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1C59E" w14:textId="77777777" w:rsidR="000377DB" w:rsidRDefault="0022029B">
      <w:pPr>
        <w:pStyle w:val="BodyText"/>
        <w:jc w:val="left"/>
        <w:rPr>
          <w:rFonts w:ascii="Times New Roman"/>
          <w:sz w:val="40"/>
        </w:rPr>
      </w:pPr>
      <w:r>
        <w:rPr>
          <w:noProof/>
        </w:rPr>
        <mc:AlternateContent>
          <mc:Choice Requires="wpg">
            <w:drawing>
              <wp:anchor distT="0" distB="0" distL="114300" distR="114300" simplePos="0" relativeHeight="234196992" behindDoc="1" locked="0" layoutInCell="1" allowOverlap="1" wp14:anchorId="4FA8D713" wp14:editId="1B4FD8AF">
                <wp:simplePos x="0" y="0"/>
                <wp:positionH relativeFrom="page">
                  <wp:posOffset>440690</wp:posOffset>
                </wp:positionH>
                <wp:positionV relativeFrom="page">
                  <wp:posOffset>1817370</wp:posOffset>
                </wp:positionV>
                <wp:extent cx="6964045" cy="7782560"/>
                <wp:effectExtent l="0" t="0" r="0" b="0"/>
                <wp:wrapNone/>
                <wp:docPr id="110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045" cy="7782560"/>
                          <a:chOff x="694" y="2862"/>
                          <a:chExt cx="10967" cy="12256"/>
                        </a:xfrm>
                      </wpg:grpSpPr>
                      <pic:pic xmlns:pic="http://schemas.openxmlformats.org/drawingml/2006/picture">
                        <pic:nvPicPr>
                          <pic:cNvPr id="1103" name="Picture 3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4" y="2861"/>
                            <a:ext cx="10967" cy="1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 name="Picture 3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77" y="3526"/>
                            <a:ext cx="69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F9CC82" id="Group 377" o:spid="_x0000_s1026" style="position:absolute;margin-left:34.7pt;margin-top:143.1pt;width:548.35pt;height:612.8pt;z-index:-269119488;mso-position-horizontal-relative:page;mso-position-vertical-relative:page" coordorigin="694,2862" coordsize="10967,12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 o:spid="_x0000_s1027" type="#_x0000_t75" style="position:absolute;left:694;top:2861;width:10967;height:1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">
                  <v:imagedata r:id="rId10" o:title=""/>
                </v:shape>
                <v:shape id="Picture 378" o:spid="_x0000_s1028" type="#_x0000_t75" style="position:absolute;left:2777;top:3526;width:69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">
                  <v:imagedata r:id="rId11" o:title=""/>
                </v:shape>
                <w10:wrap anchorx="page" anchory="page"/>
              </v:group>
            </w:pict>
          </mc:Fallback>
        </mc:AlternateContent>
      </w:r>
    </w:p>
    <w:p w14:paraId="71372233" w14:textId="77777777" w:rsidR="000377DB" w:rsidRDefault="000377DB">
      <w:pPr>
        <w:pStyle w:val="BodyText"/>
        <w:jc w:val="left"/>
        <w:rPr>
          <w:rFonts w:ascii="Times New Roman"/>
          <w:sz w:val="40"/>
        </w:rPr>
      </w:pPr>
    </w:p>
    <w:p w14:paraId="6B27FCA1" w14:textId="77777777" w:rsidR="000377DB" w:rsidRDefault="000377DB">
      <w:pPr>
        <w:pStyle w:val="BodyText"/>
        <w:spacing w:before="8"/>
        <w:jc w:val="left"/>
        <w:rPr>
          <w:rFonts w:ascii="Times New Roman"/>
          <w:sz w:val="33"/>
        </w:rPr>
      </w:pPr>
    </w:p>
    <w:p w14:paraId="7813A14C" w14:textId="77777777" w:rsidR="000377DB" w:rsidRDefault="006B6B29">
      <w:pPr>
        <w:jc w:val="right"/>
        <w:rPr>
          <w:rFonts w:ascii="Times New Roman"/>
          <w:i/>
          <w:sz w:val="36"/>
        </w:rPr>
      </w:pPr>
      <w:r>
        <w:rPr>
          <w:rFonts w:ascii="Times New Roman"/>
          <w:i/>
          <w:color w:val="AAA39C"/>
          <w:w w:val="98"/>
          <w:sz w:val="36"/>
        </w:rPr>
        <w:t>I</w:t>
      </w:r>
    </w:p>
    <w:p w14:paraId="241FE7B5" w14:textId="77777777" w:rsidR="000377DB" w:rsidRDefault="006B6B29">
      <w:pPr>
        <w:spacing w:before="234"/>
        <w:ind w:right="534"/>
        <w:jc w:val="right"/>
        <w:rPr>
          <w:rFonts w:ascii="Times New Roman"/>
          <w:sz w:val="27"/>
        </w:rPr>
      </w:pPr>
      <w:r>
        <w:rPr>
          <w:rFonts w:ascii="Times New Roman"/>
          <w:color w:val="83908C"/>
          <w:w w:val="55"/>
          <w:sz w:val="27"/>
        </w:rPr>
        <w:t>,....</w:t>
      </w:r>
    </w:p>
    <w:p w14:paraId="7708D169" w14:textId="77777777" w:rsidR="000377DB" w:rsidRDefault="006B6B29">
      <w:pPr>
        <w:pStyle w:val="BodyText"/>
        <w:jc w:val="left"/>
        <w:rPr>
          <w:rFonts w:ascii="Times New Roman"/>
          <w:sz w:val="80"/>
        </w:rPr>
      </w:pPr>
      <w:r>
        <w:br w:type="column"/>
      </w:r>
    </w:p>
    <w:p w14:paraId="28568E00" w14:textId="77777777" w:rsidR="000377DB" w:rsidRDefault="000377DB">
      <w:pPr>
        <w:pStyle w:val="BodyText"/>
        <w:spacing w:before="3"/>
        <w:jc w:val="left"/>
        <w:rPr>
          <w:rFonts w:ascii="Times New Roman"/>
          <w:sz w:val="106"/>
        </w:rPr>
      </w:pPr>
    </w:p>
    <w:p w14:paraId="1B925C5C" w14:textId="77777777" w:rsidR="000377DB" w:rsidRDefault="0022029B">
      <w:pPr>
        <w:ind w:left="1064"/>
        <w:rPr>
          <w:rFonts w:ascii="Times New Roman"/>
          <w:sz w:val="72"/>
        </w:rPr>
      </w:pPr>
      <w:r>
        <w:rPr>
          <w:noProof/>
        </w:rPr>
        <mc:AlternateContent>
          <mc:Choice Requires="wps">
            <w:drawing>
              <wp:anchor distT="0" distB="0" distL="114300" distR="114300" simplePos="0" relativeHeight="234198016" behindDoc="1" locked="0" layoutInCell="1" allowOverlap="1" wp14:anchorId="613870D0" wp14:editId="4D4CC117">
                <wp:simplePos x="0" y="0"/>
                <wp:positionH relativeFrom="page">
                  <wp:posOffset>2199640</wp:posOffset>
                </wp:positionH>
                <wp:positionV relativeFrom="paragraph">
                  <wp:posOffset>140335</wp:posOffset>
                </wp:positionV>
                <wp:extent cx="800735" cy="1040130"/>
                <wp:effectExtent l="0" t="0" r="0" b="0"/>
                <wp:wrapNone/>
                <wp:docPr id="110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AF43" w14:textId="77777777" w:rsidR="00E7724E" w:rsidRDefault="00E7724E">
                            <w:pPr>
                              <w:spacing w:before="4"/>
                              <w:rPr>
                                <w:rFonts w:ascii="Courier New"/>
                                <w:i/>
                                <w:sz w:val="144"/>
                              </w:rPr>
                            </w:pPr>
                            <w:r>
                              <w:rPr>
                                <w:rFonts w:ascii="Courier New"/>
                                <w:i/>
                                <w:color w:val="3F3824"/>
                                <w:spacing w:val="-59"/>
                                <w:sz w:val="144"/>
                                <w:u w:val="thick" w:color="3E3723"/>
                              </w:rPr>
                              <w:t xml:space="preserve"> </w:t>
                            </w:r>
                            <w:r>
                              <w:rPr>
                                <w:rFonts w:ascii="Courier New"/>
                                <w:i/>
                                <w:color w:val="3F3824"/>
                                <w:spacing w:val="-20"/>
                                <w:w w:val="50"/>
                                <w:sz w:val="144"/>
                                <w:u w:val="thick" w:color="3E37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870D0" id="_x0000_t202" coordsize="21600,21600" o:spt="202" path="m,l,21600r21600,l21600,xe">
                <v:stroke joinstyle="miter"/>
                <v:path gradientshapeok="t" o:connecttype="rect"/>
              </v:shapetype>
              <v:shape id="Text Box 376" o:spid="_x0000_s1026" type="#_x0000_t202" style="position:absolute;left:0;text-align:left;margin-left:173.2pt;margin-top:11.05pt;width:63.05pt;height:81.9pt;z-index:-2691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" filled="f" stroked="f">
                <v:textbox inset="0,0,0,0">
                  <w:txbxContent>
                    <w:p w14:paraId="06CDAF43" w14:textId="77777777" w:rsidR="00E7724E" w:rsidRDefault="00E7724E">
                      <w:pPr>
                        <w:spacing w:before="4"/>
                        <w:rPr>
                          <w:rFonts w:ascii="Courier New"/>
                          <w:i/>
                          <w:sz w:val="144"/>
                        </w:rPr>
                      </w:pPr>
                      <w:r>
                        <w:rPr>
                          <w:rFonts w:ascii="Courier New"/>
                          <w:i/>
                          <w:color w:val="3F3824"/>
                          <w:spacing w:val="-59"/>
                          <w:sz w:val="144"/>
                          <w:u w:val="thick" w:color="3E3723"/>
                        </w:rPr>
                        <w:t xml:space="preserve"> </w:t>
                      </w:r>
                      <w:r>
                        <w:rPr>
                          <w:rFonts w:ascii="Courier New"/>
                          <w:i/>
                          <w:color w:val="3F3824"/>
                          <w:spacing w:val="-20"/>
                          <w:w w:val="50"/>
                          <w:sz w:val="144"/>
                          <w:u w:val="thick" w:color="3E3723"/>
                        </w:rPr>
                        <w:t>,</w:t>
                      </w:r>
                    </w:p>
                  </w:txbxContent>
                </v:textbox>
                <w10:wrap anchorx="page"/>
              </v:shape>
            </w:pict>
          </mc:Fallback>
        </mc:AlternateContent>
      </w:r>
      <w:r w:rsidR="006B6B29">
        <w:rPr>
          <w:rFonts w:ascii="Times New Roman"/>
          <w:color w:val="A86E59"/>
          <w:spacing w:val="-107"/>
          <w:w w:val="108"/>
          <w:sz w:val="72"/>
        </w:rPr>
        <w:t>,</w:t>
      </w:r>
      <w:r w:rsidR="006B6B29">
        <w:rPr>
          <w:rFonts w:ascii="Times New Roman"/>
          <w:color w:val="2B211C"/>
          <w:w w:val="52"/>
          <w:sz w:val="72"/>
        </w:rPr>
        <w:t>..,_</w:t>
      </w:r>
    </w:p>
    <w:p w14:paraId="58EDFE67" w14:textId="77777777" w:rsidR="000377DB" w:rsidRDefault="006B6B29">
      <w:pPr>
        <w:tabs>
          <w:tab w:val="left" w:pos="1483"/>
        </w:tabs>
        <w:spacing w:before="568"/>
        <w:ind w:left="1117"/>
        <w:rPr>
          <w:rFonts w:ascii="Times New Roman"/>
          <w:i/>
          <w:sz w:val="34"/>
        </w:rPr>
      </w:pPr>
      <w:r>
        <w:rPr>
          <w:rFonts w:ascii="Times New Roman"/>
          <w:i/>
          <w:color w:val="563818"/>
          <w:w w:val="90"/>
          <w:sz w:val="34"/>
        </w:rPr>
        <w:t>,</w:t>
      </w:r>
      <w:r>
        <w:rPr>
          <w:rFonts w:ascii="Times New Roman"/>
          <w:i/>
          <w:color w:val="563818"/>
          <w:w w:val="90"/>
          <w:sz w:val="34"/>
        </w:rPr>
        <w:tab/>
      </w:r>
      <w:r>
        <w:rPr>
          <w:rFonts w:ascii="Times New Roman"/>
          <w:i/>
          <w:color w:val="563818"/>
          <w:spacing w:val="-15"/>
          <w:w w:val="80"/>
          <w:sz w:val="34"/>
        </w:rPr>
        <w:t>,</w:t>
      </w:r>
      <w:r>
        <w:rPr>
          <w:rFonts w:ascii="Times New Roman"/>
          <w:i/>
          <w:color w:val="645749"/>
          <w:spacing w:val="-15"/>
          <w:w w:val="80"/>
          <w:sz w:val="34"/>
        </w:rPr>
        <w:t>,r</w:t>
      </w:r>
    </w:p>
    <w:p w14:paraId="3D458C1C" w14:textId="77777777" w:rsidR="000377DB" w:rsidRDefault="006B6B29" w:rsidP="006937E1">
      <w:pPr>
        <w:spacing w:before="184" w:line="204" w:lineRule="auto"/>
        <w:ind w:left="815" w:right="1038"/>
        <w:rPr>
          <w:b/>
          <w:sz w:val="96"/>
        </w:rPr>
      </w:pPr>
      <w:r>
        <w:br w:type="column"/>
      </w:r>
      <w:r>
        <w:rPr>
          <w:b/>
          <w:color w:val="051F4B"/>
          <w:w w:val="80"/>
          <w:sz w:val="96"/>
        </w:rPr>
        <w:t>ZONING ORDINANCE</w:t>
      </w:r>
    </w:p>
    <w:p w14:paraId="301CEE15" w14:textId="04633E01" w:rsidR="000377DB" w:rsidRPr="002E7830" w:rsidRDefault="006937E1" w:rsidP="00D40C3F">
      <w:pPr>
        <w:spacing w:before="200"/>
        <w:ind w:right="1052"/>
        <w:jc w:val="center"/>
        <w:rPr>
          <w:rFonts w:ascii="Times New Roman"/>
          <w:color w:val="263B4F"/>
          <w:spacing w:val="-1"/>
          <w:w w:val="105"/>
          <w:sz w:val="16"/>
          <w:szCs w:val="16"/>
        </w:rPr>
      </w:pPr>
      <w:r>
        <w:rPr>
          <w:rFonts w:ascii="Times New Roman"/>
          <w:color w:val="263B4F"/>
          <w:spacing w:val="-1"/>
          <w:w w:val="105"/>
          <w:sz w:val="33"/>
        </w:rPr>
        <w:t xml:space="preserve">         </w:t>
      </w:r>
      <w:r w:rsidR="006B6B29">
        <w:rPr>
          <w:rFonts w:ascii="Times New Roman"/>
          <w:color w:val="263B4F"/>
          <w:spacing w:val="-1"/>
          <w:w w:val="105"/>
          <w:sz w:val="33"/>
        </w:rPr>
        <w:t>52-2010</w:t>
      </w:r>
      <w:r w:rsidR="00A71A3C">
        <w:rPr>
          <w:rFonts w:ascii="Times New Roman"/>
          <w:color w:val="263B4F"/>
          <w:spacing w:val="-1"/>
          <w:w w:val="105"/>
          <w:sz w:val="33"/>
        </w:rPr>
        <w:t>,</w:t>
      </w:r>
      <w:r w:rsidR="00D40C3F">
        <w:rPr>
          <w:rFonts w:ascii="Times New Roman"/>
          <w:color w:val="263B4F"/>
          <w:spacing w:val="-1"/>
          <w:w w:val="105"/>
          <w:sz w:val="33"/>
        </w:rPr>
        <w:t xml:space="preserve"> AS AMENDED</w:t>
      </w:r>
      <w:r w:rsidR="002E7830">
        <w:rPr>
          <w:rFonts w:ascii="Times New Roman"/>
          <w:color w:val="263B4F"/>
          <w:spacing w:val="-1"/>
          <w:w w:val="105"/>
          <w:sz w:val="33"/>
        </w:rPr>
        <w:t xml:space="preserve"> </w:t>
      </w:r>
      <w:r w:rsidR="002E7830">
        <w:rPr>
          <w:rFonts w:ascii="Times New Roman"/>
          <w:color w:val="263B4F"/>
          <w:spacing w:val="-1"/>
          <w:w w:val="105"/>
          <w:sz w:val="16"/>
          <w:szCs w:val="16"/>
        </w:rPr>
        <w:t>(</w:t>
      </w:r>
      <w:r w:rsidR="003C0265">
        <w:rPr>
          <w:rFonts w:ascii="Times New Roman"/>
          <w:color w:val="263B4F"/>
          <w:spacing w:val="-1"/>
          <w:w w:val="105"/>
          <w:sz w:val="16"/>
          <w:szCs w:val="16"/>
        </w:rPr>
        <w:t>7</w:t>
      </w:r>
      <w:r w:rsidR="00691D3A">
        <w:rPr>
          <w:rFonts w:ascii="Times New Roman"/>
          <w:color w:val="263B4F"/>
          <w:spacing w:val="-1"/>
          <w:w w:val="105"/>
          <w:sz w:val="16"/>
          <w:szCs w:val="16"/>
        </w:rPr>
        <w:t>/</w:t>
      </w:r>
      <w:r w:rsidR="003C0265">
        <w:rPr>
          <w:rFonts w:ascii="Times New Roman"/>
          <w:color w:val="263B4F"/>
          <w:spacing w:val="-1"/>
          <w:w w:val="105"/>
          <w:sz w:val="16"/>
          <w:szCs w:val="16"/>
        </w:rPr>
        <w:t>30</w:t>
      </w:r>
      <w:r w:rsidR="002E7830">
        <w:rPr>
          <w:rFonts w:ascii="Times New Roman"/>
          <w:color w:val="263B4F"/>
          <w:spacing w:val="-1"/>
          <w:w w:val="105"/>
          <w:sz w:val="16"/>
          <w:szCs w:val="16"/>
        </w:rPr>
        <w:t>/2</w:t>
      </w:r>
      <w:r w:rsidR="000C0DD9">
        <w:rPr>
          <w:rFonts w:ascii="Times New Roman"/>
          <w:color w:val="263B4F"/>
          <w:spacing w:val="-1"/>
          <w:w w:val="105"/>
          <w:sz w:val="16"/>
          <w:szCs w:val="16"/>
        </w:rPr>
        <w:t>5</w:t>
      </w:r>
      <w:r w:rsidR="002E7830">
        <w:rPr>
          <w:rFonts w:ascii="Times New Roman"/>
          <w:color w:val="263B4F"/>
          <w:spacing w:val="-1"/>
          <w:w w:val="105"/>
          <w:sz w:val="16"/>
          <w:szCs w:val="16"/>
        </w:rPr>
        <w:t>)</w:t>
      </w:r>
    </w:p>
    <w:p w14:paraId="60E66249" w14:textId="416FD87C" w:rsidR="000377DB" w:rsidRDefault="002750DF">
      <w:pPr>
        <w:spacing w:before="181" w:line="247" w:lineRule="auto"/>
        <w:ind w:left="2611" w:right="1038" w:hanging="317"/>
        <w:rPr>
          <w:sz w:val="33"/>
        </w:rPr>
      </w:pPr>
      <w:r>
        <w:rPr>
          <w:color w:val="263B4F"/>
          <w:spacing w:val="4"/>
          <w:w w:val="90"/>
          <w:position w:val="3"/>
          <w:sz w:val="33"/>
        </w:rPr>
        <w:t>M</w:t>
      </w:r>
      <w:r w:rsidR="006B6B29">
        <w:rPr>
          <w:color w:val="263B4F"/>
          <w:spacing w:val="4"/>
          <w:w w:val="90"/>
          <w:position w:val="3"/>
          <w:sz w:val="33"/>
        </w:rPr>
        <w:t xml:space="preserve">onroe </w:t>
      </w:r>
      <w:r w:rsidR="006B6B29">
        <w:rPr>
          <w:color w:val="263B4F"/>
          <w:spacing w:val="-3"/>
          <w:w w:val="90"/>
          <w:position w:val="3"/>
          <w:sz w:val="33"/>
        </w:rPr>
        <w:t>Ch</w:t>
      </w:r>
      <w:r w:rsidR="006B6B29">
        <w:rPr>
          <w:color w:val="263B4F"/>
          <w:spacing w:val="-3"/>
          <w:w w:val="90"/>
          <w:sz w:val="33"/>
        </w:rPr>
        <w:t xml:space="preserve">arterTownship </w:t>
      </w:r>
      <w:r w:rsidR="008C3729">
        <w:rPr>
          <w:color w:val="263B4F"/>
          <w:spacing w:val="-3"/>
          <w:w w:val="90"/>
          <w:sz w:val="33"/>
        </w:rPr>
        <w:t>M</w:t>
      </w:r>
      <w:r w:rsidR="006B6B29">
        <w:rPr>
          <w:color w:val="263B4F"/>
          <w:w w:val="90"/>
          <w:sz w:val="33"/>
        </w:rPr>
        <w:t>onroe</w:t>
      </w:r>
      <w:r w:rsidR="006B6B29">
        <w:rPr>
          <w:color w:val="263B4F"/>
          <w:spacing w:val="-61"/>
          <w:w w:val="90"/>
          <w:sz w:val="33"/>
        </w:rPr>
        <w:t xml:space="preserve"> </w:t>
      </w:r>
      <w:r w:rsidR="006B6B29">
        <w:rPr>
          <w:color w:val="263B4F"/>
          <w:w w:val="90"/>
          <w:sz w:val="33"/>
        </w:rPr>
        <w:t>County,</w:t>
      </w:r>
      <w:r w:rsidR="006B6B29">
        <w:rPr>
          <w:color w:val="263B4F"/>
          <w:spacing w:val="-55"/>
          <w:w w:val="90"/>
          <w:sz w:val="33"/>
        </w:rPr>
        <w:t xml:space="preserve"> </w:t>
      </w:r>
      <w:r w:rsidR="006B6B29">
        <w:rPr>
          <w:color w:val="263B4F"/>
          <w:w w:val="90"/>
          <w:sz w:val="33"/>
        </w:rPr>
        <w:t>Michigan</w:t>
      </w:r>
    </w:p>
    <w:p w14:paraId="01556F61" w14:textId="77777777" w:rsidR="000377DB" w:rsidRDefault="000377DB">
      <w:pPr>
        <w:spacing w:line="247" w:lineRule="auto"/>
        <w:rPr>
          <w:sz w:val="33"/>
        </w:rPr>
        <w:sectPr w:rsidR="000377DB">
          <w:type w:val="continuous"/>
          <w:pgSz w:w="12240" w:h="15840"/>
          <w:pgMar w:top="1420" w:right="460" w:bottom="280" w:left="1020" w:header="720" w:footer="720" w:gutter="0"/>
          <w:cols w:num="3" w:space="720" w:equalWidth="0">
            <w:col w:w="2293" w:space="40"/>
            <w:col w:w="1698" w:space="39"/>
            <w:col w:w="6690"/>
          </w:cols>
        </w:sectPr>
      </w:pPr>
    </w:p>
    <w:p w14:paraId="459E7C15" w14:textId="77777777" w:rsidR="000377DB" w:rsidRDefault="000377DB">
      <w:pPr>
        <w:pStyle w:val="BodyText"/>
        <w:jc w:val="left"/>
      </w:pPr>
    </w:p>
    <w:p w14:paraId="6C0B1309" w14:textId="77777777" w:rsidR="000377DB" w:rsidRDefault="000377DB">
      <w:pPr>
        <w:pStyle w:val="BodyText"/>
        <w:jc w:val="left"/>
      </w:pPr>
    </w:p>
    <w:p w14:paraId="7FE62AAA" w14:textId="77777777" w:rsidR="000377DB" w:rsidRDefault="000377DB">
      <w:pPr>
        <w:pStyle w:val="BodyText"/>
        <w:jc w:val="left"/>
      </w:pPr>
    </w:p>
    <w:p w14:paraId="3BFFB943" w14:textId="77777777" w:rsidR="000377DB" w:rsidRDefault="000377DB">
      <w:pPr>
        <w:pStyle w:val="BodyText"/>
        <w:jc w:val="left"/>
      </w:pPr>
    </w:p>
    <w:p w14:paraId="5C7322C5" w14:textId="77777777" w:rsidR="000377DB" w:rsidRDefault="000377DB">
      <w:pPr>
        <w:pStyle w:val="BodyText"/>
        <w:jc w:val="left"/>
      </w:pPr>
    </w:p>
    <w:p w14:paraId="4809BAD4" w14:textId="77777777" w:rsidR="000377DB" w:rsidRDefault="000377DB">
      <w:pPr>
        <w:pStyle w:val="BodyText"/>
        <w:jc w:val="left"/>
      </w:pPr>
    </w:p>
    <w:p w14:paraId="385139FF" w14:textId="77777777" w:rsidR="000377DB" w:rsidRDefault="000377DB">
      <w:pPr>
        <w:pStyle w:val="BodyText"/>
        <w:spacing w:before="5"/>
        <w:jc w:val="left"/>
        <w:rPr>
          <w:sz w:val="19"/>
        </w:rPr>
      </w:pPr>
    </w:p>
    <w:p w14:paraId="1F2AC374" w14:textId="77777777" w:rsidR="000377DB" w:rsidRDefault="006B6B29">
      <w:pPr>
        <w:spacing w:before="81"/>
        <w:ind w:left="419" w:right="3388"/>
        <w:rPr>
          <w:sz w:val="56"/>
        </w:rPr>
      </w:pPr>
      <w:r>
        <w:rPr>
          <w:w w:val="110"/>
          <w:sz w:val="56"/>
        </w:rPr>
        <w:t>Monroe</w:t>
      </w:r>
      <w:r>
        <w:rPr>
          <w:spacing w:val="-94"/>
          <w:w w:val="110"/>
          <w:sz w:val="56"/>
        </w:rPr>
        <w:t xml:space="preserve"> </w:t>
      </w:r>
      <w:r>
        <w:rPr>
          <w:w w:val="110"/>
          <w:sz w:val="56"/>
        </w:rPr>
        <w:t>Charter</w:t>
      </w:r>
      <w:r>
        <w:rPr>
          <w:spacing w:val="-95"/>
          <w:w w:val="110"/>
          <w:sz w:val="56"/>
        </w:rPr>
        <w:t xml:space="preserve"> </w:t>
      </w:r>
      <w:r>
        <w:rPr>
          <w:w w:val="110"/>
          <w:sz w:val="56"/>
        </w:rPr>
        <w:t>Township Monroe</w:t>
      </w:r>
      <w:r>
        <w:rPr>
          <w:spacing w:val="-74"/>
          <w:w w:val="110"/>
          <w:sz w:val="56"/>
        </w:rPr>
        <w:t xml:space="preserve"> </w:t>
      </w:r>
      <w:r>
        <w:rPr>
          <w:w w:val="110"/>
          <w:sz w:val="56"/>
        </w:rPr>
        <w:t>County,</w:t>
      </w:r>
      <w:r>
        <w:rPr>
          <w:spacing w:val="-74"/>
          <w:w w:val="110"/>
          <w:sz w:val="56"/>
        </w:rPr>
        <w:t xml:space="preserve"> </w:t>
      </w:r>
      <w:r>
        <w:rPr>
          <w:w w:val="110"/>
          <w:sz w:val="56"/>
        </w:rPr>
        <w:t>Michigan</w:t>
      </w:r>
    </w:p>
    <w:p w14:paraId="46990E7C" w14:textId="77777777" w:rsidR="000377DB" w:rsidRDefault="000377DB">
      <w:pPr>
        <w:pStyle w:val="BodyText"/>
        <w:jc w:val="left"/>
        <w:rPr>
          <w:sz w:val="62"/>
        </w:rPr>
      </w:pPr>
    </w:p>
    <w:p w14:paraId="78CD809D" w14:textId="77777777" w:rsidR="000377DB" w:rsidRDefault="000377DB">
      <w:pPr>
        <w:pStyle w:val="BodyText"/>
        <w:spacing w:before="2"/>
        <w:jc w:val="left"/>
        <w:rPr>
          <w:sz w:val="50"/>
        </w:rPr>
      </w:pPr>
    </w:p>
    <w:p w14:paraId="7ECBF181" w14:textId="77777777" w:rsidR="000377DB" w:rsidRDefault="006B6B29">
      <w:pPr>
        <w:spacing w:line="643" w:lineRule="exact"/>
        <w:ind w:left="419"/>
        <w:rPr>
          <w:sz w:val="56"/>
        </w:rPr>
      </w:pPr>
      <w:r>
        <w:rPr>
          <w:w w:val="110"/>
          <w:sz w:val="56"/>
        </w:rPr>
        <w:t>Zoning Ordinance</w:t>
      </w:r>
    </w:p>
    <w:p w14:paraId="70FCE669" w14:textId="3CF94DF1" w:rsidR="000377DB" w:rsidRDefault="006B6B29">
      <w:pPr>
        <w:spacing w:line="413" w:lineRule="exact"/>
        <w:ind w:left="419"/>
        <w:rPr>
          <w:rFonts w:ascii="Times New Roman"/>
          <w:sz w:val="36"/>
        </w:rPr>
      </w:pPr>
      <w:r>
        <w:rPr>
          <w:rFonts w:ascii="Times New Roman"/>
          <w:sz w:val="36"/>
        </w:rPr>
        <w:t>52-2010</w:t>
      </w:r>
      <w:r w:rsidR="00A71A3C">
        <w:rPr>
          <w:rFonts w:ascii="Times New Roman"/>
          <w:sz w:val="36"/>
        </w:rPr>
        <w:t>,</w:t>
      </w:r>
      <w:r w:rsidR="00157F92">
        <w:rPr>
          <w:rFonts w:ascii="Times New Roman"/>
          <w:sz w:val="36"/>
        </w:rPr>
        <w:t xml:space="preserve"> AS AMENDED</w:t>
      </w:r>
    </w:p>
    <w:p w14:paraId="3120306C" w14:textId="31E95179" w:rsidR="000377DB" w:rsidRDefault="0086298A">
      <w:pPr>
        <w:pStyle w:val="BodyText"/>
        <w:jc w:val="left"/>
        <w:rPr>
          <w:rFonts w:ascii="Times New Roman"/>
        </w:rPr>
      </w:pPr>
      <w:r>
        <w:rPr>
          <w:rFonts w:ascii="Times New Roman"/>
        </w:rPr>
        <w:t xml:space="preserve">        (most recent amendments effective </w:t>
      </w:r>
      <w:r w:rsidR="003C0265">
        <w:rPr>
          <w:rFonts w:ascii="Times New Roman"/>
        </w:rPr>
        <w:t>7</w:t>
      </w:r>
      <w:r>
        <w:rPr>
          <w:rFonts w:ascii="Times New Roman"/>
        </w:rPr>
        <w:t>/</w:t>
      </w:r>
      <w:r w:rsidR="003C0265">
        <w:rPr>
          <w:rFonts w:ascii="Times New Roman"/>
        </w:rPr>
        <w:t>30</w:t>
      </w:r>
      <w:r>
        <w:rPr>
          <w:rFonts w:ascii="Times New Roman"/>
        </w:rPr>
        <w:t>/2</w:t>
      </w:r>
      <w:r w:rsidR="00883139">
        <w:rPr>
          <w:rFonts w:ascii="Times New Roman"/>
        </w:rPr>
        <w:t>5</w:t>
      </w:r>
      <w:r>
        <w:rPr>
          <w:rFonts w:ascii="Times New Roman"/>
        </w:rPr>
        <w:t>)</w:t>
      </w:r>
    </w:p>
    <w:p w14:paraId="3AEE76D4" w14:textId="77777777" w:rsidR="000377DB" w:rsidRDefault="000377DB">
      <w:pPr>
        <w:pStyle w:val="BodyText"/>
        <w:jc w:val="left"/>
        <w:rPr>
          <w:rFonts w:ascii="Times New Roman"/>
        </w:rPr>
      </w:pPr>
    </w:p>
    <w:p w14:paraId="69516374" w14:textId="77777777" w:rsidR="000377DB" w:rsidRDefault="000377DB">
      <w:pPr>
        <w:pStyle w:val="BodyText"/>
        <w:jc w:val="left"/>
        <w:rPr>
          <w:rFonts w:ascii="Times New Roman"/>
        </w:rPr>
      </w:pPr>
    </w:p>
    <w:p w14:paraId="72613B12" w14:textId="77777777" w:rsidR="000377DB" w:rsidRDefault="000377DB">
      <w:pPr>
        <w:pStyle w:val="BodyText"/>
        <w:jc w:val="left"/>
        <w:rPr>
          <w:rFonts w:ascii="Times New Roman"/>
        </w:rPr>
      </w:pPr>
    </w:p>
    <w:p w14:paraId="17240AE4" w14:textId="77777777" w:rsidR="000377DB" w:rsidRDefault="000377DB">
      <w:pPr>
        <w:pStyle w:val="BodyText"/>
        <w:jc w:val="left"/>
        <w:rPr>
          <w:rFonts w:ascii="Times New Roman"/>
        </w:rPr>
      </w:pPr>
    </w:p>
    <w:p w14:paraId="5CC28F4A" w14:textId="77777777" w:rsidR="000377DB" w:rsidRDefault="000377DB">
      <w:pPr>
        <w:pStyle w:val="BodyText"/>
        <w:jc w:val="left"/>
        <w:rPr>
          <w:rFonts w:ascii="Times New Roman"/>
        </w:rPr>
      </w:pPr>
    </w:p>
    <w:p w14:paraId="2EFFE825" w14:textId="77777777" w:rsidR="000377DB" w:rsidRDefault="000377DB">
      <w:pPr>
        <w:pStyle w:val="BodyText"/>
        <w:jc w:val="left"/>
        <w:rPr>
          <w:rFonts w:ascii="Times New Roman"/>
        </w:rPr>
      </w:pPr>
    </w:p>
    <w:p w14:paraId="2A799A40" w14:textId="77777777" w:rsidR="000377DB" w:rsidRDefault="000377DB">
      <w:pPr>
        <w:pStyle w:val="BodyText"/>
        <w:jc w:val="left"/>
        <w:rPr>
          <w:rFonts w:ascii="Times New Roman"/>
        </w:rPr>
      </w:pPr>
    </w:p>
    <w:p w14:paraId="161F55AE" w14:textId="77777777" w:rsidR="000377DB" w:rsidRDefault="000377DB">
      <w:pPr>
        <w:pStyle w:val="BodyText"/>
        <w:jc w:val="left"/>
        <w:rPr>
          <w:rFonts w:ascii="Times New Roman"/>
        </w:rPr>
      </w:pPr>
    </w:p>
    <w:p w14:paraId="4B26B22D" w14:textId="77777777" w:rsidR="000377DB" w:rsidRDefault="000377DB">
      <w:pPr>
        <w:pStyle w:val="BodyText"/>
        <w:jc w:val="left"/>
        <w:rPr>
          <w:rFonts w:ascii="Times New Roman"/>
        </w:rPr>
      </w:pPr>
    </w:p>
    <w:p w14:paraId="268E4A81" w14:textId="77777777" w:rsidR="000377DB" w:rsidRDefault="000377DB">
      <w:pPr>
        <w:pStyle w:val="BodyText"/>
        <w:jc w:val="left"/>
        <w:rPr>
          <w:rFonts w:ascii="Times New Roman"/>
        </w:rPr>
      </w:pPr>
    </w:p>
    <w:p w14:paraId="3BCD0EC1" w14:textId="77777777" w:rsidR="000377DB" w:rsidRDefault="000377DB">
      <w:pPr>
        <w:pStyle w:val="BodyText"/>
        <w:jc w:val="left"/>
        <w:rPr>
          <w:rFonts w:ascii="Times New Roman"/>
        </w:rPr>
      </w:pPr>
    </w:p>
    <w:p w14:paraId="44BBDE6D" w14:textId="77777777" w:rsidR="000377DB" w:rsidRDefault="000377DB">
      <w:pPr>
        <w:pStyle w:val="BodyText"/>
        <w:jc w:val="left"/>
        <w:rPr>
          <w:rFonts w:ascii="Times New Roman"/>
        </w:rPr>
      </w:pPr>
    </w:p>
    <w:p w14:paraId="7650CD0B" w14:textId="77777777" w:rsidR="000377DB" w:rsidRDefault="000377DB">
      <w:pPr>
        <w:pStyle w:val="BodyText"/>
        <w:jc w:val="left"/>
        <w:rPr>
          <w:rFonts w:ascii="Times New Roman"/>
        </w:rPr>
      </w:pPr>
    </w:p>
    <w:p w14:paraId="14D709D9" w14:textId="77777777" w:rsidR="000377DB" w:rsidRDefault="000377DB">
      <w:pPr>
        <w:pStyle w:val="BodyText"/>
        <w:jc w:val="left"/>
        <w:rPr>
          <w:rFonts w:ascii="Times New Roman"/>
        </w:rPr>
      </w:pPr>
    </w:p>
    <w:p w14:paraId="18A17E36" w14:textId="77777777" w:rsidR="000377DB" w:rsidRDefault="000377DB">
      <w:pPr>
        <w:pStyle w:val="BodyText"/>
        <w:jc w:val="left"/>
        <w:rPr>
          <w:rFonts w:ascii="Times New Roman"/>
        </w:rPr>
      </w:pPr>
    </w:p>
    <w:p w14:paraId="06738FD3" w14:textId="77777777" w:rsidR="000377DB" w:rsidRDefault="000377DB">
      <w:pPr>
        <w:pStyle w:val="BodyText"/>
        <w:jc w:val="left"/>
        <w:rPr>
          <w:rFonts w:ascii="Times New Roman"/>
        </w:rPr>
      </w:pPr>
    </w:p>
    <w:p w14:paraId="1A613997" w14:textId="77777777" w:rsidR="000377DB" w:rsidRDefault="000377DB">
      <w:pPr>
        <w:pStyle w:val="BodyText"/>
        <w:jc w:val="left"/>
        <w:rPr>
          <w:rFonts w:ascii="Times New Roman"/>
        </w:rPr>
      </w:pPr>
    </w:p>
    <w:p w14:paraId="1EEB2894" w14:textId="77777777" w:rsidR="000377DB" w:rsidRDefault="006B6B29">
      <w:pPr>
        <w:pStyle w:val="BodyText"/>
        <w:spacing w:before="4"/>
        <w:jc w:val="left"/>
        <w:rPr>
          <w:rFonts w:ascii="Times New Roman"/>
          <w:sz w:val="29"/>
        </w:rPr>
      </w:pPr>
      <w:r>
        <w:rPr>
          <w:noProof/>
        </w:rPr>
        <w:drawing>
          <wp:anchor distT="0" distB="0" distL="0" distR="0" simplePos="0" relativeHeight="2" behindDoc="0" locked="0" layoutInCell="1" allowOverlap="1" wp14:anchorId="14986DEB" wp14:editId="36BD8CB0">
            <wp:simplePos x="0" y="0"/>
            <wp:positionH relativeFrom="page">
              <wp:posOffset>851909</wp:posOffset>
            </wp:positionH>
            <wp:positionV relativeFrom="paragraph">
              <wp:posOffset>239180</wp:posOffset>
            </wp:positionV>
            <wp:extent cx="1987893" cy="56578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987893" cy="565785"/>
                    </a:xfrm>
                    <a:prstGeom prst="rect">
                      <a:avLst/>
                    </a:prstGeom>
                  </pic:spPr>
                </pic:pic>
              </a:graphicData>
            </a:graphic>
          </wp:anchor>
        </w:drawing>
      </w:r>
    </w:p>
    <w:p w14:paraId="3E807D9F" w14:textId="77777777" w:rsidR="000377DB" w:rsidRDefault="006B6B29">
      <w:pPr>
        <w:pStyle w:val="BodyText"/>
        <w:spacing w:before="83"/>
        <w:ind w:left="419"/>
        <w:jc w:val="left"/>
      </w:pPr>
      <w:r>
        <w:t>235 East Main Street, Suite 105</w:t>
      </w:r>
    </w:p>
    <w:p w14:paraId="62601E04" w14:textId="77777777" w:rsidR="000377DB" w:rsidRDefault="006B6B29">
      <w:pPr>
        <w:pStyle w:val="BodyText"/>
        <w:spacing w:line="229" w:lineRule="exact"/>
        <w:ind w:left="419"/>
        <w:jc w:val="left"/>
      </w:pPr>
      <w:r>
        <w:t>Northville, Michigan</w:t>
      </w:r>
      <w:r>
        <w:rPr>
          <w:spacing w:val="43"/>
        </w:rPr>
        <w:t xml:space="preserve"> </w:t>
      </w:r>
      <w:r>
        <w:t>48167</w:t>
      </w:r>
    </w:p>
    <w:p w14:paraId="1C6C76D1" w14:textId="77777777" w:rsidR="000377DB" w:rsidRDefault="006B6B29">
      <w:pPr>
        <w:pStyle w:val="BodyText"/>
        <w:spacing w:line="229" w:lineRule="exact"/>
        <w:ind w:left="419"/>
        <w:jc w:val="left"/>
      </w:pPr>
      <w:r>
        <w:t>Telephone: (248)</w:t>
      </w:r>
      <w:r>
        <w:rPr>
          <w:spacing w:val="-15"/>
        </w:rPr>
        <w:t xml:space="preserve"> </w:t>
      </w:r>
      <w:r>
        <w:t>596-0920</w:t>
      </w:r>
    </w:p>
    <w:p w14:paraId="0816F0F8" w14:textId="77777777" w:rsidR="000377DB" w:rsidRDefault="006B6B29">
      <w:pPr>
        <w:pStyle w:val="BodyText"/>
        <w:ind w:left="419"/>
        <w:jc w:val="left"/>
      </w:pPr>
      <w:r>
        <w:t>Fax : (248) 596-0930</w:t>
      </w:r>
    </w:p>
    <w:p w14:paraId="732700AE" w14:textId="77777777" w:rsidR="000377DB" w:rsidRDefault="000377DB">
      <w:pPr>
        <w:sectPr w:rsidR="000377DB">
          <w:footerReference w:type="default" r:id="rId13"/>
          <w:pgSz w:w="12240" w:h="15840"/>
          <w:pgMar w:top="1500" w:right="460" w:bottom="1500" w:left="1020" w:header="0" w:footer="1306" w:gutter="0"/>
          <w:cols w:space="720"/>
        </w:sectPr>
      </w:pPr>
    </w:p>
    <w:p w14:paraId="3A5201F5" w14:textId="77777777" w:rsidR="000377DB" w:rsidRDefault="000377DB">
      <w:pPr>
        <w:pStyle w:val="BodyText"/>
        <w:jc w:val="left"/>
      </w:pPr>
    </w:p>
    <w:p w14:paraId="7721D976" w14:textId="77777777" w:rsidR="000377DB" w:rsidRDefault="000377DB">
      <w:pPr>
        <w:pStyle w:val="BodyText"/>
        <w:spacing w:before="4"/>
        <w:jc w:val="left"/>
        <w:rPr>
          <w:sz w:val="22"/>
        </w:rPr>
      </w:pPr>
    </w:p>
    <w:p w14:paraId="68A06C51" w14:textId="77777777" w:rsidR="000377DB" w:rsidRDefault="006B6B29">
      <w:pPr>
        <w:pStyle w:val="Heading3"/>
        <w:ind w:left="1048" w:right="1609"/>
        <w:jc w:val="center"/>
      </w:pPr>
      <w:r>
        <w:t>ACKNOWLEDGMENTS</w:t>
      </w:r>
    </w:p>
    <w:p w14:paraId="6D68415B" w14:textId="77777777" w:rsidR="000377DB" w:rsidRDefault="000377DB">
      <w:pPr>
        <w:pStyle w:val="BodyText"/>
        <w:jc w:val="left"/>
        <w:rPr>
          <w:sz w:val="26"/>
        </w:rPr>
      </w:pPr>
    </w:p>
    <w:p w14:paraId="53A02968" w14:textId="77777777" w:rsidR="000377DB" w:rsidRDefault="000377DB">
      <w:pPr>
        <w:pStyle w:val="BodyText"/>
        <w:spacing w:before="1"/>
        <w:jc w:val="left"/>
        <w:rPr>
          <w:sz w:val="38"/>
        </w:rPr>
      </w:pPr>
    </w:p>
    <w:p w14:paraId="4261639B" w14:textId="77777777" w:rsidR="000377DB" w:rsidRDefault="006B6B29">
      <w:pPr>
        <w:ind w:left="419"/>
        <w:rPr>
          <w:sz w:val="24"/>
        </w:rPr>
      </w:pPr>
      <w:r>
        <w:rPr>
          <w:sz w:val="24"/>
        </w:rPr>
        <w:t>BOARD OF TRUSTEES</w:t>
      </w:r>
    </w:p>
    <w:p w14:paraId="2D370F92" w14:textId="77777777" w:rsidR="000377DB" w:rsidRDefault="006B6B29">
      <w:pPr>
        <w:tabs>
          <w:tab w:val="left" w:pos="4019"/>
        </w:tabs>
        <w:spacing w:before="2" w:line="252" w:lineRule="exact"/>
        <w:ind w:left="1139"/>
      </w:pPr>
      <w:r>
        <w:t>Alan Barron</w:t>
      </w:r>
      <w:r>
        <w:tab/>
        <w:t>Supervisor</w:t>
      </w:r>
    </w:p>
    <w:p w14:paraId="345D1AD9" w14:textId="77777777" w:rsidR="000377DB" w:rsidRDefault="006B6B29">
      <w:pPr>
        <w:tabs>
          <w:tab w:val="left" w:pos="4019"/>
        </w:tabs>
        <w:spacing w:line="252" w:lineRule="exact"/>
        <w:ind w:left="1140"/>
      </w:pPr>
      <w:r>
        <w:t>Robert Schnurr</w:t>
      </w:r>
      <w:r>
        <w:tab/>
        <w:t>Clerk</w:t>
      </w:r>
    </w:p>
    <w:p w14:paraId="72DBC342" w14:textId="77777777" w:rsidR="000377DB" w:rsidRDefault="006B6B29">
      <w:pPr>
        <w:tabs>
          <w:tab w:val="left" w:pos="4019"/>
        </w:tabs>
        <w:spacing w:line="252" w:lineRule="exact"/>
        <w:ind w:left="1140"/>
      </w:pPr>
      <w:r>
        <w:t>Penny</w:t>
      </w:r>
      <w:r>
        <w:rPr>
          <w:spacing w:val="-2"/>
        </w:rPr>
        <w:t xml:space="preserve"> </w:t>
      </w:r>
      <w:r>
        <w:t>Barton</w:t>
      </w:r>
      <w:r>
        <w:tab/>
        <w:t>Treasurer</w:t>
      </w:r>
    </w:p>
    <w:p w14:paraId="73DE9F4D" w14:textId="77777777" w:rsidR="000377DB" w:rsidRDefault="006B6B29">
      <w:pPr>
        <w:tabs>
          <w:tab w:val="left" w:pos="4019"/>
        </w:tabs>
        <w:spacing w:before="2" w:line="252" w:lineRule="exact"/>
        <w:ind w:left="1140"/>
      </w:pPr>
      <w:r>
        <w:t>Chad</w:t>
      </w:r>
      <w:r>
        <w:rPr>
          <w:spacing w:val="-1"/>
        </w:rPr>
        <w:t xml:space="preserve"> </w:t>
      </w:r>
      <w:r>
        <w:t>Cupp</w:t>
      </w:r>
      <w:r>
        <w:tab/>
        <w:t>Trustee</w:t>
      </w:r>
    </w:p>
    <w:p w14:paraId="3E925591" w14:textId="77777777" w:rsidR="000377DB" w:rsidRDefault="006B6B29">
      <w:pPr>
        <w:tabs>
          <w:tab w:val="left" w:pos="4019"/>
        </w:tabs>
        <w:spacing w:line="252" w:lineRule="exact"/>
        <w:ind w:left="1140"/>
      </w:pPr>
      <w:r>
        <w:t>Richard</w:t>
      </w:r>
      <w:r>
        <w:rPr>
          <w:spacing w:val="-1"/>
        </w:rPr>
        <w:t xml:space="preserve"> </w:t>
      </w:r>
      <w:r>
        <w:t>A.</w:t>
      </w:r>
      <w:r>
        <w:rPr>
          <w:spacing w:val="-1"/>
        </w:rPr>
        <w:t xml:space="preserve"> </w:t>
      </w:r>
      <w:r>
        <w:t>Janssens</w:t>
      </w:r>
      <w:r>
        <w:tab/>
        <w:t>Trustee</w:t>
      </w:r>
    </w:p>
    <w:p w14:paraId="0EE97A9D" w14:textId="77777777" w:rsidR="000377DB" w:rsidRDefault="006B6B29">
      <w:pPr>
        <w:tabs>
          <w:tab w:val="left" w:pos="4019"/>
        </w:tabs>
        <w:spacing w:before="1" w:line="252" w:lineRule="exact"/>
        <w:ind w:left="1140"/>
      </w:pPr>
      <w:r>
        <w:t>Ryan</w:t>
      </w:r>
      <w:r>
        <w:rPr>
          <w:spacing w:val="-1"/>
        </w:rPr>
        <w:t xml:space="preserve"> </w:t>
      </w:r>
      <w:r>
        <w:t>Timiney</w:t>
      </w:r>
      <w:r>
        <w:tab/>
        <w:t>Trustee</w:t>
      </w:r>
    </w:p>
    <w:p w14:paraId="2E1191D5" w14:textId="77777777" w:rsidR="000377DB" w:rsidRDefault="006B6B29">
      <w:pPr>
        <w:tabs>
          <w:tab w:val="left" w:pos="4019"/>
        </w:tabs>
        <w:spacing w:line="252" w:lineRule="exact"/>
        <w:ind w:left="1140"/>
      </w:pPr>
      <w:r>
        <w:t>Richard</w:t>
      </w:r>
      <w:r>
        <w:rPr>
          <w:spacing w:val="-4"/>
        </w:rPr>
        <w:t xml:space="preserve"> </w:t>
      </w:r>
      <w:r>
        <w:t>Wilson</w:t>
      </w:r>
      <w:r>
        <w:tab/>
        <w:t>Trustee</w:t>
      </w:r>
    </w:p>
    <w:p w14:paraId="73146614" w14:textId="77777777" w:rsidR="000377DB" w:rsidRDefault="000377DB">
      <w:pPr>
        <w:pStyle w:val="BodyText"/>
        <w:jc w:val="left"/>
        <w:rPr>
          <w:sz w:val="24"/>
        </w:rPr>
      </w:pPr>
    </w:p>
    <w:p w14:paraId="709CF4F7" w14:textId="77777777" w:rsidR="000377DB" w:rsidRDefault="006B6B29">
      <w:pPr>
        <w:spacing w:before="206"/>
        <w:ind w:left="419"/>
        <w:rPr>
          <w:sz w:val="24"/>
        </w:rPr>
      </w:pPr>
      <w:r>
        <w:rPr>
          <w:sz w:val="24"/>
        </w:rPr>
        <w:t>PLANNING COMMISSION</w:t>
      </w:r>
    </w:p>
    <w:p w14:paraId="506E908E" w14:textId="77777777" w:rsidR="000377DB" w:rsidRDefault="006B6B29">
      <w:pPr>
        <w:tabs>
          <w:tab w:val="left" w:pos="4019"/>
        </w:tabs>
        <w:spacing w:before="2"/>
        <w:ind w:left="1139" w:right="5281"/>
      </w:pPr>
      <w:r>
        <w:t>G.C.</w:t>
      </w:r>
      <w:r>
        <w:rPr>
          <w:spacing w:val="-1"/>
        </w:rPr>
        <w:t xml:space="preserve"> </w:t>
      </w:r>
      <w:r>
        <w:t>"Josh"</w:t>
      </w:r>
      <w:r>
        <w:rPr>
          <w:spacing w:val="-3"/>
        </w:rPr>
        <w:t xml:space="preserve"> </w:t>
      </w:r>
      <w:r>
        <w:t>Henscheid</w:t>
      </w:r>
      <w:r>
        <w:tab/>
        <w:t>Chairman Duane</w:t>
      </w:r>
      <w:r>
        <w:rPr>
          <w:spacing w:val="-2"/>
        </w:rPr>
        <w:t xml:space="preserve"> </w:t>
      </w:r>
      <w:r>
        <w:t>Heck</w:t>
      </w:r>
      <w:r>
        <w:tab/>
      </w:r>
      <w:r>
        <w:rPr>
          <w:spacing w:val="-1"/>
        </w:rPr>
        <w:t xml:space="preserve">Vice-Chairman </w:t>
      </w:r>
      <w:r>
        <w:t>William L.</w:t>
      </w:r>
      <w:r>
        <w:rPr>
          <w:spacing w:val="-2"/>
        </w:rPr>
        <w:t xml:space="preserve"> </w:t>
      </w:r>
      <w:r>
        <w:t>Toburen,</w:t>
      </w:r>
      <w:r>
        <w:rPr>
          <w:spacing w:val="-2"/>
        </w:rPr>
        <w:t xml:space="preserve"> </w:t>
      </w:r>
      <w:r>
        <w:t>Jr.</w:t>
      </w:r>
      <w:r>
        <w:tab/>
        <w:t>Secretary</w:t>
      </w:r>
    </w:p>
    <w:p w14:paraId="3CAC75EC" w14:textId="77777777" w:rsidR="000377DB" w:rsidRDefault="006B6B29">
      <w:pPr>
        <w:tabs>
          <w:tab w:val="left" w:pos="4019"/>
        </w:tabs>
        <w:spacing w:line="252" w:lineRule="exact"/>
        <w:ind w:left="1139"/>
      </w:pPr>
      <w:r>
        <w:t>Ryan</w:t>
      </w:r>
      <w:r>
        <w:rPr>
          <w:spacing w:val="-1"/>
        </w:rPr>
        <w:t xml:space="preserve"> </w:t>
      </w:r>
      <w:r>
        <w:t>Timiney</w:t>
      </w:r>
      <w:r>
        <w:tab/>
        <w:t>Commissioner (Board Liaison)</w:t>
      </w:r>
    </w:p>
    <w:p w14:paraId="3F34AC83" w14:textId="77777777" w:rsidR="000377DB" w:rsidRDefault="006B6B29">
      <w:pPr>
        <w:tabs>
          <w:tab w:val="left" w:pos="4019"/>
        </w:tabs>
        <w:spacing w:line="252" w:lineRule="exact"/>
        <w:ind w:left="1139"/>
      </w:pPr>
      <w:r>
        <w:t>Charles</w:t>
      </w:r>
      <w:r>
        <w:rPr>
          <w:spacing w:val="-1"/>
        </w:rPr>
        <w:t xml:space="preserve"> </w:t>
      </w:r>
      <w:r>
        <w:t>Jackson</w:t>
      </w:r>
      <w:r>
        <w:tab/>
        <w:t>Commissioner</w:t>
      </w:r>
    </w:p>
    <w:p w14:paraId="62CAE5E5" w14:textId="77777777" w:rsidR="000377DB" w:rsidRDefault="006B6B29">
      <w:pPr>
        <w:tabs>
          <w:tab w:val="left" w:pos="4019"/>
        </w:tabs>
        <w:spacing w:before="1" w:line="252" w:lineRule="exact"/>
        <w:ind w:left="1139"/>
      </w:pPr>
      <w:r>
        <w:t>Vicky</w:t>
      </w:r>
      <w:r>
        <w:rPr>
          <w:spacing w:val="-3"/>
        </w:rPr>
        <w:t xml:space="preserve"> </w:t>
      </w:r>
      <w:r>
        <w:t>Powell</w:t>
      </w:r>
      <w:r>
        <w:tab/>
        <w:t>Commissioner</w:t>
      </w:r>
    </w:p>
    <w:p w14:paraId="1CE266E6" w14:textId="77777777" w:rsidR="000377DB" w:rsidRDefault="006B6B29">
      <w:pPr>
        <w:tabs>
          <w:tab w:val="left" w:pos="4019"/>
        </w:tabs>
        <w:spacing w:line="252" w:lineRule="exact"/>
        <w:ind w:left="1139"/>
      </w:pPr>
      <w:r>
        <w:t>Fred</w:t>
      </w:r>
      <w:r>
        <w:rPr>
          <w:spacing w:val="-4"/>
        </w:rPr>
        <w:t xml:space="preserve"> </w:t>
      </w:r>
      <w:r>
        <w:t>Williams</w:t>
      </w:r>
      <w:r>
        <w:tab/>
        <w:t>Commissioner</w:t>
      </w:r>
    </w:p>
    <w:p w14:paraId="34923DD4" w14:textId="77777777" w:rsidR="000377DB" w:rsidRDefault="006B6B29">
      <w:pPr>
        <w:tabs>
          <w:tab w:val="left" w:pos="4019"/>
        </w:tabs>
        <w:spacing w:before="2"/>
        <w:ind w:left="1139"/>
      </w:pPr>
      <w:r>
        <w:t>Marvin</w:t>
      </w:r>
      <w:r>
        <w:rPr>
          <w:spacing w:val="-1"/>
        </w:rPr>
        <w:t xml:space="preserve"> </w:t>
      </w:r>
      <w:r>
        <w:t>Rogoff</w:t>
      </w:r>
      <w:r>
        <w:tab/>
        <w:t>Commissioner</w:t>
      </w:r>
      <w:r>
        <w:rPr>
          <w:spacing w:val="-1"/>
        </w:rPr>
        <w:t xml:space="preserve"> </w:t>
      </w:r>
      <w:r>
        <w:t>(retired)</w:t>
      </w:r>
    </w:p>
    <w:p w14:paraId="695AB14D" w14:textId="77777777" w:rsidR="000377DB" w:rsidRDefault="000377DB">
      <w:pPr>
        <w:pStyle w:val="BodyText"/>
        <w:spacing w:before="9"/>
        <w:jc w:val="left"/>
        <w:rPr>
          <w:sz w:val="19"/>
        </w:rPr>
      </w:pPr>
    </w:p>
    <w:p w14:paraId="5750B528" w14:textId="77777777" w:rsidR="000377DB" w:rsidRDefault="006B6B29">
      <w:pPr>
        <w:ind w:left="419"/>
        <w:rPr>
          <w:sz w:val="24"/>
        </w:rPr>
      </w:pPr>
      <w:r>
        <w:rPr>
          <w:sz w:val="24"/>
        </w:rPr>
        <w:t>ZONING BOARD OF APPEALS</w:t>
      </w:r>
    </w:p>
    <w:p w14:paraId="4E42A5BC" w14:textId="77777777" w:rsidR="000377DB" w:rsidRDefault="006B6B29">
      <w:pPr>
        <w:tabs>
          <w:tab w:val="left" w:pos="4019"/>
        </w:tabs>
        <w:spacing w:before="2" w:line="252" w:lineRule="exact"/>
        <w:ind w:left="1139"/>
      </w:pPr>
      <w:r>
        <w:t>Randy</w:t>
      </w:r>
      <w:r>
        <w:rPr>
          <w:spacing w:val="-3"/>
        </w:rPr>
        <w:t xml:space="preserve"> </w:t>
      </w:r>
      <w:r>
        <w:t>Kull</w:t>
      </w:r>
      <w:r>
        <w:tab/>
        <w:t>Chairman</w:t>
      </w:r>
    </w:p>
    <w:p w14:paraId="6DDCEDD8" w14:textId="60F8BF00" w:rsidR="000377DB" w:rsidRDefault="006B6B29">
      <w:pPr>
        <w:tabs>
          <w:tab w:val="left" w:pos="4019"/>
        </w:tabs>
        <w:spacing w:line="252" w:lineRule="exact"/>
        <w:ind w:left="1139"/>
      </w:pPr>
      <w:r>
        <w:t>Fred</w:t>
      </w:r>
      <w:r>
        <w:rPr>
          <w:spacing w:val="-4"/>
        </w:rPr>
        <w:t xml:space="preserve"> </w:t>
      </w:r>
      <w:r>
        <w:t>Williams</w:t>
      </w:r>
      <w:r>
        <w:tab/>
        <w:t>Vice-Chairma</w:t>
      </w:r>
      <w:r w:rsidR="0014163E">
        <w:t>n</w:t>
      </w:r>
    </w:p>
    <w:p w14:paraId="4F9D5B6C" w14:textId="77777777" w:rsidR="000377DB" w:rsidRDefault="006B6B29">
      <w:pPr>
        <w:tabs>
          <w:tab w:val="left" w:pos="4019"/>
        </w:tabs>
        <w:spacing w:before="1" w:line="252" w:lineRule="exact"/>
        <w:ind w:left="1139"/>
      </w:pPr>
      <w:r>
        <w:t>Betty</w:t>
      </w:r>
      <w:r>
        <w:rPr>
          <w:spacing w:val="-2"/>
        </w:rPr>
        <w:t xml:space="preserve"> </w:t>
      </w:r>
      <w:r>
        <w:t>Surber</w:t>
      </w:r>
      <w:r>
        <w:tab/>
        <w:t>Secretary</w:t>
      </w:r>
    </w:p>
    <w:p w14:paraId="62C9240F" w14:textId="77777777" w:rsidR="000377DB" w:rsidRDefault="006B6B29">
      <w:pPr>
        <w:tabs>
          <w:tab w:val="left" w:pos="4019"/>
        </w:tabs>
        <w:ind w:left="1139" w:right="4377"/>
      </w:pPr>
      <w:r>
        <w:t>Richard</w:t>
      </w:r>
      <w:r>
        <w:rPr>
          <w:spacing w:val="-1"/>
        </w:rPr>
        <w:t xml:space="preserve"> </w:t>
      </w:r>
      <w:r>
        <w:t>A.</w:t>
      </w:r>
      <w:r>
        <w:rPr>
          <w:spacing w:val="-1"/>
        </w:rPr>
        <w:t xml:space="preserve"> </w:t>
      </w:r>
      <w:r>
        <w:t>Janssens</w:t>
      </w:r>
      <w:r>
        <w:tab/>
        <w:t>Member (Board Liaison) Millard</w:t>
      </w:r>
      <w:r>
        <w:rPr>
          <w:spacing w:val="-3"/>
        </w:rPr>
        <w:t xml:space="preserve"> </w:t>
      </w:r>
      <w:r>
        <w:t>Nieswender</w:t>
      </w:r>
      <w:r>
        <w:tab/>
        <w:t>Member</w:t>
      </w:r>
    </w:p>
    <w:p w14:paraId="59794DE1" w14:textId="77777777" w:rsidR="000377DB" w:rsidRDefault="000377DB">
      <w:pPr>
        <w:pStyle w:val="BodyText"/>
        <w:spacing w:before="10"/>
        <w:jc w:val="left"/>
        <w:rPr>
          <w:sz w:val="19"/>
        </w:rPr>
      </w:pPr>
    </w:p>
    <w:p w14:paraId="1DADA94D" w14:textId="77777777" w:rsidR="000377DB" w:rsidRDefault="006B6B29">
      <w:pPr>
        <w:ind w:left="419"/>
        <w:rPr>
          <w:sz w:val="24"/>
        </w:rPr>
      </w:pPr>
      <w:r>
        <w:rPr>
          <w:sz w:val="24"/>
        </w:rPr>
        <w:t>TOWNSHIP STAFF</w:t>
      </w:r>
    </w:p>
    <w:p w14:paraId="2A44AC6A" w14:textId="77777777" w:rsidR="000377DB" w:rsidRDefault="006B6B29">
      <w:pPr>
        <w:tabs>
          <w:tab w:val="left" w:pos="4019"/>
        </w:tabs>
        <w:spacing w:before="2" w:line="252" w:lineRule="exact"/>
        <w:ind w:left="1139"/>
      </w:pPr>
      <w:r>
        <w:t>Mike</w:t>
      </w:r>
      <w:r>
        <w:rPr>
          <w:spacing w:val="-1"/>
        </w:rPr>
        <w:t xml:space="preserve"> </w:t>
      </w:r>
      <w:r>
        <w:t>Black</w:t>
      </w:r>
      <w:r>
        <w:tab/>
        <w:t>Building</w:t>
      </w:r>
      <w:r>
        <w:rPr>
          <w:spacing w:val="3"/>
        </w:rPr>
        <w:t xml:space="preserve"> </w:t>
      </w:r>
      <w:r>
        <w:t>Official</w:t>
      </w:r>
    </w:p>
    <w:p w14:paraId="27973640" w14:textId="77777777" w:rsidR="000377DB" w:rsidRDefault="006B6B29">
      <w:pPr>
        <w:tabs>
          <w:tab w:val="left" w:pos="4019"/>
        </w:tabs>
        <w:spacing w:line="252" w:lineRule="exact"/>
        <w:ind w:left="1139"/>
      </w:pPr>
      <w:r>
        <w:t>Kim Fortner</w:t>
      </w:r>
      <w:r>
        <w:tab/>
        <w:t>Zoning Enforcement</w:t>
      </w:r>
      <w:r>
        <w:rPr>
          <w:spacing w:val="2"/>
        </w:rPr>
        <w:t xml:space="preserve"> </w:t>
      </w:r>
      <w:r>
        <w:t>Officer</w:t>
      </w:r>
    </w:p>
    <w:p w14:paraId="6F09039F" w14:textId="77777777" w:rsidR="000377DB" w:rsidRDefault="000377DB">
      <w:pPr>
        <w:pStyle w:val="BodyText"/>
        <w:jc w:val="left"/>
        <w:rPr>
          <w:sz w:val="24"/>
        </w:rPr>
      </w:pPr>
    </w:p>
    <w:p w14:paraId="47DCEAD0" w14:textId="77777777" w:rsidR="000377DB" w:rsidRDefault="006B6B29">
      <w:pPr>
        <w:spacing w:before="182"/>
        <w:ind w:left="419"/>
        <w:rPr>
          <w:sz w:val="24"/>
        </w:rPr>
      </w:pPr>
      <w:r>
        <w:rPr>
          <w:sz w:val="24"/>
        </w:rPr>
        <w:t>TOWNSHIP PLANNING CONSULTANT</w:t>
      </w:r>
    </w:p>
    <w:p w14:paraId="012917BD" w14:textId="77777777" w:rsidR="000377DB" w:rsidRDefault="006B6B29">
      <w:pPr>
        <w:spacing w:before="2"/>
        <w:ind w:left="1139"/>
      </w:pPr>
      <w:r>
        <w:t>McKenna Associates, Inc.</w:t>
      </w:r>
    </w:p>
    <w:p w14:paraId="20806FE6" w14:textId="77777777" w:rsidR="000377DB" w:rsidRDefault="000377DB">
      <w:pPr>
        <w:pStyle w:val="BodyText"/>
        <w:spacing w:before="10"/>
        <w:jc w:val="left"/>
        <w:rPr>
          <w:sz w:val="21"/>
        </w:rPr>
      </w:pPr>
    </w:p>
    <w:p w14:paraId="7A5193E8" w14:textId="77777777" w:rsidR="000377DB" w:rsidRDefault="006B6B29">
      <w:pPr>
        <w:ind w:left="419"/>
        <w:rPr>
          <w:sz w:val="24"/>
        </w:rPr>
      </w:pPr>
      <w:r>
        <w:rPr>
          <w:sz w:val="24"/>
        </w:rPr>
        <w:t>TOWNSHIP</w:t>
      </w:r>
      <w:r>
        <w:rPr>
          <w:spacing w:val="5"/>
          <w:sz w:val="24"/>
        </w:rPr>
        <w:t xml:space="preserve"> </w:t>
      </w:r>
      <w:r>
        <w:rPr>
          <w:sz w:val="24"/>
        </w:rPr>
        <w:t>ATTORNEY</w:t>
      </w:r>
    </w:p>
    <w:p w14:paraId="26A43051" w14:textId="77777777" w:rsidR="000377DB" w:rsidRDefault="006B6B29">
      <w:pPr>
        <w:spacing w:before="2"/>
        <w:ind w:left="1139"/>
      </w:pPr>
      <w:r>
        <w:t>E. J. McCormick,</w:t>
      </w:r>
      <w:r>
        <w:rPr>
          <w:spacing w:val="-5"/>
        </w:rPr>
        <w:t xml:space="preserve"> </w:t>
      </w:r>
      <w:r>
        <w:t>Jr.</w:t>
      </w:r>
    </w:p>
    <w:p w14:paraId="03DE6D6B" w14:textId="77777777" w:rsidR="000377DB" w:rsidRDefault="000377DB">
      <w:pPr>
        <w:pStyle w:val="BodyText"/>
        <w:spacing w:before="10"/>
        <w:jc w:val="left"/>
        <w:rPr>
          <w:sz w:val="21"/>
        </w:rPr>
      </w:pPr>
    </w:p>
    <w:p w14:paraId="07185B1F" w14:textId="77777777" w:rsidR="000377DB" w:rsidRDefault="006B6B29">
      <w:pPr>
        <w:ind w:left="419"/>
        <w:rPr>
          <w:sz w:val="24"/>
        </w:rPr>
      </w:pPr>
      <w:r>
        <w:rPr>
          <w:sz w:val="24"/>
        </w:rPr>
        <w:t>TOWNSHIP ENGINEER</w:t>
      </w:r>
    </w:p>
    <w:p w14:paraId="4C6C5F0C" w14:textId="77777777" w:rsidR="000377DB" w:rsidRDefault="006B6B29">
      <w:pPr>
        <w:spacing w:before="2"/>
        <w:ind w:left="1139"/>
      </w:pPr>
      <w:r>
        <w:t>Dietrich, Bailey and Associates, P.C.</w:t>
      </w:r>
    </w:p>
    <w:p w14:paraId="74871E55" w14:textId="77777777" w:rsidR="000377DB" w:rsidRDefault="000377DB">
      <w:pPr>
        <w:sectPr w:rsidR="000377DB">
          <w:pgSz w:w="12240" w:h="15840"/>
          <w:pgMar w:top="1500" w:right="460" w:bottom="1500" w:left="1020" w:header="0" w:footer="1306" w:gutter="0"/>
          <w:cols w:space="720"/>
        </w:sectPr>
      </w:pPr>
    </w:p>
    <w:p w14:paraId="7EA38DF3" w14:textId="77777777" w:rsidR="000377DB" w:rsidRDefault="000377DB">
      <w:pPr>
        <w:pStyle w:val="BodyText"/>
        <w:spacing w:before="5"/>
        <w:jc w:val="left"/>
        <w:rPr>
          <w:sz w:val="26"/>
        </w:rPr>
      </w:pPr>
    </w:p>
    <w:p w14:paraId="638992D8" w14:textId="77777777" w:rsidR="000377DB" w:rsidRDefault="006B6B29">
      <w:pPr>
        <w:spacing w:before="89"/>
        <w:ind w:left="1048" w:right="1609"/>
        <w:jc w:val="center"/>
        <w:rPr>
          <w:sz w:val="32"/>
        </w:rPr>
      </w:pPr>
      <w:r w:rsidRPr="0022029B">
        <w:rPr>
          <w:sz w:val="32"/>
          <w14:shadow w14:blurRad="50800" w14:dist="38100" w14:dir="2700000" w14:sx="100000" w14:sy="100000" w14:kx="0" w14:ky="0" w14:algn="tl">
            <w14:srgbClr w14:val="000000">
              <w14:alpha w14:val="60000"/>
            </w14:srgbClr>
          </w14:shadow>
        </w:rPr>
        <w:t>HOW</w:t>
      </w:r>
      <w:r>
        <w:rPr>
          <w:sz w:val="32"/>
        </w:rPr>
        <w:t xml:space="preserve"> </w:t>
      </w:r>
      <w:r w:rsidRPr="0022029B">
        <w:rPr>
          <w:sz w:val="32"/>
          <w14:shadow w14:blurRad="50800" w14:dist="38100" w14:dir="2700000" w14:sx="100000" w14:sy="100000" w14:kx="0" w14:ky="0" w14:algn="tl">
            <w14:srgbClr w14:val="000000">
              <w14:alpha w14:val="60000"/>
            </w14:srgbClr>
          </w14:shadow>
        </w:rPr>
        <w:t>TO</w:t>
      </w:r>
      <w:r>
        <w:rPr>
          <w:sz w:val="32"/>
        </w:rPr>
        <w:t xml:space="preserve"> </w:t>
      </w:r>
      <w:r w:rsidRPr="0022029B">
        <w:rPr>
          <w:sz w:val="32"/>
          <w14:shadow w14:blurRad="50800" w14:dist="38100" w14:dir="2700000" w14:sx="100000" w14:sy="100000" w14:kx="0" w14:ky="0" w14:algn="tl">
            <w14:srgbClr w14:val="000000">
              <w14:alpha w14:val="60000"/>
            </w14:srgbClr>
          </w14:shadow>
        </w:rPr>
        <w:t>USE</w:t>
      </w:r>
      <w:r>
        <w:rPr>
          <w:sz w:val="32"/>
        </w:rPr>
        <w:t xml:space="preserve"> </w:t>
      </w:r>
      <w:r w:rsidRPr="0022029B">
        <w:rPr>
          <w:sz w:val="32"/>
          <w14:shadow w14:blurRad="50800" w14:dist="38100" w14:dir="2700000" w14:sx="100000" w14:sy="100000" w14:kx="0" w14:ky="0" w14:algn="tl">
            <w14:srgbClr w14:val="000000">
              <w14:alpha w14:val="60000"/>
            </w14:srgbClr>
          </w14:shadow>
        </w:rPr>
        <w:t>THIS</w:t>
      </w:r>
      <w:r>
        <w:rPr>
          <w:sz w:val="32"/>
        </w:rPr>
        <w:t xml:space="preserve"> </w:t>
      </w:r>
      <w:r w:rsidRPr="0022029B">
        <w:rPr>
          <w:sz w:val="32"/>
          <w14:shadow w14:blurRad="50800" w14:dist="38100" w14:dir="2700000" w14:sx="100000" w14:sy="100000" w14:kx="0" w14:ky="0" w14:algn="tl">
            <w14:srgbClr w14:val="000000">
              <w14:alpha w14:val="60000"/>
            </w14:srgbClr>
          </w14:shadow>
        </w:rPr>
        <w:t>ORDINANCE</w:t>
      </w:r>
    </w:p>
    <w:p w14:paraId="2FD35424" w14:textId="77777777" w:rsidR="000377DB" w:rsidRDefault="000377DB">
      <w:pPr>
        <w:pStyle w:val="BodyText"/>
        <w:spacing w:before="6"/>
        <w:jc w:val="left"/>
        <w:rPr>
          <w:sz w:val="42"/>
        </w:rPr>
      </w:pPr>
    </w:p>
    <w:p w14:paraId="594FC397" w14:textId="77777777" w:rsidR="000377DB" w:rsidRDefault="006B6B29">
      <w:pPr>
        <w:ind w:left="419"/>
        <w:rPr>
          <w:sz w:val="24"/>
        </w:rPr>
      </w:pPr>
      <w:r>
        <w:rPr>
          <w:sz w:val="24"/>
        </w:rPr>
        <w:t>TO FIND OUT WHICH ZONING DISTRICT APPLIES TO YOUR PROPERTY:</w:t>
      </w:r>
    </w:p>
    <w:p w14:paraId="640F61E1" w14:textId="77777777" w:rsidR="000377DB" w:rsidRDefault="006B6B29">
      <w:pPr>
        <w:tabs>
          <w:tab w:val="left" w:pos="8848"/>
        </w:tabs>
        <w:spacing w:before="59" w:line="237" w:lineRule="auto"/>
        <w:ind w:left="779" w:right="991"/>
      </w:pPr>
      <w:r>
        <w:t>Visit</w:t>
      </w:r>
      <w:r>
        <w:rPr>
          <w:spacing w:val="39"/>
        </w:rPr>
        <w:t xml:space="preserve"> </w:t>
      </w:r>
      <w:r>
        <w:t>the</w:t>
      </w:r>
      <w:r>
        <w:rPr>
          <w:spacing w:val="42"/>
        </w:rPr>
        <w:t xml:space="preserve"> </w:t>
      </w:r>
      <w:r>
        <w:t>Township</w:t>
      </w:r>
      <w:r>
        <w:rPr>
          <w:spacing w:val="41"/>
        </w:rPr>
        <w:t xml:space="preserve"> </w:t>
      </w:r>
      <w:r>
        <w:t>offices</w:t>
      </w:r>
      <w:r>
        <w:rPr>
          <w:spacing w:val="42"/>
        </w:rPr>
        <w:t xml:space="preserve"> </w:t>
      </w:r>
      <w:r>
        <w:t>and</w:t>
      </w:r>
      <w:r>
        <w:rPr>
          <w:spacing w:val="39"/>
        </w:rPr>
        <w:t xml:space="preserve"> </w:t>
      </w:r>
      <w:r>
        <w:t>find</w:t>
      </w:r>
      <w:r>
        <w:rPr>
          <w:spacing w:val="40"/>
        </w:rPr>
        <w:t xml:space="preserve"> </w:t>
      </w:r>
      <w:r>
        <w:t>your</w:t>
      </w:r>
      <w:r>
        <w:rPr>
          <w:spacing w:val="37"/>
        </w:rPr>
        <w:t xml:space="preserve"> </w:t>
      </w:r>
      <w:r>
        <w:t>property</w:t>
      </w:r>
      <w:r>
        <w:rPr>
          <w:spacing w:val="33"/>
        </w:rPr>
        <w:t xml:space="preserve"> </w:t>
      </w:r>
      <w:r>
        <w:t>on</w:t>
      </w:r>
      <w:r>
        <w:rPr>
          <w:spacing w:val="40"/>
        </w:rPr>
        <w:t xml:space="preserve"> </w:t>
      </w:r>
      <w:r>
        <w:t>the</w:t>
      </w:r>
      <w:r>
        <w:rPr>
          <w:spacing w:val="39"/>
        </w:rPr>
        <w:t xml:space="preserve"> </w:t>
      </w:r>
      <w:r>
        <w:t>Official</w:t>
      </w:r>
      <w:r>
        <w:rPr>
          <w:spacing w:val="38"/>
        </w:rPr>
        <w:t xml:space="preserve"> </w:t>
      </w:r>
      <w:r>
        <w:t>Zoning</w:t>
      </w:r>
      <w:r>
        <w:rPr>
          <w:spacing w:val="39"/>
        </w:rPr>
        <w:t xml:space="preserve"> </w:t>
      </w:r>
      <w:r>
        <w:t>Map.</w:t>
      </w:r>
      <w:r>
        <w:tab/>
        <w:t xml:space="preserve">For </w:t>
      </w:r>
      <w:r>
        <w:rPr>
          <w:spacing w:val="-4"/>
        </w:rPr>
        <w:t xml:space="preserve">more </w:t>
      </w:r>
      <w:r>
        <w:t>information on the district, look up the specific district use standards in Article</w:t>
      </w:r>
      <w:r>
        <w:rPr>
          <w:spacing w:val="-26"/>
        </w:rPr>
        <w:t xml:space="preserve"> </w:t>
      </w:r>
      <w:r>
        <w:t>4.</w:t>
      </w:r>
    </w:p>
    <w:p w14:paraId="3D2ACF67" w14:textId="77777777" w:rsidR="000377DB" w:rsidRDefault="000377DB">
      <w:pPr>
        <w:pStyle w:val="BodyText"/>
        <w:spacing w:before="10"/>
        <w:jc w:val="left"/>
        <w:rPr>
          <w:sz w:val="31"/>
        </w:rPr>
      </w:pPr>
    </w:p>
    <w:p w14:paraId="2E637404" w14:textId="77777777" w:rsidR="000377DB" w:rsidRDefault="006B6B29">
      <w:pPr>
        <w:ind w:left="419"/>
        <w:rPr>
          <w:sz w:val="24"/>
        </w:rPr>
      </w:pPr>
      <w:r>
        <w:rPr>
          <w:sz w:val="24"/>
        </w:rPr>
        <w:t xml:space="preserve">IF YOU HAVE PROPERTY </w:t>
      </w:r>
      <w:r>
        <w:rPr>
          <w:spacing w:val="-3"/>
          <w:sz w:val="24"/>
        </w:rPr>
        <w:t xml:space="preserve">AND </w:t>
      </w:r>
      <w:r>
        <w:rPr>
          <w:sz w:val="24"/>
        </w:rPr>
        <w:t xml:space="preserve">WANT TO KNOW WHAT RULES </w:t>
      </w:r>
      <w:r>
        <w:rPr>
          <w:spacing w:val="8"/>
          <w:sz w:val="24"/>
        </w:rPr>
        <w:t xml:space="preserve"> </w:t>
      </w:r>
      <w:r>
        <w:rPr>
          <w:sz w:val="24"/>
        </w:rPr>
        <w:t>APPLY:</w:t>
      </w:r>
    </w:p>
    <w:p w14:paraId="38668FE0" w14:textId="77777777" w:rsidR="000377DB" w:rsidRDefault="006B6B29">
      <w:pPr>
        <w:tabs>
          <w:tab w:val="left" w:pos="1859"/>
        </w:tabs>
        <w:spacing w:before="65"/>
        <w:ind w:left="779"/>
      </w:pPr>
      <w:r>
        <w:t>Step</w:t>
      </w:r>
      <w:r>
        <w:rPr>
          <w:spacing w:val="10"/>
        </w:rPr>
        <w:t xml:space="preserve"> </w:t>
      </w:r>
      <w:r>
        <w:t>1:</w:t>
      </w:r>
      <w:r>
        <w:tab/>
        <w:t>Find your zoning district on the Official Zoning Map (available in the Township</w:t>
      </w:r>
      <w:r>
        <w:rPr>
          <w:spacing w:val="-39"/>
        </w:rPr>
        <w:t xml:space="preserve"> </w:t>
      </w:r>
      <w:r>
        <w:t>Hall).</w:t>
      </w:r>
    </w:p>
    <w:p w14:paraId="51AA56B8" w14:textId="77777777" w:rsidR="000377DB" w:rsidRDefault="006B6B29">
      <w:pPr>
        <w:tabs>
          <w:tab w:val="left" w:pos="1859"/>
        </w:tabs>
        <w:spacing w:before="123"/>
        <w:ind w:left="779"/>
      </w:pPr>
      <w:r>
        <w:t>Step</w:t>
      </w:r>
      <w:r>
        <w:rPr>
          <w:spacing w:val="10"/>
        </w:rPr>
        <w:t xml:space="preserve"> </w:t>
      </w:r>
      <w:r>
        <w:t>2:</w:t>
      </w:r>
      <w:r>
        <w:tab/>
        <w:t>Look up the zoning district’s purpose and list of permitted uses in Articles 6 and</w:t>
      </w:r>
      <w:r>
        <w:rPr>
          <w:spacing w:val="-29"/>
        </w:rPr>
        <w:t xml:space="preserve"> </w:t>
      </w:r>
      <w:r>
        <w:t>7.</w:t>
      </w:r>
    </w:p>
    <w:p w14:paraId="0ECDC297" w14:textId="77777777" w:rsidR="000377DB" w:rsidRDefault="006B6B29">
      <w:pPr>
        <w:tabs>
          <w:tab w:val="left" w:pos="1859"/>
        </w:tabs>
        <w:spacing w:before="126" w:line="237" w:lineRule="auto"/>
        <w:ind w:left="1860" w:right="1464" w:hanging="1080"/>
      </w:pPr>
      <w:r>
        <w:t>Step</w:t>
      </w:r>
      <w:r>
        <w:rPr>
          <w:spacing w:val="10"/>
        </w:rPr>
        <w:t xml:space="preserve"> </w:t>
      </w:r>
      <w:r>
        <w:t>3:</w:t>
      </w:r>
      <w:r>
        <w:tab/>
        <w:t>Look</w:t>
      </w:r>
      <w:r>
        <w:rPr>
          <w:spacing w:val="-4"/>
        </w:rPr>
        <w:t xml:space="preserve"> </w:t>
      </w:r>
      <w:r>
        <w:t>up</w:t>
      </w:r>
      <w:r>
        <w:rPr>
          <w:spacing w:val="-3"/>
        </w:rPr>
        <w:t xml:space="preserve"> </w:t>
      </w:r>
      <w:r>
        <w:t>any</w:t>
      </w:r>
      <w:r>
        <w:rPr>
          <w:spacing w:val="-10"/>
        </w:rPr>
        <w:t xml:space="preserve"> </w:t>
      </w:r>
      <w:r>
        <w:t>specific</w:t>
      </w:r>
      <w:r>
        <w:rPr>
          <w:spacing w:val="-4"/>
        </w:rPr>
        <w:t xml:space="preserve"> </w:t>
      </w:r>
      <w:r>
        <w:t>conditions</w:t>
      </w:r>
      <w:r>
        <w:rPr>
          <w:spacing w:val="-4"/>
        </w:rPr>
        <w:t xml:space="preserve"> </w:t>
      </w:r>
      <w:r>
        <w:t>for</w:t>
      </w:r>
      <w:r>
        <w:rPr>
          <w:spacing w:val="-5"/>
        </w:rPr>
        <w:t xml:space="preserve"> </w:t>
      </w:r>
      <w:r>
        <w:t>a</w:t>
      </w:r>
      <w:r>
        <w:rPr>
          <w:spacing w:val="-4"/>
        </w:rPr>
        <w:t xml:space="preserve"> </w:t>
      </w:r>
      <w:r>
        <w:t>particular</w:t>
      </w:r>
      <w:r>
        <w:rPr>
          <w:spacing w:val="-5"/>
        </w:rPr>
        <w:t xml:space="preserve"> </w:t>
      </w:r>
      <w:r>
        <w:t>permitted</w:t>
      </w:r>
      <w:r>
        <w:rPr>
          <w:spacing w:val="-4"/>
        </w:rPr>
        <w:t xml:space="preserve"> </w:t>
      </w:r>
      <w:r>
        <w:t>land</w:t>
      </w:r>
      <w:r>
        <w:rPr>
          <w:spacing w:val="-3"/>
        </w:rPr>
        <w:t xml:space="preserve"> </w:t>
      </w:r>
      <w:r>
        <w:t>use</w:t>
      </w:r>
      <w:r>
        <w:rPr>
          <w:spacing w:val="-4"/>
        </w:rPr>
        <w:t xml:space="preserve"> </w:t>
      </w:r>
      <w:r>
        <w:t>in</w:t>
      </w:r>
      <w:r>
        <w:rPr>
          <w:spacing w:val="-4"/>
        </w:rPr>
        <w:t xml:space="preserve"> </w:t>
      </w:r>
      <w:r>
        <w:t>Article</w:t>
      </w:r>
      <w:r>
        <w:rPr>
          <w:spacing w:val="-4"/>
        </w:rPr>
        <w:t xml:space="preserve"> </w:t>
      </w:r>
      <w:r>
        <w:t>8 (Use</w:t>
      </w:r>
      <w:r>
        <w:rPr>
          <w:spacing w:val="-1"/>
        </w:rPr>
        <w:t xml:space="preserve"> </w:t>
      </w:r>
      <w:r>
        <w:t>Standards).</w:t>
      </w:r>
    </w:p>
    <w:p w14:paraId="06AEC3FF" w14:textId="77777777" w:rsidR="000377DB" w:rsidRDefault="006B6B29">
      <w:pPr>
        <w:tabs>
          <w:tab w:val="left" w:pos="1859"/>
        </w:tabs>
        <w:spacing w:before="126" w:line="237" w:lineRule="auto"/>
        <w:ind w:left="1859" w:right="740" w:hanging="1080"/>
      </w:pPr>
      <w:r>
        <w:t>Step</w:t>
      </w:r>
      <w:r>
        <w:rPr>
          <w:spacing w:val="10"/>
        </w:rPr>
        <w:t xml:space="preserve"> </w:t>
      </w:r>
      <w:r>
        <w:t>4:</w:t>
      </w:r>
      <w:r>
        <w:tab/>
        <w:t>Look</w:t>
      </w:r>
      <w:r>
        <w:rPr>
          <w:spacing w:val="-5"/>
        </w:rPr>
        <w:t xml:space="preserve"> </w:t>
      </w:r>
      <w:r>
        <w:t>up</w:t>
      </w:r>
      <w:r>
        <w:rPr>
          <w:spacing w:val="-6"/>
        </w:rPr>
        <w:t xml:space="preserve"> </w:t>
      </w:r>
      <w:r>
        <w:t>minimum</w:t>
      </w:r>
      <w:r>
        <w:rPr>
          <w:spacing w:val="-6"/>
        </w:rPr>
        <w:t xml:space="preserve"> </w:t>
      </w:r>
      <w:r>
        <w:t>lot</w:t>
      </w:r>
      <w:r>
        <w:rPr>
          <w:spacing w:val="-7"/>
        </w:rPr>
        <w:t xml:space="preserve"> </w:t>
      </w:r>
      <w:r>
        <w:t>size,</w:t>
      </w:r>
      <w:r>
        <w:rPr>
          <w:spacing w:val="-7"/>
        </w:rPr>
        <w:t xml:space="preserve"> </w:t>
      </w:r>
      <w:r>
        <w:t>building</w:t>
      </w:r>
      <w:r>
        <w:rPr>
          <w:spacing w:val="-5"/>
        </w:rPr>
        <w:t xml:space="preserve"> </w:t>
      </w:r>
      <w:r>
        <w:t>height,</w:t>
      </w:r>
      <w:r>
        <w:rPr>
          <w:spacing w:val="-7"/>
        </w:rPr>
        <w:t xml:space="preserve"> </w:t>
      </w:r>
      <w:r>
        <w:t>yard</w:t>
      </w:r>
      <w:r>
        <w:rPr>
          <w:spacing w:val="-6"/>
        </w:rPr>
        <w:t xml:space="preserve"> </w:t>
      </w:r>
      <w:r>
        <w:t>requirements,</w:t>
      </w:r>
      <w:r>
        <w:rPr>
          <w:spacing w:val="-7"/>
        </w:rPr>
        <w:t xml:space="preserve"> </w:t>
      </w:r>
      <w:r>
        <w:t>and</w:t>
      </w:r>
      <w:r>
        <w:rPr>
          <w:spacing w:val="-5"/>
        </w:rPr>
        <w:t xml:space="preserve"> </w:t>
      </w:r>
      <w:r>
        <w:t>other</w:t>
      </w:r>
      <w:r>
        <w:rPr>
          <w:spacing w:val="-7"/>
        </w:rPr>
        <w:t xml:space="preserve"> </w:t>
      </w:r>
      <w:r>
        <w:t>dimensional standards for the zoning district in Article 5, Schedule of</w:t>
      </w:r>
      <w:r>
        <w:rPr>
          <w:spacing w:val="-20"/>
        </w:rPr>
        <w:t xml:space="preserve"> </w:t>
      </w:r>
      <w:r>
        <w:t>Regulations.</w:t>
      </w:r>
    </w:p>
    <w:p w14:paraId="79A1B665" w14:textId="77777777" w:rsidR="000377DB" w:rsidRDefault="000377DB">
      <w:pPr>
        <w:pStyle w:val="BodyText"/>
        <w:spacing w:before="9"/>
        <w:jc w:val="left"/>
        <w:rPr>
          <w:sz w:val="31"/>
        </w:rPr>
      </w:pPr>
    </w:p>
    <w:p w14:paraId="4BDF39B3" w14:textId="77777777" w:rsidR="000377DB" w:rsidRDefault="006B6B29">
      <w:pPr>
        <w:spacing w:before="1"/>
        <w:ind w:left="419"/>
        <w:rPr>
          <w:sz w:val="24"/>
        </w:rPr>
      </w:pPr>
      <w:r>
        <w:rPr>
          <w:sz w:val="24"/>
        </w:rPr>
        <w:t>TO DEVELOP PROPERTY OR ESTABLISH A PARTICULAR USE:</w:t>
      </w:r>
    </w:p>
    <w:p w14:paraId="4DB56F5A" w14:textId="77777777" w:rsidR="000377DB" w:rsidRDefault="006B6B29">
      <w:pPr>
        <w:tabs>
          <w:tab w:val="left" w:pos="1859"/>
        </w:tabs>
        <w:spacing w:before="66" w:line="237" w:lineRule="auto"/>
        <w:ind w:left="1860" w:right="1066" w:hanging="1080"/>
      </w:pPr>
      <w:r>
        <w:t>Step</w:t>
      </w:r>
      <w:r>
        <w:rPr>
          <w:spacing w:val="10"/>
        </w:rPr>
        <w:t xml:space="preserve"> </w:t>
      </w:r>
      <w:r>
        <w:t>1:</w:t>
      </w:r>
      <w:r>
        <w:tab/>
        <w:t>Go</w:t>
      </w:r>
      <w:r>
        <w:rPr>
          <w:spacing w:val="-3"/>
        </w:rPr>
        <w:t xml:space="preserve"> </w:t>
      </w:r>
      <w:r>
        <w:t>to</w:t>
      </w:r>
      <w:r>
        <w:rPr>
          <w:spacing w:val="-4"/>
        </w:rPr>
        <w:t xml:space="preserve"> </w:t>
      </w:r>
      <w:r>
        <w:t>Section</w:t>
      </w:r>
      <w:r>
        <w:rPr>
          <w:spacing w:val="-3"/>
        </w:rPr>
        <w:t xml:space="preserve"> </w:t>
      </w:r>
      <w:r>
        <w:t>4.103,</w:t>
      </w:r>
      <w:r>
        <w:rPr>
          <w:spacing w:val="-6"/>
        </w:rPr>
        <w:t xml:space="preserve"> </w:t>
      </w:r>
      <w:r>
        <w:t>Table</w:t>
      </w:r>
      <w:r>
        <w:rPr>
          <w:spacing w:val="-3"/>
        </w:rPr>
        <w:t xml:space="preserve"> </w:t>
      </w:r>
      <w:r>
        <w:t>of</w:t>
      </w:r>
      <w:r>
        <w:rPr>
          <w:spacing w:val="-4"/>
        </w:rPr>
        <w:t xml:space="preserve"> </w:t>
      </w:r>
      <w:r>
        <w:t>Permitted</w:t>
      </w:r>
      <w:r>
        <w:rPr>
          <w:spacing w:val="-3"/>
        </w:rPr>
        <w:t xml:space="preserve"> </w:t>
      </w:r>
      <w:r>
        <w:t>Uses</w:t>
      </w:r>
      <w:r>
        <w:rPr>
          <w:spacing w:val="-3"/>
        </w:rPr>
        <w:t xml:space="preserve"> </w:t>
      </w:r>
      <w:r>
        <w:t>to</w:t>
      </w:r>
      <w:r>
        <w:rPr>
          <w:spacing w:val="-4"/>
        </w:rPr>
        <w:t xml:space="preserve"> </w:t>
      </w:r>
      <w:r>
        <w:t>determine</w:t>
      </w:r>
      <w:r>
        <w:rPr>
          <w:spacing w:val="-3"/>
        </w:rPr>
        <w:t xml:space="preserve"> </w:t>
      </w:r>
      <w:r>
        <w:t>if</w:t>
      </w:r>
      <w:r>
        <w:rPr>
          <w:spacing w:val="-4"/>
        </w:rPr>
        <w:t xml:space="preserve"> </w:t>
      </w:r>
      <w:r>
        <w:t>the</w:t>
      </w:r>
      <w:r>
        <w:rPr>
          <w:spacing w:val="-3"/>
        </w:rPr>
        <w:t xml:space="preserve"> </w:t>
      </w:r>
      <w:r>
        <w:t>proposed</w:t>
      </w:r>
      <w:r>
        <w:rPr>
          <w:spacing w:val="-4"/>
        </w:rPr>
        <w:t xml:space="preserve"> </w:t>
      </w:r>
      <w:r>
        <w:t>use</w:t>
      </w:r>
      <w:r>
        <w:rPr>
          <w:spacing w:val="-3"/>
        </w:rPr>
        <w:t xml:space="preserve"> </w:t>
      </w:r>
      <w:r>
        <w:t>is permitted in the zoning</w:t>
      </w:r>
      <w:r>
        <w:rPr>
          <w:spacing w:val="-2"/>
        </w:rPr>
        <w:t xml:space="preserve"> </w:t>
      </w:r>
      <w:r>
        <w:t>district.</w:t>
      </w:r>
    </w:p>
    <w:p w14:paraId="447DBC0B" w14:textId="77777777" w:rsidR="000377DB" w:rsidRDefault="006B6B29">
      <w:pPr>
        <w:tabs>
          <w:tab w:val="left" w:pos="1859"/>
        </w:tabs>
        <w:spacing w:before="124"/>
        <w:ind w:left="780" w:hanging="1"/>
      </w:pPr>
      <w:r>
        <w:t>Step</w:t>
      </w:r>
      <w:r>
        <w:rPr>
          <w:spacing w:val="41"/>
        </w:rPr>
        <w:t xml:space="preserve"> </w:t>
      </w:r>
      <w:r>
        <w:t>2:</w:t>
      </w:r>
      <w:r>
        <w:tab/>
        <w:t>Go to Article 8, Use Standards to find design standards for the proposed</w:t>
      </w:r>
      <w:r>
        <w:rPr>
          <w:spacing w:val="-20"/>
        </w:rPr>
        <w:t xml:space="preserve"> </w:t>
      </w:r>
      <w:r>
        <w:t>use.</w:t>
      </w:r>
    </w:p>
    <w:p w14:paraId="26A3BE80" w14:textId="77777777" w:rsidR="000377DB" w:rsidRDefault="006B6B29">
      <w:pPr>
        <w:tabs>
          <w:tab w:val="left" w:pos="1859"/>
        </w:tabs>
        <w:spacing w:before="125" w:line="237" w:lineRule="auto"/>
        <w:ind w:left="1860" w:right="1318" w:hanging="1080"/>
      </w:pPr>
      <w:r>
        <w:t>Step</w:t>
      </w:r>
      <w:r>
        <w:rPr>
          <w:spacing w:val="10"/>
        </w:rPr>
        <w:t xml:space="preserve"> </w:t>
      </w:r>
      <w:r>
        <w:t>3:</w:t>
      </w:r>
      <w:r>
        <w:tab/>
        <w:t>Look</w:t>
      </w:r>
      <w:r>
        <w:rPr>
          <w:spacing w:val="-5"/>
        </w:rPr>
        <w:t xml:space="preserve"> </w:t>
      </w:r>
      <w:r>
        <w:t>up</w:t>
      </w:r>
      <w:r>
        <w:rPr>
          <w:spacing w:val="-5"/>
        </w:rPr>
        <w:t xml:space="preserve"> </w:t>
      </w:r>
      <w:r>
        <w:t>the</w:t>
      </w:r>
      <w:r>
        <w:rPr>
          <w:spacing w:val="-4"/>
        </w:rPr>
        <w:t xml:space="preserve"> </w:t>
      </w:r>
      <w:r>
        <w:t>appropriate</w:t>
      </w:r>
      <w:r>
        <w:rPr>
          <w:spacing w:val="-5"/>
        </w:rPr>
        <w:t xml:space="preserve"> </w:t>
      </w:r>
      <w:r>
        <w:t>zoning</w:t>
      </w:r>
      <w:r>
        <w:rPr>
          <w:spacing w:val="-5"/>
        </w:rPr>
        <w:t xml:space="preserve"> </w:t>
      </w:r>
      <w:r>
        <w:t>district</w:t>
      </w:r>
      <w:r>
        <w:rPr>
          <w:spacing w:val="-6"/>
        </w:rPr>
        <w:t xml:space="preserve"> </w:t>
      </w:r>
      <w:r>
        <w:t>in</w:t>
      </w:r>
      <w:r>
        <w:rPr>
          <w:spacing w:val="-6"/>
        </w:rPr>
        <w:t xml:space="preserve"> </w:t>
      </w:r>
      <w:r>
        <w:t>Article</w:t>
      </w:r>
      <w:r>
        <w:rPr>
          <w:spacing w:val="-5"/>
        </w:rPr>
        <w:t xml:space="preserve"> </w:t>
      </w:r>
      <w:r>
        <w:t>4</w:t>
      </w:r>
      <w:r>
        <w:rPr>
          <w:spacing w:val="-5"/>
        </w:rPr>
        <w:t xml:space="preserve"> </w:t>
      </w:r>
      <w:r>
        <w:t>(Dimensional</w:t>
      </w:r>
      <w:r>
        <w:rPr>
          <w:spacing w:val="-6"/>
        </w:rPr>
        <w:t xml:space="preserve"> </w:t>
      </w:r>
      <w:r>
        <w:t>Standards)</w:t>
      </w:r>
      <w:r>
        <w:rPr>
          <w:spacing w:val="-7"/>
        </w:rPr>
        <w:t xml:space="preserve"> </w:t>
      </w:r>
      <w:r>
        <w:t>for details on minimum lot size, required yards, and other district standards. You may also be referred to Articles 8 through 12 for general parking, screening, lighting, and sign</w:t>
      </w:r>
      <w:r>
        <w:rPr>
          <w:spacing w:val="-3"/>
        </w:rPr>
        <w:t xml:space="preserve"> </w:t>
      </w:r>
      <w:r>
        <w:t>regulations.</w:t>
      </w:r>
    </w:p>
    <w:p w14:paraId="72CFF96E" w14:textId="77777777" w:rsidR="000377DB" w:rsidRDefault="006B6B29">
      <w:pPr>
        <w:spacing w:before="124" w:line="237" w:lineRule="auto"/>
        <w:ind w:left="1860" w:right="1052" w:hanging="1080"/>
        <w:jc w:val="both"/>
      </w:pPr>
      <w:r>
        <w:t>Step 4: Go to Article 17, Procedures and Standards, Section 17.01, Site Plan Review for details about the approval process. If the proposed use is identified as a “special use,” then also look up Section 17.02, Special Uses.</w:t>
      </w:r>
    </w:p>
    <w:p w14:paraId="2FA0F55C" w14:textId="77777777" w:rsidR="000377DB" w:rsidRDefault="000377DB">
      <w:pPr>
        <w:pStyle w:val="BodyText"/>
        <w:spacing w:before="9"/>
        <w:jc w:val="left"/>
        <w:rPr>
          <w:sz w:val="31"/>
        </w:rPr>
      </w:pPr>
    </w:p>
    <w:p w14:paraId="4CF1A2C3" w14:textId="77777777" w:rsidR="000377DB" w:rsidRDefault="006B6B29">
      <w:pPr>
        <w:ind w:left="419"/>
        <w:rPr>
          <w:sz w:val="24"/>
        </w:rPr>
      </w:pPr>
      <w:r>
        <w:rPr>
          <w:sz w:val="24"/>
        </w:rPr>
        <w:t>TO REQUEST A VARIANCE FROM THE ZONING STANDARDS THAT APPLY:</w:t>
      </w:r>
    </w:p>
    <w:p w14:paraId="6CFDF299" w14:textId="77777777" w:rsidR="000377DB" w:rsidRDefault="006B6B29">
      <w:pPr>
        <w:spacing w:before="59" w:line="237" w:lineRule="auto"/>
        <w:ind w:left="779" w:right="1114"/>
      </w:pPr>
      <w:r>
        <w:t>The Zoning Board of Appeals is authorized to grant variances from specific regulations of this Ordinance in cases of special hardship. See Section 18.103, Zoning Board of Appeals for more information.</w:t>
      </w:r>
    </w:p>
    <w:p w14:paraId="6550B6AA" w14:textId="77777777" w:rsidR="000377DB" w:rsidRDefault="000377DB">
      <w:pPr>
        <w:pStyle w:val="BodyText"/>
        <w:spacing w:before="9"/>
        <w:jc w:val="left"/>
        <w:rPr>
          <w:sz w:val="31"/>
        </w:rPr>
      </w:pPr>
    </w:p>
    <w:p w14:paraId="647C84ED" w14:textId="77777777" w:rsidR="000377DB" w:rsidRDefault="006B6B29">
      <w:pPr>
        <w:ind w:left="419"/>
        <w:rPr>
          <w:sz w:val="24"/>
        </w:rPr>
      </w:pPr>
      <w:r>
        <w:rPr>
          <w:sz w:val="24"/>
        </w:rPr>
        <w:t>IF YOU WANT TO…</w:t>
      </w:r>
    </w:p>
    <w:p w14:paraId="18046AE4" w14:textId="77777777" w:rsidR="000377DB" w:rsidRDefault="006B6B29">
      <w:pPr>
        <w:spacing w:before="188"/>
        <w:ind w:left="779"/>
      </w:pPr>
      <w:r>
        <w:rPr>
          <w:sz w:val="24"/>
        </w:rPr>
        <w:t xml:space="preserve">…BUILD A FENCE: </w:t>
      </w:r>
      <w:r>
        <w:t>See Section 3.304, Fences</w:t>
      </w:r>
    </w:p>
    <w:p w14:paraId="7C856ACA" w14:textId="77777777" w:rsidR="000377DB" w:rsidRDefault="006B6B29">
      <w:pPr>
        <w:spacing w:before="127"/>
        <w:ind w:left="779"/>
      </w:pPr>
      <w:r>
        <w:rPr>
          <w:sz w:val="24"/>
        </w:rPr>
        <w:t xml:space="preserve">…INSTALL A SIGN: </w:t>
      </w:r>
      <w:r>
        <w:t>See Article 11, Signs</w:t>
      </w:r>
    </w:p>
    <w:p w14:paraId="255ECFE7" w14:textId="77777777" w:rsidR="000377DB" w:rsidRDefault="006B6B29">
      <w:pPr>
        <w:spacing w:before="127"/>
        <w:ind w:left="779"/>
      </w:pPr>
      <w:r>
        <w:rPr>
          <w:sz w:val="24"/>
        </w:rPr>
        <w:t xml:space="preserve">…BUILD A GARAGE, SHED OR POOL: </w:t>
      </w:r>
      <w:r>
        <w:t>See Section 3.300, Accessory Structures</w:t>
      </w:r>
    </w:p>
    <w:p w14:paraId="415AA8F5" w14:textId="77777777" w:rsidR="000377DB" w:rsidRDefault="006B6B29">
      <w:pPr>
        <w:spacing w:before="127"/>
        <w:ind w:left="779"/>
      </w:pPr>
      <w:r>
        <w:rPr>
          <w:sz w:val="24"/>
        </w:rPr>
        <w:t xml:space="preserve">…BUILD A DECK, PATIO OR PORCH: </w:t>
      </w:r>
      <w:r>
        <w:t>See Article 5, Schedule of Regulations</w:t>
      </w:r>
    </w:p>
    <w:p w14:paraId="4E10A940" w14:textId="77777777" w:rsidR="000377DB" w:rsidRDefault="000377DB">
      <w:pPr>
        <w:sectPr w:rsidR="000377DB">
          <w:headerReference w:type="default" r:id="rId14"/>
          <w:footerReference w:type="default" r:id="rId15"/>
          <w:pgSz w:w="12240" w:h="15840"/>
          <w:pgMar w:top="1160" w:right="460" w:bottom="880" w:left="1020" w:header="702" w:footer="699" w:gutter="0"/>
          <w:cols w:space="720"/>
        </w:sectPr>
      </w:pPr>
    </w:p>
    <w:p w14:paraId="7039EBD1" w14:textId="77777777" w:rsidR="000377DB" w:rsidRDefault="000377DB">
      <w:pPr>
        <w:pStyle w:val="BodyText"/>
        <w:jc w:val="left"/>
      </w:pPr>
    </w:p>
    <w:p w14:paraId="79189C85" w14:textId="77777777" w:rsidR="000377DB" w:rsidRDefault="000377DB">
      <w:pPr>
        <w:pStyle w:val="BodyText"/>
        <w:spacing w:before="7"/>
        <w:jc w:val="left"/>
        <w:rPr>
          <w:sz w:val="16"/>
        </w:rPr>
      </w:pPr>
    </w:p>
    <w:p w14:paraId="4039943A" w14:textId="77777777" w:rsidR="000377DB" w:rsidRDefault="006B6B29">
      <w:pPr>
        <w:pStyle w:val="Heading3"/>
        <w:spacing w:before="92"/>
        <w:ind w:left="419"/>
      </w:pPr>
      <w:r>
        <w:t>SELECTED ZONING ORDINANCE REVIEW PROCEDURES:</w:t>
      </w:r>
    </w:p>
    <w:p w14:paraId="7BF83CEC" w14:textId="77777777" w:rsidR="000377DB" w:rsidRDefault="006B6B29">
      <w:pPr>
        <w:spacing w:before="60" w:line="237" w:lineRule="auto"/>
        <w:ind w:left="779" w:right="991"/>
      </w:pPr>
      <w:r>
        <w:t>The following are some of the common types of development review and use approval procedures required under this Ordinance:</w:t>
      </w:r>
    </w:p>
    <w:p w14:paraId="7D46315A" w14:textId="77777777" w:rsidR="000377DB" w:rsidRDefault="000377DB">
      <w:pPr>
        <w:pStyle w:val="BodyText"/>
        <w:jc w:val="left"/>
      </w:pPr>
    </w:p>
    <w:p w14:paraId="08E04136" w14:textId="77777777" w:rsidR="000377DB" w:rsidRDefault="006B6B29">
      <w:pPr>
        <w:pStyle w:val="BodyText"/>
        <w:spacing w:before="9"/>
        <w:jc w:val="left"/>
        <w:rPr>
          <w:sz w:val="23"/>
        </w:rPr>
      </w:pPr>
      <w:r>
        <w:rPr>
          <w:noProof/>
        </w:rPr>
        <w:drawing>
          <wp:anchor distT="0" distB="0" distL="0" distR="0" simplePos="0" relativeHeight="3" behindDoc="0" locked="0" layoutInCell="1" allowOverlap="1" wp14:anchorId="20CB1E3F" wp14:editId="2B54165A">
            <wp:simplePos x="0" y="0"/>
            <wp:positionH relativeFrom="page">
              <wp:posOffset>981449</wp:posOffset>
            </wp:positionH>
            <wp:positionV relativeFrom="paragraph">
              <wp:posOffset>198924</wp:posOffset>
            </wp:positionV>
            <wp:extent cx="5519473" cy="7288244"/>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5519473" cy="7288244"/>
                    </a:xfrm>
                    <a:prstGeom prst="rect">
                      <a:avLst/>
                    </a:prstGeom>
                  </pic:spPr>
                </pic:pic>
              </a:graphicData>
            </a:graphic>
          </wp:anchor>
        </w:drawing>
      </w:r>
    </w:p>
    <w:p w14:paraId="1E325D4E" w14:textId="77777777" w:rsidR="000377DB" w:rsidRDefault="000377DB">
      <w:pPr>
        <w:rPr>
          <w:sz w:val="23"/>
        </w:rPr>
        <w:sectPr w:rsidR="000377DB">
          <w:pgSz w:w="12240" w:h="15840"/>
          <w:pgMar w:top="1160" w:right="460" w:bottom="880" w:left="1020" w:header="702" w:footer="699" w:gutter="0"/>
          <w:cols w:space="720"/>
        </w:sectPr>
      </w:pPr>
    </w:p>
    <w:p w14:paraId="0D324504" w14:textId="77777777" w:rsidR="000377DB" w:rsidRDefault="000377DB">
      <w:pPr>
        <w:pStyle w:val="BodyText"/>
        <w:spacing w:before="11"/>
        <w:jc w:val="left"/>
        <w:rPr>
          <w:sz w:val="12"/>
        </w:rPr>
      </w:pPr>
    </w:p>
    <w:p w14:paraId="5C8E6F76" w14:textId="77777777" w:rsidR="000377DB" w:rsidRDefault="006B6B29">
      <w:pPr>
        <w:spacing w:before="92"/>
        <w:ind w:left="1049" w:right="1609"/>
        <w:jc w:val="center"/>
        <w:rPr>
          <w:sz w:val="28"/>
        </w:rPr>
      </w:pPr>
      <w:r>
        <w:rPr>
          <w:sz w:val="28"/>
        </w:rPr>
        <w:t>TABLE OF CONTENTS</w:t>
      </w:r>
    </w:p>
    <w:p w14:paraId="5F56E6DE" w14:textId="77777777" w:rsidR="000377DB" w:rsidRDefault="000377DB">
      <w:pPr>
        <w:pStyle w:val="BodyText"/>
        <w:jc w:val="left"/>
      </w:pPr>
    </w:p>
    <w:p w14:paraId="23E3CD29" w14:textId="77777777" w:rsidR="000377DB" w:rsidRDefault="000377DB">
      <w:pPr>
        <w:pStyle w:val="BodyText"/>
        <w:jc w:val="left"/>
      </w:pPr>
    </w:p>
    <w:p w14:paraId="754250B1" w14:textId="77777777" w:rsidR="000377DB" w:rsidRDefault="000377DB">
      <w:pPr>
        <w:pStyle w:val="BodyText"/>
        <w:spacing w:before="5"/>
        <w:jc w:val="left"/>
        <w:rPr>
          <w:sz w:val="21"/>
        </w:rPr>
      </w:pPr>
    </w:p>
    <w:p w14:paraId="0C1E9C5A" w14:textId="77777777" w:rsidR="000377DB" w:rsidRDefault="000377DB">
      <w:pPr>
        <w:rPr>
          <w:sz w:val="21"/>
        </w:rPr>
        <w:sectPr w:rsidR="000377DB">
          <w:headerReference w:type="default" r:id="rId17"/>
          <w:footerReference w:type="default" r:id="rId18"/>
          <w:pgSz w:w="12240" w:h="15840"/>
          <w:pgMar w:top="1160" w:right="460" w:bottom="1435" w:left="1020" w:header="723" w:footer="829" w:gutter="0"/>
          <w:pgNumType w:start="1"/>
          <w:cols w:space="720"/>
        </w:sectPr>
      </w:pPr>
    </w:p>
    <w:sdt>
      <w:sdtPr>
        <w:id w:val="1634828622"/>
        <w:docPartObj>
          <w:docPartGallery w:val="Table of Contents"/>
          <w:docPartUnique/>
        </w:docPartObj>
      </w:sdtPr>
      <w:sdtEndPr/>
      <w:sdtContent>
        <w:p w14:paraId="0D60DA87" w14:textId="77777777" w:rsidR="000377DB" w:rsidRDefault="006B6B29">
          <w:pPr>
            <w:pStyle w:val="TOC1"/>
            <w:tabs>
              <w:tab w:val="left" w:pos="2579"/>
              <w:tab w:val="right" w:leader="dot" w:pos="9780"/>
            </w:tabs>
            <w:spacing w:before="93"/>
          </w:pPr>
          <w:r>
            <w:t>Article</w:t>
          </w:r>
          <w:r>
            <w:rPr>
              <w:spacing w:val="20"/>
            </w:rPr>
            <w:t xml:space="preserve"> </w:t>
          </w:r>
          <w:r>
            <w:t>1</w:t>
          </w:r>
          <w:r>
            <w:tab/>
            <w:t>TITLE</w:t>
          </w:r>
          <w:r>
            <w:rPr>
              <w:spacing w:val="5"/>
            </w:rPr>
            <w:t xml:space="preserve"> </w:t>
          </w:r>
          <w:r>
            <w:t>AND</w:t>
          </w:r>
          <w:r>
            <w:rPr>
              <w:spacing w:val="3"/>
            </w:rPr>
            <w:t xml:space="preserve"> </w:t>
          </w:r>
          <w:r>
            <w:t>INTENT</w:t>
          </w:r>
          <w:r>
            <w:tab/>
            <w:t>1 -</w:t>
          </w:r>
          <w:r>
            <w:rPr>
              <w:spacing w:val="-3"/>
            </w:rPr>
            <w:t xml:space="preserve"> </w:t>
          </w:r>
          <w:r>
            <w:t>1</w:t>
          </w:r>
        </w:p>
        <w:p w14:paraId="57AC1880" w14:textId="77777777" w:rsidR="000377DB" w:rsidRDefault="006B6B29">
          <w:pPr>
            <w:pStyle w:val="TOC6"/>
            <w:tabs>
              <w:tab w:val="left" w:pos="2579"/>
              <w:tab w:val="right" w:leader="dot" w:pos="9780"/>
            </w:tabs>
            <w:spacing w:before="122"/>
            <w:ind w:left="1140"/>
          </w:pPr>
          <w:hyperlink w:anchor="_TOC_250207" w:history="1">
            <w:r>
              <w:t>Section</w:t>
            </w:r>
            <w:r>
              <w:rPr>
                <w:spacing w:val="-3"/>
              </w:rPr>
              <w:t xml:space="preserve"> </w:t>
            </w:r>
            <w:r>
              <w:t>1.01</w:t>
            </w:r>
            <w:r>
              <w:tab/>
              <w:t>Intent</w:t>
            </w:r>
            <w:r>
              <w:rPr>
                <w:spacing w:val="-4"/>
              </w:rPr>
              <w:t xml:space="preserve"> </w:t>
            </w:r>
            <w:r>
              <w:t>and</w:t>
            </w:r>
            <w:r>
              <w:rPr>
                <w:spacing w:val="-3"/>
              </w:rPr>
              <w:t xml:space="preserve"> </w:t>
            </w:r>
            <w:r>
              <w:t>Purpose</w:t>
            </w:r>
            <w:r>
              <w:tab/>
              <w:t>1 -</w:t>
            </w:r>
            <w:r>
              <w:rPr>
                <w:spacing w:val="-2"/>
              </w:rPr>
              <w:t xml:space="preserve"> </w:t>
            </w:r>
            <w:r>
              <w:t>1</w:t>
            </w:r>
          </w:hyperlink>
        </w:p>
        <w:p w14:paraId="0034CDD5" w14:textId="77777777" w:rsidR="000377DB" w:rsidRDefault="006B6B29">
          <w:pPr>
            <w:pStyle w:val="TOC6"/>
            <w:tabs>
              <w:tab w:val="left" w:pos="2579"/>
              <w:tab w:val="right" w:leader="dot" w:pos="9781"/>
            </w:tabs>
            <w:spacing w:before="1" w:line="229" w:lineRule="exact"/>
            <w:ind w:left="1140"/>
          </w:pPr>
          <w:hyperlink w:anchor="_TOC_250206" w:history="1">
            <w:r>
              <w:t>Section</w:t>
            </w:r>
            <w:r>
              <w:rPr>
                <w:spacing w:val="-3"/>
              </w:rPr>
              <w:t xml:space="preserve"> </w:t>
            </w:r>
            <w:r>
              <w:t>1.02</w:t>
            </w:r>
            <w:r>
              <w:tab/>
              <w:t>Scope</w:t>
            </w:r>
            <w:r>
              <w:tab/>
              <w:t>1 -</w:t>
            </w:r>
            <w:r>
              <w:rPr>
                <w:spacing w:val="-3"/>
              </w:rPr>
              <w:t xml:space="preserve"> </w:t>
            </w:r>
            <w:r>
              <w:t>1</w:t>
            </w:r>
          </w:hyperlink>
        </w:p>
        <w:p w14:paraId="04C90401" w14:textId="77777777" w:rsidR="000377DB" w:rsidRDefault="006B6B29">
          <w:pPr>
            <w:pStyle w:val="TOC6"/>
            <w:tabs>
              <w:tab w:val="left" w:pos="2579"/>
              <w:tab w:val="right" w:leader="dot" w:pos="9781"/>
            </w:tabs>
            <w:spacing w:line="229" w:lineRule="exact"/>
            <w:ind w:left="1140"/>
          </w:pPr>
          <w:hyperlink w:anchor="_TOC_250205" w:history="1">
            <w:r>
              <w:t>Section</w:t>
            </w:r>
            <w:r>
              <w:rPr>
                <w:spacing w:val="-3"/>
              </w:rPr>
              <w:t xml:space="preserve"> </w:t>
            </w:r>
            <w:r>
              <w:t>1.03</w:t>
            </w:r>
            <w:r>
              <w:tab/>
              <w:t>Short</w:t>
            </w:r>
            <w:r>
              <w:rPr>
                <w:spacing w:val="-3"/>
              </w:rPr>
              <w:t xml:space="preserve"> </w:t>
            </w:r>
            <w:r>
              <w:t>Title</w:t>
            </w:r>
            <w:r>
              <w:tab/>
              <w:t>1 -</w:t>
            </w:r>
            <w:r>
              <w:rPr>
                <w:spacing w:val="-2"/>
              </w:rPr>
              <w:t xml:space="preserve"> </w:t>
            </w:r>
            <w:r>
              <w:t>2</w:t>
            </w:r>
          </w:hyperlink>
        </w:p>
        <w:p w14:paraId="2EAB4081" w14:textId="77777777" w:rsidR="000377DB" w:rsidRDefault="006B6B29">
          <w:pPr>
            <w:pStyle w:val="TOC6"/>
            <w:tabs>
              <w:tab w:val="left" w:pos="2579"/>
              <w:tab w:val="right" w:leader="dot" w:pos="9780"/>
            </w:tabs>
            <w:ind w:left="1140"/>
          </w:pPr>
          <w:hyperlink w:anchor="_TOC_250204" w:history="1">
            <w:r>
              <w:t>Section</w:t>
            </w:r>
            <w:r>
              <w:rPr>
                <w:spacing w:val="-3"/>
              </w:rPr>
              <w:t xml:space="preserve"> </w:t>
            </w:r>
            <w:r>
              <w:t>1.04</w:t>
            </w:r>
            <w:r>
              <w:tab/>
              <w:t>Enabling</w:t>
            </w:r>
            <w:r>
              <w:rPr>
                <w:spacing w:val="-2"/>
              </w:rPr>
              <w:t xml:space="preserve"> </w:t>
            </w:r>
            <w:r>
              <w:t>Authority</w:t>
            </w:r>
            <w:r>
              <w:tab/>
              <w:t>1 -</w:t>
            </w:r>
            <w:r>
              <w:rPr>
                <w:spacing w:val="-3"/>
              </w:rPr>
              <w:t xml:space="preserve"> </w:t>
            </w:r>
            <w:r>
              <w:t>2</w:t>
            </w:r>
          </w:hyperlink>
        </w:p>
        <w:p w14:paraId="7AD6682B" w14:textId="77777777" w:rsidR="000377DB" w:rsidRDefault="006B6B29">
          <w:pPr>
            <w:pStyle w:val="TOC1"/>
            <w:tabs>
              <w:tab w:val="left" w:pos="2579"/>
              <w:tab w:val="right" w:leader="dot" w:pos="9780"/>
            </w:tabs>
          </w:pPr>
          <w:r>
            <w:t>Article</w:t>
          </w:r>
          <w:r>
            <w:rPr>
              <w:spacing w:val="20"/>
            </w:rPr>
            <w:t xml:space="preserve"> </w:t>
          </w:r>
          <w:r>
            <w:t>2</w:t>
          </w:r>
          <w:r>
            <w:tab/>
            <w:t>DEFINITIONS</w:t>
          </w:r>
          <w:r>
            <w:tab/>
            <w:t>2 -</w:t>
          </w:r>
          <w:r>
            <w:rPr>
              <w:spacing w:val="-2"/>
            </w:rPr>
            <w:t xml:space="preserve"> </w:t>
          </w:r>
          <w:r>
            <w:t>1</w:t>
          </w:r>
        </w:p>
        <w:p w14:paraId="0E672256" w14:textId="77777777" w:rsidR="000377DB" w:rsidRDefault="006B6B29">
          <w:pPr>
            <w:pStyle w:val="TOC6"/>
            <w:tabs>
              <w:tab w:val="left" w:pos="2579"/>
              <w:tab w:val="right" w:leader="dot" w:pos="9780"/>
            </w:tabs>
            <w:spacing w:before="123"/>
          </w:pPr>
          <w:hyperlink w:anchor="_TOC_250203" w:history="1">
            <w:r>
              <w:t>Section</w:t>
            </w:r>
            <w:r>
              <w:rPr>
                <w:spacing w:val="-3"/>
              </w:rPr>
              <w:t xml:space="preserve"> </w:t>
            </w:r>
            <w:r>
              <w:t>2.01</w:t>
            </w:r>
            <w:r>
              <w:tab/>
              <w:t>Rules</w:t>
            </w:r>
            <w:r>
              <w:rPr>
                <w:spacing w:val="-1"/>
              </w:rPr>
              <w:t xml:space="preserve"> </w:t>
            </w:r>
            <w:r>
              <w:t>of</w:t>
            </w:r>
            <w:r>
              <w:rPr>
                <w:spacing w:val="-1"/>
              </w:rPr>
              <w:t xml:space="preserve"> </w:t>
            </w:r>
            <w:r>
              <w:t>Construction</w:t>
            </w:r>
            <w:r>
              <w:tab/>
              <w:t>2 -</w:t>
            </w:r>
            <w:r>
              <w:rPr>
                <w:spacing w:val="-3"/>
              </w:rPr>
              <w:t xml:space="preserve"> </w:t>
            </w:r>
            <w:r>
              <w:t>1</w:t>
            </w:r>
          </w:hyperlink>
        </w:p>
        <w:p w14:paraId="259CFDE8" w14:textId="77777777" w:rsidR="000377DB" w:rsidRDefault="006B6B29">
          <w:pPr>
            <w:pStyle w:val="TOC6"/>
            <w:tabs>
              <w:tab w:val="left" w:pos="2579"/>
              <w:tab w:val="right" w:leader="dot" w:pos="9781"/>
            </w:tabs>
            <w:spacing w:before="1"/>
          </w:pPr>
          <w:hyperlink w:anchor="_TOC_250202" w:history="1">
            <w:r>
              <w:t>Section</w:t>
            </w:r>
            <w:r>
              <w:rPr>
                <w:spacing w:val="-3"/>
              </w:rPr>
              <w:t xml:space="preserve"> </w:t>
            </w:r>
            <w:r>
              <w:t>2.02</w:t>
            </w:r>
            <w:r>
              <w:tab/>
              <w:t>Definitions</w:t>
            </w:r>
            <w:r>
              <w:tab/>
              <w:t>2 -</w:t>
            </w:r>
            <w:r>
              <w:rPr>
                <w:spacing w:val="-3"/>
              </w:rPr>
              <w:t xml:space="preserve"> </w:t>
            </w:r>
            <w:r>
              <w:t>2</w:t>
            </w:r>
          </w:hyperlink>
        </w:p>
        <w:p w14:paraId="12C57DC2" w14:textId="77777777" w:rsidR="000377DB" w:rsidRDefault="006B6B29">
          <w:pPr>
            <w:pStyle w:val="TOC1"/>
            <w:tabs>
              <w:tab w:val="left" w:pos="2579"/>
              <w:tab w:val="right" w:leader="dot" w:pos="9780"/>
            </w:tabs>
            <w:spacing w:before="235"/>
          </w:pPr>
          <w:r>
            <w:t>Article</w:t>
          </w:r>
          <w:r>
            <w:rPr>
              <w:spacing w:val="20"/>
            </w:rPr>
            <w:t xml:space="preserve"> </w:t>
          </w:r>
          <w:r>
            <w:t>3</w:t>
          </w:r>
          <w:r>
            <w:tab/>
            <w:t>GENERAL</w:t>
          </w:r>
          <w:r>
            <w:rPr>
              <w:spacing w:val="7"/>
            </w:rPr>
            <w:t xml:space="preserve"> </w:t>
          </w:r>
          <w:r>
            <w:t>PROVISIONS</w:t>
          </w:r>
          <w:r>
            <w:tab/>
            <w:t>3 -</w:t>
          </w:r>
          <w:r>
            <w:rPr>
              <w:spacing w:val="-3"/>
            </w:rPr>
            <w:t xml:space="preserve"> </w:t>
          </w:r>
          <w:r>
            <w:t>1</w:t>
          </w:r>
        </w:p>
        <w:p w14:paraId="3D76321A" w14:textId="77777777" w:rsidR="000377DB" w:rsidRDefault="006B6B29">
          <w:pPr>
            <w:pStyle w:val="TOC4"/>
            <w:tabs>
              <w:tab w:val="left" w:pos="2282"/>
              <w:tab w:val="right" w:leader="dot" w:pos="9780"/>
            </w:tabs>
            <w:spacing w:before="121"/>
          </w:pPr>
          <w:hyperlink w:anchor="_TOC_250201" w:history="1">
            <w:r>
              <w:rPr>
                <w:w w:val="105"/>
              </w:rPr>
              <w:t>Section</w:t>
            </w:r>
            <w:r>
              <w:rPr>
                <w:spacing w:val="-4"/>
                <w:w w:val="105"/>
              </w:rPr>
              <w:t xml:space="preserve"> </w:t>
            </w:r>
            <w:r>
              <w:rPr>
                <w:w w:val="105"/>
              </w:rPr>
              <w:t>3.100</w:t>
            </w:r>
            <w:r>
              <w:rPr>
                <w:w w:val="105"/>
              </w:rPr>
              <w:tab/>
              <w:t>Administrative</w:t>
            </w:r>
            <w:r>
              <w:rPr>
                <w:spacing w:val="25"/>
                <w:w w:val="105"/>
              </w:rPr>
              <w:t xml:space="preserve"> </w:t>
            </w:r>
            <w:r>
              <w:rPr>
                <w:w w:val="105"/>
              </w:rPr>
              <w:t>Regulations</w:t>
            </w:r>
            <w:r>
              <w:rPr>
                <w:w w:val="105"/>
              </w:rPr>
              <w:tab/>
              <w:t>3 -</w:t>
            </w:r>
            <w:r>
              <w:rPr>
                <w:spacing w:val="-23"/>
                <w:w w:val="105"/>
              </w:rPr>
              <w:t xml:space="preserve"> </w:t>
            </w:r>
            <w:r>
              <w:rPr>
                <w:w w:val="105"/>
              </w:rPr>
              <w:t>1</w:t>
            </w:r>
          </w:hyperlink>
        </w:p>
        <w:p w14:paraId="7A6CD2E1" w14:textId="77777777" w:rsidR="000377DB" w:rsidRDefault="006B6B29">
          <w:pPr>
            <w:pStyle w:val="TOC6"/>
            <w:tabs>
              <w:tab w:val="left" w:pos="2579"/>
              <w:tab w:val="right" w:leader="dot" w:pos="9780"/>
            </w:tabs>
            <w:spacing w:before="122"/>
            <w:ind w:left="1140"/>
          </w:pPr>
          <w:hyperlink w:anchor="_TOC_250200" w:history="1">
            <w:r>
              <w:t>Section</w:t>
            </w:r>
            <w:r>
              <w:rPr>
                <w:spacing w:val="-3"/>
              </w:rPr>
              <w:t xml:space="preserve"> </w:t>
            </w:r>
            <w:r>
              <w:t>3.101</w:t>
            </w:r>
            <w:r>
              <w:tab/>
              <w:t>Scope</w:t>
            </w:r>
            <w:r>
              <w:rPr>
                <w:spacing w:val="-2"/>
              </w:rPr>
              <w:t xml:space="preserve"> </w:t>
            </w:r>
            <w:r>
              <w:t>of</w:t>
            </w:r>
            <w:r>
              <w:rPr>
                <w:spacing w:val="-2"/>
              </w:rPr>
              <w:t xml:space="preserve"> </w:t>
            </w:r>
            <w:r>
              <w:t>Regulations</w:t>
            </w:r>
            <w:r>
              <w:tab/>
              <w:t>3 -</w:t>
            </w:r>
            <w:r>
              <w:rPr>
                <w:spacing w:val="-3"/>
              </w:rPr>
              <w:t xml:space="preserve"> </w:t>
            </w:r>
            <w:r>
              <w:t>1</w:t>
            </w:r>
          </w:hyperlink>
        </w:p>
        <w:p w14:paraId="3BE2EDDC" w14:textId="77777777" w:rsidR="000377DB" w:rsidRDefault="006B6B29">
          <w:pPr>
            <w:pStyle w:val="TOC6"/>
            <w:tabs>
              <w:tab w:val="left" w:pos="2579"/>
              <w:tab w:val="right" w:leader="dot" w:pos="9780"/>
            </w:tabs>
            <w:spacing w:before="1"/>
            <w:ind w:left="1140"/>
          </w:pPr>
          <w:hyperlink w:anchor="_TOC_250199" w:history="1">
            <w:r>
              <w:t>Section</w:t>
            </w:r>
            <w:r>
              <w:rPr>
                <w:spacing w:val="-3"/>
              </w:rPr>
              <w:t xml:space="preserve"> </w:t>
            </w:r>
            <w:r>
              <w:t>3.102</w:t>
            </w:r>
            <w:r>
              <w:tab/>
              <w:t>Conflicting</w:t>
            </w:r>
            <w:r>
              <w:rPr>
                <w:spacing w:val="-4"/>
              </w:rPr>
              <w:t xml:space="preserve"> </w:t>
            </w:r>
            <w:r>
              <w:t>Regulations</w:t>
            </w:r>
            <w:r>
              <w:tab/>
              <w:t>3 -</w:t>
            </w:r>
            <w:r>
              <w:rPr>
                <w:spacing w:val="-3"/>
              </w:rPr>
              <w:t xml:space="preserve"> </w:t>
            </w:r>
            <w:r>
              <w:t>1</w:t>
            </w:r>
          </w:hyperlink>
        </w:p>
        <w:p w14:paraId="0BCBEEF6" w14:textId="77777777" w:rsidR="000377DB" w:rsidRDefault="006B6B29">
          <w:pPr>
            <w:pStyle w:val="TOC6"/>
            <w:tabs>
              <w:tab w:val="left" w:pos="2579"/>
              <w:tab w:val="right" w:leader="dot" w:pos="9780"/>
            </w:tabs>
            <w:ind w:left="1140"/>
          </w:pPr>
          <w:hyperlink w:anchor="_TOC_250198" w:history="1">
            <w:r>
              <w:t>Section</w:t>
            </w:r>
            <w:r>
              <w:rPr>
                <w:spacing w:val="-3"/>
              </w:rPr>
              <w:t xml:space="preserve"> </w:t>
            </w:r>
            <w:r>
              <w:t>3.103</w:t>
            </w:r>
            <w:r>
              <w:tab/>
              <w:t>Voting</w:t>
            </w:r>
            <w:r>
              <w:rPr>
                <w:spacing w:val="-2"/>
              </w:rPr>
              <w:t xml:space="preserve"> </w:t>
            </w:r>
            <w:r>
              <w:t>Place</w:t>
            </w:r>
            <w:r>
              <w:tab/>
              <w:t>3 -</w:t>
            </w:r>
            <w:r>
              <w:rPr>
                <w:spacing w:val="-2"/>
              </w:rPr>
              <w:t xml:space="preserve"> </w:t>
            </w:r>
            <w:r>
              <w:t>1</w:t>
            </w:r>
          </w:hyperlink>
        </w:p>
        <w:p w14:paraId="299B0545" w14:textId="77777777" w:rsidR="000377DB" w:rsidRDefault="006B6B29">
          <w:pPr>
            <w:pStyle w:val="TOC6"/>
            <w:tabs>
              <w:tab w:val="left" w:pos="2579"/>
              <w:tab w:val="right" w:leader="dot" w:pos="9780"/>
            </w:tabs>
            <w:spacing w:before="1" w:line="229" w:lineRule="exact"/>
            <w:ind w:left="1140"/>
          </w:pPr>
          <w:hyperlink w:anchor="_TOC_250197" w:history="1">
            <w:r>
              <w:t>Section</w:t>
            </w:r>
            <w:r>
              <w:rPr>
                <w:spacing w:val="-3"/>
              </w:rPr>
              <w:t xml:space="preserve"> </w:t>
            </w:r>
            <w:r>
              <w:t>3.104</w:t>
            </w:r>
            <w:r>
              <w:tab/>
              <w:t>Essential Public Services and</w:t>
            </w:r>
            <w:r>
              <w:rPr>
                <w:spacing w:val="-8"/>
              </w:rPr>
              <w:t xml:space="preserve"> </w:t>
            </w:r>
            <w:r>
              <w:t>Required</w:t>
            </w:r>
            <w:r>
              <w:rPr>
                <w:spacing w:val="-3"/>
              </w:rPr>
              <w:t xml:space="preserve"> </w:t>
            </w:r>
            <w:r>
              <w:t>Utilities</w:t>
            </w:r>
            <w:r>
              <w:tab/>
              <w:t>3 -</w:t>
            </w:r>
            <w:r>
              <w:rPr>
                <w:spacing w:val="-3"/>
              </w:rPr>
              <w:t xml:space="preserve"> </w:t>
            </w:r>
            <w:r>
              <w:t>1</w:t>
            </w:r>
          </w:hyperlink>
        </w:p>
        <w:p w14:paraId="3B2600DB" w14:textId="77777777" w:rsidR="000377DB" w:rsidRDefault="006B6B29">
          <w:pPr>
            <w:pStyle w:val="TOC6"/>
            <w:tabs>
              <w:tab w:val="left" w:pos="2579"/>
              <w:tab w:val="right" w:leader="dot" w:pos="9780"/>
            </w:tabs>
            <w:spacing w:line="229" w:lineRule="exact"/>
          </w:pPr>
          <w:hyperlink w:anchor="_TOC_250196" w:history="1">
            <w:r>
              <w:t>Section</w:t>
            </w:r>
            <w:r>
              <w:rPr>
                <w:spacing w:val="-3"/>
              </w:rPr>
              <w:t xml:space="preserve"> </w:t>
            </w:r>
            <w:r>
              <w:t>3.105</w:t>
            </w:r>
            <w:r>
              <w:tab/>
              <w:t>Exemption for Oil and</w:t>
            </w:r>
            <w:r>
              <w:rPr>
                <w:spacing w:val="-7"/>
              </w:rPr>
              <w:t xml:space="preserve"> </w:t>
            </w:r>
            <w:r>
              <w:t>Gas</w:t>
            </w:r>
            <w:r>
              <w:rPr>
                <w:spacing w:val="1"/>
              </w:rPr>
              <w:t xml:space="preserve"> </w:t>
            </w:r>
            <w:r>
              <w:t>Wells</w:t>
            </w:r>
            <w:r>
              <w:tab/>
              <w:t>3 -</w:t>
            </w:r>
            <w:r>
              <w:rPr>
                <w:spacing w:val="-2"/>
              </w:rPr>
              <w:t xml:space="preserve"> </w:t>
            </w:r>
            <w:r>
              <w:t>1</w:t>
            </w:r>
          </w:hyperlink>
        </w:p>
        <w:p w14:paraId="3BFBB4C4" w14:textId="77777777" w:rsidR="000377DB" w:rsidRDefault="006B6B29">
          <w:pPr>
            <w:pStyle w:val="TOC3"/>
            <w:tabs>
              <w:tab w:val="left" w:pos="2579"/>
              <w:tab w:val="right" w:leader="dot" w:pos="9780"/>
            </w:tabs>
          </w:pPr>
          <w:r>
            <w:rPr>
              <w:w w:val="105"/>
            </w:rPr>
            <w:t>Section</w:t>
          </w:r>
          <w:r>
            <w:rPr>
              <w:spacing w:val="-4"/>
              <w:w w:val="105"/>
            </w:rPr>
            <w:t xml:space="preserve"> </w:t>
          </w:r>
          <w:r>
            <w:rPr>
              <w:w w:val="105"/>
            </w:rPr>
            <w:t>3.200</w:t>
          </w:r>
          <w:r>
            <w:rPr>
              <w:w w:val="105"/>
            </w:rPr>
            <w:tab/>
            <w:t>Floodplain</w:t>
          </w:r>
          <w:r>
            <w:rPr>
              <w:spacing w:val="15"/>
              <w:w w:val="105"/>
            </w:rPr>
            <w:t xml:space="preserve"> </w:t>
          </w:r>
          <w:r>
            <w:rPr>
              <w:w w:val="105"/>
            </w:rPr>
            <w:t>Regulation</w:t>
          </w:r>
          <w:r>
            <w:rPr>
              <w:w w:val="105"/>
            </w:rPr>
            <w:tab/>
            <w:t>3 -</w:t>
          </w:r>
          <w:r>
            <w:rPr>
              <w:spacing w:val="-22"/>
              <w:w w:val="105"/>
            </w:rPr>
            <w:t xml:space="preserve"> </w:t>
          </w:r>
          <w:r>
            <w:rPr>
              <w:w w:val="105"/>
            </w:rPr>
            <w:t>2</w:t>
          </w:r>
        </w:p>
        <w:p w14:paraId="42528990" w14:textId="77777777" w:rsidR="000377DB" w:rsidRDefault="006B6B29">
          <w:pPr>
            <w:pStyle w:val="TOC6"/>
            <w:tabs>
              <w:tab w:val="left" w:pos="2579"/>
              <w:tab w:val="right" w:leader="dot" w:pos="9780"/>
            </w:tabs>
            <w:spacing w:before="122"/>
          </w:pPr>
          <w:hyperlink w:anchor="_TOC_250195" w:history="1">
            <w:r>
              <w:t>Section</w:t>
            </w:r>
            <w:r>
              <w:rPr>
                <w:spacing w:val="-3"/>
              </w:rPr>
              <w:t xml:space="preserve"> </w:t>
            </w:r>
            <w:r>
              <w:t>3.201</w:t>
            </w:r>
            <w:r>
              <w:tab/>
              <w:t>Scope</w:t>
            </w:r>
            <w:r>
              <w:rPr>
                <w:spacing w:val="-2"/>
              </w:rPr>
              <w:t xml:space="preserve"> </w:t>
            </w:r>
            <w:r>
              <w:t>of</w:t>
            </w:r>
            <w:r>
              <w:rPr>
                <w:spacing w:val="-2"/>
              </w:rPr>
              <w:t xml:space="preserve"> </w:t>
            </w:r>
            <w:r>
              <w:t>Regulations</w:t>
            </w:r>
            <w:r>
              <w:tab/>
              <w:t>3 -</w:t>
            </w:r>
            <w:r>
              <w:rPr>
                <w:spacing w:val="-3"/>
              </w:rPr>
              <w:t xml:space="preserve"> </w:t>
            </w:r>
            <w:r>
              <w:t>2</w:t>
            </w:r>
          </w:hyperlink>
        </w:p>
        <w:p w14:paraId="7374224A" w14:textId="77777777" w:rsidR="000377DB" w:rsidRDefault="006B6B29">
          <w:pPr>
            <w:pStyle w:val="TOC6"/>
            <w:tabs>
              <w:tab w:val="left" w:pos="2579"/>
              <w:tab w:val="right" w:leader="dot" w:pos="9780"/>
            </w:tabs>
            <w:spacing w:before="1"/>
          </w:pPr>
          <w:hyperlink w:anchor="_TOC_250194" w:history="1">
            <w:r>
              <w:t>Section</w:t>
            </w:r>
            <w:r>
              <w:rPr>
                <w:spacing w:val="-3"/>
              </w:rPr>
              <w:t xml:space="preserve"> </w:t>
            </w:r>
            <w:r>
              <w:t>3.202</w:t>
            </w:r>
            <w:r>
              <w:tab/>
              <w:t>Floodway</w:t>
            </w:r>
            <w:r>
              <w:rPr>
                <w:spacing w:val="-5"/>
              </w:rPr>
              <w:t xml:space="preserve"> </w:t>
            </w:r>
            <w:r>
              <w:t>Area</w:t>
            </w:r>
            <w:r>
              <w:tab/>
              <w:t>3 -</w:t>
            </w:r>
            <w:r>
              <w:rPr>
                <w:spacing w:val="-3"/>
              </w:rPr>
              <w:t xml:space="preserve"> </w:t>
            </w:r>
            <w:r>
              <w:t>4</w:t>
            </w:r>
          </w:hyperlink>
        </w:p>
        <w:p w14:paraId="49546DF0" w14:textId="77777777" w:rsidR="000377DB" w:rsidRDefault="006B6B29">
          <w:pPr>
            <w:pStyle w:val="TOC6"/>
            <w:tabs>
              <w:tab w:val="left" w:pos="2579"/>
              <w:tab w:val="right" w:leader="dot" w:pos="9780"/>
            </w:tabs>
          </w:pPr>
          <w:hyperlink w:anchor="_TOC_250193" w:history="1">
            <w:r>
              <w:t>Section</w:t>
            </w:r>
            <w:r>
              <w:rPr>
                <w:spacing w:val="-3"/>
              </w:rPr>
              <w:t xml:space="preserve"> </w:t>
            </w:r>
            <w:r>
              <w:t>3.203</w:t>
            </w:r>
            <w:r>
              <w:tab/>
              <w:t>Floodway</w:t>
            </w:r>
            <w:r>
              <w:rPr>
                <w:spacing w:val="-6"/>
              </w:rPr>
              <w:t xml:space="preserve"> </w:t>
            </w:r>
            <w:r>
              <w:t>Fringe</w:t>
            </w:r>
            <w:r>
              <w:rPr>
                <w:spacing w:val="-1"/>
              </w:rPr>
              <w:t xml:space="preserve"> </w:t>
            </w:r>
            <w:r>
              <w:t>Area</w:t>
            </w:r>
            <w:r>
              <w:tab/>
              <w:t>3 -</w:t>
            </w:r>
            <w:r>
              <w:rPr>
                <w:spacing w:val="-3"/>
              </w:rPr>
              <w:t xml:space="preserve"> </w:t>
            </w:r>
            <w:r>
              <w:t>6</w:t>
            </w:r>
          </w:hyperlink>
        </w:p>
        <w:p w14:paraId="470A702C" w14:textId="77777777" w:rsidR="000377DB" w:rsidRDefault="006B6B29">
          <w:pPr>
            <w:pStyle w:val="TOC3"/>
            <w:tabs>
              <w:tab w:val="left" w:pos="2579"/>
              <w:tab w:val="right" w:leader="dot" w:pos="9780"/>
            </w:tabs>
          </w:pPr>
          <w:hyperlink w:anchor="_TOC_250192" w:history="1">
            <w:r>
              <w:rPr>
                <w:w w:val="110"/>
              </w:rPr>
              <w:t>Section</w:t>
            </w:r>
            <w:r>
              <w:rPr>
                <w:spacing w:val="-27"/>
                <w:w w:val="110"/>
              </w:rPr>
              <w:t xml:space="preserve"> </w:t>
            </w:r>
            <w:r>
              <w:rPr>
                <w:w w:val="110"/>
              </w:rPr>
              <w:t>3.300</w:t>
            </w:r>
            <w:r>
              <w:rPr>
                <w:w w:val="110"/>
              </w:rPr>
              <w:tab/>
              <w:t>Buildings</w:t>
            </w:r>
            <w:r>
              <w:rPr>
                <w:spacing w:val="-9"/>
                <w:w w:val="110"/>
              </w:rPr>
              <w:t xml:space="preserve"> </w:t>
            </w:r>
            <w:r>
              <w:rPr>
                <w:w w:val="110"/>
              </w:rPr>
              <w:t>and</w:t>
            </w:r>
            <w:r>
              <w:rPr>
                <w:spacing w:val="-5"/>
                <w:w w:val="110"/>
              </w:rPr>
              <w:t xml:space="preserve"> </w:t>
            </w:r>
            <w:r>
              <w:rPr>
                <w:w w:val="110"/>
              </w:rPr>
              <w:t>Structures</w:t>
            </w:r>
            <w:r>
              <w:rPr>
                <w:w w:val="110"/>
              </w:rPr>
              <w:tab/>
              <w:t>3 -</w:t>
            </w:r>
            <w:r>
              <w:rPr>
                <w:spacing w:val="-43"/>
                <w:w w:val="110"/>
              </w:rPr>
              <w:t xml:space="preserve"> </w:t>
            </w:r>
            <w:r>
              <w:rPr>
                <w:w w:val="110"/>
              </w:rPr>
              <w:t>7</w:t>
            </w:r>
          </w:hyperlink>
        </w:p>
        <w:p w14:paraId="767E159B" w14:textId="77777777" w:rsidR="000377DB" w:rsidRDefault="006B6B29">
          <w:pPr>
            <w:pStyle w:val="TOC6"/>
            <w:tabs>
              <w:tab w:val="left" w:pos="2579"/>
              <w:tab w:val="right" w:leader="dot" w:pos="9780"/>
            </w:tabs>
            <w:spacing w:before="121"/>
            <w:ind w:left="1140"/>
          </w:pPr>
          <w:r>
            <w:t>Section</w:t>
          </w:r>
          <w:r>
            <w:rPr>
              <w:spacing w:val="-3"/>
            </w:rPr>
            <w:t xml:space="preserve"> </w:t>
          </w:r>
          <w:r>
            <w:t>3.301</w:t>
          </w:r>
          <w:r>
            <w:tab/>
            <w:t>Yard and</w:t>
          </w:r>
          <w:r>
            <w:rPr>
              <w:spacing w:val="-5"/>
            </w:rPr>
            <w:t xml:space="preserve"> </w:t>
          </w:r>
          <w:r>
            <w:t>Bulk Requirements</w:t>
          </w:r>
          <w:r>
            <w:tab/>
            <w:t>3 -</w:t>
          </w:r>
          <w:r>
            <w:rPr>
              <w:spacing w:val="-3"/>
            </w:rPr>
            <w:t xml:space="preserve"> </w:t>
          </w:r>
          <w:r>
            <w:t>7</w:t>
          </w:r>
        </w:p>
        <w:p w14:paraId="5E0FE267" w14:textId="77777777" w:rsidR="000377DB" w:rsidRDefault="006B6B29">
          <w:pPr>
            <w:pStyle w:val="TOC6"/>
            <w:tabs>
              <w:tab w:val="left" w:pos="2579"/>
              <w:tab w:val="right" w:leader="dot" w:pos="9780"/>
            </w:tabs>
            <w:ind w:left="1140"/>
          </w:pPr>
          <w:hyperlink w:anchor="_TOC_250191" w:history="1">
            <w:r>
              <w:t>Section</w:t>
            </w:r>
            <w:r>
              <w:rPr>
                <w:spacing w:val="-3"/>
              </w:rPr>
              <w:t xml:space="preserve"> </w:t>
            </w:r>
            <w:r>
              <w:t>3.302</w:t>
            </w:r>
            <w:r>
              <w:tab/>
              <w:t>Access</w:t>
            </w:r>
            <w:r>
              <w:rPr>
                <w:spacing w:val="-3"/>
              </w:rPr>
              <w:t xml:space="preserve"> </w:t>
            </w:r>
            <w:r>
              <w:t>Through</w:t>
            </w:r>
            <w:r>
              <w:rPr>
                <w:spacing w:val="-2"/>
              </w:rPr>
              <w:t xml:space="preserve"> </w:t>
            </w:r>
            <w:r>
              <w:t>Yards</w:t>
            </w:r>
            <w:r>
              <w:tab/>
              <w:t>3 -</w:t>
            </w:r>
            <w:r>
              <w:rPr>
                <w:spacing w:val="-4"/>
              </w:rPr>
              <w:t xml:space="preserve"> </w:t>
            </w:r>
            <w:r>
              <w:t>11</w:t>
            </w:r>
          </w:hyperlink>
        </w:p>
        <w:p w14:paraId="226D7671" w14:textId="77777777" w:rsidR="000377DB" w:rsidRDefault="006B6B29">
          <w:pPr>
            <w:pStyle w:val="TOC6"/>
            <w:tabs>
              <w:tab w:val="left" w:pos="2579"/>
              <w:tab w:val="right" w:leader="dot" w:pos="9780"/>
            </w:tabs>
            <w:spacing w:before="1"/>
            <w:ind w:left="1140"/>
          </w:pPr>
          <w:hyperlink w:anchor="_TOC_250190" w:history="1">
            <w:r>
              <w:t>Section</w:t>
            </w:r>
            <w:r>
              <w:rPr>
                <w:spacing w:val="-3"/>
              </w:rPr>
              <w:t xml:space="preserve"> </w:t>
            </w:r>
            <w:r>
              <w:t>3.303</w:t>
            </w:r>
            <w:r>
              <w:tab/>
              <w:t>Accessory</w:t>
            </w:r>
            <w:r>
              <w:rPr>
                <w:spacing w:val="-6"/>
              </w:rPr>
              <w:t xml:space="preserve"> </w:t>
            </w:r>
            <w:r>
              <w:t>Structures</w:t>
            </w:r>
            <w:r>
              <w:tab/>
              <w:t>3 -</w:t>
            </w:r>
            <w:r>
              <w:rPr>
                <w:spacing w:val="-4"/>
              </w:rPr>
              <w:t xml:space="preserve"> </w:t>
            </w:r>
            <w:r>
              <w:t>11</w:t>
            </w:r>
          </w:hyperlink>
        </w:p>
        <w:p w14:paraId="5C658B8A" w14:textId="77777777" w:rsidR="000377DB" w:rsidRDefault="006B6B29">
          <w:pPr>
            <w:pStyle w:val="TOC6"/>
            <w:tabs>
              <w:tab w:val="left" w:pos="2579"/>
              <w:tab w:val="right" w:leader="dot" w:pos="9781"/>
            </w:tabs>
            <w:ind w:left="1140"/>
          </w:pPr>
          <w:hyperlink w:anchor="_TOC_250189" w:history="1">
            <w:r>
              <w:t>Section</w:t>
            </w:r>
            <w:r>
              <w:rPr>
                <w:spacing w:val="-3"/>
              </w:rPr>
              <w:t xml:space="preserve"> </w:t>
            </w:r>
            <w:r>
              <w:t>3.304</w:t>
            </w:r>
            <w:r>
              <w:tab/>
              <w:t>Fences</w:t>
            </w:r>
            <w:r>
              <w:tab/>
              <w:t>3 -</w:t>
            </w:r>
            <w:r>
              <w:rPr>
                <w:spacing w:val="-4"/>
              </w:rPr>
              <w:t xml:space="preserve"> </w:t>
            </w:r>
            <w:r>
              <w:t>12</w:t>
            </w:r>
          </w:hyperlink>
        </w:p>
        <w:p w14:paraId="3EA719B4" w14:textId="77777777" w:rsidR="000377DB" w:rsidRDefault="006B6B29">
          <w:pPr>
            <w:pStyle w:val="TOC6"/>
            <w:tabs>
              <w:tab w:val="left" w:pos="2579"/>
              <w:tab w:val="right" w:leader="dot" w:pos="9780"/>
            </w:tabs>
            <w:ind w:left="1140"/>
          </w:pPr>
          <w:hyperlink w:anchor="_TOC_250188" w:history="1">
            <w:r>
              <w:t>Section</w:t>
            </w:r>
            <w:r>
              <w:rPr>
                <w:spacing w:val="-3"/>
              </w:rPr>
              <w:t xml:space="preserve"> </w:t>
            </w:r>
            <w:r>
              <w:t>3.305</w:t>
            </w:r>
            <w:r>
              <w:tab/>
              <w:t>Swimming Pools, Spas and</w:t>
            </w:r>
            <w:r>
              <w:rPr>
                <w:spacing w:val="-8"/>
              </w:rPr>
              <w:t xml:space="preserve"> </w:t>
            </w:r>
            <w:r>
              <w:t>Hot</w:t>
            </w:r>
            <w:r>
              <w:rPr>
                <w:spacing w:val="-3"/>
              </w:rPr>
              <w:t xml:space="preserve"> </w:t>
            </w:r>
            <w:r>
              <w:t>Tubs</w:t>
            </w:r>
            <w:r>
              <w:tab/>
              <w:t>3 -</w:t>
            </w:r>
            <w:r>
              <w:rPr>
                <w:spacing w:val="-5"/>
              </w:rPr>
              <w:t xml:space="preserve"> </w:t>
            </w:r>
            <w:r>
              <w:t>13</w:t>
            </w:r>
          </w:hyperlink>
        </w:p>
        <w:p w14:paraId="2B91EFCD" w14:textId="77777777" w:rsidR="000377DB" w:rsidRDefault="006B6B29">
          <w:pPr>
            <w:pStyle w:val="TOC6"/>
            <w:tabs>
              <w:tab w:val="left" w:pos="2579"/>
              <w:tab w:val="right" w:leader="dot" w:pos="9780"/>
            </w:tabs>
            <w:spacing w:before="1" w:line="229" w:lineRule="exact"/>
            <w:ind w:left="1140"/>
          </w:pPr>
          <w:hyperlink w:anchor="_TOC_250187" w:history="1">
            <w:r>
              <w:t>Section</w:t>
            </w:r>
            <w:r>
              <w:rPr>
                <w:spacing w:val="-3"/>
              </w:rPr>
              <w:t xml:space="preserve"> </w:t>
            </w:r>
            <w:r>
              <w:t>3.306</w:t>
            </w:r>
            <w:r>
              <w:tab/>
              <w:t>Parking of Recreational Vehicles</w:t>
            </w:r>
            <w:r>
              <w:rPr>
                <w:spacing w:val="-11"/>
              </w:rPr>
              <w:t xml:space="preserve"> </w:t>
            </w:r>
            <w:r>
              <w:t>and/or</w:t>
            </w:r>
            <w:r>
              <w:rPr>
                <w:spacing w:val="-4"/>
              </w:rPr>
              <w:t xml:space="preserve"> </w:t>
            </w:r>
            <w:r>
              <w:t>Equipment</w:t>
            </w:r>
            <w:r>
              <w:tab/>
              <w:t>3 -</w:t>
            </w:r>
            <w:r>
              <w:rPr>
                <w:spacing w:val="-4"/>
              </w:rPr>
              <w:t xml:space="preserve"> </w:t>
            </w:r>
            <w:r>
              <w:t>14</w:t>
            </w:r>
          </w:hyperlink>
        </w:p>
        <w:p w14:paraId="18A9440C" w14:textId="77777777" w:rsidR="000377DB" w:rsidRDefault="006B6B29">
          <w:pPr>
            <w:pStyle w:val="TOC6"/>
            <w:tabs>
              <w:tab w:val="left" w:pos="2579"/>
              <w:tab w:val="right" w:leader="dot" w:pos="9780"/>
            </w:tabs>
            <w:spacing w:line="229" w:lineRule="exact"/>
            <w:ind w:left="1140"/>
          </w:pPr>
          <w:hyperlink w:anchor="_TOC_250186" w:history="1">
            <w:r>
              <w:t>Section</w:t>
            </w:r>
            <w:r>
              <w:rPr>
                <w:spacing w:val="-3"/>
              </w:rPr>
              <w:t xml:space="preserve"> </w:t>
            </w:r>
            <w:r>
              <w:t>3.307</w:t>
            </w:r>
            <w:r>
              <w:tab/>
              <w:t>Reconstruction of Damaged Buildings</w:t>
            </w:r>
            <w:r>
              <w:rPr>
                <w:spacing w:val="-13"/>
              </w:rPr>
              <w:t xml:space="preserve"> </w:t>
            </w:r>
            <w:r>
              <w:t>and</w:t>
            </w:r>
            <w:r>
              <w:rPr>
                <w:spacing w:val="-3"/>
              </w:rPr>
              <w:t xml:space="preserve"> </w:t>
            </w:r>
            <w:r>
              <w:t>Structures</w:t>
            </w:r>
            <w:r>
              <w:tab/>
              <w:t>3 -</w:t>
            </w:r>
            <w:r>
              <w:rPr>
                <w:spacing w:val="-5"/>
              </w:rPr>
              <w:t xml:space="preserve"> </w:t>
            </w:r>
            <w:r>
              <w:t>15</w:t>
            </w:r>
          </w:hyperlink>
        </w:p>
        <w:p w14:paraId="30A43928" w14:textId="77777777" w:rsidR="000377DB" w:rsidRDefault="006B6B29">
          <w:pPr>
            <w:pStyle w:val="TOC6"/>
            <w:tabs>
              <w:tab w:val="left" w:pos="2579"/>
              <w:tab w:val="right" w:leader="dot" w:pos="9780"/>
            </w:tabs>
            <w:ind w:left="1140"/>
          </w:pPr>
          <w:hyperlink w:anchor="_TOC_250185" w:history="1">
            <w:r>
              <w:t>Section</w:t>
            </w:r>
            <w:r>
              <w:rPr>
                <w:spacing w:val="-3"/>
              </w:rPr>
              <w:t xml:space="preserve"> </w:t>
            </w:r>
            <w:r>
              <w:t>3.308</w:t>
            </w:r>
            <w:r>
              <w:tab/>
              <w:t>Means of Ingress and Egress (Building Entrances</w:t>
            </w:r>
            <w:r>
              <w:rPr>
                <w:spacing w:val="-15"/>
              </w:rPr>
              <w:t xml:space="preserve"> </w:t>
            </w:r>
            <w:r>
              <w:t>and Exits)</w:t>
            </w:r>
            <w:r>
              <w:tab/>
              <w:t>3 -</w:t>
            </w:r>
            <w:r>
              <w:rPr>
                <w:spacing w:val="-5"/>
              </w:rPr>
              <w:t xml:space="preserve"> </w:t>
            </w:r>
            <w:r>
              <w:t>15</w:t>
            </w:r>
          </w:hyperlink>
        </w:p>
        <w:p w14:paraId="2731813C" w14:textId="77777777" w:rsidR="000377DB" w:rsidRDefault="006B6B29">
          <w:pPr>
            <w:pStyle w:val="TOC4"/>
            <w:tabs>
              <w:tab w:val="left" w:pos="2579"/>
              <w:tab w:val="right" w:leader="dot" w:pos="9780"/>
            </w:tabs>
          </w:pPr>
          <w:hyperlink w:anchor="_TOC_250184" w:history="1">
            <w:r>
              <w:rPr>
                <w:w w:val="105"/>
              </w:rPr>
              <w:t>Section</w:t>
            </w:r>
            <w:r>
              <w:rPr>
                <w:spacing w:val="-4"/>
                <w:w w:val="105"/>
              </w:rPr>
              <w:t xml:space="preserve"> </w:t>
            </w:r>
            <w:r>
              <w:rPr>
                <w:w w:val="105"/>
              </w:rPr>
              <w:t>3.400</w:t>
            </w:r>
            <w:r>
              <w:rPr>
                <w:w w:val="105"/>
              </w:rPr>
              <w:tab/>
              <w:t>Design</w:t>
            </w:r>
            <w:r>
              <w:rPr>
                <w:spacing w:val="7"/>
                <w:w w:val="105"/>
              </w:rPr>
              <w:t xml:space="preserve"> </w:t>
            </w:r>
            <w:r>
              <w:rPr>
                <w:w w:val="105"/>
              </w:rPr>
              <w:t>Standards</w:t>
            </w:r>
            <w:r>
              <w:rPr>
                <w:w w:val="105"/>
              </w:rPr>
              <w:tab/>
              <w:t>3 -</w:t>
            </w:r>
            <w:r>
              <w:rPr>
                <w:spacing w:val="-30"/>
                <w:w w:val="105"/>
              </w:rPr>
              <w:t xml:space="preserve"> </w:t>
            </w:r>
            <w:r>
              <w:rPr>
                <w:w w:val="105"/>
              </w:rPr>
              <w:t>15</w:t>
            </w:r>
          </w:hyperlink>
        </w:p>
        <w:p w14:paraId="31379C23" w14:textId="77777777" w:rsidR="000377DB" w:rsidRDefault="006B6B29">
          <w:pPr>
            <w:pStyle w:val="TOC6"/>
            <w:tabs>
              <w:tab w:val="left" w:pos="2579"/>
              <w:tab w:val="right" w:leader="dot" w:pos="9780"/>
            </w:tabs>
            <w:spacing w:before="123"/>
            <w:ind w:left="1140"/>
          </w:pPr>
          <w:hyperlink w:anchor="_TOC_250183" w:history="1">
            <w:r>
              <w:t>Section</w:t>
            </w:r>
            <w:r>
              <w:rPr>
                <w:spacing w:val="-3"/>
              </w:rPr>
              <w:t xml:space="preserve"> </w:t>
            </w:r>
            <w:r>
              <w:t>3.401</w:t>
            </w:r>
            <w:r>
              <w:tab/>
              <w:t>Property</w:t>
            </w:r>
            <w:r>
              <w:rPr>
                <w:spacing w:val="-6"/>
              </w:rPr>
              <w:t xml:space="preserve"> </w:t>
            </w:r>
            <w:r>
              <w:t>Maintenance</w:t>
            </w:r>
            <w:r>
              <w:tab/>
              <w:t>3 -</w:t>
            </w:r>
            <w:r>
              <w:rPr>
                <w:spacing w:val="-4"/>
              </w:rPr>
              <w:t xml:space="preserve"> </w:t>
            </w:r>
            <w:r>
              <w:t>15</w:t>
            </w:r>
          </w:hyperlink>
        </w:p>
        <w:p w14:paraId="3D6DAD2D" w14:textId="77777777" w:rsidR="000377DB" w:rsidRDefault="006B6B29">
          <w:pPr>
            <w:pStyle w:val="TOC6"/>
            <w:tabs>
              <w:tab w:val="left" w:pos="2579"/>
              <w:tab w:val="right" w:leader="dot" w:pos="9780"/>
            </w:tabs>
            <w:spacing w:before="1" w:line="229" w:lineRule="exact"/>
            <w:ind w:left="1140"/>
          </w:pPr>
          <w:hyperlink w:anchor="_TOC_250182" w:history="1">
            <w:r>
              <w:t>Section</w:t>
            </w:r>
            <w:r>
              <w:rPr>
                <w:spacing w:val="-3"/>
              </w:rPr>
              <w:t xml:space="preserve"> </w:t>
            </w:r>
            <w:r>
              <w:t>3.402</w:t>
            </w:r>
            <w:r>
              <w:tab/>
              <w:t>Sidewalks</w:t>
            </w:r>
            <w:r>
              <w:tab/>
              <w:t>3 -</w:t>
            </w:r>
            <w:r>
              <w:rPr>
                <w:spacing w:val="-4"/>
              </w:rPr>
              <w:t xml:space="preserve"> </w:t>
            </w:r>
            <w:r>
              <w:t>15</w:t>
            </w:r>
          </w:hyperlink>
        </w:p>
        <w:p w14:paraId="3399759C" w14:textId="77777777" w:rsidR="000377DB" w:rsidRDefault="006B6B29">
          <w:pPr>
            <w:pStyle w:val="TOC6"/>
            <w:tabs>
              <w:tab w:val="left" w:pos="2579"/>
              <w:tab w:val="right" w:leader="dot" w:pos="9780"/>
            </w:tabs>
            <w:spacing w:line="229" w:lineRule="exact"/>
            <w:ind w:left="1140"/>
          </w:pPr>
          <w:hyperlink w:anchor="_TOC_250181" w:history="1">
            <w:r>
              <w:t>Section</w:t>
            </w:r>
            <w:r>
              <w:rPr>
                <w:spacing w:val="-3"/>
              </w:rPr>
              <w:t xml:space="preserve"> </w:t>
            </w:r>
            <w:r>
              <w:t>3.403</w:t>
            </w:r>
            <w:r>
              <w:tab/>
              <w:t>Outdoor</w:t>
            </w:r>
            <w:r>
              <w:rPr>
                <w:spacing w:val="-3"/>
              </w:rPr>
              <w:t xml:space="preserve"> </w:t>
            </w:r>
            <w:r>
              <w:t>Trash</w:t>
            </w:r>
            <w:r>
              <w:rPr>
                <w:spacing w:val="-4"/>
              </w:rPr>
              <w:t xml:space="preserve"> </w:t>
            </w:r>
            <w:r>
              <w:t>Container</w:t>
            </w:r>
            <w:r>
              <w:tab/>
              <w:t>3 -</w:t>
            </w:r>
            <w:r>
              <w:rPr>
                <w:spacing w:val="-4"/>
              </w:rPr>
              <w:t xml:space="preserve"> </w:t>
            </w:r>
            <w:r>
              <w:t>16</w:t>
            </w:r>
          </w:hyperlink>
        </w:p>
        <w:p w14:paraId="2141A87B" w14:textId="77777777" w:rsidR="000377DB" w:rsidRDefault="006B6B29">
          <w:pPr>
            <w:pStyle w:val="TOC4"/>
            <w:tabs>
              <w:tab w:val="left" w:pos="2579"/>
              <w:tab w:val="right" w:leader="dot" w:pos="9780"/>
            </w:tabs>
            <w:spacing w:before="228"/>
          </w:pPr>
          <w:hyperlink w:anchor="_TOC_250180" w:history="1">
            <w:r>
              <w:rPr>
                <w:w w:val="105"/>
              </w:rPr>
              <w:t>Section</w:t>
            </w:r>
            <w:r>
              <w:rPr>
                <w:spacing w:val="-4"/>
                <w:w w:val="105"/>
              </w:rPr>
              <w:t xml:space="preserve"> </w:t>
            </w:r>
            <w:r>
              <w:rPr>
                <w:w w:val="105"/>
              </w:rPr>
              <w:t>3.500</w:t>
            </w:r>
            <w:r>
              <w:rPr>
                <w:w w:val="105"/>
              </w:rPr>
              <w:tab/>
              <w:t>Land</w:t>
            </w:r>
            <w:r>
              <w:rPr>
                <w:spacing w:val="8"/>
                <w:w w:val="105"/>
              </w:rPr>
              <w:t xml:space="preserve"> </w:t>
            </w:r>
            <w:r>
              <w:rPr>
                <w:w w:val="105"/>
              </w:rPr>
              <w:t>and</w:t>
            </w:r>
            <w:r>
              <w:rPr>
                <w:spacing w:val="8"/>
                <w:w w:val="105"/>
              </w:rPr>
              <w:t xml:space="preserve"> </w:t>
            </w:r>
            <w:r>
              <w:rPr>
                <w:w w:val="105"/>
              </w:rPr>
              <w:t>Environment</w:t>
            </w:r>
            <w:r>
              <w:rPr>
                <w:w w:val="105"/>
              </w:rPr>
              <w:tab/>
              <w:t>3 -</w:t>
            </w:r>
            <w:r>
              <w:rPr>
                <w:spacing w:val="-30"/>
                <w:w w:val="105"/>
              </w:rPr>
              <w:t xml:space="preserve"> </w:t>
            </w:r>
            <w:r>
              <w:rPr>
                <w:w w:val="105"/>
              </w:rPr>
              <w:t>16</w:t>
            </w:r>
          </w:hyperlink>
        </w:p>
        <w:p w14:paraId="6EE9431C" w14:textId="77777777" w:rsidR="000377DB" w:rsidRDefault="006B6B29">
          <w:pPr>
            <w:pStyle w:val="TOC6"/>
            <w:tabs>
              <w:tab w:val="left" w:pos="2579"/>
              <w:tab w:val="right" w:leader="dot" w:pos="9780"/>
            </w:tabs>
            <w:spacing w:before="123"/>
            <w:ind w:left="1140"/>
          </w:pPr>
          <w:hyperlink w:anchor="_TOC_250179" w:history="1">
            <w:r>
              <w:t>Section</w:t>
            </w:r>
            <w:r>
              <w:rPr>
                <w:spacing w:val="-3"/>
              </w:rPr>
              <w:t xml:space="preserve"> </w:t>
            </w:r>
            <w:r>
              <w:t>3.501</w:t>
            </w:r>
            <w:r>
              <w:tab/>
              <w:t>Performance</w:t>
            </w:r>
            <w:r>
              <w:rPr>
                <w:spacing w:val="-5"/>
              </w:rPr>
              <w:t xml:space="preserve"> </w:t>
            </w:r>
            <w:r>
              <w:t>Standards</w:t>
            </w:r>
            <w:r>
              <w:tab/>
              <w:t>3 -</w:t>
            </w:r>
            <w:r>
              <w:rPr>
                <w:spacing w:val="-5"/>
              </w:rPr>
              <w:t xml:space="preserve"> </w:t>
            </w:r>
            <w:r>
              <w:t>16</w:t>
            </w:r>
          </w:hyperlink>
        </w:p>
        <w:p w14:paraId="05C06D81" w14:textId="77777777" w:rsidR="000377DB" w:rsidRDefault="006B6B29">
          <w:pPr>
            <w:pStyle w:val="TOC6"/>
            <w:tabs>
              <w:tab w:val="left" w:pos="2579"/>
              <w:tab w:val="right" w:leader="dot" w:pos="9780"/>
            </w:tabs>
            <w:ind w:left="1140"/>
          </w:pPr>
          <w:hyperlink w:anchor="_TOC_250178" w:history="1">
            <w:r>
              <w:t>Section</w:t>
            </w:r>
            <w:r>
              <w:rPr>
                <w:spacing w:val="-3"/>
              </w:rPr>
              <w:t xml:space="preserve"> </w:t>
            </w:r>
            <w:r>
              <w:t>3.502</w:t>
            </w:r>
            <w:r>
              <w:tab/>
              <w:t>Protection of Wetlands and Bodies</w:t>
            </w:r>
            <w:r>
              <w:rPr>
                <w:spacing w:val="-7"/>
              </w:rPr>
              <w:t xml:space="preserve"> </w:t>
            </w:r>
            <w:r>
              <w:t>of</w:t>
            </w:r>
            <w:r>
              <w:rPr>
                <w:spacing w:val="-4"/>
              </w:rPr>
              <w:t xml:space="preserve"> </w:t>
            </w:r>
            <w:r>
              <w:t>Water</w:t>
            </w:r>
            <w:r>
              <w:tab/>
              <w:t>3 -</w:t>
            </w:r>
            <w:r>
              <w:rPr>
                <w:spacing w:val="-4"/>
              </w:rPr>
              <w:t xml:space="preserve"> </w:t>
            </w:r>
            <w:r>
              <w:t>22</w:t>
            </w:r>
          </w:hyperlink>
        </w:p>
        <w:p w14:paraId="4235A9BB" w14:textId="77777777" w:rsidR="000377DB" w:rsidRDefault="006B6B29">
          <w:pPr>
            <w:pStyle w:val="TOC6"/>
            <w:tabs>
              <w:tab w:val="left" w:pos="2579"/>
              <w:tab w:val="right" w:leader="dot" w:pos="9780"/>
            </w:tabs>
            <w:spacing w:before="1" w:line="229" w:lineRule="exact"/>
            <w:ind w:left="1140"/>
          </w:pPr>
          <w:hyperlink w:anchor="_TOC_250177" w:history="1">
            <w:r>
              <w:t>Section</w:t>
            </w:r>
            <w:r>
              <w:rPr>
                <w:spacing w:val="-3"/>
              </w:rPr>
              <w:t xml:space="preserve"> </w:t>
            </w:r>
            <w:r>
              <w:t>3.503</w:t>
            </w:r>
            <w:r>
              <w:tab/>
              <w:t>Health Department</w:t>
            </w:r>
            <w:r>
              <w:rPr>
                <w:spacing w:val="-8"/>
              </w:rPr>
              <w:t xml:space="preserve"> </w:t>
            </w:r>
            <w:r>
              <w:t>Approval</w:t>
            </w:r>
            <w:r>
              <w:rPr>
                <w:spacing w:val="-5"/>
              </w:rPr>
              <w:t xml:space="preserve"> </w:t>
            </w:r>
            <w:r>
              <w:t>Required</w:t>
            </w:r>
            <w:r>
              <w:tab/>
              <w:t>3 -</w:t>
            </w:r>
            <w:r>
              <w:rPr>
                <w:spacing w:val="-4"/>
              </w:rPr>
              <w:t xml:space="preserve"> </w:t>
            </w:r>
            <w:r>
              <w:t>22</w:t>
            </w:r>
          </w:hyperlink>
        </w:p>
        <w:p w14:paraId="1FBD49CC" w14:textId="77777777" w:rsidR="000377DB" w:rsidRDefault="006B6B29">
          <w:pPr>
            <w:pStyle w:val="TOC6"/>
            <w:tabs>
              <w:tab w:val="left" w:pos="2579"/>
              <w:tab w:val="right" w:leader="dot" w:pos="9780"/>
            </w:tabs>
            <w:spacing w:line="229" w:lineRule="exact"/>
            <w:ind w:left="1140"/>
          </w:pPr>
          <w:hyperlink w:anchor="_TOC_250176" w:history="1">
            <w:r>
              <w:t>Section</w:t>
            </w:r>
            <w:r>
              <w:rPr>
                <w:spacing w:val="-3"/>
              </w:rPr>
              <w:t xml:space="preserve"> </w:t>
            </w:r>
            <w:r>
              <w:t>3.504</w:t>
            </w:r>
            <w:r>
              <w:tab/>
              <w:t>Water Supply and</w:t>
            </w:r>
            <w:r>
              <w:rPr>
                <w:spacing w:val="-9"/>
              </w:rPr>
              <w:t xml:space="preserve"> </w:t>
            </w:r>
            <w:r>
              <w:t>Sanitary</w:t>
            </w:r>
            <w:r>
              <w:rPr>
                <w:spacing w:val="-5"/>
              </w:rPr>
              <w:t xml:space="preserve"> </w:t>
            </w:r>
            <w:r>
              <w:t>Sewers</w:t>
            </w:r>
            <w:r>
              <w:tab/>
              <w:t>3 -</w:t>
            </w:r>
            <w:r>
              <w:rPr>
                <w:spacing w:val="-5"/>
              </w:rPr>
              <w:t xml:space="preserve"> </w:t>
            </w:r>
            <w:r>
              <w:t>23</w:t>
            </w:r>
          </w:hyperlink>
        </w:p>
        <w:p w14:paraId="3BC4C8F0" w14:textId="77777777" w:rsidR="000377DB" w:rsidRDefault="006B6B29">
          <w:pPr>
            <w:pStyle w:val="TOC6"/>
            <w:tabs>
              <w:tab w:val="left" w:pos="2579"/>
              <w:tab w:val="right" w:leader="dot" w:pos="9781"/>
            </w:tabs>
            <w:ind w:left="1140"/>
          </w:pPr>
          <w:hyperlink w:anchor="_TOC_250175" w:history="1">
            <w:r>
              <w:t>Section</w:t>
            </w:r>
            <w:r>
              <w:rPr>
                <w:spacing w:val="-3"/>
              </w:rPr>
              <w:t xml:space="preserve"> </w:t>
            </w:r>
            <w:r>
              <w:t>3.505</w:t>
            </w:r>
            <w:r>
              <w:tab/>
              <w:t>Grade</w:t>
            </w:r>
            <w:r>
              <w:tab/>
              <w:t>3 -</w:t>
            </w:r>
            <w:r>
              <w:rPr>
                <w:spacing w:val="-4"/>
              </w:rPr>
              <w:t xml:space="preserve"> </w:t>
            </w:r>
            <w:r>
              <w:t>23</w:t>
            </w:r>
          </w:hyperlink>
        </w:p>
        <w:p w14:paraId="075D7103" w14:textId="77777777" w:rsidR="000377DB" w:rsidRDefault="006B6B29">
          <w:pPr>
            <w:pStyle w:val="TOC4"/>
            <w:tabs>
              <w:tab w:val="left" w:pos="2580"/>
              <w:tab w:val="right" w:leader="dot" w:pos="9780"/>
            </w:tabs>
            <w:spacing w:before="348"/>
          </w:pPr>
          <w:hyperlink w:anchor="_TOC_250174" w:history="1">
            <w:r>
              <w:rPr>
                <w:w w:val="105"/>
              </w:rPr>
              <w:t>Section</w:t>
            </w:r>
            <w:r>
              <w:rPr>
                <w:spacing w:val="-4"/>
                <w:w w:val="105"/>
              </w:rPr>
              <w:t xml:space="preserve"> </w:t>
            </w:r>
            <w:r>
              <w:rPr>
                <w:w w:val="105"/>
              </w:rPr>
              <w:t>3.600</w:t>
            </w:r>
            <w:r>
              <w:rPr>
                <w:w w:val="105"/>
              </w:rPr>
              <w:tab/>
              <w:t>Temporary Dwellings, Structures,</w:t>
            </w:r>
            <w:r>
              <w:rPr>
                <w:spacing w:val="28"/>
                <w:w w:val="105"/>
              </w:rPr>
              <w:t xml:space="preserve"> </w:t>
            </w:r>
            <w:r>
              <w:rPr>
                <w:w w:val="105"/>
              </w:rPr>
              <w:t>and</w:t>
            </w:r>
            <w:r>
              <w:rPr>
                <w:spacing w:val="9"/>
                <w:w w:val="105"/>
              </w:rPr>
              <w:t xml:space="preserve"> </w:t>
            </w:r>
            <w:r>
              <w:rPr>
                <w:w w:val="105"/>
              </w:rPr>
              <w:t>Uses</w:t>
            </w:r>
            <w:r>
              <w:rPr>
                <w:w w:val="105"/>
              </w:rPr>
              <w:tab/>
              <w:t>3 -</w:t>
            </w:r>
            <w:r>
              <w:rPr>
                <w:spacing w:val="-31"/>
                <w:w w:val="105"/>
              </w:rPr>
              <w:t xml:space="preserve"> </w:t>
            </w:r>
            <w:r>
              <w:rPr>
                <w:w w:val="105"/>
              </w:rPr>
              <w:t>23</w:t>
            </w:r>
          </w:hyperlink>
        </w:p>
        <w:p w14:paraId="26C5410E" w14:textId="77777777" w:rsidR="000377DB" w:rsidRDefault="006B6B29">
          <w:pPr>
            <w:pStyle w:val="TOC6"/>
            <w:tabs>
              <w:tab w:val="left" w:pos="2579"/>
              <w:tab w:val="right" w:leader="dot" w:pos="9780"/>
            </w:tabs>
            <w:spacing w:before="123" w:after="168"/>
            <w:ind w:left="1140"/>
          </w:pPr>
          <w:hyperlink w:anchor="_TOC_250173" w:history="1">
            <w:r>
              <w:t>Section</w:t>
            </w:r>
            <w:r>
              <w:rPr>
                <w:spacing w:val="-3"/>
              </w:rPr>
              <w:t xml:space="preserve"> </w:t>
            </w:r>
            <w:r>
              <w:t>3.601</w:t>
            </w:r>
            <w:r>
              <w:tab/>
              <w:t>Temporary</w:t>
            </w:r>
            <w:r>
              <w:rPr>
                <w:spacing w:val="-8"/>
              </w:rPr>
              <w:t xml:space="preserve"> </w:t>
            </w:r>
            <w:r>
              <w:t>Uses</w:t>
            </w:r>
            <w:r>
              <w:tab/>
              <w:t>3 -</w:t>
            </w:r>
            <w:r>
              <w:rPr>
                <w:spacing w:val="-4"/>
              </w:rPr>
              <w:t xml:space="preserve"> </w:t>
            </w:r>
            <w:r>
              <w:t>23</w:t>
            </w:r>
          </w:hyperlink>
        </w:p>
        <w:p w14:paraId="785D7C11" w14:textId="77777777" w:rsidR="000377DB" w:rsidRDefault="006B6B29">
          <w:pPr>
            <w:pStyle w:val="TOC5"/>
          </w:pPr>
          <w:r>
            <w:lastRenderedPageBreak/>
            <w:t>TABLE OF CONTENTS</w:t>
          </w:r>
        </w:p>
        <w:p w14:paraId="356D8B0B" w14:textId="77777777" w:rsidR="000377DB" w:rsidRDefault="006B6B29">
          <w:pPr>
            <w:pStyle w:val="TOC6"/>
            <w:tabs>
              <w:tab w:val="left" w:pos="2579"/>
              <w:tab w:val="right" w:leader="dot" w:pos="9780"/>
            </w:tabs>
            <w:spacing w:before="561"/>
            <w:ind w:left="1140"/>
          </w:pPr>
          <w:r>
            <w:t>Section</w:t>
          </w:r>
          <w:r>
            <w:rPr>
              <w:spacing w:val="-3"/>
            </w:rPr>
            <w:t xml:space="preserve"> </w:t>
          </w:r>
          <w:r>
            <w:t>3.602</w:t>
          </w:r>
          <w:r>
            <w:tab/>
            <w:t>Transient &amp;</w:t>
          </w:r>
          <w:r>
            <w:rPr>
              <w:spacing w:val="-6"/>
            </w:rPr>
            <w:t xml:space="preserve"> </w:t>
          </w:r>
          <w:r>
            <w:t>Amusement</w:t>
          </w:r>
          <w:r>
            <w:rPr>
              <w:spacing w:val="-4"/>
            </w:rPr>
            <w:t xml:space="preserve"> </w:t>
          </w:r>
          <w:r>
            <w:t>Enterprises</w:t>
          </w:r>
          <w:r>
            <w:tab/>
            <w:t>3 -</w:t>
          </w:r>
          <w:r>
            <w:rPr>
              <w:spacing w:val="-5"/>
            </w:rPr>
            <w:t xml:space="preserve"> </w:t>
          </w:r>
          <w:r>
            <w:t>24</w:t>
          </w:r>
        </w:p>
        <w:p w14:paraId="467BEA01" w14:textId="77777777" w:rsidR="000377DB" w:rsidRDefault="006B6B29">
          <w:pPr>
            <w:pStyle w:val="TOC6"/>
            <w:tabs>
              <w:tab w:val="left" w:pos="2579"/>
              <w:tab w:val="right" w:leader="dot" w:pos="9780"/>
            </w:tabs>
            <w:spacing w:before="1"/>
            <w:ind w:left="1140"/>
          </w:pPr>
          <w:hyperlink w:anchor="_TOC_250172" w:history="1">
            <w:r>
              <w:t>Section</w:t>
            </w:r>
            <w:r>
              <w:rPr>
                <w:spacing w:val="-3"/>
              </w:rPr>
              <w:t xml:space="preserve"> </w:t>
            </w:r>
            <w:r>
              <w:t>3.603</w:t>
            </w:r>
            <w:r>
              <w:tab/>
              <w:t>Rummage, Garage, and</w:t>
            </w:r>
            <w:r>
              <w:rPr>
                <w:spacing w:val="-9"/>
              </w:rPr>
              <w:t xml:space="preserve"> </w:t>
            </w:r>
            <w:r>
              <w:t>Yard</w:t>
            </w:r>
            <w:r>
              <w:rPr>
                <w:spacing w:val="-3"/>
              </w:rPr>
              <w:t xml:space="preserve"> </w:t>
            </w:r>
            <w:r>
              <w:t>Sales</w:t>
            </w:r>
            <w:r>
              <w:tab/>
              <w:t>3 -</w:t>
            </w:r>
            <w:r>
              <w:rPr>
                <w:spacing w:val="-5"/>
              </w:rPr>
              <w:t xml:space="preserve"> </w:t>
            </w:r>
            <w:r>
              <w:t>25</w:t>
            </w:r>
          </w:hyperlink>
        </w:p>
        <w:p w14:paraId="1ACD0D5F" w14:textId="77777777" w:rsidR="000377DB" w:rsidRDefault="006B6B29">
          <w:pPr>
            <w:pStyle w:val="TOC1"/>
            <w:tabs>
              <w:tab w:val="left" w:pos="2579"/>
              <w:tab w:val="right" w:leader="dot" w:pos="9780"/>
            </w:tabs>
            <w:ind w:left="420"/>
          </w:pPr>
          <w:r>
            <w:t>Article</w:t>
          </w:r>
          <w:r>
            <w:rPr>
              <w:spacing w:val="20"/>
            </w:rPr>
            <w:t xml:space="preserve"> </w:t>
          </w:r>
          <w:r>
            <w:t>4</w:t>
          </w:r>
          <w:r>
            <w:tab/>
            <w:t>ZONING DISTRICTS</w:t>
          </w:r>
          <w:r>
            <w:rPr>
              <w:spacing w:val="6"/>
            </w:rPr>
            <w:t xml:space="preserve"> </w:t>
          </w:r>
          <w:r>
            <w:t>AND</w:t>
          </w:r>
          <w:r>
            <w:rPr>
              <w:spacing w:val="4"/>
            </w:rPr>
            <w:t xml:space="preserve"> </w:t>
          </w:r>
          <w:r>
            <w:t>MAP</w:t>
          </w:r>
          <w:r>
            <w:tab/>
            <w:t>4 -</w:t>
          </w:r>
          <w:r>
            <w:rPr>
              <w:spacing w:val="-3"/>
            </w:rPr>
            <w:t xml:space="preserve"> </w:t>
          </w:r>
          <w:r>
            <w:t>1</w:t>
          </w:r>
        </w:p>
        <w:p w14:paraId="4786A34B" w14:textId="77777777" w:rsidR="000377DB" w:rsidRDefault="006B6B29">
          <w:pPr>
            <w:pStyle w:val="TOC2"/>
            <w:tabs>
              <w:tab w:val="left" w:pos="2580"/>
              <w:tab w:val="right" w:leader="dot" w:pos="9780"/>
            </w:tabs>
          </w:pPr>
          <w:hyperlink w:anchor="_TOC_250171" w:history="1">
            <w:r>
              <w:rPr>
                <w:w w:val="105"/>
              </w:rPr>
              <w:t>Section</w:t>
            </w:r>
            <w:r>
              <w:rPr>
                <w:spacing w:val="-7"/>
                <w:w w:val="105"/>
              </w:rPr>
              <w:t xml:space="preserve"> </w:t>
            </w:r>
            <w:r>
              <w:rPr>
                <w:w w:val="105"/>
              </w:rPr>
              <w:t>4.100</w:t>
            </w:r>
            <w:r>
              <w:rPr>
                <w:w w:val="105"/>
              </w:rPr>
              <w:tab/>
              <w:t>Zoning Districts</w:t>
            </w:r>
            <w:r>
              <w:rPr>
                <w:spacing w:val="20"/>
                <w:w w:val="105"/>
              </w:rPr>
              <w:t xml:space="preserve"> </w:t>
            </w:r>
            <w:r>
              <w:rPr>
                <w:w w:val="105"/>
              </w:rPr>
              <w:t>and</w:t>
            </w:r>
            <w:r>
              <w:rPr>
                <w:spacing w:val="10"/>
                <w:w w:val="105"/>
              </w:rPr>
              <w:t xml:space="preserve"> </w:t>
            </w:r>
            <w:r>
              <w:rPr>
                <w:w w:val="105"/>
              </w:rPr>
              <w:t>Map</w:t>
            </w:r>
            <w:r>
              <w:rPr>
                <w:w w:val="105"/>
              </w:rPr>
              <w:tab/>
              <w:t>4 -</w:t>
            </w:r>
            <w:r>
              <w:rPr>
                <w:spacing w:val="-23"/>
                <w:w w:val="105"/>
              </w:rPr>
              <w:t xml:space="preserve"> </w:t>
            </w:r>
            <w:r>
              <w:rPr>
                <w:w w:val="105"/>
              </w:rPr>
              <w:t>1</w:t>
            </w:r>
          </w:hyperlink>
        </w:p>
        <w:p w14:paraId="13334D6A" w14:textId="77777777" w:rsidR="000377DB" w:rsidRDefault="006B6B29">
          <w:pPr>
            <w:pStyle w:val="TOC6"/>
            <w:tabs>
              <w:tab w:val="left" w:pos="2579"/>
              <w:tab w:val="right" w:leader="dot" w:pos="9780"/>
            </w:tabs>
            <w:spacing w:before="123"/>
            <w:ind w:left="1140"/>
          </w:pPr>
          <w:hyperlink w:anchor="_TOC_250170" w:history="1">
            <w:r>
              <w:t>Section</w:t>
            </w:r>
            <w:r>
              <w:rPr>
                <w:spacing w:val="-3"/>
              </w:rPr>
              <w:t xml:space="preserve"> </w:t>
            </w:r>
            <w:r>
              <w:t>4.101</w:t>
            </w:r>
            <w:r>
              <w:tab/>
              <w:t>Zoning</w:t>
            </w:r>
            <w:r>
              <w:rPr>
                <w:spacing w:val="-3"/>
              </w:rPr>
              <w:t xml:space="preserve"> </w:t>
            </w:r>
            <w:r>
              <w:t>Districts</w:t>
            </w:r>
            <w:r>
              <w:tab/>
              <w:t>4 -</w:t>
            </w:r>
            <w:r>
              <w:rPr>
                <w:spacing w:val="-3"/>
              </w:rPr>
              <w:t xml:space="preserve"> </w:t>
            </w:r>
            <w:r>
              <w:t>1</w:t>
            </w:r>
          </w:hyperlink>
        </w:p>
        <w:p w14:paraId="322D94D4" w14:textId="77777777" w:rsidR="000377DB" w:rsidRDefault="006B6B29">
          <w:pPr>
            <w:pStyle w:val="TOC6"/>
            <w:tabs>
              <w:tab w:val="left" w:pos="2579"/>
              <w:tab w:val="right" w:leader="dot" w:pos="9780"/>
            </w:tabs>
            <w:ind w:left="1140"/>
          </w:pPr>
          <w:hyperlink w:anchor="_TOC_250169" w:history="1">
            <w:r>
              <w:t>Section</w:t>
            </w:r>
            <w:r>
              <w:rPr>
                <w:spacing w:val="-3"/>
              </w:rPr>
              <w:t xml:space="preserve"> </w:t>
            </w:r>
            <w:r>
              <w:t>4.102</w:t>
            </w:r>
            <w:r>
              <w:tab/>
              <w:t>Zoning</w:t>
            </w:r>
            <w:r>
              <w:rPr>
                <w:spacing w:val="-3"/>
              </w:rPr>
              <w:t xml:space="preserve"> </w:t>
            </w:r>
            <w:r>
              <w:t>Map</w:t>
            </w:r>
            <w:r>
              <w:tab/>
              <w:t>4 -</w:t>
            </w:r>
            <w:r>
              <w:rPr>
                <w:spacing w:val="-3"/>
              </w:rPr>
              <w:t xml:space="preserve"> </w:t>
            </w:r>
            <w:r>
              <w:t>1</w:t>
            </w:r>
          </w:hyperlink>
        </w:p>
        <w:p w14:paraId="19B36122" w14:textId="77777777" w:rsidR="000377DB" w:rsidRDefault="006B6B29">
          <w:pPr>
            <w:pStyle w:val="TOC2"/>
            <w:tabs>
              <w:tab w:val="left" w:pos="2580"/>
              <w:tab w:val="right" w:leader="dot" w:pos="9780"/>
            </w:tabs>
          </w:pPr>
          <w:hyperlink w:anchor="_TOC_250168" w:history="1">
            <w:r>
              <w:rPr>
                <w:w w:val="105"/>
              </w:rPr>
              <w:t>Section</w:t>
            </w:r>
            <w:r>
              <w:rPr>
                <w:spacing w:val="-7"/>
                <w:w w:val="105"/>
              </w:rPr>
              <w:t xml:space="preserve"> </w:t>
            </w:r>
            <w:r>
              <w:rPr>
                <w:w w:val="105"/>
              </w:rPr>
              <w:t>4.200</w:t>
            </w:r>
            <w:r>
              <w:rPr>
                <w:w w:val="105"/>
              </w:rPr>
              <w:tab/>
              <w:t>General Requirements</w:t>
            </w:r>
            <w:r>
              <w:rPr>
                <w:spacing w:val="9"/>
                <w:w w:val="105"/>
              </w:rPr>
              <w:t xml:space="preserve"> </w:t>
            </w:r>
            <w:r>
              <w:rPr>
                <w:w w:val="105"/>
              </w:rPr>
              <w:t>and</w:t>
            </w:r>
            <w:r>
              <w:rPr>
                <w:spacing w:val="2"/>
                <w:w w:val="105"/>
              </w:rPr>
              <w:t xml:space="preserve"> </w:t>
            </w:r>
            <w:r>
              <w:rPr>
                <w:w w:val="105"/>
              </w:rPr>
              <w:t>Standards</w:t>
            </w:r>
            <w:r>
              <w:rPr>
                <w:w w:val="105"/>
              </w:rPr>
              <w:tab/>
              <w:t>4 -</w:t>
            </w:r>
            <w:r>
              <w:rPr>
                <w:spacing w:val="-22"/>
                <w:w w:val="105"/>
              </w:rPr>
              <w:t xml:space="preserve"> </w:t>
            </w:r>
            <w:r>
              <w:rPr>
                <w:w w:val="105"/>
              </w:rPr>
              <w:t>2</w:t>
            </w:r>
          </w:hyperlink>
        </w:p>
        <w:p w14:paraId="11A22035" w14:textId="77777777" w:rsidR="000377DB" w:rsidRDefault="006B6B29">
          <w:pPr>
            <w:pStyle w:val="TOC6"/>
            <w:tabs>
              <w:tab w:val="left" w:pos="2579"/>
              <w:tab w:val="right" w:leader="dot" w:pos="9780"/>
            </w:tabs>
            <w:spacing w:before="123" w:line="229" w:lineRule="exact"/>
            <w:ind w:left="1140"/>
          </w:pPr>
          <w:hyperlink w:anchor="_TOC_250167" w:history="1">
            <w:r>
              <w:t>Section</w:t>
            </w:r>
            <w:r>
              <w:rPr>
                <w:spacing w:val="-3"/>
              </w:rPr>
              <w:t xml:space="preserve"> </w:t>
            </w:r>
            <w:r>
              <w:t>4.201</w:t>
            </w:r>
            <w:r>
              <w:tab/>
              <w:t>District</w:t>
            </w:r>
            <w:r>
              <w:rPr>
                <w:spacing w:val="-3"/>
              </w:rPr>
              <w:t xml:space="preserve"> </w:t>
            </w:r>
            <w:r>
              <w:t>Requirements</w:t>
            </w:r>
            <w:r>
              <w:tab/>
              <w:t>4 -</w:t>
            </w:r>
            <w:r>
              <w:rPr>
                <w:spacing w:val="-3"/>
              </w:rPr>
              <w:t xml:space="preserve"> </w:t>
            </w:r>
            <w:r>
              <w:t>2</w:t>
            </w:r>
          </w:hyperlink>
        </w:p>
        <w:p w14:paraId="13BA5657" w14:textId="77777777" w:rsidR="000377DB" w:rsidRDefault="006B6B29">
          <w:pPr>
            <w:pStyle w:val="TOC6"/>
            <w:tabs>
              <w:tab w:val="left" w:pos="2579"/>
              <w:tab w:val="right" w:leader="dot" w:pos="9780"/>
            </w:tabs>
            <w:spacing w:line="229" w:lineRule="exact"/>
            <w:ind w:left="1140"/>
          </w:pPr>
          <w:hyperlink w:anchor="_TOC_250166" w:history="1">
            <w:r>
              <w:t>Section</w:t>
            </w:r>
            <w:r>
              <w:rPr>
                <w:spacing w:val="-3"/>
              </w:rPr>
              <w:t xml:space="preserve"> </w:t>
            </w:r>
            <w:r>
              <w:t>4.202</w:t>
            </w:r>
            <w:r>
              <w:tab/>
              <w:t>Uses Not</w:t>
            </w:r>
            <w:r>
              <w:rPr>
                <w:spacing w:val="-3"/>
              </w:rPr>
              <w:t xml:space="preserve"> </w:t>
            </w:r>
            <w:r>
              <w:t>Otherwise</w:t>
            </w:r>
            <w:r>
              <w:rPr>
                <w:spacing w:val="-3"/>
              </w:rPr>
              <w:t xml:space="preserve"> </w:t>
            </w:r>
            <w:r>
              <w:t>Cited</w:t>
            </w:r>
            <w:r>
              <w:tab/>
              <w:t>4 -</w:t>
            </w:r>
            <w:r>
              <w:rPr>
                <w:spacing w:val="-2"/>
              </w:rPr>
              <w:t xml:space="preserve"> </w:t>
            </w:r>
            <w:r>
              <w:t>2</w:t>
            </w:r>
          </w:hyperlink>
        </w:p>
        <w:p w14:paraId="6E8F0D36" w14:textId="77777777" w:rsidR="000377DB" w:rsidRDefault="006B6B29">
          <w:pPr>
            <w:pStyle w:val="TOC6"/>
            <w:tabs>
              <w:tab w:val="left" w:pos="2579"/>
              <w:tab w:val="right" w:leader="dot" w:pos="9780"/>
            </w:tabs>
            <w:ind w:left="1140"/>
          </w:pPr>
          <w:hyperlink w:anchor="_TOC_250165" w:history="1">
            <w:r>
              <w:t>Section</w:t>
            </w:r>
            <w:r>
              <w:rPr>
                <w:spacing w:val="-3"/>
              </w:rPr>
              <w:t xml:space="preserve"> </w:t>
            </w:r>
            <w:r>
              <w:t>4.203</w:t>
            </w:r>
            <w:r>
              <w:tab/>
              <w:t>Design and</w:t>
            </w:r>
            <w:r>
              <w:rPr>
                <w:spacing w:val="-6"/>
              </w:rPr>
              <w:t xml:space="preserve"> </w:t>
            </w:r>
            <w:r>
              <w:t>Development</w:t>
            </w:r>
            <w:r>
              <w:rPr>
                <w:spacing w:val="-4"/>
              </w:rPr>
              <w:t xml:space="preserve"> </w:t>
            </w:r>
            <w:r>
              <w:t>Requirements</w:t>
            </w:r>
            <w:r>
              <w:tab/>
              <w:t>4 -</w:t>
            </w:r>
            <w:r>
              <w:rPr>
                <w:spacing w:val="-3"/>
              </w:rPr>
              <w:t xml:space="preserve"> </w:t>
            </w:r>
            <w:r>
              <w:t>2</w:t>
            </w:r>
          </w:hyperlink>
        </w:p>
        <w:p w14:paraId="00FAC702" w14:textId="77777777" w:rsidR="000377DB" w:rsidRDefault="006B6B29">
          <w:pPr>
            <w:pStyle w:val="TOC6"/>
            <w:tabs>
              <w:tab w:val="left" w:pos="2579"/>
              <w:tab w:val="right" w:leader="dot" w:pos="9780"/>
            </w:tabs>
            <w:spacing w:before="1"/>
            <w:ind w:left="1140"/>
          </w:pPr>
          <w:hyperlink w:anchor="_TOC_250164" w:history="1">
            <w:r>
              <w:t>Section</w:t>
            </w:r>
            <w:r>
              <w:rPr>
                <w:spacing w:val="-3"/>
              </w:rPr>
              <w:t xml:space="preserve"> </w:t>
            </w:r>
            <w:r>
              <w:t>4.204</w:t>
            </w:r>
            <w:r>
              <w:tab/>
              <w:t>District</w:t>
            </w:r>
            <w:r>
              <w:rPr>
                <w:spacing w:val="-4"/>
              </w:rPr>
              <w:t xml:space="preserve"> </w:t>
            </w:r>
            <w:r>
              <w:t>Boundaries</w:t>
            </w:r>
            <w:r>
              <w:tab/>
              <w:t>4 -</w:t>
            </w:r>
            <w:r>
              <w:rPr>
                <w:spacing w:val="-3"/>
              </w:rPr>
              <w:t xml:space="preserve"> </w:t>
            </w:r>
            <w:r>
              <w:t>2</w:t>
            </w:r>
          </w:hyperlink>
        </w:p>
        <w:p w14:paraId="2FB14AE7" w14:textId="77777777" w:rsidR="000377DB" w:rsidRDefault="006B6B29">
          <w:pPr>
            <w:pStyle w:val="TOC6"/>
            <w:tabs>
              <w:tab w:val="left" w:pos="2579"/>
              <w:tab w:val="right" w:leader="dot" w:pos="9780"/>
            </w:tabs>
            <w:ind w:left="1140"/>
          </w:pPr>
          <w:hyperlink w:anchor="_TOC_250163" w:history="1">
            <w:r>
              <w:t>Section</w:t>
            </w:r>
            <w:r>
              <w:rPr>
                <w:spacing w:val="-3"/>
              </w:rPr>
              <w:t xml:space="preserve"> </w:t>
            </w:r>
            <w:r>
              <w:t>4.205</w:t>
            </w:r>
            <w:r>
              <w:tab/>
              <w:t>Zoning of Vacated Areas</w:t>
            </w:r>
            <w:r>
              <w:rPr>
                <w:spacing w:val="-5"/>
              </w:rPr>
              <w:t xml:space="preserve"> </w:t>
            </w:r>
            <w:r>
              <w:t>and</w:t>
            </w:r>
            <w:r>
              <w:rPr>
                <w:spacing w:val="-3"/>
              </w:rPr>
              <w:t xml:space="preserve"> </w:t>
            </w:r>
            <w:r>
              <w:t>Rights-of-Way</w:t>
            </w:r>
            <w:r>
              <w:tab/>
              <w:t>4 -</w:t>
            </w:r>
            <w:r>
              <w:rPr>
                <w:spacing w:val="-2"/>
              </w:rPr>
              <w:t xml:space="preserve"> </w:t>
            </w:r>
            <w:r>
              <w:t>3</w:t>
            </w:r>
          </w:hyperlink>
        </w:p>
        <w:p w14:paraId="3F935C15" w14:textId="77777777" w:rsidR="000377DB" w:rsidRDefault="006B6B29">
          <w:pPr>
            <w:pStyle w:val="TOC2"/>
            <w:tabs>
              <w:tab w:val="left" w:pos="2635"/>
              <w:tab w:val="right" w:leader="dot" w:pos="9780"/>
            </w:tabs>
            <w:ind w:left="691"/>
          </w:pPr>
          <w:hyperlink w:anchor="_TOC_250162" w:history="1">
            <w:r>
              <w:rPr>
                <w:w w:val="110"/>
              </w:rPr>
              <w:t>Section</w:t>
            </w:r>
            <w:r>
              <w:rPr>
                <w:spacing w:val="-27"/>
                <w:w w:val="110"/>
              </w:rPr>
              <w:t xml:space="preserve"> </w:t>
            </w:r>
            <w:r>
              <w:rPr>
                <w:w w:val="110"/>
              </w:rPr>
              <w:t>4.300</w:t>
            </w:r>
            <w:r>
              <w:rPr>
                <w:w w:val="110"/>
              </w:rPr>
              <w:tab/>
              <w:t>Table</w:t>
            </w:r>
            <w:r>
              <w:rPr>
                <w:spacing w:val="-15"/>
                <w:w w:val="110"/>
              </w:rPr>
              <w:t xml:space="preserve"> </w:t>
            </w:r>
            <w:r>
              <w:rPr>
                <w:w w:val="110"/>
              </w:rPr>
              <w:t>of</w:t>
            </w:r>
            <w:r>
              <w:rPr>
                <w:spacing w:val="-13"/>
                <w:w w:val="110"/>
              </w:rPr>
              <w:t xml:space="preserve"> </w:t>
            </w:r>
            <w:r>
              <w:rPr>
                <w:w w:val="110"/>
              </w:rPr>
              <w:t>Permitted</w:t>
            </w:r>
            <w:r>
              <w:rPr>
                <w:spacing w:val="-14"/>
                <w:w w:val="110"/>
              </w:rPr>
              <w:t xml:space="preserve"> </w:t>
            </w:r>
            <w:r>
              <w:rPr>
                <w:w w:val="110"/>
              </w:rPr>
              <w:t>Uses</w:t>
            </w:r>
            <w:r>
              <w:rPr>
                <w:spacing w:val="-15"/>
                <w:w w:val="110"/>
              </w:rPr>
              <w:t xml:space="preserve"> </w:t>
            </w:r>
            <w:r>
              <w:rPr>
                <w:w w:val="110"/>
              </w:rPr>
              <w:t>by</w:t>
            </w:r>
            <w:r>
              <w:rPr>
                <w:spacing w:val="-15"/>
                <w:w w:val="110"/>
              </w:rPr>
              <w:t xml:space="preserve"> </w:t>
            </w:r>
            <w:r>
              <w:rPr>
                <w:w w:val="110"/>
              </w:rPr>
              <w:t>District</w:t>
            </w:r>
            <w:r>
              <w:rPr>
                <w:w w:val="110"/>
              </w:rPr>
              <w:tab/>
              <w:t>4 -</w:t>
            </w:r>
            <w:r>
              <w:rPr>
                <w:spacing w:val="-43"/>
                <w:w w:val="110"/>
              </w:rPr>
              <w:t xml:space="preserve"> </w:t>
            </w:r>
            <w:r>
              <w:rPr>
                <w:w w:val="110"/>
              </w:rPr>
              <w:t>3</w:t>
            </w:r>
          </w:hyperlink>
        </w:p>
        <w:p w14:paraId="134060A5" w14:textId="77777777" w:rsidR="000377DB" w:rsidRDefault="006B6B29">
          <w:pPr>
            <w:pStyle w:val="TOC6"/>
            <w:tabs>
              <w:tab w:val="left" w:pos="2579"/>
              <w:tab w:val="right" w:leader="dot" w:pos="9781"/>
            </w:tabs>
            <w:spacing w:before="123" w:line="229" w:lineRule="exact"/>
            <w:ind w:left="1140"/>
          </w:pPr>
          <w:r>
            <w:t>Section</w:t>
          </w:r>
          <w:r>
            <w:rPr>
              <w:spacing w:val="-3"/>
            </w:rPr>
            <w:t xml:space="preserve"> </w:t>
          </w:r>
          <w:r>
            <w:t>4.301</w:t>
          </w:r>
          <w:r>
            <w:tab/>
            <w:t>Use</w:t>
          </w:r>
          <w:r>
            <w:tab/>
            <w:t>4 -</w:t>
          </w:r>
          <w:r>
            <w:rPr>
              <w:spacing w:val="-3"/>
            </w:rPr>
            <w:t xml:space="preserve"> </w:t>
          </w:r>
          <w:r>
            <w:t>3</w:t>
          </w:r>
        </w:p>
        <w:p w14:paraId="27C84EFE" w14:textId="77777777" w:rsidR="000377DB" w:rsidRDefault="006B6B29">
          <w:pPr>
            <w:pStyle w:val="TOC6"/>
            <w:tabs>
              <w:tab w:val="left" w:pos="2579"/>
              <w:tab w:val="right" w:leader="dot" w:pos="9780"/>
            </w:tabs>
            <w:spacing w:line="229" w:lineRule="exact"/>
            <w:ind w:left="1140"/>
          </w:pPr>
          <w:hyperlink w:anchor="_TOC_250161" w:history="1">
            <w:r>
              <w:t>Section</w:t>
            </w:r>
            <w:r>
              <w:rPr>
                <w:spacing w:val="-3"/>
              </w:rPr>
              <w:t xml:space="preserve"> </w:t>
            </w:r>
            <w:r>
              <w:t>4.302</w:t>
            </w:r>
            <w:r>
              <w:tab/>
              <w:t>Table of Permitted Uses</w:t>
            </w:r>
            <w:r>
              <w:rPr>
                <w:spacing w:val="-6"/>
              </w:rPr>
              <w:t xml:space="preserve"> </w:t>
            </w:r>
            <w:r>
              <w:t>by</w:t>
            </w:r>
            <w:r>
              <w:rPr>
                <w:spacing w:val="-3"/>
              </w:rPr>
              <w:t xml:space="preserve"> </w:t>
            </w:r>
            <w:r>
              <w:t>District</w:t>
            </w:r>
            <w:r>
              <w:tab/>
              <w:t>4 -</w:t>
            </w:r>
            <w:r>
              <w:rPr>
                <w:spacing w:val="-3"/>
              </w:rPr>
              <w:t xml:space="preserve"> </w:t>
            </w:r>
            <w:r>
              <w:t>4</w:t>
            </w:r>
          </w:hyperlink>
        </w:p>
        <w:p w14:paraId="4A8B30D4" w14:textId="77777777" w:rsidR="000377DB" w:rsidRDefault="006B6B29">
          <w:pPr>
            <w:pStyle w:val="TOC1"/>
            <w:tabs>
              <w:tab w:val="left" w:pos="2579"/>
              <w:tab w:val="right" w:leader="dot" w:pos="9780"/>
            </w:tabs>
            <w:spacing w:before="358"/>
          </w:pPr>
          <w:r>
            <w:t>Article</w:t>
          </w:r>
          <w:r>
            <w:rPr>
              <w:spacing w:val="20"/>
            </w:rPr>
            <w:t xml:space="preserve"> </w:t>
          </w:r>
          <w:r>
            <w:t>5</w:t>
          </w:r>
          <w:r>
            <w:tab/>
            <w:t>SCHEDULE</w:t>
          </w:r>
          <w:r>
            <w:rPr>
              <w:spacing w:val="7"/>
            </w:rPr>
            <w:t xml:space="preserve"> </w:t>
          </w:r>
          <w:r>
            <w:t>OF</w:t>
          </w:r>
          <w:r>
            <w:rPr>
              <w:spacing w:val="5"/>
            </w:rPr>
            <w:t xml:space="preserve"> </w:t>
          </w:r>
          <w:r>
            <w:t>REGULATIONS</w:t>
          </w:r>
          <w:r>
            <w:tab/>
            <w:t>5 -</w:t>
          </w:r>
          <w:r>
            <w:rPr>
              <w:spacing w:val="-3"/>
            </w:rPr>
            <w:t xml:space="preserve"> </w:t>
          </w:r>
          <w:r>
            <w:t>1</w:t>
          </w:r>
        </w:p>
        <w:p w14:paraId="58DD0497" w14:textId="77777777" w:rsidR="000377DB" w:rsidRDefault="006B6B29">
          <w:pPr>
            <w:pStyle w:val="TOC6"/>
            <w:tabs>
              <w:tab w:val="left" w:pos="2579"/>
              <w:tab w:val="right" w:leader="dot" w:pos="9780"/>
            </w:tabs>
            <w:spacing w:before="123"/>
          </w:pPr>
          <w:hyperlink w:anchor="_TOC_250160" w:history="1">
            <w:r>
              <w:t>Section</w:t>
            </w:r>
            <w:r>
              <w:rPr>
                <w:spacing w:val="-3"/>
              </w:rPr>
              <w:t xml:space="preserve"> </w:t>
            </w:r>
            <w:r>
              <w:t>5.01</w:t>
            </w:r>
            <w:r>
              <w:tab/>
              <w:t>Schedule</w:t>
            </w:r>
            <w:r>
              <w:rPr>
                <w:spacing w:val="-4"/>
              </w:rPr>
              <w:t xml:space="preserve"> </w:t>
            </w:r>
            <w:r>
              <w:t>of</w:t>
            </w:r>
            <w:r>
              <w:rPr>
                <w:spacing w:val="-1"/>
              </w:rPr>
              <w:t xml:space="preserve"> </w:t>
            </w:r>
            <w:r>
              <w:t>Regulations</w:t>
            </w:r>
            <w:r>
              <w:tab/>
              <w:t>5 -</w:t>
            </w:r>
            <w:r>
              <w:rPr>
                <w:spacing w:val="-3"/>
              </w:rPr>
              <w:t xml:space="preserve"> </w:t>
            </w:r>
            <w:r>
              <w:t>1</w:t>
            </w:r>
          </w:hyperlink>
        </w:p>
        <w:p w14:paraId="3205EAF3" w14:textId="77777777" w:rsidR="000377DB" w:rsidRDefault="006B6B29">
          <w:pPr>
            <w:pStyle w:val="TOC6"/>
            <w:tabs>
              <w:tab w:val="left" w:pos="2579"/>
              <w:tab w:val="right" w:leader="dot" w:pos="9780"/>
            </w:tabs>
          </w:pPr>
          <w:hyperlink w:anchor="_TOC_250159" w:history="1">
            <w:r>
              <w:t>Section</w:t>
            </w:r>
            <w:r>
              <w:rPr>
                <w:spacing w:val="-3"/>
              </w:rPr>
              <w:t xml:space="preserve"> </w:t>
            </w:r>
            <w:r>
              <w:t>5.02</w:t>
            </w:r>
            <w:r>
              <w:tab/>
              <w:t>Footnotes to the Schedule</w:t>
            </w:r>
            <w:r>
              <w:rPr>
                <w:spacing w:val="-11"/>
              </w:rPr>
              <w:t xml:space="preserve"> </w:t>
            </w:r>
            <w:r>
              <w:t>of</w:t>
            </w:r>
            <w:r>
              <w:rPr>
                <w:spacing w:val="-2"/>
              </w:rPr>
              <w:t xml:space="preserve"> </w:t>
            </w:r>
            <w:r>
              <w:t>Regulations</w:t>
            </w:r>
            <w:r>
              <w:tab/>
              <w:t>5 -</w:t>
            </w:r>
            <w:r>
              <w:rPr>
                <w:spacing w:val="-3"/>
              </w:rPr>
              <w:t xml:space="preserve"> </w:t>
            </w:r>
            <w:r>
              <w:t>2</w:t>
            </w:r>
          </w:hyperlink>
        </w:p>
        <w:p w14:paraId="28133ACE" w14:textId="77777777" w:rsidR="000377DB" w:rsidRDefault="006B6B29">
          <w:pPr>
            <w:pStyle w:val="TOC1"/>
            <w:tabs>
              <w:tab w:val="left" w:pos="2579"/>
              <w:tab w:val="right" w:leader="dot" w:pos="9780"/>
            </w:tabs>
          </w:pPr>
          <w:r>
            <w:t>Article</w:t>
          </w:r>
          <w:r>
            <w:rPr>
              <w:spacing w:val="20"/>
            </w:rPr>
            <w:t xml:space="preserve"> </w:t>
          </w:r>
          <w:r>
            <w:t>6</w:t>
          </w:r>
          <w:r>
            <w:tab/>
            <w:t>RESIDENTIAL</w:t>
          </w:r>
          <w:r>
            <w:rPr>
              <w:spacing w:val="5"/>
            </w:rPr>
            <w:t xml:space="preserve"> </w:t>
          </w:r>
          <w:r>
            <w:t>DISTRICTS</w:t>
          </w:r>
          <w:r>
            <w:tab/>
            <w:t>6 -</w:t>
          </w:r>
          <w:r>
            <w:rPr>
              <w:spacing w:val="-2"/>
            </w:rPr>
            <w:t xml:space="preserve"> </w:t>
          </w:r>
          <w:r>
            <w:t>1</w:t>
          </w:r>
        </w:p>
        <w:p w14:paraId="04C3B21A" w14:textId="77777777" w:rsidR="000377DB" w:rsidRDefault="006B6B29">
          <w:pPr>
            <w:pStyle w:val="TOC2"/>
            <w:tabs>
              <w:tab w:val="left" w:pos="2580"/>
              <w:tab w:val="right" w:leader="dot" w:pos="9780"/>
            </w:tabs>
            <w:spacing w:before="121"/>
          </w:pPr>
          <w:hyperlink w:anchor="_TOC_250158" w:history="1">
            <w:r>
              <w:rPr>
                <w:w w:val="105"/>
              </w:rPr>
              <w:t>Section</w:t>
            </w:r>
            <w:r>
              <w:rPr>
                <w:spacing w:val="-7"/>
                <w:w w:val="105"/>
              </w:rPr>
              <w:t xml:space="preserve"> </w:t>
            </w:r>
            <w:r>
              <w:rPr>
                <w:w w:val="105"/>
              </w:rPr>
              <w:t>6.100</w:t>
            </w:r>
            <w:r>
              <w:rPr>
                <w:w w:val="105"/>
              </w:rPr>
              <w:tab/>
              <w:t>Residential</w:t>
            </w:r>
            <w:r>
              <w:rPr>
                <w:spacing w:val="19"/>
                <w:w w:val="105"/>
              </w:rPr>
              <w:t xml:space="preserve"> </w:t>
            </w:r>
            <w:r>
              <w:rPr>
                <w:w w:val="105"/>
              </w:rPr>
              <w:t>Districts</w:t>
            </w:r>
            <w:r>
              <w:rPr>
                <w:w w:val="105"/>
              </w:rPr>
              <w:tab/>
              <w:t>6 -</w:t>
            </w:r>
            <w:r>
              <w:rPr>
                <w:spacing w:val="-23"/>
                <w:w w:val="105"/>
              </w:rPr>
              <w:t xml:space="preserve"> </w:t>
            </w:r>
            <w:r>
              <w:rPr>
                <w:w w:val="105"/>
              </w:rPr>
              <w:t>1</w:t>
            </w:r>
          </w:hyperlink>
        </w:p>
        <w:p w14:paraId="62944AF0" w14:textId="77777777" w:rsidR="000377DB" w:rsidRDefault="006B6B29">
          <w:pPr>
            <w:pStyle w:val="TOC6"/>
            <w:tabs>
              <w:tab w:val="left" w:pos="2579"/>
              <w:tab w:val="right" w:leader="dot" w:pos="9780"/>
            </w:tabs>
            <w:spacing w:before="120"/>
          </w:pPr>
          <w:hyperlink w:anchor="_TOC_250157" w:history="1">
            <w:r>
              <w:t>Section</w:t>
            </w:r>
            <w:r>
              <w:rPr>
                <w:spacing w:val="-3"/>
              </w:rPr>
              <w:t xml:space="preserve"> </w:t>
            </w:r>
            <w:r>
              <w:t>6.101</w:t>
            </w:r>
            <w:r>
              <w:tab/>
              <w:t>AG,</w:t>
            </w:r>
            <w:r>
              <w:rPr>
                <w:spacing w:val="-2"/>
              </w:rPr>
              <w:t xml:space="preserve"> </w:t>
            </w:r>
            <w:r>
              <w:t>Agricultural</w:t>
            </w:r>
            <w:r>
              <w:rPr>
                <w:spacing w:val="-4"/>
              </w:rPr>
              <w:t xml:space="preserve"> </w:t>
            </w:r>
            <w:r>
              <w:t>District</w:t>
            </w:r>
            <w:r>
              <w:tab/>
              <w:t>6 -</w:t>
            </w:r>
            <w:r>
              <w:rPr>
                <w:spacing w:val="-2"/>
              </w:rPr>
              <w:t xml:space="preserve"> </w:t>
            </w:r>
            <w:r>
              <w:t>1</w:t>
            </w:r>
          </w:hyperlink>
        </w:p>
        <w:p w14:paraId="6E0BBB91" w14:textId="77777777" w:rsidR="000377DB" w:rsidRDefault="006B6B29">
          <w:pPr>
            <w:pStyle w:val="TOC6"/>
            <w:tabs>
              <w:tab w:val="left" w:pos="2579"/>
              <w:tab w:val="right" w:leader="dot" w:pos="9780"/>
            </w:tabs>
            <w:spacing w:before="1"/>
          </w:pPr>
          <w:hyperlink w:anchor="_TOC_250156" w:history="1">
            <w:r>
              <w:t>Section</w:t>
            </w:r>
            <w:r>
              <w:rPr>
                <w:spacing w:val="-3"/>
              </w:rPr>
              <w:t xml:space="preserve"> </w:t>
            </w:r>
            <w:r>
              <w:t>6.102</w:t>
            </w:r>
            <w:r>
              <w:tab/>
              <w:t>R-1, Low Density</w:t>
            </w:r>
            <w:r>
              <w:rPr>
                <w:spacing w:val="-9"/>
              </w:rPr>
              <w:t xml:space="preserve"> </w:t>
            </w:r>
            <w:r>
              <w:t>Residential</w:t>
            </w:r>
            <w:r>
              <w:rPr>
                <w:spacing w:val="-3"/>
              </w:rPr>
              <w:t xml:space="preserve"> </w:t>
            </w:r>
            <w:r>
              <w:t>District</w:t>
            </w:r>
            <w:r>
              <w:tab/>
              <w:t>6 -</w:t>
            </w:r>
            <w:r>
              <w:rPr>
                <w:spacing w:val="-3"/>
              </w:rPr>
              <w:t xml:space="preserve"> </w:t>
            </w:r>
            <w:r>
              <w:t>2</w:t>
            </w:r>
          </w:hyperlink>
        </w:p>
        <w:p w14:paraId="53279679" w14:textId="77777777" w:rsidR="000377DB" w:rsidRDefault="006B6B29">
          <w:pPr>
            <w:pStyle w:val="TOC6"/>
            <w:tabs>
              <w:tab w:val="left" w:pos="2579"/>
              <w:tab w:val="right" w:leader="dot" w:pos="9780"/>
            </w:tabs>
          </w:pPr>
          <w:hyperlink w:anchor="_TOC_250155" w:history="1">
            <w:r>
              <w:t>Section</w:t>
            </w:r>
            <w:r>
              <w:rPr>
                <w:spacing w:val="-3"/>
              </w:rPr>
              <w:t xml:space="preserve"> </w:t>
            </w:r>
            <w:r>
              <w:t>6.103</w:t>
            </w:r>
            <w:r>
              <w:tab/>
              <w:t>R-2, Medium Density</w:t>
            </w:r>
            <w:r>
              <w:rPr>
                <w:spacing w:val="-10"/>
              </w:rPr>
              <w:t xml:space="preserve"> </w:t>
            </w:r>
            <w:r>
              <w:t>Residential</w:t>
            </w:r>
            <w:r>
              <w:rPr>
                <w:spacing w:val="-2"/>
              </w:rPr>
              <w:t xml:space="preserve"> </w:t>
            </w:r>
            <w:r>
              <w:t>District</w:t>
            </w:r>
            <w:r>
              <w:tab/>
              <w:t>6 -</w:t>
            </w:r>
            <w:r>
              <w:rPr>
                <w:spacing w:val="-3"/>
              </w:rPr>
              <w:t xml:space="preserve"> </w:t>
            </w:r>
            <w:r>
              <w:t>3</w:t>
            </w:r>
          </w:hyperlink>
        </w:p>
        <w:p w14:paraId="30C46FE8" w14:textId="77777777" w:rsidR="000377DB" w:rsidRDefault="006B6B29">
          <w:pPr>
            <w:pStyle w:val="TOC6"/>
            <w:tabs>
              <w:tab w:val="left" w:pos="2579"/>
              <w:tab w:val="right" w:leader="dot" w:pos="9780"/>
            </w:tabs>
          </w:pPr>
          <w:hyperlink w:anchor="_TOC_250154" w:history="1">
            <w:r>
              <w:t>Section</w:t>
            </w:r>
            <w:r>
              <w:rPr>
                <w:spacing w:val="-3"/>
              </w:rPr>
              <w:t xml:space="preserve"> </w:t>
            </w:r>
            <w:r>
              <w:t>6.104</w:t>
            </w:r>
            <w:r>
              <w:tab/>
              <w:t>R-3, High Density</w:t>
            </w:r>
            <w:r>
              <w:rPr>
                <w:spacing w:val="-12"/>
              </w:rPr>
              <w:t xml:space="preserve"> </w:t>
            </w:r>
            <w:r>
              <w:t>Residential</w:t>
            </w:r>
            <w:r>
              <w:rPr>
                <w:spacing w:val="-1"/>
              </w:rPr>
              <w:t xml:space="preserve"> </w:t>
            </w:r>
            <w:r>
              <w:t>District</w:t>
            </w:r>
            <w:r>
              <w:tab/>
              <w:t>6 -</w:t>
            </w:r>
            <w:r>
              <w:rPr>
                <w:spacing w:val="-3"/>
              </w:rPr>
              <w:t xml:space="preserve"> </w:t>
            </w:r>
            <w:r>
              <w:t>4</w:t>
            </w:r>
          </w:hyperlink>
        </w:p>
        <w:p w14:paraId="7B05E9D9" w14:textId="77777777" w:rsidR="000377DB" w:rsidRDefault="006B6B29">
          <w:pPr>
            <w:pStyle w:val="TOC6"/>
            <w:tabs>
              <w:tab w:val="left" w:pos="2579"/>
              <w:tab w:val="right" w:leader="dot" w:pos="9780"/>
            </w:tabs>
            <w:spacing w:before="1"/>
          </w:pPr>
          <w:hyperlink w:anchor="_TOC_250153" w:history="1">
            <w:r>
              <w:t>Section</w:t>
            </w:r>
            <w:r>
              <w:rPr>
                <w:spacing w:val="-3"/>
              </w:rPr>
              <w:t xml:space="preserve"> </w:t>
            </w:r>
            <w:r>
              <w:t>6.105</w:t>
            </w:r>
            <w:r>
              <w:tab/>
              <w:t>R-4, Multiple-family</w:t>
            </w:r>
            <w:r>
              <w:rPr>
                <w:spacing w:val="-8"/>
              </w:rPr>
              <w:t xml:space="preserve"> </w:t>
            </w:r>
            <w:r>
              <w:t>Residential</w:t>
            </w:r>
            <w:r>
              <w:rPr>
                <w:spacing w:val="-3"/>
              </w:rPr>
              <w:t xml:space="preserve"> </w:t>
            </w:r>
            <w:r>
              <w:t>District</w:t>
            </w:r>
            <w:r>
              <w:tab/>
              <w:t>6 -</w:t>
            </w:r>
            <w:r>
              <w:rPr>
                <w:spacing w:val="-3"/>
              </w:rPr>
              <w:t xml:space="preserve"> </w:t>
            </w:r>
            <w:r>
              <w:t>5</w:t>
            </w:r>
          </w:hyperlink>
        </w:p>
        <w:p w14:paraId="2CE9307B" w14:textId="77777777" w:rsidR="000377DB" w:rsidRDefault="006B6B29">
          <w:pPr>
            <w:pStyle w:val="TOC6"/>
            <w:tabs>
              <w:tab w:val="left" w:pos="2579"/>
              <w:tab w:val="right" w:leader="dot" w:pos="9780"/>
            </w:tabs>
            <w:spacing w:line="229" w:lineRule="exact"/>
          </w:pPr>
          <w:hyperlink w:anchor="_TOC_250152" w:history="1">
            <w:r>
              <w:t>Section</w:t>
            </w:r>
            <w:r>
              <w:rPr>
                <w:spacing w:val="-3"/>
              </w:rPr>
              <w:t xml:space="preserve"> </w:t>
            </w:r>
            <w:r>
              <w:t>6.106</w:t>
            </w:r>
            <w:r>
              <w:tab/>
              <w:t>R-5, Manufactured Housing</w:t>
            </w:r>
            <w:r>
              <w:rPr>
                <w:spacing w:val="-9"/>
              </w:rPr>
              <w:t xml:space="preserve"> </w:t>
            </w:r>
            <w:r>
              <w:t>Park</w:t>
            </w:r>
            <w:r>
              <w:rPr>
                <w:spacing w:val="-1"/>
              </w:rPr>
              <w:t xml:space="preserve"> </w:t>
            </w:r>
            <w:r>
              <w:t>District</w:t>
            </w:r>
            <w:r>
              <w:tab/>
              <w:t>6 -</w:t>
            </w:r>
            <w:r>
              <w:rPr>
                <w:spacing w:val="-3"/>
              </w:rPr>
              <w:t xml:space="preserve"> </w:t>
            </w:r>
            <w:r>
              <w:t>6</w:t>
            </w:r>
          </w:hyperlink>
        </w:p>
        <w:p w14:paraId="08F5A1E6" w14:textId="77777777" w:rsidR="000377DB" w:rsidRDefault="006B6B29">
          <w:pPr>
            <w:pStyle w:val="TOC6"/>
            <w:tabs>
              <w:tab w:val="left" w:pos="2584"/>
              <w:tab w:val="right" w:leader="dot" w:pos="9780"/>
            </w:tabs>
            <w:spacing w:line="229" w:lineRule="exact"/>
          </w:pPr>
          <w:hyperlink w:anchor="_TOC_250151" w:history="1">
            <w:r>
              <w:t>Section</w:t>
            </w:r>
            <w:r>
              <w:rPr>
                <w:spacing w:val="-3"/>
              </w:rPr>
              <w:t xml:space="preserve"> </w:t>
            </w:r>
            <w:r>
              <w:t>6.107</w:t>
            </w:r>
            <w:r>
              <w:tab/>
              <w:t>M-U, Mixed</w:t>
            </w:r>
            <w:r>
              <w:rPr>
                <w:spacing w:val="-3"/>
              </w:rPr>
              <w:t xml:space="preserve"> </w:t>
            </w:r>
            <w:r>
              <w:t>Use</w:t>
            </w:r>
            <w:r>
              <w:rPr>
                <w:spacing w:val="-2"/>
              </w:rPr>
              <w:t xml:space="preserve"> </w:t>
            </w:r>
            <w:r>
              <w:t>District</w:t>
            </w:r>
            <w:r>
              <w:tab/>
              <w:t>6 -</w:t>
            </w:r>
            <w:r>
              <w:rPr>
                <w:spacing w:val="-3"/>
              </w:rPr>
              <w:t xml:space="preserve"> </w:t>
            </w:r>
            <w:r>
              <w:t>8</w:t>
            </w:r>
          </w:hyperlink>
        </w:p>
        <w:p w14:paraId="5250A568" w14:textId="77777777" w:rsidR="000377DB" w:rsidRDefault="006B6B29">
          <w:pPr>
            <w:pStyle w:val="TOC1"/>
            <w:tabs>
              <w:tab w:val="left" w:pos="2579"/>
              <w:tab w:val="right" w:leader="dot" w:pos="9780"/>
            </w:tabs>
          </w:pPr>
          <w:r>
            <w:t>Article</w:t>
          </w:r>
          <w:r>
            <w:rPr>
              <w:spacing w:val="20"/>
            </w:rPr>
            <w:t xml:space="preserve"> </w:t>
          </w:r>
          <w:r>
            <w:t>7</w:t>
          </w:r>
          <w:r>
            <w:tab/>
            <w:t>NON-RESIDENTIAL</w:t>
          </w:r>
          <w:r>
            <w:rPr>
              <w:spacing w:val="5"/>
            </w:rPr>
            <w:t xml:space="preserve"> </w:t>
          </w:r>
          <w:r>
            <w:t>DISTRICTS</w:t>
          </w:r>
          <w:r>
            <w:tab/>
            <w:t>7 -</w:t>
          </w:r>
          <w:r>
            <w:rPr>
              <w:spacing w:val="-3"/>
            </w:rPr>
            <w:t xml:space="preserve"> </w:t>
          </w:r>
          <w:r>
            <w:t>1</w:t>
          </w:r>
        </w:p>
        <w:p w14:paraId="7AE6711A" w14:textId="77777777" w:rsidR="000377DB" w:rsidRDefault="006B6B29">
          <w:pPr>
            <w:pStyle w:val="TOC2"/>
            <w:tabs>
              <w:tab w:val="left" w:pos="2580"/>
              <w:tab w:val="right" w:leader="dot" w:pos="9780"/>
            </w:tabs>
            <w:spacing w:before="121"/>
          </w:pPr>
          <w:hyperlink w:anchor="_TOC_250150" w:history="1">
            <w:r>
              <w:rPr>
                <w:w w:val="105"/>
              </w:rPr>
              <w:t>Section</w:t>
            </w:r>
            <w:r>
              <w:rPr>
                <w:spacing w:val="-7"/>
                <w:w w:val="105"/>
              </w:rPr>
              <w:t xml:space="preserve"> </w:t>
            </w:r>
            <w:r>
              <w:rPr>
                <w:w w:val="105"/>
              </w:rPr>
              <w:t>7.100</w:t>
            </w:r>
            <w:r>
              <w:rPr>
                <w:w w:val="105"/>
              </w:rPr>
              <w:tab/>
              <w:t>Commercial</w:t>
            </w:r>
            <w:r>
              <w:rPr>
                <w:spacing w:val="18"/>
                <w:w w:val="105"/>
              </w:rPr>
              <w:t xml:space="preserve"> </w:t>
            </w:r>
            <w:r>
              <w:rPr>
                <w:w w:val="105"/>
              </w:rPr>
              <w:t>Districts</w:t>
            </w:r>
            <w:r>
              <w:rPr>
                <w:w w:val="105"/>
              </w:rPr>
              <w:tab/>
              <w:t>7 -</w:t>
            </w:r>
            <w:r>
              <w:rPr>
                <w:spacing w:val="-22"/>
                <w:w w:val="105"/>
              </w:rPr>
              <w:t xml:space="preserve"> </w:t>
            </w:r>
            <w:r>
              <w:rPr>
                <w:w w:val="105"/>
              </w:rPr>
              <w:t>1</w:t>
            </w:r>
          </w:hyperlink>
        </w:p>
        <w:p w14:paraId="758DE8FB" w14:textId="77777777" w:rsidR="000377DB" w:rsidRDefault="006B6B29">
          <w:pPr>
            <w:pStyle w:val="TOC6"/>
            <w:tabs>
              <w:tab w:val="left" w:pos="2579"/>
              <w:tab w:val="right" w:leader="dot" w:pos="9780"/>
            </w:tabs>
            <w:spacing w:before="123"/>
          </w:pPr>
          <w:hyperlink w:anchor="_TOC_250149" w:history="1">
            <w:r>
              <w:t>Section</w:t>
            </w:r>
            <w:r>
              <w:rPr>
                <w:spacing w:val="-3"/>
              </w:rPr>
              <w:t xml:space="preserve"> </w:t>
            </w:r>
            <w:r>
              <w:t>7.101</w:t>
            </w:r>
            <w:r>
              <w:tab/>
              <w:t>C-1, Local</w:t>
            </w:r>
            <w:r>
              <w:rPr>
                <w:spacing w:val="-6"/>
              </w:rPr>
              <w:t xml:space="preserve"> </w:t>
            </w:r>
            <w:r>
              <w:t>Commercial</w:t>
            </w:r>
            <w:r>
              <w:rPr>
                <w:spacing w:val="-3"/>
              </w:rPr>
              <w:t xml:space="preserve"> </w:t>
            </w:r>
            <w:r>
              <w:t>District</w:t>
            </w:r>
            <w:r>
              <w:tab/>
              <w:t>7 -</w:t>
            </w:r>
            <w:r>
              <w:rPr>
                <w:spacing w:val="-3"/>
              </w:rPr>
              <w:t xml:space="preserve"> </w:t>
            </w:r>
            <w:r>
              <w:t>1</w:t>
            </w:r>
          </w:hyperlink>
        </w:p>
        <w:p w14:paraId="602FCCCF" w14:textId="77777777" w:rsidR="000377DB" w:rsidRDefault="006B6B29">
          <w:pPr>
            <w:pStyle w:val="TOC6"/>
            <w:tabs>
              <w:tab w:val="left" w:pos="2579"/>
              <w:tab w:val="right" w:leader="dot" w:pos="9780"/>
            </w:tabs>
          </w:pPr>
          <w:r>
            <w:t>Section</w:t>
          </w:r>
          <w:r>
            <w:rPr>
              <w:spacing w:val="-3"/>
            </w:rPr>
            <w:t xml:space="preserve"> </w:t>
          </w:r>
          <w:r>
            <w:t>7.202</w:t>
          </w:r>
          <w:r>
            <w:tab/>
            <w:t>C-2, General</w:t>
          </w:r>
          <w:r>
            <w:rPr>
              <w:spacing w:val="-8"/>
            </w:rPr>
            <w:t xml:space="preserve"> </w:t>
          </w:r>
          <w:r>
            <w:t>Commercial</w:t>
          </w:r>
          <w:r>
            <w:rPr>
              <w:spacing w:val="-1"/>
            </w:rPr>
            <w:t xml:space="preserve"> </w:t>
          </w:r>
          <w:r>
            <w:t>District</w:t>
          </w:r>
          <w:r>
            <w:tab/>
            <w:t>7 -</w:t>
          </w:r>
          <w:r>
            <w:rPr>
              <w:spacing w:val="-3"/>
            </w:rPr>
            <w:t xml:space="preserve"> </w:t>
          </w:r>
          <w:r>
            <w:t>2</w:t>
          </w:r>
        </w:p>
        <w:p w14:paraId="24D10322" w14:textId="77777777" w:rsidR="000377DB" w:rsidRDefault="006B6B29">
          <w:pPr>
            <w:pStyle w:val="TOC2"/>
            <w:tabs>
              <w:tab w:val="left" w:pos="2580"/>
              <w:tab w:val="right" w:leader="dot" w:pos="9780"/>
            </w:tabs>
            <w:spacing w:before="226"/>
          </w:pPr>
          <w:hyperlink w:anchor="_TOC_250148" w:history="1">
            <w:r>
              <w:rPr>
                <w:w w:val="105"/>
              </w:rPr>
              <w:t>Section</w:t>
            </w:r>
            <w:r>
              <w:rPr>
                <w:spacing w:val="-7"/>
                <w:w w:val="105"/>
              </w:rPr>
              <w:t xml:space="preserve"> </w:t>
            </w:r>
            <w:r>
              <w:rPr>
                <w:w w:val="105"/>
              </w:rPr>
              <w:t>7.200</w:t>
            </w:r>
            <w:r>
              <w:rPr>
                <w:w w:val="105"/>
              </w:rPr>
              <w:tab/>
              <w:t>Industrial</w:t>
            </w:r>
            <w:r>
              <w:rPr>
                <w:spacing w:val="26"/>
                <w:w w:val="105"/>
              </w:rPr>
              <w:t xml:space="preserve"> </w:t>
            </w:r>
            <w:r>
              <w:rPr>
                <w:w w:val="105"/>
              </w:rPr>
              <w:t>Districts</w:t>
            </w:r>
            <w:r>
              <w:rPr>
                <w:w w:val="105"/>
              </w:rPr>
              <w:tab/>
              <w:t>7 -</w:t>
            </w:r>
            <w:r>
              <w:rPr>
                <w:spacing w:val="-23"/>
                <w:w w:val="105"/>
              </w:rPr>
              <w:t xml:space="preserve"> </w:t>
            </w:r>
            <w:r>
              <w:rPr>
                <w:w w:val="105"/>
              </w:rPr>
              <w:t>3</w:t>
            </w:r>
          </w:hyperlink>
        </w:p>
        <w:p w14:paraId="0171F257" w14:textId="77777777" w:rsidR="000377DB" w:rsidRDefault="006B6B29">
          <w:pPr>
            <w:pStyle w:val="TOC6"/>
            <w:tabs>
              <w:tab w:val="left" w:pos="2579"/>
              <w:tab w:val="right" w:leader="dot" w:pos="9780"/>
            </w:tabs>
            <w:spacing w:before="123"/>
          </w:pPr>
          <w:hyperlink w:anchor="_TOC_250147" w:history="1">
            <w:r>
              <w:t>Section</w:t>
            </w:r>
            <w:r>
              <w:rPr>
                <w:spacing w:val="-3"/>
              </w:rPr>
              <w:t xml:space="preserve"> </w:t>
            </w:r>
            <w:r>
              <w:t>7.201</w:t>
            </w:r>
            <w:r>
              <w:tab/>
              <w:t>L-I, Light</w:t>
            </w:r>
            <w:r>
              <w:rPr>
                <w:spacing w:val="-3"/>
              </w:rPr>
              <w:t xml:space="preserve"> </w:t>
            </w:r>
            <w:r>
              <w:t>Industrial</w:t>
            </w:r>
            <w:r>
              <w:rPr>
                <w:spacing w:val="-3"/>
              </w:rPr>
              <w:t xml:space="preserve"> </w:t>
            </w:r>
            <w:r>
              <w:t>District</w:t>
            </w:r>
            <w:r>
              <w:tab/>
              <w:t>7 -</w:t>
            </w:r>
            <w:r>
              <w:rPr>
                <w:spacing w:val="-3"/>
              </w:rPr>
              <w:t xml:space="preserve"> </w:t>
            </w:r>
            <w:r>
              <w:t>3</w:t>
            </w:r>
          </w:hyperlink>
        </w:p>
        <w:p w14:paraId="0B6AB5EC" w14:textId="77777777" w:rsidR="000377DB" w:rsidRDefault="006B6B29">
          <w:pPr>
            <w:pStyle w:val="TOC6"/>
            <w:tabs>
              <w:tab w:val="left" w:pos="2579"/>
              <w:tab w:val="right" w:leader="dot" w:pos="9780"/>
            </w:tabs>
          </w:pPr>
          <w:r>
            <w:t>Section</w:t>
          </w:r>
          <w:r>
            <w:rPr>
              <w:spacing w:val="-3"/>
            </w:rPr>
            <w:t xml:space="preserve"> </w:t>
          </w:r>
          <w:r>
            <w:t>7.202</w:t>
          </w:r>
          <w:r>
            <w:tab/>
            <w:t>H-1, Heavy</w:t>
          </w:r>
          <w:r>
            <w:rPr>
              <w:spacing w:val="-6"/>
            </w:rPr>
            <w:t xml:space="preserve"> </w:t>
          </w:r>
          <w:r>
            <w:t>Industrial</w:t>
          </w:r>
          <w:r>
            <w:rPr>
              <w:spacing w:val="-3"/>
            </w:rPr>
            <w:t xml:space="preserve"> </w:t>
          </w:r>
          <w:r>
            <w:t>District</w:t>
          </w:r>
          <w:r>
            <w:tab/>
            <w:t>7 -</w:t>
          </w:r>
          <w:r>
            <w:rPr>
              <w:spacing w:val="-3"/>
            </w:rPr>
            <w:t xml:space="preserve"> </w:t>
          </w:r>
          <w:r>
            <w:t>5</w:t>
          </w:r>
        </w:p>
        <w:p w14:paraId="17D1C8B3" w14:textId="77777777" w:rsidR="000377DB" w:rsidRDefault="006B6B29">
          <w:pPr>
            <w:pStyle w:val="TOC4"/>
            <w:tabs>
              <w:tab w:val="left" w:pos="2579"/>
              <w:tab w:val="right" w:leader="dot" w:pos="9780"/>
            </w:tabs>
          </w:pPr>
          <w:r>
            <w:rPr>
              <w:w w:val="105"/>
            </w:rPr>
            <w:t>Section</w:t>
          </w:r>
          <w:r>
            <w:rPr>
              <w:spacing w:val="-4"/>
              <w:w w:val="105"/>
            </w:rPr>
            <w:t xml:space="preserve"> </w:t>
          </w:r>
          <w:r>
            <w:rPr>
              <w:w w:val="105"/>
            </w:rPr>
            <w:t>7.300</w:t>
          </w:r>
          <w:r>
            <w:rPr>
              <w:w w:val="105"/>
            </w:rPr>
            <w:tab/>
            <w:t>Marina</w:t>
          </w:r>
          <w:r>
            <w:rPr>
              <w:spacing w:val="9"/>
              <w:w w:val="105"/>
            </w:rPr>
            <w:t xml:space="preserve"> </w:t>
          </w:r>
          <w:r>
            <w:rPr>
              <w:w w:val="105"/>
            </w:rPr>
            <w:t>District</w:t>
          </w:r>
          <w:r>
            <w:rPr>
              <w:w w:val="105"/>
            </w:rPr>
            <w:tab/>
            <w:t>7 -</w:t>
          </w:r>
          <w:r>
            <w:rPr>
              <w:spacing w:val="-22"/>
              <w:w w:val="105"/>
            </w:rPr>
            <w:t xml:space="preserve"> </w:t>
          </w:r>
          <w:r>
            <w:rPr>
              <w:w w:val="105"/>
            </w:rPr>
            <w:t>7</w:t>
          </w:r>
        </w:p>
        <w:p w14:paraId="660D2F37" w14:textId="77777777" w:rsidR="000377DB" w:rsidRDefault="006B6B29">
          <w:pPr>
            <w:pStyle w:val="TOC6"/>
            <w:tabs>
              <w:tab w:val="left" w:pos="2579"/>
              <w:tab w:val="right" w:leader="dot" w:pos="9780"/>
            </w:tabs>
            <w:spacing w:before="123" w:after="240"/>
          </w:pPr>
          <w:r>
            <w:t>Section</w:t>
          </w:r>
          <w:r>
            <w:rPr>
              <w:spacing w:val="-3"/>
            </w:rPr>
            <w:t xml:space="preserve"> </w:t>
          </w:r>
          <w:r>
            <w:t>7.301</w:t>
          </w:r>
          <w:r>
            <w:tab/>
            <w:t>MD,</w:t>
          </w:r>
          <w:r>
            <w:rPr>
              <w:spacing w:val="-2"/>
            </w:rPr>
            <w:t xml:space="preserve"> </w:t>
          </w:r>
          <w:r>
            <w:t>Marina</w:t>
          </w:r>
          <w:r>
            <w:rPr>
              <w:spacing w:val="-2"/>
            </w:rPr>
            <w:t xml:space="preserve"> </w:t>
          </w:r>
          <w:r>
            <w:t>District</w:t>
          </w:r>
          <w:r>
            <w:tab/>
            <w:t>7 -</w:t>
          </w:r>
          <w:r>
            <w:rPr>
              <w:spacing w:val="-3"/>
            </w:rPr>
            <w:t xml:space="preserve"> </w:t>
          </w:r>
          <w:r>
            <w:t>7</w:t>
          </w:r>
        </w:p>
        <w:p w14:paraId="22D92B4F" w14:textId="77777777" w:rsidR="009A2F61" w:rsidRDefault="009A2F61">
          <w:pPr>
            <w:pStyle w:val="TOC5"/>
          </w:pPr>
        </w:p>
        <w:p w14:paraId="6D8FDF98" w14:textId="77777777" w:rsidR="004E1EDA" w:rsidRDefault="006B6B29" w:rsidP="004E1EDA">
          <w:pPr>
            <w:pStyle w:val="TOC5"/>
          </w:pPr>
          <w:r>
            <w:lastRenderedPageBreak/>
            <w:t>TABLE OF CONTENTS</w:t>
          </w:r>
        </w:p>
        <w:p w14:paraId="606A761C" w14:textId="2D77F21C" w:rsidR="000377DB" w:rsidRDefault="006B6B29" w:rsidP="004E1EDA">
          <w:pPr>
            <w:pStyle w:val="TOC5"/>
          </w:pPr>
          <w:r>
            <w:t>Article</w:t>
          </w:r>
          <w:r>
            <w:rPr>
              <w:spacing w:val="20"/>
            </w:rPr>
            <w:t xml:space="preserve"> </w:t>
          </w:r>
          <w:r>
            <w:t>8</w:t>
          </w:r>
          <w:r>
            <w:tab/>
            <w:t>USE</w:t>
          </w:r>
          <w:r>
            <w:rPr>
              <w:spacing w:val="6"/>
            </w:rPr>
            <w:t xml:space="preserve"> </w:t>
          </w:r>
          <w:r>
            <w:t>STANDARDS</w:t>
          </w:r>
          <w:r>
            <w:tab/>
            <w:t>8 -</w:t>
          </w:r>
          <w:r>
            <w:rPr>
              <w:spacing w:val="-3"/>
            </w:rPr>
            <w:t xml:space="preserve"> </w:t>
          </w:r>
          <w:r>
            <w:t>1</w:t>
          </w:r>
        </w:p>
        <w:p w14:paraId="6F41F613" w14:textId="77777777" w:rsidR="000377DB" w:rsidRDefault="006B6B29">
          <w:pPr>
            <w:pStyle w:val="TOC2"/>
            <w:tabs>
              <w:tab w:val="left" w:pos="2579"/>
              <w:tab w:val="right" w:leader="dot" w:pos="9780"/>
            </w:tabs>
            <w:spacing w:before="120"/>
          </w:pPr>
          <w:r>
            <w:rPr>
              <w:w w:val="105"/>
            </w:rPr>
            <w:t>Section</w:t>
          </w:r>
          <w:r>
            <w:rPr>
              <w:spacing w:val="-7"/>
              <w:w w:val="105"/>
            </w:rPr>
            <w:t xml:space="preserve"> </w:t>
          </w:r>
          <w:r>
            <w:rPr>
              <w:w w:val="105"/>
            </w:rPr>
            <w:t>8.000</w:t>
          </w:r>
          <w:r>
            <w:rPr>
              <w:w w:val="105"/>
            </w:rPr>
            <w:tab/>
            <w:t>Standards</w:t>
          </w:r>
          <w:r>
            <w:rPr>
              <w:w w:val="105"/>
            </w:rPr>
            <w:tab/>
            <w:t>8 -</w:t>
          </w:r>
          <w:r>
            <w:rPr>
              <w:spacing w:val="-23"/>
              <w:w w:val="105"/>
            </w:rPr>
            <w:t xml:space="preserve"> </w:t>
          </w:r>
          <w:r>
            <w:rPr>
              <w:w w:val="105"/>
            </w:rPr>
            <w:t>1</w:t>
          </w:r>
        </w:p>
        <w:p w14:paraId="508A2053" w14:textId="77777777" w:rsidR="000377DB" w:rsidRDefault="006B6B29">
          <w:pPr>
            <w:pStyle w:val="TOC6"/>
            <w:tabs>
              <w:tab w:val="left" w:pos="2579"/>
              <w:tab w:val="right" w:leader="dot" w:pos="9781"/>
            </w:tabs>
            <w:spacing w:before="123" w:line="229" w:lineRule="exact"/>
            <w:ind w:left="1140"/>
          </w:pPr>
          <w:hyperlink w:anchor="_TOC_250146" w:history="1">
            <w:r>
              <w:t>Section</w:t>
            </w:r>
            <w:r>
              <w:rPr>
                <w:spacing w:val="-3"/>
              </w:rPr>
              <w:t xml:space="preserve"> </w:t>
            </w:r>
            <w:r>
              <w:t>8.001</w:t>
            </w:r>
            <w:r>
              <w:tab/>
              <w:t>Intent</w:t>
            </w:r>
            <w:r>
              <w:tab/>
              <w:t>8 -</w:t>
            </w:r>
            <w:r>
              <w:rPr>
                <w:spacing w:val="-3"/>
              </w:rPr>
              <w:t xml:space="preserve"> </w:t>
            </w:r>
            <w:r>
              <w:t>1</w:t>
            </w:r>
          </w:hyperlink>
        </w:p>
        <w:p w14:paraId="5E06FFDE" w14:textId="77777777" w:rsidR="000377DB" w:rsidRDefault="006B6B29">
          <w:pPr>
            <w:pStyle w:val="TOC6"/>
            <w:tabs>
              <w:tab w:val="left" w:pos="2579"/>
              <w:tab w:val="right" w:leader="dot" w:pos="9780"/>
            </w:tabs>
            <w:spacing w:line="229" w:lineRule="exact"/>
            <w:ind w:left="1140"/>
          </w:pPr>
          <w:hyperlink w:anchor="_TOC_250145" w:history="1">
            <w:r>
              <w:t>Section</w:t>
            </w:r>
            <w:r>
              <w:rPr>
                <w:spacing w:val="-3"/>
              </w:rPr>
              <w:t xml:space="preserve"> </w:t>
            </w:r>
            <w:r>
              <w:t>8.002</w:t>
            </w:r>
            <w:r>
              <w:tab/>
              <w:t>Scope</w:t>
            </w:r>
            <w:r>
              <w:rPr>
                <w:spacing w:val="-2"/>
              </w:rPr>
              <w:t xml:space="preserve"> </w:t>
            </w:r>
            <w:r>
              <w:t>of</w:t>
            </w:r>
            <w:r>
              <w:rPr>
                <w:spacing w:val="-2"/>
              </w:rPr>
              <w:t xml:space="preserve"> </w:t>
            </w:r>
            <w:r>
              <w:t>Regulations</w:t>
            </w:r>
            <w:r>
              <w:tab/>
              <w:t>8 -</w:t>
            </w:r>
            <w:r>
              <w:rPr>
                <w:spacing w:val="-3"/>
              </w:rPr>
              <w:t xml:space="preserve"> </w:t>
            </w:r>
            <w:r>
              <w:t>1</w:t>
            </w:r>
          </w:hyperlink>
        </w:p>
        <w:p w14:paraId="4D92E12E" w14:textId="77777777" w:rsidR="000377DB" w:rsidRDefault="006B6B29">
          <w:pPr>
            <w:pStyle w:val="TOC2"/>
            <w:tabs>
              <w:tab w:val="left" w:pos="2579"/>
              <w:tab w:val="right" w:leader="dot" w:pos="9780"/>
            </w:tabs>
            <w:spacing w:before="229"/>
          </w:pPr>
          <w:hyperlink w:anchor="_TOC_250144" w:history="1">
            <w:r>
              <w:rPr>
                <w:w w:val="105"/>
              </w:rPr>
              <w:t>Section</w:t>
            </w:r>
            <w:r>
              <w:rPr>
                <w:spacing w:val="-7"/>
                <w:w w:val="105"/>
              </w:rPr>
              <w:t xml:space="preserve"> </w:t>
            </w:r>
            <w:r>
              <w:rPr>
                <w:w w:val="105"/>
              </w:rPr>
              <w:t>8.100</w:t>
            </w:r>
            <w:r>
              <w:rPr>
                <w:w w:val="105"/>
              </w:rPr>
              <w:tab/>
              <w:t>Use Standards</w:t>
            </w:r>
            <w:r>
              <w:rPr>
                <w:w w:val="105"/>
              </w:rPr>
              <w:tab/>
              <w:t>8 -</w:t>
            </w:r>
            <w:r>
              <w:rPr>
                <w:spacing w:val="-23"/>
                <w:w w:val="105"/>
              </w:rPr>
              <w:t xml:space="preserve"> </w:t>
            </w:r>
            <w:r>
              <w:rPr>
                <w:w w:val="105"/>
              </w:rPr>
              <w:t>1</w:t>
            </w:r>
          </w:hyperlink>
        </w:p>
        <w:p w14:paraId="16D59361" w14:textId="77777777" w:rsidR="000377DB" w:rsidRDefault="006B6B29">
          <w:pPr>
            <w:pStyle w:val="TOC6"/>
            <w:tabs>
              <w:tab w:val="left" w:pos="2579"/>
              <w:tab w:val="right" w:leader="dot" w:pos="9780"/>
            </w:tabs>
            <w:spacing w:before="122"/>
          </w:pPr>
          <w:hyperlink w:anchor="_TOC_250143" w:history="1">
            <w:r>
              <w:t>Section</w:t>
            </w:r>
            <w:r>
              <w:rPr>
                <w:spacing w:val="-3"/>
              </w:rPr>
              <w:t xml:space="preserve"> </w:t>
            </w:r>
            <w:r>
              <w:t>8.101</w:t>
            </w:r>
            <w:r>
              <w:tab/>
              <w:t>Accessory Retail and</w:t>
            </w:r>
            <w:r>
              <w:rPr>
                <w:spacing w:val="-9"/>
              </w:rPr>
              <w:t xml:space="preserve"> </w:t>
            </w:r>
            <w:r>
              <w:t>Service</w:t>
            </w:r>
            <w:r>
              <w:rPr>
                <w:spacing w:val="-3"/>
              </w:rPr>
              <w:t xml:space="preserve"> </w:t>
            </w:r>
            <w:r>
              <w:t>Uses</w:t>
            </w:r>
            <w:r>
              <w:tab/>
              <w:t>8 -</w:t>
            </w:r>
            <w:r>
              <w:rPr>
                <w:spacing w:val="-3"/>
              </w:rPr>
              <w:t xml:space="preserve"> </w:t>
            </w:r>
            <w:r>
              <w:t>1</w:t>
            </w:r>
          </w:hyperlink>
        </w:p>
        <w:p w14:paraId="1A83B8C5" w14:textId="77777777" w:rsidR="000377DB" w:rsidRDefault="006B6B29">
          <w:pPr>
            <w:pStyle w:val="TOC6"/>
            <w:tabs>
              <w:tab w:val="left" w:pos="2579"/>
              <w:tab w:val="right" w:leader="dot" w:pos="9780"/>
            </w:tabs>
            <w:spacing w:before="1" w:line="229" w:lineRule="exact"/>
          </w:pPr>
          <w:hyperlink w:anchor="_TOC_250142" w:history="1">
            <w:r>
              <w:t>Section</w:t>
            </w:r>
            <w:r>
              <w:rPr>
                <w:spacing w:val="-3"/>
              </w:rPr>
              <w:t xml:space="preserve"> </w:t>
            </w:r>
            <w:r>
              <w:t>8.102</w:t>
            </w:r>
            <w:r>
              <w:tab/>
              <w:t>Adult</w:t>
            </w:r>
            <w:r>
              <w:rPr>
                <w:spacing w:val="-1"/>
              </w:rPr>
              <w:t xml:space="preserve"> </w:t>
            </w:r>
            <w:r>
              <w:t>Entertainment</w:t>
            </w:r>
            <w:r>
              <w:rPr>
                <w:spacing w:val="-4"/>
              </w:rPr>
              <w:t xml:space="preserve"> </w:t>
            </w:r>
            <w:r>
              <w:t>Uses</w:t>
            </w:r>
            <w:r>
              <w:tab/>
              <w:t>8 -</w:t>
            </w:r>
            <w:r>
              <w:rPr>
                <w:spacing w:val="-3"/>
              </w:rPr>
              <w:t xml:space="preserve"> </w:t>
            </w:r>
            <w:r>
              <w:t>2</w:t>
            </w:r>
          </w:hyperlink>
        </w:p>
        <w:p w14:paraId="4A5430D0" w14:textId="77777777" w:rsidR="000377DB" w:rsidRDefault="006B6B29">
          <w:pPr>
            <w:pStyle w:val="TOC6"/>
            <w:tabs>
              <w:tab w:val="left" w:pos="2579"/>
              <w:tab w:val="right" w:leader="dot" w:pos="9780"/>
            </w:tabs>
            <w:spacing w:line="229" w:lineRule="exact"/>
          </w:pPr>
          <w:hyperlink w:anchor="_TOC_250141" w:history="1">
            <w:r>
              <w:t>Section</w:t>
            </w:r>
            <w:r>
              <w:rPr>
                <w:spacing w:val="-3"/>
              </w:rPr>
              <w:t xml:space="preserve"> </w:t>
            </w:r>
            <w:r>
              <w:t>8.103</w:t>
            </w:r>
            <w:r>
              <w:tab/>
              <w:t>Aircraft</w:t>
            </w:r>
            <w:r>
              <w:rPr>
                <w:spacing w:val="-3"/>
              </w:rPr>
              <w:t xml:space="preserve"> </w:t>
            </w:r>
            <w:r>
              <w:t>Landing</w:t>
            </w:r>
            <w:r>
              <w:rPr>
                <w:spacing w:val="-3"/>
              </w:rPr>
              <w:t xml:space="preserve"> </w:t>
            </w:r>
            <w:r>
              <w:t>Strips</w:t>
            </w:r>
            <w:r>
              <w:tab/>
              <w:t>8 -</w:t>
            </w:r>
            <w:r>
              <w:rPr>
                <w:spacing w:val="-3"/>
              </w:rPr>
              <w:t xml:space="preserve"> </w:t>
            </w:r>
            <w:r>
              <w:t>3</w:t>
            </w:r>
          </w:hyperlink>
        </w:p>
        <w:p w14:paraId="1AE16DD6" w14:textId="77777777" w:rsidR="000377DB" w:rsidRDefault="006B6B29">
          <w:pPr>
            <w:pStyle w:val="TOC6"/>
            <w:tabs>
              <w:tab w:val="left" w:pos="2579"/>
              <w:tab w:val="right" w:leader="dot" w:pos="9780"/>
            </w:tabs>
          </w:pPr>
          <w:hyperlink w:anchor="_TOC_250140" w:history="1">
            <w:r>
              <w:t>Section</w:t>
            </w:r>
            <w:r>
              <w:rPr>
                <w:spacing w:val="-3"/>
              </w:rPr>
              <w:t xml:space="preserve"> </w:t>
            </w:r>
            <w:r>
              <w:t>8.104</w:t>
            </w:r>
            <w:r>
              <w:tab/>
              <w:t>Amusement</w:t>
            </w:r>
            <w:r>
              <w:rPr>
                <w:spacing w:val="-4"/>
              </w:rPr>
              <w:t xml:space="preserve"> </w:t>
            </w:r>
            <w:r>
              <w:t>Arcades</w:t>
            </w:r>
            <w:r>
              <w:tab/>
              <w:t>8 -</w:t>
            </w:r>
            <w:r>
              <w:rPr>
                <w:spacing w:val="-3"/>
              </w:rPr>
              <w:t xml:space="preserve"> </w:t>
            </w:r>
            <w:r>
              <w:t>4</w:t>
            </w:r>
          </w:hyperlink>
        </w:p>
        <w:p w14:paraId="553F6F27" w14:textId="59F49410" w:rsidR="000377DB" w:rsidRDefault="006B6B29">
          <w:pPr>
            <w:pStyle w:val="TOC6"/>
            <w:tabs>
              <w:tab w:val="left" w:pos="2579"/>
              <w:tab w:val="right" w:leader="dot" w:pos="9780"/>
            </w:tabs>
            <w:spacing w:before="1"/>
          </w:pPr>
          <w:hyperlink w:anchor="_TOC_250139" w:history="1">
            <w:r>
              <w:t>Section</w:t>
            </w:r>
            <w:r>
              <w:rPr>
                <w:spacing w:val="-3"/>
              </w:rPr>
              <w:t xml:space="preserve"> </w:t>
            </w:r>
            <w:r>
              <w:t>8.105</w:t>
            </w:r>
            <w:r>
              <w:tab/>
              <w:t>Automobile or Vehicle Dealerships and</w:t>
            </w:r>
            <w:r>
              <w:rPr>
                <w:spacing w:val="-12"/>
              </w:rPr>
              <w:t xml:space="preserve"> </w:t>
            </w:r>
            <w:r>
              <w:t>Similar</w:t>
            </w:r>
            <w:r>
              <w:rPr>
                <w:spacing w:val="-4"/>
              </w:rPr>
              <w:t xml:space="preserve"> </w:t>
            </w:r>
            <w:r>
              <w:t>Uses</w:t>
            </w:r>
            <w:r>
              <w:tab/>
              <w:t>8 -</w:t>
            </w:r>
            <w:r>
              <w:rPr>
                <w:spacing w:val="-2"/>
              </w:rPr>
              <w:t xml:space="preserve"> </w:t>
            </w:r>
            <w:r>
              <w:t>4</w:t>
            </w:r>
          </w:hyperlink>
        </w:p>
        <w:p w14:paraId="7D97FEC9" w14:textId="63EB8E33" w:rsidR="000377DB" w:rsidRDefault="006B6B29">
          <w:pPr>
            <w:pStyle w:val="TOC6"/>
            <w:tabs>
              <w:tab w:val="left" w:pos="2579"/>
              <w:tab w:val="right" w:leader="dot" w:pos="9780"/>
            </w:tabs>
            <w:ind w:left="1140"/>
          </w:pPr>
          <w:r>
            <w:t>Section</w:t>
          </w:r>
          <w:r>
            <w:rPr>
              <w:spacing w:val="-3"/>
            </w:rPr>
            <w:t xml:space="preserve"> </w:t>
          </w:r>
          <w:r>
            <w:t>8.106</w:t>
          </w:r>
          <w:r>
            <w:tab/>
            <w:t>Automotive Gas Stations and Automotive</w:t>
          </w:r>
          <w:r>
            <w:rPr>
              <w:spacing w:val="-15"/>
            </w:rPr>
            <w:t xml:space="preserve"> </w:t>
          </w:r>
          <w:r>
            <w:t>Service</w:t>
          </w:r>
          <w:r>
            <w:rPr>
              <w:spacing w:val="-3"/>
            </w:rPr>
            <w:t xml:space="preserve"> </w:t>
          </w:r>
          <w:r>
            <w:t>Stations</w:t>
          </w:r>
          <w:r>
            <w:tab/>
            <w:t xml:space="preserve">8 </w:t>
          </w:r>
          <w:r w:rsidR="004E1EDA">
            <w:t>–</w:t>
          </w:r>
          <w:r>
            <w:rPr>
              <w:spacing w:val="-3"/>
            </w:rPr>
            <w:t xml:space="preserve"> </w:t>
          </w:r>
          <w:r>
            <w:t>5</w:t>
          </w:r>
        </w:p>
        <w:p w14:paraId="38A1B4F1" w14:textId="0243F210" w:rsidR="004E1EDA" w:rsidRDefault="004E1EDA">
          <w:pPr>
            <w:pStyle w:val="TOC6"/>
            <w:tabs>
              <w:tab w:val="left" w:pos="2579"/>
              <w:tab w:val="right" w:leader="dot" w:pos="9780"/>
            </w:tabs>
            <w:ind w:left="1140"/>
          </w:pPr>
          <w:r>
            <w:t>Section 8.1065  Battery Energy Storage Systems (BESS)</w:t>
          </w:r>
        </w:p>
        <w:p w14:paraId="4B165A22" w14:textId="77777777" w:rsidR="000377DB" w:rsidRDefault="006B6B29">
          <w:pPr>
            <w:pStyle w:val="TOC6"/>
            <w:tabs>
              <w:tab w:val="left" w:pos="2579"/>
              <w:tab w:val="right" w:leader="dot" w:pos="9780"/>
            </w:tabs>
            <w:spacing w:before="1"/>
          </w:pPr>
          <w:hyperlink w:anchor="_TOC_250138" w:history="1">
            <w:r>
              <w:t>Section</w:t>
            </w:r>
            <w:r>
              <w:rPr>
                <w:spacing w:val="-3"/>
              </w:rPr>
              <w:t xml:space="preserve"> </w:t>
            </w:r>
            <w:r>
              <w:t>8.107</w:t>
            </w:r>
            <w:r>
              <w:tab/>
              <w:t>Bed and</w:t>
            </w:r>
            <w:r>
              <w:rPr>
                <w:spacing w:val="-3"/>
              </w:rPr>
              <w:t xml:space="preserve"> </w:t>
            </w:r>
            <w:r>
              <w:t>Breakfast</w:t>
            </w:r>
            <w:r>
              <w:rPr>
                <w:spacing w:val="-3"/>
              </w:rPr>
              <w:t xml:space="preserve"> </w:t>
            </w:r>
            <w:r>
              <w:t>Inns</w:t>
            </w:r>
            <w:r>
              <w:tab/>
              <w:t>8 -</w:t>
            </w:r>
            <w:r>
              <w:rPr>
                <w:spacing w:val="-2"/>
              </w:rPr>
              <w:t xml:space="preserve"> </w:t>
            </w:r>
            <w:r>
              <w:t>6</w:t>
            </w:r>
          </w:hyperlink>
        </w:p>
        <w:p w14:paraId="338CA098" w14:textId="77777777" w:rsidR="000377DB" w:rsidRDefault="006B6B29">
          <w:pPr>
            <w:pStyle w:val="TOC6"/>
            <w:tabs>
              <w:tab w:val="left" w:pos="2579"/>
              <w:tab w:val="right" w:leader="dot" w:pos="9780"/>
            </w:tabs>
            <w:spacing w:line="229" w:lineRule="exact"/>
          </w:pPr>
          <w:hyperlink w:anchor="_TOC_250137" w:history="1">
            <w:r>
              <w:t>Section</w:t>
            </w:r>
            <w:r>
              <w:rPr>
                <w:spacing w:val="-3"/>
              </w:rPr>
              <w:t xml:space="preserve"> </w:t>
            </w:r>
            <w:r>
              <w:t>8.108</w:t>
            </w:r>
            <w:r>
              <w:tab/>
              <w:t>Big</w:t>
            </w:r>
            <w:r>
              <w:rPr>
                <w:spacing w:val="-1"/>
              </w:rPr>
              <w:t xml:space="preserve"> </w:t>
            </w:r>
            <w:r>
              <w:t>Box</w:t>
            </w:r>
            <w:r>
              <w:rPr>
                <w:spacing w:val="-1"/>
              </w:rPr>
              <w:t xml:space="preserve"> </w:t>
            </w:r>
            <w:r>
              <w:t>Commercial</w:t>
            </w:r>
            <w:r>
              <w:tab/>
              <w:t>8 -</w:t>
            </w:r>
            <w:r>
              <w:rPr>
                <w:spacing w:val="-3"/>
              </w:rPr>
              <w:t xml:space="preserve"> </w:t>
            </w:r>
            <w:r>
              <w:t>7</w:t>
            </w:r>
          </w:hyperlink>
        </w:p>
        <w:p w14:paraId="34F9C3AE" w14:textId="77777777" w:rsidR="000377DB" w:rsidRDefault="006B6B29">
          <w:pPr>
            <w:pStyle w:val="TOC6"/>
            <w:tabs>
              <w:tab w:val="left" w:pos="2579"/>
              <w:tab w:val="right" w:leader="dot" w:pos="9780"/>
            </w:tabs>
            <w:spacing w:line="229" w:lineRule="exact"/>
          </w:pPr>
          <w:hyperlink w:anchor="_TOC_250136" w:history="1">
            <w:r>
              <w:t>Section</w:t>
            </w:r>
            <w:r>
              <w:rPr>
                <w:spacing w:val="-3"/>
              </w:rPr>
              <w:t xml:space="preserve"> </w:t>
            </w:r>
            <w:r>
              <w:t>8.109</w:t>
            </w:r>
            <w:r>
              <w:tab/>
              <w:t>Car</w:t>
            </w:r>
            <w:r>
              <w:rPr>
                <w:spacing w:val="-5"/>
              </w:rPr>
              <w:t xml:space="preserve"> </w:t>
            </w:r>
            <w:r>
              <w:t>Washes</w:t>
            </w:r>
            <w:r>
              <w:tab/>
              <w:t>8 -</w:t>
            </w:r>
            <w:r>
              <w:rPr>
                <w:spacing w:val="-3"/>
              </w:rPr>
              <w:t xml:space="preserve"> </w:t>
            </w:r>
            <w:r>
              <w:t>7</w:t>
            </w:r>
          </w:hyperlink>
        </w:p>
        <w:p w14:paraId="6CD4C998" w14:textId="77777777" w:rsidR="000377DB" w:rsidRDefault="006B6B29">
          <w:pPr>
            <w:pStyle w:val="TOC6"/>
            <w:tabs>
              <w:tab w:val="left" w:pos="2579"/>
              <w:tab w:val="right" w:leader="dot" w:pos="9781"/>
            </w:tabs>
          </w:pPr>
          <w:hyperlink w:anchor="_TOC_250135" w:history="1">
            <w:r>
              <w:t>Section</w:t>
            </w:r>
            <w:r>
              <w:rPr>
                <w:spacing w:val="-3"/>
              </w:rPr>
              <w:t xml:space="preserve"> </w:t>
            </w:r>
            <w:r>
              <w:t>8.110</w:t>
            </w:r>
            <w:r>
              <w:tab/>
              <w:t>Reserved</w:t>
            </w:r>
            <w:r>
              <w:tab/>
              <w:t>8 -</w:t>
            </w:r>
            <w:r>
              <w:rPr>
                <w:spacing w:val="-3"/>
              </w:rPr>
              <w:t xml:space="preserve"> </w:t>
            </w:r>
            <w:r>
              <w:t>8</w:t>
            </w:r>
          </w:hyperlink>
        </w:p>
        <w:p w14:paraId="3A46AED3" w14:textId="77777777" w:rsidR="000377DB" w:rsidRDefault="006B6B29">
          <w:pPr>
            <w:pStyle w:val="TOC6"/>
            <w:tabs>
              <w:tab w:val="left" w:pos="2579"/>
              <w:tab w:val="right" w:leader="dot" w:pos="9780"/>
            </w:tabs>
            <w:spacing w:before="1"/>
          </w:pPr>
          <w:hyperlink w:anchor="_TOC_250134" w:history="1">
            <w:r>
              <w:t>Section</w:t>
            </w:r>
            <w:r>
              <w:rPr>
                <w:spacing w:val="-3"/>
              </w:rPr>
              <w:t xml:space="preserve"> </w:t>
            </w:r>
            <w:r>
              <w:t>8.111</w:t>
            </w:r>
            <w:r>
              <w:tab/>
              <w:t>Caretaker</w:t>
            </w:r>
            <w:r>
              <w:rPr>
                <w:spacing w:val="-4"/>
              </w:rPr>
              <w:t xml:space="preserve"> </w:t>
            </w:r>
            <w:r>
              <w:t>Residences</w:t>
            </w:r>
            <w:r>
              <w:tab/>
              <w:t>8 -</w:t>
            </w:r>
            <w:r>
              <w:rPr>
                <w:spacing w:val="-3"/>
              </w:rPr>
              <w:t xml:space="preserve"> </w:t>
            </w:r>
            <w:r>
              <w:t>8</w:t>
            </w:r>
          </w:hyperlink>
        </w:p>
        <w:p w14:paraId="44ADAFFD" w14:textId="77777777" w:rsidR="000377DB" w:rsidRDefault="006B6B29">
          <w:pPr>
            <w:pStyle w:val="TOC6"/>
            <w:tabs>
              <w:tab w:val="left" w:pos="2579"/>
              <w:tab w:val="right" w:leader="dot" w:pos="9780"/>
            </w:tabs>
          </w:pPr>
          <w:hyperlink w:anchor="_TOC_250133" w:history="1">
            <w:r>
              <w:t>Section</w:t>
            </w:r>
            <w:r>
              <w:rPr>
                <w:spacing w:val="-3"/>
              </w:rPr>
              <w:t xml:space="preserve"> </w:t>
            </w:r>
            <w:r>
              <w:t>8.112</w:t>
            </w:r>
            <w:r>
              <w:tab/>
              <w:t>Cemeteries</w:t>
            </w:r>
            <w:r>
              <w:tab/>
              <w:t>8 -</w:t>
            </w:r>
            <w:r>
              <w:rPr>
                <w:spacing w:val="-3"/>
              </w:rPr>
              <w:t xml:space="preserve"> </w:t>
            </w:r>
            <w:r>
              <w:t>8</w:t>
            </w:r>
          </w:hyperlink>
        </w:p>
        <w:p w14:paraId="564566DC" w14:textId="77777777" w:rsidR="000377DB" w:rsidRDefault="006B6B29">
          <w:pPr>
            <w:pStyle w:val="TOC6"/>
            <w:tabs>
              <w:tab w:val="left" w:pos="2579"/>
            </w:tabs>
            <w:spacing w:before="1"/>
          </w:pPr>
          <w:r>
            <w:t>Section</w:t>
          </w:r>
          <w:r>
            <w:rPr>
              <w:spacing w:val="-3"/>
            </w:rPr>
            <w:t xml:space="preserve"> </w:t>
          </w:r>
          <w:r>
            <w:t>8.113</w:t>
          </w:r>
          <w:r>
            <w:tab/>
            <w:t>Child Day Care Centers, Group Child Day Care Homes,</w:t>
          </w:r>
          <w:r>
            <w:rPr>
              <w:spacing w:val="-12"/>
            </w:rPr>
            <w:t xml:space="preserve"> </w:t>
          </w:r>
          <w:r>
            <w:t>and</w:t>
          </w:r>
        </w:p>
        <w:p w14:paraId="3F87D99E" w14:textId="77777777" w:rsidR="000377DB" w:rsidRDefault="006B6B29">
          <w:pPr>
            <w:pStyle w:val="TOC7"/>
            <w:tabs>
              <w:tab w:val="right" w:leader="dot" w:pos="9781"/>
            </w:tabs>
          </w:pPr>
          <w:r>
            <w:t>Adult Foster Care Large</w:t>
          </w:r>
          <w:r>
            <w:rPr>
              <w:spacing w:val="-9"/>
            </w:rPr>
            <w:t xml:space="preserve"> </w:t>
          </w:r>
          <w:r>
            <w:t>Group</w:t>
          </w:r>
          <w:r>
            <w:rPr>
              <w:spacing w:val="-3"/>
            </w:rPr>
            <w:t xml:space="preserve"> </w:t>
          </w:r>
          <w:r>
            <w:t>Homes</w:t>
          </w:r>
          <w:r>
            <w:tab/>
            <w:t>8 -</w:t>
          </w:r>
          <w:r>
            <w:rPr>
              <w:spacing w:val="-3"/>
            </w:rPr>
            <w:t xml:space="preserve"> </w:t>
          </w:r>
          <w:r>
            <w:t>9</w:t>
          </w:r>
        </w:p>
        <w:p w14:paraId="59B4581D" w14:textId="77777777" w:rsidR="000377DB" w:rsidRDefault="006B6B29">
          <w:pPr>
            <w:pStyle w:val="TOC6"/>
            <w:tabs>
              <w:tab w:val="left" w:pos="2579"/>
              <w:tab w:val="right" w:leader="dot" w:pos="9780"/>
            </w:tabs>
            <w:spacing w:line="229" w:lineRule="exact"/>
          </w:pPr>
          <w:hyperlink w:anchor="_TOC_250132" w:history="1">
            <w:r>
              <w:t>Section</w:t>
            </w:r>
            <w:r>
              <w:rPr>
                <w:spacing w:val="-3"/>
              </w:rPr>
              <w:t xml:space="preserve"> </w:t>
            </w:r>
            <w:r>
              <w:t>8.114</w:t>
            </w:r>
            <w:r>
              <w:tab/>
              <w:t>Composting</w:t>
            </w:r>
            <w:r>
              <w:rPr>
                <w:spacing w:val="-4"/>
              </w:rPr>
              <w:t xml:space="preserve"> </w:t>
            </w:r>
            <w:r>
              <w:t>Centers</w:t>
            </w:r>
            <w:r>
              <w:tab/>
              <w:t>8 -</w:t>
            </w:r>
            <w:r>
              <w:rPr>
                <w:spacing w:val="-3"/>
              </w:rPr>
              <w:t xml:space="preserve"> </w:t>
            </w:r>
            <w:r>
              <w:t>9</w:t>
            </w:r>
          </w:hyperlink>
        </w:p>
        <w:p w14:paraId="76A548F1" w14:textId="77777777" w:rsidR="000377DB" w:rsidRDefault="006B6B29">
          <w:pPr>
            <w:pStyle w:val="TOC6"/>
            <w:tabs>
              <w:tab w:val="left" w:pos="2579"/>
              <w:tab w:val="right" w:leader="dot" w:pos="9780"/>
            </w:tabs>
            <w:spacing w:before="1"/>
          </w:pPr>
          <w:hyperlink w:anchor="_TOC_250131" w:history="1">
            <w:r>
              <w:t>Section</w:t>
            </w:r>
            <w:r>
              <w:rPr>
                <w:spacing w:val="-3"/>
              </w:rPr>
              <w:t xml:space="preserve"> </w:t>
            </w:r>
            <w:r>
              <w:t>8.115</w:t>
            </w:r>
            <w:r>
              <w:tab/>
              <w:t>Drive-through</w:t>
            </w:r>
            <w:r>
              <w:rPr>
                <w:spacing w:val="-4"/>
              </w:rPr>
              <w:t xml:space="preserve"> </w:t>
            </w:r>
            <w:r>
              <w:t>Facilities</w:t>
            </w:r>
            <w:r>
              <w:tab/>
              <w:t>8 -</w:t>
            </w:r>
            <w:r>
              <w:rPr>
                <w:spacing w:val="-5"/>
              </w:rPr>
              <w:t xml:space="preserve"> </w:t>
            </w:r>
            <w:r>
              <w:t>13</w:t>
            </w:r>
          </w:hyperlink>
        </w:p>
        <w:p w14:paraId="3DEC41C8" w14:textId="77777777" w:rsidR="000377DB" w:rsidRDefault="006B6B29">
          <w:pPr>
            <w:pStyle w:val="TOC6"/>
            <w:tabs>
              <w:tab w:val="left" w:pos="2579"/>
              <w:tab w:val="right" w:leader="dot" w:pos="9780"/>
            </w:tabs>
          </w:pPr>
          <w:r>
            <w:t>Section</w:t>
          </w:r>
          <w:r>
            <w:rPr>
              <w:spacing w:val="-3"/>
            </w:rPr>
            <w:t xml:space="preserve"> </w:t>
          </w:r>
          <w:r>
            <w:t>8.116</w:t>
          </w:r>
          <w:r>
            <w:tab/>
            <w:t>Extraction</w:t>
          </w:r>
          <w:r>
            <w:rPr>
              <w:spacing w:val="-4"/>
            </w:rPr>
            <w:t xml:space="preserve"> </w:t>
          </w:r>
          <w:r>
            <w:t>Operations</w:t>
          </w:r>
          <w:r>
            <w:tab/>
            <w:t>8 -</w:t>
          </w:r>
          <w:r>
            <w:rPr>
              <w:spacing w:val="-4"/>
            </w:rPr>
            <w:t xml:space="preserve"> </w:t>
          </w:r>
          <w:r>
            <w:t>13</w:t>
          </w:r>
        </w:p>
        <w:p w14:paraId="2BA475CA" w14:textId="77777777" w:rsidR="000377DB" w:rsidRDefault="006B6B29">
          <w:pPr>
            <w:pStyle w:val="TOC6"/>
            <w:tabs>
              <w:tab w:val="left" w:pos="2580"/>
              <w:tab w:val="right" w:leader="dot" w:pos="9780"/>
            </w:tabs>
            <w:ind w:left="1142"/>
          </w:pPr>
          <w:hyperlink w:anchor="_TOC_250130" w:history="1">
            <w:r>
              <w:t>Section</w:t>
            </w:r>
            <w:r>
              <w:rPr>
                <w:spacing w:val="-3"/>
              </w:rPr>
              <w:t xml:space="preserve"> </w:t>
            </w:r>
            <w:r>
              <w:t>8.117</w:t>
            </w:r>
            <w:r>
              <w:tab/>
              <w:t>Farms for Production of Food, Feed</w:t>
            </w:r>
            <w:r>
              <w:rPr>
                <w:spacing w:val="-18"/>
              </w:rPr>
              <w:t xml:space="preserve"> </w:t>
            </w:r>
            <w:r>
              <w:t>or</w:t>
            </w:r>
            <w:r>
              <w:rPr>
                <w:spacing w:val="-3"/>
              </w:rPr>
              <w:t xml:space="preserve"> </w:t>
            </w:r>
            <w:r>
              <w:t>Fiber</w:t>
            </w:r>
            <w:r>
              <w:tab/>
              <w:t>8 -</w:t>
            </w:r>
            <w:r>
              <w:rPr>
                <w:spacing w:val="-5"/>
              </w:rPr>
              <w:t xml:space="preserve"> </w:t>
            </w:r>
            <w:r>
              <w:t>18</w:t>
            </w:r>
          </w:hyperlink>
        </w:p>
        <w:p w14:paraId="5F47A1F2" w14:textId="77777777" w:rsidR="000377DB" w:rsidRDefault="006B6B29">
          <w:pPr>
            <w:pStyle w:val="TOC6"/>
            <w:tabs>
              <w:tab w:val="left" w:pos="2579"/>
              <w:tab w:val="right" w:leader="dot" w:pos="9780"/>
            </w:tabs>
            <w:spacing w:before="1"/>
          </w:pPr>
          <w:hyperlink w:anchor="_TOC_250129" w:history="1">
            <w:r>
              <w:t>Section</w:t>
            </w:r>
            <w:r>
              <w:rPr>
                <w:spacing w:val="-3"/>
              </w:rPr>
              <w:t xml:space="preserve"> </w:t>
            </w:r>
            <w:r>
              <w:t>8.118</w:t>
            </w:r>
            <w:r>
              <w:tab/>
              <w:t>Farm-Based Tourism or</w:t>
            </w:r>
            <w:r>
              <w:rPr>
                <w:spacing w:val="-9"/>
              </w:rPr>
              <w:t xml:space="preserve"> </w:t>
            </w:r>
            <w:r>
              <w:t>Entertainment</w:t>
            </w:r>
            <w:r>
              <w:rPr>
                <w:spacing w:val="-5"/>
              </w:rPr>
              <w:t xml:space="preserve"> </w:t>
            </w:r>
            <w:r>
              <w:t>Activities</w:t>
            </w:r>
            <w:r>
              <w:tab/>
              <w:t>8 -</w:t>
            </w:r>
            <w:r>
              <w:rPr>
                <w:spacing w:val="-5"/>
              </w:rPr>
              <w:t xml:space="preserve"> </w:t>
            </w:r>
            <w:r>
              <w:t>19</w:t>
            </w:r>
          </w:hyperlink>
        </w:p>
        <w:p w14:paraId="5A1C9967" w14:textId="77777777" w:rsidR="000377DB" w:rsidRDefault="006B6B29">
          <w:pPr>
            <w:pStyle w:val="TOC6"/>
            <w:tabs>
              <w:tab w:val="left" w:pos="2579"/>
              <w:tab w:val="right" w:leader="dot" w:pos="9780"/>
            </w:tabs>
            <w:spacing w:line="229" w:lineRule="exact"/>
          </w:pPr>
          <w:hyperlink w:anchor="_TOC_250128" w:history="1">
            <w:r>
              <w:t>Section</w:t>
            </w:r>
            <w:r>
              <w:rPr>
                <w:spacing w:val="-3"/>
              </w:rPr>
              <w:t xml:space="preserve"> </w:t>
            </w:r>
            <w:r>
              <w:t>8.119</w:t>
            </w:r>
            <w:r>
              <w:tab/>
              <w:t>Farm Markets, Produce Stands, and</w:t>
            </w:r>
            <w:r>
              <w:rPr>
                <w:spacing w:val="-15"/>
              </w:rPr>
              <w:t xml:space="preserve"> </w:t>
            </w:r>
            <w:r>
              <w:t>Feed</w:t>
            </w:r>
            <w:r>
              <w:rPr>
                <w:spacing w:val="-2"/>
              </w:rPr>
              <w:t xml:space="preserve"> </w:t>
            </w:r>
            <w:r>
              <w:t>Stores</w:t>
            </w:r>
            <w:r>
              <w:tab/>
              <w:t>8 -</w:t>
            </w:r>
            <w:r>
              <w:rPr>
                <w:spacing w:val="-6"/>
              </w:rPr>
              <w:t xml:space="preserve"> </w:t>
            </w:r>
            <w:r>
              <w:t>19</w:t>
            </w:r>
          </w:hyperlink>
        </w:p>
        <w:p w14:paraId="1635F21E" w14:textId="77777777" w:rsidR="000377DB" w:rsidRDefault="006B6B29">
          <w:pPr>
            <w:pStyle w:val="TOC6"/>
            <w:tabs>
              <w:tab w:val="left" w:pos="2579"/>
              <w:tab w:val="right" w:leader="dot" w:pos="9780"/>
            </w:tabs>
            <w:spacing w:line="229" w:lineRule="exact"/>
          </w:pPr>
          <w:hyperlink w:anchor="_TOC_250127" w:history="1">
            <w:r>
              <w:t>Section</w:t>
            </w:r>
            <w:r>
              <w:rPr>
                <w:spacing w:val="-3"/>
              </w:rPr>
              <w:t xml:space="preserve"> </w:t>
            </w:r>
            <w:r>
              <w:t>8.120</w:t>
            </w:r>
            <w:r>
              <w:tab/>
              <w:t>Farm Products Storage, Distribution, and</w:t>
            </w:r>
            <w:r>
              <w:rPr>
                <w:spacing w:val="-16"/>
              </w:rPr>
              <w:t xml:space="preserve"> </w:t>
            </w:r>
            <w:r>
              <w:t>Processing</w:t>
            </w:r>
            <w:r>
              <w:rPr>
                <w:spacing w:val="-3"/>
              </w:rPr>
              <w:t xml:space="preserve"> </w:t>
            </w:r>
            <w:r>
              <w:t>Center</w:t>
            </w:r>
            <w:r>
              <w:tab/>
              <w:t>8 -</w:t>
            </w:r>
            <w:r>
              <w:rPr>
                <w:spacing w:val="-4"/>
              </w:rPr>
              <w:t xml:space="preserve"> </w:t>
            </w:r>
            <w:r>
              <w:t>20</w:t>
            </w:r>
          </w:hyperlink>
        </w:p>
        <w:p w14:paraId="2E961961" w14:textId="77777777" w:rsidR="000377DB" w:rsidRDefault="006B6B29">
          <w:pPr>
            <w:pStyle w:val="TOC6"/>
            <w:tabs>
              <w:tab w:val="left" w:pos="2579"/>
              <w:tab w:val="right" w:leader="dot" w:pos="9780"/>
            </w:tabs>
            <w:spacing w:before="1"/>
            <w:ind w:left="1140"/>
          </w:pPr>
          <w:hyperlink w:anchor="_TOC_250126" w:history="1">
            <w:r>
              <w:t>Section</w:t>
            </w:r>
            <w:r>
              <w:rPr>
                <w:spacing w:val="-3"/>
              </w:rPr>
              <w:t xml:space="preserve"> </w:t>
            </w:r>
            <w:r>
              <w:t>8.121</w:t>
            </w:r>
            <w:r>
              <w:tab/>
              <w:t>Farm Labor</w:t>
            </w:r>
            <w:r>
              <w:rPr>
                <w:spacing w:val="-3"/>
              </w:rPr>
              <w:t xml:space="preserve"> </w:t>
            </w:r>
            <w:r>
              <w:t>Housing</w:t>
            </w:r>
            <w:r>
              <w:tab/>
              <w:t>8 -</w:t>
            </w:r>
            <w:r>
              <w:rPr>
                <w:spacing w:val="-4"/>
              </w:rPr>
              <w:t xml:space="preserve"> </w:t>
            </w:r>
            <w:r>
              <w:t>20</w:t>
            </w:r>
          </w:hyperlink>
        </w:p>
        <w:p w14:paraId="4F5865B8" w14:textId="77777777" w:rsidR="000377DB" w:rsidRDefault="006B6B29">
          <w:pPr>
            <w:pStyle w:val="TOC6"/>
            <w:tabs>
              <w:tab w:val="left" w:pos="2579"/>
              <w:tab w:val="right" w:leader="dot" w:pos="9780"/>
            </w:tabs>
            <w:ind w:left="1140"/>
          </w:pPr>
          <w:hyperlink w:anchor="_TOC_250125" w:history="1">
            <w:r>
              <w:t>Section</w:t>
            </w:r>
            <w:r>
              <w:rPr>
                <w:spacing w:val="-3"/>
              </w:rPr>
              <w:t xml:space="preserve"> </w:t>
            </w:r>
            <w:r>
              <w:t>8.122</w:t>
            </w:r>
            <w:r>
              <w:tab/>
              <w:t>Filling</w:t>
            </w:r>
            <w:r>
              <w:rPr>
                <w:spacing w:val="-3"/>
              </w:rPr>
              <w:t xml:space="preserve"> </w:t>
            </w:r>
            <w:r>
              <w:t>Operations</w:t>
            </w:r>
            <w:r>
              <w:tab/>
              <w:t>8 -</w:t>
            </w:r>
            <w:r>
              <w:rPr>
                <w:spacing w:val="-5"/>
              </w:rPr>
              <w:t xml:space="preserve"> </w:t>
            </w:r>
            <w:r>
              <w:t>21</w:t>
            </w:r>
          </w:hyperlink>
        </w:p>
        <w:p w14:paraId="0D4328A0" w14:textId="77777777" w:rsidR="000377DB" w:rsidRDefault="006B6B29">
          <w:pPr>
            <w:pStyle w:val="TOC6"/>
            <w:tabs>
              <w:tab w:val="left" w:pos="2579"/>
              <w:tab w:val="right" w:leader="dot" w:pos="9780"/>
            </w:tabs>
            <w:ind w:left="1140"/>
          </w:pPr>
          <w:hyperlink w:anchor="_TOC_250124" w:history="1">
            <w:r>
              <w:t>Section</w:t>
            </w:r>
            <w:r>
              <w:rPr>
                <w:spacing w:val="-3"/>
              </w:rPr>
              <w:t xml:space="preserve"> </w:t>
            </w:r>
            <w:r>
              <w:t>8.123</w:t>
            </w:r>
            <w:r>
              <w:tab/>
              <w:t>Reserved</w:t>
            </w:r>
            <w:r>
              <w:tab/>
              <w:t>8 -</w:t>
            </w:r>
            <w:r>
              <w:rPr>
                <w:spacing w:val="-4"/>
              </w:rPr>
              <w:t xml:space="preserve"> </w:t>
            </w:r>
            <w:r>
              <w:t>23</w:t>
            </w:r>
          </w:hyperlink>
        </w:p>
        <w:p w14:paraId="647A415D" w14:textId="77777777" w:rsidR="000377DB" w:rsidRDefault="006B6B29">
          <w:pPr>
            <w:pStyle w:val="TOC6"/>
            <w:tabs>
              <w:tab w:val="left" w:pos="2579"/>
              <w:tab w:val="right" w:leader="dot" w:pos="9780"/>
            </w:tabs>
            <w:spacing w:before="1" w:line="229" w:lineRule="exact"/>
            <w:ind w:left="1140"/>
          </w:pPr>
          <w:hyperlink w:anchor="_TOC_250123" w:history="1">
            <w:r>
              <w:t>Section</w:t>
            </w:r>
            <w:r>
              <w:rPr>
                <w:spacing w:val="-3"/>
              </w:rPr>
              <w:t xml:space="preserve"> </w:t>
            </w:r>
            <w:r>
              <w:t>8.124</w:t>
            </w:r>
            <w:r>
              <w:tab/>
              <w:t>Funeral Homes</w:t>
            </w:r>
            <w:r>
              <w:rPr>
                <w:spacing w:val="-6"/>
              </w:rPr>
              <w:t xml:space="preserve"> </w:t>
            </w:r>
            <w:r>
              <w:t>and</w:t>
            </w:r>
            <w:r>
              <w:rPr>
                <w:spacing w:val="-4"/>
              </w:rPr>
              <w:t xml:space="preserve"> </w:t>
            </w:r>
            <w:r>
              <w:t>Mortuaries</w:t>
            </w:r>
            <w:r>
              <w:tab/>
              <w:t>8 -</w:t>
            </w:r>
            <w:r>
              <w:rPr>
                <w:spacing w:val="-4"/>
              </w:rPr>
              <w:t xml:space="preserve"> </w:t>
            </w:r>
            <w:r>
              <w:t>23</w:t>
            </w:r>
          </w:hyperlink>
        </w:p>
        <w:p w14:paraId="412A7250" w14:textId="77777777" w:rsidR="000377DB" w:rsidRDefault="006B6B29">
          <w:pPr>
            <w:pStyle w:val="TOC6"/>
            <w:tabs>
              <w:tab w:val="left" w:pos="2579"/>
              <w:tab w:val="right" w:leader="dot" w:pos="9780"/>
            </w:tabs>
            <w:spacing w:line="229" w:lineRule="exact"/>
            <w:ind w:left="1140"/>
          </w:pPr>
          <w:hyperlink w:anchor="_TOC_250122" w:history="1">
            <w:r>
              <w:t>Section</w:t>
            </w:r>
            <w:r>
              <w:rPr>
                <w:spacing w:val="-3"/>
              </w:rPr>
              <w:t xml:space="preserve"> </w:t>
            </w:r>
            <w:r>
              <w:t>8.125</w:t>
            </w:r>
            <w:r>
              <w:tab/>
              <w:t>Greenhouses, Nurseries, and</w:t>
            </w:r>
            <w:r>
              <w:rPr>
                <w:spacing w:val="-11"/>
              </w:rPr>
              <w:t xml:space="preserve"> </w:t>
            </w:r>
            <w:r>
              <w:t>Garden</w:t>
            </w:r>
            <w:r>
              <w:rPr>
                <w:spacing w:val="-4"/>
              </w:rPr>
              <w:t xml:space="preserve"> </w:t>
            </w:r>
            <w:r>
              <w:t>Centers</w:t>
            </w:r>
            <w:r>
              <w:tab/>
              <w:t>8 -</w:t>
            </w:r>
            <w:r>
              <w:rPr>
                <w:spacing w:val="-4"/>
              </w:rPr>
              <w:t xml:space="preserve"> </w:t>
            </w:r>
            <w:r>
              <w:t>23</w:t>
            </w:r>
          </w:hyperlink>
        </w:p>
        <w:p w14:paraId="147045A0" w14:textId="77777777" w:rsidR="000377DB" w:rsidRDefault="006B6B29">
          <w:pPr>
            <w:pStyle w:val="TOC6"/>
            <w:tabs>
              <w:tab w:val="left" w:pos="2579"/>
              <w:tab w:val="right" w:leader="dot" w:pos="9780"/>
            </w:tabs>
            <w:ind w:left="1140"/>
          </w:pPr>
          <w:hyperlink w:anchor="_TOC_250121" w:history="1">
            <w:r>
              <w:t>Section</w:t>
            </w:r>
            <w:r>
              <w:rPr>
                <w:spacing w:val="-3"/>
              </w:rPr>
              <w:t xml:space="preserve"> </w:t>
            </w:r>
            <w:r>
              <w:t>8.126</w:t>
            </w:r>
            <w:r>
              <w:tab/>
              <w:t>Hazardous</w:t>
            </w:r>
            <w:r>
              <w:rPr>
                <w:spacing w:val="-1"/>
              </w:rPr>
              <w:t xml:space="preserve"> </w:t>
            </w:r>
            <w:r>
              <w:t>Materials</w:t>
            </w:r>
            <w:r>
              <w:rPr>
                <w:spacing w:val="-2"/>
              </w:rPr>
              <w:t xml:space="preserve"> </w:t>
            </w:r>
            <w:r>
              <w:t>Storage</w:t>
            </w:r>
            <w:r>
              <w:tab/>
              <w:t>8 -</w:t>
            </w:r>
            <w:r>
              <w:rPr>
                <w:spacing w:val="-5"/>
              </w:rPr>
              <w:t xml:space="preserve"> </w:t>
            </w:r>
            <w:r>
              <w:t>23</w:t>
            </w:r>
          </w:hyperlink>
        </w:p>
        <w:p w14:paraId="322BC772" w14:textId="77777777" w:rsidR="000377DB" w:rsidRDefault="006B6B29">
          <w:pPr>
            <w:pStyle w:val="TOC6"/>
            <w:tabs>
              <w:tab w:val="left" w:pos="2579"/>
              <w:tab w:val="right" w:leader="dot" w:pos="9780"/>
            </w:tabs>
            <w:spacing w:before="1"/>
          </w:pPr>
          <w:hyperlink w:anchor="_TOC_250120" w:history="1">
            <w:r>
              <w:t>Section</w:t>
            </w:r>
            <w:r>
              <w:rPr>
                <w:spacing w:val="-3"/>
              </w:rPr>
              <w:t xml:space="preserve"> </w:t>
            </w:r>
            <w:r>
              <w:t>8.127</w:t>
            </w:r>
            <w:r>
              <w:tab/>
              <w:t>Home</w:t>
            </w:r>
            <w:r>
              <w:rPr>
                <w:spacing w:val="-4"/>
              </w:rPr>
              <w:t xml:space="preserve"> </w:t>
            </w:r>
            <w:r>
              <w:t>Occupations</w:t>
            </w:r>
            <w:r>
              <w:tab/>
              <w:t>8 -</w:t>
            </w:r>
            <w:r>
              <w:rPr>
                <w:spacing w:val="-5"/>
              </w:rPr>
              <w:t xml:space="preserve"> </w:t>
            </w:r>
            <w:r>
              <w:t>24</w:t>
            </w:r>
          </w:hyperlink>
        </w:p>
        <w:p w14:paraId="548F1C5B" w14:textId="77777777" w:rsidR="000377DB" w:rsidRDefault="006B6B29">
          <w:pPr>
            <w:pStyle w:val="TOC6"/>
            <w:tabs>
              <w:tab w:val="left" w:pos="2579"/>
              <w:tab w:val="right" w:leader="dot" w:pos="9780"/>
            </w:tabs>
          </w:pPr>
          <w:hyperlink w:anchor="_TOC_250119" w:history="1">
            <w:r>
              <w:t>Section</w:t>
            </w:r>
            <w:r>
              <w:rPr>
                <w:spacing w:val="-3"/>
              </w:rPr>
              <w:t xml:space="preserve"> </w:t>
            </w:r>
            <w:r>
              <w:t>8.128</w:t>
            </w:r>
            <w:r>
              <w:tab/>
              <w:t>Hospitals</w:t>
            </w:r>
            <w:r>
              <w:tab/>
              <w:t>8 -</w:t>
            </w:r>
            <w:r>
              <w:rPr>
                <w:spacing w:val="-4"/>
              </w:rPr>
              <w:t xml:space="preserve"> </w:t>
            </w:r>
            <w:r>
              <w:t>25</w:t>
            </w:r>
          </w:hyperlink>
        </w:p>
        <w:p w14:paraId="113FB4E4" w14:textId="77777777" w:rsidR="000377DB" w:rsidRDefault="006B6B29">
          <w:pPr>
            <w:pStyle w:val="TOC6"/>
            <w:tabs>
              <w:tab w:val="left" w:pos="2579"/>
              <w:tab w:val="right" w:leader="dot" w:pos="9780"/>
            </w:tabs>
            <w:spacing w:before="1"/>
          </w:pPr>
          <w:hyperlink w:anchor="_TOC_250118" w:history="1">
            <w:r>
              <w:t>Section</w:t>
            </w:r>
            <w:r>
              <w:rPr>
                <w:spacing w:val="-3"/>
              </w:rPr>
              <w:t xml:space="preserve"> </w:t>
            </w:r>
            <w:r>
              <w:t>8.129</w:t>
            </w:r>
            <w:r>
              <w:tab/>
              <w:t>Hotel,</w:t>
            </w:r>
            <w:r>
              <w:rPr>
                <w:spacing w:val="-2"/>
              </w:rPr>
              <w:t xml:space="preserve"> </w:t>
            </w:r>
            <w:r>
              <w:t>Motel</w:t>
            </w:r>
            <w:r>
              <w:tab/>
              <w:t>8 -</w:t>
            </w:r>
            <w:r>
              <w:rPr>
                <w:spacing w:val="-4"/>
              </w:rPr>
              <w:t xml:space="preserve"> </w:t>
            </w:r>
            <w:r>
              <w:t>25</w:t>
            </w:r>
          </w:hyperlink>
        </w:p>
        <w:p w14:paraId="540B3C89" w14:textId="77777777" w:rsidR="000377DB" w:rsidRDefault="006B6B29">
          <w:pPr>
            <w:pStyle w:val="TOC6"/>
            <w:tabs>
              <w:tab w:val="left" w:pos="2579"/>
              <w:tab w:val="right" w:leader="dot" w:pos="9780"/>
            </w:tabs>
            <w:spacing w:line="229" w:lineRule="exact"/>
          </w:pPr>
          <w:hyperlink w:anchor="_TOC_250117" w:history="1">
            <w:r>
              <w:t>Section</w:t>
            </w:r>
            <w:r>
              <w:rPr>
                <w:spacing w:val="-3"/>
              </w:rPr>
              <w:t xml:space="preserve"> </w:t>
            </w:r>
            <w:r>
              <w:t>8.130</w:t>
            </w:r>
            <w:r>
              <w:tab/>
              <w:t>Institutional</w:t>
            </w:r>
            <w:r>
              <w:rPr>
                <w:spacing w:val="-4"/>
              </w:rPr>
              <w:t xml:space="preserve"> </w:t>
            </w:r>
            <w:r>
              <w:t>Uses</w:t>
            </w:r>
            <w:r>
              <w:tab/>
              <w:t>8 -</w:t>
            </w:r>
            <w:r>
              <w:rPr>
                <w:spacing w:val="-4"/>
              </w:rPr>
              <w:t xml:space="preserve"> </w:t>
            </w:r>
            <w:r>
              <w:t>26</w:t>
            </w:r>
          </w:hyperlink>
        </w:p>
        <w:p w14:paraId="4E1E25F7" w14:textId="77777777" w:rsidR="000377DB" w:rsidRDefault="006B6B29">
          <w:pPr>
            <w:pStyle w:val="TOC6"/>
            <w:tabs>
              <w:tab w:val="left" w:pos="2579"/>
              <w:tab w:val="right" w:leader="dot" w:pos="9780"/>
            </w:tabs>
            <w:spacing w:line="229" w:lineRule="exact"/>
          </w:pPr>
          <w:hyperlink w:anchor="_TOC_250116" w:history="1">
            <w:r>
              <w:t>Section</w:t>
            </w:r>
            <w:r>
              <w:rPr>
                <w:spacing w:val="-3"/>
              </w:rPr>
              <w:t xml:space="preserve"> </w:t>
            </w:r>
            <w:r>
              <w:t>8.131</w:t>
            </w:r>
            <w:r>
              <w:tab/>
              <w:t>Reserved</w:t>
            </w:r>
            <w:r>
              <w:tab/>
              <w:t>8 -</w:t>
            </w:r>
            <w:r>
              <w:rPr>
                <w:spacing w:val="-4"/>
              </w:rPr>
              <w:t xml:space="preserve"> </w:t>
            </w:r>
            <w:r>
              <w:t>27</w:t>
            </w:r>
          </w:hyperlink>
        </w:p>
        <w:p w14:paraId="75A35888" w14:textId="77777777" w:rsidR="000377DB" w:rsidRDefault="006B6B29">
          <w:pPr>
            <w:pStyle w:val="TOC6"/>
            <w:tabs>
              <w:tab w:val="left" w:pos="2579"/>
              <w:tab w:val="right" w:leader="dot" w:pos="9780"/>
            </w:tabs>
          </w:pPr>
          <w:hyperlink w:anchor="_TOC_250115" w:history="1">
            <w:r>
              <w:t>Section</w:t>
            </w:r>
            <w:r>
              <w:rPr>
                <w:spacing w:val="-3"/>
              </w:rPr>
              <w:t xml:space="preserve"> </w:t>
            </w:r>
            <w:r>
              <w:t>8.132</w:t>
            </w:r>
            <w:r>
              <w:tab/>
              <w:t>Junk Yard and/or</w:t>
            </w:r>
            <w:r>
              <w:rPr>
                <w:spacing w:val="-6"/>
              </w:rPr>
              <w:t xml:space="preserve"> </w:t>
            </w:r>
            <w:r>
              <w:t>Salvage</w:t>
            </w:r>
            <w:r>
              <w:rPr>
                <w:spacing w:val="-2"/>
              </w:rPr>
              <w:t xml:space="preserve"> </w:t>
            </w:r>
            <w:r>
              <w:t>Yard</w:t>
            </w:r>
            <w:r>
              <w:tab/>
              <w:t>8 -</w:t>
            </w:r>
            <w:r>
              <w:rPr>
                <w:spacing w:val="-5"/>
              </w:rPr>
              <w:t xml:space="preserve"> </w:t>
            </w:r>
            <w:r>
              <w:t>27</w:t>
            </w:r>
          </w:hyperlink>
        </w:p>
        <w:p w14:paraId="16885783" w14:textId="77777777" w:rsidR="000377DB" w:rsidRDefault="006B6B29">
          <w:pPr>
            <w:pStyle w:val="TOC6"/>
            <w:tabs>
              <w:tab w:val="left" w:pos="2579"/>
              <w:tab w:val="right" w:leader="dot" w:pos="9780"/>
            </w:tabs>
            <w:spacing w:before="1"/>
          </w:pPr>
          <w:hyperlink w:anchor="_TOC_250114" w:history="1">
            <w:r>
              <w:t>Section</w:t>
            </w:r>
            <w:r>
              <w:rPr>
                <w:spacing w:val="-3"/>
              </w:rPr>
              <w:t xml:space="preserve"> </w:t>
            </w:r>
            <w:r>
              <w:t>8.133</w:t>
            </w:r>
            <w:r>
              <w:tab/>
              <w:t>Reserved</w:t>
            </w:r>
            <w:r>
              <w:tab/>
              <w:t>8 -</w:t>
            </w:r>
            <w:r>
              <w:rPr>
                <w:spacing w:val="-4"/>
              </w:rPr>
              <w:t xml:space="preserve"> </w:t>
            </w:r>
            <w:r>
              <w:t>28</w:t>
            </w:r>
          </w:hyperlink>
        </w:p>
        <w:p w14:paraId="07920B0B" w14:textId="77777777" w:rsidR="000377DB" w:rsidRDefault="006B6B29">
          <w:pPr>
            <w:pStyle w:val="TOC6"/>
            <w:tabs>
              <w:tab w:val="left" w:pos="2579"/>
              <w:tab w:val="right" w:leader="dot" w:pos="9780"/>
            </w:tabs>
          </w:pPr>
          <w:hyperlink w:anchor="_TOC_250113" w:history="1">
            <w:r>
              <w:t>Section</w:t>
            </w:r>
            <w:r>
              <w:rPr>
                <w:spacing w:val="-3"/>
              </w:rPr>
              <w:t xml:space="preserve"> </w:t>
            </w:r>
            <w:r>
              <w:t>8.134</w:t>
            </w:r>
            <w:r>
              <w:tab/>
              <w:t>Kennels and</w:t>
            </w:r>
            <w:r>
              <w:rPr>
                <w:spacing w:val="-2"/>
              </w:rPr>
              <w:t xml:space="preserve"> </w:t>
            </w:r>
            <w:r>
              <w:t>Animal</w:t>
            </w:r>
            <w:r>
              <w:rPr>
                <w:spacing w:val="-3"/>
              </w:rPr>
              <w:t xml:space="preserve"> </w:t>
            </w:r>
            <w:r>
              <w:t>Shelters</w:t>
            </w:r>
            <w:r>
              <w:tab/>
              <w:t>8 -</w:t>
            </w:r>
            <w:r>
              <w:rPr>
                <w:spacing w:val="-5"/>
              </w:rPr>
              <w:t xml:space="preserve"> </w:t>
            </w:r>
            <w:r>
              <w:t>28</w:t>
            </w:r>
          </w:hyperlink>
        </w:p>
        <w:p w14:paraId="08BE5F4B" w14:textId="77777777" w:rsidR="000377DB" w:rsidRDefault="006B6B29">
          <w:pPr>
            <w:pStyle w:val="TOC6"/>
            <w:tabs>
              <w:tab w:val="left" w:pos="2579"/>
              <w:tab w:val="right" w:leader="dot" w:pos="9780"/>
            </w:tabs>
            <w:spacing w:before="1"/>
          </w:pPr>
          <w:hyperlink w:anchor="_TOC_250112" w:history="1">
            <w:r>
              <w:t>Section</w:t>
            </w:r>
            <w:r>
              <w:rPr>
                <w:spacing w:val="-3"/>
              </w:rPr>
              <w:t xml:space="preserve"> </w:t>
            </w:r>
            <w:r>
              <w:t>8.135</w:t>
            </w:r>
            <w:r>
              <w:tab/>
              <w:t>Livestock</w:t>
            </w:r>
            <w:r>
              <w:rPr>
                <w:spacing w:val="-1"/>
              </w:rPr>
              <w:t xml:space="preserve"> </w:t>
            </w:r>
            <w:r>
              <w:t>Production</w:t>
            </w:r>
            <w:r>
              <w:rPr>
                <w:spacing w:val="-6"/>
              </w:rPr>
              <w:t xml:space="preserve"> </w:t>
            </w:r>
            <w:r>
              <w:t>Facilities</w:t>
            </w:r>
            <w:r>
              <w:tab/>
              <w:t>8 -</w:t>
            </w:r>
            <w:r>
              <w:rPr>
                <w:spacing w:val="-4"/>
              </w:rPr>
              <w:t xml:space="preserve"> </w:t>
            </w:r>
            <w:r>
              <w:t>28</w:t>
            </w:r>
          </w:hyperlink>
        </w:p>
        <w:p w14:paraId="0A5A7FDD" w14:textId="77777777" w:rsidR="000377DB" w:rsidRDefault="006B6B29">
          <w:pPr>
            <w:pStyle w:val="TOC6"/>
            <w:tabs>
              <w:tab w:val="left" w:pos="2579"/>
              <w:tab w:val="right" w:leader="dot" w:pos="9780"/>
            </w:tabs>
            <w:spacing w:line="229" w:lineRule="exact"/>
          </w:pPr>
          <w:hyperlink w:anchor="_TOC_250111" w:history="1">
            <w:r>
              <w:t>Section</w:t>
            </w:r>
            <w:r>
              <w:rPr>
                <w:spacing w:val="-3"/>
              </w:rPr>
              <w:t xml:space="preserve"> </w:t>
            </w:r>
            <w:r>
              <w:t>8.136</w:t>
            </w:r>
            <w:r>
              <w:tab/>
              <w:t>Manufactured</w:t>
            </w:r>
            <w:r>
              <w:rPr>
                <w:spacing w:val="-3"/>
              </w:rPr>
              <w:t xml:space="preserve"> </w:t>
            </w:r>
            <w:r>
              <w:t>Housing</w:t>
            </w:r>
            <w:r>
              <w:rPr>
                <w:spacing w:val="-4"/>
              </w:rPr>
              <w:t xml:space="preserve"> </w:t>
            </w:r>
            <w:r>
              <w:t>Parks</w:t>
            </w:r>
            <w:r>
              <w:tab/>
              <w:t>8 -</w:t>
            </w:r>
            <w:r>
              <w:rPr>
                <w:spacing w:val="-4"/>
              </w:rPr>
              <w:t xml:space="preserve"> </w:t>
            </w:r>
            <w:r>
              <w:t>29</w:t>
            </w:r>
          </w:hyperlink>
        </w:p>
        <w:p w14:paraId="4CE7FCED" w14:textId="77777777" w:rsidR="00F9161B" w:rsidRPr="0012594B" w:rsidRDefault="00F9161B">
          <w:pPr>
            <w:pStyle w:val="TOC6"/>
            <w:tabs>
              <w:tab w:val="left" w:pos="2579"/>
              <w:tab w:val="right" w:leader="dot" w:pos="9780"/>
            </w:tabs>
            <w:spacing w:line="229" w:lineRule="exact"/>
          </w:pPr>
          <w:r>
            <w:t>Section 8.13</w:t>
          </w:r>
          <w:r w:rsidR="0059108C">
            <w:t>65</w:t>
          </w:r>
          <w:r>
            <w:t xml:space="preserve">  </w:t>
          </w:r>
          <w:r w:rsidRPr="0012594B">
            <w:t>Marihuana Businesses</w:t>
          </w:r>
          <w:r>
            <w:tab/>
          </w:r>
          <w:r w:rsidRPr="0012594B">
            <w:t>8</w:t>
          </w:r>
          <w:r w:rsidR="006B6B29" w:rsidRPr="0012594B">
            <w:t xml:space="preserve"> </w:t>
          </w:r>
          <w:r w:rsidRPr="0012594B">
            <w:t>-</w:t>
          </w:r>
          <w:r w:rsidR="006B6B29" w:rsidRPr="0012594B">
            <w:t xml:space="preserve"> 32</w:t>
          </w:r>
        </w:p>
        <w:p w14:paraId="7ADF0069" w14:textId="77777777" w:rsidR="000377DB" w:rsidRDefault="006B6B29">
          <w:pPr>
            <w:pStyle w:val="TOC6"/>
            <w:tabs>
              <w:tab w:val="left" w:pos="2579"/>
              <w:tab w:val="right" w:leader="dot" w:pos="9780"/>
            </w:tabs>
            <w:spacing w:line="229" w:lineRule="exact"/>
          </w:pPr>
          <w:hyperlink w:anchor="_TOC_250110" w:history="1">
            <w:r>
              <w:t>Section</w:t>
            </w:r>
            <w:r>
              <w:rPr>
                <w:spacing w:val="-3"/>
              </w:rPr>
              <w:t xml:space="preserve"> </w:t>
            </w:r>
            <w:r>
              <w:t>8.</w:t>
            </w:r>
            <w:r w:rsidRPr="00F9161B">
              <w:t>13</w:t>
            </w:r>
            <w:r w:rsidR="0059108C">
              <w:t xml:space="preserve">7  </w:t>
            </w:r>
            <w:r w:rsidR="00F9161B">
              <w:t xml:space="preserve"> </w:t>
            </w:r>
            <w:r w:rsidR="00F9161B">
              <w:rPr>
                <w:color w:val="FF0000"/>
              </w:rPr>
              <w:t xml:space="preserve"> </w:t>
            </w:r>
            <w:r w:rsidRPr="00F9161B">
              <w:t>Marinas</w:t>
            </w:r>
            <w:r>
              <w:tab/>
              <w:t>8 -</w:t>
            </w:r>
            <w:r>
              <w:rPr>
                <w:spacing w:val="-4"/>
              </w:rPr>
              <w:t xml:space="preserve"> </w:t>
            </w:r>
            <w:r>
              <w:t>3</w:t>
            </w:r>
          </w:hyperlink>
          <w:r w:rsidR="0068325B">
            <w:t>8</w:t>
          </w:r>
        </w:p>
        <w:p w14:paraId="581FC70F" w14:textId="77777777" w:rsidR="000377DB" w:rsidRDefault="006B6B29">
          <w:pPr>
            <w:pStyle w:val="TOC6"/>
            <w:tabs>
              <w:tab w:val="left" w:pos="2579"/>
              <w:tab w:val="right" w:leader="dot" w:pos="9780"/>
            </w:tabs>
          </w:pPr>
          <w:hyperlink w:anchor="_TOC_250109" w:history="1">
            <w:r>
              <w:t>Section</w:t>
            </w:r>
            <w:r>
              <w:rPr>
                <w:spacing w:val="-3"/>
              </w:rPr>
              <w:t xml:space="preserve"> </w:t>
            </w:r>
            <w:r>
              <w:t>8.138</w:t>
            </w:r>
            <w:r>
              <w:tab/>
              <w:t>Motor Vehicle Service Centers and</w:t>
            </w:r>
            <w:r>
              <w:rPr>
                <w:spacing w:val="-12"/>
              </w:rPr>
              <w:t xml:space="preserve"> </w:t>
            </w:r>
            <w:r>
              <w:t>Repair</w:t>
            </w:r>
            <w:r>
              <w:rPr>
                <w:spacing w:val="-3"/>
              </w:rPr>
              <w:t xml:space="preserve"> </w:t>
            </w:r>
            <w:r>
              <w:t>Garages</w:t>
            </w:r>
            <w:r>
              <w:tab/>
              <w:t>8 -</w:t>
            </w:r>
            <w:r>
              <w:rPr>
                <w:spacing w:val="-5"/>
              </w:rPr>
              <w:t xml:space="preserve"> </w:t>
            </w:r>
          </w:hyperlink>
          <w:r w:rsidR="0068325B">
            <w:t>39</w:t>
          </w:r>
        </w:p>
        <w:p w14:paraId="562481A9" w14:textId="77777777" w:rsidR="000377DB" w:rsidRDefault="006B6B29">
          <w:pPr>
            <w:pStyle w:val="TOC6"/>
            <w:tabs>
              <w:tab w:val="left" w:pos="2579"/>
              <w:tab w:val="right" w:leader="dot" w:pos="9780"/>
            </w:tabs>
            <w:spacing w:before="1"/>
          </w:pPr>
          <w:hyperlink w:anchor="_TOC_250108" w:history="1">
            <w:r>
              <w:t>Section</w:t>
            </w:r>
            <w:r>
              <w:rPr>
                <w:spacing w:val="-3"/>
              </w:rPr>
              <w:t xml:space="preserve"> </w:t>
            </w:r>
            <w:r>
              <w:t>8.139</w:t>
            </w:r>
            <w:r>
              <w:tab/>
              <w:t>Multiple-Family Housing</w:t>
            </w:r>
            <w:r>
              <w:rPr>
                <w:spacing w:val="-8"/>
              </w:rPr>
              <w:t xml:space="preserve"> </w:t>
            </w:r>
            <w:r>
              <w:t>and</w:t>
            </w:r>
            <w:r>
              <w:rPr>
                <w:spacing w:val="-4"/>
              </w:rPr>
              <w:t xml:space="preserve"> </w:t>
            </w:r>
            <w:r>
              <w:t>Developments</w:t>
            </w:r>
            <w:r>
              <w:tab/>
              <w:t>8 -</w:t>
            </w:r>
            <w:r>
              <w:rPr>
                <w:spacing w:val="-4"/>
              </w:rPr>
              <w:t xml:space="preserve"> </w:t>
            </w:r>
          </w:hyperlink>
          <w:r w:rsidR="00310939">
            <w:t>4</w:t>
          </w:r>
          <w:r w:rsidR="0068325B">
            <w:t>0</w:t>
          </w:r>
        </w:p>
        <w:p w14:paraId="518F09DC" w14:textId="77777777" w:rsidR="000377DB" w:rsidRDefault="006B6B29">
          <w:pPr>
            <w:pStyle w:val="TOC6"/>
            <w:tabs>
              <w:tab w:val="left" w:pos="2579"/>
              <w:tab w:val="right" w:leader="dot" w:pos="9780"/>
            </w:tabs>
          </w:pPr>
          <w:hyperlink w:anchor="_TOC_250107" w:history="1">
            <w:r>
              <w:t>Section</w:t>
            </w:r>
            <w:r>
              <w:rPr>
                <w:spacing w:val="-3"/>
              </w:rPr>
              <w:t xml:space="preserve"> </w:t>
            </w:r>
            <w:r>
              <w:t>8.140</w:t>
            </w:r>
            <w:r>
              <w:tab/>
              <w:t>Outdoor Sales or</w:t>
            </w:r>
            <w:r>
              <w:rPr>
                <w:spacing w:val="-4"/>
              </w:rPr>
              <w:t xml:space="preserve"> </w:t>
            </w:r>
            <w:r>
              <w:t>Display</w:t>
            </w:r>
            <w:r>
              <w:rPr>
                <w:spacing w:val="-5"/>
              </w:rPr>
              <w:t xml:space="preserve"> </w:t>
            </w:r>
            <w:r>
              <w:t>Areas</w:t>
            </w:r>
            <w:r>
              <w:tab/>
              <w:t>8 -</w:t>
            </w:r>
            <w:r>
              <w:rPr>
                <w:spacing w:val="-4"/>
              </w:rPr>
              <w:t xml:space="preserve"> </w:t>
            </w:r>
          </w:hyperlink>
          <w:r w:rsidR="00310939">
            <w:t>4</w:t>
          </w:r>
          <w:r w:rsidR="0068325B">
            <w:t>1</w:t>
          </w:r>
        </w:p>
        <w:p w14:paraId="777A121D" w14:textId="77777777" w:rsidR="000377DB" w:rsidRDefault="006B6B29">
          <w:pPr>
            <w:pStyle w:val="TOC6"/>
            <w:tabs>
              <w:tab w:val="left" w:pos="2579"/>
              <w:tab w:val="right" w:leader="dot" w:pos="9780"/>
            </w:tabs>
            <w:spacing w:before="1" w:line="229" w:lineRule="exact"/>
          </w:pPr>
          <w:hyperlink w:anchor="_TOC_250106" w:history="1">
            <w:r>
              <w:t>Section</w:t>
            </w:r>
            <w:r>
              <w:rPr>
                <w:spacing w:val="-3"/>
              </w:rPr>
              <w:t xml:space="preserve"> </w:t>
            </w:r>
            <w:r>
              <w:t>8.141</w:t>
            </w:r>
            <w:r>
              <w:tab/>
              <w:t>Outdoor</w:t>
            </w:r>
            <w:r>
              <w:rPr>
                <w:spacing w:val="-1"/>
              </w:rPr>
              <w:t xml:space="preserve"> </w:t>
            </w:r>
            <w:r>
              <w:t>Storage,</w:t>
            </w:r>
            <w:r>
              <w:rPr>
                <w:spacing w:val="-4"/>
              </w:rPr>
              <w:t xml:space="preserve"> </w:t>
            </w:r>
            <w:r>
              <w:t>General</w:t>
            </w:r>
            <w:r>
              <w:tab/>
              <w:t>8 -</w:t>
            </w:r>
            <w:r>
              <w:rPr>
                <w:spacing w:val="-4"/>
              </w:rPr>
              <w:t xml:space="preserve"> </w:t>
            </w:r>
          </w:hyperlink>
          <w:r w:rsidR="00310939">
            <w:t>4</w:t>
          </w:r>
          <w:r w:rsidR="0068325B">
            <w:t>2</w:t>
          </w:r>
        </w:p>
        <w:p w14:paraId="2115D088" w14:textId="77777777" w:rsidR="000377DB" w:rsidRDefault="006B6B29">
          <w:pPr>
            <w:pStyle w:val="TOC6"/>
            <w:tabs>
              <w:tab w:val="left" w:pos="2579"/>
              <w:tab w:val="right" w:leader="dot" w:pos="9780"/>
            </w:tabs>
            <w:spacing w:line="229" w:lineRule="exact"/>
          </w:pPr>
          <w:hyperlink w:anchor="_TOC_250105" w:history="1">
            <w:r>
              <w:t>Section</w:t>
            </w:r>
            <w:r>
              <w:rPr>
                <w:spacing w:val="-3"/>
              </w:rPr>
              <w:t xml:space="preserve"> </w:t>
            </w:r>
            <w:r>
              <w:t>8.142</w:t>
            </w:r>
            <w:r>
              <w:tab/>
              <w:t>Private and Public</w:t>
            </w:r>
            <w:r>
              <w:rPr>
                <w:spacing w:val="-8"/>
              </w:rPr>
              <w:t xml:space="preserve"> </w:t>
            </w:r>
            <w:r>
              <w:t>Recreational</w:t>
            </w:r>
            <w:r>
              <w:rPr>
                <w:spacing w:val="-5"/>
              </w:rPr>
              <w:t xml:space="preserve"> </w:t>
            </w:r>
            <w:r>
              <w:t>Facilities</w:t>
            </w:r>
            <w:r>
              <w:tab/>
              <w:t>8 -</w:t>
            </w:r>
            <w:r>
              <w:rPr>
                <w:spacing w:val="-4"/>
              </w:rPr>
              <w:t xml:space="preserve"> </w:t>
            </w:r>
          </w:hyperlink>
          <w:r w:rsidR="00310939">
            <w:t>4</w:t>
          </w:r>
          <w:r w:rsidR="005A403D">
            <w:t>2</w:t>
          </w:r>
        </w:p>
        <w:p w14:paraId="5CEDBDC2" w14:textId="77777777" w:rsidR="000377DB" w:rsidRDefault="006B6B29">
          <w:pPr>
            <w:pStyle w:val="TOC6"/>
            <w:tabs>
              <w:tab w:val="left" w:pos="2579"/>
              <w:tab w:val="right" w:leader="dot" w:pos="9780"/>
            </w:tabs>
          </w:pPr>
          <w:hyperlink w:anchor="_TOC_250104" w:history="1">
            <w:r>
              <w:t>Section</w:t>
            </w:r>
            <w:r>
              <w:rPr>
                <w:spacing w:val="-3"/>
              </w:rPr>
              <w:t xml:space="preserve"> </w:t>
            </w:r>
            <w:r>
              <w:t>8.143</w:t>
            </w:r>
            <w:r>
              <w:tab/>
              <w:t>Reserved</w:t>
            </w:r>
            <w:r>
              <w:tab/>
              <w:t>8 -</w:t>
            </w:r>
            <w:r>
              <w:rPr>
                <w:spacing w:val="-4"/>
              </w:rPr>
              <w:t xml:space="preserve"> </w:t>
            </w:r>
          </w:hyperlink>
          <w:r w:rsidR="00310939">
            <w:t>4</w:t>
          </w:r>
          <w:r w:rsidR="0068325B">
            <w:t>3</w:t>
          </w:r>
        </w:p>
        <w:p w14:paraId="279598D7" w14:textId="77777777" w:rsidR="000377DB" w:rsidRDefault="006B6B29">
          <w:pPr>
            <w:pStyle w:val="TOC6"/>
            <w:tabs>
              <w:tab w:val="left" w:pos="2579"/>
              <w:tab w:val="right" w:leader="dot" w:pos="9780"/>
            </w:tabs>
            <w:spacing w:before="1" w:after="20"/>
          </w:pPr>
          <w:hyperlink w:anchor="_TOC_250103" w:history="1">
            <w:r>
              <w:t>Section</w:t>
            </w:r>
            <w:r>
              <w:rPr>
                <w:spacing w:val="-3"/>
              </w:rPr>
              <w:t xml:space="preserve"> </w:t>
            </w:r>
            <w:r>
              <w:t>8.144</w:t>
            </w:r>
            <w:r>
              <w:tab/>
              <w:t>Portable on Demand Storage</w:t>
            </w:r>
            <w:r>
              <w:rPr>
                <w:spacing w:val="-9"/>
              </w:rPr>
              <w:t xml:space="preserve"> </w:t>
            </w:r>
            <w:r>
              <w:t>Units</w:t>
            </w:r>
            <w:r>
              <w:rPr>
                <w:spacing w:val="-1"/>
              </w:rPr>
              <w:t xml:space="preserve"> </w:t>
            </w:r>
            <w:r>
              <w:t>(“POD’s”)</w:t>
            </w:r>
            <w:r>
              <w:tab/>
              <w:t>8 -</w:t>
            </w:r>
            <w:r>
              <w:rPr>
                <w:spacing w:val="-4"/>
              </w:rPr>
              <w:t xml:space="preserve"> </w:t>
            </w:r>
          </w:hyperlink>
          <w:r w:rsidR="00310939">
            <w:t>4</w:t>
          </w:r>
          <w:r w:rsidR="0068325B">
            <w:t>3</w:t>
          </w:r>
        </w:p>
        <w:p w14:paraId="14E00756" w14:textId="243C3960" w:rsidR="000377DB" w:rsidRDefault="00D46794">
          <w:pPr>
            <w:pStyle w:val="TOC5"/>
          </w:pPr>
          <w:r>
            <w:lastRenderedPageBreak/>
            <w:t>T</w:t>
          </w:r>
          <w:r w:rsidR="006B6B29">
            <w:t>ABLE OF CONTENTS</w:t>
          </w:r>
        </w:p>
        <w:p w14:paraId="718627B6" w14:textId="77777777" w:rsidR="000377DB" w:rsidRDefault="006B6B29">
          <w:pPr>
            <w:pStyle w:val="TOC6"/>
            <w:tabs>
              <w:tab w:val="left" w:pos="2579"/>
              <w:tab w:val="right" w:leader="dot" w:pos="9780"/>
            </w:tabs>
            <w:spacing w:before="561"/>
          </w:pPr>
          <w:hyperlink w:anchor="_TOC_250102" w:history="1">
            <w:r>
              <w:t>Section</w:t>
            </w:r>
            <w:r>
              <w:rPr>
                <w:spacing w:val="-3"/>
              </w:rPr>
              <w:t xml:space="preserve"> </w:t>
            </w:r>
            <w:r>
              <w:t>8.145</w:t>
            </w:r>
            <w:r>
              <w:tab/>
              <w:t>Ponds for Landscaping</w:t>
            </w:r>
            <w:r>
              <w:rPr>
                <w:spacing w:val="-9"/>
              </w:rPr>
              <w:t xml:space="preserve"> </w:t>
            </w:r>
            <w:r>
              <w:t>and</w:t>
            </w:r>
            <w:r>
              <w:rPr>
                <w:spacing w:val="-3"/>
              </w:rPr>
              <w:t xml:space="preserve"> </w:t>
            </w:r>
            <w:r>
              <w:t>Recreation</w:t>
            </w:r>
            <w:r>
              <w:tab/>
              <w:t>8 -</w:t>
            </w:r>
            <w:r>
              <w:rPr>
                <w:spacing w:val="-4"/>
              </w:rPr>
              <w:t xml:space="preserve"> </w:t>
            </w:r>
            <w:r w:rsidR="00310939">
              <w:rPr>
                <w:spacing w:val="-4"/>
              </w:rPr>
              <w:t>4</w:t>
            </w:r>
          </w:hyperlink>
          <w:r w:rsidR="002D00C7">
            <w:t>3</w:t>
          </w:r>
        </w:p>
        <w:p w14:paraId="42AE572B" w14:textId="77777777" w:rsidR="000377DB" w:rsidRDefault="006B6B29">
          <w:pPr>
            <w:pStyle w:val="TOC6"/>
            <w:tabs>
              <w:tab w:val="left" w:pos="2579"/>
              <w:tab w:val="right" w:leader="dot" w:pos="9780"/>
            </w:tabs>
            <w:spacing w:before="1"/>
          </w:pPr>
          <w:hyperlink w:anchor="_TOC_250101" w:history="1">
            <w:r>
              <w:t>Section</w:t>
            </w:r>
            <w:r>
              <w:rPr>
                <w:spacing w:val="-3"/>
              </w:rPr>
              <w:t xml:space="preserve"> </w:t>
            </w:r>
            <w:r>
              <w:t>8.146</w:t>
            </w:r>
            <w:r>
              <w:tab/>
              <w:t>Private Riding Arenas and</w:t>
            </w:r>
            <w:r>
              <w:rPr>
                <w:spacing w:val="-9"/>
              </w:rPr>
              <w:t xml:space="preserve"> </w:t>
            </w:r>
            <w:r>
              <w:t>Boarding</w:t>
            </w:r>
            <w:r>
              <w:rPr>
                <w:spacing w:val="-4"/>
              </w:rPr>
              <w:t xml:space="preserve"> </w:t>
            </w:r>
            <w:r>
              <w:t>Stables</w:t>
            </w:r>
            <w:r>
              <w:tab/>
              <w:t>8 -</w:t>
            </w:r>
            <w:r>
              <w:rPr>
                <w:spacing w:val="-4"/>
              </w:rPr>
              <w:t xml:space="preserve"> </w:t>
            </w:r>
            <w:r>
              <w:t>4</w:t>
            </w:r>
          </w:hyperlink>
          <w:r w:rsidR="002D00C7">
            <w:t>6</w:t>
          </w:r>
        </w:p>
        <w:p w14:paraId="3552F5BF" w14:textId="77777777" w:rsidR="000377DB" w:rsidRDefault="006B6B29">
          <w:pPr>
            <w:pStyle w:val="TOC6"/>
            <w:tabs>
              <w:tab w:val="left" w:pos="2579"/>
              <w:tab w:val="right" w:leader="dot" w:pos="9780"/>
            </w:tabs>
            <w:spacing w:line="229" w:lineRule="exact"/>
          </w:pPr>
          <w:hyperlink w:anchor="_TOC_250100" w:history="1">
            <w:r>
              <w:t>Section</w:t>
            </w:r>
            <w:r>
              <w:rPr>
                <w:spacing w:val="-3"/>
              </w:rPr>
              <w:t xml:space="preserve"> </w:t>
            </w:r>
            <w:r>
              <w:t>8.147</w:t>
            </w:r>
            <w:r>
              <w:tab/>
              <w:t>Public or Commercial</w:t>
            </w:r>
            <w:r>
              <w:rPr>
                <w:spacing w:val="-6"/>
              </w:rPr>
              <w:t xml:space="preserve"> </w:t>
            </w:r>
            <w:r>
              <w:t>Riding</w:t>
            </w:r>
            <w:r>
              <w:rPr>
                <w:spacing w:val="-4"/>
              </w:rPr>
              <w:t xml:space="preserve"> </w:t>
            </w:r>
            <w:r>
              <w:t>Stables</w:t>
            </w:r>
            <w:r>
              <w:tab/>
              <w:t>8 -</w:t>
            </w:r>
            <w:r>
              <w:rPr>
                <w:spacing w:val="-4"/>
              </w:rPr>
              <w:t xml:space="preserve"> </w:t>
            </w:r>
            <w:r>
              <w:t>4</w:t>
            </w:r>
          </w:hyperlink>
          <w:r w:rsidR="002D00C7">
            <w:t>6</w:t>
          </w:r>
        </w:p>
        <w:p w14:paraId="4AAA7428" w14:textId="77777777" w:rsidR="000377DB" w:rsidRDefault="006B6B29">
          <w:pPr>
            <w:pStyle w:val="TOC6"/>
            <w:tabs>
              <w:tab w:val="left" w:pos="2579"/>
              <w:tab w:val="right" w:leader="dot" w:pos="9780"/>
            </w:tabs>
            <w:spacing w:line="229" w:lineRule="exact"/>
          </w:pPr>
          <w:hyperlink w:anchor="_TOC_250099" w:history="1">
            <w:r>
              <w:t>Section</w:t>
            </w:r>
            <w:r>
              <w:rPr>
                <w:spacing w:val="-3"/>
              </w:rPr>
              <w:t xml:space="preserve"> </w:t>
            </w:r>
            <w:r>
              <w:t>8.148</w:t>
            </w:r>
            <w:r>
              <w:tab/>
              <w:t>Racetracks</w:t>
            </w:r>
            <w:r>
              <w:tab/>
              <w:t>8 -</w:t>
            </w:r>
            <w:r>
              <w:rPr>
                <w:spacing w:val="-4"/>
              </w:rPr>
              <w:t xml:space="preserve"> </w:t>
            </w:r>
            <w:r>
              <w:t>4</w:t>
            </w:r>
          </w:hyperlink>
          <w:r w:rsidR="002D00C7">
            <w:t>6</w:t>
          </w:r>
        </w:p>
        <w:p w14:paraId="0836FF39" w14:textId="77777777" w:rsidR="000377DB" w:rsidRDefault="006B6B29">
          <w:pPr>
            <w:pStyle w:val="TOC6"/>
            <w:tabs>
              <w:tab w:val="left" w:pos="2579"/>
              <w:tab w:val="right" w:leader="dot" w:pos="9780"/>
            </w:tabs>
            <w:spacing w:before="1"/>
          </w:pPr>
          <w:hyperlink w:anchor="_TOC_250098" w:history="1">
            <w:r>
              <w:t>Section</w:t>
            </w:r>
            <w:r>
              <w:rPr>
                <w:spacing w:val="-3"/>
              </w:rPr>
              <w:t xml:space="preserve"> </w:t>
            </w:r>
            <w:r>
              <w:t>8.149</w:t>
            </w:r>
            <w:r>
              <w:tab/>
              <w:t>Recreational Vehicle Parks</w:t>
            </w:r>
            <w:r>
              <w:rPr>
                <w:spacing w:val="-10"/>
              </w:rPr>
              <w:t xml:space="preserve"> </w:t>
            </w:r>
            <w:r>
              <w:t>and</w:t>
            </w:r>
            <w:r>
              <w:rPr>
                <w:spacing w:val="-3"/>
              </w:rPr>
              <w:t xml:space="preserve"> </w:t>
            </w:r>
            <w:r>
              <w:t>Campgrounds</w:t>
            </w:r>
            <w:r>
              <w:tab/>
              <w:t>8 -</w:t>
            </w:r>
            <w:r>
              <w:rPr>
                <w:spacing w:val="-5"/>
              </w:rPr>
              <w:t xml:space="preserve"> </w:t>
            </w:r>
            <w:r>
              <w:t>4</w:t>
            </w:r>
          </w:hyperlink>
          <w:r w:rsidR="002D00C7">
            <w:t>7</w:t>
          </w:r>
        </w:p>
        <w:p w14:paraId="40E9D545" w14:textId="77777777" w:rsidR="000377DB" w:rsidRDefault="006B6B29">
          <w:pPr>
            <w:pStyle w:val="TOC6"/>
            <w:tabs>
              <w:tab w:val="left" w:pos="2579"/>
              <w:tab w:val="right" w:leader="dot" w:pos="9780"/>
            </w:tabs>
          </w:pPr>
          <w:hyperlink w:anchor="_TOC_250097" w:history="1">
            <w:r>
              <w:t>Section</w:t>
            </w:r>
            <w:r>
              <w:rPr>
                <w:spacing w:val="-3"/>
              </w:rPr>
              <w:t xml:space="preserve"> </w:t>
            </w:r>
            <w:r>
              <w:t>8.150</w:t>
            </w:r>
            <w:r>
              <w:tab/>
              <w:t>Restaurants with</w:t>
            </w:r>
            <w:r>
              <w:rPr>
                <w:spacing w:val="-6"/>
              </w:rPr>
              <w:t xml:space="preserve"> </w:t>
            </w:r>
            <w:r>
              <w:t>Outdoor</w:t>
            </w:r>
            <w:r>
              <w:rPr>
                <w:spacing w:val="-1"/>
              </w:rPr>
              <w:t xml:space="preserve"> </w:t>
            </w:r>
            <w:r>
              <w:t>Seating</w:t>
            </w:r>
            <w:r>
              <w:tab/>
              <w:t>8 -</w:t>
            </w:r>
            <w:r>
              <w:rPr>
                <w:spacing w:val="-4"/>
              </w:rPr>
              <w:t xml:space="preserve"> </w:t>
            </w:r>
          </w:hyperlink>
          <w:r w:rsidR="002D00C7">
            <w:t>48</w:t>
          </w:r>
        </w:p>
        <w:p w14:paraId="65A78E4F" w14:textId="77777777" w:rsidR="000377DB" w:rsidRDefault="006B6B29">
          <w:pPr>
            <w:pStyle w:val="TOC6"/>
            <w:tabs>
              <w:tab w:val="left" w:pos="2579"/>
              <w:tab w:val="right" w:leader="dot" w:pos="9780"/>
            </w:tabs>
            <w:spacing w:before="1"/>
          </w:pPr>
          <w:hyperlink w:anchor="_TOC_250096" w:history="1">
            <w:r>
              <w:t>Section</w:t>
            </w:r>
            <w:r>
              <w:rPr>
                <w:spacing w:val="-3"/>
              </w:rPr>
              <w:t xml:space="preserve"> </w:t>
            </w:r>
            <w:r>
              <w:t>8.151</w:t>
            </w:r>
            <w:r>
              <w:tab/>
              <w:t>Reserved</w:t>
            </w:r>
            <w:r>
              <w:tab/>
              <w:t>8 -</w:t>
            </w:r>
            <w:r>
              <w:rPr>
                <w:spacing w:val="-4"/>
              </w:rPr>
              <w:t xml:space="preserve"> </w:t>
            </w:r>
            <w:r>
              <w:t>4</w:t>
            </w:r>
          </w:hyperlink>
          <w:r w:rsidR="002D00C7">
            <w:t>9</w:t>
          </w:r>
        </w:p>
        <w:p w14:paraId="680B4929" w14:textId="77777777" w:rsidR="000377DB" w:rsidRDefault="006B6B29">
          <w:pPr>
            <w:pStyle w:val="TOC6"/>
            <w:tabs>
              <w:tab w:val="left" w:pos="2579"/>
              <w:tab w:val="right" w:leader="dot" w:pos="9780"/>
            </w:tabs>
            <w:spacing w:line="229" w:lineRule="exact"/>
          </w:pPr>
          <w:hyperlink w:anchor="_TOC_250095" w:history="1">
            <w:r>
              <w:t>Section</w:t>
            </w:r>
            <w:r>
              <w:rPr>
                <w:spacing w:val="-3"/>
              </w:rPr>
              <w:t xml:space="preserve"> </w:t>
            </w:r>
            <w:r>
              <w:t>8.152</w:t>
            </w:r>
            <w:r>
              <w:tab/>
              <w:t>Self-storage</w:t>
            </w:r>
            <w:r>
              <w:rPr>
                <w:spacing w:val="-6"/>
              </w:rPr>
              <w:t xml:space="preserve"> </w:t>
            </w:r>
            <w:r>
              <w:t>Warehouses</w:t>
            </w:r>
            <w:r>
              <w:tab/>
              <w:t>8 -</w:t>
            </w:r>
            <w:r>
              <w:rPr>
                <w:spacing w:val="-4"/>
              </w:rPr>
              <w:t xml:space="preserve"> </w:t>
            </w:r>
            <w:r>
              <w:t>4</w:t>
            </w:r>
          </w:hyperlink>
          <w:r w:rsidR="002D00C7">
            <w:t>9</w:t>
          </w:r>
        </w:p>
        <w:p w14:paraId="14028948" w14:textId="77777777" w:rsidR="000377DB" w:rsidRDefault="006B6B29">
          <w:pPr>
            <w:pStyle w:val="TOC6"/>
            <w:tabs>
              <w:tab w:val="left" w:pos="2579"/>
              <w:tab w:val="right" w:leader="dot" w:pos="9780"/>
            </w:tabs>
            <w:spacing w:line="229" w:lineRule="exact"/>
          </w:pPr>
          <w:hyperlink w:anchor="_TOC_250094" w:history="1">
            <w:r>
              <w:t>Section</w:t>
            </w:r>
            <w:r>
              <w:rPr>
                <w:spacing w:val="-3"/>
              </w:rPr>
              <w:t xml:space="preserve"> </w:t>
            </w:r>
            <w:r>
              <w:t>8.153</w:t>
            </w:r>
            <w:r>
              <w:tab/>
              <w:t>Single-Family</w:t>
            </w:r>
            <w:r>
              <w:rPr>
                <w:spacing w:val="-7"/>
              </w:rPr>
              <w:t xml:space="preserve"> </w:t>
            </w:r>
            <w:r>
              <w:t>Dwellings,</w:t>
            </w:r>
            <w:r>
              <w:rPr>
                <w:spacing w:val="-4"/>
              </w:rPr>
              <w:t xml:space="preserve"> </w:t>
            </w:r>
            <w:r>
              <w:t>Detached</w:t>
            </w:r>
            <w:r>
              <w:tab/>
              <w:t>8 -</w:t>
            </w:r>
            <w:r>
              <w:rPr>
                <w:spacing w:val="-4"/>
              </w:rPr>
              <w:t xml:space="preserve"> </w:t>
            </w:r>
            <w:r>
              <w:t>4</w:t>
            </w:r>
          </w:hyperlink>
          <w:r w:rsidR="002D00C7">
            <w:t>9</w:t>
          </w:r>
        </w:p>
        <w:p w14:paraId="40594B66" w14:textId="5905AD2F" w:rsidR="000377DB" w:rsidRDefault="006B6B29">
          <w:pPr>
            <w:pStyle w:val="TOC6"/>
            <w:tabs>
              <w:tab w:val="left" w:pos="2579"/>
              <w:tab w:val="right" w:leader="dot" w:pos="9780"/>
            </w:tabs>
          </w:pPr>
          <w:r>
            <w:t>Section</w:t>
          </w:r>
          <w:r>
            <w:rPr>
              <w:spacing w:val="-3"/>
            </w:rPr>
            <w:t xml:space="preserve"> </w:t>
          </w:r>
          <w:r>
            <w:t>8.154</w:t>
          </w:r>
          <w:r>
            <w:tab/>
            <w:t>Slaughter Houses, Rendering Plants, Stock Yards</w:t>
          </w:r>
          <w:r>
            <w:rPr>
              <w:spacing w:val="-16"/>
            </w:rPr>
            <w:t xml:space="preserve"> </w:t>
          </w:r>
          <w:r>
            <w:t>Similar</w:t>
          </w:r>
          <w:r>
            <w:rPr>
              <w:spacing w:val="-3"/>
            </w:rPr>
            <w:t xml:space="preserve"> </w:t>
          </w:r>
          <w:r>
            <w:t>Facilities</w:t>
          </w:r>
          <w:r>
            <w:tab/>
            <w:t>8 -</w:t>
          </w:r>
          <w:r>
            <w:rPr>
              <w:spacing w:val="-5"/>
            </w:rPr>
            <w:t xml:space="preserve"> </w:t>
          </w:r>
          <w:r w:rsidR="002D00C7">
            <w:rPr>
              <w:spacing w:val="-5"/>
            </w:rPr>
            <w:t>50</w:t>
          </w:r>
        </w:p>
        <w:p w14:paraId="51ED419D" w14:textId="628A3623" w:rsidR="002B41E5" w:rsidRPr="00D46794" w:rsidRDefault="002B41E5">
          <w:pPr>
            <w:pStyle w:val="TOC6"/>
            <w:tabs>
              <w:tab w:val="left" w:pos="2579"/>
              <w:tab w:val="right" w:leader="dot" w:pos="9780"/>
            </w:tabs>
            <w:spacing w:before="1"/>
          </w:pPr>
          <w:r w:rsidRPr="00D46794">
            <w:t xml:space="preserve">Section 8.1545  Solar Energy Systems (SES)                                                     </w:t>
          </w:r>
        </w:p>
        <w:p w14:paraId="3CAE6365" w14:textId="12BF5A06" w:rsidR="000377DB" w:rsidRDefault="006B6B29">
          <w:pPr>
            <w:pStyle w:val="TOC6"/>
            <w:tabs>
              <w:tab w:val="left" w:pos="2579"/>
              <w:tab w:val="right" w:leader="dot" w:pos="9780"/>
            </w:tabs>
            <w:spacing w:before="1"/>
          </w:pPr>
          <w:hyperlink w:anchor="_TOC_250093" w:history="1">
            <w:r>
              <w:t>Section</w:t>
            </w:r>
            <w:r>
              <w:rPr>
                <w:spacing w:val="-3"/>
              </w:rPr>
              <w:t xml:space="preserve"> </w:t>
            </w:r>
            <w:r>
              <w:t>8.155</w:t>
            </w:r>
            <w:r>
              <w:tab/>
              <w:t>Stripping or</w:t>
            </w:r>
            <w:r>
              <w:rPr>
                <w:spacing w:val="-4"/>
              </w:rPr>
              <w:t xml:space="preserve"> </w:t>
            </w:r>
            <w:r>
              <w:t>Removal</w:t>
            </w:r>
            <w:r>
              <w:rPr>
                <w:spacing w:val="-4"/>
              </w:rPr>
              <w:t xml:space="preserve"> </w:t>
            </w:r>
            <w:r>
              <w:t>Operations</w:t>
            </w:r>
            <w:r>
              <w:tab/>
              <w:t>8 -</w:t>
            </w:r>
            <w:r>
              <w:rPr>
                <w:spacing w:val="-5"/>
              </w:rPr>
              <w:t xml:space="preserve"> </w:t>
            </w:r>
          </w:hyperlink>
          <w:r w:rsidR="002D00C7">
            <w:t>50</w:t>
          </w:r>
        </w:p>
        <w:p w14:paraId="0927DD48" w14:textId="77777777" w:rsidR="000377DB" w:rsidRDefault="006B6B29">
          <w:pPr>
            <w:pStyle w:val="TOC6"/>
            <w:tabs>
              <w:tab w:val="left" w:pos="2579"/>
              <w:tab w:val="right" w:leader="dot" w:pos="9780"/>
            </w:tabs>
          </w:pPr>
          <w:r>
            <w:t>Section</w:t>
          </w:r>
          <w:r>
            <w:rPr>
              <w:spacing w:val="-3"/>
            </w:rPr>
            <w:t xml:space="preserve"> </w:t>
          </w:r>
          <w:r>
            <w:t>8.156</w:t>
          </w:r>
          <w:r>
            <w:tab/>
            <w:t>Tattoo and</w:t>
          </w:r>
          <w:r>
            <w:rPr>
              <w:spacing w:val="-5"/>
            </w:rPr>
            <w:t xml:space="preserve"> </w:t>
          </w:r>
          <w:r>
            <w:t>Piercing</w:t>
          </w:r>
          <w:r>
            <w:rPr>
              <w:spacing w:val="-3"/>
            </w:rPr>
            <w:t xml:space="preserve"> </w:t>
          </w:r>
          <w:r>
            <w:t>Parlors</w:t>
          </w:r>
          <w:r>
            <w:tab/>
            <w:t>8 -</w:t>
          </w:r>
          <w:r>
            <w:rPr>
              <w:spacing w:val="-5"/>
            </w:rPr>
            <w:t xml:space="preserve"> </w:t>
          </w:r>
          <w:r w:rsidR="002D00C7">
            <w:rPr>
              <w:spacing w:val="-5"/>
            </w:rPr>
            <w:t>53</w:t>
          </w:r>
        </w:p>
        <w:p w14:paraId="5960C07D" w14:textId="77777777" w:rsidR="000377DB" w:rsidRDefault="006B6B29">
          <w:pPr>
            <w:pStyle w:val="TOC6"/>
            <w:tabs>
              <w:tab w:val="left" w:pos="2579"/>
              <w:tab w:val="right" w:leader="dot" w:pos="9780"/>
            </w:tabs>
            <w:spacing w:before="1"/>
          </w:pPr>
          <w:hyperlink w:anchor="_TOC_250092" w:history="1">
            <w:r>
              <w:t>Section</w:t>
            </w:r>
            <w:r>
              <w:rPr>
                <w:spacing w:val="-3"/>
              </w:rPr>
              <w:t xml:space="preserve"> </w:t>
            </w:r>
            <w:r>
              <w:t>8.157</w:t>
            </w:r>
            <w:r>
              <w:tab/>
              <w:t>Therapeutic</w:t>
            </w:r>
            <w:r>
              <w:rPr>
                <w:spacing w:val="-2"/>
              </w:rPr>
              <w:t xml:space="preserve"> </w:t>
            </w:r>
            <w:r>
              <w:t>Massage</w:t>
            </w:r>
            <w:r>
              <w:tab/>
              <w:t>8 -</w:t>
            </w:r>
            <w:r>
              <w:rPr>
                <w:spacing w:val="-5"/>
              </w:rPr>
              <w:t xml:space="preserve"> </w:t>
            </w:r>
          </w:hyperlink>
          <w:r w:rsidR="002D00C7">
            <w:t>53</w:t>
          </w:r>
        </w:p>
        <w:p w14:paraId="6FC55120" w14:textId="77777777" w:rsidR="000377DB" w:rsidRDefault="006B6B29">
          <w:pPr>
            <w:pStyle w:val="TOC6"/>
            <w:tabs>
              <w:tab w:val="left" w:pos="2579"/>
              <w:tab w:val="right" w:leader="dot" w:pos="9780"/>
            </w:tabs>
            <w:spacing w:line="229" w:lineRule="exact"/>
          </w:pPr>
          <w:hyperlink w:anchor="_TOC_250091" w:history="1">
            <w:r>
              <w:t>Section</w:t>
            </w:r>
            <w:r>
              <w:rPr>
                <w:spacing w:val="-3"/>
              </w:rPr>
              <w:t xml:space="preserve"> </w:t>
            </w:r>
            <w:r>
              <w:t>8.158</w:t>
            </w:r>
            <w:r>
              <w:tab/>
              <w:t>Veterinary Clinics and</w:t>
            </w:r>
            <w:r>
              <w:rPr>
                <w:spacing w:val="-10"/>
              </w:rPr>
              <w:t xml:space="preserve"> </w:t>
            </w:r>
            <w:r>
              <w:t>Animal</w:t>
            </w:r>
            <w:r>
              <w:rPr>
                <w:spacing w:val="-4"/>
              </w:rPr>
              <w:t xml:space="preserve"> </w:t>
            </w:r>
            <w:r>
              <w:t>Hospitals</w:t>
            </w:r>
            <w:r>
              <w:tab/>
              <w:t>8 -</w:t>
            </w:r>
            <w:r>
              <w:rPr>
                <w:spacing w:val="-4"/>
              </w:rPr>
              <w:t xml:space="preserve"> </w:t>
            </w:r>
          </w:hyperlink>
          <w:r w:rsidR="002D00C7">
            <w:t>53</w:t>
          </w:r>
        </w:p>
        <w:p w14:paraId="7FC63108" w14:textId="77777777" w:rsidR="000377DB" w:rsidRDefault="006B6B29">
          <w:pPr>
            <w:pStyle w:val="TOC6"/>
            <w:tabs>
              <w:tab w:val="left" w:pos="2579"/>
              <w:tab w:val="right" w:leader="dot" w:pos="9780"/>
            </w:tabs>
            <w:spacing w:line="229" w:lineRule="exact"/>
          </w:pPr>
          <w:r>
            <w:t>Section</w:t>
          </w:r>
          <w:r>
            <w:rPr>
              <w:spacing w:val="-3"/>
            </w:rPr>
            <w:t xml:space="preserve"> </w:t>
          </w:r>
          <w:r>
            <w:t>8.159</w:t>
          </w:r>
          <w:r>
            <w:tab/>
            <w:t>Warehouse, Other Storage Facilities, and</w:t>
          </w:r>
          <w:r>
            <w:rPr>
              <w:spacing w:val="-15"/>
            </w:rPr>
            <w:t xml:space="preserve"> </w:t>
          </w:r>
          <w:r>
            <w:t>Truck</w:t>
          </w:r>
          <w:r>
            <w:rPr>
              <w:spacing w:val="-3"/>
            </w:rPr>
            <w:t xml:space="preserve"> </w:t>
          </w:r>
          <w:r>
            <w:t>Terminals</w:t>
          </w:r>
          <w:r>
            <w:tab/>
            <w:t>8 -</w:t>
          </w:r>
          <w:r>
            <w:rPr>
              <w:spacing w:val="-4"/>
            </w:rPr>
            <w:t xml:space="preserve"> </w:t>
          </w:r>
          <w:r w:rsidR="002D00C7">
            <w:rPr>
              <w:spacing w:val="-4"/>
            </w:rPr>
            <w:t>54</w:t>
          </w:r>
        </w:p>
        <w:p w14:paraId="7153FC36" w14:textId="77777777" w:rsidR="000377DB" w:rsidRDefault="006B6B29">
          <w:pPr>
            <w:pStyle w:val="TOC6"/>
            <w:tabs>
              <w:tab w:val="left" w:pos="2579"/>
              <w:tab w:val="right" w:leader="dot" w:pos="9780"/>
            </w:tabs>
          </w:pPr>
          <w:hyperlink w:anchor="_TOC_250090" w:history="1">
            <w:r>
              <w:t>Section</w:t>
            </w:r>
            <w:r>
              <w:rPr>
                <w:spacing w:val="-3"/>
              </w:rPr>
              <w:t xml:space="preserve"> </w:t>
            </w:r>
            <w:r>
              <w:t>8.160</w:t>
            </w:r>
            <w:r>
              <w:tab/>
              <w:t>Wind Energy Conversion</w:t>
            </w:r>
            <w:r>
              <w:rPr>
                <w:spacing w:val="-9"/>
              </w:rPr>
              <w:t xml:space="preserve"> </w:t>
            </w:r>
            <w:r>
              <w:t>Systems (WECS)</w:t>
            </w:r>
            <w:r>
              <w:tab/>
              <w:t>8 -</w:t>
            </w:r>
            <w:r>
              <w:rPr>
                <w:spacing w:val="-5"/>
              </w:rPr>
              <w:t xml:space="preserve"> </w:t>
            </w:r>
          </w:hyperlink>
          <w:r w:rsidR="002D00C7">
            <w:t>54</w:t>
          </w:r>
        </w:p>
        <w:p w14:paraId="3DFF8AA5" w14:textId="77777777" w:rsidR="000377DB" w:rsidRDefault="006B6B29">
          <w:pPr>
            <w:pStyle w:val="TOC1"/>
            <w:tabs>
              <w:tab w:val="left" w:pos="2579"/>
              <w:tab w:val="right" w:leader="dot" w:pos="9781"/>
            </w:tabs>
          </w:pPr>
          <w:r>
            <w:t>Article</w:t>
          </w:r>
          <w:r>
            <w:rPr>
              <w:spacing w:val="20"/>
            </w:rPr>
            <w:t xml:space="preserve"> </w:t>
          </w:r>
          <w:r>
            <w:t>9</w:t>
          </w:r>
          <w:r>
            <w:tab/>
            <w:t>PARKING, LOADING, AND</w:t>
          </w:r>
          <w:r>
            <w:rPr>
              <w:spacing w:val="43"/>
            </w:rPr>
            <w:t xml:space="preserve"> </w:t>
          </w:r>
          <w:r>
            <w:t>ACCESS</w:t>
          </w:r>
          <w:r>
            <w:rPr>
              <w:spacing w:val="9"/>
            </w:rPr>
            <w:t xml:space="preserve"> </w:t>
          </w:r>
          <w:r>
            <w:t>MANAGEMENT</w:t>
          </w:r>
          <w:r>
            <w:tab/>
            <w:t>9 -</w:t>
          </w:r>
          <w:r>
            <w:rPr>
              <w:spacing w:val="-2"/>
            </w:rPr>
            <w:t xml:space="preserve"> </w:t>
          </w:r>
          <w:r>
            <w:t>1</w:t>
          </w:r>
        </w:p>
        <w:p w14:paraId="0F76AC7E" w14:textId="77777777" w:rsidR="000377DB" w:rsidRDefault="006B6B29">
          <w:pPr>
            <w:pStyle w:val="TOC6"/>
            <w:tabs>
              <w:tab w:val="left" w:pos="2579"/>
              <w:tab w:val="right" w:leader="dot" w:pos="9781"/>
            </w:tabs>
            <w:spacing w:before="123"/>
          </w:pPr>
          <w:hyperlink w:anchor="_TOC_250089" w:history="1">
            <w:r>
              <w:t>Section</w:t>
            </w:r>
            <w:r>
              <w:rPr>
                <w:spacing w:val="-3"/>
              </w:rPr>
              <w:t xml:space="preserve"> </w:t>
            </w:r>
            <w:r>
              <w:t>9.01</w:t>
            </w:r>
            <w:r>
              <w:tab/>
              <w:t>Purpose</w:t>
            </w:r>
            <w:r>
              <w:tab/>
              <w:t>9 -</w:t>
            </w:r>
            <w:r>
              <w:rPr>
                <w:spacing w:val="-3"/>
              </w:rPr>
              <w:t xml:space="preserve"> </w:t>
            </w:r>
            <w:r>
              <w:t>1</w:t>
            </w:r>
          </w:hyperlink>
        </w:p>
        <w:p w14:paraId="56C41B5D" w14:textId="77777777" w:rsidR="000377DB" w:rsidRDefault="006B6B29">
          <w:pPr>
            <w:pStyle w:val="TOC6"/>
            <w:tabs>
              <w:tab w:val="left" w:pos="2579"/>
              <w:tab w:val="right" w:leader="dot" w:pos="9781"/>
            </w:tabs>
            <w:spacing w:before="1"/>
          </w:pPr>
          <w:hyperlink w:anchor="_TOC_250088" w:history="1">
            <w:r>
              <w:t>Section</w:t>
            </w:r>
            <w:r>
              <w:rPr>
                <w:spacing w:val="-3"/>
              </w:rPr>
              <w:t xml:space="preserve"> </w:t>
            </w:r>
            <w:r>
              <w:t>9.02</w:t>
            </w:r>
            <w:r>
              <w:tab/>
              <w:t>Scope</w:t>
            </w:r>
            <w:r>
              <w:tab/>
              <w:t>9 -</w:t>
            </w:r>
            <w:r>
              <w:rPr>
                <w:spacing w:val="-3"/>
              </w:rPr>
              <w:t xml:space="preserve"> </w:t>
            </w:r>
            <w:r>
              <w:t>1</w:t>
            </w:r>
          </w:hyperlink>
        </w:p>
        <w:p w14:paraId="3C5AA477" w14:textId="77777777" w:rsidR="000377DB" w:rsidRDefault="006B6B29">
          <w:pPr>
            <w:pStyle w:val="TOC6"/>
            <w:tabs>
              <w:tab w:val="left" w:pos="2579"/>
              <w:tab w:val="right" w:leader="dot" w:pos="9780"/>
            </w:tabs>
            <w:spacing w:line="229" w:lineRule="exact"/>
          </w:pPr>
          <w:hyperlink w:anchor="_TOC_250087" w:history="1">
            <w:r>
              <w:t>Section</w:t>
            </w:r>
            <w:r>
              <w:rPr>
                <w:spacing w:val="-3"/>
              </w:rPr>
              <w:t xml:space="preserve"> </w:t>
            </w:r>
            <w:r>
              <w:t>9.03</w:t>
            </w:r>
            <w:r>
              <w:tab/>
              <w:t>General</w:t>
            </w:r>
            <w:r>
              <w:rPr>
                <w:spacing w:val="-3"/>
              </w:rPr>
              <w:t xml:space="preserve"> </w:t>
            </w:r>
            <w:r>
              <w:t>Standards</w:t>
            </w:r>
            <w:r>
              <w:tab/>
              <w:t>9 -</w:t>
            </w:r>
            <w:r>
              <w:rPr>
                <w:spacing w:val="-3"/>
              </w:rPr>
              <w:t xml:space="preserve"> </w:t>
            </w:r>
            <w:r>
              <w:t>1</w:t>
            </w:r>
          </w:hyperlink>
        </w:p>
        <w:p w14:paraId="7C642F5C" w14:textId="77777777" w:rsidR="000377DB" w:rsidRDefault="006B6B29">
          <w:pPr>
            <w:pStyle w:val="TOC6"/>
            <w:tabs>
              <w:tab w:val="left" w:pos="2579"/>
              <w:tab w:val="right" w:leader="dot" w:pos="9780"/>
            </w:tabs>
            <w:spacing w:line="229" w:lineRule="exact"/>
          </w:pPr>
          <w:hyperlink w:anchor="_TOC_250086" w:history="1">
            <w:r>
              <w:t>Section</w:t>
            </w:r>
            <w:r>
              <w:rPr>
                <w:spacing w:val="-3"/>
              </w:rPr>
              <w:t xml:space="preserve"> </w:t>
            </w:r>
            <w:r>
              <w:t>9.04</w:t>
            </w:r>
            <w:r>
              <w:tab/>
              <w:t>Residential</w:t>
            </w:r>
            <w:r>
              <w:rPr>
                <w:spacing w:val="-3"/>
              </w:rPr>
              <w:t xml:space="preserve"> </w:t>
            </w:r>
            <w:r>
              <w:t>Parking</w:t>
            </w:r>
            <w:r>
              <w:rPr>
                <w:spacing w:val="-3"/>
              </w:rPr>
              <w:t xml:space="preserve"> </w:t>
            </w:r>
            <w:r>
              <w:t>Standards</w:t>
            </w:r>
            <w:r>
              <w:tab/>
              <w:t>9 -</w:t>
            </w:r>
            <w:r>
              <w:rPr>
                <w:spacing w:val="-3"/>
              </w:rPr>
              <w:t xml:space="preserve"> </w:t>
            </w:r>
            <w:r>
              <w:t>2</w:t>
            </w:r>
          </w:hyperlink>
        </w:p>
        <w:p w14:paraId="2A79DD3A" w14:textId="77777777" w:rsidR="000377DB" w:rsidRDefault="006B6B29">
          <w:pPr>
            <w:pStyle w:val="TOC6"/>
            <w:tabs>
              <w:tab w:val="left" w:pos="2579"/>
              <w:tab w:val="right" w:leader="dot" w:pos="9780"/>
            </w:tabs>
            <w:spacing w:before="1"/>
          </w:pPr>
          <w:hyperlink w:anchor="_TOC_250085" w:history="1">
            <w:r>
              <w:t>Section</w:t>
            </w:r>
            <w:r>
              <w:rPr>
                <w:spacing w:val="-3"/>
              </w:rPr>
              <w:t xml:space="preserve"> </w:t>
            </w:r>
            <w:r>
              <w:t>9.05</w:t>
            </w:r>
            <w:r>
              <w:tab/>
              <w:t>Schedule of Required Parking</w:t>
            </w:r>
            <w:r>
              <w:rPr>
                <w:spacing w:val="-7"/>
              </w:rPr>
              <w:t xml:space="preserve"> </w:t>
            </w:r>
            <w:r>
              <w:t>by</w:t>
            </w:r>
            <w:r>
              <w:rPr>
                <w:spacing w:val="-6"/>
              </w:rPr>
              <w:t xml:space="preserve"> </w:t>
            </w:r>
            <w:r>
              <w:t>Use</w:t>
            </w:r>
            <w:r>
              <w:tab/>
              <w:t>9 -</w:t>
            </w:r>
            <w:r>
              <w:rPr>
                <w:spacing w:val="-2"/>
              </w:rPr>
              <w:t xml:space="preserve"> </w:t>
            </w:r>
            <w:r>
              <w:t>2</w:t>
            </w:r>
          </w:hyperlink>
        </w:p>
        <w:p w14:paraId="2028B6D7" w14:textId="77777777" w:rsidR="000377DB" w:rsidRDefault="006B6B29">
          <w:pPr>
            <w:pStyle w:val="TOC6"/>
            <w:tabs>
              <w:tab w:val="left" w:pos="2579"/>
              <w:tab w:val="right" w:leader="dot" w:pos="9780"/>
            </w:tabs>
          </w:pPr>
          <w:hyperlink w:anchor="_TOC_250084" w:history="1">
            <w:r>
              <w:t>Section</w:t>
            </w:r>
            <w:r>
              <w:rPr>
                <w:spacing w:val="-3"/>
              </w:rPr>
              <w:t xml:space="preserve"> </w:t>
            </w:r>
            <w:r>
              <w:t>9.06</w:t>
            </w:r>
            <w:r>
              <w:tab/>
              <w:t>Design</w:t>
            </w:r>
            <w:r>
              <w:rPr>
                <w:spacing w:val="-3"/>
              </w:rPr>
              <w:t xml:space="preserve"> </w:t>
            </w:r>
            <w:r>
              <w:t>Requirements</w:t>
            </w:r>
            <w:r>
              <w:tab/>
              <w:t>9 -</w:t>
            </w:r>
            <w:r>
              <w:rPr>
                <w:spacing w:val="-3"/>
              </w:rPr>
              <w:t xml:space="preserve"> </w:t>
            </w:r>
            <w:r>
              <w:t>6</w:t>
            </w:r>
          </w:hyperlink>
        </w:p>
        <w:p w14:paraId="54FB157E" w14:textId="77777777" w:rsidR="000377DB" w:rsidRDefault="006B6B29">
          <w:pPr>
            <w:pStyle w:val="TOC6"/>
            <w:tabs>
              <w:tab w:val="left" w:pos="2579"/>
              <w:tab w:val="right" w:leader="dot" w:pos="9780"/>
            </w:tabs>
          </w:pPr>
          <w:hyperlink w:anchor="_TOC_250083" w:history="1">
            <w:r>
              <w:t>Section</w:t>
            </w:r>
            <w:r>
              <w:rPr>
                <w:spacing w:val="-3"/>
              </w:rPr>
              <w:t xml:space="preserve"> </w:t>
            </w:r>
            <w:r>
              <w:t>9.07</w:t>
            </w:r>
            <w:r>
              <w:tab/>
              <w:t>Construction</w:t>
            </w:r>
            <w:r>
              <w:tab/>
              <w:t>9 -</w:t>
            </w:r>
            <w:r>
              <w:rPr>
                <w:spacing w:val="-5"/>
              </w:rPr>
              <w:t xml:space="preserve"> </w:t>
            </w:r>
            <w:r>
              <w:t>10</w:t>
            </w:r>
          </w:hyperlink>
        </w:p>
        <w:p w14:paraId="3F74763D" w14:textId="77777777" w:rsidR="000377DB" w:rsidRDefault="006B6B29">
          <w:pPr>
            <w:pStyle w:val="TOC6"/>
            <w:tabs>
              <w:tab w:val="left" w:pos="2579"/>
              <w:tab w:val="right" w:leader="dot" w:pos="9780"/>
            </w:tabs>
            <w:spacing w:before="1"/>
          </w:pPr>
          <w:hyperlink w:anchor="_TOC_250082" w:history="1">
            <w:r>
              <w:t>Section</w:t>
            </w:r>
            <w:r>
              <w:rPr>
                <w:spacing w:val="-3"/>
              </w:rPr>
              <w:t xml:space="preserve"> </w:t>
            </w:r>
            <w:r>
              <w:t>9.08</w:t>
            </w:r>
            <w:r>
              <w:tab/>
              <w:t>Off-Street</w:t>
            </w:r>
            <w:r>
              <w:rPr>
                <w:spacing w:val="-4"/>
              </w:rPr>
              <w:t xml:space="preserve"> </w:t>
            </w:r>
            <w:r>
              <w:t>Loading</w:t>
            </w:r>
            <w:r>
              <w:tab/>
              <w:t>9 -</w:t>
            </w:r>
            <w:r>
              <w:rPr>
                <w:spacing w:val="-5"/>
              </w:rPr>
              <w:t xml:space="preserve"> </w:t>
            </w:r>
            <w:r>
              <w:t>10</w:t>
            </w:r>
          </w:hyperlink>
        </w:p>
        <w:p w14:paraId="71E8D87A" w14:textId="77777777" w:rsidR="000377DB" w:rsidRDefault="006B6B29">
          <w:pPr>
            <w:pStyle w:val="TOC6"/>
            <w:tabs>
              <w:tab w:val="left" w:pos="2579"/>
              <w:tab w:val="right" w:leader="dot" w:pos="9780"/>
            </w:tabs>
            <w:spacing w:line="229" w:lineRule="exact"/>
          </w:pPr>
          <w:hyperlink w:anchor="_TOC_250081" w:history="1">
            <w:r>
              <w:t>Section</w:t>
            </w:r>
            <w:r>
              <w:rPr>
                <w:spacing w:val="-3"/>
              </w:rPr>
              <w:t xml:space="preserve"> </w:t>
            </w:r>
            <w:r>
              <w:t>9.09</w:t>
            </w:r>
            <w:r>
              <w:tab/>
              <w:t>Modification</w:t>
            </w:r>
            <w:r>
              <w:rPr>
                <w:spacing w:val="-5"/>
              </w:rPr>
              <w:t xml:space="preserve"> </w:t>
            </w:r>
            <w:r>
              <w:t>of</w:t>
            </w:r>
            <w:r>
              <w:rPr>
                <w:spacing w:val="-1"/>
              </w:rPr>
              <w:t xml:space="preserve"> </w:t>
            </w:r>
            <w:r>
              <w:t>Standards</w:t>
            </w:r>
            <w:r>
              <w:tab/>
              <w:t>9 -</w:t>
            </w:r>
            <w:r>
              <w:rPr>
                <w:spacing w:val="-4"/>
              </w:rPr>
              <w:t xml:space="preserve"> </w:t>
            </w:r>
            <w:r>
              <w:t>11</w:t>
            </w:r>
          </w:hyperlink>
        </w:p>
        <w:p w14:paraId="0CC5A3C1" w14:textId="77777777" w:rsidR="000377DB" w:rsidRDefault="006B6B29">
          <w:pPr>
            <w:pStyle w:val="TOC6"/>
            <w:tabs>
              <w:tab w:val="left" w:pos="2579"/>
              <w:tab w:val="right" w:leader="dot" w:pos="9780"/>
            </w:tabs>
            <w:spacing w:line="229" w:lineRule="exact"/>
          </w:pPr>
          <w:hyperlink w:anchor="_TOC_250080" w:history="1">
            <w:r>
              <w:t>Section</w:t>
            </w:r>
            <w:r>
              <w:rPr>
                <w:spacing w:val="-3"/>
              </w:rPr>
              <w:t xml:space="preserve"> </w:t>
            </w:r>
            <w:r>
              <w:t>9.10</w:t>
            </w:r>
            <w:r>
              <w:tab/>
              <w:t>Maintenance</w:t>
            </w:r>
            <w:r>
              <w:tab/>
              <w:t>9 -</w:t>
            </w:r>
            <w:r>
              <w:rPr>
                <w:spacing w:val="-5"/>
              </w:rPr>
              <w:t xml:space="preserve"> </w:t>
            </w:r>
            <w:r>
              <w:t>12</w:t>
            </w:r>
          </w:hyperlink>
        </w:p>
        <w:p w14:paraId="1527D817" w14:textId="77777777" w:rsidR="000377DB" w:rsidRDefault="006B6B29">
          <w:pPr>
            <w:pStyle w:val="TOC6"/>
            <w:tabs>
              <w:tab w:val="left" w:pos="2579"/>
              <w:tab w:val="right" w:leader="dot" w:pos="9780"/>
            </w:tabs>
            <w:spacing w:before="1"/>
          </w:pPr>
          <w:hyperlink w:anchor="_TOC_250079" w:history="1">
            <w:r>
              <w:t>Section</w:t>
            </w:r>
            <w:r>
              <w:rPr>
                <w:spacing w:val="-3"/>
              </w:rPr>
              <w:t xml:space="preserve"> </w:t>
            </w:r>
            <w:r>
              <w:t>9.11</w:t>
            </w:r>
            <w:r>
              <w:tab/>
              <w:t>Access</w:t>
            </w:r>
            <w:r>
              <w:rPr>
                <w:spacing w:val="-3"/>
              </w:rPr>
              <w:t xml:space="preserve"> </w:t>
            </w:r>
            <w:r>
              <w:t>Management</w:t>
            </w:r>
            <w:r>
              <w:tab/>
              <w:t>9 -</w:t>
            </w:r>
            <w:r>
              <w:rPr>
                <w:spacing w:val="-4"/>
              </w:rPr>
              <w:t xml:space="preserve"> </w:t>
            </w:r>
            <w:r>
              <w:t>12</w:t>
            </w:r>
          </w:hyperlink>
        </w:p>
        <w:p w14:paraId="3499ADF1" w14:textId="77777777" w:rsidR="000377DB" w:rsidRDefault="006B6B29">
          <w:pPr>
            <w:pStyle w:val="TOC6"/>
            <w:tabs>
              <w:tab w:val="left" w:pos="2579"/>
              <w:tab w:val="right" w:leader="dot" w:pos="9780"/>
            </w:tabs>
          </w:pPr>
          <w:hyperlink w:anchor="_TOC_250078" w:history="1">
            <w:r>
              <w:t>Section</w:t>
            </w:r>
            <w:r>
              <w:rPr>
                <w:spacing w:val="-3"/>
              </w:rPr>
              <w:t xml:space="preserve"> </w:t>
            </w:r>
            <w:r>
              <w:t>9.12</w:t>
            </w:r>
            <w:r>
              <w:tab/>
              <w:t>Traffic</w:t>
            </w:r>
            <w:r>
              <w:rPr>
                <w:spacing w:val="-2"/>
              </w:rPr>
              <w:t xml:space="preserve"> </w:t>
            </w:r>
            <w:r>
              <w:t>Impact</w:t>
            </w:r>
            <w:r>
              <w:rPr>
                <w:spacing w:val="-4"/>
              </w:rPr>
              <w:t xml:space="preserve"> </w:t>
            </w:r>
            <w:r>
              <w:t>Studies</w:t>
            </w:r>
            <w:r>
              <w:tab/>
              <w:t>9 -</w:t>
            </w:r>
            <w:r>
              <w:rPr>
                <w:spacing w:val="-4"/>
              </w:rPr>
              <w:t xml:space="preserve"> </w:t>
            </w:r>
            <w:r>
              <w:t>13</w:t>
            </w:r>
          </w:hyperlink>
        </w:p>
        <w:p w14:paraId="06B2CA40" w14:textId="77777777" w:rsidR="000377DB" w:rsidRDefault="006B6B29">
          <w:pPr>
            <w:pStyle w:val="TOC1"/>
            <w:tabs>
              <w:tab w:val="left" w:pos="2579"/>
              <w:tab w:val="right" w:leader="dot" w:pos="9780"/>
            </w:tabs>
          </w:pPr>
          <w:r>
            <w:t>Article</w:t>
          </w:r>
          <w:r>
            <w:rPr>
              <w:spacing w:val="20"/>
            </w:rPr>
            <w:t xml:space="preserve"> </w:t>
          </w:r>
          <w:r>
            <w:t>10</w:t>
          </w:r>
          <w:r>
            <w:tab/>
            <w:t>LANDSCAPING</w:t>
          </w:r>
          <w:r>
            <w:rPr>
              <w:spacing w:val="11"/>
            </w:rPr>
            <w:t xml:space="preserve"> </w:t>
          </w:r>
          <w:r>
            <w:t>AND</w:t>
          </w:r>
          <w:r>
            <w:rPr>
              <w:spacing w:val="8"/>
            </w:rPr>
            <w:t xml:space="preserve"> </w:t>
          </w:r>
          <w:r>
            <w:t>SCREENING</w:t>
          </w:r>
          <w:r>
            <w:tab/>
            <w:t>10 -</w:t>
          </w:r>
          <w:r>
            <w:rPr>
              <w:spacing w:val="-6"/>
            </w:rPr>
            <w:t xml:space="preserve"> </w:t>
          </w:r>
          <w:r>
            <w:t>1</w:t>
          </w:r>
        </w:p>
        <w:p w14:paraId="1405A89C" w14:textId="77777777" w:rsidR="000377DB" w:rsidRDefault="006B6B29">
          <w:pPr>
            <w:pStyle w:val="TOC6"/>
            <w:tabs>
              <w:tab w:val="left" w:pos="2579"/>
              <w:tab w:val="right" w:leader="dot" w:pos="9780"/>
            </w:tabs>
            <w:spacing w:before="123" w:line="229" w:lineRule="exact"/>
          </w:pPr>
          <w:hyperlink w:anchor="_TOC_250077" w:history="1">
            <w:r>
              <w:t>Section</w:t>
            </w:r>
            <w:r>
              <w:rPr>
                <w:spacing w:val="-3"/>
              </w:rPr>
              <w:t xml:space="preserve"> </w:t>
            </w:r>
            <w:r>
              <w:t>10.01</w:t>
            </w:r>
            <w:r>
              <w:tab/>
              <w:t>Purpose</w:t>
            </w:r>
            <w:r>
              <w:tab/>
              <w:t>10 -</w:t>
            </w:r>
            <w:r>
              <w:rPr>
                <w:spacing w:val="-4"/>
              </w:rPr>
              <w:t xml:space="preserve"> </w:t>
            </w:r>
            <w:r>
              <w:t>1</w:t>
            </w:r>
          </w:hyperlink>
        </w:p>
        <w:p w14:paraId="3822145B" w14:textId="77777777" w:rsidR="000377DB" w:rsidRDefault="006B6B29">
          <w:pPr>
            <w:pStyle w:val="TOC6"/>
            <w:tabs>
              <w:tab w:val="left" w:pos="2579"/>
              <w:tab w:val="right" w:leader="dot" w:pos="9780"/>
            </w:tabs>
            <w:spacing w:line="229" w:lineRule="exact"/>
          </w:pPr>
          <w:hyperlink w:anchor="_TOC_250076" w:history="1">
            <w:r>
              <w:t>Section</w:t>
            </w:r>
            <w:r>
              <w:rPr>
                <w:spacing w:val="-3"/>
              </w:rPr>
              <w:t xml:space="preserve"> </w:t>
            </w:r>
            <w:r>
              <w:t>10.02</w:t>
            </w:r>
            <w:r>
              <w:tab/>
              <w:t>Scope</w:t>
            </w:r>
            <w:r>
              <w:tab/>
              <w:t>10 -</w:t>
            </w:r>
            <w:r>
              <w:rPr>
                <w:spacing w:val="-4"/>
              </w:rPr>
              <w:t xml:space="preserve"> </w:t>
            </w:r>
            <w:r>
              <w:t>1</w:t>
            </w:r>
          </w:hyperlink>
        </w:p>
        <w:p w14:paraId="0E73BCEE" w14:textId="77777777" w:rsidR="000377DB" w:rsidRDefault="006B6B29">
          <w:pPr>
            <w:pStyle w:val="TOC6"/>
            <w:tabs>
              <w:tab w:val="left" w:pos="2579"/>
              <w:tab w:val="right" w:leader="dot" w:pos="9780"/>
            </w:tabs>
          </w:pPr>
          <w:hyperlink w:anchor="_TOC_250075" w:history="1">
            <w:r>
              <w:t>Section</w:t>
            </w:r>
            <w:r>
              <w:rPr>
                <w:spacing w:val="-3"/>
              </w:rPr>
              <w:t xml:space="preserve"> </w:t>
            </w:r>
            <w:r>
              <w:t>10.03</w:t>
            </w:r>
            <w:r>
              <w:tab/>
              <w:t>Minimum</w:t>
            </w:r>
            <w:r>
              <w:rPr>
                <w:spacing w:val="-1"/>
              </w:rPr>
              <w:t xml:space="preserve"> </w:t>
            </w:r>
            <w:r>
              <w:t>Requirements</w:t>
            </w:r>
            <w:r>
              <w:tab/>
              <w:t>10 -</w:t>
            </w:r>
            <w:r>
              <w:rPr>
                <w:spacing w:val="-4"/>
              </w:rPr>
              <w:t xml:space="preserve"> </w:t>
            </w:r>
            <w:r>
              <w:t>1</w:t>
            </w:r>
          </w:hyperlink>
        </w:p>
        <w:p w14:paraId="0923B016" w14:textId="77777777" w:rsidR="000377DB" w:rsidRDefault="006B6B29">
          <w:pPr>
            <w:pStyle w:val="TOC6"/>
            <w:tabs>
              <w:tab w:val="left" w:pos="2579"/>
              <w:tab w:val="right" w:leader="dot" w:pos="9780"/>
            </w:tabs>
            <w:spacing w:before="1"/>
          </w:pPr>
          <w:hyperlink w:anchor="_TOC_250074" w:history="1">
            <w:r>
              <w:t>Section</w:t>
            </w:r>
            <w:r>
              <w:rPr>
                <w:spacing w:val="-3"/>
              </w:rPr>
              <w:t xml:space="preserve"> </w:t>
            </w:r>
            <w:r>
              <w:t>10.04</w:t>
            </w:r>
            <w:r>
              <w:tab/>
              <w:t>General</w:t>
            </w:r>
            <w:r>
              <w:rPr>
                <w:spacing w:val="-3"/>
              </w:rPr>
              <w:t xml:space="preserve"> </w:t>
            </w:r>
            <w:r>
              <w:t>Standards</w:t>
            </w:r>
            <w:r>
              <w:tab/>
              <w:t>10 -</w:t>
            </w:r>
            <w:r>
              <w:rPr>
                <w:spacing w:val="-4"/>
              </w:rPr>
              <w:t xml:space="preserve"> </w:t>
            </w:r>
            <w:r>
              <w:t>1</w:t>
            </w:r>
          </w:hyperlink>
        </w:p>
        <w:p w14:paraId="3926E341" w14:textId="77777777" w:rsidR="000377DB" w:rsidRDefault="006B6B29">
          <w:pPr>
            <w:pStyle w:val="TOC6"/>
            <w:tabs>
              <w:tab w:val="left" w:pos="2579"/>
              <w:tab w:val="right" w:leader="dot" w:pos="9780"/>
            </w:tabs>
          </w:pPr>
          <w:hyperlink w:anchor="_TOC_250073" w:history="1">
            <w:r>
              <w:t>Section</w:t>
            </w:r>
            <w:r>
              <w:rPr>
                <w:spacing w:val="-3"/>
              </w:rPr>
              <w:t xml:space="preserve"> </w:t>
            </w:r>
            <w:r>
              <w:t>10.05</w:t>
            </w:r>
            <w:r>
              <w:tab/>
              <w:t>Methods</w:t>
            </w:r>
            <w:r>
              <w:rPr>
                <w:spacing w:val="-2"/>
              </w:rPr>
              <w:t xml:space="preserve"> </w:t>
            </w:r>
            <w:r>
              <w:t>of</w:t>
            </w:r>
            <w:r>
              <w:rPr>
                <w:spacing w:val="-1"/>
              </w:rPr>
              <w:t xml:space="preserve"> </w:t>
            </w:r>
            <w:r>
              <w:t>Screening</w:t>
            </w:r>
            <w:r>
              <w:tab/>
              <w:t>10 -</w:t>
            </w:r>
            <w:r>
              <w:rPr>
                <w:spacing w:val="-4"/>
              </w:rPr>
              <w:t xml:space="preserve"> </w:t>
            </w:r>
            <w:r>
              <w:t>3</w:t>
            </w:r>
          </w:hyperlink>
        </w:p>
        <w:p w14:paraId="23E91559" w14:textId="77777777" w:rsidR="000377DB" w:rsidRDefault="006B6B29">
          <w:pPr>
            <w:pStyle w:val="TOC6"/>
            <w:tabs>
              <w:tab w:val="left" w:pos="2579"/>
              <w:tab w:val="right" w:leader="dot" w:pos="9780"/>
            </w:tabs>
            <w:spacing w:before="1"/>
          </w:pPr>
          <w:hyperlink w:anchor="_TOC_250072" w:history="1">
            <w:r>
              <w:t>Section</w:t>
            </w:r>
            <w:r>
              <w:rPr>
                <w:spacing w:val="-3"/>
              </w:rPr>
              <w:t xml:space="preserve"> </w:t>
            </w:r>
            <w:r>
              <w:t>10.06</w:t>
            </w:r>
            <w:r>
              <w:tab/>
              <w:t>Standards for</w:t>
            </w:r>
            <w:r>
              <w:rPr>
                <w:spacing w:val="-4"/>
              </w:rPr>
              <w:t xml:space="preserve"> </w:t>
            </w:r>
            <w:r>
              <w:t>Specific</w:t>
            </w:r>
            <w:r>
              <w:rPr>
                <w:spacing w:val="-3"/>
              </w:rPr>
              <w:t xml:space="preserve"> </w:t>
            </w:r>
            <w:r>
              <w:t>Areas</w:t>
            </w:r>
            <w:r>
              <w:tab/>
              <w:t>10 -</w:t>
            </w:r>
            <w:r>
              <w:rPr>
                <w:spacing w:val="-4"/>
              </w:rPr>
              <w:t xml:space="preserve"> </w:t>
            </w:r>
            <w:r>
              <w:t>7</w:t>
            </w:r>
          </w:hyperlink>
        </w:p>
        <w:p w14:paraId="3FE4BDEA" w14:textId="77777777" w:rsidR="000377DB" w:rsidRDefault="006B6B29">
          <w:pPr>
            <w:pStyle w:val="TOC6"/>
            <w:tabs>
              <w:tab w:val="left" w:pos="2579"/>
              <w:tab w:val="right" w:leader="dot" w:pos="9780"/>
            </w:tabs>
            <w:spacing w:line="229" w:lineRule="exact"/>
          </w:pPr>
          <w:hyperlink w:anchor="_TOC_250071" w:history="1">
            <w:r>
              <w:t>Section</w:t>
            </w:r>
            <w:r>
              <w:rPr>
                <w:spacing w:val="-3"/>
              </w:rPr>
              <w:t xml:space="preserve"> </w:t>
            </w:r>
            <w:r>
              <w:t>10.07</w:t>
            </w:r>
            <w:r>
              <w:tab/>
              <w:t>Prohibited</w:t>
            </w:r>
            <w:r>
              <w:rPr>
                <w:spacing w:val="-3"/>
              </w:rPr>
              <w:t xml:space="preserve"> </w:t>
            </w:r>
            <w:r>
              <w:t>Plant</w:t>
            </w:r>
            <w:r>
              <w:rPr>
                <w:spacing w:val="-2"/>
              </w:rPr>
              <w:t xml:space="preserve"> </w:t>
            </w:r>
            <w:r>
              <w:t>Materials</w:t>
            </w:r>
            <w:r>
              <w:tab/>
              <w:t>10 -</w:t>
            </w:r>
            <w:r>
              <w:rPr>
                <w:spacing w:val="-4"/>
              </w:rPr>
              <w:t xml:space="preserve"> </w:t>
            </w:r>
            <w:r>
              <w:t>9</w:t>
            </w:r>
          </w:hyperlink>
        </w:p>
        <w:p w14:paraId="455697E5" w14:textId="77777777" w:rsidR="000377DB" w:rsidRDefault="006B6B29">
          <w:pPr>
            <w:pStyle w:val="TOC6"/>
            <w:tabs>
              <w:tab w:val="left" w:pos="2579"/>
              <w:tab w:val="right" w:leader="dot" w:pos="9780"/>
            </w:tabs>
            <w:spacing w:line="229" w:lineRule="exact"/>
          </w:pPr>
          <w:hyperlink w:anchor="_TOC_250070" w:history="1">
            <w:r>
              <w:t>Section</w:t>
            </w:r>
            <w:r>
              <w:rPr>
                <w:spacing w:val="-3"/>
              </w:rPr>
              <w:t xml:space="preserve"> </w:t>
            </w:r>
            <w:r>
              <w:t>10.08</w:t>
            </w:r>
            <w:r>
              <w:tab/>
              <w:t>Installation</w:t>
            </w:r>
            <w:r>
              <w:tab/>
              <w:t>10 -</w:t>
            </w:r>
            <w:r>
              <w:rPr>
                <w:spacing w:val="-4"/>
              </w:rPr>
              <w:t xml:space="preserve"> </w:t>
            </w:r>
            <w:r>
              <w:t>9</w:t>
            </w:r>
          </w:hyperlink>
        </w:p>
        <w:p w14:paraId="260DF686" w14:textId="77777777" w:rsidR="000377DB" w:rsidRDefault="006B6B29">
          <w:pPr>
            <w:pStyle w:val="TOC6"/>
            <w:tabs>
              <w:tab w:val="left" w:pos="2579"/>
              <w:tab w:val="right" w:leader="dot" w:pos="9780"/>
            </w:tabs>
          </w:pPr>
          <w:hyperlink w:anchor="_TOC_250069" w:history="1">
            <w:r>
              <w:t>Section</w:t>
            </w:r>
            <w:r>
              <w:rPr>
                <w:spacing w:val="-3"/>
              </w:rPr>
              <w:t xml:space="preserve"> </w:t>
            </w:r>
            <w:r>
              <w:t>10.09</w:t>
            </w:r>
            <w:r>
              <w:tab/>
              <w:t>Maintenance</w:t>
            </w:r>
            <w:r>
              <w:tab/>
              <w:t>10 -</w:t>
            </w:r>
            <w:r>
              <w:rPr>
                <w:spacing w:val="-6"/>
              </w:rPr>
              <w:t xml:space="preserve"> </w:t>
            </w:r>
            <w:r>
              <w:t>10</w:t>
            </w:r>
          </w:hyperlink>
        </w:p>
        <w:p w14:paraId="00B72D5A" w14:textId="77777777" w:rsidR="000377DB" w:rsidRDefault="006B6B29">
          <w:pPr>
            <w:pStyle w:val="TOC6"/>
            <w:tabs>
              <w:tab w:val="left" w:pos="2579"/>
              <w:tab w:val="right" w:leader="dot" w:pos="9780"/>
            </w:tabs>
            <w:spacing w:before="1"/>
          </w:pPr>
          <w:r>
            <w:t>Section</w:t>
          </w:r>
          <w:r>
            <w:rPr>
              <w:spacing w:val="-3"/>
            </w:rPr>
            <w:t xml:space="preserve"> </w:t>
          </w:r>
          <w:r>
            <w:t>10.10</w:t>
          </w:r>
          <w:r>
            <w:tab/>
            <w:t>Treatment of Existing</w:t>
          </w:r>
          <w:r>
            <w:rPr>
              <w:spacing w:val="-7"/>
            </w:rPr>
            <w:t xml:space="preserve"> </w:t>
          </w:r>
          <w:r>
            <w:t>Plant</w:t>
          </w:r>
          <w:r>
            <w:rPr>
              <w:spacing w:val="-2"/>
            </w:rPr>
            <w:t xml:space="preserve"> </w:t>
          </w:r>
          <w:r>
            <w:t>Materials</w:t>
          </w:r>
          <w:r>
            <w:tab/>
            <w:t>10 -</w:t>
          </w:r>
          <w:r>
            <w:rPr>
              <w:spacing w:val="-6"/>
            </w:rPr>
            <w:t xml:space="preserve"> </w:t>
          </w:r>
          <w:r>
            <w:t>10</w:t>
          </w:r>
        </w:p>
        <w:p w14:paraId="0E5391CB" w14:textId="77777777" w:rsidR="000377DB" w:rsidRDefault="006B6B29">
          <w:pPr>
            <w:pStyle w:val="TOC6"/>
            <w:tabs>
              <w:tab w:val="left" w:pos="2579"/>
              <w:tab w:val="right" w:leader="dot" w:pos="9780"/>
            </w:tabs>
          </w:pPr>
          <w:hyperlink w:anchor="_TOC_250068" w:history="1">
            <w:r>
              <w:t>Section</w:t>
            </w:r>
            <w:r>
              <w:rPr>
                <w:spacing w:val="-3"/>
              </w:rPr>
              <w:t xml:space="preserve"> </w:t>
            </w:r>
            <w:r>
              <w:t>10.11</w:t>
            </w:r>
            <w:r>
              <w:tab/>
              <w:t>Exceptions</w:t>
            </w:r>
            <w:r>
              <w:tab/>
              <w:t>10 -</w:t>
            </w:r>
            <w:r>
              <w:rPr>
                <w:spacing w:val="-6"/>
              </w:rPr>
              <w:t xml:space="preserve"> </w:t>
            </w:r>
            <w:r>
              <w:t>11</w:t>
            </w:r>
          </w:hyperlink>
        </w:p>
        <w:p w14:paraId="370CBFC9" w14:textId="77777777" w:rsidR="000377DB" w:rsidRDefault="006B6B29">
          <w:pPr>
            <w:pStyle w:val="TOC1"/>
            <w:tabs>
              <w:tab w:val="left" w:pos="2579"/>
              <w:tab w:val="right" w:leader="dot" w:pos="9780"/>
            </w:tabs>
            <w:ind w:left="420"/>
          </w:pPr>
          <w:hyperlink w:anchor="_TOC_250067" w:history="1">
            <w:r>
              <w:t>Article</w:t>
            </w:r>
            <w:r>
              <w:rPr>
                <w:spacing w:val="20"/>
              </w:rPr>
              <w:t xml:space="preserve"> </w:t>
            </w:r>
            <w:r>
              <w:t>11</w:t>
            </w:r>
            <w:r>
              <w:tab/>
              <w:t>SIGNS</w:t>
            </w:r>
            <w:r>
              <w:tab/>
              <w:t>11 -</w:t>
            </w:r>
            <w:r>
              <w:rPr>
                <w:spacing w:val="-5"/>
              </w:rPr>
              <w:t xml:space="preserve"> </w:t>
            </w:r>
            <w:r>
              <w:t>1</w:t>
            </w:r>
          </w:hyperlink>
        </w:p>
        <w:p w14:paraId="7F265958" w14:textId="77777777" w:rsidR="000377DB" w:rsidRDefault="006B6B29">
          <w:pPr>
            <w:pStyle w:val="TOC6"/>
            <w:tabs>
              <w:tab w:val="left" w:pos="2579"/>
              <w:tab w:val="right" w:leader="dot" w:pos="9780"/>
            </w:tabs>
            <w:spacing w:before="123" w:line="229" w:lineRule="exact"/>
            <w:ind w:left="1140"/>
          </w:pPr>
          <w:hyperlink w:anchor="_TOC_250066" w:history="1">
            <w:r>
              <w:t>Section</w:t>
            </w:r>
            <w:r>
              <w:rPr>
                <w:spacing w:val="-3"/>
              </w:rPr>
              <w:t xml:space="preserve"> </w:t>
            </w:r>
            <w:r>
              <w:t>11.01</w:t>
            </w:r>
            <w:r>
              <w:tab/>
              <w:t>Purpose</w:t>
            </w:r>
            <w:r>
              <w:tab/>
              <w:t>11 -</w:t>
            </w:r>
            <w:r>
              <w:rPr>
                <w:spacing w:val="-4"/>
              </w:rPr>
              <w:t xml:space="preserve"> </w:t>
            </w:r>
            <w:r>
              <w:t>1</w:t>
            </w:r>
          </w:hyperlink>
        </w:p>
        <w:p w14:paraId="7D3E8CE3" w14:textId="77777777" w:rsidR="000377DB" w:rsidRDefault="006B6B29">
          <w:pPr>
            <w:pStyle w:val="TOC6"/>
            <w:tabs>
              <w:tab w:val="left" w:pos="2579"/>
              <w:tab w:val="right" w:leader="dot" w:pos="9780"/>
            </w:tabs>
            <w:spacing w:line="229" w:lineRule="exact"/>
            <w:ind w:left="1140"/>
          </w:pPr>
          <w:hyperlink w:anchor="_TOC_250065" w:history="1">
            <w:r>
              <w:t>Section</w:t>
            </w:r>
            <w:r>
              <w:rPr>
                <w:spacing w:val="-3"/>
              </w:rPr>
              <w:t xml:space="preserve"> </w:t>
            </w:r>
            <w:r>
              <w:t>11.02</w:t>
            </w:r>
            <w:r>
              <w:tab/>
              <w:t>General</w:t>
            </w:r>
            <w:r>
              <w:rPr>
                <w:spacing w:val="-3"/>
              </w:rPr>
              <w:t xml:space="preserve"> </w:t>
            </w:r>
            <w:r>
              <w:t>Standards</w:t>
            </w:r>
            <w:r>
              <w:tab/>
              <w:t>11 -</w:t>
            </w:r>
            <w:r>
              <w:rPr>
                <w:spacing w:val="-4"/>
              </w:rPr>
              <w:t xml:space="preserve"> </w:t>
            </w:r>
            <w:r>
              <w:t>1</w:t>
            </w:r>
          </w:hyperlink>
        </w:p>
        <w:p w14:paraId="63AFCD7C" w14:textId="77777777" w:rsidR="000377DB" w:rsidRDefault="006B6B29">
          <w:pPr>
            <w:pStyle w:val="TOC6"/>
            <w:tabs>
              <w:tab w:val="left" w:pos="2579"/>
              <w:tab w:val="right" w:leader="dot" w:pos="9780"/>
            </w:tabs>
            <w:spacing w:before="1"/>
            <w:ind w:left="1140"/>
          </w:pPr>
          <w:hyperlink w:anchor="_TOC_250064" w:history="1">
            <w:r>
              <w:t>Section</w:t>
            </w:r>
            <w:r>
              <w:rPr>
                <w:spacing w:val="-3"/>
              </w:rPr>
              <w:t xml:space="preserve"> </w:t>
            </w:r>
            <w:r>
              <w:t>11.03</w:t>
            </w:r>
            <w:r>
              <w:tab/>
              <w:t>Exempt</w:t>
            </w:r>
            <w:r>
              <w:rPr>
                <w:spacing w:val="-4"/>
              </w:rPr>
              <w:t xml:space="preserve"> </w:t>
            </w:r>
            <w:r>
              <w:t>Signs</w:t>
            </w:r>
            <w:r>
              <w:tab/>
              <w:t>11 -</w:t>
            </w:r>
            <w:r>
              <w:rPr>
                <w:spacing w:val="-4"/>
              </w:rPr>
              <w:t xml:space="preserve"> </w:t>
            </w:r>
            <w:r>
              <w:t>5</w:t>
            </w:r>
          </w:hyperlink>
        </w:p>
        <w:p w14:paraId="6A6AF2F9" w14:textId="77777777" w:rsidR="000377DB" w:rsidRDefault="006B6B29">
          <w:pPr>
            <w:pStyle w:val="TOC6"/>
            <w:tabs>
              <w:tab w:val="left" w:pos="2579"/>
              <w:tab w:val="right" w:leader="dot" w:pos="9780"/>
            </w:tabs>
            <w:ind w:left="1140"/>
          </w:pPr>
          <w:hyperlink w:anchor="_TOC_250063" w:history="1">
            <w:r>
              <w:t>Section</w:t>
            </w:r>
            <w:r>
              <w:rPr>
                <w:spacing w:val="-3"/>
              </w:rPr>
              <w:t xml:space="preserve"> </w:t>
            </w:r>
            <w:r>
              <w:t>11.04</w:t>
            </w:r>
            <w:r>
              <w:tab/>
              <w:t>Prohibited</w:t>
            </w:r>
            <w:r>
              <w:rPr>
                <w:spacing w:val="-3"/>
              </w:rPr>
              <w:t xml:space="preserve"> </w:t>
            </w:r>
            <w:r>
              <w:t>Signs</w:t>
            </w:r>
            <w:r>
              <w:tab/>
              <w:t>11 -</w:t>
            </w:r>
            <w:r>
              <w:rPr>
                <w:spacing w:val="-4"/>
              </w:rPr>
              <w:t xml:space="preserve"> </w:t>
            </w:r>
            <w:r>
              <w:t>6</w:t>
            </w:r>
          </w:hyperlink>
        </w:p>
        <w:p w14:paraId="23F82E00" w14:textId="77777777" w:rsidR="000377DB" w:rsidRDefault="006B6B29">
          <w:pPr>
            <w:pStyle w:val="TOC6"/>
            <w:tabs>
              <w:tab w:val="left" w:pos="2579"/>
              <w:tab w:val="right" w:leader="dot" w:pos="9780"/>
            </w:tabs>
            <w:spacing w:after="219"/>
            <w:ind w:left="1140"/>
          </w:pPr>
          <w:hyperlink w:anchor="_TOC_250062" w:history="1">
            <w:r>
              <w:t>Section</w:t>
            </w:r>
            <w:r>
              <w:rPr>
                <w:spacing w:val="-3"/>
              </w:rPr>
              <w:t xml:space="preserve"> </w:t>
            </w:r>
            <w:r>
              <w:t>11.05</w:t>
            </w:r>
            <w:r>
              <w:tab/>
              <w:t>Signs Allowed with</w:t>
            </w:r>
            <w:r>
              <w:rPr>
                <w:spacing w:val="-5"/>
              </w:rPr>
              <w:t xml:space="preserve"> </w:t>
            </w:r>
            <w:r>
              <w:t>a</w:t>
            </w:r>
            <w:r>
              <w:rPr>
                <w:spacing w:val="-1"/>
              </w:rPr>
              <w:t xml:space="preserve"> </w:t>
            </w:r>
            <w:r>
              <w:t>Permit</w:t>
            </w:r>
            <w:r>
              <w:tab/>
              <w:t>11 -</w:t>
            </w:r>
            <w:r>
              <w:rPr>
                <w:spacing w:val="-5"/>
              </w:rPr>
              <w:t xml:space="preserve"> </w:t>
            </w:r>
            <w:r>
              <w:t>7</w:t>
            </w:r>
          </w:hyperlink>
        </w:p>
        <w:p w14:paraId="03096CED" w14:textId="77777777" w:rsidR="000377DB" w:rsidRDefault="006B6B29">
          <w:pPr>
            <w:pStyle w:val="TOC5"/>
          </w:pPr>
          <w:r>
            <w:lastRenderedPageBreak/>
            <w:t>TABLE OF CONTENTS</w:t>
          </w:r>
        </w:p>
        <w:p w14:paraId="1BA4790C" w14:textId="77777777" w:rsidR="000377DB" w:rsidRDefault="006B6B29">
          <w:pPr>
            <w:pStyle w:val="TOC6"/>
            <w:tabs>
              <w:tab w:val="left" w:pos="2579"/>
              <w:tab w:val="right" w:leader="dot" w:pos="9780"/>
            </w:tabs>
            <w:spacing w:before="561"/>
          </w:pPr>
          <w:hyperlink w:anchor="_TOC_250061" w:history="1">
            <w:r>
              <w:t>Section</w:t>
            </w:r>
            <w:r>
              <w:rPr>
                <w:spacing w:val="-3"/>
              </w:rPr>
              <w:t xml:space="preserve"> </w:t>
            </w:r>
            <w:r>
              <w:t>11.06</w:t>
            </w:r>
            <w:r>
              <w:tab/>
              <w:t>Wall Signs –</w:t>
            </w:r>
            <w:r>
              <w:rPr>
                <w:spacing w:val="-6"/>
              </w:rPr>
              <w:t xml:space="preserve"> </w:t>
            </w:r>
            <w:r>
              <w:t>Permit</w:t>
            </w:r>
            <w:r>
              <w:rPr>
                <w:spacing w:val="-2"/>
              </w:rPr>
              <w:t xml:space="preserve"> </w:t>
            </w:r>
            <w:r>
              <w:t>Required</w:t>
            </w:r>
            <w:r>
              <w:tab/>
              <w:t>11 -</w:t>
            </w:r>
            <w:r>
              <w:rPr>
                <w:spacing w:val="-5"/>
              </w:rPr>
              <w:t xml:space="preserve"> </w:t>
            </w:r>
            <w:r>
              <w:t>9</w:t>
            </w:r>
          </w:hyperlink>
        </w:p>
        <w:p w14:paraId="0FC476A4" w14:textId="77777777" w:rsidR="000377DB" w:rsidRDefault="006B6B29">
          <w:pPr>
            <w:pStyle w:val="TOC6"/>
            <w:tabs>
              <w:tab w:val="left" w:pos="2579"/>
              <w:tab w:val="right" w:leader="dot" w:pos="9780"/>
            </w:tabs>
            <w:spacing w:before="1"/>
          </w:pPr>
          <w:hyperlink w:anchor="_TOC_250060" w:history="1">
            <w:r>
              <w:t>Section</w:t>
            </w:r>
            <w:r>
              <w:rPr>
                <w:spacing w:val="-3"/>
              </w:rPr>
              <w:t xml:space="preserve"> </w:t>
            </w:r>
            <w:r>
              <w:t>11.07</w:t>
            </w:r>
            <w:r>
              <w:tab/>
              <w:t>Ground Monument Signs –</w:t>
            </w:r>
            <w:r>
              <w:rPr>
                <w:spacing w:val="-10"/>
              </w:rPr>
              <w:t xml:space="preserve"> </w:t>
            </w:r>
            <w:r>
              <w:t>Permit</w:t>
            </w:r>
            <w:r>
              <w:rPr>
                <w:spacing w:val="-4"/>
              </w:rPr>
              <w:t xml:space="preserve"> </w:t>
            </w:r>
            <w:r>
              <w:t>Required</w:t>
            </w:r>
            <w:r>
              <w:tab/>
              <w:t>11 -</w:t>
            </w:r>
            <w:r>
              <w:rPr>
                <w:spacing w:val="-5"/>
              </w:rPr>
              <w:t xml:space="preserve"> </w:t>
            </w:r>
            <w:r>
              <w:t>9</w:t>
            </w:r>
          </w:hyperlink>
        </w:p>
        <w:p w14:paraId="7F081B4F" w14:textId="77777777" w:rsidR="000377DB" w:rsidRDefault="006B6B29">
          <w:pPr>
            <w:pStyle w:val="TOC6"/>
            <w:tabs>
              <w:tab w:val="left" w:pos="2579"/>
              <w:tab w:val="right" w:leader="dot" w:pos="9780"/>
            </w:tabs>
            <w:spacing w:line="229" w:lineRule="exact"/>
          </w:pPr>
          <w:hyperlink w:anchor="_TOC_250059" w:history="1">
            <w:r>
              <w:t>Section</w:t>
            </w:r>
            <w:r>
              <w:rPr>
                <w:spacing w:val="-3"/>
              </w:rPr>
              <w:t xml:space="preserve"> </w:t>
            </w:r>
            <w:r>
              <w:t>11.08</w:t>
            </w:r>
            <w:r>
              <w:tab/>
              <w:t>Pole Signs –</w:t>
            </w:r>
            <w:r>
              <w:rPr>
                <w:spacing w:val="-4"/>
              </w:rPr>
              <w:t xml:space="preserve"> </w:t>
            </w:r>
            <w:r>
              <w:t>Permit</w:t>
            </w:r>
            <w:r>
              <w:rPr>
                <w:spacing w:val="-3"/>
              </w:rPr>
              <w:t xml:space="preserve"> </w:t>
            </w:r>
            <w:r>
              <w:t>Required</w:t>
            </w:r>
            <w:r>
              <w:tab/>
              <w:t>11 -</w:t>
            </w:r>
            <w:r>
              <w:rPr>
                <w:spacing w:val="-6"/>
              </w:rPr>
              <w:t xml:space="preserve"> </w:t>
            </w:r>
            <w:r>
              <w:t>10</w:t>
            </w:r>
          </w:hyperlink>
        </w:p>
        <w:p w14:paraId="750CAC91" w14:textId="77777777" w:rsidR="000377DB" w:rsidRDefault="006B6B29">
          <w:pPr>
            <w:pStyle w:val="TOC6"/>
            <w:tabs>
              <w:tab w:val="left" w:pos="2579"/>
              <w:tab w:val="right" w:leader="dot" w:pos="9780"/>
            </w:tabs>
            <w:spacing w:line="229" w:lineRule="exact"/>
          </w:pPr>
          <w:hyperlink w:anchor="_TOC_250058" w:history="1">
            <w:r>
              <w:t>Section</w:t>
            </w:r>
            <w:r>
              <w:rPr>
                <w:spacing w:val="-3"/>
              </w:rPr>
              <w:t xml:space="preserve"> </w:t>
            </w:r>
            <w:r>
              <w:t>11.09</w:t>
            </w:r>
            <w:r>
              <w:tab/>
              <w:t>Billboards</w:t>
            </w:r>
            <w:r>
              <w:tab/>
              <w:t>11 -</w:t>
            </w:r>
            <w:r>
              <w:rPr>
                <w:spacing w:val="-6"/>
              </w:rPr>
              <w:t xml:space="preserve"> </w:t>
            </w:r>
            <w:r>
              <w:t>10</w:t>
            </w:r>
          </w:hyperlink>
        </w:p>
        <w:p w14:paraId="02453515" w14:textId="77777777" w:rsidR="000377DB" w:rsidRDefault="006B6B29">
          <w:pPr>
            <w:pStyle w:val="TOC6"/>
            <w:tabs>
              <w:tab w:val="left" w:pos="2579"/>
              <w:tab w:val="right" w:leader="dot" w:pos="9780"/>
            </w:tabs>
            <w:spacing w:before="1"/>
          </w:pPr>
          <w:hyperlink w:anchor="_TOC_250057" w:history="1">
            <w:r>
              <w:t>Section</w:t>
            </w:r>
            <w:r>
              <w:rPr>
                <w:spacing w:val="-3"/>
              </w:rPr>
              <w:t xml:space="preserve"> </w:t>
            </w:r>
            <w:r>
              <w:t>11.10</w:t>
            </w:r>
            <w:r>
              <w:tab/>
              <w:t>Sign</w:t>
            </w:r>
            <w:r>
              <w:rPr>
                <w:spacing w:val="-2"/>
              </w:rPr>
              <w:t xml:space="preserve"> </w:t>
            </w:r>
            <w:r>
              <w:t>Permit</w:t>
            </w:r>
            <w:r>
              <w:rPr>
                <w:spacing w:val="-3"/>
              </w:rPr>
              <w:t xml:space="preserve"> </w:t>
            </w:r>
            <w:r>
              <w:t>Requirements</w:t>
            </w:r>
            <w:r>
              <w:tab/>
              <w:t>11 -</w:t>
            </w:r>
            <w:r>
              <w:rPr>
                <w:spacing w:val="-6"/>
              </w:rPr>
              <w:t xml:space="preserve"> </w:t>
            </w:r>
            <w:r>
              <w:t>12</w:t>
            </w:r>
          </w:hyperlink>
        </w:p>
        <w:p w14:paraId="34122A97" w14:textId="77777777" w:rsidR="000377DB" w:rsidRDefault="006B6B29">
          <w:pPr>
            <w:pStyle w:val="TOC6"/>
            <w:tabs>
              <w:tab w:val="left" w:pos="2579"/>
              <w:tab w:val="right" w:leader="dot" w:pos="9780"/>
            </w:tabs>
          </w:pPr>
          <w:hyperlink w:anchor="_TOC_250056" w:history="1">
            <w:r>
              <w:t>Section</w:t>
            </w:r>
            <w:r>
              <w:rPr>
                <w:spacing w:val="-3"/>
              </w:rPr>
              <w:t xml:space="preserve"> </w:t>
            </w:r>
            <w:r>
              <w:t>11.11</w:t>
            </w:r>
            <w:r>
              <w:tab/>
              <w:t>Nonconforming</w:t>
            </w:r>
            <w:r>
              <w:rPr>
                <w:spacing w:val="-5"/>
              </w:rPr>
              <w:t xml:space="preserve"> </w:t>
            </w:r>
            <w:r>
              <w:t>Signs</w:t>
            </w:r>
            <w:r>
              <w:tab/>
              <w:t>11 -</w:t>
            </w:r>
            <w:r>
              <w:rPr>
                <w:spacing w:val="-6"/>
              </w:rPr>
              <w:t xml:space="preserve"> </w:t>
            </w:r>
            <w:r>
              <w:t>13</w:t>
            </w:r>
          </w:hyperlink>
        </w:p>
        <w:p w14:paraId="37F8B308" w14:textId="77777777" w:rsidR="000377DB" w:rsidRDefault="006B6B29">
          <w:pPr>
            <w:pStyle w:val="TOC6"/>
            <w:tabs>
              <w:tab w:val="left" w:pos="2579"/>
              <w:tab w:val="right" w:leader="dot" w:pos="9780"/>
            </w:tabs>
            <w:spacing w:before="1"/>
          </w:pPr>
          <w:hyperlink w:anchor="_TOC_250055" w:history="1">
            <w:r>
              <w:t>Section</w:t>
            </w:r>
            <w:r>
              <w:rPr>
                <w:spacing w:val="-3"/>
              </w:rPr>
              <w:t xml:space="preserve"> </w:t>
            </w:r>
            <w:r>
              <w:t>11.12</w:t>
            </w:r>
            <w:r>
              <w:tab/>
              <w:t>Sign Removal by</w:t>
            </w:r>
            <w:r>
              <w:rPr>
                <w:spacing w:val="-10"/>
              </w:rPr>
              <w:t xml:space="preserve"> </w:t>
            </w:r>
            <w:r>
              <w:t>Township Action</w:t>
            </w:r>
            <w:r>
              <w:tab/>
              <w:t>11 -</w:t>
            </w:r>
            <w:r>
              <w:rPr>
                <w:spacing w:val="-6"/>
              </w:rPr>
              <w:t xml:space="preserve"> </w:t>
            </w:r>
            <w:r>
              <w:t>13</w:t>
            </w:r>
          </w:hyperlink>
        </w:p>
        <w:p w14:paraId="5AF91205" w14:textId="77777777" w:rsidR="000377DB" w:rsidRDefault="006B6B29">
          <w:pPr>
            <w:pStyle w:val="TOC6"/>
            <w:tabs>
              <w:tab w:val="left" w:pos="2579"/>
              <w:tab w:val="right" w:leader="dot" w:pos="9780"/>
            </w:tabs>
            <w:spacing w:line="229" w:lineRule="exact"/>
          </w:pPr>
          <w:hyperlink w:anchor="_TOC_250054" w:history="1">
            <w:r>
              <w:t>Section</w:t>
            </w:r>
            <w:r>
              <w:rPr>
                <w:spacing w:val="-3"/>
              </w:rPr>
              <w:t xml:space="preserve"> </w:t>
            </w:r>
            <w:r>
              <w:t>11.13</w:t>
            </w:r>
            <w:r>
              <w:tab/>
              <w:t>Zoning Board of</w:t>
            </w:r>
            <w:r>
              <w:rPr>
                <w:spacing w:val="-6"/>
              </w:rPr>
              <w:t xml:space="preserve"> </w:t>
            </w:r>
            <w:r>
              <w:t>Appeals</w:t>
            </w:r>
            <w:r>
              <w:rPr>
                <w:spacing w:val="-3"/>
              </w:rPr>
              <w:t xml:space="preserve"> </w:t>
            </w:r>
            <w:r>
              <w:t>Authority</w:t>
            </w:r>
            <w:r>
              <w:tab/>
              <w:t>11 -</w:t>
            </w:r>
            <w:r>
              <w:rPr>
                <w:spacing w:val="-6"/>
              </w:rPr>
              <w:t xml:space="preserve"> </w:t>
            </w:r>
            <w:r>
              <w:t>14</w:t>
            </w:r>
          </w:hyperlink>
        </w:p>
        <w:p w14:paraId="20353B09" w14:textId="77777777" w:rsidR="000377DB" w:rsidRDefault="006B6B29">
          <w:pPr>
            <w:pStyle w:val="TOC6"/>
            <w:tabs>
              <w:tab w:val="left" w:pos="2579"/>
              <w:tab w:val="right" w:leader="dot" w:pos="9780"/>
            </w:tabs>
            <w:spacing w:line="229" w:lineRule="exact"/>
          </w:pPr>
          <w:r>
            <w:t>Section</w:t>
          </w:r>
          <w:r>
            <w:rPr>
              <w:spacing w:val="-3"/>
            </w:rPr>
            <w:t xml:space="preserve"> </w:t>
          </w:r>
          <w:r>
            <w:t>11.14</w:t>
          </w:r>
          <w:r>
            <w:tab/>
            <w:t>Table of</w:t>
          </w:r>
          <w:r>
            <w:rPr>
              <w:spacing w:val="-6"/>
            </w:rPr>
            <w:t xml:space="preserve"> </w:t>
          </w:r>
          <w:r>
            <w:t>Allowable</w:t>
          </w:r>
          <w:r>
            <w:rPr>
              <w:spacing w:val="-1"/>
            </w:rPr>
            <w:t xml:space="preserve"> </w:t>
          </w:r>
          <w:r>
            <w:t>Signs</w:t>
          </w:r>
          <w:r>
            <w:tab/>
            <w:t>11 -</w:t>
          </w:r>
          <w:r>
            <w:rPr>
              <w:spacing w:val="-6"/>
            </w:rPr>
            <w:t xml:space="preserve"> </w:t>
          </w:r>
          <w:r>
            <w:t>15</w:t>
          </w:r>
        </w:p>
        <w:p w14:paraId="35268D5B" w14:textId="77777777" w:rsidR="000377DB" w:rsidRDefault="006B6B29">
          <w:pPr>
            <w:pStyle w:val="TOC1"/>
            <w:tabs>
              <w:tab w:val="left" w:pos="2579"/>
              <w:tab w:val="right" w:leader="dot" w:pos="9780"/>
            </w:tabs>
          </w:pPr>
          <w:hyperlink w:anchor="_TOC_250053" w:history="1">
            <w:r>
              <w:t>Article</w:t>
            </w:r>
            <w:r>
              <w:rPr>
                <w:spacing w:val="20"/>
              </w:rPr>
              <w:t xml:space="preserve"> </w:t>
            </w:r>
            <w:r>
              <w:t>12</w:t>
            </w:r>
            <w:r>
              <w:tab/>
              <w:t>EXTERIOR</w:t>
            </w:r>
            <w:r>
              <w:rPr>
                <w:spacing w:val="1"/>
              </w:rPr>
              <w:t xml:space="preserve"> </w:t>
            </w:r>
            <w:r>
              <w:t>LIGHTING</w:t>
            </w:r>
            <w:r>
              <w:tab/>
              <w:t>12 -</w:t>
            </w:r>
            <w:r>
              <w:rPr>
                <w:spacing w:val="-4"/>
              </w:rPr>
              <w:t xml:space="preserve"> </w:t>
            </w:r>
            <w:r>
              <w:t>1</w:t>
            </w:r>
          </w:hyperlink>
        </w:p>
        <w:p w14:paraId="2309A1AB" w14:textId="77777777" w:rsidR="000377DB" w:rsidRDefault="006B6B29">
          <w:pPr>
            <w:pStyle w:val="TOC6"/>
            <w:tabs>
              <w:tab w:val="left" w:pos="2579"/>
              <w:tab w:val="right" w:leader="dot" w:pos="9780"/>
            </w:tabs>
            <w:spacing w:before="123"/>
          </w:pPr>
          <w:hyperlink w:anchor="_TOC_250052" w:history="1">
            <w:r>
              <w:t>Section</w:t>
            </w:r>
            <w:r>
              <w:rPr>
                <w:spacing w:val="-3"/>
              </w:rPr>
              <w:t xml:space="preserve"> </w:t>
            </w:r>
            <w:r>
              <w:t>12.01</w:t>
            </w:r>
            <w:r>
              <w:tab/>
              <w:t>Purpose</w:t>
            </w:r>
            <w:r>
              <w:tab/>
              <w:t>12 -</w:t>
            </w:r>
            <w:r>
              <w:rPr>
                <w:spacing w:val="-4"/>
              </w:rPr>
              <w:t xml:space="preserve"> </w:t>
            </w:r>
            <w:r>
              <w:t>1</w:t>
            </w:r>
          </w:hyperlink>
        </w:p>
        <w:p w14:paraId="438BED25" w14:textId="77777777" w:rsidR="000377DB" w:rsidRDefault="006B6B29">
          <w:pPr>
            <w:pStyle w:val="TOC6"/>
            <w:tabs>
              <w:tab w:val="left" w:pos="2579"/>
              <w:tab w:val="right" w:leader="dot" w:pos="9780"/>
            </w:tabs>
          </w:pPr>
          <w:hyperlink w:anchor="_TOC_250051" w:history="1">
            <w:r>
              <w:t>Section</w:t>
            </w:r>
            <w:r>
              <w:rPr>
                <w:spacing w:val="-3"/>
              </w:rPr>
              <w:t xml:space="preserve"> </w:t>
            </w:r>
            <w:r>
              <w:t>12.02</w:t>
            </w:r>
            <w:r>
              <w:tab/>
              <w:t>Scope</w:t>
            </w:r>
            <w:r>
              <w:tab/>
              <w:t>12 -</w:t>
            </w:r>
            <w:r>
              <w:rPr>
                <w:spacing w:val="-4"/>
              </w:rPr>
              <w:t xml:space="preserve"> </w:t>
            </w:r>
            <w:r>
              <w:t>1</w:t>
            </w:r>
          </w:hyperlink>
        </w:p>
        <w:p w14:paraId="6A157DFA" w14:textId="77777777" w:rsidR="000377DB" w:rsidRDefault="006B6B29">
          <w:pPr>
            <w:pStyle w:val="TOC6"/>
            <w:tabs>
              <w:tab w:val="left" w:pos="2579"/>
              <w:tab w:val="right" w:leader="dot" w:pos="9780"/>
            </w:tabs>
            <w:spacing w:before="1"/>
          </w:pPr>
          <w:hyperlink w:anchor="_TOC_250050" w:history="1">
            <w:r>
              <w:t>Section</w:t>
            </w:r>
            <w:r>
              <w:rPr>
                <w:spacing w:val="-3"/>
              </w:rPr>
              <w:t xml:space="preserve"> </w:t>
            </w:r>
            <w:r>
              <w:t>12.03</w:t>
            </w:r>
            <w:r>
              <w:tab/>
              <w:t>General</w:t>
            </w:r>
            <w:r>
              <w:rPr>
                <w:spacing w:val="-3"/>
              </w:rPr>
              <w:t xml:space="preserve"> </w:t>
            </w:r>
            <w:r>
              <w:t>Standards</w:t>
            </w:r>
            <w:r>
              <w:tab/>
              <w:t>12 -</w:t>
            </w:r>
            <w:r>
              <w:rPr>
                <w:spacing w:val="-4"/>
              </w:rPr>
              <w:t xml:space="preserve"> </w:t>
            </w:r>
            <w:r>
              <w:t>1</w:t>
            </w:r>
          </w:hyperlink>
        </w:p>
        <w:p w14:paraId="558EE258" w14:textId="77777777" w:rsidR="000377DB" w:rsidRDefault="006B6B29">
          <w:pPr>
            <w:pStyle w:val="TOC6"/>
            <w:tabs>
              <w:tab w:val="left" w:pos="2579"/>
              <w:tab w:val="right" w:leader="dot" w:pos="9780"/>
            </w:tabs>
            <w:spacing w:line="229" w:lineRule="exact"/>
          </w:pPr>
          <w:r>
            <w:t>Section</w:t>
          </w:r>
          <w:r>
            <w:rPr>
              <w:spacing w:val="-3"/>
            </w:rPr>
            <w:t xml:space="preserve"> </w:t>
          </w:r>
          <w:r>
            <w:t>12.04</w:t>
          </w:r>
          <w:r>
            <w:tab/>
            <w:t>Standard by Type</w:t>
          </w:r>
          <w:r>
            <w:rPr>
              <w:spacing w:val="-8"/>
            </w:rPr>
            <w:t xml:space="preserve"> </w:t>
          </w:r>
          <w:r>
            <w:t>of</w:t>
          </w:r>
          <w:r>
            <w:rPr>
              <w:spacing w:val="1"/>
            </w:rPr>
            <w:t xml:space="preserve"> </w:t>
          </w:r>
          <w:r>
            <w:t>Fixture</w:t>
          </w:r>
          <w:r>
            <w:tab/>
            <w:t>12 -</w:t>
          </w:r>
          <w:r>
            <w:rPr>
              <w:spacing w:val="-5"/>
            </w:rPr>
            <w:t xml:space="preserve"> </w:t>
          </w:r>
          <w:r>
            <w:t>3</w:t>
          </w:r>
        </w:p>
        <w:p w14:paraId="658E33D7" w14:textId="77777777" w:rsidR="000377DB" w:rsidRDefault="006B6B29">
          <w:pPr>
            <w:pStyle w:val="TOC6"/>
            <w:tabs>
              <w:tab w:val="left" w:pos="2579"/>
              <w:tab w:val="right" w:leader="dot" w:pos="9780"/>
            </w:tabs>
            <w:spacing w:line="229" w:lineRule="exact"/>
          </w:pPr>
          <w:hyperlink w:anchor="_TOC_250049" w:history="1">
            <w:r>
              <w:t>Section</w:t>
            </w:r>
            <w:r>
              <w:rPr>
                <w:spacing w:val="-3"/>
              </w:rPr>
              <w:t xml:space="preserve"> </w:t>
            </w:r>
            <w:r>
              <w:t>12.05</w:t>
            </w:r>
            <w:r>
              <w:tab/>
              <w:t>Exempt</w:t>
            </w:r>
            <w:r>
              <w:rPr>
                <w:spacing w:val="-3"/>
              </w:rPr>
              <w:t xml:space="preserve"> </w:t>
            </w:r>
            <w:r>
              <w:t>Lighting</w:t>
            </w:r>
            <w:r>
              <w:tab/>
              <w:t>12 -</w:t>
            </w:r>
            <w:r>
              <w:rPr>
                <w:spacing w:val="-5"/>
              </w:rPr>
              <w:t xml:space="preserve"> </w:t>
            </w:r>
            <w:r>
              <w:t>4</w:t>
            </w:r>
          </w:hyperlink>
        </w:p>
        <w:p w14:paraId="1B67B233" w14:textId="77777777" w:rsidR="000377DB" w:rsidRDefault="006B6B29">
          <w:pPr>
            <w:pStyle w:val="TOC6"/>
            <w:tabs>
              <w:tab w:val="left" w:pos="2579"/>
              <w:tab w:val="right" w:leader="dot" w:pos="9780"/>
            </w:tabs>
          </w:pPr>
          <w:hyperlink w:anchor="_TOC_250048" w:history="1">
            <w:r>
              <w:t>Section</w:t>
            </w:r>
            <w:r>
              <w:rPr>
                <w:spacing w:val="-3"/>
              </w:rPr>
              <w:t xml:space="preserve"> </w:t>
            </w:r>
            <w:r>
              <w:t>12.06</w:t>
            </w:r>
            <w:r>
              <w:tab/>
              <w:t>Alternatives</w:t>
            </w:r>
            <w:r>
              <w:rPr>
                <w:spacing w:val="-2"/>
              </w:rPr>
              <w:t xml:space="preserve"> </w:t>
            </w:r>
            <w:r>
              <w:t>and</w:t>
            </w:r>
            <w:r>
              <w:rPr>
                <w:spacing w:val="-4"/>
              </w:rPr>
              <w:t xml:space="preserve"> </w:t>
            </w:r>
            <w:r>
              <w:t>Substitutions</w:t>
            </w:r>
            <w:r>
              <w:tab/>
              <w:t>12 -</w:t>
            </w:r>
            <w:r>
              <w:rPr>
                <w:spacing w:val="-5"/>
              </w:rPr>
              <w:t xml:space="preserve"> </w:t>
            </w:r>
            <w:r>
              <w:t>5</w:t>
            </w:r>
          </w:hyperlink>
        </w:p>
        <w:p w14:paraId="742C0200" w14:textId="77777777" w:rsidR="000377DB" w:rsidRDefault="006B6B29">
          <w:pPr>
            <w:pStyle w:val="TOC6"/>
            <w:tabs>
              <w:tab w:val="left" w:pos="2579"/>
              <w:tab w:val="right" w:leader="dot" w:pos="9780"/>
            </w:tabs>
            <w:spacing w:before="1"/>
          </w:pPr>
          <w:hyperlink w:anchor="_TOC_250047" w:history="1">
            <w:r>
              <w:t>Section</w:t>
            </w:r>
            <w:r>
              <w:rPr>
                <w:spacing w:val="-3"/>
              </w:rPr>
              <w:t xml:space="preserve"> </w:t>
            </w:r>
            <w:r>
              <w:t>12.07</w:t>
            </w:r>
            <w:r>
              <w:tab/>
              <w:t>Exceptions</w:t>
            </w:r>
            <w:r>
              <w:tab/>
              <w:t>12 -</w:t>
            </w:r>
            <w:r>
              <w:rPr>
                <w:spacing w:val="-4"/>
              </w:rPr>
              <w:t xml:space="preserve"> </w:t>
            </w:r>
            <w:r>
              <w:t>5</w:t>
            </w:r>
          </w:hyperlink>
        </w:p>
        <w:p w14:paraId="5755B209" w14:textId="77777777" w:rsidR="000377DB" w:rsidRDefault="006B6B29">
          <w:pPr>
            <w:pStyle w:val="TOC6"/>
            <w:tabs>
              <w:tab w:val="left" w:pos="2579"/>
              <w:tab w:val="right" w:leader="dot" w:pos="9780"/>
            </w:tabs>
          </w:pPr>
          <w:hyperlink w:anchor="_TOC_250046" w:history="1">
            <w:r>
              <w:t>Section</w:t>
            </w:r>
            <w:r>
              <w:rPr>
                <w:spacing w:val="-3"/>
              </w:rPr>
              <w:t xml:space="preserve"> </w:t>
            </w:r>
            <w:r>
              <w:t>12.08</w:t>
            </w:r>
            <w:r>
              <w:tab/>
              <w:t>Prohibited</w:t>
            </w:r>
            <w:r>
              <w:rPr>
                <w:spacing w:val="-3"/>
              </w:rPr>
              <w:t xml:space="preserve"> </w:t>
            </w:r>
            <w:r>
              <w:t>Lighting</w:t>
            </w:r>
            <w:r>
              <w:tab/>
              <w:t>12 -</w:t>
            </w:r>
            <w:r>
              <w:rPr>
                <w:spacing w:val="-5"/>
              </w:rPr>
              <w:t xml:space="preserve"> </w:t>
            </w:r>
            <w:r>
              <w:t>5</w:t>
            </w:r>
          </w:hyperlink>
        </w:p>
        <w:p w14:paraId="0D9BDCD0" w14:textId="77777777" w:rsidR="000377DB" w:rsidRDefault="006B6B29">
          <w:pPr>
            <w:pStyle w:val="TOC1"/>
            <w:tabs>
              <w:tab w:val="left" w:pos="2579"/>
              <w:tab w:val="right" w:leader="dot" w:pos="9780"/>
            </w:tabs>
          </w:pPr>
          <w:hyperlink w:anchor="_TOC_250045" w:history="1">
            <w:r>
              <w:t>Article</w:t>
            </w:r>
            <w:r>
              <w:rPr>
                <w:spacing w:val="20"/>
              </w:rPr>
              <w:t xml:space="preserve"> </w:t>
            </w:r>
            <w:r>
              <w:t>13</w:t>
            </w:r>
            <w:r>
              <w:tab/>
              <w:t>SPECIAL</w:t>
            </w:r>
            <w:r>
              <w:rPr>
                <w:spacing w:val="6"/>
              </w:rPr>
              <w:t xml:space="preserve"> </w:t>
            </w:r>
            <w:r>
              <w:t>PROVISIONS</w:t>
            </w:r>
            <w:r>
              <w:tab/>
              <w:t>13 –</w:t>
            </w:r>
            <w:r>
              <w:rPr>
                <w:spacing w:val="-3"/>
              </w:rPr>
              <w:t xml:space="preserve"> </w:t>
            </w:r>
            <w:r>
              <w:t>1</w:t>
            </w:r>
          </w:hyperlink>
        </w:p>
        <w:p w14:paraId="2F72CD5D" w14:textId="77777777" w:rsidR="000377DB" w:rsidRDefault="006B6B29">
          <w:pPr>
            <w:pStyle w:val="TOC6"/>
            <w:tabs>
              <w:tab w:val="left" w:pos="2579"/>
              <w:tab w:val="right" w:leader="dot" w:pos="9780"/>
            </w:tabs>
            <w:spacing w:before="123" w:line="229" w:lineRule="exact"/>
          </w:pPr>
          <w:hyperlink w:anchor="_TOC_250044" w:history="1">
            <w:r>
              <w:t>Section</w:t>
            </w:r>
            <w:r>
              <w:rPr>
                <w:spacing w:val="-3"/>
              </w:rPr>
              <w:t xml:space="preserve"> </w:t>
            </w:r>
            <w:r>
              <w:t>13.01</w:t>
            </w:r>
            <w:r>
              <w:tab/>
              <w:t>Residential Open Space</w:t>
            </w:r>
            <w:r>
              <w:rPr>
                <w:spacing w:val="-10"/>
              </w:rPr>
              <w:t xml:space="preserve"> </w:t>
            </w:r>
            <w:r>
              <w:t>Development</w:t>
            </w:r>
            <w:r>
              <w:rPr>
                <w:spacing w:val="-4"/>
              </w:rPr>
              <w:t xml:space="preserve"> </w:t>
            </w:r>
            <w:r>
              <w:t>Option</w:t>
            </w:r>
            <w:r>
              <w:tab/>
              <w:t>13 -</w:t>
            </w:r>
            <w:r>
              <w:rPr>
                <w:spacing w:val="-4"/>
              </w:rPr>
              <w:t xml:space="preserve"> </w:t>
            </w:r>
            <w:r>
              <w:t>1</w:t>
            </w:r>
          </w:hyperlink>
        </w:p>
        <w:p w14:paraId="623D2C4B" w14:textId="77777777" w:rsidR="000377DB" w:rsidRDefault="006B6B29">
          <w:pPr>
            <w:pStyle w:val="TOC6"/>
            <w:tabs>
              <w:tab w:val="left" w:pos="2579"/>
              <w:tab w:val="right" w:leader="dot" w:pos="9780"/>
            </w:tabs>
            <w:spacing w:line="229" w:lineRule="exact"/>
          </w:pPr>
          <w:hyperlink w:anchor="_TOC_250043" w:history="1">
            <w:r>
              <w:t>Section</w:t>
            </w:r>
            <w:r>
              <w:rPr>
                <w:spacing w:val="-3"/>
              </w:rPr>
              <w:t xml:space="preserve"> </w:t>
            </w:r>
            <w:r>
              <w:t>13.02</w:t>
            </w:r>
            <w:r>
              <w:tab/>
              <w:t>Wireless</w:t>
            </w:r>
            <w:r>
              <w:rPr>
                <w:spacing w:val="-2"/>
              </w:rPr>
              <w:t xml:space="preserve"> </w:t>
            </w:r>
            <w:r>
              <w:t>Communication</w:t>
            </w:r>
            <w:r>
              <w:rPr>
                <w:spacing w:val="-5"/>
              </w:rPr>
              <w:t xml:space="preserve"> </w:t>
            </w:r>
            <w:r>
              <w:t>Facilities</w:t>
            </w:r>
            <w:r>
              <w:tab/>
              <w:t>13 -</w:t>
            </w:r>
            <w:r>
              <w:rPr>
                <w:spacing w:val="-4"/>
              </w:rPr>
              <w:t xml:space="preserve"> </w:t>
            </w:r>
            <w:r>
              <w:t>6</w:t>
            </w:r>
          </w:hyperlink>
        </w:p>
        <w:p w14:paraId="5FD92C56" w14:textId="77777777" w:rsidR="000377DB" w:rsidRDefault="006B6B29">
          <w:pPr>
            <w:pStyle w:val="TOC6"/>
            <w:tabs>
              <w:tab w:val="left" w:pos="2579"/>
              <w:tab w:val="right" w:leader="dot" w:pos="9780"/>
            </w:tabs>
            <w:spacing w:before="1"/>
          </w:pPr>
          <w:hyperlink w:anchor="_TOC_250042" w:history="1">
            <w:r>
              <w:t>Section</w:t>
            </w:r>
            <w:r>
              <w:rPr>
                <w:spacing w:val="-3"/>
              </w:rPr>
              <w:t xml:space="preserve"> </w:t>
            </w:r>
            <w:r>
              <w:t>13.03</w:t>
            </w:r>
            <w:r>
              <w:tab/>
              <w:t>Approval of</w:t>
            </w:r>
            <w:r>
              <w:rPr>
                <w:spacing w:val="-5"/>
              </w:rPr>
              <w:t xml:space="preserve"> </w:t>
            </w:r>
            <w:r>
              <w:t>Land</w:t>
            </w:r>
            <w:r>
              <w:rPr>
                <w:spacing w:val="-3"/>
              </w:rPr>
              <w:t xml:space="preserve"> </w:t>
            </w:r>
            <w:r>
              <w:t>Divisions</w:t>
            </w:r>
            <w:r>
              <w:tab/>
              <w:t>13 -</w:t>
            </w:r>
            <w:r>
              <w:rPr>
                <w:spacing w:val="-6"/>
              </w:rPr>
              <w:t xml:space="preserve"> </w:t>
            </w:r>
            <w:r>
              <w:t>12</w:t>
            </w:r>
          </w:hyperlink>
        </w:p>
        <w:p w14:paraId="2986B915" w14:textId="77777777" w:rsidR="000377DB" w:rsidRDefault="006B6B29">
          <w:pPr>
            <w:pStyle w:val="TOC1"/>
            <w:tabs>
              <w:tab w:val="left" w:pos="2579"/>
              <w:tab w:val="right" w:leader="dot" w:pos="9780"/>
            </w:tabs>
            <w:spacing w:before="468"/>
          </w:pPr>
          <w:r>
            <w:t>Article</w:t>
          </w:r>
          <w:r>
            <w:rPr>
              <w:spacing w:val="20"/>
            </w:rPr>
            <w:t xml:space="preserve"> </w:t>
          </w:r>
          <w:r>
            <w:t>14</w:t>
          </w:r>
          <w:r>
            <w:tab/>
            <w:t>CONDOMINIUM</w:t>
          </w:r>
          <w:r>
            <w:rPr>
              <w:spacing w:val="8"/>
            </w:rPr>
            <w:t xml:space="preserve"> </w:t>
          </w:r>
          <w:r>
            <w:t>REGULATIONS</w:t>
          </w:r>
          <w:r>
            <w:tab/>
            <w:t>14 -</w:t>
          </w:r>
          <w:r>
            <w:rPr>
              <w:spacing w:val="-7"/>
            </w:rPr>
            <w:t xml:space="preserve"> </w:t>
          </w:r>
          <w:r>
            <w:t>1</w:t>
          </w:r>
        </w:p>
        <w:p w14:paraId="30772C4D" w14:textId="77777777" w:rsidR="000377DB" w:rsidRDefault="006B6B29">
          <w:pPr>
            <w:pStyle w:val="TOC6"/>
            <w:tabs>
              <w:tab w:val="left" w:pos="2579"/>
              <w:tab w:val="right" w:leader="dot" w:pos="9780"/>
            </w:tabs>
            <w:spacing w:before="123"/>
          </w:pPr>
          <w:hyperlink w:anchor="_TOC_250041" w:history="1">
            <w:r>
              <w:t>Section</w:t>
            </w:r>
            <w:r>
              <w:rPr>
                <w:spacing w:val="-3"/>
              </w:rPr>
              <w:t xml:space="preserve"> </w:t>
            </w:r>
            <w:r>
              <w:t>14.01</w:t>
            </w:r>
            <w:r>
              <w:tab/>
              <w:t>Purpose</w:t>
            </w:r>
            <w:r>
              <w:tab/>
              <w:t>14 -</w:t>
            </w:r>
            <w:r>
              <w:rPr>
                <w:spacing w:val="-4"/>
              </w:rPr>
              <w:t xml:space="preserve"> </w:t>
            </w:r>
            <w:r>
              <w:t>1</w:t>
            </w:r>
          </w:hyperlink>
        </w:p>
        <w:p w14:paraId="66EB5F5C" w14:textId="77777777" w:rsidR="000377DB" w:rsidRDefault="006B6B29">
          <w:pPr>
            <w:pStyle w:val="TOC6"/>
            <w:tabs>
              <w:tab w:val="left" w:pos="2579"/>
              <w:tab w:val="right" w:leader="dot" w:pos="9780"/>
            </w:tabs>
            <w:spacing w:line="229" w:lineRule="exact"/>
          </w:pPr>
          <w:hyperlink w:anchor="_TOC_250040" w:history="1">
            <w:r>
              <w:t>Section</w:t>
            </w:r>
            <w:r>
              <w:rPr>
                <w:spacing w:val="-3"/>
              </w:rPr>
              <w:t xml:space="preserve"> </w:t>
            </w:r>
            <w:r>
              <w:t>14.02</w:t>
            </w:r>
            <w:r>
              <w:tab/>
              <w:t>General</w:t>
            </w:r>
            <w:r>
              <w:rPr>
                <w:spacing w:val="-3"/>
              </w:rPr>
              <w:t xml:space="preserve"> </w:t>
            </w:r>
            <w:r>
              <w:t>Requirements</w:t>
            </w:r>
            <w:r>
              <w:tab/>
              <w:t>14 -</w:t>
            </w:r>
            <w:r>
              <w:rPr>
                <w:spacing w:val="-5"/>
              </w:rPr>
              <w:t xml:space="preserve"> </w:t>
            </w:r>
            <w:r>
              <w:t>1</w:t>
            </w:r>
          </w:hyperlink>
        </w:p>
        <w:p w14:paraId="6EB64102" w14:textId="77777777" w:rsidR="000377DB" w:rsidRDefault="006B6B29">
          <w:pPr>
            <w:pStyle w:val="TOC6"/>
            <w:tabs>
              <w:tab w:val="left" w:pos="2579"/>
              <w:tab w:val="right" w:leader="dot" w:pos="9780"/>
            </w:tabs>
            <w:spacing w:line="229" w:lineRule="exact"/>
          </w:pPr>
          <w:hyperlink w:anchor="_TOC_250039" w:history="1">
            <w:r>
              <w:t>Section</w:t>
            </w:r>
            <w:r>
              <w:rPr>
                <w:spacing w:val="-3"/>
              </w:rPr>
              <w:t xml:space="preserve"> </w:t>
            </w:r>
            <w:r>
              <w:t>14.03</w:t>
            </w:r>
            <w:r>
              <w:tab/>
              <w:t>Review</w:t>
            </w:r>
            <w:r>
              <w:rPr>
                <w:spacing w:val="-3"/>
              </w:rPr>
              <w:t xml:space="preserve"> </w:t>
            </w:r>
            <w:r>
              <w:t>Requirements</w:t>
            </w:r>
            <w:r>
              <w:tab/>
              <w:t>14 -</w:t>
            </w:r>
            <w:r>
              <w:rPr>
                <w:spacing w:val="-4"/>
              </w:rPr>
              <w:t xml:space="preserve"> </w:t>
            </w:r>
            <w:r>
              <w:t>3</w:t>
            </w:r>
          </w:hyperlink>
        </w:p>
        <w:p w14:paraId="60E8DBD7" w14:textId="77777777" w:rsidR="000377DB" w:rsidRDefault="006B6B29">
          <w:pPr>
            <w:pStyle w:val="TOC6"/>
            <w:tabs>
              <w:tab w:val="left" w:pos="2579"/>
              <w:tab w:val="right" w:leader="dot" w:pos="9780"/>
            </w:tabs>
            <w:spacing w:before="1"/>
          </w:pPr>
          <w:hyperlink w:anchor="_TOC_250038" w:history="1">
            <w:r>
              <w:t>Section</w:t>
            </w:r>
            <w:r>
              <w:rPr>
                <w:spacing w:val="-3"/>
              </w:rPr>
              <w:t xml:space="preserve"> </w:t>
            </w:r>
            <w:r>
              <w:t>14.04</w:t>
            </w:r>
            <w:r>
              <w:tab/>
              <w:t>Required</w:t>
            </w:r>
            <w:r>
              <w:rPr>
                <w:spacing w:val="-3"/>
              </w:rPr>
              <w:t xml:space="preserve"> </w:t>
            </w:r>
            <w:r>
              <w:t>Plan</w:t>
            </w:r>
            <w:r>
              <w:rPr>
                <w:spacing w:val="-4"/>
              </w:rPr>
              <w:t xml:space="preserve"> </w:t>
            </w:r>
            <w:r>
              <w:t>Information</w:t>
            </w:r>
            <w:r>
              <w:tab/>
              <w:t>14 -</w:t>
            </w:r>
            <w:r>
              <w:rPr>
                <w:spacing w:val="-4"/>
              </w:rPr>
              <w:t xml:space="preserve"> </w:t>
            </w:r>
            <w:r>
              <w:t>5</w:t>
            </w:r>
          </w:hyperlink>
        </w:p>
        <w:p w14:paraId="6046B985" w14:textId="77777777" w:rsidR="000377DB" w:rsidRDefault="006B6B29">
          <w:pPr>
            <w:pStyle w:val="TOC6"/>
            <w:tabs>
              <w:tab w:val="left" w:pos="2579"/>
              <w:tab w:val="right" w:leader="dot" w:pos="9780"/>
            </w:tabs>
          </w:pPr>
          <w:hyperlink w:anchor="_TOC_250037" w:history="1">
            <w:r>
              <w:t>Section</w:t>
            </w:r>
            <w:r>
              <w:rPr>
                <w:spacing w:val="-3"/>
              </w:rPr>
              <w:t xml:space="preserve"> </w:t>
            </w:r>
            <w:r>
              <w:t>14.05</w:t>
            </w:r>
            <w:r>
              <w:tab/>
              <w:t>Project</w:t>
            </w:r>
            <w:r>
              <w:rPr>
                <w:spacing w:val="-4"/>
              </w:rPr>
              <w:t xml:space="preserve"> </w:t>
            </w:r>
            <w:r>
              <w:t>Standards</w:t>
            </w:r>
            <w:r>
              <w:tab/>
              <w:t>14 -</w:t>
            </w:r>
            <w:r>
              <w:rPr>
                <w:spacing w:val="-4"/>
              </w:rPr>
              <w:t xml:space="preserve"> </w:t>
            </w:r>
            <w:r>
              <w:t>6</w:t>
            </w:r>
          </w:hyperlink>
        </w:p>
        <w:p w14:paraId="14480B2C" w14:textId="77777777" w:rsidR="000377DB" w:rsidRDefault="006B6B29">
          <w:pPr>
            <w:pStyle w:val="TOC6"/>
            <w:tabs>
              <w:tab w:val="left" w:pos="2579"/>
              <w:tab w:val="right" w:leader="dot" w:pos="9780"/>
            </w:tabs>
          </w:pPr>
          <w:hyperlink w:anchor="_TOC_250036" w:history="1">
            <w:r>
              <w:t>Section</w:t>
            </w:r>
            <w:r>
              <w:rPr>
                <w:spacing w:val="-3"/>
              </w:rPr>
              <w:t xml:space="preserve"> </w:t>
            </w:r>
            <w:r>
              <w:t>14.06</w:t>
            </w:r>
            <w:r>
              <w:tab/>
              <w:t>Monuments</w:t>
            </w:r>
            <w:r>
              <w:tab/>
              <w:t>14 -</w:t>
            </w:r>
            <w:r>
              <w:rPr>
                <w:spacing w:val="-4"/>
              </w:rPr>
              <w:t xml:space="preserve"> </w:t>
            </w:r>
            <w:r>
              <w:t>7</w:t>
            </w:r>
          </w:hyperlink>
        </w:p>
        <w:p w14:paraId="2AE14105" w14:textId="77777777" w:rsidR="000377DB" w:rsidRDefault="006B6B29">
          <w:pPr>
            <w:pStyle w:val="TOC6"/>
            <w:tabs>
              <w:tab w:val="left" w:pos="2579"/>
              <w:tab w:val="right" w:leader="dot" w:pos="9780"/>
            </w:tabs>
            <w:spacing w:before="1"/>
          </w:pPr>
          <w:hyperlink w:anchor="_TOC_250035" w:history="1">
            <w:r>
              <w:t>Section</w:t>
            </w:r>
            <w:r>
              <w:rPr>
                <w:spacing w:val="-3"/>
              </w:rPr>
              <w:t xml:space="preserve"> </w:t>
            </w:r>
            <w:r>
              <w:t>14.07</w:t>
            </w:r>
            <w:r>
              <w:tab/>
              <w:t>Post</w:t>
            </w:r>
            <w:r>
              <w:rPr>
                <w:spacing w:val="-3"/>
              </w:rPr>
              <w:t xml:space="preserve"> </w:t>
            </w:r>
            <w:r>
              <w:t>Construction</w:t>
            </w:r>
            <w:r>
              <w:rPr>
                <w:spacing w:val="-2"/>
              </w:rPr>
              <w:t xml:space="preserve"> </w:t>
            </w:r>
            <w:r>
              <w:t>Requirements</w:t>
            </w:r>
            <w:r>
              <w:tab/>
              <w:t>14 -</w:t>
            </w:r>
            <w:r>
              <w:rPr>
                <w:spacing w:val="-5"/>
              </w:rPr>
              <w:t xml:space="preserve"> </w:t>
            </w:r>
            <w:r>
              <w:t>8</w:t>
            </w:r>
          </w:hyperlink>
        </w:p>
        <w:p w14:paraId="1E8832D6" w14:textId="77777777" w:rsidR="000377DB" w:rsidRDefault="006B6B29">
          <w:pPr>
            <w:pStyle w:val="TOC1"/>
            <w:tabs>
              <w:tab w:val="left" w:pos="2579"/>
              <w:tab w:val="right" w:leader="dot" w:pos="9781"/>
            </w:tabs>
            <w:spacing w:before="235"/>
          </w:pPr>
          <w:r>
            <w:t>Article</w:t>
          </w:r>
          <w:r>
            <w:rPr>
              <w:spacing w:val="20"/>
            </w:rPr>
            <w:t xml:space="preserve"> </w:t>
          </w:r>
          <w:r>
            <w:t>15</w:t>
          </w:r>
          <w:r>
            <w:tab/>
            <w:t>PLANNED DEVELOPMENT</w:t>
          </w:r>
          <w:r>
            <w:rPr>
              <w:spacing w:val="9"/>
            </w:rPr>
            <w:t xml:space="preserve"> </w:t>
          </w:r>
          <w:r>
            <w:t>(PD)</w:t>
          </w:r>
          <w:r>
            <w:rPr>
              <w:spacing w:val="3"/>
            </w:rPr>
            <w:t xml:space="preserve"> </w:t>
          </w:r>
          <w:r>
            <w:t>DISTRICT</w:t>
          </w:r>
          <w:r>
            <w:tab/>
            <w:t>15 -</w:t>
          </w:r>
          <w:r>
            <w:rPr>
              <w:spacing w:val="-4"/>
            </w:rPr>
            <w:t xml:space="preserve"> </w:t>
          </w:r>
          <w:r>
            <w:t>1</w:t>
          </w:r>
        </w:p>
        <w:p w14:paraId="6A13034C" w14:textId="77777777" w:rsidR="000377DB" w:rsidRDefault="006B6B29">
          <w:pPr>
            <w:pStyle w:val="TOC6"/>
            <w:tabs>
              <w:tab w:val="left" w:pos="2579"/>
              <w:tab w:val="right" w:leader="dot" w:pos="9781"/>
            </w:tabs>
            <w:spacing w:before="123"/>
          </w:pPr>
          <w:hyperlink w:anchor="_TOC_250034" w:history="1">
            <w:r>
              <w:t>Section</w:t>
            </w:r>
            <w:r>
              <w:rPr>
                <w:spacing w:val="-3"/>
              </w:rPr>
              <w:t xml:space="preserve"> </w:t>
            </w:r>
            <w:r>
              <w:t>15.01</w:t>
            </w:r>
            <w:r>
              <w:tab/>
              <w:t>Intent</w:t>
            </w:r>
            <w:r>
              <w:tab/>
              <w:t>15 -</w:t>
            </w:r>
            <w:r>
              <w:rPr>
                <w:spacing w:val="-4"/>
              </w:rPr>
              <w:t xml:space="preserve"> </w:t>
            </w:r>
            <w:r>
              <w:t>1</w:t>
            </w:r>
          </w:hyperlink>
        </w:p>
        <w:p w14:paraId="7672665A" w14:textId="77777777" w:rsidR="000377DB" w:rsidRDefault="006B6B29">
          <w:pPr>
            <w:pStyle w:val="TOC6"/>
            <w:tabs>
              <w:tab w:val="left" w:pos="2579"/>
              <w:tab w:val="right" w:leader="dot" w:pos="9780"/>
            </w:tabs>
            <w:spacing w:before="1"/>
          </w:pPr>
          <w:hyperlink w:anchor="_TOC_250033" w:history="1">
            <w:r>
              <w:t>Section</w:t>
            </w:r>
            <w:r>
              <w:rPr>
                <w:spacing w:val="-3"/>
              </w:rPr>
              <w:t xml:space="preserve"> </w:t>
            </w:r>
            <w:r>
              <w:t>15.02</w:t>
            </w:r>
            <w:r>
              <w:tab/>
              <w:t>Eligibility</w:t>
            </w:r>
            <w:r>
              <w:rPr>
                <w:spacing w:val="-4"/>
              </w:rPr>
              <w:t xml:space="preserve"> </w:t>
            </w:r>
            <w:r>
              <w:t>Criteria</w:t>
            </w:r>
            <w:r>
              <w:tab/>
              <w:t>15 -</w:t>
            </w:r>
            <w:r>
              <w:rPr>
                <w:spacing w:val="-4"/>
              </w:rPr>
              <w:t xml:space="preserve"> </w:t>
            </w:r>
            <w:r>
              <w:t>1</w:t>
            </w:r>
          </w:hyperlink>
        </w:p>
        <w:p w14:paraId="1DCD928B" w14:textId="77777777" w:rsidR="000377DB" w:rsidRDefault="006B6B29">
          <w:pPr>
            <w:pStyle w:val="TOC6"/>
            <w:tabs>
              <w:tab w:val="left" w:pos="2579"/>
              <w:tab w:val="right" w:leader="dot" w:pos="9780"/>
            </w:tabs>
          </w:pPr>
          <w:hyperlink w:anchor="_TOC_250032" w:history="1">
            <w:r>
              <w:t>Section</w:t>
            </w:r>
            <w:r>
              <w:rPr>
                <w:spacing w:val="-3"/>
              </w:rPr>
              <w:t xml:space="preserve"> </w:t>
            </w:r>
            <w:r>
              <w:t>15.03</w:t>
            </w:r>
            <w:r>
              <w:tab/>
              <w:t>Project</w:t>
            </w:r>
            <w:r>
              <w:rPr>
                <w:spacing w:val="-5"/>
              </w:rPr>
              <w:t xml:space="preserve"> </w:t>
            </w:r>
            <w:r>
              <w:t>Design</w:t>
            </w:r>
            <w:r>
              <w:rPr>
                <w:spacing w:val="-2"/>
              </w:rPr>
              <w:t xml:space="preserve"> </w:t>
            </w:r>
            <w:r>
              <w:t>Standards</w:t>
            </w:r>
            <w:r>
              <w:tab/>
              <w:t>15 -</w:t>
            </w:r>
            <w:r>
              <w:rPr>
                <w:spacing w:val="-5"/>
              </w:rPr>
              <w:t xml:space="preserve"> </w:t>
            </w:r>
            <w:r>
              <w:t>2</w:t>
            </w:r>
          </w:hyperlink>
        </w:p>
        <w:p w14:paraId="727B9E1C" w14:textId="77777777" w:rsidR="000377DB" w:rsidRDefault="006B6B29">
          <w:pPr>
            <w:pStyle w:val="TOC6"/>
            <w:tabs>
              <w:tab w:val="left" w:pos="2579"/>
              <w:tab w:val="right" w:leader="dot" w:pos="9780"/>
            </w:tabs>
            <w:spacing w:before="1"/>
          </w:pPr>
          <w:hyperlink w:anchor="_TOC_250031" w:history="1">
            <w:r>
              <w:t>Section</w:t>
            </w:r>
            <w:r>
              <w:rPr>
                <w:spacing w:val="-3"/>
              </w:rPr>
              <w:t xml:space="preserve"> </w:t>
            </w:r>
            <w:r>
              <w:t>15.04</w:t>
            </w:r>
            <w:r>
              <w:tab/>
              <w:t>Application</w:t>
            </w:r>
            <w:r>
              <w:rPr>
                <w:spacing w:val="-4"/>
              </w:rPr>
              <w:t xml:space="preserve"> </w:t>
            </w:r>
            <w:r>
              <w:t>Data</w:t>
            </w:r>
            <w:r>
              <w:rPr>
                <w:spacing w:val="-4"/>
              </w:rPr>
              <w:t xml:space="preserve"> </w:t>
            </w:r>
            <w:r>
              <w:t>Requirements</w:t>
            </w:r>
            <w:r>
              <w:tab/>
              <w:t>15 -</w:t>
            </w:r>
            <w:r>
              <w:rPr>
                <w:spacing w:val="-4"/>
              </w:rPr>
              <w:t xml:space="preserve"> </w:t>
            </w:r>
            <w:r>
              <w:t>5</w:t>
            </w:r>
          </w:hyperlink>
        </w:p>
        <w:p w14:paraId="0B6D7A2E" w14:textId="77777777" w:rsidR="000377DB" w:rsidRDefault="006B6B29">
          <w:pPr>
            <w:pStyle w:val="TOC6"/>
            <w:tabs>
              <w:tab w:val="left" w:pos="2579"/>
              <w:tab w:val="right" w:leader="dot" w:pos="9780"/>
            </w:tabs>
            <w:spacing w:line="229" w:lineRule="exact"/>
          </w:pPr>
          <w:hyperlink w:anchor="_TOC_250030" w:history="1">
            <w:r>
              <w:t>Section</w:t>
            </w:r>
            <w:r>
              <w:rPr>
                <w:spacing w:val="-3"/>
              </w:rPr>
              <w:t xml:space="preserve"> </w:t>
            </w:r>
            <w:r>
              <w:t>15.05</w:t>
            </w:r>
            <w:r>
              <w:tab/>
              <w:t>Procedures</w:t>
            </w:r>
            <w:r>
              <w:rPr>
                <w:spacing w:val="-3"/>
              </w:rPr>
              <w:t xml:space="preserve"> </w:t>
            </w:r>
            <w:r>
              <w:t>and</w:t>
            </w:r>
            <w:r>
              <w:rPr>
                <w:spacing w:val="-4"/>
              </w:rPr>
              <w:t xml:space="preserve"> </w:t>
            </w:r>
            <w:r>
              <w:t>Requirements</w:t>
            </w:r>
            <w:r>
              <w:tab/>
              <w:t>15 -</w:t>
            </w:r>
            <w:r>
              <w:rPr>
                <w:spacing w:val="-4"/>
              </w:rPr>
              <w:t xml:space="preserve"> </w:t>
            </w:r>
            <w:r>
              <w:t>6</w:t>
            </w:r>
          </w:hyperlink>
        </w:p>
        <w:p w14:paraId="01F500AB" w14:textId="77777777" w:rsidR="000377DB" w:rsidRDefault="006B6B29">
          <w:pPr>
            <w:pStyle w:val="TOC6"/>
            <w:tabs>
              <w:tab w:val="left" w:pos="2579"/>
              <w:tab w:val="right" w:leader="dot" w:pos="9780"/>
            </w:tabs>
            <w:spacing w:line="229" w:lineRule="exact"/>
          </w:pPr>
          <w:r>
            <w:t>Section</w:t>
          </w:r>
          <w:r>
            <w:rPr>
              <w:spacing w:val="-3"/>
            </w:rPr>
            <w:t xml:space="preserve"> </w:t>
          </w:r>
          <w:r>
            <w:t>15.06</w:t>
          </w:r>
          <w:r>
            <w:tab/>
            <w:t>Rescinding Approval</w:t>
          </w:r>
          <w:r>
            <w:rPr>
              <w:spacing w:val="-4"/>
            </w:rPr>
            <w:t xml:space="preserve"> </w:t>
          </w:r>
          <w:r>
            <w:t>of</w:t>
          </w:r>
          <w:r>
            <w:rPr>
              <w:spacing w:val="-1"/>
            </w:rPr>
            <w:t xml:space="preserve"> </w:t>
          </w:r>
          <w:r>
            <w:t>PD</w:t>
          </w:r>
          <w:r>
            <w:tab/>
            <w:t>15 -</w:t>
          </w:r>
          <w:r>
            <w:rPr>
              <w:spacing w:val="-6"/>
            </w:rPr>
            <w:t xml:space="preserve"> </w:t>
          </w:r>
          <w:r>
            <w:t>12</w:t>
          </w:r>
        </w:p>
        <w:p w14:paraId="2F275E50" w14:textId="77777777" w:rsidR="000377DB" w:rsidRDefault="006B6B29">
          <w:pPr>
            <w:pStyle w:val="TOC1"/>
            <w:tabs>
              <w:tab w:val="left" w:pos="2579"/>
              <w:tab w:val="right" w:leader="dot" w:pos="9780"/>
            </w:tabs>
          </w:pPr>
          <w:r>
            <w:t>Article</w:t>
          </w:r>
          <w:r>
            <w:rPr>
              <w:spacing w:val="20"/>
            </w:rPr>
            <w:t xml:space="preserve"> </w:t>
          </w:r>
          <w:r>
            <w:t>16</w:t>
          </w:r>
          <w:r>
            <w:tab/>
            <w:t>NONCONFORMITIES</w:t>
          </w:r>
          <w:r>
            <w:tab/>
            <w:t>16 -</w:t>
          </w:r>
          <w:r>
            <w:rPr>
              <w:spacing w:val="-5"/>
            </w:rPr>
            <w:t xml:space="preserve"> </w:t>
          </w:r>
          <w:r>
            <w:t>1</w:t>
          </w:r>
        </w:p>
        <w:p w14:paraId="1459F3C4" w14:textId="77777777" w:rsidR="000377DB" w:rsidRDefault="006B6B29">
          <w:pPr>
            <w:pStyle w:val="TOC6"/>
            <w:tabs>
              <w:tab w:val="left" w:pos="2579"/>
              <w:tab w:val="right" w:leader="dot" w:pos="9780"/>
            </w:tabs>
            <w:spacing w:before="123"/>
          </w:pPr>
          <w:hyperlink w:anchor="_TOC_250029" w:history="1">
            <w:r>
              <w:t>Section</w:t>
            </w:r>
            <w:r>
              <w:rPr>
                <w:spacing w:val="-3"/>
              </w:rPr>
              <w:t xml:space="preserve"> </w:t>
            </w:r>
            <w:r>
              <w:t>16.01</w:t>
            </w:r>
            <w:r>
              <w:tab/>
              <w:t>Intent</w:t>
            </w:r>
            <w:r>
              <w:rPr>
                <w:spacing w:val="-3"/>
              </w:rPr>
              <w:t xml:space="preserve"> </w:t>
            </w:r>
            <w:r>
              <w:t>and</w:t>
            </w:r>
            <w:r>
              <w:rPr>
                <w:spacing w:val="-3"/>
              </w:rPr>
              <w:t xml:space="preserve"> </w:t>
            </w:r>
            <w:r>
              <w:t>Purpose</w:t>
            </w:r>
            <w:r>
              <w:tab/>
              <w:t>16 -</w:t>
            </w:r>
            <w:r>
              <w:rPr>
                <w:spacing w:val="-4"/>
              </w:rPr>
              <w:t xml:space="preserve"> </w:t>
            </w:r>
            <w:r>
              <w:t>1</w:t>
            </w:r>
          </w:hyperlink>
        </w:p>
        <w:p w14:paraId="59E9625F" w14:textId="77777777" w:rsidR="000377DB" w:rsidRDefault="006B6B29">
          <w:pPr>
            <w:pStyle w:val="TOC6"/>
            <w:tabs>
              <w:tab w:val="left" w:pos="2579"/>
              <w:tab w:val="right" w:leader="dot" w:pos="9780"/>
            </w:tabs>
          </w:pPr>
          <w:hyperlink w:anchor="_TOC_250028" w:history="1">
            <w:r>
              <w:t>Section</w:t>
            </w:r>
            <w:r>
              <w:rPr>
                <w:spacing w:val="-3"/>
              </w:rPr>
              <w:t xml:space="preserve"> </w:t>
            </w:r>
            <w:r>
              <w:t>16.02</w:t>
            </w:r>
            <w:r>
              <w:tab/>
              <w:t>General</w:t>
            </w:r>
            <w:r>
              <w:rPr>
                <w:spacing w:val="-3"/>
              </w:rPr>
              <w:t xml:space="preserve"> </w:t>
            </w:r>
            <w:r>
              <w:t>Regulations</w:t>
            </w:r>
            <w:r>
              <w:tab/>
              <w:t>16 -</w:t>
            </w:r>
            <w:r>
              <w:rPr>
                <w:spacing w:val="-5"/>
              </w:rPr>
              <w:t xml:space="preserve"> </w:t>
            </w:r>
            <w:r>
              <w:t>1</w:t>
            </w:r>
          </w:hyperlink>
        </w:p>
        <w:p w14:paraId="696FAAE1" w14:textId="77777777" w:rsidR="000377DB" w:rsidRDefault="006B6B29">
          <w:pPr>
            <w:pStyle w:val="TOC6"/>
            <w:tabs>
              <w:tab w:val="left" w:pos="2579"/>
              <w:tab w:val="right" w:leader="dot" w:pos="9780"/>
            </w:tabs>
            <w:spacing w:before="1"/>
          </w:pPr>
          <w:hyperlink w:anchor="_TOC_250027" w:history="1">
            <w:r>
              <w:t>Section</w:t>
            </w:r>
            <w:r>
              <w:rPr>
                <w:spacing w:val="-3"/>
              </w:rPr>
              <w:t xml:space="preserve"> </w:t>
            </w:r>
            <w:r>
              <w:t>16.03</w:t>
            </w:r>
            <w:r>
              <w:tab/>
              <w:t>Nonconforming</w:t>
            </w:r>
            <w:r>
              <w:rPr>
                <w:spacing w:val="-5"/>
              </w:rPr>
              <w:t xml:space="preserve"> </w:t>
            </w:r>
            <w:r>
              <w:t>Structures</w:t>
            </w:r>
            <w:r>
              <w:tab/>
              <w:t>16 -</w:t>
            </w:r>
            <w:r>
              <w:rPr>
                <w:spacing w:val="-5"/>
              </w:rPr>
              <w:t xml:space="preserve"> </w:t>
            </w:r>
            <w:r>
              <w:t>2</w:t>
            </w:r>
          </w:hyperlink>
        </w:p>
        <w:p w14:paraId="7BFB67CE" w14:textId="77777777" w:rsidR="000377DB" w:rsidRDefault="006B6B29">
          <w:pPr>
            <w:pStyle w:val="TOC6"/>
            <w:tabs>
              <w:tab w:val="left" w:pos="2579"/>
              <w:tab w:val="right" w:leader="dot" w:pos="9780"/>
            </w:tabs>
            <w:spacing w:line="229" w:lineRule="exact"/>
          </w:pPr>
          <w:hyperlink w:anchor="_TOC_250026" w:history="1">
            <w:r>
              <w:t>Section</w:t>
            </w:r>
            <w:r>
              <w:rPr>
                <w:spacing w:val="-3"/>
              </w:rPr>
              <w:t xml:space="preserve"> </w:t>
            </w:r>
            <w:r>
              <w:t>16.04</w:t>
            </w:r>
            <w:r>
              <w:tab/>
              <w:t>Nonconforming</w:t>
            </w:r>
            <w:r>
              <w:rPr>
                <w:spacing w:val="-5"/>
              </w:rPr>
              <w:t xml:space="preserve"> </w:t>
            </w:r>
            <w:r>
              <w:t>Lots</w:t>
            </w:r>
            <w:r>
              <w:tab/>
              <w:t>16 -</w:t>
            </w:r>
            <w:r>
              <w:rPr>
                <w:spacing w:val="-4"/>
              </w:rPr>
              <w:t xml:space="preserve"> </w:t>
            </w:r>
            <w:r>
              <w:t>3</w:t>
            </w:r>
          </w:hyperlink>
        </w:p>
        <w:p w14:paraId="76CA4384" w14:textId="77777777" w:rsidR="000377DB" w:rsidRDefault="006B6B29">
          <w:pPr>
            <w:pStyle w:val="TOC6"/>
            <w:tabs>
              <w:tab w:val="left" w:pos="2579"/>
              <w:tab w:val="right" w:leader="dot" w:pos="9780"/>
            </w:tabs>
            <w:spacing w:after="190" w:line="229" w:lineRule="exact"/>
          </w:pPr>
          <w:hyperlink w:anchor="_TOC_250025" w:history="1">
            <w:r>
              <w:t>Section</w:t>
            </w:r>
            <w:r>
              <w:rPr>
                <w:spacing w:val="-3"/>
              </w:rPr>
              <w:t xml:space="preserve"> </w:t>
            </w:r>
            <w:r>
              <w:t>16.05</w:t>
            </w:r>
            <w:r>
              <w:tab/>
              <w:t>Nonconforming</w:t>
            </w:r>
            <w:r>
              <w:rPr>
                <w:spacing w:val="-4"/>
              </w:rPr>
              <w:t xml:space="preserve"> </w:t>
            </w:r>
            <w:r>
              <w:t>Sites</w:t>
            </w:r>
            <w:r>
              <w:tab/>
              <w:t>16 -</w:t>
            </w:r>
            <w:r>
              <w:rPr>
                <w:spacing w:val="-5"/>
              </w:rPr>
              <w:t xml:space="preserve"> </w:t>
            </w:r>
            <w:r>
              <w:t>4</w:t>
            </w:r>
          </w:hyperlink>
        </w:p>
        <w:p w14:paraId="488D1E8E" w14:textId="77777777" w:rsidR="000377DB" w:rsidRDefault="006B6B29">
          <w:pPr>
            <w:pStyle w:val="TOC5"/>
          </w:pPr>
          <w:r>
            <w:lastRenderedPageBreak/>
            <w:t>TABLE OF CONTENTS</w:t>
          </w:r>
        </w:p>
        <w:p w14:paraId="68DA144F" w14:textId="77777777" w:rsidR="000377DB" w:rsidRDefault="006B6B29">
          <w:pPr>
            <w:pStyle w:val="TOC6"/>
            <w:tabs>
              <w:tab w:val="left" w:pos="2579"/>
              <w:tab w:val="right" w:leader="dot" w:pos="9780"/>
            </w:tabs>
            <w:spacing w:before="561"/>
          </w:pPr>
          <w:hyperlink w:anchor="_TOC_250024" w:history="1">
            <w:r>
              <w:t>Section</w:t>
            </w:r>
            <w:r>
              <w:rPr>
                <w:spacing w:val="-3"/>
              </w:rPr>
              <w:t xml:space="preserve"> </w:t>
            </w:r>
            <w:r>
              <w:t>16.06</w:t>
            </w:r>
            <w:r>
              <w:tab/>
              <w:t>Nonconforming</w:t>
            </w:r>
            <w:r>
              <w:rPr>
                <w:spacing w:val="-5"/>
              </w:rPr>
              <w:t xml:space="preserve"> </w:t>
            </w:r>
            <w:r>
              <w:t>Use</w:t>
            </w:r>
            <w:r>
              <w:rPr>
                <w:spacing w:val="-5"/>
              </w:rPr>
              <w:t xml:space="preserve"> </w:t>
            </w:r>
            <w:r>
              <w:t>Determinations</w:t>
            </w:r>
            <w:r>
              <w:tab/>
              <w:t>16 -</w:t>
            </w:r>
            <w:r>
              <w:rPr>
                <w:spacing w:val="-5"/>
              </w:rPr>
              <w:t xml:space="preserve"> </w:t>
            </w:r>
            <w:r>
              <w:t>5</w:t>
            </w:r>
          </w:hyperlink>
        </w:p>
        <w:p w14:paraId="114A1C07" w14:textId="77777777" w:rsidR="000377DB" w:rsidRDefault="006B6B29">
          <w:pPr>
            <w:pStyle w:val="TOC6"/>
            <w:tabs>
              <w:tab w:val="left" w:pos="2579"/>
              <w:tab w:val="right" w:leader="dot" w:pos="9780"/>
            </w:tabs>
            <w:spacing w:before="1"/>
          </w:pPr>
          <w:hyperlink w:anchor="_TOC_250023" w:history="1">
            <w:r>
              <w:t>Section</w:t>
            </w:r>
            <w:r>
              <w:rPr>
                <w:spacing w:val="-3"/>
              </w:rPr>
              <w:t xml:space="preserve"> </w:t>
            </w:r>
            <w:r>
              <w:t>16.07</w:t>
            </w:r>
            <w:r>
              <w:tab/>
              <w:t>Unlawful</w:t>
            </w:r>
            <w:r>
              <w:rPr>
                <w:spacing w:val="-4"/>
              </w:rPr>
              <w:t xml:space="preserve"> </w:t>
            </w:r>
            <w:r>
              <w:t>Uses</w:t>
            </w:r>
            <w:r>
              <w:tab/>
              <w:t>16 -</w:t>
            </w:r>
            <w:r>
              <w:rPr>
                <w:spacing w:val="-4"/>
              </w:rPr>
              <w:t xml:space="preserve"> </w:t>
            </w:r>
            <w:r>
              <w:t>6</w:t>
            </w:r>
          </w:hyperlink>
        </w:p>
        <w:p w14:paraId="6321FFA6" w14:textId="77777777" w:rsidR="000377DB" w:rsidRDefault="006B6B29">
          <w:pPr>
            <w:pStyle w:val="TOC6"/>
            <w:tabs>
              <w:tab w:val="left" w:pos="2579"/>
              <w:tab w:val="right" w:leader="dot" w:pos="9780"/>
            </w:tabs>
          </w:pPr>
          <w:hyperlink w:anchor="_TOC_250022" w:history="1">
            <w:r>
              <w:t>Section</w:t>
            </w:r>
            <w:r>
              <w:rPr>
                <w:spacing w:val="-3"/>
              </w:rPr>
              <w:t xml:space="preserve"> </w:t>
            </w:r>
            <w:r>
              <w:t>16.08</w:t>
            </w:r>
            <w:r>
              <w:tab/>
              <w:t>Cessation of Nonconformities by</w:t>
            </w:r>
            <w:r>
              <w:rPr>
                <w:spacing w:val="-11"/>
              </w:rPr>
              <w:t xml:space="preserve"> </w:t>
            </w:r>
            <w:r>
              <w:t>Township</w:t>
            </w:r>
            <w:r>
              <w:rPr>
                <w:spacing w:val="-2"/>
              </w:rPr>
              <w:t xml:space="preserve"> </w:t>
            </w:r>
            <w:r>
              <w:t>Action</w:t>
            </w:r>
            <w:r>
              <w:tab/>
              <w:t>16 -</w:t>
            </w:r>
            <w:r>
              <w:rPr>
                <w:spacing w:val="-4"/>
              </w:rPr>
              <w:t xml:space="preserve"> </w:t>
            </w:r>
            <w:r>
              <w:t>6</w:t>
            </w:r>
          </w:hyperlink>
        </w:p>
        <w:p w14:paraId="2A596B9B" w14:textId="77777777" w:rsidR="000377DB" w:rsidRDefault="006B6B29">
          <w:pPr>
            <w:pStyle w:val="TOC1"/>
            <w:tabs>
              <w:tab w:val="left" w:pos="2579"/>
              <w:tab w:val="right" w:leader="dot" w:pos="9780"/>
            </w:tabs>
            <w:spacing w:before="466"/>
          </w:pPr>
          <w:r>
            <w:t>Article</w:t>
          </w:r>
          <w:r>
            <w:rPr>
              <w:spacing w:val="20"/>
            </w:rPr>
            <w:t xml:space="preserve"> </w:t>
          </w:r>
          <w:r>
            <w:t>17</w:t>
          </w:r>
          <w:r>
            <w:tab/>
            <w:t>PROCEDURES</w:t>
          </w:r>
          <w:r>
            <w:rPr>
              <w:spacing w:val="7"/>
            </w:rPr>
            <w:t xml:space="preserve"> </w:t>
          </w:r>
          <w:r>
            <w:t>AND</w:t>
          </w:r>
          <w:r>
            <w:rPr>
              <w:spacing w:val="6"/>
            </w:rPr>
            <w:t xml:space="preserve"> </w:t>
          </w:r>
          <w:r>
            <w:t>STANDARDS</w:t>
          </w:r>
          <w:r>
            <w:tab/>
            <w:t>17 -</w:t>
          </w:r>
          <w:r>
            <w:rPr>
              <w:spacing w:val="-5"/>
            </w:rPr>
            <w:t xml:space="preserve"> </w:t>
          </w:r>
          <w:r>
            <w:t>1</w:t>
          </w:r>
        </w:p>
        <w:p w14:paraId="4381ED27" w14:textId="77777777" w:rsidR="000377DB" w:rsidRDefault="006B6B29">
          <w:pPr>
            <w:pStyle w:val="TOC6"/>
            <w:tabs>
              <w:tab w:val="left" w:pos="2579"/>
              <w:tab w:val="right" w:leader="dot" w:pos="9780"/>
            </w:tabs>
            <w:spacing w:before="123"/>
          </w:pPr>
          <w:hyperlink w:anchor="_TOC_250021" w:history="1">
            <w:r>
              <w:t>Section</w:t>
            </w:r>
            <w:r>
              <w:rPr>
                <w:spacing w:val="-3"/>
              </w:rPr>
              <w:t xml:space="preserve"> </w:t>
            </w:r>
            <w:r>
              <w:t>17.01</w:t>
            </w:r>
            <w:r>
              <w:tab/>
              <w:t>Site</w:t>
            </w:r>
            <w:r>
              <w:rPr>
                <w:spacing w:val="-2"/>
              </w:rPr>
              <w:t xml:space="preserve"> </w:t>
            </w:r>
            <w:r>
              <w:t>Plan</w:t>
            </w:r>
            <w:r>
              <w:rPr>
                <w:spacing w:val="-1"/>
              </w:rPr>
              <w:t xml:space="preserve"> </w:t>
            </w:r>
            <w:r>
              <w:t>Review</w:t>
            </w:r>
            <w:r>
              <w:tab/>
              <w:t>17 -</w:t>
            </w:r>
            <w:r>
              <w:rPr>
                <w:spacing w:val="-5"/>
              </w:rPr>
              <w:t xml:space="preserve"> </w:t>
            </w:r>
            <w:r>
              <w:t>1</w:t>
            </w:r>
          </w:hyperlink>
        </w:p>
        <w:p w14:paraId="6A73D4D2" w14:textId="77777777" w:rsidR="000377DB" w:rsidRDefault="006B6B29">
          <w:pPr>
            <w:pStyle w:val="TOC6"/>
            <w:tabs>
              <w:tab w:val="left" w:pos="2579"/>
              <w:tab w:val="right" w:leader="dot" w:pos="9780"/>
            </w:tabs>
            <w:spacing w:before="1"/>
          </w:pPr>
          <w:hyperlink w:anchor="_TOC_250020" w:history="1">
            <w:r>
              <w:t>Section</w:t>
            </w:r>
            <w:r>
              <w:rPr>
                <w:spacing w:val="-3"/>
              </w:rPr>
              <w:t xml:space="preserve"> </w:t>
            </w:r>
            <w:r>
              <w:t>17.02</w:t>
            </w:r>
            <w:r>
              <w:tab/>
              <w:t>Uses after</w:t>
            </w:r>
            <w:r>
              <w:rPr>
                <w:spacing w:val="-4"/>
              </w:rPr>
              <w:t xml:space="preserve"> </w:t>
            </w:r>
            <w:r>
              <w:t>Special</w:t>
            </w:r>
            <w:r>
              <w:rPr>
                <w:spacing w:val="-3"/>
              </w:rPr>
              <w:t xml:space="preserve"> </w:t>
            </w:r>
            <w:r>
              <w:t>Approval</w:t>
            </w:r>
            <w:r>
              <w:tab/>
              <w:t>17 -</w:t>
            </w:r>
            <w:r>
              <w:rPr>
                <w:spacing w:val="-4"/>
              </w:rPr>
              <w:t xml:space="preserve"> </w:t>
            </w:r>
            <w:r>
              <w:t>8</w:t>
            </w:r>
          </w:hyperlink>
        </w:p>
        <w:p w14:paraId="78B86C74" w14:textId="77777777" w:rsidR="000377DB" w:rsidRDefault="006B6B29">
          <w:pPr>
            <w:pStyle w:val="TOC6"/>
            <w:tabs>
              <w:tab w:val="left" w:pos="2579"/>
              <w:tab w:val="right" w:leader="dot" w:pos="9780"/>
            </w:tabs>
            <w:spacing w:line="229" w:lineRule="exact"/>
          </w:pPr>
          <w:hyperlink w:anchor="_TOC_250019" w:history="1">
            <w:r>
              <w:t>Section</w:t>
            </w:r>
            <w:r>
              <w:rPr>
                <w:spacing w:val="-3"/>
              </w:rPr>
              <w:t xml:space="preserve"> </w:t>
            </w:r>
            <w:r>
              <w:t>17.03</w:t>
            </w:r>
            <w:r>
              <w:tab/>
              <w:t>Public</w:t>
            </w:r>
            <w:r>
              <w:rPr>
                <w:spacing w:val="-3"/>
              </w:rPr>
              <w:t xml:space="preserve"> </w:t>
            </w:r>
            <w:r>
              <w:t>Hearing</w:t>
            </w:r>
            <w:r>
              <w:rPr>
                <w:spacing w:val="-2"/>
              </w:rPr>
              <w:t xml:space="preserve"> </w:t>
            </w:r>
            <w:r>
              <w:t>Procedures</w:t>
            </w:r>
            <w:r>
              <w:tab/>
              <w:t>17 -</w:t>
            </w:r>
            <w:r>
              <w:rPr>
                <w:spacing w:val="-3"/>
              </w:rPr>
              <w:t xml:space="preserve"> </w:t>
            </w:r>
            <w:r>
              <w:t>11</w:t>
            </w:r>
          </w:hyperlink>
        </w:p>
        <w:p w14:paraId="56259B1F" w14:textId="77777777" w:rsidR="000377DB" w:rsidRDefault="006B6B29">
          <w:pPr>
            <w:pStyle w:val="TOC6"/>
            <w:tabs>
              <w:tab w:val="left" w:pos="2579"/>
              <w:tab w:val="right" w:leader="dot" w:pos="9780"/>
            </w:tabs>
            <w:spacing w:line="229" w:lineRule="exact"/>
          </w:pPr>
          <w:hyperlink w:anchor="_TOC_250018" w:history="1">
            <w:r>
              <w:t>Section</w:t>
            </w:r>
            <w:r>
              <w:rPr>
                <w:spacing w:val="-3"/>
              </w:rPr>
              <w:t xml:space="preserve"> </w:t>
            </w:r>
            <w:r>
              <w:t>17.04</w:t>
            </w:r>
            <w:r>
              <w:tab/>
              <w:t>Amendments</w:t>
            </w:r>
            <w:r>
              <w:tab/>
              <w:t>17 -</w:t>
            </w:r>
            <w:r>
              <w:rPr>
                <w:spacing w:val="-6"/>
              </w:rPr>
              <w:t xml:space="preserve"> </w:t>
            </w:r>
            <w:r>
              <w:t>13</w:t>
            </w:r>
          </w:hyperlink>
        </w:p>
        <w:p w14:paraId="7BBCCD33" w14:textId="77777777" w:rsidR="000377DB" w:rsidRDefault="006B6B29">
          <w:pPr>
            <w:pStyle w:val="TOC6"/>
            <w:tabs>
              <w:tab w:val="left" w:pos="2580"/>
              <w:tab w:val="right" w:leader="dot" w:pos="9780"/>
            </w:tabs>
            <w:ind w:left="1142"/>
          </w:pPr>
          <w:hyperlink w:anchor="_TOC_250017" w:history="1">
            <w:r>
              <w:t>Section</w:t>
            </w:r>
            <w:r>
              <w:rPr>
                <w:spacing w:val="-3"/>
              </w:rPr>
              <w:t xml:space="preserve"> </w:t>
            </w:r>
            <w:r>
              <w:t>17.05</w:t>
            </w:r>
            <w:r>
              <w:tab/>
              <w:t>Conditional</w:t>
            </w:r>
            <w:r>
              <w:rPr>
                <w:spacing w:val="-5"/>
              </w:rPr>
              <w:t xml:space="preserve"> </w:t>
            </w:r>
            <w:r>
              <w:t>Rezoning</w:t>
            </w:r>
            <w:r>
              <w:rPr>
                <w:spacing w:val="-3"/>
              </w:rPr>
              <w:t xml:space="preserve"> </w:t>
            </w:r>
            <w:r>
              <w:t>Amendments</w:t>
            </w:r>
            <w:r>
              <w:tab/>
              <w:t>17 -</w:t>
            </w:r>
            <w:r>
              <w:rPr>
                <w:spacing w:val="-6"/>
              </w:rPr>
              <w:t xml:space="preserve"> </w:t>
            </w:r>
            <w:r>
              <w:t>15</w:t>
            </w:r>
          </w:hyperlink>
        </w:p>
        <w:p w14:paraId="15190EAC" w14:textId="77777777" w:rsidR="000377DB" w:rsidRDefault="006B6B29">
          <w:pPr>
            <w:pStyle w:val="TOC1"/>
            <w:tabs>
              <w:tab w:val="left" w:pos="2579"/>
              <w:tab w:val="right" w:leader="dot" w:pos="9780"/>
            </w:tabs>
            <w:spacing w:before="469"/>
          </w:pPr>
          <w:r>
            <w:t>Article</w:t>
          </w:r>
          <w:r>
            <w:rPr>
              <w:spacing w:val="20"/>
            </w:rPr>
            <w:t xml:space="preserve"> </w:t>
          </w:r>
          <w:r>
            <w:t>18</w:t>
          </w:r>
          <w:r>
            <w:tab/>
            <w:t>ADMINISTRIATIVE</w:t>
          </w:r>
          <w:r>
            <w:rPr>
              <w:spacing w:val="10"/>
            </w:rPr>
            <w:t xml:space="preserve"> </w:t>
          </w:r>
          <w:r>
            <w:t>ORGANIZATION</w:t>
          </w:r>
          <w:r>
            <w:tab/>
            <w:t>18 –</w:t>
          </w:r>
          <w:r>
            <w:rPr>
              <w:spacing w:val="-5"/>
            </w:rPr>
            <w:t xml:space="preserve"> </w:t>
          </w:r>
          <w:r>
            <w:t>1</w:t>
          </w:r>
        </w:p>
        <w:p w14:paraId="7D549ABF" w14:textId="77777777" w:rsidR="000377DB" w:rsidRDefault="006B6B29">
          <w:pPr>
            <w:pStyle w:val="TOC1"/>
            <w:tabs>
              <w:tab w:val="left" w:pos="2579"/>
              <w:tab w:val="right" w:leader="dot" w:pos="9780"/>
            </w:tabs>
            <w:spacing w:before="120"/>
          </w:pPr>
          <w:hyperlink w:anchor="_TOC_250016" w:history="1">
            <w:r>
              <w:rPr>
                <w:w w:val="110"/>
              </w:rPr>
              <w:t>Section</w:t>
            </w:r>
            <w:r>
              <w:rPr>
                <w:spacing w:val="-31"/>
                <w:w w:val="110"/>
              </w:rPr>
              <w:t xml:space="preserve"> </w:t>
            </w:r>
            <w:r>
              <w:rPr>
                <w:w w:val="110"/>
              </w:rPr>
              <w:t>18.100</w:t>
            </w:r>
            <w:r>
              <w:rPr>
                <w:w w:val="110"/>
              </w:rPr>
              <w:tab/>
              <w:t>Authority, Duties,</w:t>
            </w:r>
            <w:r>
              <w:rPr>
                <w:spacing w:val="-23"/>
                <w:w w:val="110"/>
              </w:rPr>
              <w:t xml:space="preserve"> </w:t>
            </w:r>
            <w:r>
              <w:rPr>
                <w:w w:val="110"/>
              </w:rPr>
              <w:t>and</w:t>
            </w:r>
            <w:r>
              <w:rPr>
                <w:spacing w:val="-10"/>
                <w:w w:val="110"/>
              </w:rPr>
              <w:t xml:space="preserve"> </w:t>
            </w:r>
            <w:r>
              <w:rPr>
                <w:w w:val="110"/>
              </w:rPr>
              <w:t>Responsibilities</w:t>
            </w:r>
            <w:r>
              <w:rPr>
                <w:w w:val="110"/>
              </w:rPr>
              <w:tab/>
              <w:t>18</w:t>
            </w:r>
            <w:r>
              <w:rPr>
                <w:spacing w:val="-28"/>
                <w:w w:val="110"/>
              </w:rPr>
              <w:t xml:space="preserve"> </w:t>
            </w:r>
            <w:r>
              <w:rPr>
                <w:w w:val="110"/>
              </w:rPr>
              <w:t>-</w:t>
            </w:r>
            <w:r>
              <w:rPr>
                <w:spacing w:val="-28"/>
                <w:w w:val="110"/>
              </w:rPr>
              <w:t xml:space="preserve"> </w:t>
            </w:r>
            <w:r>
              <w:rPr>
                <w:w w:val="110"/>
              </w:rPr>
              <w:t>1</w:t>
            </w:r>
          </w:hyperlink>
        </w:p>
        <w:p w14:paraId="31C18F6B" w14:textId="77777777" w:rsidR="000377DB" w:rsidRDefault="006B6B29">
          <w:pPr>
            <w:pStyle w:val="TOC6"/>
            <w:tabs>
              <w:tab w:val="right" w:leader="dot" w:pos="9780"/>
            </w:tabs>
            <w:spacing w:before="3" w:line="229" w:lineRule="exact"/>
          </w:pPr>
          <w:hyperlink w:anchor="_TOC_250015" w:history="1">
            <w:r>
              <w:t>Section 18.101  Township Board Authority</w:t>
            </w:r>
            <w:r>
              <w:rPr>
                <w:spacing w:val="-26"/>
              </w:rPr>
              <w:t xml:space="preserve"> </w:t>
            </w:r>
            <w:r>
              <w:t>and</w:t>
            </w:r>
            <w:r>
              <w:rPr>
                <w:spacing w:val="-4"/>
              </w:rPr>
              <w:t xml:space="preserve"> </w:t>
            </w:r>
            <w:r>
              <w:t>Responsibilities</w:t>
            </w:r>
            <w:r>
              <w:tab/>
              <w:t>18 -</w:t>
            </w:r>
            <w:r>
              <w:rPr>
                <w:spacing w:val="-4"/>
              </w:rPr>
              <w:t xml:space="preserve"> </w:t>
            </w:r>
            <w:r>
              <w:t>1</w:t>
            </w:r>
          </w:hyperlink>
        </w:p>
        <w:p w14:paraId="69A7C36D" w14:textId="77777777" w:rsidR="000377DB" w:rsidRDefault="006B6B29">
          <w:pPr>
            <w:pStyle w:val="TOC6"/>
            <w:tabs>
              <w:tab w:val="right" w:leader="dot" w:pos="9780"/>
            </w:tabs>
            <w:spacing w:line="229" w:lineRule="exact"/>
          </w:pPr>
          <w:hyperlink w:anchor="_TOC_250014" w:history="1">
            <w:r>
              <w:t>Section 18.102  Planning Commission Authority</w:t>
            </w:r>
            <w:r>
              <w:rPr>
                <w:spacing w:val="-24"/>
              </w:rPr>
              <w:t xml:space="preserve"> </w:t>
            </w:r>
            <w:r>
              <w:t>and</w:t>
            </w:r>
            <w:r>
              <w:rPr>
                <w:spacing w:val="-3"/>
              </w:rPr>
              <w:t xml:space="preserve"> </w:t>
            </w:r>
            <w:r>
              <w:t>Responsibilities</w:t>
            </w:r>
            <w:r>
              <w:tab/>
              <w:t>18 -</w:t>
            </w:r>
            <w:r>
              <w:rPr>
                <w:spacing w:val="-5"/>
              </w:rPr>
              <w:t xml:space="preserve"> </w:t>
            </w:r>
            <w:r>
              <w:t>2</w:t>
            </w:r>
          </w:hyperlink>
        </w:p>
        <w:p w14:paraId="64011858" w14:textId="77777777" w:rsidR="000377DB" w:rsidRDefault="006B6B29">
          <w:pPr>
            <w:pStyle w:val="TOC6"/>
            <w:tabs>
              <w:tab w:val="right" w:leader="dot" w:pos="9780"/>
            </w:tabs>
          </w:pPr>
          <w:hyperlink w:anchor="_TOC_250013" w:history="1">
            <w:r>
              <w:t>Section 18.103  Zoning Board of Appeals Authority</w:t>
            </w:r>
            <w:r>
              <w:rPr>
                <w:spacing w:val="-28"/>
              </w:rPr>
              <w:t xml:space="preserve"> </w:t>
            </w:r>
            <w:r>
              <w:t>and</w:t>
            </w:r>
            <w:r>
              <w:rPr>
                <w:spacing w:val="-2"/>
              </w:rPr>
              <w:t xml:space="preserve"> </w:t>
            </w:r>
            <w:r>
              <w:t>Responsibilities</w:t>
            </w:r>
            <w:r>
              <w:tab/>
              <w:t>18 -</w:t>
            </w:r>
            <w:r>
              <w:rPr>
                <w:spacing w:val="-4"/>
              </w:rPr>
              <w:t xml:space="preserve"> </w:t>
            </w:r>
            <w:r>
              <w:t>2</w:t>
            </w:r>
          </w:hyperlink>
        </w:p>
        <w:p w14:paraId="190FC974" w14:textId="77777777" w:rsidR="000377DB" w:rsidRDefault="006B6B29">
          <w:pPr>
            <w:pStyle w:val="TOC6"/>
            <w:tabs>
              <w:tab w:val="right" w:leader="dot" w:pos="9780"/>
            </w:tabs>
            <w:spacing w:before="1"/>
          </w:pPr>
          <w:hyperlink w:anchor="_TOC_250012" w:history="1">
            <w:r>
              <w:t>Section 18.104  Township Clerk Authority</w:t>
            </w:r>
            <w:r>
              <w:rPr>
                <w:spacing w:val="-24"/>
              </w:rPr>
              <w:t xml:space="preserve"> </w:t>
            </w:r>
            <w:r>
              <w:t>and</w:t>
            </w:r>
            <w:r>
              <w:rPr>
                <w:spacing w:val="-4"/>
              </w:rPr>
              <w:t xml:space="preserve"> </w:t>
            </w:r>
            <w:r>
              <w:t>Responsibilities</w:t>
            </w:r>
            <w:r>
              <w:tab/>
              <w:t>18 -</w:t>
            </w:r>
            <w:r>
              <w:rPr>
                <w:spacing w:val="-5"/>
              </w:rPr>
              <w:t xml:space="preserve"> </w:t>
            </w:r>
            <w:r>
              <w:t>6</w:t>
            </w:r>
          </w:hyperlink>
        </w:p>
        <w:p w14:paraId="0DB026AF" w14:textId="77777777" w:rsidR="000377DB" w:rsidRDefault="006B6B29">
          <w:pPr>
            <w:pStyle w:val="TOC6"/>
            <w:tabs>
              <w:tab w:val="right" w:leader="dot" w:pos="9780"/>
            </w:tabs>
          </w:pPr>
          <w:hyperlink w:anchor="_TOC_250011" w:history="1">
            <w:r>
              <w:t>Section 18.105  Zoning Administrator Duties</w:t>
            </w:r>
            <w:r>
              <w:rPr>
                <w:spacing w:val="-24"/>
              </w:rPr>
              <w:t xml:space="preserve"> </w:t>
            </w:r>
            <w:r>
              <w:t>and</w:t>
            </w:r>
            <w:r>
              <w:rPr>
                <w:spacing w:val="-4"/>
              </w:rPr>
              <w:t xml:space="preserve"> </w:t>
            </w:r>
            <w:r>
              <w:t>Responsibilities</w:t>
            </w:r>
            <w:r>
              <w:tab/>
              <w:t>18 -</w:t>
            </w:r>
            <w:r>
              <w:rPr>
                <w:spacing w:val="-4"/>
              </w:rPr>
              <w:t xml:space="preserve"> </w:t>
            </w:r>
            <w:r>
              <w:t>7</w:t>
            </w:r>
          </w:hyperlink>
        </w:p>
        <w:p w14:paraId="39C8BC40" w14:textId="77777777" w:rsidR="000377DB" w:rsidRDefault="006B6B29">
          <w:pPr>
            <w:pStyle w:val="TOC6"/>
            <w:tabs>
              <w:tab w:val="right" w:leader="dot" w:pos="9780"/>
            </w:tabs>
            <w:spacing w:before="1"/>
          </w:pPr>
          <w:hyperlink w:anchor="_TOC_250010" w:history="1">
            <w:r>
              <w:t>Section 18.106  Building Official and Code</w:t>
            </w:r>
            <w:r>
              <w:rPr>
                <w:spacing w:val="-21"/>
              </w:rPr>
              <w:t xml:space="preserve"> </w:t>
            </w:r>
            <w:r>
              <w:t>Enforcement</w:t>
            </w:r>
            <w:r>
              <w:rPr>
                <w:spacing w:val="-3"/>
              </w:rPr>
              <w:t xml:space="preserve"> </w:t>
            </w:r>
            <w:r>
              <w:t>Officer</w:t>
            </w:r>
            <w:r>
              <w:tab/>
              <w:t>18 -</w:t>
            </w:r>
            <w:r>
              <w:rPr>
                <w:spacing w:val="-4"/>
              </w:rPr>
              <w:t xml:space="preserve"> </w:t>
            </w:r>
            <w:r>
              <w:t>8</w:t>
            </w:r>
          </w:hyperlink>
        </w:p>
        <w:p w14:paraId="64EAB153" w14:textId="77777777" w:rsidR="000377DB" w:rsidRDefault="006B6B29">
          <w:pPr>
            <w:pStyle w:val="TOC6"/>
            <w:tabs>
              <w:tab w:val="right" w:leader="dot" w:pos="9780"/>
            </w:tabs>
          </w:pPr>
          <w:hyperlink w:anchor="_TOC_250009" w:history="1">
            <w:r>
              <w:t>Section 18.107  Township</w:t>
            </w:r>
            <w:r>
              <w:rPr>
                <w:spacing w:val="-22"/>
              </w:rPr>
              <w:t xml:space="preserve"> </w:t>
            </w:r>
            <w:r>
              <w:t>Planner</w:t>
            </w:r>
            <w:r>
              <w:rPr>
                <w:spacing w:val="-3"/>
              </w:rPr>
              <w:t xml:space="preserve"> </w:t>
            </w:r>
            <w:r>
              <w:t>Responsibilities</w:t>
            </w:r>
            <w:r>
              <w:tab/>
              <w:t>18 -</w:t>
            </w:r>
            <w:r>
              <w:rPr>
                <w:spacing w:val="-5"/>
              </w:rPr>
              <w:t xml:space="preserve"> </w:t>
            </w:r>
            <w:r>
              <w:t>8</w:t>
            </w:r>
          </w:hyperlink>
        </w:p>
        <w:p w14:paraId="1AA1A156" w14:textId="77777777" w:rsidR="000377DB" w:rsidRDefault="006B6B29">
          <w:pPr>
            <w:pStyle w:val="TOC1"/>
            <w:tabs>
              <w:tab w:val="left" w:pos="2579"/>
              <w:tab w:val="right" w:leader="dot" w:pos="9780"/>
            </w:tabs>
            <w:spacing w:before="226"/>
          </w:pPr>
          <w:hyperlink w:anchor="_TOC_250008" w:history="1">
            <w:r>
              <w:rPr>
                <w:w w:val="105"/>
              </w:rPr>
              <w:t>Section</w:t>
            </w:r>
            <w:r>
              <w:rPr>
                <w:spacing w:val="-7"/>
                <w:w w:val="105"/>
              </w:rPr>
              <w:t xml:space="preserve"> </w:t>
            </w:r>
            <w:r>
              <w:rPr>
                <w:w w:val="105"/>
              </w:rPr>
              <w:t>18.200</w:t>
            </w:r>
            <w:r>
              <w:rPr>
                <w:w w:val="105"/>
              </w:rPr>
              <w:tab/>
              <w:t>Administration</w:t>
            </w:r>
            <w:r>
              <w:rPr>
                <w:w w:val="105"/>
              </w:rPr>
              <w:tab/>
              <w:t>18 -</w:t>
            </w:r>
            <w:r>
              <w:rPr>
                <w:spacing w:val="-30"/>
                <w:w w:val="105"/>
              </w:rPr>
              <w:t xml:space="preserve"> </w:t>
            </w:r>
            <w:r>
              <w:rPr>
                <w:w w:val="105"/>
              </w:rPr>
              <w:t>9</w:t>
            </w:r>
          </w:hyperlink>
        </w:p>
        <w:p w14:paraId="45B70E19" w14:textId="77777777" w:rsidR="000377DB" w:rsidRDefault="006B6B29">
          <w:pPr>
            <w:pStyle w:val="TOC6"/>
            <w:tabs>
              <w:tab w:val="right" w:leader="dot" w:pos="9780"/>
            </w:tabs>
            <w:spacing w:before="3"/>
          </w:pPr>
          <w:hyperlink w:anchor="_TOC_250007" w:history="1">
            <w:r>
              <w:t>Section 18.201</w:t>
            </w:r>
            <w:r>
              <w:rPr>
                <w:spacing w:val="44"/>
              </w:rPr>
              <w:t xml:space="preserve"> </w:t>
            </w:r>
            <w:r>
              <w:t>Zoning</w:t>
            </w:r>
            <w:r>
              <w:rPr>
                <w:spacing w:val="-2"/>
              </w:rPr>
              <w:t xml:space="preserve"> </w:t>
            </w:r>
            <w:r>
              <w:t>Permits</w:t>
            </w:r>
            <w:r>
              <w:tab/>
              <w:t>18 -</w:t>
            </w:r>
            <w:r>
              <w:rPr>
                <w:spacing w:val="-4"/>
              </w:rPr>
              <w:t xml:space="preserve"> </w:t>
            </w:r>
            <w:r>
              <w:t>9</w:t>
            </w:r>
          </w:hyperlink>
        </w:p>
        <w:p w14:paraId="1AA4B538" w14:textId="77777777" w:rsidR="000377DB" w:rsidRDefault="006B6B29">
          <w:pPr>
            <w:pStyle w:val="TOC6"/>
            <w:tabs>
              <w:tab w:val="right" w:leader="dot" w:pos="9780"/>
            </w:tabs>
          </w:pPr>
          <w:hyperlink w:anchor="_TOC_250006" w:history="1">
            <w:r>
              <w:t>Section 18.202</w:t>
            </w:r>
            <w:r>
              <w:rPr>
                <w:spacing w:val="42"/>
              </w:rPr>
              <w:t xml:space="preserve"> </w:t>
            </w:r>
            <w:r>
              <w:t>Compliance</w:t>
            </w:r>
            <w:r>
              <w:rPr>
                <w:spacing w:val="-4"/>
              </w:rPr>
              <w:t xml:space="preserve"> </w:t>
            </w:r>
            <w:r>
              <w:t>Required</w:t>
            </w:r>
            <w:r>
              <w:tab/>
              <w:t>18 -</w:t>
            </w:r>
            <w:r>
              <w:rPr>
                <w:spacing w:val="-6"/>
              </w:rPr>
              <w:t xml:space="preserve"> </w:t>
            </w:r>
            <w:r>
              <w:t>10</w:t>
            </w:r>
          </w:hyperlink>
        </w:p>
        <w:p w14:paraId="3BC8DA8B" w14:textId="77777777" w:rsidR="000377DB" w:rsidRDefault="006B6B29">
          <w:pPr>
            <w:pStyle w:val="TOC6"/>
            <w:tabs>
              <w:tab w:val="right" w:leader="dot" w:pos="9780"/>
            </w:tabs>
            <w:spacing w:before="1"/>
          </w:pPr>
          <w:hyperlink w:anchor="_TOC_250005" w:history="1">
            <w:r>
              <w:t>Section 18.203  Fees and</w:t>
            </w:r>
            <w:r>
              <w:rPr>
                <w:spacing w:val="-15"/>
              </w:rPr>
              <w:t xml:space="preserve"> </w:t>
            </w:r>
            <w:r>
              <w:t>Performance</w:t>
            </w:r>
            <w:r>
              <w:rPr>
                <w:spacing w:val="-4"/>
              </w:rPr>
              <w:t xml:space="preserve"> </w:t>
            </w:r>
            <w:r>
              <w:t>Guarantees</w:t>
            </w:r>
            <w:r>
              <w:tab/>
              <w:t>18 -</w:t>
            </w:r>
            <w:r>
              <w:rPr>
                <w:spacing w:val="-6"/>
              </w:rPr>
              <w:t xml:space="preserve"> </w:t>
            </w:r>
            <w:r>
              <w:t>10</w:t>
            </w:r>
          </w:hyperlink>
        </w:p>
        <w:p w14:paraId="2374DEFD" w14:textId="77777777" w:rsidR="000377DB" w:rsidRDefault="006B6B29">
          <w:pPr>
            <w:pStyle w:val="TOC6"/>
            <w:tabs>
              <w:tab w:val="right" w:leader="dot" w:pos="9780"/>
            </w:tabs>
          </w:pPr>
          <w:hyperlink w:anchor="_TOC_250004" w:history="1">
            <w:r>
              <w:t>Section 18.204  Violation</w:t>
            </w:r>
            <w:r>
              <w:rPr>
                <w:spacing w:val="-16"/>
              </w:rPr>
              <w:t xml:space="preserve"> </w:t>
            </w:r>
            <w:r>
              <w:t>and</w:t>
            </w:r>
            <w:r>
              <w:rPr>
                <w:spacing w:val="-2"/>
              </w:rPr>
              <w:t xml:space="preserve"> </w:t>
            </w:r>
            <w:r>
              <w:t>Penalties</w:t>
            </w:r>
            <w:r>
              <w:tab/>
              <w:t>18 -</w:t>
            </w:r>
            <w:r>
              <w:rPr>
                <w:spacing w:val="-3"/>
              </w:rPr>
              <w:t xml:space="preserve"> </w:t>
            </w:r>
            <w:r>
              <w:t>11</w:t>
            </w:r>
          </w:hyperlink>
        </w:p>
        <w:p w14:paraId="559B573E" w14:textId="77777777" w:rsidR="000377DB" w:rsidRDefault="006B6B29">
          <w:pPr>
            <w:pStyle w:val="TOC1"/>
            <w:tabs>
              <w:tab w:val="left" w:pos="2579"/>
              <w:tab w:val="right" w:leader="dot" w:pos="9780"/>
            </w:tabs>
            <w:spacing w:before="356"/>
          </w:pPr>
          <w:r>
            <w:t>Article</w:t>
          </w:r>
          <w:r>
            <w:rPr>
              <w:spacing w:val="20"/>
            </w:rPr>
            <w:t xml:space="preserve"> </w:t>
          </w:r>
          <w:r>
            <w:t>19</w:t>
          </w:r>
          <w:r>
            <w:tab/>
            <w:t>RESERVED</w:t>
          </w:r>
          <w:r>
            <w:tab/>
            <w:t>19 -</w:t>
          </w:r>
          <w:r>
            <w:rPr>
              <w:spacing w:val="-5"/>
            </w:rPr>
            <w:t xml:space="preserve"> </w:t>
          </w:r>
          <w:r>
            <w:t>1</w:t>
          </w:r>
        </w:p>
        <w:p w14:paraId="436EBC5E" w14:textId="77777777" w:rsidR="000377DB" w:rsidRDefault="006B6B29">
          <w:pPr>
            <w:pStyle w:val="TOC1"/>
            <w:tabs>
              <w:tab w:val="left" w:pos="2579"/>
              <w:tab w:val="right" w:leader="dot" w:pos="9780"/>
            </w:tabs>
            <w:spacing w:before="240"/>
          </w:pPr>
          <w:r>
            <w:t>Article</w:t>
          </w:r>
          <w:r>
            <w:rPr>
              <w:spacing w:val="20"/>
            </w:rPr>
            <w:t xml:space="preserve"> </w:t>
          </w:r>
          <w:r>
            <w:t>20</w:t>
          </w:r>
          <w:r>
            <w:tab/>
            <w:t>SEVERABILITY, REPEAL, EFFECTIVE DATE,</w:t>
          </w:r>
          <w:r>
            <w:rPr>
              <w:spacing w:val="37"/>
            </w:rPr>
            <w:t xml:space="preserve"> </w:t>
          </w:r>
          <w:r>
            <w:t>AND</w:t>
          </w:r>
          <w:r>
            <w:rPr>
              <w:spacing w:val="13"/>
            </w:rPr>
            <w:t xml:space="preserve"> </w:t>
          </w:r>
          <w:r>
            <w:t>ADOPTION</w:t>
          </w:r>
          <w:r>
            <w:tab/>
            <w:t>20 -</w:t>
          </w:r>
          <w:r>
            <w:rPr>
              <w:spacing w:val="-5"/>
            </w:rPr>
            <w:t xml:space="preserve"> </w:t>
          </w:r>
          <w:r>
            <w:t>1</w:t>
          </w:r>
        </w:p>
        <w:p w14:paraId="0A3D29A2" w14:textId="77777777" w:rsidR="000377DB" w:rsidRDefault="006B6B29">
          <w:pPr>
            <w:pStyle w:val="TOC6"/>
            <w:tabs>
              <w:tab w:val="left" w:pos="2579"/>
              <w:tab w:val="right" w:leader="dot" w:pos="9780"/>
            </w:tabs>
            <w:spacing w:before="123"/>
          </w:pPr>
          <w:hyperlink w:anchor="_TOC_250003" w:history="1">
            <w:r>
              <w:t>Section</w:t>
            </w:r>
            <w:r>
              <w:rPr>
                <w:spacing w:val="-3"/>
              </w:rPr>
              <w:t xml:space="preserve"> </w:t>
            </w:r>
            <w:r>
              <w:t>20.01</w:t>
            </w:r>
            <w:r>
              <w:tab/>
              <w:t>Severability</w:t>
            </w:r>
            <w:r>
              <w:tab/>
              <w:t>20 -</w:t>
            </w:r>
            <w:r>
              <w:rPr>
                <w:spacing w:val="-4"/>
              </w:rPr>
              <w:t xml:space="preserve"> </w:t>
            </w:r>
            <w:r>
              <w:t>1</w:t>
            </w:r>
          </w:hyperlink>
        </w:p>
        <w:p w14:paraId="6772EA44" w14:textId="77777777" w:rsidR="000377DB" w:rsidRDefault="006B6B29">
          <w:pPr>
            <w:pStyle w:val="TOC6"/>
            <w:tabs>
              <w:tab w:val="left" w:pos="2579"/>
              <w:tab w:val="right" w:leader="dot" w:pos="9780"/>
            </w:tabs>
          </w:pPr>
          <w:hyperlink w:anchor="_TOC_250002" w:history="1">
            <w:r>
              <w:t>Section</w:t>
            </w:r>
            <w:r>
              <w:rPr>
                <w:spacing w:val="-3"/>
              </w:rPr>
              <w:t xml:space="preserve"> </w:t>
            </w:r>
            <w:r>
              <w:t>20.02</w:t>
            </w:r>
            <w:r>
              <w:tab/>
              <w:t>Repeal of</w:t>
            </w:r>
            <w:r>
              <w:rPr>
                <w:spacing w:val="-4"/>
              </w:rPr>
              <w:t xml:space="preserve"> </w:t>
            </w:r>
            <w:r>
              <w:t>Previous</w:t>
            </w:r>
            <w:r>
              <w:rPr>
                <w:spacing w:val="-2"/>
              </w:rPr>
              <w:t xml:space="preserve"> </w:t>
            </w:r>
            <w:r>
              <w:t>Ordinances</w:t>
            </w:r>
            <w:r>
              <w:tab/>
              <w:t>20 -</w:t>
            </w:r>
            <w:r>
              <w:rPr>
                <w:spacing w:val="-5"/>
              </w:rPr>
              <w:t xml:space="preserve"> </w:t>
            </w:r>
            <w:r>
              <w:t>1</w:t>
            </w:r>
          </w:hyperlink>
        </w:p>
        <w:p w14:paraId="3E92184E" w14:textId="77777777" w:rsidR="000377DB" w:rsidRDefault="006B6B29">
          <w:pPr>
            <w:pStyle w:val="TOC6"/>
            <w:tabs>
              <w:tab w:val="left" w:pos="2579"/>
              <w:tab w:val="right" w:leader="dot" w:pos="9780"/>
            </w:tabs>
            <w:spacing w:before="1" w:line="229" w:lineRule="exact"/>
          </w:pPr>
          <w:hyperlink w:anchor="_TOC_250001" w:history="1">
            <w:r>
              <w:t>Section</w:t>
            </w:r>
            <w:r>
              <w:rPr>
                <w:spacing w:val="-3"/>
              </w:rPr>
              <w:t xml:space="preserve"> </w:t>
            </w:r>
            <w:r>
              <w:t>20.03</w:t>
            </w:r>
            <w:r>
              <w:tab/>
              <w:t>Adoption</w:t>
            </w:r>
            <w:r>
              <w:tab/>
              <w:t>20 -</w:t>
            </w:r>
            <w:r>
              <w:rPr>
                <w:spacing w:val="-4"/>
              </w:rPr>
              <w:t xml:space="preserve"> </w:t>
            </w:r>
            <w:r>
              <w:t>1</w:t>
            </w:r>
          </w:hyperlink>
        </w:p>
        <w:p w14:paraId="05BB4DDE" w14:textId="77777777" w:rsidR="000377DB" w:rsidRDefault="006B6B29">
          <w:pPr>
            <w:pStyle w:val="TOC6"/>
            <w:tabs>
              <w:tab w:val="left" w:pos="2579"/>
              <w:tab w:val="right" w:leader="dot" w:pos="9780"/>
            </w:tabs>
            <w:spacing w:line="229" w:lineRule="exact"/>
          </w:pPr>
          <w:hyperlink w:anchor="_TOC_250000" w:history="1">
            <w:r>
              <w:t>Section</w:t>
            </w:r>
            <w:r>
              <w:rPr>
                <w:spacing w:val="-3"/>
              </w:rPr>
              <w:t xml:space="preserve"> </w:t>
            </w:r>
            <w:r>
              <w:t>20.04</w:t>
            </w:r>
            <w:r>
              <w:tab/>
              <w:t>Effective</w:t>
            </w:r>
            <w:r>
              <w:rPr>
                <w:spacing w:val="-3"/>
              </w:rPr>
              <w:t xml:space="preserve"> </w:t>
            </w:r>
            <w:r>
              <w:t>Date</w:t>
            </w:r>
            <w:r>
              <w:tab/>
              <w:t>20 -</w:t>
            </w:r>
            <w:r>
              <w:rPr>
                <w:spacing w:val="-4"/>
              </w:rPr>
              <w:t xml:space="preserve"> </w:t>
            </w:r>
            <w:r>
              <w:t>1</w:t>
            </w:r>
          </w:hyperlink>
        </w:p>
      </w:sdtContent>
    </w:sdt>
    <w:p w14:paraId="7DA6F5D7" w14:textId="77777777" w:rsidR="000377DB" w:rsidRDefault="000377DB">
      <w:pPr>
        <w:spacing w:line="229" w:lineRule="exact"/>
        <w:sectPr w:rsidR="000377DB">
          <w:type w:val="continuous"/>
          <w:pgSz w:w="12240" w:h="15840"/>
          <w:pgMar w:top="1171" w:right="460" w:bottom="1435" w:left="1020" w:header="720" w:footer="720" w:gutter="0"/>
          <w:cols w:space="720"/>
        </w:sectPr>
      </w:pPr>
    </w:p>
    <w:p w14:paraId="09324227" w14:textId="77777777" w:rsidR="000377DB" w:rsidRDefault="006B6B29">
      <w:pPr>
        <w:pStyle w:val="BodyText"/>
        <w:spacing w:before="238"/>
        <w:ind w:left="419"/>
        <w:jc w:val="left"/>
      </w:pPr>
      <w:r>
        <w:rPr>
          <w:w w:val="110"/>
        </w:rPr>
        <w:t>Notice of Adoption</w:t>
      </w:r>
    </w:p>
    <w:p w14:paraId="68208E2F" w14:textId="77777777" w:rsidR="000377DB" w:rsidRDefault="000377DB">
      <w:pPr>
        <w:sectPr w:rsidR="000377DB">
          <w:type w:val="continuous"/>
          <w:pgSz w:w="12240" w:h="15840"/>
          <w:pgMar w:top="1160" w:right="460" w:bottom="1020" w:left="1020" w:header="720" w:footer="720" w:gutter="0"/>
          <w:cols w:space="720"/>
        </w:sectPr>
      </w:pPr>
    </w:p>
    <w:p w14:paraId="43FB8DDF" w14:textId="77777777" w:rsidR="000377DB" w:rsidRDefault="006B6B29">
      <w:pPr>
        <w:pStyle w:val="Heading1"/>
        <w:spacing w:before="263" w:line="316" w:lineRule="auto"/>
        <w:ind w:left="3707" w:right="3903" w:firstLine="940"/>
        <w:jc w:val="left"/>
      </w:pPr>
      <w:r>
        <w:lastRenderedPageBreak/>
        <w:t>Article 1 INTENT AND SCOPE</w:t>
      </w:r>
    </w:p>
    <w:p w14:paraId="247E73F6" w14:textId="77777777" w:rsidR="000377DB" w:rsidRDefault="000377DB">
      <w:pPr>
        <w:pStyle w:val="BodyText"/>
        <w:spacing w:before="1"/>
        <w:jc w:val="left"/>
        <w:rPr>
          <w:sz w:val="52"/>
        </w:rPr>
      </w:pPr>
    </w:p>
    <w:p w14:paraId="223376F1" w14:textId="77777777" w:rsidR="000377DB" w:rsidRDefault="006B6B29">
      <w:pPr>
        <w:pStyle w:val="Heading3"/>
        <w:tabs>
          <w:tab w:val="left" w:pos="2939"/>
        </w:tabs>
        <w:jc w:val="both"/>
      </w:pPr>
      <w:bookmarkStart w:id="0" w:name="_TOC_250207"/>
      <w:r>
        <w:rPr>
          <w:w w:val="105"/>
        </w:rPr>
        <w:t>Section</w:t>
      </w:r>
      <w:r>
        <w:rPr>
          <w:spacing w:val="-3"/>
          <w:w w:val="105"/>
        </w:rPr>
        <w:t xml:space="preserve"> </w:t>
      </w:r>
      <w:r>
        <w:rPr>
          <w:w w:val="105"/>
        </w:rPr>
        <w:t>1.01</w:t>
      </w:r>
      <w:r>
        <w:rPr>
          <w:w w:val="105"/>
        </w:rPr>
        <w:tab/>
        <w:t>Intent and</w:t>
      </w:r>
      <w:r>
        <w:rPr>
          <w:spacing w:val="-7"/>
          <w:w w:val="105"/>
        </w:rPr>
        <w:t xml:space="preserve"> </w:t>
      </w:r>
      <w:bookmarkEnd w:id="0"/>
      <w:r>
        <w:rPr>
          <w:w w:val="105"/>
        </w:rPr>
        <w:t>Purpose</w:t>
      </w:r>
    </w:p>
    <w:p w14:paraId="2B66B579" w14:textId="77777777" w:rsidR="000377DB" w:rsidRDefault="006B6B29">
      <w:pPr>
        <w:pStyle w:val="BodyText"/>
        <w:spacing w:before="119"/>
        <w:ind w:left="779" w:right="978"/>
      </w:pPr>
      <w:r>
        <w:t>This Ordinance has been prepared and adopted for the purpose of providing standards and regulations for land development, for the use of land and buildings, and for all other purposes described in the Michigan Zoning Enabling Act, P.A. 110 of 2006, as amended. This Ordinance is based on the Monroe Charter Township Master Plan, and is intended to carry out the objectives of that Plan.</w:t>
      </w:r>
    </w:p>
    <w:p w14:paraId="1E4CA618" w14:textId="77777777" w:rsidR="000377DB" w:rsidRDefault="000377DB">
      <w:pPr>
        <w:pStyle w:val="BodyText"/>
        <w:spacing w:before="10"/>
        <w:jc w:val="left"/>
      </w:pPr>
    </w:p>
    <w:p w14:paraId="7D8CB6F7" w14:textId="77777777" w:rsidR="000377DB" w:rsidRDefault="006B6B29">
      <w:pPr>
        <w:pStyle w:val="BodyText"/>
        <w:ind w:left="779"/>
      </w:pPr>
      <w:r>
        <w:t>This Ordinance has further been established for the purposes of:</w:t>
      </w:r>
    </w:p>
    <w:p w14:paraId="1A54102D" w14:textId="77777777" w:rsidR="000377DB" w:rsidRDefault="006B6B29" w:rsidP="00C81E99">
      <w:pPr>
        <w:pStyle w:val="ListParagraph"/>
        <w:numPr>
          <w:ilvl w:val="0"/>
          <w:numId w:val="202"/>
        </w:numPr>
        <w:tabs>
          <w:tab w:val="left" w:pos="2219"/>
          <w:tab w:val="left" w:pos="2220"/>
        </w:tabs>
        <w:spacing w:before="127" w:line="232" w:lineRule="auto"/>
        <w:ind w:left="2219" w:right="980"/>
        <w:rPr>
          <w:sz w:val="20"/>
        </w:rPr>
      </w:pPr>
      <w:r>
        <w:rPr>
          <w:sz w:val="20"/>
        </w:rPr>
        <w:t>Regulating the intensity of land use to promote and protect the public health, safety, and general</w:t>
      </w:r>
      <w:r>
        <w:rPr>
          <w:spacing w:val="1"/>
          <w:sz w:val="20"/>
        </w:rPr>
        <w:t xml:space="preserve"> </w:t>
      </w:r>
      <w:r>
        <w:rPr>
          <w:sz w:val="20"/>
        </w:rPr>
        <w:t>welfare;</w:t>
      </w:r>
    </w:p>
    <w:p w14:paraId="25FD5E4C" w14:textId="77777777" w:rsidR="000377DB" w:rsidRDefault="006B6B29" w:rsidP="00C81E99">
      <w:pPr>
        <w:pStyle w:val="ListParagraph"/>
        <w:numPr>
          <w:ilvl w:val="0"/>
          <w:numId w:val="202"/>
        </w:numPr>
        <w:tabs>
          <w:tab w:val="left" w:pos="2219"/>
          <w:tab w:val="left" w:pos="2220"/>
        </w:tabs>
        <w:spacing w:before="127" w:line="235" w:lineRule="auto"/>
        <w:ind w:left="2219" w:right="978"/>
        <w:rPr>
          <w:sz w:val="20"/>
        </w:rPr>
      </w:pPr>
      <w:r>
        <w:rPr>
          <w:sz w:val="20"/>
        </w:rPr>
        <w:t>Providing for the general or basic needs of agriculture, recreation, residence, and commerce;</w:t>
      </w:r>
    </w:p>
    <w:p w14:paraId="04175C2F" w14:textId="77777777" w:rsidR="000377DB" w:rsidRDefault="006B6B29" w:rsidP="00C81E99">
      <w:pPr>
        <w:pStyle w:val="ListParagraph"/>
        <w:numPr>
          <w:ilvl w:val="0"/>
          <w:numId w:val="202"/>
        </w:numPr>
        <w:tabs>
          <w:tab w:val="left" w:pos="2219"/>
          <w:tab w:val="left" w:pos="2220"/>
        </w:tabs>
        <w:spacing w:before="120"/>
        <w:ind w:hanging="721"/>
        <w:rPr>
          <w:sz w:val="20"/>
        </w:rPr>
      </w:pPr>
      <w:r>
        <w:rPr>
          <w:sz w:val="20"/>
        </w:rPr>
        <w:t>Providing adequate light, air, privacy, and convenience of access to</w:t>
      </w:r>
      <w:r>
        <w:rPr>
          <w:spacing w:val="-2"/>
          <w:sz w:val="20"/>
        </w:rPr>
        <w:t xml:space="preserve"> </w:t>
      </w:r>
      <w:r>
        <w:rPr>
          <w:sz w:val="20"/>
        </w:rPr>
        <w:t>property;</w:t>
      </w:r>
    </w:p>
    <w:p w14:paraId="0F3830FF" w14:textId="77777777" w:rsidR="000377DB" w:rsidRDefault="006B6B29" w:rsidP="00C81E99">
      <w:pPr>
        <w:pStyle w:val="ListParagraph"/>
        <w:numPr>
          <w:ilvl w:val="0"/>
          <w:numId w:val="202"/>
        </w:numPr>
        <w:tabs>
          <w:tab w:val="left" w:pos="2219"/>
          <w:tab w:val="left" w:pos="2220"/>
        </w:tabs>
        <w:spacing w:before="117"/>
        <w:ind w:hanging="721"/>
        <w:rPr>
          <w:sz w:val="20"/>
        </w:rPr>
      </w:pPr>
      <w:r>
        <w:rPr>
          <w:sz w:val="20"/>
        </w:rPr>
        <w:t>Promoting healthful surroundings for family life in residential and rural</w:t>
      </w:r>
      <w:r>
        <w:rPr>
          <w:spacing w:val="-16"/>
          <w:sz w:val="20"/>
        </w:rPr>
        <w:t xml:space="preserve"> </w:t>
      </w:r>
      <w:r>
        <w:rPr>
          <w:sz w:val="20"/>
        </w:rPr>
        <w:t>areas;</w:t>
      </w:r>
    </w:p>
    <w:p w14:paraId="79BC69C5" w14:textId="77777777" w:rsidR="000377DB" w:rsidRDefault="006B6B29" w:rsidP="00C81E99">
      <w:pPr>
        <w:pStyle w:val="ListParagraph"/>
        <w:numPr>
          <w:ilvl w:val="0"/>
          <w:numId w:val="202"/>
        </w:numPr>
        <w:tabs>
          <w:tab w:val="left" w:pos="2219"/>
          <w:tab w:val="left" w:pos="2220"/>
        </w:tabs>
        <w:spacing w:before="122" w:line="232" w:lineRule="auto"/>
        <w:ind w:left="2219" w:right="979"/>
        <w:rPr>
          <w:sz w:val="20"/>
        </w:rPr>
      </w:pPr>
      <w:r>
        <w:rPr>
          <w:sz w:val="20"/>
        </w:rPr>
        <w:t>Fixing reasonable standards to which structures and other site improvements shall conform;</w:t>
      </w:r>
    </w:p>
    <w:p w14:paraId="4C32A12D" w14:textId="77777777" w:rsidR="000377DB" w:rsidRDefault="006B6B29" w:rsidP="00C81E99">
      <w:pPr>
        <w:pStyle w:val="ListParagraph"/>
        <w:numPr>
          <w:ilvl w:val="0"/>
          <w:numId w:val="202"/>
        </w:numPr>
        <w:tabs>
          <w:tab w:val="left" w:pos="2219"/>
          <w:tab w:val="left" w:pos="2220"/>
        </w:tabs>
        <w:spacing w:before="123"/>
        <w:ind w:hanging="721"/>
        <w:rPr>
          <w:sz w:val="20"/>
        </w:rPr>
      </w:pPr>
      <w:r>
        <w:rPr>
          <w:sz w:val="20"/>
        </w:rPr>
        <w:t>Prohibiting certain uses or structures within specific zoning</w:t>
      </w:r>
      <w:r>
        <w:rPr>
          <w:spacing w:val="2"/>
          <w:sz w:val="20"/>
        </w:rPr>
        <w:t xml:space="preserve"> </w:t>
      </w:r>
      <w:r>
        <w:rPr>
          <w:sz w:val="20"/>
        </w:rPr>
        <w:t>districts;</w:t>
      </w:r>
    </w:p>
    <w:p w14:paraId="4D5E29DE" w14:textId="77777777" w:rsidR="000377DB" w:rsidRDefault="006B6B29" w:rsidP="00C81E99">
      <w:pPr>
        <w:pStyle w:val="ListParagraph"/>
        <w:numPr>
          <w:ilvl w:val="0"/>
          <w:numId w:val="202"/>
        </w:numPr>
        <w:tabs>
          <w:tab w:val="left" w:pos="2219"/>
          <w:tab w:val="left" w:pos="2220"/>
        </w:tabs>
        <w:spacing w:before="121" w:line="235" w:lineRule="auto"/>
        <w:ind w:left="2219" w:right="979"/>
        <w:rPr>
          <w:sz w:val="20"/>
        </w:rPr>
      </w:pPr>
      <w:r>
        <w:rPr>
          <w:sz w:val="20"/>
        </w:rPr>
        <w:t>Preventing the overcrowding of land by regulating the use, height, location, and bulk of buildings in relation to the surrounding</w:t>
      </w:r>
      <w:r>
        <w:rPr>
          <w:spacing w:val="-5"/>
          <w:sz w:val="20"/>
        </w:rPr>
        <w:t xml:space="preserve"> </w:t>
      </w:r>
      <w:r>
        <w:rPr>
          <w:sz w:val="20"/>
        </w:rPr>
        <w:t>land;</w:t>
      </w:r>
    </w:p>
    <w:p w14:paraId="3079006B" w14:textId="77777777" w:rsidR="000377DB" w:rsidRDefault="006B6B29" w:rsidP="00C81E99">
      <w:pPr>
        <w:pStyle w:val="ListParagraph"/>
        <w:numPr>
          <w:ilvl w:val="0"/>
          <w:numId w:val="202"/>
        </w:numPr>
        <w:tabs>
          <w:tab w:val="left" w:pos="2219"/>
          <w:tab w:val="left" w:pos="2220"/>
        </w:tabs>
        <w:spacing w:before="124" w:line="235" w:lineRule="auto"/>
        <w:ind w:left="2219" w:right="980"/>
        <w:rPr>
          <w:sz w:val="20"/>
        </w:rPr>
      </w:pPr>
      <w:r>
        <w:rPr>
          <w:sz w:val="20"/>
        </w:rPr>
        <w:t>Providing for the completion, restoration, reconstruction, extension, or substitution of nonconforming</w:t>
      </w:r>
      <w:r>
        <w:rPr>
          <w:spacing w:val="-2"/>
          <w:sz w:val="20"/>
        </w:rPr>
        <w:t xml:space="preserve"> </w:t>
      </w:r>
      <w:r>
        <w:rPr>
          <w:sz w:val="20"/>
        </w:rPr>
        <w:t>uses;</w:t>
      </w:r>
    </w:p>
    <w:p w14:paraId="2D11C963" w14:textId="77777777" w:rsidR="000377DB" w:rsidRDefault="006B6B29" w:rsidP="00C81E99">
      <w:pPr>
        <w:pStyle w:val="ListParagraph"/>
        <w:numPr>
          <w:ilvl w:val="0"/>
          <w:numId w:val="202"/>
        </w:numPr>
        <w:tabs>
          <w:tab w:val="left" w:pos="2219"/>
          <w:tab w:val="left" w:pos="2220"/>
        </w:tabs>
        <w:spacing w:before="127" w:line="235" w:lineRule="auto"/>
        <w:ind w:left="2219" w:right="979"/>
        <w:rPr>
          <w:sz w:val="20"/>
        </w:rPr>
      </w:pPr>
      <w:r>
        <w:rPr>
          <w:sz w:val="20"/>
        </w:rPr>
        <w:t>Defining the duties and responsibilities of the Planning Commission and the powers and duties of the Zoning Board of Appeals under this</w:t>
      </w:r>
      <w:r>
        <w:rPr>
          <w:spacing w:val="-3"/>
          <w:sz w:val="20"/>
        </w:rPr>
        <w:t xml:space="preserve"> </w:t>
      </w:r>
      <w:r>
        <w:rPr>
          <w:sz w:val="20"/>
        </w:rPr>
        <w:t>Ordinance;</w:t>
      </w:r>
    </w:p>
    <w:p w14:paraId="1E679D81" w14:textId="77777777" w:rsidR="000377DB" w:rsidRDefault="006B6B29" w:rsidP="00C81E99">
      <w:pPr>
        <w:pStyle w:val="ListParagraph"/>
        <w:numPr>
          <w:ilvl w:val="0"/>
          <w:numId w:val="202"/>
        </w:numPr>
        <w:tabs>
          <w:tab w:val="left" w:pos="2219"/>
          <w:tab w:val="left" w:pos="2220"/>
        </w:tabs>
        <w:spacing w:before="124" w:line="235" w:lineRule="auto"/>
        <w:ind w:left="2219" w:right="980"/>
        <w:rPr>
          <w:sz w:val="20"/>
        </w:rPr>
      </w:pPr>
      <w:r>
        <w:rPr>
          <w:sz w:val="20"/>
        </w:rPr>
        <w:t>Designating and defining the powers and duties of the zoning official(s) in charge of the administration and enforcement of this</w:t>
      </w:r>
      <w:r>
        <w:rPr>
          <w:spacing w:val="-4"/>
          <w:sz w:val="20"/>
        </w:rPr>
        <w:t xml:space="preserve"> </w:t>
      </w:r>
      <w:r>
        <w:rPr>
          <w:sz w:val="20"/>
        </w:rPr>
        <w:t>Ordinance;</w:t>
      </w:r>
    </w:p>
    <w:p w14:paraId="08121CBB" w14:textId="77777777" w:rsidR="000377DB" w:rsidRDefault="006B6B29" w:rsidP="00C81E99">
      <w:pPr>
        <w:pStyle w:val="ListParagraph"/>
        <w:numPr>
          <w:ilvl w:val="0"/>
          <w:numId w:val="202"/>
        </w:numPr>
        <w:tabs>
          <w:tab w:val="left" w:pos="2219"/>
          <w:tab w:val="left" w:pos="2220"/>
        </w:tabs>
        <w:spacing w:before="125" w:line="237" w:lineRule="auto"/>
        <w:ind w:right="979"/>
      </w:pPr>
      <w:r>
        <w:rPr>
          <w:sz w:val="20"/>
        </w:rPr>
        <w:t>Providing for the payment of fees for zoning permits and approvals required by this Ordinance</w:t>
      </w:r>
      <w:r>
        <w:t>;</w:t>
      </w:r>
      <w:r>
        <w:rPr>
          <w:spacing w:val="1"/>
        </w:rPr>
        <w:t xml:space="preserve"> </w:t>
      </w:r>
      <w:r>
        <w:t>and</w:t>
      </w:r>
    </w:p>
    <w:p w14:paraId="39E4F49F" w14:textId="77777777" w:rsidR="000377DB" w:rsidRDefault="006B6B29" w:rsidP="00C81E99">
      <w:pPr>
        <w:pStyle w:val="ListParagraph"/>
        <w:numPr>
          <w:ilvl w:val="0"/>
          <w:numId w:val="202"/>
        </w:numPr>
        <w:tabs>
          <w:tab w:val="left" w:pos="2219"/>
          <w:tab w:val="left" w:pos="2220"/>
        </w:tabs>
        <w:spacing w:before="119"/>
        <w:ind w:hanging="721"/>
        <w:rPr>
          <w:sz w:val="20"/>
        </w:rPr>
      </w:pPr>
      <w:r>
        <w:rPr>
          <w:sz w:val="20"/>
        </w:rPr>
        <w:t>Providing for penalties for the violation of this</w:t>
      </w:r>
      <w:r>
        <w:rPr>
          <w:spacing w:val="2"/>
          <w:sz w:val="20"/>
        </w:rPr>
        <w:t xml:space="preserve"> </w:t>
      </w:r>
      <w:r>
        <w:rPr>
          <w:sz w:val="20"/>
        </w:rPr>
        <w:t>Ordinance.</w:t>
      </w:r>
    </w:p>
    <w:p w14:paraId="1F894491" w14:textId="77777777" w:rsidR="000377DB" w:rsidRDefault="000377DB">
      <w:pPr>
        <w:pStyle w:val="BodyText"/>
        <w:jc w:val="left"/>
        <w:rPr>
          <w:sz w:val="31"/>
        </w:rPr>
      </w:pPr>
    </w:p>
    <w:p w14:paraId="7018291E" w14:textId="77777777" w:rsidR="000377DB" w:rsidRDefault="006B6B29">
      <w:pPr>
        <w:pStyle w:val="Heading3"/>
        <w:tabs>
          <w:tab w:val="left" w:pos="2939"/>
        </w:tabs>
        <w:jc w:val="both"/>
      </w:pPr>
      <w:bookmarkStart w:id="1" w:name="_TOC_250206"/>
      <w:r>
        <w:rPr>
          <w:w w:val="110"/>
        </w:rPr>
        <w:t>Section</w:t>
      </w:r>
      <w:r>
        <w:rPr>
          <w:spacing w:val="-27"/>
          <w:w w:val="110"/>
        </w:rPr>
        <w:t xml:space="preserve"> </w:t>
      </w:r>
      <w:bookmarkEnd w:id="1"/>
      <w:r>
        <w:rPr>
          <w:w w:val="110"/>
        </w:rPr>
        <w:t>1.02</w:t>
      </w:r>
      <w:r>
        <w:rPr>
          <w:w w:val="110"/>
        </w:rPr>
        <w:tab/>
        <w:t>Scope</w:t>
      </w:r>
    </w:p>
    <w:p w14:paraId="69EE57CF" w14:textId="77777777" w:rsidR="000377DB" w:rsidRDefault="006B6B29">
      <w:pPr>
        <w:pStyle w:val="BodyText"/>
        <w:spacing w:before="119"/>
        <w:ind w:left="779" w:right="978"/>
      </w:pPr>
      <w:r>
        <w:t xml:space="preserve">The standards and regulations of this Ordinance shall apply to all land, structures, uses, and land development projects established or commenced after the effective date of this Ordinance. Accordingly, no lots or parcels </w:t>
      </w:r>
      <w:r>
        <w:rPr>
          <w:spacing w:val="2"/>
        </w:rPr>
        <w:t xml:space="preserve">may </w:t>
      </w:r>
      <w:r>
        <w:t>be created or altered, nor any land use be established, changed or commenced, nor any structure constructed, altered, or extended, except in compliance with this Ordinance.</w:t>
      </w:r>
    </w:p>
    <w:p w14:paraId="77ABA066" w14:textId="77777777" w:rsidR="000377DB" w:rsidRDefault="000377DB">
      <w:pPr>
        <w:pStyle w:val="BodyText"/>
        <w:spacing w:before="10"/>
        <w:jc w:val="left"/>
      </w:pPr>
    </w:p>
    <w:p w14:paraId="0E356118" w14:textId="77777777" w:rsidR="000377DB" w:rsidRDefault="006B6B29" w:rsidP="00C81E99">
      <w:pPr>
        <w:pStyle w:val="ListParagraph"/>
        <w:numPr>
          <w:ilvl w:val="0"/>
          <w:numId w:val="201"/>
        </w:numPr>
        <w:tabs>
          <w:tab w:val="left" w:pos="2220"/>
        </w:tabs>
        <w:spacing w:line="237" w:lineRule="auto"/>
        <w:ind w:right="978"/>
        <w:rPr>
          <w:sz w:val="20"/>
        </w:rPr>
      </w:pPr>
      <w:r>
        <w:rPr>
          <w:sz w:val="20"/>
        </w:rPr>
        <w:t>Minimum requirements. The provisions of this Ordinance shall be held to be the minimum required for the preservation, protection, and promotion of the public health, safety, convenience, comfort, and general</w:t>
      </w:r>
      <w:r>
        <w:rPr>
          <w:spacing w:val="-1"/>
          <w:sz w:val="20"/>
        </w:rPr>
        <w:t xml:space="preserve"> </w:t>
      </w:r>
      <w:r>
        <w:rPr>
          <w:sz w:val="20"/>
        </w:rPr>
        <w:t>welfare.</w:t>
      </w:r>
    </w:p>
    <w:p w14:paraId="30DA88E5" w14:textId="77777777" w:rsidR="000377DB" w:rsidRDefault="000377DB">
      <w:pPr>
        <w:spacing w:line="237" w:lineRule="auto"/>
        <w:jc w:val="both"/>
        <w:rPr>
          <w:sz w:val="20"/>
        </w:rPr>
        <w:sectPr w:rsidR="000377DB">
          <w:headerReference w:type="default" r:id="rId19"/>
          <w:footerReference w:type="default" r:id="rId20"/>
          <w:pgSz w:w="12240" w:h="15840"/>
          <w:pgMar w:top="1160" w:right="460" w:bottom="1120" w:left="1020" w:header="723" w:footer="937" w:gutter="0"/>
          <w:pgNumType w:start="1"/>
          <w:cols w:space="720"/>
        </w:sectPr>
      </w:pPr>
    </w:p>
    <w:p w14:paraId="4AC2955A" w14:textId="77777777" w:rsidR="000377DB" w:rsidRDefault="000377DB">
      <w:pPr>
        <w:pStyle w:val="BodyText"/>
        <w:spacing w:before="9"/>
        <w:jc w:val="left"/>
        <w:rPr>
          <w:sz w:val="14"/>
        </w:rPr>
      </w:pPr>
    </w:p>
    <w:p w14:paraId="25E88792" w14:textId="77777777" w:rsidR="000377DB" w:rsidRDefault="006B6B29" w:rsidP="00C81E99">
      <w:pPr>
        <w:pStyle w:val="ListParagraph"/>
        <w:numPr>
          <w:ilvl w:val="0"/>
          <w:numId w:val="201"/>
        </w:numPr>
        <w:tabs>
          <w:tab w:val="left" w:pos="2220"/>
        </w:tabs>
        <w:spacing w:before="93"/>
        <w:ind w:right="980"/>
        <w:rPr>
          <w:sz w:val="20"/>
        </w:rPr>
      </w:pPr>
      <w:r>
        <w:rPr>
          <w:sz w:val="20"/>
        </w:rPr>
        <w:t>Relationship to other ordinances or agreements.   This Ordinance is not intended     to repeal or annul any ordinance, rule, regulation or permit previously adopted, issued, or entered into and not in conflict with this Ordinance, subject to the</w:t>
      </w:r>
      <w:r>
        <w:rPr>
          <w:spacing w:val="-37"/>
          <w:sz w:val="20"/>
        </w:rPr>
        <w:t xml:space="preserve"> </w:t>
      </w:r>
      <w:r>
        <w:rPr>
          <w:sz w:val="20"/>
        </w:rPr>
        <w:t>following:</w:t>
      </w:r>
    </w:p>
    <w:p w14:paraId="64A5B8C4" w14:textId="77777777" w:rsidR="000377DB" w:rsidRDefault="006B6B29" w:rsidP="00C81E99">
      <w:pPr>
        <w:pStyle w:val="ListParagraph"/>
        <w:numPr>
          <w:ilvl w:val="1"/>
          <w:numId w:val="201"/>
        </w:numPr>
        <w:tabs>
          <w:tab w:val="left" w:pos="2940"/>
        </w:tabs>
        <w:spacing w:before="122" w:line="235" w:lineRule="auto"/>
        <w:ind w:left="2939" w:right="980"/>
        <w:rPr>
          <w:sz w:val="20"/>
        </w:rPr>
      </w:pPr>
      <w:r>
        <w:rPr>
          <w:sz w:val="20"/>
        </w:rPr>
        <w:t>Private deed restrictions or restrictive covenants shall have no effect on the applicability of this</w:t>
      </w:r>
      <w:r>
        <w:rPr>
          <w:spacing w:val="-2"/>
          <w:sz w:val="20"/>
        </w:rPr>
        <w:t xml:space="preserve"> </w:t>
      </w:r>
      <w:r>
        <w:rPr>
          <w:sz w:val="20"/>
        </w:rPr>
        <w:t>Ordinance.</w:t>
      </w:r>
    </w:p>
    <w:p w14:paraId="44AE110B" w14:textId="77777777" w:rsidR="000377DB" w:rsidRDefault="006B6B29" w:rsidP="00C81E99">
      <w:pPr>
        <w:pStyle w:val="ListParagraph"/>
        <w:numPr>
          <w:ilvl w:val="1"/>
          <w:numId w:val="201"/>
        </w:numPr>
        <w:tabs>
          <w:tab w:val="left" w:pos="2940"/>
        </w:tabs>
        <w:spacing w:before="124" w:line="237" w:lineRule="auto"/>
        <w:ind w:left="2939" w:right="979"/>
        <w:rPr>
          <w:sz w:val="20"/>
        </w:rPr>
      </w:pPr>
      <w:r>
        <w:rPr>
          <w:sz w:val="20"/>
        </w:rPr>
        <w:t>Where the regulations of this Ordinance are more restrictive or impose higher standards or requirements than other such ordinances, rules or regulations, the requirements of this Ordinance shall govern.</w:t>
      </w:r>
    </w:p>
    <w:p w14:paraId="64D0A4AA" w14:textId="77777777" w:rsidR="000377DB" w:rsidRDefault="006B6B29" w:rsidP="00C81E99">
      <w:pPr>
        <w:pStyle w:val="ListParagraph"/>
        <w:numPr>
          <w:ilvl w:val="0"/>
          <w:numId w:val="201"/>
        </w:numPr>
        <w:tabs>
          <w:tab w:val="left" w:pos="2220"/>
        </w:tabs>
        <w:spacing w:before="118"/>
        <w:ind w:left="2220" w:right="977" w:hanging="721"/>
        <w:rPr>
          <w:sz w:val="20"/>
        </w:rPr>
      </w:pPr>
      <w:r>
        <w:rPr>
          <w:sz w:val="20"/>
        </w:rPr>
        <w:t>Unlawful structures and uses. A structure or use not lawfully existing at the time of adoption of this Ordinance shall not be made lawful solely by adoption of this Ordinance.</w:t>
      </w:r>
    </w:p>
    <w:p w14:paraId="334A0D83" w14:textId="77777777" w:rsidR="000377DB" w:rsidRDefault="000377DB">
      <w:pPr>
        <w:pStyle w:val="BodyText"/>
        <w:spacing w:before="5"/>
        <w:jc w:val="left"/>
      </w:pPr>
    </w:p>
    <w:p w14:paraId="3AF528D1" w14:textId="77777777" w:rsidR="000377DB" w:rsidRDefault="006B6B29" w:rsidP="00C81E99">
      <w:pPr>
        <w:pStyle w:val="ListParagraph"/>
        <w:numPr>
          <w:ilvl w:val="0"/>
          <w:numId w:val="201"/>
        </w:numPr>
        <w:tabs>
          <w:tab w:val="left" w:pos="2220"/>
        </w:tabs>
        <w:ind w:right="975"/>
        <w:rPr>
          <w:sz w:val="20"/>
        </w:rPr>
      </w:pPr>
      <w:r>
        <w:rPr>
          <w:sz w:val="20"/>
        </w:rPr>
        <w:t xml:space="preserve">Vested right. Nothing in this Ordinance shall be interpreted or construed to give rise to any permanent vested rights in the continuation of any particular use, district, zoning classification or any permissible activities therein. Such rights as </w:t>
      </w:r>
      <w:r>
        <w:rPr>
          <w:spacing w:val="2"/>
          <w:sz w:val="20"/>
        </w:rPr>
        <w:t xml:space="preserve">may </w:t>
      </w:r>
      <w:r>
        <w:rPr>
          <w:sz w:val="20"/>
        </w:rPr>
        <w:t xml:space="preserve">exist through enforcement of this Ordinance are hereby declared to be subject to subsequent amendment, change or modification as </w:t>
      </w:r>
      <w:r>
        <w:rPr>
          <w:spacing w:val="2"/>
          <w:sz w:val="20"/>
        </w:rPr>
        <w:t xml:space="preserve">may </w:t>
      </w:r>
      <w:r>
        <w:rPr>
          <w:sz w:val="20"/>
        </w:rPr>
        <w:t>be necessary for the preservation, protection or promotion of the public health, safety, convenience, comfort or general</w:t>
      </w:r>
      <w:r>
        <w:rPr>
          <w:spacing w:val="-1"/>
          <w:sz w:val="20"/>
        </w:rPr>
        <w:t xml:space="preserve"> </w:t>
      </w:r>
      <w:r>
        <w:rPr>
          <w:sz w:val="20"/>
        </w:rPr>
        <w:t>welfare.</w:t>
      </w:r>
    </w:p>
    <w:p w14:paraId="6A2BA5AD" w14:textId="77777777" w:rsidR="000377DB" w:rsidRDefault="000377DB">
      <w:pPr>
        <w:pStyle w:val="BodyText"/>
        <w:spacing w:before="3"/>
        <w:jc w:val="left"/>
        <w:rPr>
          <w:sz w:val="31"/>
        </w:rPr>
      </w:pPr>
    </w:p>
    <w:p w14:paraId="277FD031" w14:textId="77777777" w:rsidR="000377DB" w:rsidRDefault="006B6B29">
      <w:pPr>
        <w:pStyle w:val="Heading3"/>
        <w:tabs>
          <w:tab w:val="left" w:pos="2939"/>
        </w:tabs>
        <w:jc w:val="both"/>
      </w:pPr>
      <w:bookmarkStart w:id="2" w:name="_TOC_250205"/>
      <w:r>
        <w:rPr>
          <w:w w:val="110"/>
        </w:rPr>
        <w:t>Section</w:t>
      </w:r>
      <w:r>
        <w:rPr>
          <w:spacing w:val="-27"/>
          <w:w w:val="110"/>
        </w:rPr>
        <w:t xml:space="preserve"> </w:t>
      </w:r>
      <w:r>
        <w:rPr>
          <w:w w:val="110"/>
        </w:rPr>
        <w:t>1.03</w:t>
      </w:r>
      <w:r>
        <w:rPr>
          <w:w w:val="110"/>
        </w:rPr>
        <w:tab/>
        <w:t>Short</w:t>
      </w:r>
      <w:r>
        <w:rPr>
          <w:spacing w:val="-8"/>
          <w:w w:val="110"/>
        </w:rPr>
        <w:t xml:space="preserve"> </w:t>
      </w:r>
      <w:bookmarkEnd w:id="2"/>
      <w:r>
        <w:rPr>
          <w:w w:val="110"/>
        </w:rPr>
        <w:t>Title</w:t>
      </w:r>
    </w:p>
    <w:p w14:paraId="6D62A251" w14:textId="77777777" w:rsidR="000377DB" w:rsidRDefault="006B6B29">
      <w:pPr>
        <w:pStyle w:val="BodyText"/>
        <w:spacing w:before="120"/>
        <w:ind w:left="779"/>
      </w:pPr>
      <w:r>
        <w:t>This Ordinance shall be known and may be cited as the Monroe Charter Township Zoning Ordinance.</w:t>
      </w:r>
    </w:p>
    <w:p w14:paraId="7BF9F84E" w14:textId="77777777" w:rsidR="000377DB" w:rsidRDefault="000377DB">
      <w:pPr>
        <w:pStyle w:val="BodyText"/>
        <w:spacing w:before="4"/>
        <w:jc w:val="left"/>
        <w:rPr>
          <w:sz w:val="31"/>
        </w:rPr>
      </w:pPr>
    </w:p>
    <w:p w14:paraId="3FB7C458" w14:textId="77777777" w:rsidR="000377DB" w:rsidRDefault="006B6B29">
      <w:pPr>
        <w:pStyle w:val="Heading3"/>
        <w:tabs>
          <w:tab w:val="left" w:pos="2939"/>
        </w:tabs>
        <w:jc w:val="both"/>
      </w:pPr>
      <w:bookmarkStart w:id="3" w:name="_TOC_250204"/>
      <w:r>
        <w:rPr>
          <w:w w:val="110"/>
        </w:rPr>
        <w:t>Section</w:t>
      </w:r>
      <w:r>
        <w:rPr>
          <w:spacing w:val="-27"/>
          <w:w w:val="110"/>
        </w:rPr>
        <w:t xml:space="preserve"> </w:t>
      </w:r>
      <w:r>
        <w:rPr>
          <w:w w:val="110"/>
        </w:rPr>
        <w:t>1.04</w:t>
      </w:r>
      <w:r>
        <w:rPr>
          <w:w w:val="110"/>
        </w:rPr>
        <w:tab/>
        <w:t>Enabling</w:t>
      </w:r>
      <w:r>
        <w:rPr>
          <w:spacing w:val="-4"/>
          <w:w w:val="110"/>
        </w:rPr>
        <w:t xml:space="preserve"> </w:t>
      </w:r>
      <w:bookmarkEnd w:id="3"/>
      <w:r>
        <w:rPr>
          <w:w w:val="110"/>
        </w:rPr>
        <w:t>Authority</w:t>
      </w:r>
    </w:p>
    <w:p w14:paraId="07F42F20" w14:textId="77777777" w:rsidR="000377DB" w:rsidRDefault="006B6B29">
      <w:pPr>
        <w:pStyle w:val="BodyText"/>
        <w:spacing w:before="119"/>
        <w:ind w:left="779" w:right="979"/>
      </w:pPr>
      <w:r>
        <w:t>This Zoning Ordinance has been prepared and adopted under the authority of the Michigan Zoning Enabling Act, PA 110 of 2006, as amended. This Ordinance was adopted by the Monroe Charter Township Board of Trustees, following compliance with all procedures required by the Michigan Zoning Enabling Act, PA 110 of 2006, as amended.</w:t>
      </w:r>
    </w:p>
    <w:p w14:paraId="3DC09938" w14:textId="77777777" w:rsidR="000377DB" w:rsidRDefault="000377DB">
      <w:pPr>
        <w:sectPr w:rsidR="000377DB">
          <w:pgSz w:w="12240" w:h="15840"/>
          <w:pgMar w:top="1160" w:right="460" w:bottom="1120" w:left="1020" w:header="723" w:footer="937" w:gutter="0"/>
          <w:cols w:space="720"/>
        </w:sectPr>
      </w:pPr>
    </w:p>
    <w:p w14:paraId="20C2D4D5" w14:textId="77777777" w:rsidR="000377DB" w:rsidRDefault="000377DB">
      <w:pPr>
        <w:pStyle w:val="BodyText"/>
        <w:jc w:val="left"/>
        <w:rPr>
          <w:sz w:val="15"/>
        </w:rPr>
      </w:pPr>
    </w:p>
    <w:p w14:paraId="6D6BC0E6" w14:textId="77777777" w:rsidR="000377DB" w:rsidRDefault="006B6B29">
      <w:pPr>
        <w:spacing w:before="92"/>
        <w:ind w:left="1409" w:right="1609"/>
        <w:jc w:val="center"/>
        <w:rPr>
          <w:sz w:val="28"/>
        </w:rPr>
      </w:pPr>
      <w:r>
        <w:rPr>
          <w:w w:val="110"/>
          <w:sz w:val="28"/>
        </w:rPr>
        <w:t>Article 2</w:t>
      </w:r>
    </w:p>
    <w:p w14:paraId="59D4295F" w14:textId="77777777" w:rsidR="000377DB" w:rsidRDefault="006B6B29">
      <w:pPr>
        <w:spacing w:before="118"/>
        <w:ind w:left="1411" w:right="1609"/>
        <w:jc w:val="center"/>
        <w:rPr>
          <w:sz w:val="32"/>
        </w:rPr>
      </w:pPr>
      <w:r>
        <w:rPr>
          <w:sz w:val="32"/>
        </w:rPr>
        <w:t>DEFINITIONS</w:t>
      </w:r>
    </w:p>
    <w:p w14:paraId="3B43F80E" w14:textId="77777777" w:rsidR="000377DB" w:rsidRDefault="006B6B29">
      <w:pPr>
        <w:pStyle w:val="Heading3"/>
        <w:tabs>
          <w:tab w:val="left" w:pos="2939"/>
        </w:tabs>
        <w:spacing w:before="240"/>
      </w:pPr>
      <w:bookmarkStart w:id="4" w:name="_TOC_250203"/>
      <w:r>
        <w:rPr>
          <w:w w:val="110"/>
        </w:rPr>
        <w:t>Section</w:t>
      </w:r>
      <w:r>
        <w:rPr>
          <w:spacing w:val="-27"/>
          <w:w w:val="110"/>
        </w:rPr>
        <w:t xml:space="preserve"> </w:t>
      </w:r>
      <w:r>
        <w:rPr>
          <w:w w:val="110"/>
        </w:rPr>
        <w:t>2.01</w:t>
      </w:r>
      <w:r>
        <w:rPr>
          <w:w w:val="110"/>
        </w:rPr>
        <w:tab/>
        <w:t>Rules of</w:t>
      </w:r>
      <w:r>
        <w:rPr>
          <w:spacing w:val="-14"/>
          <w:w w:val="110"/>
        </w:rPr>
        <w:t xml:space="preserve"> </w:t>
      </w:r>
      <w:bookmarkEnd w:id="4"/>
      <w:r>
        <w:rPr>
          <w:w w:val="110"/>
        </w:rPr>
        <w:t>Construction</w:t>
      </w:r>
    </w:p>
    <w:p w14:paraId="3990030F" w14:textId="77777777" w:rsidR="000377DB" w:rsidRDefault="006B6B29">
      <w:pPr>
        <w:pStyle w:val="BodyText"/>
        <w:spacing w:before="122"/>
        <w:ind w:left="779"/>
        <w:jc w:val="left"/>
      </w:pPr>
      <w:r>
        <w:t>The following rules of construction apply to the text of this Ordinance:</w:t>
      </w:r>
    </w:p>
    <w:p w14:paraId="64D22559" w14:textId="77777777" w:rsidR="000377DB" w:rsidRDefault="006B6B29">
      <w:pPr>
        <w:pStyle w:val="ListParagraph"/>
        <w:numPr>
          <w:ilvl w:val="0"/>
          <w:numId w:val="1"/>
        </w:numPr>
        <w:tabs>
          <w:tab w:val="left" w:pos="1499"/>
          <w:tab w:val="left" w:pos="1501"/>
        </w:tabs>
        <w:spacing w:before="120"/>
        <w:ind w:hanging="722"/>
        <w:rPr>
          <w:sz w:val="20"/>
        </w:rPr>
      </w:pPr>
      <w:r>
        <w:rPr>
          <w:sz w:val="20"/>
        </w:rPr>
        <w:t>The particular shall control the</w:t>
      </w:r>
      <w:r>
        <w:rPr>
          <w:spacing w:val="-4"/>
          <w:sz w:val="20"/>
        </w:rPr>
        <w:t xml:space="preserve"> </w:t>
      </w:r>
      <w:r>
        <w:rPr>
          <w:sz w:val="20"/>
        </w:rPr>
        <w:t>general.</w:t>
      </w:r>
    </w:p>
    <w:p w14:paraId="6CEFAB6F" w14:textId="77777777" w:rsidR="000377DB" w:rsidRDefault="006B6B29">
      <w:pPr>
        <w:pStyle w:val="ListParagraph"/>
        <w:numPr>
          <w:ilvl w:val="0"/>
          <w:numId w:val="1"/>
        </w:numPr>
        <w:tabs>
          <w:tab w:val="left" w:pos="1501"/>
        </w:tabs>
        <w:spacing w:before="120"/>
        <w:ind w:right="980" w:hanging="720"/>
        <w:rPr>
          <w:sz w:val="20"/>
        </w:rPr>
      </w:pPr>
      <w:r>
        <w:rPr>
          <w:sz w:val="20"/>
        </w:rPr>
        <w:t>In the case of any difference of meaning or implication between the text of this ordinance and any caption or illustration, the text shall</w:t>
      </w:r>
      <w:r>
        <w:rPr>
          <w:spacing w:val="-10"/>
          <w:sz w:val="20"/>
        </w:rPr>
        <w:t xml:space="preserve"> </w:t>
      </w:r>
      <w:r>
        <w:rPr>
          <w:sz w:val="20"/>
        </w:rPr>
        <w:t>control.</w:t>
      </w:r>
    </w:p>
    <w:p w14:paraId="4190B4F0" w14:textId="77777777" w:rsidR="000377DB" w:rsidRDefault="006B6B29">
      <w:pPr>
        <w:pStyle w:val="ListParagraph"/>
        <w:numPr>
          <w:ilvl w:val="0"/>
          <w:numId w:val="1"/>
        </w:numPr>
        <w:tabs>
          <w:tab w:val="left" w:pos="1501"/>
        </w:tabs>
        <w:spacing w:before="121"/>
        <w:ind w:right="980" w:hanging="720"/>
        <w:rPr>
          <w:sz w:val="20"/>
        </w:rPr>
      </w:pPr>
      <w:r>
        <w:rPr>
          <w:sz w:val="20"/>
        </w:rPr>
        <w:t>The word “shall” is always mandatory and not discretionary; the word “may” is permissive and discretionary.</w:t>
      </w:r>
    </w:p>
    <w:p w14:paraId="677A3F84" w14:textId="77777777" w:rsidR="000377DB" w:rsidRDefault="006B6B29">
      <w:pPr>
        <w:pStyle w:val="ListParagraph"/>
        <w:numPr>
          <w:ilvl w:val="0"/>
          <w:numId w:val="1"/>
        </w:numPr>
        <w:tabs>
          <w:tab w:val="left" w:pos="1501"/>
        </w:tabs>
        <w:spacing w:before="119"/>
        <w:ind w:right="980" w:hanging="720"/>
        <w:rPr>
          <w:sz w:val="20"/>
        </w:rPr>
      </w:pPr>
      <w:r>
        <w:rPr>
          <w:sz w:val="20"/>
        </w:rPr>
        <w:t>Words used in the present tense shall include the future; words used in the singular number shall include the plural; and words used in the plural shall include the singular, unless the context clearly indicates the</w:t>
      </w:r>
      <w:r>
        <w:rPr>
          <w:spacing w:val="-6"/>
          <w:sz w:val="20"/>
        </w:rPr>
        <w:t xml:space="preserve"> </w:t>
      </w:r>
      <w:r>
        <w:rPr>
          <w:sz w:val="20"/>
        </w:rPr>
        <w:t>contrary.</w:t>
      </w:r>
    </w:p>
    <w:p w14:paraId="57E38D1C" w14:textId="77777777" w:rsidR="000377DB" w:rsidRDefault="006B6B29">
      <w:pPr>
        <w:pStyle w:val="ListParagraph"/>
        <w:numPr>
          <w:ilvl w:val="0"/>
          <w:numId w:val="1"/>
        </w:numPr>
        <w:tabs>
          <w:tab w:val="left" w:pos="1501"/>
        </w:tabs>
        <w:spacing w:before="121"/>
        <w:ind w:right="979" w:hanging="720"/>
        <w:rPr>
          <w:sz w:val="20"/>
        </w:rPr>
      </w:pPr>
      <w:r>
        <w:rPr>
          <w:sz w:val="20"/>
        </w:rPr>
        <w:t>The word “building” includes the word “structure.” The word “build” includes the words “erect” and “construct.” A “building” or “structure” includes any part</w:t>
      </w:r>
      <w:r>
        <w:rPr>
          <w:spacing w:val="-7"/>
          <w:sz w:val="20"/>
        </w:rPr>
        <w:t xml:space="preserve"> </w:t>
      </w:r>
      <w:r>
        <w:rPr>
          <w:sz w:val="20"/>
        </w:rPr>
        <w:t>thereof.</w:t>
      </w:r>
    </w:p>
    <w:p w14:paraId="4FA94310" w14:textId="77777777" w:rsidR="000377DB" w:rsidRDefault="006B6B29">
      <w:pPr>
        <w:pStyle w:val="ListParagraph"/>
        <w:numPr>
          <w:ilvl w:val="0"/>
          <w:numId w:val="1"/>
        </w:numPr>
        <w:tabs>
          <w:tab w:val="left" w:pos="1501"/>
        </w:tabs>
        <w:spacing w:before="121"/>
        <w:ind w:right="980" w:hanging="720"/>
        <w:rPr>
          <w:sz w:val="20"/>
        </w:rPr>
      </w:pPr>
      <w:r>
        <w:rPr>
          <w:sz w:val="20"/>
        </w:rPr>
        <w:t>The word “dwelling” includes “residence.” The word “lot” includes the words “plot” and “parcel.”</w:t>
      </w:r>
    </w:p>
    <w:p w14:paraId="2B7E9920" w14:textId="77777777" w:rsidR="000377DB" w:rsidRDefault="006B6B29">
      <w:pPr>
        <w:pStyle w:val="ListParagraph"/>
        <w:numPr>
          <w:ilvl w:val="0"/>
          <w:numId w:val="1"/>
        </w:numPr>
        <w:tabs>
          <w:tab w:val="left" w:pos="1499"/>
          <w:tab w:val="left" w:pos="1501"/>
        </w:tabs>
        <w:spacing w:before="118"/>
        <w:rPr>
          <w:sz w:val="20"/>
        </w:rPr>
      </w:pPr>
      <w:r>
        <w:rPr>
          <w:sz w:val="20"/>
        </w:rPr>
        <w:t>The term “act” or “action” includes “omission to</w:t>
      </w:r>
      <w:r>
        <w:rPr>
          <w:spacing w:val="2"/>
          <w:sz w:val="20"/>
        </w:rPr>
        <w:t xml:space="preserve"> </w:t>
      </w:r>
      <w:r>
        <w:rPr>
          <w:sz w:val="20"/>
        </w:rPr>
        <w:t>act.”</w:t>
      </w:r>
    </w:p>
    <w:p w14:paraId="32C53213" w14:textId="77777777" w:rsidR="000377DB" w:rsidRDefault="006B6B29">
      <w:pPr>
        <w:pStyle w:val="ListParagraph"/>
        <w:numPr>
          <w:ilvl w:val="0"/>
          <w:numId w:val="1"/>
        </w:numPr>
        <w:tabs>
          <w:tab w:val="left" w:pos="1499"/>
          <w:tab w:val="left" w:pos="1501"/>
        </w:tabs>
        <w:spacing w:before="121"/>
        <w:rPr>
          <w:sz w:val="20"/>
        </w:rPr>
      </w:pPr>
      <w:r>
        <w:rPr>
          <w:sz w:val="20"/>
        </w:rPr>
        <w:t>The word “used” includes “arranged,” “designed,” “intended,” or</w:t>
      </w:r>
      <w:r>
        <w:rPr>
          <w:spacing w:val="-4"/>
          <w:sz w:val="20"/>
        </w:rPr>
        <w:t xml:space="preserve"> </w:t>
      </w:r>
      <w:r>
        <w:rPr>
          <w:sz w:val="20"/>
        </w:rPr>
        <w:t>“occupied.”</w:t>
      </w:r>
    </w:p>
    <w:p w14:paraId="521EC763" w14:textId="77777777" w:rsidR="000377DB" w:rsidRDefault="006B6B29">
      <w:pPr>
        <w:pStyle w:val="ListParagraph"/>
        <w:numPr>
          <w:ilvl w:val="0"/>
          <w:numId w:val="1"/>
        </w:numPr>
        <w:tabs>
          <w:tab w:val="left" w:pos="1501"/>
        </w:tabs>
        <w:spacing w:before="120"/>
        <w:ind w:right="978" w:hanging="720"/>
        <w:rPr>
          <w:sz w:val="20"/>
        </w:rPr>
      </w:pPr>
      <w:r>
        <w:rPr>
          <w:sz w:val="20"/>
        </w:rPr>
        <w:t>The terms “Zoning Ordinance” or “this Ordinance” includes the Zoning Ordinance of Monroe Charter Township and any amendments</w:t>
      </w:r>
      <w:r>
        <w:rPr>
          <w:spacing w:val="-5"/>
          <w:sz w:val="20"/>
        </w:rPr>
        <w:t xml:space="preserve"> </w:t>
      </w:r>
      <w:r>
        <w:rPr>
          <w:sz w:val="20"/>
        </w:rPr>
        <w:t>thereto.</w:t>
      </w:r>
    </w:p>
    <w:p w14:paraId="01D3FB8F" w14:textId="77777777" w:rsidR="000377DB" w:rsidRDefault="006B6B29">
      <w:pPr>
        <w:pStyle w:val="ListParagraph"/>
        <w:numPr>
          <w:ilvl w:val="0"/>
          <w:numId w:val="1"/>
        </w:numPr>
        <w:tabs>
          <w:tab w:val="left" w:pos="1501"/>
        </w:tabs>
        <w:spacing w:before="121"/>
        <w:ind w:right="979" w:hanging="720"/>
        <w:rPr>
          <w:sz w:val="20"/>
        </w:rPr>
      </w:pPr>
      <w:r>
        <w:rPr>
          <w:sz w:val="20"/>
        </w:rPr>
        <w:t>The terms “abutting” or “adjacent to” includes land across a zoning or governmental boundary, property line, road, alley, dedicated right-of-way or access</w:t>
      </w:r>
      <w:r>
        <w:rPr>
          <w:spacing w:val="-9"/>
          <w:sz w:val="20"/>
        </w:rPr>
        <w:t xml:space="preserve"> </w:t>
      </w:r>
      <w:r>
        <w:rPr>
          <w:sz w:val="20"/>
        </w:rPr>
        <w:t>easement.</w:t>
      </w:r>
    </w:p>
    <w:p w14:paraId="3C664137" w14:textId="77777777" w:rsidR="000377DB" w:rsidRDefault="006B6B29">
      <w:pPr>
        <w:pStyle w:val="ListParagraph"/>
        <w:numPr>
          <w:ilvl w:val="0"/>
          <w:numId w:val="1"/>
        </w:numPr>
        <w:tabs>
          <w:tab w:val="left" w:pos="1501"/>
        </w:tabs>
        <w:spacing w:before="118"/>
        <w:ind w:right="981" w:hanging="720"/>
        <w:rPr>
          <w:sz w:val="20"/>
        </w:rPr>
      </w:pPr>
      <w:r>
        <w:rPr>
          <w:sz w:val="20"/>
        </w:rPr>
        <w:t>The phrase “such as” shall mean “such as but not limited to,” and the words “include” or “including” shall mean, “including but not limited</w:t>
      </w:r>
      <w:r>
        <w:rPr>
          <w:spacing w:val="-5"/>
          <w:sz w:val="20"/>
        </w:rPr>
        <w:t xml:space="preserve"> </w:t>
      </w:r>
      <w:r>
        <w:rPr>
          <w:sz w:val="20"/>
        </w:rPr>
        <w:t>to.”</w:t>
      </w:r>
    </w:p>
    <w:p w14:paraId="39E0B187" w14:textId="77777777" w:rsidR="000377DB" w:rsidRDefault="006B6B29">
      <w:pPr>
        <w:pStyle w:val="ListParagraph"/>
        <w:numPr>
          <w:ilvl w:val="0"/>
          <w:numId w:val="1"/>
        </w:numPr>
        <w:tabs>
          <w:tab w:val="left" w:pos="1501"/>
        </w:tabs>
        <w:spacing w:before="121"/>
        <w:ind w:right="979" w:hanging="720"/>
        <w:rPr>
          <w:sz w:val="20"/>
        </w:rPr>
      </w:pPr>
      <w:r>
        <w:rPr>
          <w:sz w:val="20"/>
        </w:rPr>
        <w:t>The word “person” includes an individual, firm, association, organization, corporation (public or private), partnership or co-partnership, Limited Liability Company, incorporated or unincorporated association, trust or any other entity recognizable as a “person” under the laws of</w:t>
      </w:r>
      <w:r>
        <w:rPr>
          <w:spacing w:val="2"/>
          <w:sz w:val="20"/>
        </w:rPr>
        <w:t xml:space="preserve"> </w:t>
      </w:r>
      <w:r>
        <w:rPr>
          <w:sz w:val="20"/>
        </w:rPr>
        <w:t>Michigan.</w:t>
      </w:r>
    </w:p>
    <w:p w14:paraId="7C074AA7" w14:textId="77777777" w:rsidR="000377DB" w:rsidRDefault="006B6B29">
      <w:pPr>
        <w:pStyle w:val="ListParagraph"/>
        <w:numPr>
          <w:ilvl w:val="0"/>
          <w:numId w:val="1"/>
        </w:numPr>
        <w:tabs>
          <w:tab w:val="left" w:pos="1501"/>
        </w:tabs>
        <w:spacing w:before="119"/>
        <w:ind w:right="975" w:hanging="720"/>
        <w:rPr>
          <w:sz w:val="20"/>
        </w:rPr>
      </w:pPr>
      <w:r>
        <w:rPr>
          <w:sz w:val="20"/>
        </w:rPr>
        <w:t>Unless the context clearly indicates the contrary, where a regulation involves two (2) or more items, conditions or provisions connected by one of the following conjunctions, the conjunction shall be interpreted as</w:t>
      </w:r>
      <w:r>
        <w:rPr>
          <w:spacing w:val="1"/>
          <w:sz w:val="20"/>
        </w:rPr>
        <w:t xml:space="preserve"> </w:t>
      </w:r>
      <w:r>
        <w:rPr>
          <w:sz w:val="20"/>
        </w:rPr>
        <w:t>follows:</w:t>
      </w:r>
    </w:p>
    <w:p w14:paraId="3EC7D4DD" w14:textId="77777777" w:rsidR="000377DB" w:rsidRDefault="006B6B29">
      <w:pPr>
        <w:pStyle w:val="ListParagraph"/>
        <w:numPr>
          <w:ilvl w:val="1"/>
          <w:numId w:val="1"/>
        </w:numPr>
        <w:tabs>
          <w:tab w:val="left" w:pos="2220"/>
          <w:tab w:val="left" w:pos="2221"/>
        </w:tabs>
        <w:spacing w:before="122"/>
        <w:ind w:right="979" w:hanging="720"/>
        <w:rPr>
          <w:sz w:val="20"/>
        </w:rPr>
      </w:pPr>
      <w:r>
        <w:rPr>
          <w:sz w:val="20"/>
        </w:rPr>
        <w:t>“And” indicates that all the connected items, conditions, provisions or events shall apply.</w:t>
      </w:r>
    </w:p>
    <w:p w14:paraId="133E0737" w14:textId="77777777" w:rsidR="000377DB" w:rsidRDefault="006B6B29">
      <w:pPr>
        <w:pStyle w:val="ListParagraph"/>
        <w:numPr>
          <w:ilvl w:val="1"/>
          <w:numId w:val="1"/>
        </w:numPr>
        <w:tabs>
          <w:tab w:val="left" w:pos="2220"/>
          <w:tab w:val="left" w:pos="2221"/>
        </w:tabs>
        <w:spacing w:before="118"/>
        <w:ind w:right="974" w:hanging="720"/>
        <w:rPr>
          <w:sz w:val="20"/>
        </w:rPr>
      </w:pPr>
      <w:r>
        <w:rPr>
          <w:sz w:val="20"/>
        </w:rPr>
        <w:t xml:space="preserve">“Or” indicates that the connected items, conditions, provisions or events </w:t>
      </w:r>
      <w:r>
        <w:rPr>
          <w:spacing w:val="2"/>
          <w:sz w:val="20"/>
        </w:rPr>
        <w:t xml:space="preserve">may </w:t>
      </w:r>
      <w:r>
        <w:rPr>
          <w:sz w:val="20"/>
        </w:rPr>
        <w:t>apply singly or in any</w:t>
      </w:r>
      <w:r>
        <w:rPr>
          <w:spacing w:val="-6"/>
          <w:sz w:val="20"/>
        </w:rPr>
        <w:t xml:space="preserve"> </w:t>
      </w:r>
      <w:r>
        <w:rPr>
          <w:sz w:val="20"/>
        </w:rPr>
        <w:t>combination.</w:t>
      </w:r>
    </w:p>
    <w:p w14:paraId="4DA79628" w14:textId="77777777" w:rsidR="000377DB" w:rsidRDefault="006B6B29">
      <w:pPr>
        <w:pStyle w:val="ListParagraph"/>
        <w:numPr>
          <w:ilvl w:val="0"/>
          <w:numId w:val="1"/>
        </w:numPr>
        <w:tabs>
          <w:tab w:val="left" w:pos="1501"/>
        </w:tabs>
        <w:spacing w:before="121"/>
        <w:ind w:right="977" w:hanging="720"/>
        <w:rPr>
          <w:sz w:val="20"/>
        </w:rPr>
      </w:pPr>
      <w:r>
        <w:rPr>
          <w:sz w:val="20"/>
        </w:rPr>
        <w:t>Words or terms defined in this Article shall be construed as defined herein. Words or terms not defined in this Article shall be defined in terms of their common or customary</w:t>
      </w:r>
      <w:r>
        <w:rPr>
          <w:spacing w:val="-22"/>
          <w:sz w:val="20"/>
        </w:rPr>
        <w:t xml:space="preserve"> </w:t>
      </w:r>
      <w:r>
        <w:rPr>
          <w:sz w:val="20"/>
        </w:rPr>
        <w:t>usage.</w:t>
      </w:r>
    </w:p>
    <w:p w14:paraId="313859D1" w14:textId="77777777" w:rsidR="000377DB" w:rsidRDefault="006B6B29">
      <w:pPr>
        <w:pStyle w:val="ListParagraph"/>
        <w:numPr>
          <w:ilvl w:val="0"/>
          <w:numId w:val="1"/>
        </w:numPr>
        <w:tabs>
          <w:tab w:val="left" w:pos="1499"/>
          <w:tab w:val="left" w:pos="1501"/>
        </w:tabs>
        <w:spacing w:before="121"/>
        <w:rPr>
          <w:sz w:val="20"/>
        </w:rPr>
      </w:pPr>
      <w:r>
        <w:rPr>
          <w:sz w:val="20"/>
        </w:rPr>
        <w:t>Terms referred to in the masculine gender include the</w:t>
      </w:r>
      <w:r>
        <w:rPr>
          <w:spacing w:val="-5"/>
          <w:sz w:val="20"/>
        </w:rPr>
        <w:t xml:space="preserve"> </w:t>
      </w:r>
      <w:r>
        <w:rPr>
          <w:sz w:val="20"/>
        </w:rPr>
        <w:t>feminine.</w:t>
      </w:r>
    </w:p>
    <w:p w14:paraId="59DA863C" w14:textId="77777777" w:rsidR="000377DB" w:rsidRDefault="006B6B29">
      <w:pPr>
        <w:pStyle w:val="ListParagraph"/>
        <w:numPr>
          <w:ilvl w:val="0"/>
          <w:numId w:val="1"/>
        </w:numPr>
        <w:tabs>
          <w:tab w:val="left" w:pos="1501"/>
        </w:tabs>
        <w:spacing w:before="120"/>
        <w:ind w:right="977" w:hanging="720"/>
        <w:rPr>
          <w:sz w:val="20"/>
        </w:rPr>
      </w:pPr>
      <w:r>
        <w:rPr>
          <w:sz w:val="20"/>
        </w:rPr>
        <w:t>Unless otherwise stated, the word “days” shall mean calendar days; “month” shall mean any consecutive period of 30 calendar days; and “year” shall mean any consecutive period of 365 calendar</w:t>
      </w:r>
      <w:r>
        <w:rPr>
          <w:spacing w:val="-1"/>
          <w:sz w:val="20"/>
        </w:rPr>
        <w:t xml:space="preserve"> </w:t>
      </w:r>
      <w:r>
        <w:rPr>
          <w:sz w:val="20"/>
        </w:rPr>
        <w:t>days.</w:t>
      </w:r>
    </w:p>
    <w:p w14:paraId="2F5C876F" w14:textId="77777777" w:rsidR="000377DB" w:rsidRDefault="000377DB">
      <w:pPr>
        <w:jc w:val="both"/>
        <w:rPr>
          <w:sz w:val="20"/>
        </w:rPr>
        <w:sectPr w:rsidR="000377DB">
          <w:headerReference w:type="default" r:id="rId21"/>
          <w:footerReference w:type="default" r:id="rId22"/>
          <w:pgSz w:w="12240" w:h="15840"/>
          <w:pgMar w:top="1160" w:right="460" w:bottom="1120" w:left="1020" w:header="723" w:footer="937" w:gutter="0"/>
          <w:cols w:space="720"/>
        </w:sectPr>
      </w:pPr>
    </w:p>
    <w:p w14:paraId="0BC48CC9" w14:textId="77777777" w:rsidR="000377DB" w:rsidRDefault="000377DB">
      <w:pPr>
        <w:pStyle w:val="BodyText"/>
        <w:spacing w:before="1"/>
        <w:jc w:val="left"/>
        <w:rPr>
          <w:sz w:val="15"/>
        </w:rPr>
      </w:pPr>
    </w:p>
    <w:p w14:paraId="0E59BE3C" w14:textId="77777777" w:rsidR="000377DB" w:rsidRDefault="006B6B29">
      <w:pPr>
        <w:pStyle w:val="Heading3"/>
        <w:tabs>
          <w:tab w:val="left" w:pos="2939"/>
        </w:tabs>
        <w:spacing w:before="93"/>
        <w:jc w:val="both"/>
      </w:pPr>
      <w:bookmarkStart w:id="5" w:name="_TOC_250202"/>
      <w:r>
        <w:rPr>
          <w:w w:val="110"/>
        </w:rPr>
        <w:t>Section</w:t>
      </w:r>
      <w:r>
        <w:rPr>
          <w:spacing w:val="-27"/>
          <w:w w:val="110"/>
        </w:rPr>
        <w:t xml:space="preserve"> </w:t>
      </w:r>
      <w:bookmarkEnd w:id="5"/>
      <w:r>
        <w:rPr>
          <w:w w:val="110"/>
        </w:rPr>
        <w:t>2.02</w:t>
      </w:r>
      <w:r>
        <w:rPr>
          <w:w w:val="110"/>
        </w:rPr>
        <w:tab/>
        <w:t>Definitions</w:t>
      </w:r>
    </w:p>
    <w:p w14:paraId="23E3B4A7" w14:textId="77777777" w:rsidR="000377DB" w:rsidRDefault="006B6B29">
      <w:pPr>
        <w:pStyle w:val="BodyText"/>
        <w:spacing w:before="119"/>
        <w:ind w:left="779" w:right="980"/>
      </w:pPr>
      <w:r>
        <w:t>Whenever used in this Ordinance, the following words and phrases shall have the meaning ascribed to them in this Section:</w:t>
      </w:r>
    </w:p>
    <w:p w14:paraId="71962EA0" w14:textId="77777777" w:rsidR="000377DB" w:rsidRDefault="000377DB">
      <w:pPr>
        <w:pStyle w:val="BodyText"/>
        <w:spacing w:before="8"/>
        <w:jc w:val="left"/>
      </w:pPr>
    </w:p>
    <w:p w14:paraId="2987A6AA" w14:textId="77777777" w:rsidR="000377DB" w:rsidRDefault="006B6B29">
      <w:pPr>
        <w:pStyle w:val="BodyText"/>
        <w:ind w:left="779" w:right="979"/>
      </w:pPr>
      <w:r>
        <w:t>Access Management. A technique to improve traffic operations along a major roadway  and  decrease the potential for accidents through the control of driveway locations and design; consideration of the relationship of traffic activity for lots adjacent to, and across from, one another; and the promotion of alternatives to direct</w:t>
      </w:r>
      <w:r>
        <w:rPr>
          <w:spacing w:val="3"/>
        </w:rPr>
        <w:t xml:space="preserve"> </w:t>
      </w:r>
      <w:r>
        <w:t>access.</w:t>
      </w:r>
    </w:p>
    <w:p w14:paraId="54118905" w14:textId="77777777" w:rsidR="000377DB" w:rsidRDefault="006B6B29">
      <w:pPr>
        <w:pStyle w:val="BodyText"/>
        <w:spacing w:before="119" w:line="242" w:lineRule="auto"/>
        <w:ind w:left="779" w:right="979"/>
      </w:pPr>
      <w:r>
        <w:t>Adult Day Care Facility.  A facility which provides care for any part of a day but less than 24 hours   for functionally impaired elderly persons through a structured program of social and rehabilitative or maintenance services in a supportive group setting other than the client’s</w:t>
      </w:r>
      <w:r>
        <w:rPr>
          <w:spacing w:val="-4"/>
        </w:rPr>
        <w:t xml:space="preserve"> </w:t>
      </w:r>
      <w:r>
        <w:t>home.</w:t>
      </w:r>
    </w:p>
    <w:p w14:paraId="3FC266AC" w14:textId="77777777" w:rsidR="000377DB" w:rsidRDefault="006B6B29">
      <w:pPr>
        <w:pStyle w:val="BodyText"/>
        <w:spacing w:before="115"/>
        <w:ind w:left="779" w:right="980"/>
      </w:pPr>
      <w:r>
        <w:t>Adult Foster Care Facility. An establishment that provides supervision, personal  care,  and  protection in addition to room and board, for 24 hours a day, five (5) or more days a week, and for</w:t>
      </w:r>
      <w:r>
        <w:rPr>
          <w:spacing w:val="-36"/>
        </w:rPr>
        <w:t xml:space="preserve"> </w:t>
      </w:r>
      <w:r>
        <w:t>two</w:t>
      </w:r>
    </w:p>
    <w:p w14:paraId="1FE9B6DE" w14:textId="77777777" w:rsidR="000377DB" w:rsidRDefault="006B6B29" w:rsidP="00C81E99">
      <w:pPr>
        <w:pStyle w:val="ListParagraph"/>
        <w:numPr>
          <w:ilvl w:val="0"/>
          <w:numId w:val="200"/>
        </w:numPr>
        <w:tabs>
          <w:tab w:val="left" w:pos="1088"/>
        </w:tabs>
        <w:spacing w:before="1"/>
        <w:ind w:right="975" w:firstLine="0"/>
        <w:jc w:val="both"/>
        <w:rPr>
          <w:sz w:val="20"/>
        </w:rPr>
      </w:pPr>
      <w:r>
        <w:rPr>
          <w:sz w:val="20"/>
        </w:rPr>
        <w:t>or more consecutive weeks for compensation for adults over 18 years of age. It includes facilities and foster care homes for adults who are aged, mentally ill, developmentally disabled or physically handicapped who require supervision on an ongoing basis but who do not require continuous nursing care.</w:t>
      </w:r>
    </w:p>
    <w:p w14:paraId="64192914" w14:textId="77777777" w:rsidR="000377DB" w:rsidRDefault="006B6B29">
      <w:pPr>
        <w:pStyle w:val="BodyText"/>
        <w:spacing w:before="121"/>
        <w:ind w:left="779" w:right="977"/>
      </w:pPr>
      <w:r>
        <w:t xml:space="preserve">These facilities </w:t>
      </w:r>
      <w:r>
        <w:rPr>
          <w:spacing w:val="2"/>
        </w:rPr>
        <w:t>may</w:t>
      </w:r>
      <w:r>
        <w:rPr>
          <w:spacing w:val="-39"/>
        </w:rPr>
        <w:t xml:space="preserve"> </w:t>
      </w:r>
      <w:r>
        <w:t>be licensed and regulated by the state under Michigan Public Act 218 of 1979, as amended. An adult foster care facility does not include nursing homes, homes for the  aged, hospitals, alcohol or substance abuse rehabilitation centers or residential center for persons released from or assigned to a correctional facility. Adult foster care facilities are classified as</w:t>
      </w:r>
      <w:r>
        <w:rPr>
          <w:spacing w:val="-16"/>
        </w:rPr>
        <w:t xml:space="preserve"> </w:t>
      </w:r>
      <w:r>
        <w:t>follows:</w:t>
      </w:r>
    </w:p>
    <w:p w14:paraId="3449DA94" w14:textId="77777777" w:rsidR="000377DB" w:rsidRDefault="006B6B29" w:rsidP="00C81E99">
      <w:pPr>
        <w:pStyle w:val="ListParagraph"/>
        <w:numPr>
          <w:ilvl w:val="0"/>
          <w:numId w:val="199"/>
        </w:numPr>
        <w:tabs>
          <w:tab w:val="left" w:pos="1501"/>
        </w:tabs>
        <w:spacing w:before="117" w:line="242" w:lineRule="auto"/>
        <w:ind w:left="1499" w:right="980"/>
        <w:rPr>
          <w:sz w:val="20"/>
        </w:rPr>
      </w:pPr>
      <w:r>
        <w:rPr>
          <w:sz w:val="20"/>
        </w:rPr>
        <w:t>Adult Foster Care Congregate Facility. An adult foster care facility with  the  approved capacity to receive more than 20 adults to be provided with foster</w:t>
      </w:r>
      <w:r>
        <w:rPr>
          <w:spacing w:val="-12"/>
          <w:sz w:val="20"/>
        </w:rPr>
        <w:t xml:space="preserve"> </w:t>
      </w:r>
      <w:r>
        <w:rPr>
          <w:sz w:val="20"/>
        </w:rPr>
        <w:t>care.</w:t>
      </w:r>
    </w:p>
    <w:p w14:paraId="10533257" w14:textId="77777777" w:rsidR="000377DB" w:rsidRDefault="006B6B29" w:rsidP="00C81E99">
      <w:pPr>
        <w:pStyle w:val="ListParagraph"/>
        <w:numPr>
          <w:ilvl w:val="0"/>
          <w:numId w:val="199"/>
        </w:numPr>
        <w:tabs>
          <w:tab w:val="left" w:pos="1500"/>
        </w:tabs>
        <w:spacing w:before="116"/>
        <w:ind w:right="980" w:hanging="720"/>
        <w:rPr>
          <w:sz w:val="20"/>
        </w:rPr>
      </w:pPr>
      <w:r>
        <w:rPr>
          <w:sz w:val="20"/>
        </w:rPr>
        <w:t>Adult Foster Care Small Group Home. An adult foster care facility with  the  approved capacity to receive 12 or fewer adults to be provided with foster</w:t>
      </w:r>
      <w:r>
        <w:rPr>
          <w:spacing w:val="-7"/>
          <w:sz w:val="20"/>
        </w:rPr>
        <w:t xml:space="preserve"> </w:t>
      </w:r>
      <w:r>
        <w:rPr>
          <w:sz w:val="20"/>
        </w:rPr>
        <w:t>care.</w:t>
      </w:r>
    </w:p>
    <w:p w14:paraId="62BEED86" w14:textId="77777777" w:rsidR="000377DB" w:rsidRDefault="006B6B29" w:rsidP="00C81E99">
      <w:pPr>
        <w:pStyle w:val="ListParagraph"/>
        <w:numPr>
          <w:ilvl w:val="0"/>
          <w:numId w:val="199"/>
        </w:numPr>
        <w:tabs>
          <w:tab w:val="left" w:pos="1500"/>
        </w:tabs>
        <w:spacing w:before="119" w:line="242" w:lineRule="auto"/>
        <w:ind w:left="1499" w:right="977" w:hanging="720"/>
        <w:rPr>
          <w:sz w:val="20"/>
        </w:rPr>
      </w:pPr>
      <w:r>
        <w:rPr>
          <w:sz w:val="20"/>
        </w:rPr>
        <w:t>Adult Foster Care Large Group Home.   An adult foster care facility with approved capacity   to receive at least 13 but not more than 20 adults to be provided with foster</w:t>
      </w:r>
      <w:r>
        <w:rPr>
          <w:spacing w:val="-15"/>
          <w:sz w:val="20"/>
        </w:rPr>
        <w:t xml:space="preserve"> </w:t>
      </w:r>
      <w:r>
        <w:rPr>
          <w:sz w:val="20"/>
        </w:rPr>
        <w:t>care.</w:t>
      </w:r>
    </w:p>
    <w:p w14:paraId="51AB172E" w14:textId="77777777" w:rsidR="000377DB" w:rsidRDefault="006B6B29" w:rsidP="00C81E99">
      <w:pPr>
        <w:pStyle w:val="ListParagraph"/>
        <w:numPr>
          <w:ilvl w:val="0"/>
          <w:numId w:val="199"/>
        </w:numPr>
        <w:tabs>
          <w:tab w:val="left" w:pos="1500"/>
        </w:tabs>
        <w:spacing w:before="116"/>
        <w:ind w:right="975" w:hanging="720"/>
        <w:rPr>
          <w:sz w:val="20"/>
        </w:rPr>
      </w:pPr>
      <w:r>
        <w:rPr>
          <w:sz w:val="20"/>
        </w:rPr>
        <w:t>Adult Foster Care Family Home. A private residence with the approved capacity to receive  six (6) or fewer adults to be provided with foster care for 24 hours a day for five (5) or more days a week and for two (2) or more consecutive weeks. The adult foster care family home licensee is a member of the household and occupant of the</w:t>
      </w:r>
      <w:r>
        <w:rPr>
          <w:spacing w:val="-5"/>
          <w:sz w:val="20"/>
        </w:rPr>
        <w:t xml:space="preserve"> </w:t>
      </w:r>
      <w:r>
        <w:rPr>
          <w:sz w:val="20"/>
        </w:rPr>
        <w:t>residence.</w:t>
      </w:r>
    </w:p>
    <w:p w14:paraId="2BA50FF6" w14:textId="77777777" w:rsidR="000377DB" w:rsidRDefault="006B6B29">
      <w:pPr>
        <w:pStyle w:val="BodyText"/>
        <w:spacing w:before="119" w:line="242" w:lineRule="auto"/>
        <w:ind w:left="779" w:right="979"/>
      </w:pPr>
      <w:r>
        <w:t>Adult Entertainment Use. Any business that primarily features sexually stimulating material or performances, including the following uses:</w:t>
      </w:r>
    </w:p>
    <w:p w14:paraId="76621872" w14:textId="77777777" w:rsidR="000377DB" w:rsidRDefault="006B6B29" w:rsidP="00C81E99">
      <w:pPr>
        <w:pStyle w:val="ListParagraph"/>
        <w:numPr>
          <w:ilvl w:val="0"/>
          <w:numId w:val="198"/>
        </w:numPr>
        <w:tabs>
          <w:tab w:val="left" w:pos="1500"/>
        </w:tabs>
        <w:spacing w:before="117"/>
        <w:ind w:right="976"/>
        <w:rPr>
          <w:sz w:val="20"/>
        </w:rPr>
      </w:pPr>
      <w:r>
        <w:rPr>
          <w:sz w:val="20"/>
        </w:rPr>
        <w:t>Adult Arcade. Any place to which the public is permitted or invited wherein coin-operated or slug operated or electronically, electrically or mechanically controlled still or motion picture machines, projectors or other image-producing devices are maintained to show images to  five (5) or fewer persons per machine at any one time, and where the images so displayed are distinguished or characterized by an emphasis on matters exhibiting, depicting or describing “specified sexual activities” or “specified anatomical</w:t>
      </w:r>
      <w:r>
        <w:rPr>
          <w:spacing w:val="-11"/>
          <w:sz w:val="20"/>
        </w:rPr>
        <w:t xml:space="preserve"> </w:t>
      </w:r>
      <w:r>
        <w:rPr>
          <w:sz w:val="20"/>
        </w:rPr>
        <w:t>areas.”</w:t>
      </w:r>
    </w:p>
    <w:p w14:paraId="2C50C394" w14:textId="77777777" w:rsidR="000377DB" w:rsidRDefault="006B6B29" w:rsidP="00C81E99">
      <w:pPr>
        <w:pStyle w:val="ListParagraph"/>
        <w:numPr>
          <w:ilvl w:val="0"/>
          <w:numId w:val="198"/>
        </w:numPr>
        <w:tabs>
          <w:tab w:val="left" w:pos="1500"/>
        </w:tabs>
        <w:spacing w:before="120"/>
        <w:ind w:right="976" w:hanging="720"/>
        <w:rPr>
          <w:sz w:val="20"/>
        </w:rPr>
      </w:pPr>
      <w:r>
        <w:rPr>
          <w:sz w:val="20"/>
        </w:rPr>
        <w:t>Adult Book or Video Store. An establishment having a substantial portion  equaling more  than 20 percent of its stock in trade in books, magazines, periodicals or other printed matter, photographs, drawings, slides, films, motion pictures, video cassettes or video reproductions, slides or other visual representations, recording tapes and novelty items which are distinguished or characterized by their emphasis on matter depicting, describing or relating to “specified sexual activities” or “specified anatomical areas,” or instruments, devices or paraphernalia which are designed for use in connection with “specified sexual activities” or “simulated nudity,” which are offered for sale or rental or an establishment with a segment or section devoted to the sale, rental or display of such material, which segment or section exceeds 10 percent of the usable floor area of the establishment.  This does not include  items used for conception control or for protection from sexually transmitted</w:t>
      </w:r>
      <w:r>
        <w:rPr>
          <w:spacing w:val="-17"/>
          <w:sz w:val="20"/>
        </w:rPr>
        <w:t xml:space="preserve"> </w:t>
      </w:r>
      <w:r>
        <w:rPr>
          <w:sz w:val="20"/>
        </w:rPr>
        <w:t>diseases.</w:t>
      </w:r>
    </w:p>
    <w:p w14:paraId="316BC97A" w14:textId="77777777" w:rsidR="000377DB" w:rsidRDefault="000377DB">
      <w:pPr>
        <w:jc w:val="both"/>
        <w:rPr>
          <w:sz w:val="20"/>
        </w:rPr>
        <w:sectPr w:rsidR="000377DB">
          <w:headerReference w:type="default" r:id="rId23"/>
          <w:footerReference w:type="default" r:id="rId24"/>
          <w:pgSz w:w="12240" w:h="15840"/>
          <w:pgMar w:top="1160" w:right="460" w:bottom="1120" w:left="1020" w:header="723" w:footer="937" w:gutter="0"/>
          <w:pgNumType w:start="2"/>
          <w:cols w:space="720"/>
        </w:sectPr>
      </w:pPr>
    </w:p>
    <w:p w14:paraId="0F1D1674" w14:textId="77777777" w:rsidR="000377DB" w:rsidRDefault="000377DB">
      <w:pPr>
        <w:pStyle w:val="BodyText"/>
        <w:spacing w:before="9"/>
        <w:jc w:val="left"/>
        <w:rPr>
          <w:sz w:val="14"/>
        </w:rPr>
      </w:pPr>
    </w:p>
    <w:p w14:paraId="69F31E67" w14:textId="77777777" w:rsidR="000377DB" w:rsidRDefault="006B6B29" w:rsidP="00C81E99">
      <w:pPr>
        <w:pStyle w:val="ListParagraph"/>
        <w:numPr>
          <w:ilvl w:val="0"/>
          <w:numId w:val="198"/>
        </w:numPr>
        <w:tabs>
          <w:tab w:val="left" w:pos="1500"/>
        </w:tabs>
        <w:spacing w:before="93"/>
        <w:ind w:right="977" w:hanging="720"/>
        <w:rPr>
          <w:sz w:val="20"/>
        </w:rPr>
      </w:pPr>
      <w:r>
        <w:rPr>
          <w:sz w:val="20"/>
        </w:rPr>
        <w:t xml:space="preserve">Adult Entertainment Cabaret. A nightclub, bar, lounge or similar commercial establishment, whether licensed by the Michigan Liquor Control Commission to offer beer or intoxicating liquor for consumption on the premises or not, that provides or features to customers live performances by employees or entertainment personnel which are distinguished or characterized by an emphasis on the exposure of “specified anatomical areas;” an emphasis on “specified sexual activities;” an emphasis on “nudity,” </w:t>
      </w:r>
      <w:r>
        <w:t>“</w:t>
      </w:r>
      <w:r>
        <w:rPr>
          <w:sz w:val="20"/>
        </w:rPr>
        <w:t>state of nudity,” or “simulated nudity;” or a combination of any of the</w:t>
      </w:r>
      <w:r>
        <w:rPr>
          <w:spacing w:val="1"/>
          <w:sz w:val="20"/>
        </w:rPr>
        <w:t xml:space="preserve"> </w:t>
      </w:r>
      <w:r>
        <w:rPr>
          <w:sz w:val="20"/>
        </w:rPr>
        <w:t>above.</w:t>
      </w:r>
    </w:p>
    <w:p w14:paraId="2EE25373" w14:textId="77777777" w:rsidR="000377DB" w:rsidRDefault="006B6B29" w:rsidP="00C81E99">
      <w:pPr>
        <w:pStyle w:val="ListParagraph"/>
        <w:numPr>
          <w:ilvl w:val="0"/>
          <w:numId w:val="198"/>
        </w:numPr>
        <w:tabs>
          <w:tab w:val="left" w:pos="1500"/>
        </w:tabs>
        <w:spacing w:before="119" w:line="242" w:lineRule="auto"/>
        <w:ind w:right="975" w:hanging="720"/>
        <w:rPr>
          <w:sz w:val="20"/>
        </w:rPr>
      </w:pPr>
      <w:r>
        <w:rPr>
          <w:sz w:val="20"/>
        </w:rPr>
        <w:t>Adult Model Studio. Any place where models who display “specified anatomical areas” are present to be observed, sketched, drawn, painted, sculptured, photographed or similarly depicted by persons who pay some form of compensation or gratuity. This definition shall not apply to any accredited art school or similar educational</w:t>
      </w:r>
      <w:r>
        <w:rPr>
          <w:spacing w:val="-8"/>
          <w:sz w:val="20"/>
        </w:rPr>
        <w:t xml:space="preserve"> </w:t>
      </w:r>
      <w:r>
        <w:rPr>
          <w:sz w:val="20"/>
        </w:rPr>
        <w:t>institution.</w:t>
      </w:r>
    </w:p>
    <w:p w14:paraId="3BA82A2F" w14:textId="77777777" w:rsidR="000377DB" w:rsidRDefault="006B6B29" w:rsidP="00C81E99">
      <w:pPr>
        <w:pStyle w:val="ListParagraph"/>
        <w:numPr>
          <w:ilvl w:val="0"/>
          <w:numId w:val="198"/>
        </w:numPr>
        <w:tabs>
          <w:tab w:val="left" w:pos="1500"/>
        </w:tabs>
        <w:spacing w:before="112" w:line="242" w:lineRule="auto"/>
        <w:ind w:right="980" w:hanging="720"/>
        <w:rPr>
          <w:sz w:val="20"/>
        </w:rPr>
      </w:pPr>
      <w:r>
        <w:rPr>
          <w:sz w:val="20"/>
        </w:rPr>
        <w:t>Adult Motel. A hotel, motel or similar commercial establishment that rents or otherwise permits a room to be occupied for a period of less than 10</w:t>
      </w:r>
      <w:r>
        <w:rPr>
          <w:spacing w:val="-3"/>
          <w:sz w:val="20"/>
        </w:rPr>
        <w:t xml:space="preserve"> </w:t>
      </w:r>
      <w:r>
        <w:rPr>
          <w:sz w:val="20"/>
        </w:rPr>
        <w:t>hours.</w:t>
      </w:r>
    </w:p>
    <w:p w14:paraId="3D672AE3" w14:textId="77777777" w:rsidR="000377DB" w:rsidRDefault="006B6B29" w:rsidP="00C81E99">
      <w:pPr>
        <w:pStyle w:val="ListParagraph"/>
        <w:numPr>
          <w:ilvl w:val="0"/>
          <w:numId w:val="198"/>
        </w:numPr>
        <w:tabs>
          <w:tab w:val="left" w:pos="1500"/>
        </w:tabs>
        <w:spacing w:before="114"/>
        <w:ind w:right="978" w:hanging="720"/>
        <w:rPr>
          <w:sz w:val="20"/>
        </w:rPr>
      </w:pPr>
      <w:r>
        <w:rPr>
          <w:sz w:val="20"/>
        </w:rPr>
        <w:t xml:space="preserve">Adult Personal Service Business. A business  having as  its  principal activity a  person,  while nude or while displaying specified anatomical areas, providing personal services for another person. Such a business includes, but is not limited to, modeling studios, body- painting studios, wrestling studios and conversation parlors. An adult personal service establishment </w:t>
      </w:r>
      <w:r>
        <w:rPr>
          <w:spacing w:val="2"/>
          <w:sz w:val="20"/>
        </w:rPr>
        <w:t xml:space="preserve">may </w:t>
      </w:r>
      <w:r>
        <w:rPr>
          <w:sz w:val="20"/>
        </w:rPr>
        <w:t>include, but is not limited to, establishments commonly known as massage parlors, health spas, sauna baths, Turkish bathhouses, and steam</w:t>
      </w:r>
      <w:r>
        <w:rPr>
          <w:spacing w:val="-16"/>
          <w:sz w:val="20"/>
        </w:rPr>
        <w:t xml:space="preserve"> </w:t>
      </w:r>
      <w:r>
        <w:rPr>
          <w:sz w:val="20"/>
        </w:rPr>
        <w:t>baths.</w:t>
      </w:r>
    </w:p>
    <w:p w14:paraId="39E509D3" w14:textId="77777777" w:rsidR="000377DB" w:rsidRDefault="006B6B29" w:rsidP="00C81E99">
      <w:pPr>
        <w:pStyle w:val="ListParagraph"/>
        <w:numPr>
          <w:ilvl w:val="0"/>
          <w:numId w:val="198"/>
        </w:numPr>
        <w:tabs>
          <w:tab w:val="left" w:pos="1501"/>
        </w:tabs>
        <w:spacing w:before="120" w:line="242" w:lineRule="auto"/>
        <w:ind w:right="975" w:hanging="720"/>
        <w:rPr>
          <w:sz w:val="20"/>
        </w:rPr>
      </w:pPr>
      <w:r>
        <w:rPr>
          <w:sz w:val="20"/>
        </w:rPr>
        <w:t>Adult Theater. A theater, concert hall, auditorium or similar commercial establishment that regularly features persons who appear in a state of nudity or features live performances that are distinguished or characterized by an emphasis on the exposure of “specified anatomical areas” or by an emphasis on “specified sexual</w:t>
      </w:r>
      <w:r>
        <w:rPr>
          <w:spacing w:val="-6"/>
          <w:sz w:val="20"/>
        </w:rPr>
        <w:t xml:space="preserve"> </w:t>
      </w:r>
      <w:r>
        <w:rPr>
          <w:sz w:val="20"/>
        </w:rPr>
        <w:t>activities.”</w:t>
      </w:r>
    </w:p>
    <w:p w14:paraId="22B6C8CF" w14:textId="77777777" w:rsidR="000377DB" w:rsidRDefault="006B6B29" w:rsidP="00C81E99">
      <w:pPr>
        <w:pStyle w:val="ListParagraph"/>
        <w:numPr>
          <w:ilvl w:val="1"/>
          <w:numId w:val="198"/>
        </w:numPr>
        <w:tabs>
          <w:tab w:val="left" w:pos="2220"/>
        </w:tabs>
        <w:spacing w:before="113"/>
        <w:ind w:right="975"/>
      </w:pPr>
      <w:r>
        <w:rPr>
          <w:sz w:val="20"/>
        </w:rPr>
        <w:t>Adult Motion Picture Arcade or  Miniature-Motion  Picture  Theater.  Any  place  where motion picture machines, projectors or other image producing devices are maintained to show images to five (5) or fewer persons per machine at any one time, and where the images displayed depict, describe or relate to “specified sexual activities” or “specified anatomical</w:t>
      </w:r>
      <w:r>
        <w:rPr>
          <w:spacing w:val="-2"/>
          <w:sz w:val="20"/>
        </w:rPr>
        <w:t xml:space="preserve"> </w:t>
      </w:r>
      <w:r>
        <w:rPr>
          <w:sz w:val="20"/>
        </w:rPr>
        <w:t>areas.”</w:t>
      </w:r>
    </w:p>
    <w:p w14:paraId="594268EA" w14:textId="77777777" w:rsidR="000377DB" w:rsidRDefault="006B6B29" w:rsidP="00C81E99">
      <w:pPr>
        <w:pStyle w:val="ListParagraph"/>
        <w:numPr>
          <w:ilvl w:val="1"/>
          <w:numId w:val="198"/>
        </w:numPr>
        <w:tabs>
          <w:tab w:val="left" w:pos="2220"/>
        </w:tabs>
        <w:spacing w:before="116"/>
        <w:ind w:left="2219" w:right="977"/>
      </w:pPr>
      <w:r>
        <w:rPr>
          <w:sz w:val="20"/>
        </w:rPr>
        <w:t>Adult Motion Picture Theater. A commercial establishment that regularly features non-live performances or entertainment such as films, motion pictures, video cassettes, slides or similar photographic reproductions that are distinguished or characterized by an emphasis on matters exhibiting, depicting or describing “specified sexual activities or “specified anatomical</w:t>
      </w:r>
      <w:r>
        <w:rPr>
          <w:spacing w:val="-8"/>
          <w:sz w:val="20"/>
        </w:rPr>
        <w:t xml:space="preserve"> </w:t>
      </w:r>
      <w:r>
        <w:rPr>
          <w:sz w:val="20"/>
        </w:rPr>
        <w:t>areas.”</w:t>
      </w:r>
    </w:p>
    <w:p w14:paraId="63BFD04B" w14:textId="77777777" w:rsidR="000377DB" w:rsidRDefault="006B6B29" w:rsidP="00C81E99">
      <w:pPr>
        <w:pStyle w:val="ListParagraph"/>
        <w:numPr>
          <w:ilvl w:val="0"/>
          <w:numId w:val="198"/>
        </w:numPr>
        <w:tabs>
          <w:tab w:val="left" w:pos="1500"/>
        </w:tabs>
        <w:spacing w:before="116" w:line="242" w:lineRule="auto"/>
        <w:ind w:right="977" w:hanging="720"/>
        <w:rPr>
          <w:sz w:val="20"/>
        </w:rPr>
      </w:pPr>
      <w:r>
        <w:rPr>
          <w:sz w:val="20"/>
        </w:rPr>
        <w:t>Escort Service. An establishment that provides the services of escorting members of the opposite sex for payment of a</w:t>
      </w:r>
      <w:r>
        <w:rPr>
          <w:spacing w:val="2"/>
          <w:sz w:val="20"/>
        </w:rPr>
        <w:t xml:space="preserve"> </w:t>
      </w:r>
      <w:r>
        <w:rPr>
          <w:sz w:val="20"/>
        </w:rPr>
        <w:t>fee.</w:t>
      </w:r>
    </w:p>
    <w:p w14:paraId="50A6ADAE" w14:textId="77777777" w:rsidR="000377DB" w:rsidRDefault="006B6B29" w:rsidP="00C81E99">
      <w:pPr>
        <w:pStyle w:val="ListParagraph"/>
        <w:numPr>
          <w:ilvl w:val="0"/>
          <w:numId w:val="198"/>
        </w:numPr>
        <w:tabs>
          <w:tab w:val="left" w:pos="1499"/>
          <w:tab w:val="left" w:pos="1500"/>
        </w:tabs>
        <w:spacing w:before="113"/>
        <w:ind w:right="978" w:hanging="720"/>
        <w:rPr>
          <w:sz w:val="20"/>
        </w:rPr>
      </w:pPr>
      <w:r>
        <w:rPr>
          <w:sz w:val="20"/>
        </w:rPr>
        <w:t>Nude Modeling Business Studio. An establishment where an employee or entertainment personnel performs a massage or “specified sexual activities” while appearing in a “state of nudity,” “simulated nudity” or while displaying “specified anatomical areas,” and is also provided or allowed to be observed, sketched, drawn, painted, sculptured, photographed or similarly depicted to</w:t>
      </w:r>
      <w:r>
        <w:rPr>
          <w:spacing w:val="-7"/>
          <w:sz w:val="20"/>
        </w:rPr>
        <w:t xml:space="preserve"> </w:t>
      </w:r>
      <w:r>
        <w:rPr>
          <w:sz w:val="20"/>
        </w:rPr>
        <w:t>customers.</w:t>
      </w:r>
    </w:p>
    <w:p w14:paraId="2561BD49" w14:textId="77777777" w:rsidR="000377DB" w:rsidRDefault="006B6B29" w:rsidP="00C81E99">
      <w:pPr>
        <w:pStyle w:val="ListParagraph"/>
        <w:numPr>
          <w:ilvl w:val="0"/>
          <w:numId w:val="198"/>
        </w:numPr>
        <w:tabs>
          <w:tab w:val="left" w:pos="1500"/>
        </w:tabs>
        <w:spacing w:before="123"/>
        <w:ind w:left="1500" w:right="976" w:hanging="720"/>
        <w:rPr>
          <w:sz w:val="20"/>
        </w:rPr>
      </w:pPr>
      <w:r>
        <w:rPr>
          <w:sz w:val="20"/>
        </w:rPr>
        <w:t>Sexual Paraphernalia Store. An establishment having a substantial portion of its stock-in- trade devoted to the distribution, display or storage, of instruments, devices or paraphernalia designed for use related to “specified anatomical areas” or as part of, in connection with or related to “specified sexual activities” (as defined herein) or an establishment with a segment or section devoted to the sale or display of such</w:t>
      </w:r>
      <w:r>
        <w:rPr>
          <w:spacing w:val="-7"/>
          <w:sz w:val="20"/>
        </w:rPr>
        <w:t xml:space="preserve"> </w:t>
      </w:r>
      <w:r>
        <w:rPr>
          <w:sz w:val="20"/>
        </w:rPr>
        <w:t>material.</w:t>
      </w:r>
    </w:p>
    <w:p w14:paraId="31A76187" w14:textId="77777777" w:rsidR="000377DB" w:rsidRDefault="006B6B29" w:rsidP="00C81E99">
      <w:pPr>
        <w:pStyle w:val="ListParagraph"/>
        <w:numPr>
          <w:ilvl w:val="0"/>
          <w:numId w:val="198"/>
        </w:numPr>
        <w:tabs>
          <w:tab w:val="left" w:pos="1500"/>
        </w:tabs>
        <w:spacing w:before="119" w:line="242" w:lineRule="auto"/>
        <w:ind w:right="977" w:hanging="720"/>
        <w:rPr>
          <w:sz w:val="20"/>
        </w:rPr>
      </w:pPr>
      <w:r>
        <w:rPr>
          <w:sz w:val="20"/>
        </w:rPr>
        <w:t>Special Definitions. With respect to adult uses or sexually oriented  businesses,  the  following terms and phrases shall have the following</w:t>
      </w:r>
      <w:r>
        <w:rPr>
          <w:spacing w:val="-2"/>
          <w:sz w:val="20"/>
        </w:rPr>
        <w:t xml:space="preserve"> </w:t>
      </w:r>
      <w:r>
        <w:rPr>
          <w:sz w:val="20"/>
        </w:rPr>
        <w:t>meanings:</w:t>
      </w:r>
    </w:p>
    <w:p w14:paraId="7D5540DF" w14:textId="77777777" w:rsidR="000377DB" w:rsidRDefault="006B6B29" w:rsidP="00C81E99">
      <w:pPr>
        <w:pStyle w:val="ListParagraph"/>
        <w:numPr>
          <w:ilvl w:val="1"/>
          <w:numId w:val="198"/>
        </w:numPr>
        <w:tabs>
          <w:tab w:val="left" w:pos="2220"/>
        </w:tabs>
        <w:spacing w:before="114" w:line="242" w:lineRule="auto"/>
        <w:ind w:right="980"/>
        <w:rPr>
          <w:sz w:val="20"/>
        </w:rPr>
      </w:pPr>
      <w:r>
        <w:rPr>
          <w:sz w:val="20"/>
        </w:rPr>
        <w:t>Massage Parlor. An establishment wherein private massage is practiced or made available as a principal use of the</w:t>
      </w:r>
      <w:r>
        <w:rPr>
          <w:spacing w:val="-1"/>
          <w:sz w:val="20"/>
        </w:rPr>
        <w:t xml:space="preserve"> </w:t>
      </w:r>
      <w:r>
        <w:rPr>
          <w:sz w:val="20"/>
        </w:rPr>
        <w:t>premises.</w:t>
      </w:r>
    </w:p>
    <w:p w14:paraId="4AA69A21"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7473CC36" w14:textId="77777777" w:rsidR="000377DB" w:rsidRDefault="000377DB">
      <w:pPr>
        <w:pStyle w:val="BodyText"/>
        <w:spacing w:before="9"/>
        <w:jc w:val="left"/>
        <w:rPr>
          <w:sz w:val="14"/>
        </w:rPr>
      </w:pPr>
    </w:p>
    <w:p w14:paraId="196E26DC" w14:textId="77777777" w:rsidR="000377DB" w:rsidRDefault="006B6B29" w:rsidP="00C81E99">
      <w:pPr>
        <w:pStyle w:val="ListParagraph"/>
        <w:numPr>
          <w:ilvl w:val="1"/>
          <w:numId w:val="198"/>
        </w:numPr>
        <w:tabs>
          <w:tab w:val="left" w:pos="2220"/>
        </w:tabs>
        <w:spacing w:before="93" w:line="242" w:lineRule="auto"/>
        <w:ind w:right="980" w:hanging="721"/>
        <w:rPr>
          <w:sz w:val="20"/>
        </w:rPr>
      </w:pPr>
      <w:r>
        <w:rPr>
          <w:sz w:val="20"/>
        </w:rPr>
        <w:t>Nudity or State of Nudity. Appearing while any of the following portions of  the  human body are less than completely and opaquely</w:t>
      </w:r>
      <w:r>
        <w:rPr>
          <w:spacing w:val="-11"/>
          <w:sz w:val="20"/>
        </w:rPr>
        <w:t xml:space="preserve"> </w:t>
      </w:r>
      <w:r>
        <w:rPr>
          <w:sz w:val="20"/>
        </w:rPr>
        <w:t>covered:</w:t>
      </w:r>
    </w:p>
    <w:p w14:paraId="31D5877C" w14:textId="77777777" w:rsidR="000377DB" w:rsidRDefault="006B6B29" w:rsidP="00C81E99">
      <w:pPr>
        <w:pStyle w:val="ListParagraph"/>
        <w:numPr>
          <w:ilvl w:val="2"/>
          <w:numId w:val="198"/>
        </w:numPr>
        <w:tabs>
          <w:tab w:val="left" w:pos="2939"/>
          <w:tab w:val="left" w:pos="2941"/>
        </w:tabs>
        <w:spacing w:before="118"/>
        <w:ind w:hanging="721"/>
        <w:rPr>
          <w:sz w:val="20"/>
        </w:rPr>
      </w:pPr>
      <w:r>
        <w:rPr>
          <w:sz w:val="20"/>
        </w:rPr>
        <w:t>Genitals, whether or not in a state of sexual</w:t>
      </w:r>
      <w:r>
        <w:rPr>
          <w:spacing w:val="-2"/>
          <w:sz w:val="20"/>
        </w:rPr>
        <w:t xml:space="preserve"> </w:t>
      </w:r>
      <w:r>
        <w:rPr>
          <w:sz w:val="20"/>
        </w:rPr>
        <w:t>arousal;</w:t>
      </w:r>
    </w:p>
    <w:p w14:paraId="67BB7769" w14:textId="77777777" w:rsidR="000377DB" w:rsidRDefault="006B6B29" w:rsidP="00C81E99">
      <w:pPr>
        <w:pStyle w:val="ListParagraph"/>
        <w:numPr>
          <w:ilvl w:val="2"/>
          <w:numId w:val="198"/>
        </w:numPr>
        <w:tabs>
          <w:tab w:val="left" w:pos="2939"/>
          <w:tab w:val="left" w:pos="2941"/>
        </w:tabs>
        <w:spacing w:before="1" w:line="229" w:lineRule="exact"/>
        <w:ind w:hanging="721"/>
        <w:rPr>
          <w:sz w:val="20"/>
        </w:rPr>
      </w:pPr>
      <w:r>
        <w:rPr>
          <w:sz w:val="20"/>
        </w:rPr>
        <w:t>Pubic region or pubic</w:t>
      </w:r>
      <w:r>
        <w:rPr>
          <w:spacing w:val="2"/>
          <w:sz w:val="20"/>
        </w:rPr>
        <w:t xml:space="preserve"> </w:t>
      </w:r>
      <w:r>
        <w:rPr>
          <w:sz w:val="20"/>
        </w:rPr>
        <w:t>hair;</w:t>
      </w:r>
    </w:p>
    <w:p w14:paraId="1DE0EF68" w14:textId="77777777" w:rsidR="000377DB" w:rsidRDefault="006B6B29" w:rsidP="00C81E99">
      <w:pPr>
        <w:pStyle w:val="ListParagraph"/>
        <w:numPr>
          <w:ilvl w:val="2"/>
          <w:numId w:val="198"/>
        </w:numPr>
        <w:tabs>
          <w:tab w:val="left" w:pos="2939"/>
          <w:tab w:val="left" w:pos="2941"/>
        </w:tabs>
        <w:spacing w:line="229" w:lineRule="exact"/>
        <w:ind w:hanging="721"/>
        <w:rPr>
          <w:sz w:val="20"/>
        </w:rPr>
      </w:pPr>
      <w:r>
        <w:rPr>
          <w:sz w:val="20"/>
        </w:rPr>
        <w:t>Buttock(s);</w:t>
      </w:r>
    </w:p>
    <w:p w14:paraId="594D30B6" w14:textId="77777777" w:rsidR="000377DB" w:rsidRDefault="006B6B29" w:rsidP="00C81E99">
      <w:pPr>
        <w:pStyle w:val="ListParagraph"/>
        <w:numPr>
          <w:ilvl w:val="2"/>
          <w:numId w:val="198"/>
        </w:numPr>
        <w:tabs>
          <w:tab w:val="left" w:pos="2941"/>
        </w:tabs>
        <w:ind w:right="974"/>
        <w:rPr>
          <w:sz w:val="20"/>
        </w:rPr>
      </w:pPr>
      <w:r>
        <w:rPr>
          <w:sz w:val="20"/>
        </w:rPr>
        <w:t>The portions of the female breast(s) beginning from a point immediately above the top of the areola and continuing downward to the lowest portion of the breast(s);</w:t>
      </w:r>
      <w:r>
        <w:rPr>
          <w:spacing w:val="-3"/>
          <w:sz w:val="20"/>
        </w:rPr>
        <w:t xml:space="preserve"> </w:t>
      </w:r>
      <w:r>
        <w:rPr>
          <w:sz w:val="20"/>
        </w:rPr>
        <w:t>or</w:t>
      </w:r>
    </w:p>
    <w:p w14:paraId="01529E59" w14:textId="77777777" w:rsidR="000377DB" w:rsidRDefault="006B6B29" w:rsidP="00C81E99">
      <w:pPr>
        <w:pStyle w:val="ListParagraph"/>
        <w:numPr>
          <w:ilvl w:val="2"/>
          <w:numId w:val="198"/>
        </w:numPr>
        <w:tabs>
          <w:tab w:val="left" w:pos="2940"/>
        </w:tabs>
        <w:spacing w:before="2"/>
        <w:ind w:left="2939"/>
        <w:rPr>
          <w:sz w:val="20"/>
        </w:rPr>
      </w:pPr>
      <w:r>
        <w:rPr>
          <w:sz w:val="20"/>
        </w:rPr>
        <w:t>Any combination of the</w:t>
      </w:r>
      <w:r>
        <w:rPr>
          <w:spacing w:val="-3"/>
          <w:sz w:val="20"/>
        </w:rPr>
        <w:t xml:space="preserve"> </w:t>
      </w:r>
      <w:r>
        <w:rPr>
          <w:sz w:val="20"/>
        </w:rPr>
        <w:t>above.</w:t>
      </w:r>
    </w:p>
    <w:p w14:paraId="599162D8" w14:textId="77777777" w:rsidR="000377DB" w:rsidRDefault="006B6B29" w:rsidP="00C81E99">
      <w:pPr>
        <w:pStyle w:val="ListParagraph"/>
        <w:numPr>
          <w:ilvl w:val="1"/>
          <w:numId w:val="198"/>
        </w:numPr>
        <w:tabs>
          <w:tab w:val="left" w:pos="2220"/>
        </w:tabs>
        <w:spacing w:before="122" w:line="235" w:lineRule="auto"/>
        <w:ind w:left="2219" w:right="978"/>
      </w:pPr>
      <w:r>
        <w:rPr>
          <w:sz w:val="20"/>
        </w:rPr>
        <w:t>Nudity, Simulated. A state of dress in which any artificial device of covering is worn on a person and exposed to view so as to simulate an actual “state of</w:t>
      </w:r>
      <w:r>
        <w:rPr>
          <w:spacing w:val="-19"/>
          <w:sz w:val="20"/>
        </w:rPr>
        <w:t xml:space="preserve"> </w:t>
      </w:r>
      <w:r>
        <w:rPr>
          <w:sz w:val="20"/>
        </w:rPr>
        <w:t>nudity.”</w:t>
      </w:r>
    </w:p>
    <w:p w14:paraId="3989E03F" w14:textId="77777777" w:rsidR="000377DB" w:rsidRDefault="006B6B29" w:rsidP="00C81E99">
      <w:pPr>
        <w:pStyle w:val="ListParagraph"/>
        <w:numPr>
          <w:ilvl w:val="1"/>
          <w:numId w:val="198"/>
        </w:numPr>
        <w:tabs>
          <w:tab w:val="left" w:pos="2220"/>
        </w:tabs>
        <w:spacing w:before="120"/>
        <w:ind w:left="2219" w:right="977"/>
      </w:pPr>
      <w:r>
        <w:rPr>
          <w:sz w:val="20"/>
        </w:rPr>
        <w:t>Sexual Intercourse. Fellatio, cunnilingus, anal intercourse or any other intrusion, however slight, of any part of a person’s body or of any object, into the genital or anal openings of another’s</w:t>
      </w:r>
      <w:r>
        <w:rPr>
          <w:spacing w:val="3"/>
          <w:sz w:val="20"/>
        </w:rPr>
        <w:t xml:space="preserve"> </w:t>
      </w:r>
      <w:r>
        <w:rPr>
          <w:sz w:val="20"/>
        </w:rPr>
        <w:t>body.</w:t>
      </w:r>
    </w:p>
    <w:p w14:paraId="796CA5C7" w14:textId="77777777" w:rsidR="000377DB" w:rsidRDefault="006B6B29" w:rsidP="00C81E99">
      <w:pPr>
        <w:pStyle w:val="ListParagraph"/>
        <w:numPr>
          <w:ilvl w:val="1"/>
          <w:numId w:val="198"/>
        </w:numPr>
        <w:tabs>
          <w:tab w:val="left" w:pos="2220"/>
        </w:tabs>
        <w:spacing w:before="115"/>
        <w:ind w:hanging="721"/>
      </w:pPr>
      <w:r>
        <w:rPr>
          <w:sz w:val="20"/>
        </w:rPr>
        <w:t>Specified Anatomical Areas. Portions of the human body defined as</w:t>
      </w:r>
      <w:r>
        <w:rPr>
          <w:spacing w:val="50"/>
          <w:sz w:val="20"/>
        </w:rPr>
        <w:t xml:space="preserve"> </w:t>
      </w:r>
      <w:r>
        <w:rPr>
          <w:sz w:val="20"/>
        </w:rPr>
        <w:t>follows:</w:t>
      </w:r>
    </w:p>
    <w:p w14:paraId="5820BBC7" w14:textId="77777777" w:rsidR="000377DB" w:rsidRDefault="006B6B29" w:rsidP="00C81E99">
      <w:pPr>
        <w:pStyle w:val="ListParagraph"/>
        <w:numPr>
          <w:ilvl w:val="2"/>
          <w:numId w:val="198"/>
        </w:numPr>
        <w:tabs>
          <w:tab w:val="left" w:pos="2940"/>
          <w:tab w:val="left" w:pos="3659"/>
        </w:tabs>
        <w:spacing w:before="27" w:line="350" w:lineRule="exact"/>
        <w:ind w:left="2939" w:right="3863"/>
        <w:rPr>
          <w:sz w:val="20"/>
        </w:rPr>
      </w:pPr>
      <w:r>
        <w:rPr>
          <w:sz w:val="20"/>
        </w:rPr>
        <w:t>Less than completely and opaquely</w:t>
      </w:r>
      <w:r>
        <w:rPr>
          <w:spacing w:val="-21"/>
          <w:sz w:val="20"/>
        </w:rPr>
        <w:t xml:space="preserve"> </w:t>
      </w:r>
      <w:r>
        <w:rPr>
          <w:sz w:val="20"/>
        </w:rPr>
        <w:t>covered; i</w:t>
      </w:r>
      <w:r>
        <w:rPr>
          <w:sz w:val="20"/>
        </w:rPr>
        <w:tab/>
        <w:t>Human genitalia and pubic</w:t>
      </w:r>
      <w:r>
        <w:rPr>
          <w:spacing w:val="-7"/>
          <w:sz w:val="20"/>
        </w:rPr>
        <w:t xml:space="preserve"> </w:t>
      </w:r>
      <w:r>
        <w:rPr>
          <w:sz w:val="20"/>
        </w:rPr>
        <w:t>region;</w:t>
      </w:r>
    </w:p>
    <w:p w14:paraId="7AD09E20" w14:textId="77777777" w:rsidR="000377DB" w:rsidRDefault="006B6B29" w:rsidP="00C81E99">
      <w:pPr>
        <w:pStyle w:val="ListParagraph"/>
        <w:numPr>
          <w:ilvl w:val="3"/>
          <w:numId w:val="198"/>
        </w:numPr>
        <w:tabs>
          <w:tab w:val="left" w:pos="3659"/>
          <w:tab w:val="left" w:pos="3660"/>
        </w:tabs>
        <w:spacing w:line="202" w:lineRule="exact"/>
        <w:ind w:hanging="721"/>
        <w:rPr>
          <w:sz w:val="20"/>
        </w:rPr>
      </w:pPr>
      <w:r>
        <w:rPr>
          <w:sz w:val="20"/>
        </w:rPr>
        <w:t>Buttock and anus;</w:t>
      </w:r>
      <w:r>
        <w:rPr>
          <w:spacing w:val="3"/>
          <w:sz w:val="20"/>
        </w:rPr>
        <w:t xml:space="preserve"> </w:t>
      </w:r>
      <w:r>
        <w:rPr>
          <w:sz w:val="20"/>
        </w:rPr>
        <w:t>or</w:t>
      </w:r>
    </w:p>
    <w:p w14:paraId="304F33DA" w14:textId="77777777" w:rsidR="000377DB" w:rsidRDefault="006B6B29" w:rsidP="00C81E99">
      <w:pPr>
        <w:pStyle w:val="ListParagraph"/>
        <w:numPr>
          <w:ilvl w:val="3"/>
          <w:numId w:val="198"/>
        </w:numPr>
        <w:tabs>
          <w:tab w:val="left" w:pos="3659"/>
          <w:tab w:val="left" w:pos="3660"/>
        </w:tabs>
        <w:ind w:left="3660" w:right="980"/>
        <w:rPr>
          <w:sz w:val="20"/>
        </w:rPr>
      </w:pPr>
      <w:r>
        <w:rPr>
          <w:sz w:val="20"/>
        </w:rPr>
        <w:t>Female breast below a point immediately above the top of the areola.</w:t>
      </w:r>
    </w:p>
    <w:p w14:paraId="69850058" w14:textId="77777777" w:rsidR="000377DB" w:rsidRDefault="006B6B29" w:rsidP="00C81E99">
      <w:pPr>
        <w:pStyle w:val="ListParagraph"/>
        <w:numPr>
          <w:ilvl w:val="2"/>
          <w:numId w:val="198"/>
        </w:numPr>
        <w:tabs>
          <w:tab w:val="left" w:pos="2940"/>
        </w:tabs>
        <w:spacing w:before="119"/>
        <w:ind w:left="2939" w:right="979"/>
        <w:rPr>
          <w:sz w:val="20"/>
        </w:rPr>
      </w:pPr>
      <w:r>
        <w:rPr>
          <w:sz w:val="20"/>
        </w:rPr>
        <w:t>Human male genitals in a discernibly turgid state, even if completely and opaquely</w:t>
      </w:r>
      <w:r>
        <w:rPr>
          <w:spacing w:val="-5"/>
          <w:sz w:val="20"/>
        </w:rPr>
        <w:t xml:space="preserve"> </w:t>
      </w:r>
      <w:r>
        <w:rPr>
          <w:sz w:val="20"/>
        </w:rPr>
        <w:t>covered.</w:t>
      </w:r>
    </w:p>
    <w:p w14:paraId="2E6B1B1E" w14:textId="77777777" w:rsidR="000377DB" w:rsidRDefault="006B6B29" w:rsidP="00C81E99">
      <w:pPr>
        <w:pStyle w:val="ListParagraph"/>
        <w:numPr>
          <w:ilvl w:val="1"/>
          <w:numId w:val="198"/>
        </w:numPr>
        <w:tabs>
          <w:tab w:val="left" w:pos="2220"/>
        </w:tabs>
        <w:spacing w:before="119"/>
        <w:ind w:hanging="721"/>
        <w:rPr>
          <w:sz w:val="20"/>
        </w:rPr>
      </w:pPr>
      <w:r>
        <w:rPr>
          <w:sz w:val="20"/>
        </w:rPr>
        <w:t>Specified Sexual Activities. The explicit display of one or more of the</w:t>
      </w:r>
      <w:r>
        <w:rPr>
          <w:spacing w:val="3"/>
          <w:sz w:val="20"/>
        </w:rPr>
        <w:t xml:space="preserve"> </w:t>
      </w:r>
      <w:r>
        <w:rPr>
          <w:sz w:val="20"/>
        </w:rPr>
        <w:t>following:</w:t>
      </w:r>
    </w:p>
    <w:p w14:paraId="5DFC1DFF" w14:textId="77777777" w:rsidR="000377DB" w:rsidRDefault="006B6B29" w:rsidP="00C81E99">
      <w:pPr>
        <w:pStyle w:val="ListParagraph"/>
        <w:numPr>
          <w:ilvl w:val="2"/>
          <w:numId w:val="198"/>
        </w:numPr>
        <w:tabs>
          <w:tab w:val="left" w:pos="2941"/>
        </w:tabs>
        <w:spacing w:before="123"/>
        <w:ind w:hanging="721"/>
        <w:rPr>
          <w:sz w:val="20"/>
        </w:rPr>
      </w:pPr>
      <w:r>
        <w:rPr>
          <w:sz w:val="20"/>
        </w:rPr>
        <w:t>Human genitals in a state of sexual stimulation or</w:t>
      </w:r>
      <w:r>
        <w:rPr>
          <w:spacing w:val="-2"/>
          <w:sz w:val="20"/>
        </w:rPr>
        <w:t xml:space="preserve"> </w:t>
      </w:r>
      <w:r>
        <w:rPr>
          <w:sz w:val="20"/>
        </w:rPr>
        <w:t>arousal;</w:t>
      </w:r>
    </w:p>
    <w:p w14:paraId="2C17A025" w14:textId="77777777" w:rsidR="000377DB" w:rsidRDefault="006B6B29" w:rsidP="00C81E99">
      <w:pPr>
        <w:pStyle w:val="ListParagraph"/>
        <w:numPr>
          <w:ilvl w:val="2"/>
          <w:numId w:val="198"/>
        </w:numPr>
        <w:tabs>
          <w:tab w:val="left" w:pos="2941"/>
        </w:tabs>
        <w:spacing w:before="118"/>
        <w:ind w:right="975"/>
        <w:rPr>
          <w:sz w:val="20"/>
        </w:rPr>
      </w:pPr>
      <w:r>
        <w:rPr>
          <w:sz w:val="20"/>
        </w:rPr>
        <w:t>Fondling or other erotic touching of human genitalia, pubic region, buttocks, anus or female</w:t>
      </w:r>
      <w:r>
        <w:rPr>
          <w:spacing w:val="-1"/>
          <w:sz w:val="20"/>
        </w:rPr>
        <w:t xml:space="preserve"> </w:t>
      </w:r>
      <w:r>
        <w:rPr>
          <w:sz w:val="20"/>
        </w:rPr>
        <w:t>breast;</w:t>
      </w:r>
    </w:p>
    <w:p w14:paraId="2167837C" w14:textId="77777777" w:rsidR="000377DB" w:rsidRDefault="006B6B29" w:rsidP="00C81E99">
      <w:pPr>
        <w:pStyle w:val="ListParagraph"/>
        <w:numPr>
          <w:ilvl w:val="2"/>
          <w:numId w:val="198"/>
        </w:numPr>
        <w:tabs>
          <w:tab w:val="left" w:pos="2941"/>
        </w:tabs>
        <w:spacing w:before="121"/>
        <w:ind w:left="2939" w:right="980"/>
        <w:rPr>
          <w:sz w:val="20"/>
        </w:rPr>
      </w:pPr>
      <w:r>
        <w:rPr>
          <w:sz w:val="20"/>
        </w:rPr>
        <w:t>Human sex acts, normal or perverted, actual or simulated including, but not limited to human masturbation oral copulation, sexual intercourse or</w:t>
      </w:r>
      <w:r>
        <w:rPr>
          <w:spacing w:val="-31"/>
          <w:sz w:val="20"/>
        </w:rPr>
        <w:t xml:space="preserve"> </w:t>
      </w:r>
      <w:r>
        <w:rPr>
          <w:sz w:val="20"/>
        </w:rPr>
        <w:t>sodomy;</w:t>
      </w:r>
    </w:p>
    <w:p w14:paraId="1B2BEFEF" w14:textId="77777777" w:rsidR="000377DB" w:rsidRDefault="006B6B29" w:rsidP="00C81E99">
      <w:pPr>
        <w:pStyle w:val="ListParagraph"/>
        <w:numPr>
          <w:ilvl w:val="2"/>
          <w:numId w:val="198"/>
        </w:numPr>
        <w:tabs>
          <w:tab w:val="left" w:pos="2940"/>
        </w:tabs>
        <w:spacing w:before="120"/>
        <w:ind w:left="2939" w:right="981"/>
        <w:rPr>
          <w:sz w:val="20"/>
        </w:rPr>
      </w:pPr>
      <w:r>
        <w:rPr>
          <w:sz w:val="20"/>
        </w:rPr>
        <w:t>Human excretory functions as part of or as related to, any of the activities described above;</w:t>
      </w:r>
    </w:p>
    <w:p w14:paraId="7FA06D07" w14:textId="77777777" w:rsidR="000377DB" w:rsidRDefault="006B6B29" w:rsidP="00C81E99">
      <w:pPr>
        <w:pStyle w:val="ListParagraph"/>
        <w:numPr>
          <w:ilvl w:val="2"/>
          <w:numId w:val="198"/>
        </w:numPr>
        <w:tabs>
          <w:tab w:val="left" w:pos="2940"/>
        </w:tabs>
        <w:spacing w:before="119"/>
        <w:ind w:left="2939" w:right="980"/>
        <w:rPr>
          <w:sz w:val="20"/>
        </w:rPr>
      </w:pPr>
      <w:r>
        <w:rPr>
          <w:sz w:val="20"/>
        </w:rPr>
        <w:t>Physical violence, bondage, mutilation or rape, actual or simulated, as part of or related to, any of the activities described</w:t>
      </w:r>
      <w:r>
        <w:rPr>
          <w:spacing w:val="-3"/>
          <w:sz w:val="20"/>
        </w:rPr>
        <w:t xml:space="preserve"> </w:t>
      </w:r>
      <w:r>
        <w:rPr>
          <w:sz w:val="20"/>
        </w:rPr>
        <w:t>above.</w:t>
      </w:r>
    </w:p>
    <w:p w14:paraId="48839124" w14:textId="77777777" w:rsidR="000377DB" w:rsidRDefault="006B6B29" w:rsidP="00C81E99">
      <w:pPr>
        <w:pStyle w:val="ListParagraph"/>
        <w:numPr>
          <w:ilvl w:val="1"/>
          <w:numId w:val="198"/>
        </w:numPr>
        <w:tabs>
          <w:tab w:val="left" w:pos="2220"/>
        </w:tabs>
        <w:spacing w:before="118" w:line="242" w:lineRule="auto"/>
        <w:ind w:left="2219" w:right="974"/>
        <w:rPr>
          <w:sz w:val="20"/>
        </w:rPr>
      </w:pPr>
      <w:r>
        <w:rPr>
          <w:sz w:val="20"/>
        </w:rPr>
        <w:t>Substantial Portion. A use of activity accounting for more than 20 percent of any stock-in-trade, sales revenue, display space, floor space, viewing time, movie display time or entertainment time measured per</w:t>
      </w:r>
      <w:r>
        <w:rPr>
          <w:spacing w:val="-6"/>
          <w:sz w:val="20"/>
        </w:rPr>
        <w:t xml:space="preserve"> </w:t>
      </w:r>
      <w:r>
        <w:rPr>
          <w:sz w:val="20"/>
        </w:rPr>
        <w:t>month.</w:t>
      </w:r>
    </w:p>
    <w:p w14:paraId="7A63E59F" w14:textId="77777777" w:rsidR="000377DB" w:rsidRDefault="006B6B29">
      <w:pPr>
        <w:pStyle w:val="BodyText"/>
        <w:spacing w:before="115"/>
        <w:ind w:left="779" w:right="977"/>
      </w:pPr>
      <w:r>
        <w:t>Airport, Private or Public. The use of land for the landing or take off of aircraft, which provides  facilities for the shelter, supply or care of aircraft, or for receiving or discharging passengers or cargo and all appurtenant areas used or acquired for airport buildings or other airport</w:t>
      </w:r>
      <w:r>
        <w:rPr>
          <w:spacing w:val="-7"/>
        </w:rPr>
        <w:t xml:space="preserve"> </w:t>
      </w:r>
      <w:r>
        <w:t>facilities.</w:t>
      </w:r>
    </w:p>
    <w:p w14:paraId="656CF2E8" w14:textId="77777777" w:rsidR="000377DB" w:rsidRDefault="006B6B29">
      <w:pPr>
        <w:pStyle w:val="BodyText"/>
        <w:spacing w:before="118"/>
        <w:ind w:left="779"/>
        <w:jc w:val="left"/>
      </w:pPr>
      <w:r>
        <w:rPr>
          <w:w w:val="110"/>
        </w:rPr>
        <w:t>Alterations.</w:t>
      </w:r>
    </w:p>
    <w:p w14:paraId="1FAF88B9" w14:textId="77777777" w:rsidR="000377DB" w:rsidRDefault="006B6B29" w:rsidP="00C81E99">
      <w:pPr>
        <w:pStyle w:val="ListParagraph"/>
        <w:numPr>
          <w:ilvl w:val="0"/>
          <w:numId w:val="197"/>
        </w:numPr>
        <w:tabs>
          <w:tab w:val="left" w:pos="1500"/>
        </w:tabs>
        <w:spacing w:before="121" w:line="242" w:lineRule="auto"/>
        <w:ind w:left="1499" w:right="980"/>
        <w:rPr>
          <w:sz w:val="20"/>
        </w:rPr>
      </w:pPr>
      <w:r>
        <w:rPr>
          <w:sz w:val="20"/>
        </w:rPr>
        <w:t>Structural. A change, addition or modification to; or enlargement, rearrangement, replacement or removal of the construction of structural parts, means of egress or supporting members of a building, such as bearing walls, columns, beams, girders, roof or exterior</w:t>
      </w:r>
      <w:r>
        <w:rPr>
          <w:spacing w:val="-35"/>
          <w:sz w:val="20"/>
        </w:rPr>
        <w:t xml:space="preserve"> </w:t>
      </w:r>
      <w:r>
        <w:rPr>
          <w:sz w:val="20"/>
        </w:rPr>
        <w:t>walls.</w:t>
      </w:r>
    </w:p>
    <w:p w14:paraId="2C1CDDE7" w14:textId="77777777" w:rsidR="000377DB" w:rsidRDefault="006B6B29" w:rsidP="00C81E99">
      <w:pPr>
        <w:pStyle w:val="ListParagraph"/>
        <w:numPr>
          <w:ilvl w:val="0"/>
          <w:numId w:val="197"/>
        </w:numPr>
        <w:tabs>
          <w:tab w:val="left" w:pos="1500"/>
        </w:tabs>
        <w:spacing w:before="112" w:line="242" w:lineRule="auto"/>
        <w:ind w:right="980"/>
        <w:rPr>
          <w:sz w:val="20"/>
        </w:rPr>
      </w:pPr>
      <w:r>
        <w:rPr>
          <w:sz w:val="20"/>
        </w:rPr>
        <w:t>Building. A change, addition or modification to; or enlargement or rearrangement of the type of occupancy, height, area, location, design or approved method of</w:t>
      </w:r>
      <w:r>
        <w:rPr>
          <w:spacing w:val="-8"/>
          <w:sz w:val="20"/>
        </w:rPr>
        <w:t xml:space="preserve"> </w:t>
      </w:r>
      <w:r>
        <w:rPr>
          <w:sz w:val="20"/>
        </w:rPr>
        <w:t>functioning.</w:t>
      </w:r>
    </w:p>
    <w:p w14:paraId="6A799F56" w14:textId="77777777" w:rsidR="000377DB" w:rsidRDefault="006B6B29" w:rsidP="00C81E99">
      <w:pPr>
        <w:pStyle w:val="ListParagraph"/>
        <w:numPr>
          <w:ilvl w:val="0"/>
          <w:numId w:val="196"/>
        </w:numPr>
        <w:tabs>
          <w:tab w:val="left" w:pos="1499"/>
          <w:tab w:val="left" w:pos="1501"/>
        </w:tabs>
        <w:spacing w:before="116" w:line="242" w:lineRule="auto"/>
        <w:ind w:right="979"/>
        <w:rPr>
          <w:sz w:val="20"/>
        </w:rPr>
      </w:pPr>
      <w:r>
        <w:rPr>
          <w:sz w:val="20"/>
        </w:rPr>
        <w:t>Sign. A change, addition or modification to; or enlargement, rearrangement, replacement or removal of any part of any sign, including the sign copy</w:t>
      </w:r>
      <w:r>
        <w:rPr>
          <w:spacing w:val="-6"/>
          <w:sz w:val="20"/>
        </w:rPr>
        <w:t xml:space="preserve"> </w:t>
      </w:r>
      <w:r>
        <w:rPr>
          <w:sz w:val="20"/>
        </w:rPr>
        <w:t>area.</w:t>
      </w:r>
    </w:p>
    <w:p w14:paraId="56E29DD4" w14:textId="77777777" w:rsidR="000377DB" w:rsidRDefault="000377DB">
      <w:pPr>
        <w:spacing w:line="242" w:lineRule="auto"/>
        <w:rPr>
          <w:sz w:val="20"/>
        </w:rPr>
        <w:sectPr w:rsidR="000377DB">
          <w:pgSz w:w="12240" w:h="15840"/>
          <w:pgMar w:top="1160" w:right="460" w:bottom="1120" w:left="1020" w:header="723" w:footer="937" w:gutter="0"/>
          <w:cols w:space="720"/>
        </w:sectPr>
      </w:pPr>
    </w:p>
    <w:p w14:paraId="4ECDA3F5" w14:textId="77777777" w:rsidR="000377DB" w:rsidRDefault="000377DB">
      <w:pPr>
        <w:pStyle w:val="BodyText"/>
        <w:spacing w:before="9"/>
        <w:jc w:val="left"/>
        <w:rPr>
          <w:sz w:val="14"/>
        </w:rPr>
      </w:pPr>
    </w:p>
    <w:p w14:paraId="4217D4F5" w14:textId="77777777" w:rsidR="000377DB" w:rsidRDefault="006B6B29">
      <w:pPr>
        <w:pStyle w:val="BodyText"/>
        <w:spacing w:before="93"/>
        <w:ind w:left="779"/>
      </w:pPr>
      <w:r>
        <w:t>Animal. Any nonhuman members of the animal kingdom.</w:t>
      </w:r>
    </w:p>
    <w:p w14:paraId="27518483" w14:textId="77777777" w:rsidR="000377DB" w:rsidRDefault="006B6B29" w:rsidP="00C81E99">
      <w:pPr>
        <w:pStyle w:val="ListParagraph"/>
        <w:numPr>
          <w:ilvl w:val="0"/>
          <w:numId w:val="195"/>
        </w:numPr>
        <w:tabs>
          <w:tab w:val="left" w:pos="1500"/>
        </w:tabs>
        <w:spacing w:before="120" w:line="242" w:lineRule="auto"/>
        <w:ind w:right="980"/>
        <w:rPr>
          <w:sz w:val="20"/>
        </w:rPr>
      </w:pPr>
      <w:r>
        <w:rPr>
          <w:sz w:val="20"/>
        </w:rPr>
        <w:t>Domestic. Any non-wild animal customarily kept by humans for companionship, including dogs, cats, birds, rabbits, rodents, turtles, fish, non-poisonous snakes or lizards, and the</w:t>
      </w:r>
      <w:r>
        <w:rPr>
          <w:spacing w:val="-36"/>
          <w:sz w:val="20"/>
        </w:rPr>
        <w:t xml:space="preserve"> </w:t>
      </w:r>
      <w:r>
        <w:rPr>
          <w:sz w:val="20"/>
        </w:rPr>
        <w:t>like.</w:t>
      </w:r>
    </w:p>
    <w:p w14:paraId="7D555055" w14:textId="77777777" w:rsidR="000377DB" w:rsidRDefault="006B6B29" w:rsidP="00C81E99">
      <w:pPr>
        <w:pStyle w:val="ListParagraph"/>
        <w:numPr>
          <w:ilvl w:val="0"/>
          <w:numId w:val="195"/>
        </w:numPr>
        <w:tabs>
          <w:tab w:val="left" w:pos="1501"/>
        </w:tabs>
        <w:spacing w:before="116"/>
        <w:ind w:right="979" w:hanging="720"/>
        <w:rPr>
          <w:sz w:val="20"/>
        </w:rPr>
      </w:pPr>
      <w:r>
        <w:rPr>
          <w:sz w:val="20"/>
        </w:rPr>
        <w:t>Domestic fowl. Domesticated birds commonly used for eggs or meat.  Domestic  fowl  include, but are not limited to, chickens, ducks, geese, and</w:t>
      </w:r>
      <w:r>
        <w:rPr>
          <w:spacing w:val="-7"/>
          <w:sz w:val="20"/>
        </w:rPr>
        <w:t xml:space="preserve"> </w:t>
      </w:r>
      <w:r>
        <w:rPr>
          <w:sz w:val="20"/>
        </w:rPr>
        <w:t>turkeys.</w:t>
      </w:r>
    </w:p>
    <w:p w14:paraId="4CF7B64D" w14:textId="77777777" w:rsidR="000377DB" w:rsidRDefault="006B6B29" w:rsidP="00C81E99">
      <w:pPr>
        <w:pStyle w:val="ListParagraph"/>
        <w:numPr>
          <w:ilvl w:val="0"/>
          <w:numId w:val="195"/>
        </w:numPr>
        <w:tabs>
          <w:tab w:val="left" w:pos="1501"/>
        </w:tabs>
        <w:spacing w:before="119" w:line="242" w:lineRule="auto"/>
        <w:ind w:right="980" w:hanging="720"/>
        <w:rPr>
          <w:sz w:val="20"/>
        </w:rPr>
      </w:pPr>
      <w:r>
        <w:rPr>
          <w:sz w:val="20"/>
        </w:rPr>
        <w:t>Wild or exotic. Any animal that is wild by nature and not customarily domesticated, or an animal so designated by Monroe County Animal</w:t>
      </w:r>
      <w:r>
        <w:rPr>
          <w:spacing w:val="-13"/>
          <w:sz w:val="20"/>
        </w:rPr>
        <w:t xml:space="preserve"> </w:t>
      </w:r>
      <w:r>
        <w:rPr>
          <w:sz w:val="20"/>
        </w:rPr>
        <w:t>Control.</w:t>
      </w:r>
    </w:p>
    <w:p w14:paraId="561997B1" w14:textId="77777777" w:rsidR="000377DB" w:rsidRDefault="006B6B29">
      <w:pPr>
        <w:pStyle w:val="BodyText"/>
        <w:spacing w:before="116" w:line="242" w:lineRule="auto"/>
        <w:ind w:left="780" w:right="980"/>
      </w:pPr>
      <w:r>
        <w:t>Appeal. An entreaty or petition for a hearing or review of facts or actions in connection with  the  public enforcement of this</w:t>
      </w:r>
      <w:r>
        <w:rPr>
          <w:spacing w:val="4"/>
        </w:rPr>
        <w:t xml:space="preserve"> </w:t>
      </w:r>
      <w:r>
        <w:t>Ordinance.</w:t>
      </w:r>
    </w:p>
    <w:p w14:paraId="2EDD3479" w14:textId="77777777" w:rsidR="000377DB" w:rsidRDefault="006B6B29">
      <w:pPr>
        <w:pStyle w:val="BodyText"/>
        <w:spacing w:before="116"/>
        <w:ind w:left="779" w:right="980"/>
      </w:pPr>
      <w:r>
        <w:t>Automobile. Any non-commercial motorized vehicle used primarily for the transportation of passengers, including cars, light trucks, vans, motorcycles, and the like, unless specifically indicated otherwise.</w:t>
      </w:r>
    </w:p>
    <w:p w14:paraId="7732D142" w14:textId="77777777" w:rsidR="000377DB" w:rsidRDefault="006B6B29" w:rsidP="00C81E99">
      <w:pPr>
        <w:pStyle w:val="ListParagraph"/>
        <w:numPr>
          <w:ilvl w:val="0"/>
          <w:numId w:val="194"/>
        </w:numPr>
        <w:tabs>
          <w:tab w:val="left" w:pos="1500"/>
        </w:tabs>
        <w:spacing w:before="119" w:line="242" w:lineRule="auto"/>
        <w:ind w:right="980"/>
        <w:rPr>
          <w:sz w:val="20"/>
        </w:rPr>
      </w:pPr>
      <w:r>
        <w:rPr>
          <w:sz w:val="20"/>
        </w:rPr>
        <w:t>Automobile-oriented use. Any place of business that primarily provides automobile-related services and/or that provides goods or services to customers while in an automobile. Such uses include those listed</w:t>
      </w:r>
      <w:r>
        <w:rPr>
          <w:spacing w:val="1"/>
          <w:sz w:val="20"/>
        </w:rPr>
        <w:t xml:space="preserve"> </w:t>
      </w:r>
      <w:r>
        <w:rPr>
          <w:sz w:val="20"/>
        </w:rPr>
        <w:t>below.</w:t>
      </w:r>
    </w:p>
    <w:p w14:paraId="7392BFDE" w14:textId="77777777" w:rsidR="000377DB" w:rsidRDefault="006B6B29" w:rsidP="00C81E99">
      <w:pPr>
        <w:pStyle w:val="ListParagraph"/>
        <w:numPr>
          <w:ilvl w:val="0"/>
          <w:numId w:val="194"/>
        </w:numPr>
        <w:tabs>
          <w:tab w:val="left" w:pos="1500"/>
        </w:tabs>
        <w:spacing w:before="115"/>
        <w:ind w:right="978" w:hanging="720"/>
        <w:rPr>
          <w:sz w:val="20"/>
        </w:rPr>
      </w:pPr>
      <w:r>
        <w:rPr>
          <w:sz w:val="20"/>
        </w:rPr>
        <w:t>Automobile detailing shop. A commercial establishment that provides services such as application of paint protectors, interior and exterior cleaning and polishing, and installation of after-market accessories including tinting, spoilers, sunroofs/moon-roofs, headlight covers, car alarms, CB radios, stereo equipment, or cellular telephones. Automobile detailing does not include car wash, engine degreasing, or similar automobile cleaning</w:t>
      </w:r>
      <w:r>
        <w:rPr>
          <w:spacing w:val="-12"/>
          <w:sz w:val="20"/>
        </w:rPr>
        <w:t xml:space="preserve"> </w:t>
      </w:r>
      <w:r>
        <w:rPr>
          <w:sz w:val="20"/>
        </w:rPr>
        <w:t>services.</w:t>
      </w:r>
    </w:p>
    <w:p w14:paraId="5FD7A141" w14:textId="77777777" w:rsidR="000377DB" w:rsidRDefault="006B6B29" w:rsidP="00C81E99">
      <w:pPr>
        <w:pStyle w:val="ListParagraph"/>
        <w:numPr>
          <w:ilvl w:val="0"/>
          <w:numId w:val="194"/>
        </w:numPr>
        <w:tabs>
          <w:tab w:val="left" w:pos="1500"/>
        </w:tabs>
        <w:spacing w:before="119"/>
        <w:ind w:right="976" w:hanging="720"/>
        <w:rPr>
          <w:sz w:val="20"/>
        </w:rPr>
      </w:pPr>
      <w:r>
        <w:rPr>
          <w:sz w:val="20"/>
        </w:rPr>
        <w:t>Automotive repair garage/shop/station.  A  commercial  establishment  that  provides  major or minor repair services for automobiles, trailers, recreational vehicles, motorcycles, or similar non-commercial motor vehicles, but excludes dismantling, wrecking, or</w:t>
      </w:r>
      <w:r>
        <w:rPr>
          <w:spacing w:val="-10"/>
          <w:sz w:val="20"/>
        </w:rPr>
        <w:t xml:space="preserve"> </w:t>
      </w:r>
      <w:r>
        <w:rPr>
          <w:sz w:val="20"/>
        </w:rPr>
        <w:t>salvage.</w:t>
      </w:r>
    </w:p>
    <w:p w14:paraId="6E523352" w14:textId="77777777" w:rsidR="000377DB" w:rsidRDefault="006B6B29" w:rsidP="00C81E99">
      <w:pPr>
        <w:pStyle w:val="ListParagraph"/>
        <w:numPr>
          <w:ilvl w:val="1"/>
          <w:numId w:val="194"/>
        </w:numPr>
        <w:tabs>
          <w:tab w:val="left" w:pos="2220"/>
        </w:tabs>
        <w:spacing w:before="119"/>
        <w:ind w:right="975" w:hanging="721"/>
        <w:rPr>
          <w:sz w:val="20"/>
        </w:rPr>
      </w:pPr>
      <w:r>
        <w:rPr>
          <w:sz w:val="20"/>
        </w:rPr>
        <w:t>Major repair service. Includes general repair, rebuilding, or reconditioning  of  engines, transmissions, motor vehicles, or trailers; collision service such as body, frame or fender straightening or repair; steam cleaning, undercoating and rust proofing; major painting services; or similar servicing, rebuilding, or repairs that normally do require significant</w:t>
      </w:r>
      <w:r>
        <w:rPr>
          <w:spacing w:val="-8"/>
          <w:sz w:val="20"/>
        </w:rPr>
        <w:t xml:space="preserve"> </w:t>
      </w:r>
      <w:r>
        <w:rPr>
          <w:sz w:val="20"/>
        </w:rPr>
        <w:t>disassembly.</w:t>
      </w:r>
    </w:p>
    <w:p w14:paraId="6287C287" w14:textId="77777777" w:rsidR="000377DB" w:rsidRDefault="006B6B29" w:rsidP="00C81E99">
      <w:pPr>
        <w:pStyle w:val="ListParagraph"/>
        <w:numPr>
          <w:ilvl w:val="1"/>
          <w:numId w:val="194"/>
        </w:numPr>
        <w:tabs>
          <w:tab w:val="left" w:pos="2220"/>
        </w:tabs>
        <w:spacing w:before="120"/>
        <w:ind w:right="978"/>
        <w:rPr>
          <w:sz w:val="20"/>
        </w:rPr>
      </w:pPr>
      <w:r>
        <w:rPr>
          <w:sz w:val="20"/>
        </w:rPr>
        <w:t>Minor repair service. Includes the replacement of any part or repair of any part that does not require removal of the engine head or pan, transmission, or differential; engine tune-ups and servicing of brakes, air conditioning, exhaust systems; oil change or lubrication; wheel alignment and/or balancing; sales and installation of batteries and/or tires; incidental body and fender work; minor painting and upholstering service; or similar servicing or repairs not as part of collision repair that normally do not require any significant</w:t>
      </w:r>
      <w:r>
        <w:rPr>
          <w:spacing w:val="-10"/>
          <w:sz w:val="20"/>
        </w:rPr>
        <w:t xml:space="preserve"> </w:t>
      </w:r>
      <w:r>
        <w:rPr>
          <w:sz w:val="20"/>
        </w:rPr>
        <w:t>disassembly.</w:t>
      </w:r>
    </w:p>
    <w:p w14:paraId="0D3EAB0F" w14:textId="77777777" w:rsidR="000377DB" w:rsidRDefault="006B6B29" w:rsidP="00C81E99">
      <w:pPr>
        <w:pStyle w:val="ListParagraph"/>
        <w:numPr>
          <w:ilvl w:val="0"/>
          <w:numId w:val="194"/>
        </w:numPr>
        <w:tabs>
          <w:tab w:val="left" w:pos="1500"/>
        </w:tabs>
        <w:spacing w:before="120" w:line="242" w:lineRule="auto"/>
        <w:ind w:right="1022" w:hanging="720"/>
        <w:rPr>
          <w:sz w:val="20"/>
        </w:rPr>
      </w:pPr>
      <w:r>
        <w:rPr>
          <w:sz w:val="20"/>
        </w:rPr>
        <w:t>Car wash means a facility for the washing and/or waxing of automobiles but not heavy trucks or commercial</w:t>
      </w:r>
      <w:r>
        <w:rPr>
          <w:spacing w:val="-3"/>
          <w:sz w:val="20"/>
        </w:rPr>
        <w:t xml:space="preserve"> </w:t>
      </w:r>
      <w:r>
        <w:rPr>
          <w:sz w:val="20"/>
        </w:rPr>
        <w:t>fleets.</w:t>
      </w:r>
    </w:p>
    <w:p w14:paraId="38351526" w14:textId="77777777" w:rsidR="000377DB" w:rsidRDefault="006B6B29" w:rsidP="00C81E99">
      <w:pPr>
        <w:pStyle w:val="ListParagraph"/>
        <w:numPr>
          <w:ilvl w:val="0"/>
          <w:numId w:val="194"/>
        </w:numPr>
        <w:tabs>
          <w:tab w:val="left" w:pos="1500"/>
        </w:tabs>
        <w:spacing w:before="117"/>
        <w:ind w:right="978" w:hanging="720"/>
        <w:rPr>
          <w:sz w:val="20"/>
        </w:rPr>
      </w:pPr>
      <w:r>
        <w:rPr>
          <w:sz w:val="20"/>
        </w:rPr>
        <w:t xml:space="preserve">Gas station or fueling station. An establishment where motor  fuels  (including  gasoline, diesel fuel, and alternative fuels) and lubricants are sold and/or dispensed as the principal use on the site. Household propane and kerosene sales </w:t>
      </w:r>
      <w:r>
        <w:rPr>
          <w:spacing w:val="2"/>
          <w:sz w:val="20"/>
        </w:rPr>
        <w:t xml:space="preserve">may </w:t>
      </w:r>
      <w:r>
        <w:rPr>
          <w:sz w:val="20"/>
        </w:rPr>
        <w:t>be permitted pursuant to this Ordinance.</w:t>
      </w:r>
    </w:p>
    <w:p w14:paraId="67791D35" w14:textId="77777777" w:rsidR="000377DB" w:rsidRDefault="006B6B29" w:rsidP="00C81E99">
      <w:pPr>
        <w:pStyle w:val="ListParagraph"/>
        <w:numPr>
          <w:ilvl w:val="0"/>
          <w:numId w:val="194"/>
        </w:numPr>
        <w:tabs>
          <w:tab w:val="left" w:pos="1500"/>
        </w:tabs>
        <w:spacing w:before="119"/>
        <w:ind w:right="976" w:hanging="720"/>
        <w:rPr>
          <w:sz w:val="20"/>
        </w:rPr>
      </w:pPr>
      <w:r>
        <w:rPr>
          <w:sz w:val="20"/>
        </w:rPr>
        <w:t xml:space="preserve">Gas station with convenience store. Any commercial establishment that sells both motor  fuels and convenience items for which payment </w:t>
      </w:r>
      <w:r>
        <w:rPr>
          <w:spacing w:val="2"/>
          <w:sz w:val="20"/>
        </w:rPr>
        <w:t xml:space="preserve">may </w:t>
      </w:r>
      <w:r>
        <w:rPr>
          <w:sz w:val="20"/>
        </w:rPr>
        <w:t xml:space="preserve">be made inside a structure on the site. Convenience items </w:t>
      </w:r>
      <w:r>
        <w:rPr>
          <w:spacing w:val="2"/>
          <w:sz w:val="20"/>
        </w:rPr>
        <w:t xml:space="preserve">may </w:t>
      </w:r>
      <w:r>
        <w:rPr>
          <w:sz w:val="20"/>
        </w:rPr>
        <w:t>include hot or cold beverages, prepackaged food items, and/or self- service food items, but not food prepared on the premises by a person other than the consumer.</w:t>
      </w:r>
    </w:p>
    <w:p w14:paraId="2C626242" w14:textId="77777777" w:rsidR="000377DB" w:rsidRDefault="006B6B29" w:rsidP="00C81E99">
      <w:pPr>
        <w:pStyle w:val="ListParagraph"/>
        <w:numPr>
          <w:ilvl w:val="0"/>
          <w:numId w:val="194"/>
        </w:numPr>
        <w:tabs>
          <w:tab w:val="left" w:pos="1500"/>
        </w:tabs>
        <w:spacing w:before="120" w:line="242" w:lineRule="auto"/>
        <w:ind w:right="978" w:hanging="720"/>
        <w:rPr>
          <w:sz w:val="20"/>
        </w:rPr>
      </w:pPr>
      <w:r>
        <w:rPr>
          <w:sz w:val="20"/>
        </w:rPr>
        <w:t>Gas station with carryout or  fast  food  restaurant.  Any  commercial  establishment  that  sells both motor fuels and food prepared on the premises by a person other than</w:t>
      </w:r>
      <w:r>
        <w:rPr>
          <w:spacing w:val="24"/>
          <w:sz w:val="20"/>
        </w:rPr>
        <w:t xml:space="preserve"> </w:t>
      </w:r>
      <w:r>
        <w:rPr>
          <w:sz w:val="20"/>
        </w:rPr>
        <w:t>the</w:t>
      </w:r>
    </w:p>
    <w:p w14:paraId="556035F2"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702790D" w14:textId="77777777" w:rsidR="000377DB" w:rsidRDefault="000377DB">
      <w:pPr>
        <w:pStyle w:val="BodyText"/>
        <w:jc w:val="left"/>
        <w:rPr>
          <w:sz w:val="15"/>
        </w:rPr>
      </w:pPr>
    </w:p>
    <w:p w14:paraId="64EAD664" w14:textId="77777777" w:rsidR="000377DB" w:rsidRDefault="006B6B29">
      <w:pPr>
        <w:pStyle w:val="BodyText"/>
        <w:spacing w:before="93"/>
        <w:ind w:left="1499" w:right="991"/>
        <w:jc w:val="left"/>
      </w:pPr>
      <w:r>
        <w:t>consumer. Convenience items may or may not be available for sale. Seating areas for restaurant patrons may or may not be provided, but no table service shall be provided.</w:t>
      </w:r>
    </w:p>
    <w:p w14:paraId="202F9F09" w14:textId="77777777" w:rsidR="000377DB" w:rsidRDefault="006B6B29" w:rsidP="00C81E99">
      <w:pPr>
        <w:pStyle w:val="ListParagraph"/>
        <w:numPr>
          <w:ilvl w:val="0"/>
          <w:numId w:val="194"/>
        </w:numPr>
        <w:tabs>
          <w:tab w:val="left" w:pos="1500"/>
        </w:tabs>
        <w:spacing w:before="118"/>
        <w:ind w:right="977" w:hanging="720"/>
        <w:rPr>
          <w:sz w:val="20"/>
        </w:rPr>
      </w:pPr>
      <w:r>
        <w:rPr>
          <w:sz w:val="20"/>
        </w:rPr>
        <w:t>Service station. Any commercial establishment where motor fuels and lubricants are sold and/or dispensed as the principal use on the site, but which also offers minor repair service (see Automotive repair garage) and/or retail sales of tires, batteries, and other small accessories or parts for motor vehicles.</w:t>
      </w:r>
    </w:p>
    <w:p w14:paraId="5DF4D48A" w14:textId="77777777" w:rsidR="000377DB" w:rsidRDefault="000377DB">
      <w:pPr>
        <w:pStyle w:val="BodyText"/>
        <w:jc w:val="left"/>
      </w:pPr>
    </w:p>
    <w:p w14:paraId="148A9BC9" w14:textId="77777777" w:rsidR="000377DB" w:rsidRDefault="006B6B29">
      <w:pPr>
        <w:pStyle w:val="BodyText"/>
        <w:ind w:left="779" w:right="978"/>
      </w:pPr>
      <w:r>
        <w:t>Automobile dealership. Any business establishment that sells or leases new or used automobiles, trucks, vans, trailers, recreational vehicles, boats, motorcycles, or similar motorized transportation vehicles. An automobile dealership may maintain an inventory of the vehicles for sale or lease either on-site or at a nearby location and may provide on-site facilities for the repair and service of vehicles sold or leased by the dealership, provided all such minor repair or service activities occur within an enclosed building.</w:t>
      </w:r>
    </w:p>
    <w:p w14:paraId="248725D8" w14:textId="77777777" w:rsidR="000377DB" w:rsidRDefault="006B6B29">
      <w:pPr>
        <w:pStyle w:val="BodyText"/>
        <w:spacing w:before="120" w:line="242" w:lineRule="auto"/>
        <w:ind w:left="779" w:right="978"/>
      </w:pPr>
      <w:r>
        <w:t>Awning. Any overhead protective structure that is constructed in such a manner as to allow pedestrians or vehicles to pass under.</w:t>
      </w:r>
    </w:p>
    <w:p w14:paraId="6FC38F4E" w14:textId="77777777" w:rsidR="000377DB" w:rsidRDefault="006B6B29">
      <w:pPr>
        <w:pStyle w:val="BodyText"/>
        <w:spacing w:before="116"/>
        <w:ind w:left="779" w:right="980"/>
      </w:pPr>
      <w:r>
        <w:t>Basement. That portion of a building wholly or partly below grade, but so constructed  that  the vertical distance from the average grade to the basement floor is greater than the vertical distance from the average grade to the basement ceiling. (See</w:t>
      </w:r>
      <w:r>
        <w:rPr>
          <w:spacing w:val="-3"/>
        </w:rPr>
        <w:t xml:space="preserve"> </w:t>
      </w:r>
      <w:r>
        <w:t>illustration).</w:t>
      </w:r>
    </w:p>
    <w:p w14:paraId="3C5D9A3F" w14:textId="77777777" w:rsidR="000377DB" w:rsidRDefault="000377DB">
      <w:pPr>
        <w:pStyle w:val="BodyText"/>
        <w:jc w:val="left"/>
      </w:pPr>
    </w:p>
    <w:p w14:paraId="6DF346EA" w14:textId="77777777" w:rsidR="000377DB" w:rsidRDefault="000377DB">
      <w:pPr>
        <w:pStyle w:val="BodyText"/>
        <w:jc w:val="left"/>
      </w:pPr>
    </w:p>
    <w:p w14:paraId="28F46BA8" w14:textId="77777777" w:rsidR="000377DB" w:rsidRDefault="006B6B29">
      <w:pPr>
        <w:pStyle w:val="BodyText"/>
        <w:spacing w:before="4"/>
        <w:jc w:val="left"/>
        <w:rPr>
          <w:sz w:val="28"/>
        </w:rPr>
      </w:pPr>
      <w:r>
        <w:rPr>
          <w:noProof/>
        </w:rPr>
        <w:drawing>
          <wp:anchor distT="0" distB="0" distL="0" distR="0" simplePos="0" relativeHeight="4" behindDoc="0" locked="0" layoutInCell="1" allowOverlap="1" wp14:anchorId="53EA4EC4" wp14:editId="5EDC8766">
            <wp:simplePos x="0" y="0"/>
            <wp:positionH relativeFrom="page">
              <wp:posOffset>1142993</wp:posOffset>
            </wp:positionH>
            <wp:positionV relativeFrom="paragraph">
              <wp:posOffset>232018</wp:posOffset>
            </wp:positionV>
            <wp:extent cx="5943923" cy="4030218"/>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5" cstate="print"/>
                    <a:stretch>
                      <a:fillRect/>
                    </a:stretch>
                  </pic:blipFill>
                  <pic:spPr>
                    <a:xfrm>
                      <a:off x="0" y="0"/>
                      <a:ext cx="5943923" cy="4030218"/>
                    </a:xfrm>
                    <a:prstGeom prst="rect">
                      <a:avLst/>
                    </a:prstGeom>
                  </pic:spPr>
                </pic:pic>
              </a:graphicData>
            </a:graphic>
          </wp:anchor>
        </w:drawing>
      </w:r>
    </w:p>
    <w:p w14:paraId="43D2CE31" w14:textId="3E5B315C" w:rsidR="000377DB" w:rsidRPr="00955FA6" w:rsidRDefault="0042126A">
      <w:pPr>
        <w:pStyle w:val="BodyText"/>
        <w:spacing w:before="1"/>
        <w:jc w:val="left"/>
      </w:pPr>
      <w:r>
        <w:rPr>
          <w:sz w:val="19"/>
        </w:rPr>
        <w:t xml:space="preserve">               </w:t>
      </w:r>
      <w:r w:rsidRPr="00955FA6">
        <w:t xml:space="preserve">Battery Energy Storage Systems (BESS). </w:t>
      </w:r>
      <w:r w:rsidR="00955FA6" w:rsidRPr="00955FA6">
        <w:t>Refer to Article 8, Section 8.1</w:t>
      </w:r>
      <w:r w:rsidR="00E7724E">
        <w:t>0</w:t>
      </w:r>
      <w:r w:rsidR="00955FA6" w:rsidRPr="00955FA6">
        <w:t xml:space="preserve">65. </w:t>
      </w:r>
    </w:p>
    <w:p w14:paraId="093D168E" w14:textId="77777777" w:rsidR="000377DB" w:rsidRDefault="006B6B29">
      <w:pPr>
        <w:pStyle w:val="BodyText"/>
        <w:spacing w:before="93"/>
        <w:ind w:left="779" w:right="976"/>
      </w:pPr>
      <w:r>
        <w:t>Bed and Breakfast Inn. A dwelling in which overnight accommodations are provided or offered for transient guests for compensation as an accessory use, including provisions for a morning meal for overnight guests only.</w:t>
      </w:r>
    </w:p>
    <w:p w14:paraId="0796F685" w14:textId="77777777" w:rsidR="000377DB" w:rsidRDefault="000377DB">
      <w:pPr>
        <w:sectPr w:rsidR="000377DB">
          <w:pgSz w:w="12240" w:h="15840"/>
          <w:pgMar w:top="1160" w:right="460" w:bottom="1120" w:left="1020" w:header="723" w:footer="937" w:gutter="0"/>
          <w:cols w:space="720"/>
        </w:sectPr>
      </w:pPr>
    </w:p>
    <w:p w14:paraId="457BF0E2" w14:textId="77777777" w:rsidR="000377DB" w:rsidRDefault="000377DB">
      <w:pPr>
        <w:pStyle w:val="BodyText"/>
        <w:spacing w:before="9"/>
        <w:jc w:val="left"/>
        <w:rPr>
          <w:sz w:val="14"/>
        </w:rPr>
      </w:pPr>
    </w:p>
    <w:p w14:paraId="3ED4DA27" w14:textId="77777777" w:rsidR="000377DB" w:rsidRDefault="006B6B29">
      <w:pPr>
        <w:pStyle w:val="BodyText"/>
        <w:spacing w:before="93" w:line="242" w:lineRule="auto"/>
        <w:ind w:left="780" w:right="977"/>
      </w:pPr>
      <w:r>
        <w:t>Bedroom. A room in a dwelling used for or intended to be used solely for sleeping purposes by human</w:t>
      </w:r>
      <w:r>
        <w:rPr>
          <w:spacing w:val="-2"/>
        </w:rPr>
        <w:t xml:space="preserve"> </w:t>
      </w:r>
      <w:r>
        <w:t>beings.</w:t>
      </w:r>
    </w:p>
    <w:p w14:paraId="06C1F206" w14:textId="77777777" w:rsidR="000377DB" w:rsidRDefault="006B6B29">
      <w:pPr>
        <w:pStyle w:val="BodyText"/>
        <w:spacing w:before="116" w:line="242" w:lineRule="auto"/>
        <w:ind w:left="780" w:right="975"/>
      </w:pPr>
      <w:r>
        <w:t>Berm. A mound of soil graded, shaped and improved with landscaping in such a fashion so as to be utilized for screening purposes.</w:t>
      </w:r>
    </w:p>
    <w:p w14:paraId="596E7A37" w14:textId="77777777" w:rsidR="000377DB" w:rsidRDefault="006B6B29">
      <w:pPr>
        <w:pStyle w:val="BodyText"/>
        <w:spacing w:before="114" w:line="242" w:lineRule="auto"/>
        <w:ind w:left="779" w:right="980"/>
      </w:pPr>
      <w:r>
        <w:t>Building. A structure having a roof supported by columns or walls for the housing or enclosure of persons, animals, chattels, materials, equipment or similar items. This shall include tents, awnings or vehicles situated on private land and used for purposes of a building.</w:t>
      </w:r>
    </w:p>
    <w:p w14:paraId="7E5365FF" w14:textId="77777777" w:rsidR="000377DB" w:rsidRDefault="006B6B29" w:rsidP="00C81E99">
      <w:pPr>
        <w:pStyle w:val="ListParagraph"/>
        <w:numPr>
          <w:ilvl w:val="0"/>
          <w:numId w:val="193"/>
        </w:numPr>
        <w:tabs>
          <w:tab w:val="left" w:pos="1500"/>
        </w:tabs>
        <w:spacing w:before="114"/>
        <w:ind w:right="978"/>
        <w:rPr>
          <w:sz w:val="20"/>
        </w:rPr>
      </w:pPr>
      <w:r>
        <w:rPr>
          <w:sz w:val="20"/>
        </w:rPr>
        <w:t>Accessory Structure. A structure or portion  of  a principal building,  subordinate to  and on the same premises as the principal building(s) and use(s), the use of which is incidental to, customarily associated with, and subordinate to that of the principal building and use. Accessory structures shall include but are not limited to: garages, garden equipment sheds, small greenhouses and swimming pool. (See</w:t>
      </w:r>
      <w:r>
        <w:rPr>
          <w:spacing w:val="-5"/>
          <w:sz w:val="20"/>
        </w:rPr>
        <w:t xml:space="preserve"> </w:t>
      </w:r>
      <w:r>
        <w:rPr>
          <w:sz w:val="20"/>
        </w:rPr>
        <w:t>illustration).</w:t>
      </w:r>
    </w:p>
    <w:p w14:paraId="607CD58E" w14:textId="77777777" w:rsidR="000377DB" w:rsidRDefault="006B6B29" w:rsidP="00C81E99">
      <w:pPr>
        <w:pStyle w:val="ListParagraph"/>
        <w:numPr>
          <w:ilvl w:val="0"/>
          <w:numId w:val="193"/>
        </w:numPr>
        <w:tabs>
          <w:tab w:val="left" w:pos="1500"/>
        </w:tabs>
        <w:spacing w:before="120" w:line="242" w:lineRule="auto"/>
        <w:ind w:left="1500" w:right="980"/>
        <w:rPr>
          <w:sz w:val="20"/>
        </w:rPr>
      </w:pPr>
      <w:r>
        <w:rPr>
          <w:sz w:val="20"/>
        </w:rPr>
        <w:t>Principal Building. A building in which is conducted the principal use  of  the lot  on which  said building is situated. (See</w:t>
      </w:r>
      <w:r>
        <w:rPr>
          <w:spacing w:val="-2"/>
          <w:sz w:val="20"/>
        </w:rPr>
        <w:t xml:space="preserve"> </w:t>
      </w:r>
      <w:r>
        <w:rPr>
          <w:sz w:val="20"/>
        </w:rPr>
        <w:t>illustration).</w:t>
      </w:r>
    </w:p>
    <w:p w14:paraId="30199469" w14:textId="77777777" w:rsidR="000377DB" w:rsidRDefault="006B6B29" w:rsidP="00C81E99">
      <w:pPr>
        <w:pStyle w:val="ListParagraph"/>
        <w:numPr>
          <w:ilvl w:val="0"/>
          <w:numId w:val="193"/>
        </w:numPr>
        <w:tabs>
          <w:tab w:val="left" w:pos="1501"/>
        </w:tabs>
        <w:spacing w:before="116"/>
        <w:ind w:left="1500" w:right="978" w:hanging="720"/>
        <w:rPr>
          <w:sz w:val="20"/>
        </w:rPr>
      </w:pPr>
      <w:r>
        <w:rPr>
          <w:noProof/>
        </w:rPr>
        <w:drawing>
          <wp:anchor distT="0" distB="0" distL="0" distR="0" simplePos="0" relativeHeight="5" behindDoc="0" locked="0" layoutInCell="1" allowOverlap="1" wp14:anchorId="4D4337DC" wp14:editId="26C2CAAA">
            <wp:simplePos x="0" y="0"/>
            <wp:positionH relativeFrom="page">
              <wp:posOffset>2286000</wp:posOffset>
            </wp:positionH>
            <wp:positionV relativeFrom="paragraph">
              <wp:posOffset>1037077</wp:posOffset>
            </wp:positionV>
            <wp:extent cx="3988025" cy="3532251"/>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6" cstate="print"/>
                    <a:stretch>
                      <a:fillRect/>
                    </a:stretch>
                  </pic:blipFill>
                  <pic:spPr>
                    <a:xfrm>
                      <a:off x="0" y="0"/>
                      <a:ext cx="3988025" cy="3532251"/>
                    </a:xfrm>
                    <a:prstGeom prst="rect">
                      <a:avLst/>
                    </a:prstGeom>
                  </pic:spPr>
                </pic:pic>
              </a:graphicData>
            </a:graphic>
          </wp:anchor>
        </w:drawing>
      </w:r>
      <w:r>
        <w:rPr>
          <w:sz w:val="20"/>
        </w:rPr>
        <w:t>Building Setback, Building Line, or Building Envelope. The line which  pertains  to  and defines those minimum (building) setback lines which are established parallel to the front road or right-of-way line and within which setback area no part of a building shall project or be located, except as otherwise provided in this Ordinance. Such line, when adjacent to a building, is normally formed by the junction of the outer surface of the building or enclosure wall with the finish grade or surface of the adjoining ground. (See</w:t>
      </w:r>
      <w:r>
        <w:rPr>
          <w:spacing w:val="-13"/>
          <w:sz w:val="20"/>
        </w:rPr>
        <w:t xml:space="preserve"> </w:t>
      </w:r>
      <w:r>
        <w:rPr>
          <w:sz w:val="20"/>
        </w:rPr>
        <w:t>illustration).</w:t>
      </w:r>
    </w:p>
    <w:p w14:paraId="605F423B" w14:textId="77777777" w:rsidR="000377DB" w:rsidRDefault="000377DB">
      <w:pPr>
        <w:jc w:val="both"/>
        <w:rPr>
          <w:sz w:val="20"/>
        </w:rPr>
        <w:sectPr w:rsidR="000377DB">
          <w:pgSz w:w="12240" w:h="15840"/>
          <w:pgMar w:top="1160" w:right="460" w:bottom="1120" w:left="1020" w:header="723" w:footer="937" w:gutter="0"/>
          <w:cols w:space="720"/>
        </w:sectPr>
      </w:pPr>
    </w:p>
    <w:p w14:paraId="417CB337" w14:textId="77777777" w:rsidR="000377DB" w:rsidRDefault="000377DB">
      <w:pPr>
        <w:pStyle w:val="BodyText"/>
        <w:jc w:val="left"/>
      </w:pPr>
    </w:p>
    <w:p w14:paraId="67F42064" w14:textId="77777777" w:rsidR="000377DB" w:rsidRDefault="000377DB">
      <w:pPr>
        <w:pStyle w:val="BodyText"/>
        <w:spacing w:before="11"/>
        <w:jc w:val="left"/>
        <w:rPr>
          <w:sz w:val="18"/>
        </w:rPr>
      </w:pPr>
    </w:p>
    <w:p w14:paraId="1B8B8D3F" w14:textId="77777777" w:rsidR="000377DB" w:rsidRDefault="006B6B29">
      <w:pPr>
        <w:pStyle w:val="BodyText"/>
        <w:ind w:left="2902"/>
        <w:jc w:val="left"/>
      </w:pPr>
      <w:r>
        <w:rPr>
          <w:noProof/>
        </w:rPr>
        <w:drawing>
          <wp:inline distT="0" distB="0" distL="0" distR="0" wp14:anchorId="19E5AA23" wp14:editId="1ABCB40B">
            <wp:extent cx="3153007" cy="46558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3153007" cy="4655820"/>
                    </a:xfrm>
                    <a:prstGeom prst="rect">
                      <a:avLst/>
                    </a:prstGeom>
                  </pic:spPr>
                </pic:pic>
              </a:graphicData>
            </a:graphic>
          </wp:inline>
        </w:drawing>
      </w:r>
    </w:p>
    <w:p w14:paraId="53B67976" w14:textId="77777777" w:rsidR="000377DB" w:rsidRDefault="000377DB">
      <w:pPr>
        <w:pStyle w:val="BodyText"/>
        <w:jc w:val="left"/>
      </w:pPr>
    </w:p>
    <w:p w14:paraId="1A5E79F6" w14:textId="77777777" w:rsidR="000377DB" w:rsidRDefault="000377DB">
      <w:pPr>
        <w:pStyle w:val="BodyText"/>
        <w:jc w:val="left"/>
      </w:pPr>
    </w:p>
    <w:p w14:paraId="3579A0E5" w14:textId="77777777" w:rsidR="000377DB" w:rsidRDefault="000377DB">
      <w:pPr>
        <w:pStyle w:val="BodyText"/>
        <w:jc w:val="left"/>
      </w:pPr>
    </w:p>
    <w:p w14:paraId="161E3275" w14:textId="77777777" w:rsidR="000377DB" w:rsidRDefault="000377DB">
      <w:pPr>
        <w:pStyle w:val="BodyText"/>
        <w:jc w:val="left"/>
      </w:pPr>
    </w:p>
    <w:p w14:paraId="1F826E00" w14:textId="77777777" w:rsidR="000377DB" w:rsidRDefault="000377DB">
      <w:pPr>
        <w:pStyle w:val="BodyText"/>
        <w:spacing w:before="7"/>
        <w:jc w:val="left"/>
        <w:rPr>
          <w:sz w:val="21"/>
        </w:rPr>
      </w:pPr>
    </w:p>
    <w:p w14:paraId="69C2B204" w14:textId="77777777" w:rsidR="000377DB" w:rsidRDefault="006B6B29" w:rsidP="00C81E99">
      <w:pPr>
        <w:pStyle w:val="ListParagraph"/>
        <w:numPr>
          <w:ilvl w:val="0"/>
          <w:numId w:val="193"/>
        </w:numPr>
        <w:tabs>
          <w:tab w:val="left" w:pos="1499"/>
          <w:tab w:val="left" w:pos="1501"/>
        </w:tabs>
        <w:spacing w:before="93" w:line="242" w:lineRule="auto"/>
        <w:ind w:right="980" w:hanging="720"/>
        <w:rPr>
          <w:sz w:val="20"/>
        </w:rPr>
      </w:pPr>
      <w:r>
        <w:rPr>
          <w:sz w:val="20"/>
        </w:rPr>
        <w:t>Building Height. The vertical distance measured from the established grade to a point determined by the style of roof. (See</w:t>
      </w:r>
      <w:r>
        <w:rPr>
          <w:spacing w:val="-7"/>
          <w:sz w:val="20"/>
        </w:rPr>
        <w:t xml:space="preserve"> </w:t>
      </w:r>
      <w:r>
        <w:rPr>
          <w:sz w:val="20"/>
        </w:rPr>
        <w:t>illustration).</w:t>
      </w:r>
    </w:p>
    <w:p w14:paraId="6D34303F" w14:textId="77777777" w:rsidR="000377DB" w:rsidRDefault="006B6B29">
      <w:pPr>
        <w:pStyle w:val="BodyText"/>
        <w:spacing w:before="117" w:line="242" w:lineRule="auto"/>
        <w:ind w:left="780" w:right="980"/>
      </w:pPr>
      <w:r>
        <w:t>Building Official. The person or persons designated by the Township to administer and enforce the provisions of the State Construction Code enforced by the Township.</w:t>
      </w:r>
    </w:p>
    <w:p w14:paraId="062BD734" w14:textId="77777777" w:rsidR="000377DB" w:rsidRDefault="006B6B29">
      <w:pPr>
        <w:pStyle w:val="BodyText"/>
        <w:spacing w:before="116" w:line="242" w:lineRule="auto"/>
        <w:ind w:left="780" w:right="980"/>
      </w:pPr>
      <w:r>
        <w:t>Caliper. The diameter of a tree trunk measured 18 inches above the ground level. The full caliper of the largest trunk plus half the caliper of the other trunks determine the caliper of a multiple-trunk tree.</w:t>
      </w:r>
    </w:p>
    <w:p w14:paraId="5AEB922C" w14:textId="77777777" w:rsidR="000377DB" w:rsidRDefault="006B6B29">
      <w:pPr>
        <w:pStyle w:val="BodyText"/>
        <w:spacing w:before="114"/>
        <w:ind w:left="780" w:right="978"/>
      </w:pPr>
      <w:r>
        <w:t>Canal.  An artificially constructed or excavated channel intended to connect two bodies of water;  used for navigation purposes or boat docks, as a means of ingress or egress to other bodies of water, or for building lots on the banks thereof, shall be known as a canal and must have a minimum width of 75 feet and a minimum depth of water at the centerline of 10 feet. All banks must be at a minimum angle of 45 degrees and completely grassed to prevent wash or erosion</w:t>
      </w:r>
      <w:r>
        <w:rPr>
          <w:spacing w:val="-8"/>
        </w:rPr>
        <w:t xml:space="preserve"> </w:t>
      </w:r>
      <w:r>
        <w:t>thereof.</w:t>
      </w:r>
    </w:p>
    <w:p w14:paraId="1A53893D" w14:textId="77777777" w:rsidR="000377DB" w:rsidRDefault="006B6B29">
      <w:pPr>
        <w:pStyle w:val="BodyText"/>
        <w:spacing w:before="122"/>
        <w:ind w:left="780" w:right="980"/>
      </w:pPr>
      <w:r>
        <w:t>Caretaker Living Quarters. An attached independent residential dwelling unit  where  one  is employed to look after goods, buildings, or property on the parcel on which the living quarters are located.</w:t>
      </w:r>
    </w:p>
    <w:p w14:paraId="11C4A82E" w14:textId="77777777" w:rsidR="000377DB" w:rsidRDefault="000377DB">
      <w:pPr>
        <w:sectPr w:rsidR="000377DB">
          <w:pgSz w:w="12240" w:h="15840"/>
          <w:pgMar w:top="1160" w:right="460" w:bottom="1120" w:left="1020" w:header="723" w:footer="937" w:gutter="0"/>
          <w:cols w:space="720"/>
        </w:sectPr>
      </w:pPr>
    </w:p>
    <w:p w14:paraId="407496F9" w14:textId="77777777" w:rsidR="000377DB" w:rsidRDefault="000377DB">
      <w:pPr>
        <w:pStyle w:val="BodyText"/>
        <w:jc w:val="left"/>
      </w:pPr>
    </w:p>
    <w:p w14:paraId="53D09304" w14:textId="77777777" w:rsidR="000377DB" w:rsidRDefault="000377DB">
      <w:pPr>
        <w:pStyle w:val="BodyText"/>
        <w:jc w:val="left"/>
      </w:pPr>
    </w:p>
    <w:p w14:paraId="03A4E204" w14:textId="77777777" w:rsidR="000377DB" w:rsidRDefault="000377DB">
      <w:pPr>
        <w:pStyle w:val="BodyText"/>
        <w:jc w:val="left"/>
      </w:pPr>
    </w:p>
    <w:p w14:paraId="677F5398" w14:textId="77777777" w:rsidR="000377DB" w:rsidRDefault="000377DB">
      <w:pPr>
        <w:pStyle w:val="BodyText"/>
        <w:jc w:val="left"/>
      </w:pPr>
    </w:p>
    <w:p w14:paraId="1AB6EB80" w14:textId="77777777" w:rsidR="000377DB" w:rsidRDefault="000377DB">
      <w:pPr>
        <w:pStyle w:val="BodyText"/>
        <w:spacing w:before="10"/>
        <w:jc w:val="left"/>
        <w:rPr>
          <w:sz w:val="19"/>
        </w:rPr>
      </w:pPr>
    </w:p>
    <w:p w14:paraId="76755BF2" w14:textId="77777777" w:rsidR="000377DB" w:rsidRDefault="006B6B29">
      <w:pPr>
        <w:pStyle w:val="BodyText"/>
        <w:ind w:left="1778"/>
        <w:jc w:val="left"/>
      </w:pPr>
      <w:r>
        <w:rPr>
          <w:noProof/>
        </w:rPr>
        <w:drawing>
          <wp:inline distT="0" distB="0" distL="0" distR="0" wp14:anchorId="5453CDBB" wp14:editId="2E086091">
            <wp:extent cx="4606004" cy="580644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4606004" cy="5806440"/>
                    </a:xfrm>
                    <a:prstGeom prst="rect">
                      <a:avLst/>
                    </a:prstGeom>
                  </pic:spPr>
                </pic:pic>
              </a:graphicData>
            </a:graphic>
          </wp:inline>
        </w:drawing>
      </w:r>
    </w:p>
    <w:p w14:paraId="0F5559F0" w14:textId="77777777" w:rsidR="000377DB" w:rsidRDefault="000377DB">
      <w:pPr>
        <w:pStyle w:val="BodyText"/>
        <w:spacing w:before="11"/>
        <w:jc w:val="left"/>
        <w:rPr>
          <w:sz w:val="26"/>
        </w:rPr>
      </w:pPr>
    </w:p>
    <w:p w14:paraId="58680BF3" w14:textId="77777777" w:rsidR="000377DB" w:rsidRDefault="006B6B29">
      <w:pPr>
        <w:pStyle w:val="BodyText"/>
        <w:spacing w:before="93"/>
        <w:ind w:left="779" w:right="977"/>
      </w:pPr>
      <w:r>
        <w:t>Child Care Organization. A governmental or nongovernmental organization having as its principal function the receiving of minor children for care, maintenance, training, and supervision, notwithstanding that educational instruction may be given. These facilities care for children under the age of 18 years of age, and are licensed and regulated by the State under Public Act 116 of 1973, as amended or Public Act 218 of 1979, as amended, and the associated rules promulgated by the State Department of Consumer and Industry Services. Child care organizations are classified below:</w:t>
      </w:r>
    </w:p>
    <w:p w14:paraId="2A9F5939" w14:textId="77777777" w:rsidR="000377DB" w:rsidRDefault="006B6B29" w:rsidP="00C81E99">
      <w:pPr>
        <w:pStyle w:val="ListParagraph"/>
        <w:numPr>
          <w:ilvl w:val="0"/>
          <w:numId w:val="192"/>
        </w:numPr>
        <w:tabs>
          <w:tab w:val="left" w:pos="1500"/>
        </w:tabs>
        <w:spacing w:before="120" w:line="242" w:lineRule="auto"/>
        <w:ind w:left="1499" w:right="975"/>
        <w:rPr>
          <w:sz w:val="20"/>
        </w:rPr>
      </w:pPr>
      <w:r>
        <w:rPr>
          <w:sz w:val="20"/>
        </w:rPr>
        <w:t>Child Day Care Center. A facility, other than a private residence, receiving one (1) or more preschool or school age children for group day care for periods of less than 24 hours a day, and where the parents or guardians are not immediately available to the child. It includes a facility that provides care for not less than two (2) consecutive weeks, regardless of</w:t>
      </w:r>
      <w:r>
        <w:rPr>
          <w:spacing w:val="8"/>
          <w:sz w:val="20"/>
        </w:rPr>
        <w:t xml:space="preserve"> </w:t>
      </w:r>
      <w:r>
        <w:rPr>
          <w:sz w:val="20"/>
        </w:rPr>
        <w:t>the</w:t>
      </w:r>
    </w:p>
    <w:p w14:paraId="3E2EA16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1DF36B2D" w14:textId="77777777" w:rsidR="000377DB" w:rsidRDefault="000377DB">
      <w:pPr>
        <w:pStyle w:val="BodyText"/>
        <w:jc w:val="left"/>
        <w:rPr>
          <w:sz w:val="15"/>
        </w:rPr>
      </w:pPr>
    </w:p>
    <w:p w14:paraId="1E636701" w14:textId="77777777" w:rsidR="000377DB" w:rsidRDefault="006B6B29">
      <w:pPr>
        <w:pStyle w:val="BodyText"/>
        <w:spacing w:before="93"/>
        <w:ind w:left="1499" w:right="977"/>
      </w:pPr>
      <w:r>
        <w:t xml:space="preserve">number of hours of care per day. This facility is also described as a childcare center, day  care center, day nursery, nursery school, parent cooperative preschool, play group or drop-in center. “Child care center” or “day care center” does not include a Sunday school conducted by a religious institution or a facility operated </w:t>
      </w:r>
      <w:r>
        <w:rPr>
          <w:spacing w:val="2"/>
        </w:rPr>
        <w:t xml:space="preserve">by </w:t>
      </w:r>
      <w:r>
        <w:t>a religious organization where children are cared for during short periods of time while persons responsible for such children are attending religious</w:t>
      </w:r>
      <w:r>
        <w:rPr>
          <w:spacing w:val="-1"/>
        </w:rPr>
        <w:t xml:space="preserve"> </w:t>
      </w:r>
      <w:r>
        <w:t>services.</w:t>
      </w:r>
    </w:p>
    <w:p w14:paraId="66735A0B" w14:textId="77777777" w:rsidR="000377DB" w:rsidRDefault="006B6B29" w:rsidP="00C81E99">
      <w:pPr>
        <w:pStyle w:val="ListParagraph"/>
        <w:numPr>
          <w:ilvl w:val="0"/>
          <w:numId w:val="192"/>
        </w:numPr>
        <w:tabs>
          <w:tab w:val="left" w:pos="1501"/>
        </w:tabs>
        <w:spacing w:before="117"/>
        <w:ind w:right="975"/>
        <w:rPr>
          <w:sz w:val="20"/>
        </w:rPr>
      </w:pPr>
      <w:r>
        <w:rPr>
          <w:sz w:val="20"/>
        </w:rPr>
        <w:t>Child Caring Institution. A child care facility which is organized for the purpose of receiving minor children for care, maintenance, and supervision, usually on a 24 hour basis, in a building maintained for that propose, and operates throughout the year. It includes a maternity home for the care of unmarried mothers who are minors, an agency group home, and institutions for mentally retarded or emotionally disturbed minor children. It does not include hospitals, nursing homes, boarding schools or an adult foster care facility in which a child has been</w:t>
      </w:r>
      <w:r>
        <w:rPr>
          <w:spacing w:val="2"/>
          <w:sz w:val="20"/>
        </w:rPr>
        <w:t xml:space="preserve"> </w:t>
      </w:r>
      <w:r>
        <w:rPr>
          <w:sz w:val="20"/>
        </w:rPr>
        <w:t>placed.</w:t>
      </w:r>
    </w:p>
    <w:p w14:paraId="7252392D" w14:textId="77777777" w:rsidR="000377DB" w:rsidRDefault="006B6B29" w:rsidP="00C81E99">
      <w:pPr>
        <w:pStyle w:val="ListParagraph"/>
        <w:numPr>
          <w:ilvl w:val="0"/>
          <w:numId w:val="192"/>
        </w:numPr>
        <w:tabs>
          <w:tab w:val="left" w:pos="1501"/>
        </w:tabs>
        <w:spacing w:before="121"/>
        <w:ind w:right="978" w:hanging="720"/>
        <w:rPr>
          <w:sz w:val="20"/>
        </w:rPr>
      </w:pPr>
      <w:r>
        <w:rPr>
          <w:sz w:val="20"/>
        </w:rPr>
        <w:t>Family Child Day Care Home. A private home, as licensed by the State of  Michigan, in  which up to six (6) minor children are received for care and supervision for periods of less than 24 hours a day, unattended by a parent or legal guardian, except children related to an adult member of the family by blood, marriage or</w:t>
      </w:r>
      <w:r>
        <w:rPr>
          <w:spacing w:val="-8"/>
          <w:sz w:val="20"/>
        </w:rPr>
        <w:t xml:space="preserve"> </w:t>
      </w:r>
      <w:r>
        <w:rPr>
          <w:sz w:val="20"/>
        </w:rPr>
        <w:t>adoption.</w:t>
      </w:r>
    </w:p>
    <w:p w14:paraId="576863BD" w14:textId="77777777" w:rsidR="000377DB" w:rsidRDefault="006B6B29" w:rsidP="00C81E99">
      <w:pPr>
        <w:pStyle w:val="ListParagraph"/>
        <w:numPr>
          <w:ilvl w:val="0"/>
          <w:numId w:val="192"/>
        </w:numPr>
        <w:tabs>
          <w:tab w:val="left" w:pos="1501"/>
        </w:tabs>
        <w:spacing w:before="119" w:line="242" w:lineRule="auto"/>
        <w:ind w:left="1499" w:right="979" w:hanging="720"/>
        <w:rPr>
          <w:sz w:val="20"/>
        </w:rPr>
      </w:pPr>
      <w:r>
        <w:rPr>
          <w:sz w:val="20"/>
        </w:rPr>
        <w:t>Foster Family Home. A private home in which one (1) but not more than four (4) minor children, who are not related to an adult member of the household by blood, marriage or adoption, are given care and supervision for 24 hours a day, for four (4) or more days a  week, for two (2) or more consecutive weeks, unattended by a parent or legal</w:t>
      </w:r>
      <w:r>
        <w:rPr>
          <w:spacing w:val="-25"/>
          <w:sz w:val="20"/>
        </w:rPr>
        <w:t xml:space="preserve"> </w:t>
      </w:r>
      <w:r>
        <w:rPr>
          <w:sz w:val="20"/>
        </w:rPr>
        <w:t>guardian.</w:t>
      </w:r>
    </w:p>
    <w:p w14:paraId="5AC7352E" w14:textId="77777777" w:rsidR="000377DB" w:rsidRDefault="006B6B29" w:rsidP="00C81E99">
      <w:pPr>
        <w:pStyle w:val="ListParagraph"/>
        <w:numPr>
          <w:ilvl w:val="0"/>
          <w:numId w:val="192"/>
        </w:numPr>
        <w:tabs>
          <w:tab w:val="left" w:pos="1501"/>
        </w:tabs>
        <w:spacing w:before="113"/>
        <w:ind w:right="978"/>
        <w:rPr>
          <w:sz w:val="20"/>
        </w:rPr>
      </w:pPr>
      <w:r>
        <w:rPr>
          <w:sz w:val="20"/>
        </w:rPr>
        <w:t>Foster Family Group Home. A private home in which more than four  (4)  but less  than  seven (7) children, who are not related to an adult member of the household by blood, marriage or adoption, are provided care for 24 hours a day, for four (4) or more days a week, for two (2) or more consecutive weeks, unattended by a parent or legal</w:t>
      </w:r>
      <w:r>
        <w:rPr>
          <w:spacing w:val="-13"/>
          <w:sz w:val="20"/>
        </w:rPr>
        <w:t xml:space="preserve"> </w:t>
      </w:r>
      <w:r>
        <w:rPr>
          <w:sz w:val="20"/>
        </w:rPr>
        <w:t>guardian.</w:t>
      </w:r>
    </w:p>
    <w:p w14:paraId="275018A7" w14:textId="77777777" w:rsidR="000377DB" w:rsidRDefault="006B6B29" w:rsidP="00C81E99">
      <w:pPr>
        <w:pStyle w:val="ListParagraph"/>
        <w:numPr>
          <w:ilvl w:val="0"/>
          <w:numId w:val="192"/>
        </w:numPr>
        <w:tabs>
          <w:tab w:val="left" w:pos="1501"/>
        </w:tabs>
        <w:spacing w:before="119"/>
        <w:ind w:left="1499" w:right="977" w:hanging="720"/>
        <w:rPr>
          <w:sz w:val="20"/>
        </w:rPr>
      </w:pPr>
      <w:r>
        <w:rPr>
          <w:sz w:val="20"/>
        </w:rPr>
        <w:t>Group Child Day Care Home.  A private home, as licensed by the State of  Michigan, in  which up to 12 children are given care and supervision for periods of less than 24 hours a  day unattended by a parent or legal guardian except children related to an adult member of the family by blood, marriage or</w:t>
      </w:r>
      <w:r>
        <w:rPr>
          <w:spacing w:val="-12"/>
          <w:sz w:val="20"/>
        </w:rPr>
        <w:t xml:space="preserve"> </w:t>
      </w:r>
      <w:r>
        <w:rPr>
          <w:sz w:val="20"/>
        </w:rPr>
        <w:t>adoption.</w:t>
      </w:r>
    </w:p>
    <w:p w14:paraId="46CE8A92" w14:textId="77777777" w:rsidR="000377DB" w:rsidRDefault="006B6B29">
      <w:pPr>
        <w:pStyle w:val="BodyText"/>
        <w:spacing w:before="119"/>
        <w:ind w:left="779" w:right="977"/>
      </w:pPr>
      <w:r>
        <w:t>Church, Temple, Place of Worship or Religious Institution.   A type of institutional use or site used    for the regular assembly of persons, for the conducting of religious services, and for related  accessory uses, including offices and living quarters for church ministry and other members of the religious order who carry out their duties primarily on the site, religious education classes, day care and limited recreation facilities. Rescue missions, tent revivals and other temporary assemblies are not included in this</w:t>
      </w:r>
      <w:r>
        <w:rPr>
          <w:spacing w:val="4"/>
        </w:rPr>
        <w:t xml:space="preserve"> </w:t>
      </w:r>
      <w:r>
        <w:t>definition.</w:t>
      </w:r>
    </w:p>
    <w:p w14:paraId="7CA6DCF3" w14:textId="77777777" w:rsidR="000377DB" w:rsidRDefault="006B6B29">
      <w:pPr>
        <w:pStyle w:val="BodyText"/>
        <w:spacing w:before="121" w:line="232" w:lineRule="auto"/>
        <w:ind w:left="780" w:right="977"/>
      </w:pPr>
      <w:r>
        <w:t>Church, Large-scale. A religious institution with a seating capacity of 1,500 people or more in its sanctuary or main area of assembly. A large-scale church may also be characterized by any one (1) or more of the following features:</w:t>
      </w:r>
    </w:p>
    <w:p w14:paraId="28775548" w14:textId="77777777" w:rsidR="000377DB" w:rsidRDefault="000377DB">
      <w:pPr>
        <w:pStyle w:val="BodyText"/>
        <w:spacing w:before="7"/>
        <w:jc w:val="left"/>
      </w:pPr>
    </w:p>
    <w:p w14:paraId="050F8081" w14:textId="77777777" w:rsidR="000377DB" w:rsidRDefault="006B6B29" w:rsidP="00C81E99">
      <w:pPr>
        <w:pStyle w:val="ListParagraph"/>
        <w:numPr>
          <w:ilvl w:val="0"/>
          <w:numId w:val="191"/>
        </w:numPr>
        <w:tabs>
          <w:tab w:val="left" w:pos="1499"/>
          <w:tab w:val="left" w:pos="1501"/>
        </w:tabs>
        <w:spacing w:line="227" w:lineRule="exact"/>
        <w:rPr>
          <w:sz w:val="20"/>
        </w:rPr>
      </w:pPr>
      <w:r>
        <w:rPr>
          <w:sz w:val="20"/>
        </w:rPr>
        <w:t>Region-serving accessory facilities, such as high schools, colleges and</w:t>
      </w:r>
      <w:r>
        <w:rPr>
          <w:spacing w:val="-10"/>
          <w:sz w:val="20"/>
        </w:rPr>
        <w:t xml:space="preserve"> </w:t>
      </w:r>
      <w:r>
        <w:rPr>
          <w:sz w:val="20"/>
        </w:rPr>
        <w:t>seminaries;</w:t>
      </w:r>
    </w:p>
    <w:p w14:paraId="3EC18412" w14:textId="77777777" w:rsidR="000377DB" w:rsidRDefault="006B6B29" w:rsidP="00C81E99">
      <w:pPr>
        <w:pStyle w:val="ListParagraph"/>
        <w:numPr>
          <w:ilvl w:val="0"/>
          <w:numId w:val="191"/>
        </w:numPr>
        <w:tabs>
          <w:tab w:val="left" w:pos="1499"/>
          <w:tab w:val="left" w:pos="1501"/>
        </w:tabs>
        <w:spacing w:line="223" w:lineRule="exact"/>
        <w:rPr>
          <w:sz w:val="20"/>
        </w:rPr>
      </w:pPr>
      <w:r>
        <w:rPr>
          <w:sz w:val="20"/>
        </w:rPr>
        <w:t>Parking for 500 passenger vehicles or</w:t>
      </w:r>
      <w:r>
        <w:rPr>
          <w:spacing w:val="4"/>
          <w:sz w:val="20"/>
        </w:rPr>
        <w:t xml:space="preserve"> </w:t>
      </w:r>
      <w:r>
        <w:rPr>
          <w:sz w:val="20"/>
        </w:rPr>
        <w:t>more;</w:t>
      </w:r>
    </w:p>
    <w:p w14:paraId="20F46AA7" w14:textId="77777777" w:rsidR="000377DB" w:rsidRDefault="006B6B29" w:rsidP="00C81E99">
      <w:pPr>
        <w:pStyle w:val="ListParagraph"/>
        <w:numPr>
          <w:ilvl w:val="0"/>
          <w:numId w:val="191"/>
        </w:numPr>
        <w:tabs>
          <w:tab w:val="left" w:pos="1499"/>
          <w:tab w:val="left" w:pos="1501"/>
        </w:tabs>
        <w:spacing w:line="222" w:lineRule="exact"/>
        <w:rPr>
          <w:sz w:val="20"/>
        </w:rPr>
      </w:pPr>
      <w:r>
        <w:rPr>
          <w:sz w:val="20"/>
        </w:rPr>
        <w:t>One (1) or more buildings with 100,000 square feet or more of gross floor area;</w:t>
      </w:r>
      <w:r>
        <w:rPr>
          <w:spacing w:val="-9"/>
          <w:sz w:val="20"/>
        </w:rPr>
        <w:t xml:space="preserve"> </w:t>
      </w:r>
      <w:r>
        <w:rPr>
          <w:sz w:val="20"/>
        </w:rPr>
        <w:t>or</w:t>
      </w:r>
    </w:p>
    <w:p w14:paraId="5BAC406A" w14:textId="77777777" w:rsidR="000377DB" w:rsidRDefault="006B6B29" w:rsidP="00C81E99">
      <w:pPr>
        <w:pStyle w:val="ListParagraph"/>
        <w:numPr>
          <w:ilvl w:val="0"/>
          <w:numId w:val="191"/>
        </w:numPr>
        <w:tabs>
          <w:tab w:val="left" w:pos="1499"/>
          <w:tab w:val="left" w:pos="1501"/>
        </w:tabs>
        <w:spacing w:before="1" w:line="232" w:lineRule="auto"/>
        <w:ind w:right="978" w:hanging="720"/>
        <w:rPr>
          <w:sz w:val="20"/>
        </w:rPr>
      </w:pPr>
      <w:r>
        <w:rPr>
          <w:sz w:val="20"/>
        </w:rPr>
        <w:t>Other features, such as: large size of assemblies and resultant traffic surges, large off-street parking lots, retreat and conference centers or a major institutional</w:t>
      </w:r>
      <w:r>
        <w:rPr>
          <w:spacing w:val="-11"/>
          <w:sz w:val="20"/>
        </w:rPr>
        <w:t xml:space="preserve"> </w:t>
      </w:r>
      <w:r>
        <w:rPr>
          <w:sz w:val="20"/>
        </w:rPr>
        <w:t>character.</w:t>
      </w:r>
    </w:p>
    <w:p w14:paraId="7A3001BD" w14:textId="77777777" w:rsidR="000377DB" w:rsidRDefault="000377DB">
      <w:pPr>
        <w:pStyle w:val="BodyText"/>
        <w:spacing w:before="5"/>
        <w:jc w:val="left"/>
      </w:pPr>
    </w:p>
    <w:p w14:paraId="1EBFAAB2" w14:textId="77777777" w:rsidR="000377DB" w:rsidRDefault="006B6B29">
      <w:pPr>
        <w:pStyle w:val="BodyText"/>
        <w:ind w:left="780" w:right="980"/>
      </w:pPr>
      <w:r>
        <w:t>Civic Club. A type of institutional use or organization of persons for special purposes or for the promulgation of sports, arts, sciences, literature, politics or the like, but not operated for profit. See also Lodge.</w:t>
      </w:r>
    </w:p>
    <w:p w14:paraId="3A042C08" w14:textId="77777777" w:rsidR="000377DB" w:rsidRDefault="006B6B29">
      <w:pPr>
        <w:pStyle w:val="BodyText"/>
        <w:spacing w:before="121" w:line="242" w:lineRule="auto"/>
        <w:ind w:left="780" w:right="980"/>
      </w:pPr>
      <w:r>
        <w:t>Common Land. A parcel or parcels of land with the improvements thereon, the use, maintenance  and enjoyment of which are intended to be shared by the owners or occupants of individual building units in a subdivision or a planned</w:t>
      </w:r>
      <w:r>
        <w:rPr>
          <w:spacing w:val="3"/>
        </w:rPr>
        <w:t xml:space="preserve"> </w:t>
      </w:r>
      <w:r>
        <w:t>development.</w:t>
      </w:r>
    </w:p>
    <w:p w14:paraId="4D19FFAE" w14:textId="77777777" w:rsidR="000377DB" w:rsidRDefault="000377DB">
      <w:pPr>
        <w:spacing w:line="242" w:lineRule="auto"/>
        <w:sectPr w:rsidR="000377DB">
          <w:pgSz w:w="12240" w:h="15840"/>
          <w:pgMar w:top="1160" w:right="460" w:bottom="1120" w:left="1020" w:header="723" w:footer="937" w:gutter="0"/>
          <w:cols w:space="720"/>
        </w:sectPr>
      </w:pPr>
    </w:p>
    <w:p w14:paraId="797288B4" w14:textId="77777777" w:rsidR="000377DB" w:rsidRDefault="000377DB">
      <w:pPr>
        <w:pStyle w:val="BodyText"/>
        <w:spacing w:before="9"/>
        <w:jc w:val="left"/>
        <w:rPr>
          <w:sz w:val="14"/>
        </w:rPr>
      </w:pPr>
    </w:p>
    <w:p w14:paraId="39F36112" w14:textId="77777777" w:rsidR="000377DB" w:rsidRDefault="006B6B29">
      <w:pPr>
        <w:pStyle w:val="BodyText"/>
        <w:spacing w:before="93" w:line="242" w:lineRule="auto"/>
        <w:ind w:left="779" w:right="978"/>
      </w:pPr>
      <w:r>
        <w:t>Condominium. A condominium is a system of separate ownership of individual units or multiple-unit projects according to the State Condominium Act, Public Act 59 of 1978, as amended. In addition to the interest acquired in a particular unit, each unit owner is also a tenant in common in the underlying fee and in the spaces and building parts used in common by all the unit owners.</w:t>
      </w:r>
    </w:p>
    <w:p w14:paraId="48DFB6CC" w14:textId="77777777" w:rsidR="000377DB" w:rsidRDefault="006B6B29" w:rsidP="00C81E99">
      <w:pPr>
        <w:pStyle w:val="ListParagraph"/>
        <w:numPr>
          <w:ilvl w:val="1"/>
          <w:numId w:val="191"/>
        </w:numPr>
        <w:tabs>
          <w:tab w:val="left" w:pos="1501"/>
        </w:tabs>
        <w:spacing w:before="110"/>
        <w:ind w:right="975"/>
        <w:rPr>
          <w:sz w:val="20"/>
        </w:rPr>
      </w:pPr>
      <w:r>
        <w:rPr>
          <w:sz w:val="20"/>
        </w:rPr>
        <w:t xml:space="preserve">Convertible Area. A unit or a portion of the common elements of the condominium project referred to in the condominium documents within which additional condominium units or general or limited common elements </w:t>
      </w:r>
      <w:r>
        <w:rPr>
          <w:spacing w:val="2"/>
          <w:sz w:val="20"/>
        </w:rPr>
        <w:t xml:space="preserve">may </w:t>
      </w:r>
      <w:r>
        <w:rPr>
          <w:sz w:val="20"/>
        </w:rPr>
        <w:t>be created pursuant to provisions in the condominium documents and in accordance with this Ordinance and the Condominium Act, Public Act 59 of 1978, as</w:t>
      </w:r>
      <w:r>
        <w:rPr>
          <w:spacing w:val="3"/>
          <w:sz w:val="20"/>
        </w:rPr>
        <w:t xml:space="preserve"> </w:t>
      </w:r>
      <w:r>
        <w:rPr>
          <w:sz w:val="20"/>
        </w:rPr>
        <w:t>amended.</w:t>
      </w:r>
    </w:p>
    <w:p w14:paraId="49747FFC" w14:textId="77777777" w:rsidR="000377DB" w:rsidRDefault="006B6B29" w:rsidP="00C81E99">
      <w:pPr>
        <w:pStyle w:val="ListParagraph"/>
        <w:numPr>
          <w:ilvl w:val="1"/>
          <w:numId w:val="191"/>
        </w:numPr>
        <w:tabs>
          <w:tab w:val="left" w:pos="1500"/>
        </w:tabs>
        <w:spacing w:before="122"/>
        <w:ind w:right="975" w:hanging="720"/>
        <w:rPr>
          <w:sz w:val="20"/>
        </w:rPr>
      </w:pPr>
      <w:r>
        <w:rPr>
          <w:sz w:val="20"/>
        </w:rPr>
        <w:t>General Common Element. The common elements other than the  limited  common  elements intended for the common use of all</w:t>
      </w:r>
      <w:r>
        <w:rPr>
          <w:spacing w:val="-4"/>
          <w:sz w:val="20"/>
        </w:rPr>
        <w:t xml:space="preserve"> </w:t>
      </w:r>
      <w:r>
        <w:rPr>
          <w:sz w:val="20"/>
        </w:rPr>
        <w:t>co-owners.</w:t>
      </w:r>
    </w:p>
    <w:p w14:paraId="155EB227" w14:textId="77777777" w:rsidR="000377DB" w:rsidRDefault="006B6B29" w:rsidP="00C81E99">
      <w:pPr>
        <w:pStyle w:val="ListParagraph"/>
        <w:numPr>
          <w:ilvl w:val="1"/>
          <w:numId w:val="191"/>
        </w:numPr>
        <w:tabs>
          <w:tab w:val="left" w:pos="1500"/>
        </w:tabs>
        <w:spacing w:before="118" w:line="242" w:lineRule="auto"/>
        <w:ind w:right="980" w:hanging="720"/>
        <w:rPr>
          <w:sz w:val="20"/>
        </w:rPr>
      </w:pPr>
      <w:r>
        <w:rPr>
          <w:sz w:val="20"/>
        </w:rPr>
        <w:t>Limited Common Element. A portion of the common elements reserved in the master deed for the exclusive use of less than all of the</w:t>
      </w:r>
      <w:r>
        <w:rPr>
          <w:spacing w:val="-2"/>
          <w:sz w:val="20"/>
        </w:rPr>
        <w:t xml:space="preserve"> </w:t>
      </w:r>
      <w:r>
        <w:rPr>
          <w:sz w:val="20"/>
        </w:rPr>
        <w:t>co-owners.</w:t>
      </w:r>
    </w:p>
    <w:p w14:paraId="6CE54035" w14:textId="77777777" w:rsidR="000377DB" w:rsidRDefault="006B6B29" w:rsidP="00C81E99">
      <w:pPr>
        <w:pStyle w:val="ListParagraph"/>
        <w:numPr>
          <w:ilvl w:val="1"/>
          <w:numId w:val="191"/>
        </w:numPr>
        <w:tabs>
          <w:tab w:val="left" w:pos="1500"/>
        </w:tabs>
        <w:spacing w:before="117" w:line="242" w:lineRule="auto"/>
        <w:ind w:right="975" w:hanging="720"/>
        <w:rPr>
          <w:sz w:val="20"/>
        </w:rPr>
      </w:pPr>
      <w:r>
        <w:rPr>
          <w:sz w:val="20"/>
        </w:rPr>
        <w:t>Site Condominium. All allocation or division of land permitted under the Condominium Act, Public Act 59 of 1978, as amended, which permits single family detached housing pursuant  to a master</w:t>
      </w:r>
      <w:r>
        <w:rPr>
          <w:spacing w:val="-3"/>
          <w:sz w:val="20"/>
        </w:rPr>
        <w:t xml:space="preserve"> </w:t>
      </w:r>
      <w:r>
        <w:rPr>
          <w:sz w:val="20"/>
        </w:rPr>
        <w:t>deed.</w:t>
      </w:r>
    </w:p>
    <w:p w14:paraId="31DD1A61" w14:textId="77777777" w:rsidR="000377DB" w:rsidRDefault="006B6B29" w:rsidP="00C81E99">
      <w:pPr>
        <w:pStyle w:val="ListParagraph"/>
        <w:numPr>
          <w:ilvl w:val="1"/>
          <w:numId w:val="191"/>
        </w:numPr>
        <w:tabs>
          <w:tab w:val="left" w:pos="1500"/>
        </w:tabs>
        <w:spacing w:before="112" w:line="242" w:lineRule="auto"/>
        <w:ind w:right="978" w:hanging="720"/>
        <w:rPr>
          <w:sz w:val="20"/>
        </w:rPr>
      </w:pPr>
      <w:r>
        <w:rPr>
          <w:sz w:val="20"/>
        </w:rPr>
        <w:t>Site Condominium Project. A condominium project designed to  function  in  a  similar  manner or as an alternative to a platted subdivision. A residential site condominium project shall be considered as equivalent to a platted subdivision for purposes of regulation in this Ordinance.</w:t>
      </w:r>
    </w:p>
    <w:p w14:paraId="0A49CF16" w14:textId="77777777" w:rsidR="000377DB" w:rsidRDefault="006B6B29" w:rsidP="00C81E99">
      <w:pPr>
        <w:pStyle w:val="ListParagraph"/>
        <w:numPr>
          <w:ilvl w:val="1"/>
          <w:numId w:val="191"/>
        </w:numPr>
        <w:tabs>
          <w:tab w:val="left" w:pos="1500"/>
        </w:tabs>
        <w:spacing w:before="112"/>
        <w:ind w:right="978" w:hanging="720"/>
        <w:rPr>
          <w:sz w:val="20"/>
        </w:rPr>
      </w:pPr>
      <w:r>
        <w:rPr>
          <w:sz w:val="20"/>
        </w:rPr>
        <w:t>Condominium Subdivision Plan. Drawings and information which show the size, location, area, and boundaries of each condominium unit, building locations, the nature, location, and approximate size of common elements, and other information required by Section 66 of the Condominium Act, Public Act 59 of 1978, as</w:t>
      </w:r>
      <w:r>
        <w:rPr>
          <w:spacing w:val="5"/>
          <w:sz w:val="20"/>
        </w:rPr>
        <w:t xml:space="preserve"> </w:t>
      </w:r>
      <w:r>
        <w:rPr>
          <w:sz w:val="20"/>
        </w:rPr>
        <w:t>amended.</w:t>
      </w:r>
    </w:p>
    <w:p w14:paraId="4C9A3C48" w14:textId="77777777" w:rsidR="000377DB" w:rsidRDefault="006B6B29" w:rsidP="00C81E99">
      <w:pPr>
        <w:pStyle w:val="ListParagraph"/>
        <w:numPr>
          <w:ilvl w:val="1"/>
          <w:numId w:val="191"/>
        </w:numPr>
        <w:tabs>
          <w:tab w:val="left" w:pos="1500"/>
        </w:tabs>
        <w:spacing w:before="119"/>
        <w:ind w:right="978" w:hanging="720"/>
        <w:rPr>
          <w:sz w:val="20"/>
        </w:rPr>
      </w:pPr>
      <w:r>
        <w:rPr>
          <w:sz w:val="20"/>
        </w:rPr>
        <w:t>Site Condominium Lot. The area designating the perimeter within which the condominium  unit must be built. After construction of the condominium unit, the balance of the condominium unit site shall become a limited common element. The term “condominium unit site” shall be equivalent to the term “lot” for purposes of determining compliance of a site condominium subdivision with the provisions of this Ordinance pertaining to minimum lot size, minimum lot width, minimum lot coverage and maximum floor area</w:t>
      </w:r>
      <w:r>
        <w:rPr>
          <w:spacing w:val="-5"/>
          <w:sz w:val="20"/>
        </w:rPr>
        <w:t xml:space="preserve"> </w:t>
      </w:r>
      <w:r>
        <w:rPr>
          <w:sz w:val="20"/>
        </w:rPr>
        <w:t>ratio.</w:t>
      </w:r>
    </w:p>
    <w:p w14:paraId="54078653" w14:textId="77777777" w:rsidR="000377DB" w:rsidRDefault="006B6B29" w:rsidP="00C81E99">
      <w:pPr>
        <w:pStyle w:val="ListParagraph"/>
        <w:numPr>
          <w:ilvl w:val="1"/>
          <w:numId w:val="191"/>
        </w:numPr>
        <w:tabs>
          <w:tab w:val="left" w:pos="1500"/>
        </w:tabs>
        <w:spacing w:before="120" w:line="242" w:lineRule="auto"/>
        <w:ind w:right="977" w:hanging="720"/>
        <w:rPr>
          <w:sz w:val="20"/>
        </w:rPr>
      </w:pPr>
      <w:r>
        <w:rPr>
          <w:sz w:val="20"/>
        </w:rPr>
        <w:t>Condominium Master Deed. The condominium document recording  the  condominium project as approved by the Township, including attached exhibits, and incorporated by reference the approved bylaws for the project and the approved condominium subdivision plan.</w:t>
      </w:r>
    </w:p>
    <w:p w14:paraId="3FB8F4C5" w14:textId="77777777" w:rsidR="000377DB" w:rsidRDefault="006B6B29" w:rsidP="00C81E99">
      <w:pPr>
        <w:pStyle w:val="ListParagraph"/>
        <w:numPr>
          <w:ilvl w:val="1"/>
          <w:numId w:val="191"/>
        </w:numPr>
        <w:tabs>
          <w:tab w:val="left" w:pos="1499"/>
          <w:tab w:val="left" w:pos="1501"/>
        </w:tabs>
        <w:spacing w:before="111" w:line="242" w:lineRule="auto"/>
        <w:ind w:right="979" w:hanging="720"/>
        <w:rPr>
          <w:sz w:val="20"/>
        </w:rPr>
      </w:pPr>
      <w:r>
        <w:rPr>
          <w:sz w:val="20"/>
        </w:rPr>
        <w:t>Condominium Unit. The portion of the condominium project designed and intended for separate ownership as described in the master deed, regardless of whether it is intended for residential, office, industrial, business, recreational, use as a time-share unit or any other type of</w:t>
      </w:r>
      <w:r>
        <w:rPr>
          <w:spacing w:val="1"/>
          <w:sz w:val="20"/>
        </w:rPr>
        <w:t xml:space="preserve"> </w:t>
      </w:r>
      <w:r>
        <w:rPr>
          <w:sz w:val="20"/>
        </w:rPr>
        <w:t>use.</w:t>
      </w:r>
    </w:p>
    <w:p w14:paraId="35930282" w14:textId="77777777" w:rsidR="000377DB" w:rsidRDefault="006B6B29" w:rsidP="00C81E99">
      <w:pPr>
        <w:pStyle w:val="ListParagraph"/>
        <w:numPr>
          <w:ilvl w:val="1"/>
          <w:numId w:val="191"/>
        </w:numPr>
        <w:tabs>
          <w:tab w:val="left" w:pos="1500"/>
        </w:tabs>
        <w:spacing w:before="112"/>
        <w:ind w:right="978" w:hanging="720"/>
        <w:rPr>
          <w:sz w:val="20"/>
        </w:rPr>
      </w:pPr>
      <w:r>
        <w:rPr>
          <w:sz w:val="20"/>
        </w:rPr>
        <w:t>Contractible Condominium. A condominium project from which  any  portion  of  the  submitted land or building may be withdrawn per provisions of the condominium documents, this Ordinance, and the Condominium</w:t>
      </w:r>
      <w:r>
        <w:rPr>
          <w:spacing w:val="3"/>
          <w:sz w:val="20"/>
        </w:rPr>
        <w:t xml:space="preserve"> </w:t>
      </w:r>
      <w:r>
        <w:rPr>
          <w:sz w:val="20"/>
        </w:rPr>
        <w:t>Act.</w:t>
      </w:r>
    </w:p>
    <w:p w14:paraId="63D40001" w14:textId="77777777" w:rsidR="000377DB" w:rsidRDefault="006B6B29" w:rsidP="00C81E99">
      <w:pPr>
        <w:pStyle w:val="ListParagraph"/>
        <w:numPr>
          <w:ilvl w:val="1"/>
          <w:numId w:val="191"/>
        </w:numPr>
        <w:tabs>
          <w:tab w:val="left" w:pos="1500"/>
        </w:tabs>
        <w:spacing w:before="119" w:line="242" w:lineRule="auto"/>
        <w:ind w:right="980" w:hanging="720"/>
        <w:rPr>
          <w:sz w:val="20"/>
        </w:rPr>
      </w:pPr>
      <w:r>
        <w:rPr>
          <w:sz w:val="20"/>
        </w:rPr>
        <w:t>Condominium Conversion. A condominium project containing condominium units that were occupied before the establishment of the condominium</w:t>
      </w:r>
      <w:r>
        <w:rPr>
          <w:spacing w:val="-3"/>
          <w:sz w:val="20"/>
        </w:rPr>
        <w:t xml:space="preserve"> </w:t>
      </w:r>
      <w:r>
        <w:rPr>
          <w:sz w:val="20"/>
        </w:rPr>
        <w:t>project.</w:t>
      </w:r>
    </w:p>
    <w:p w14:paraId="57110AD7" w14:textId="77777777" w:rsidR="000377DB" w:rsidRDefault="006B6B29" w:rsidP="00C81E99">
      <w:pPr>
        <w:pStyle w:val="ListParagraph"/>
        <w:numPr>
          <w:ilvl w:val="1"/>
          <w:numId w:val="191"/>
        </w:numPr>
        <w:tabs>
          <w:tab w:val="left" w:pos="1500"/>
        </w:tabs>
        <w:spacing w:before="116" w:line="242" w:lineRule="auto"/>
        <w:ind w:right="977"/>
        <w:rPr>
          <w:sz w:val="20"/>
        </w:rPr>
      </w:pPr>
      <w:r>
        <w:rPr>
          <w:sz w:val="20"/>
        </w:rPr>
        <w:t>Expandable Condominium. A condominium project to which additional land may be added pursuant to express provision in the condominium documents and in accordance with this Ordinance and the Condominium</w:t>
      </w:r>
      <w:r>
        <w:rPr>
          <w:spacing w:val="2"/>
          <w:sz w:val="20"/>
        </w:rPr>
        <w:t xml:space="preserve"> </w:t>
      </w:r>
      <w:r>
        <w:rPr>
          <w:sz w:val="20"/>
        </w:rPr>
        <w:t>Act.</w:t>
      </w:r>
    </w:p>
    <w:p w14:paraId="43D9CA33" w14:textId="77777777" w:rsidR="000377DB" w:rsidRDefault="006B6B29">
      <w:pPr>
        <w:pStyle w:val="BodyText"/>
        <w:spacing w:before="112" w:line="242" w:lineRule="auto"/>
        <w:ind w:left="779" w:right="979"/>
      </w:pPr>
      <w:r>
        <w:t>Congregate Living Dwelling. A building or portion thereof containing living units designed for occupancy by senior citizens and special needs persons living independently of each other, except</w:t>
      </w:r>
    </w:p>
    <w:p w14:paraId="152ED62E" w14:textId="77777777" w:rsidR="000377DB" w:rsidRDefault="000377DB">
      <w:pPr>
        <w:spacing w:line="242" w:lineRule="auto"/>
        <w:sectPr w:rsidR="000377DB">
          <w:pgSz w:w="12240" w:h="15840"/>
          <w:pgMar w:top="1160" w:right="460" w:bottom="1120" w:left="1020" w:header="723" w:footer="937" w:gutter="0"/>
          <w:cols w:space="720"/>
        </w:sectPr>
      </w:pPr>
    </w:p>
    <w:p w14:paraId="40DB5969" w14:textId="77777777" w:rsidR="000377DB" w:rsidRDefault="000377DB">
      <w:pPr>
        <w:pStyle w:val="BodyText"/>
        <w:jc w:val="left"/>
        <w:rPr>
          <w:sz w:val="15"/>
        </w:rPr>
      </w:pPr>
    </w:p>
    <w:p w14:paraId="3A01DB8D" w14:textId="77777777" w:rsidR="000377DB" w:rsidRDefault="006B6B29">
      <w:pPr>
        <w:pStyle w:val="BodyText"/>
        <w:spacing w:before="93"/>
        <w:ind w:left="779" w:right="991"/>
        <w:jc w:val="left"/>
      </w:pPr>
      <w:r>
        <w:t>that cooking, kitchen, and dining accommodations are provided in a central area and not located within the individual living units.</w:t>
      </w:r>
    </w:p>
    <w:p w14:paraId="745071DB" w14:textId="77777777" w:rsidR="000377DB" w:rsidRDefault="006B6B29">
      <w:pPr>
        <w:pStyle w:val="BodyText"/>
        <w:spacing w:before="118"/>
        <w:ind w:left="779" w:right="978"/>
      </w:pPr>
      <w:r>
        <w:t>Conservation Easement. A legal agreement in which the landowner retains ownership of private property, but conveys certain specifically identified rights to a land conservation organization or a public body.</w:t>
      </w:r>
    </w:p>
    <w:p w14:paraId="4D2CE342" w14:textId="77777777" w:rsidR="000377DB" w:rsidRDefault="006B6B29">
      <w:pPr>
        <w:pStyle w:val="BodyText"/>
        <w:spacing w:before="119" w:line="242" w:lineRule="auto"/>
        <w:ind w:left="779" w:right="978"/>
      </w:pPr>
      <w:r>
        <w:t>Contractor’s Yard. A site on which a building or construction contractor stores equipment, tools, vehicles, building materials, and other appurtenances used in or associated with building or construction. A contractor’s yard may include outdoor or indoor storage, or a combination of both.</w:t>
      </w:r>
    </w:p>
    <w:p w14:paraId="4E1728D4" w14:textId="77777777" w:rsidR="000377DB" w:rsidRDefault="006B6B29">
      <w:pPr>
        <w:pStyle w:val="BodyText"/>
        <w:spacing w:before="114"/>
        <w:ind w:left="779" w:right="980"/>
      </w:pPr>
      <w:r>
        <w:t>Convalescent or Nursing Home. A home for the care of two (2) or more children, the aged or infirm persons suffering serious or chronic bodily disorders, which may be licensed under applicable state laws.</w:t>
      </w:r>
    </w:p>
    <w:p w14:paraId="69861C4A" w14:textId="77777777" w:rsidR="000377DB" w:rsidRDefault="006B6B29">
      <w:pPr>
        <w:pStyle w:val="BodyText"/>
        <w:spacing w:before="119" w:line="242" w:lineRule="auto"/>
        <w:ind w:left="779" w:right="975"/>
      </w:pPr>
      <w:r>
        <w:t>Corner Clearance Area. A triangular area, formed at an intersection of road  rights-of-way by a straight line drawn from one right-of-way line to the other at points set a specific distance from the intersection point.</w:t>
      </w:r>
    </w:p>
    <w:p w14:paraId="58F82377" w14:textId="77777777" w:rsidR="000377DB" w:rsidRDefault="006B6B29">
      <w:pPr>
        <w:pStyle w:val="BodyText"/>
        <w:spacing w:before="115" w:line="242" w:lineRule="auto"/>
        <w:ind w:left="779" w:right="980"/>
      </w:pPr>
      <w:r>
        <w:t>Cul-de-Sac. A dead-end public or private road that terminates in a circular or semicircular section of road that allows for vehicle turnaround.</w:t>
      </w:r>
    </w:p>
    <w:p w14:paraId="42756B3D" w14:textId="77777777" w:rsidR="000377DB" w:rsidRDefault="006B6B29">
      <w:pPr>
        <w:pStyle w:val="BodyText"/>
        <w:spacing w:before="113" w:line="242" w:lineRule="auto"/>
        <w:ind w:left="779" w:right="981"/>
      </w:pPr>
      <w:r>
        <w:t>Curb Cut. The ingress and egress for a property provided for vehicular traffic to or from a public or private thoroughfare.</w:t>
      </w:r>
    </w:p>
    <w:p w14:paraId="2D9FE94A" w14:textId="77777777" w:rsidR="000377DB" w:rsidRDefault="006B6B29">
      <w:pPr>
        <w:pStyle w:val="BodyText"/>
        <w:spacing w:before="117" w:line="242" w:lineRule="auto"/>
        <w:ind w:left="779" w:right="978"/>
      </w:pPr>
      <w:r>
        <w:t>Deceleration Lane. An added roadway lane that permits vehicles to slow down and leave the main vehicle stream before turning.</w:t>
      </w:r>
    </w:p>
    <w:p w14:paraId="6AC58576" w14:textId="77777777" w:rsidR="000377DB" w:rsidRDefault="006B6B29">
      <w:pPr>
        <w:pStyle w:val="BodyText"/>
        <w:spacing w:before="116" w:line="242" w:lineRule="auto"/>
        <w:ind w:left="779" w:right="980"/>
      </w:pPr>
      <w:r>
        <w:t>Deck. A platform, commonly constructed of wood, which is typically attached to a dwelling unit, and which is typically used for outdoor leisure activities.</w:t>
      </w:r>
    </w:p>
    <w:p w14:paraId="369DE7F2" w14:textId="77777777" w:rsidR="000377DB" w:rsidRDefault="006B6B29">
      <w:pPr>
        <w:pStyle w:val="BodyText"/>
        <w:spacing w:before="114" w:line="242" w:lineRule="auto"/>
        <w:ind w:left="779" w:right="980"/>
      </w:pPr>
      <w:r>
        <w:t>Demolition. An act or process that destroys a site or structure in its entirety, or which destroys a part of a site or structure and permanently impairs its structural, historic or architectural</w:t>
      </w:r>
      <w:r>
        <w:rPr>
          <w:spacing w:val="-15"/>
        </w:rPr>
        <w:t xml:space="preserve"> </w:t>
      </w:r>
      <w:r>
        <w:t>integrity.</w:t>
      </w:r>
    </w:p>
    <w:p w14:paraId="62D7EDED" w14:textId="77777777" w:rsidR="000377DB" w:rsidRDefault="006B6B29">
      <w:pPr>
        <w:pStyle w:val="BodyText"/>
        <w:spacing w:before="116"/>
        <w:ind w:left="779"/>
        <w:jc w:val="left"/>
      </w:pPr>
      <w:r>
        <w:t>Density. The number of dwelling units per net acre of land.</w:t>
      </w:r>
    </w:p>
    <w:p w14:paraId="10CF9416" w14:textId="77777777" w:rsidR="000377DB" w:rsidRDefault="006B6B29">
      <w:pPr>
        <w:pStyle w:val="BodyText"/>
        <w:spacing w:before="120" w:line="242" w:lineRule="auto"/>
        <w:ind w:left="780" w:right="978"/>
      </w:pPr>
      <w:r>
        <w:t>Detention basin. A facility designed for holding storm water runoff for a limited period  before releasing it to a natural watercourse.</w:t>
      </w:r>
    </w:p>
    <w:p w14:paraId="0670D48E" w14:textId="77777777" w:rsidR="000377DB" w:rsidRDefault="006B6B29">
      <w:pPr>
        <w:pStyle w:val="BodyText"/>
        <w:tabs>
          <w:tab w:val="left" w:pos="2301"/>
        </w:tabs>
        <w:spacing w:before="117"/>
        <w:ind w:left="779" w:right="991"/>
        <w:jc w:val="left"/>
      </w:pPr>
      <w:r>
        <w:t>Development.</w:t>
      </w:r>
      <w:r>
        <w:tab/>
        <w:t>The construction of new structures or other site improvements on a zoning lot; relocation, alteration or expansion of an existing building; or the use of open land for a new</w:t>
      </w:r>
      <w:r>
        <w:rPr>
          <w:spacing w:val="-27"/>
        </w:rPr>
        <w:t xml:space="preserve"> </w:t>
      </w:r>
      <w:r>
        <w:t>use.</w:t>
      </w:r>
    </w:p>
    <w:p w14:paraId="319706C8" w14:textId="77777777" w:rsidR="000377DB" w:rsidRDefault="006B6B29">
      <w:pPr>
        <w:pStyle w:val="BodyText"/>
        <w:spacing w:before="118" w:line="242" w:lineRule="auto"/>
        <w:ind w:left="779" w:right="980"/>
      </w:pPr>
      <w:r>
        <w:t>Diameter Breast Height (D.B.H.). The diameter of a tree measured in inches at 4½ feet above the existing ground level.</w:t>
      </w:r>
    </w:p>
    <w:p w14:paraId="09EBED2B" w14:textId="77777777" w:rsidR="000377DB" w:rsidRDefault="006B6B29">
      <w:pPr>
        <w:pStyle w:val="BodyText"/>
        <w:spacing w:before="116" w:line="242" w:lineRule="auto"/>
        <w:ind w:left="780" w:right="977"/>
      </w:pPr>
      <w:r>
        <w:t>District. A portion of Monroe Charter Township within which certain uses of land or buildings are permitted and within which certain regulations and requirements apply under this Ordinance. This term is synonymous with the term “zoning</w:t>
      </w:r>
      <w:r>
        <w:rPr>
          <w:spacing w:val="8"/>
        </w:rPr>
        <w:t xml:space="preserve"> </w:t>
      </w:r>
      <w:r>
        <w:t>district.”</w:t>
      </w:r>
    </w:p>
    <w:p w14:paraId="3AF63B2D" w14:textId="77777777" w:rsidR="000377DB" w:rsidRDefault="006B6B29">
      <w:pPr>
        <w:pStyle w:val="BodyText"/>
        <w:spacing w:before="112" w:line="242" w:lineRule="auto"/>
        <w:ind w:left="780" w:right="980"/>
      </w:pPr>
      <w:r>
        <w:t>Drive-In Establishments. A business establishment that provides facilities  or  spaces  for  the  purpose of serving patrons while they are in a vehicle, rather than within a building or</w:t>
      </w:r>
      <w:r>
        <w:rPr>
          <w:spacing w:val="-21"/>
        </w:rPr>
        <w:t xml:space="preserve"> </w:t>
      </w:r>
      <w:r>
        <w:t>structure.</w:t>
      </w:r>
    </w:p>
    <w:p w14:paraId="1348FBCD" w14:textId="77777777" w:rsidR="000377DB" w:rsidRDefault="006B6B29">
      <w:pPr>
        <w:pStyle w:val="BodyText"/>
        <w:spacing w:before="117" w:line="242" w:lineRule="auto"/>
        <w:ind w:left="780" w:right="981"/>
      </w:pPr>
      <w:r>
        <w:t>Driveways.  A hard-surfaced access connecting parking space for motor vehicles with a road or   alley, and permitting ingress and egress of a motor vehicle.</w:t>
      </w:r>
    </w:p>
    <w:p w14:paraId="71F0A1C4" w14:textId="77777777" w:rsidR="000377DB" w:rsidRDefault="006B6B29">
      <w:pPr>
        <w:pStyle w:val="BodyText"/>
        <w:spacing w:before="116" w:line="242" w:lineRule="auto"/>
        <w:ind w:left="780" w:right="976"/>
      </w:pPr>
      <w:r>
        <w:t>Dumpster Enclosure. Any exterior space that secures or screens containers, structures or other receptacles intended for temporary storage of solid waste materials.</w:t>
      </w:r>
    </w:p>
    <w:p w14:paraId="377AC22E" w14:textId="77777777" w:rsidR="000377DB" w:rsidRDefault="006B6B29">
      <w:pPr>
        <w:pStyle w:val="BodyText"/>
        <w:spacing w:before="114" w:line="242" w:lineRule="auto"/>
        <w:ind w:left="780" w:right="980"/>
      </w:pPr>
      <w:r>
        <w:t>Dwelling. A residential unit providing complete, independent living facilities for one (1) family, including permanent living, sleeping, cooking, eating, and sanitation</w:t>
      </w:r>
      <w:r>
        <w:rPr>
          <w:spacing w:val="-5"/>
        </w:rPr>
        <w:t xml:space="preserve"> </w:t>
      </w:r>
      <w:r>
        <w:t>facilities.</w:t>
      </w:r>
    </w:p>
    <w:p w14:paraId="7B7840CA" w14:textId="77777777" w:rsidR="000377DB" w:rsidRDefault="006B6B29" w:rsidP="00C81E99">
      <w:pPr>
        <w:pStyle w:val="ListParagraph"/>
        <w:numPr>
          <w:ilvl w:val="0"/>
          <w:numId w:val="190"/>
        </w:numPr>
        <w:tabs>
          <w:tab w:val="left" w:pos="1500"/>
        </w:tabs>
        <w:spacing w:before="116" w:line="242" w:lineRule="auto"/>
        <w:ind w:left="1499" w:right="978"/>
        <w:rPr>
          <w:sz w:val="20"/>
        </w:rPr>
      </w:pPr>
      <w:r>
        <w:rPr>
          <w:sz w:val="20"/>
        </w:rPr>
        <w:t>Apartment. A suite of rooms or a room in a multiple-family or commercial building arranged and intended as a place of residence for one (1) family or a group of individuals living together as a single housekeeping</w:t>
      </w:r>
      <w:r>
        <w:rPr>
          <w:spacing w:val="2"/>
          <w:sz w:val="20"/>
        </w:rPr>
        <w:t xml:space="preserve"> </w:t>
      </w:r>
      <w:r>
        <w:rPr>
          <w:sz w:val="20"/>
        </w:rPr>
        <w:t>unit.</w:t>
      </w:r>
    </w:p>
    <w:p w14:paraId="4F5A7CA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5D6D8C8D" w14:textId="77777777" w:rsidR="000377DB" w:rsidRDefault="000377DB">
      <w:pPr>
        <w:pStyle w:val="BodyText"/>
        <w:spacing w:before="2"/>
        <w:jc w:val="left"/>
        <w:rPr>
          <w:sz w:val="15"/>
        </w:rPr>
      </w:pPr>
    </w:p>
    <w:p w14:paraId="4EB5F4A8" w14:textId="77777777" w:rsidR="000377DB" w:rsidRDefault="006B6B29" w:rsidP="00C81E99">
      <w:pPr>
        <w:pStyle w:val="ListParagraph"/>
        <w:numPr>
          <w:ilvl w:val="0"/>
          <w:numId w:val="190"/>
        </w:numPr>
        <w:tabs>
          <w:tab w:val="left" w:pos="1500"/>
        </w:tabs>
        <w:spacing w:before="95" w:line="235" w:lineRule="auto"/>
        <w:ind w:left="1499" w:right="978" w:hanging="720"/>
        <w:rPr>
          <w:rFonts w:ascii="Times New Roman" w:hAnsi="Times New Roman"/>
          <w:sz w:val="24"/>
        </w:rPr>
      </w:pPr>
      <w:r>
        <w:rPr>
          <w:sz w:val="20"/>
        </w:rPr>
        <w:t>Accessory Apartment. A dwelling for one (1) family located within a principal building occupied by a permitted use in the district, with separate and individual kitchen, bath and toilet facilities, and a separate and distinct private entrance (i.e. “Mother-in-law”</w:t>
      </w:r>
      <w:r>
        <w:rPr>
          <w:spacing w:val="-28"/>
          <w:sz w:val="20"/>
        </w:rPr>
        <w:t xml:space="preserve"> </w:t>
      </w:r>
      <w:r>
        <w:rPr>
          <w:sz w:val="20"/>
        </w:rPr>
        <w:t>apartment).</w:t>
      </w:r>
    </w:p>
    <w:p w14:paraId="3577BF67" w14:textId="77777777" w:rsidR="000377DB" w:rsidRDefault="006B6B29" w:rsidP="00C81E99">
      <w:pPr>
        <w:pStyle w:val="ListParagraph"/>
        <w:numPr>
          <w:ilvl w:val="0"/>
          <w:numId w:val="190"/>
        </w:numPr>
        <w:tabs>
          <w:tab w:val="left" w:pos="1500"/>
        </w:tabs>
        <w:spacing w:before="119"/>
        <w:ind w:left="1499" w:right="980" w:hanging="720"/>
        <w:rPr>
          <w:sz w:val="20"/>
        </w:rPr>
      </w:pPr>
      <w:r>
        <w:rPr>
          <w:sz w:val="20"/>
        </w:rPr>
        <w:t xml:space="preserve">Congregate Living Units. Individual areas within a given congregate living dwelling that provides an enclosed living environment for self-maintenance activities, such as sleeping, grooming, bathing, and toiletry. No more than two (2) persons </w:t>
      </w:r>
      <w:r>
        <w:rPr>
          <w:spacing w:val="2"/>
          <w:sz w:val="20"/>
        </w:rPr>
        <w:t xml:space="preserve">may </w:t>
      </w:r>
      <w:r>
        <w:rPr>
          <w:sz w:val="20"/>
        </w:rPr>
        <w:t>permanently occupy each living</w:t>
      </w:r>
      <w:r>
        <w:rPr>
          <w:spacing w:val="-2"/>
          <w:sz w:val="20"/>
        </w:rPr>
        <w:t xml:space="preserve"> </w:t>
      </w:r>
      <w:r>
        <w:rPr>
          <w:sz w:val="20"/>
        </w:rPr>
        <w:t>unit.</w:t>
      </w:r>
    </w:p>
    <w:p w14:paraId="4DF69B3F" w14:textId="77777777" w:rsidR="000377DB" w:rsidRDefault="006B6B29" w:rsidP="00C81E99">
      <w:pPr>
        <w:pStyle w:val="ListParagraph"/>
        <w:numPr>
          <w:ilvl w:val="0"/>
          <w:numId w:val="190"/>
        </w:numPr>
        <w:tabs>
          <w:tab w:val="left" w:pos="1500"/>
        </w:tabs>
        <w:spacing w:before="120" w:line="242" w:lineRule="auto"/>
        <w:ind w:left="1499" w:right="980" w:hanging="720"/>
        <w:rPr>
          <w:sz w:val="20"/>
        </w:rPr>
      </w:pPr>
      <w:r>
        <w:rPr>
          <w:sz w:val="20"/>
        </w:rPr>
        <w:t>Efficiency Apartment. A dwelling unit with a bathroom and principal kitchen  facilities  designed as a self contained unit for living, cooking, and sleeping purposes, and having no separate designated</w:t>
      </w:r>
      <w:r>
        <w:rPr>
          <w:spacing w:val="1"/>
          <w:sz w:val="20"/>
        </w:rPr>
        <w:t xml:space="preserve"> </w:t>
      </w:r>
      <w:r>
        <w:rPr>
          <w:sz w:val="20"/>
        </w:rPr>
        <w:t>bedroom.</w:t>
      </w:r>
    </w:p>
    <w:p w14:paraId="08AEAF02" w14:textId="77777777" w:rsidR="000377DB" w:rsidRDefault="006B6B29" w:rsidP="00C81E99">
      <w:pPr>
        <w:pStyle w:val="ListParagraph"/>
        <w:numPr>
          <w:ilvl w:val="0"/>
          <w:numId w:val="190"/>
        </w:numPr>
        <w:tabs>
          <w:tab w:val="left" w:pos="1500"/>
        </w:tabs>
        <w:spacing w:before="114"/>
        <w:ind w:left="1499" w:right="975" w:hanging="720"/>
        <w:rPr>
          <w:sz w:val="20"/>
        </w:rPr>
      </w:pPr>
      <w:r>
        <w:rPr>
          <w:sz w:val="20"/>
        </w:rPr>
        <w:t>Attached Dwelling. A dwelling unit attached to one (1) or more dwelling units by common major structural</w:t>
      </w:r>
      <w:r>
        <w:rPr>
          <w:spacing w:val="-3"/>
          <w:sz w:val="20"/>
        </w:rPr>
        <w:t xml:space="preserve"> </w:t>
      </w:r>
      <w:r>
        <w:rPr>
          <w:sz w:val="20"/>
        </w:rPr>
        <w:t>elements.</w:t>
      </w:r>
    </w:p>
    <w:p w14:paraId="307CA184" w14:textId="77777777" w:rsidR="000377DB" w:rsidRDefault="006B6B29" w:rsidP="00C81E99">
      <w:pPr>
        <w:pStyle w:val="ListParagraph"/>
        <w:numPr>
          <w:ilvl w:val="0"/>
          <w:numId w:val="190"/>
        </w:numPr>
        <w:tabs>
          <w:tab w:val="left" w:pos="1500"/>
        </w:tabs>
        <w:spacing w:before="118"/>
        <w:ind w:left="1499" w:right="979" w:hanging="720"/>
        <w:rPr>
          <w:sz w:val="20"/>
        </w:rPr>
      </w:pPr>
      <w:r>
        <w:rPr>
          <w:sz w:val="20"/>
        </w:rPr>
        <w:t>Manufactured Home. A type of manufactured housing structure, transportable in one (1) or more sections, which is built upon a chassis and designed to be used as a dwelling with or without permanent foundation, when connected to the required utilities, and includes the plumbing, heating, air-conditioning, and electrical systems contained in the structure. Recreational vehicles as described and regulated herein shall not be considered manufactured homes for the purposes of this</w:t>
      </w:r>
      <w:r>
        <w:rPr>
          <w:spacing w:val="-3"/>
          <w:sz w:val="20"/>
        </w:rPr>
        <w:t xml:space="preserve"> </w:t>
      </w:r>
      <w:r>
        <w:rPr>
          <w:sz w:val="20"/>
        </w:rPr>
        <w:t>Ordinance.</w:t>
      </w:r>
    </w:p>
    <w:p w14:paraId="384D0ADD" w14:textId="77777777" w:rsidR="000377DB" w:rsidRDefault="006B6B29" w:rsidP="00C81E99">
      <w:pPr>
        <w:pStyle w:val="ListParagraph"/>
        <w:numPr>
          <w:ilvl w:val="0"/>
          <w:numId w:val="190"/>
        </w:numPr>
        <w:tabs>
          <w:tab w:val="left" w:pos="1500"/>
        </w:tabs>
        <w:spacing w:before="120"/>
        <w:ind w:left="1499" w:right="976" w:hanging="720"/>
        <w:rPr>
          <w:sz w:val="20"/>
        </w:rPr>
      </w:pPr>
      <w:r>
        <w:rPr>
          <w:sz w:val="20"/>
        </w:rPr>
        <w:t>Modular Dwelling. A dwelling which consists of prefabricated units transported to the site in two (2) or more sections on a removable undercarriage or flat-bed and assembled for permanent location upon a permanent foundation on the lot, and to which such major elements as the heating system or a substantial portion of the siding are installed after transport.</w:t>
      </w:r>
    </w:p>
    <w:p w14:paraId="7EA685D1" w14:textId="77777777" w:rsidR="000377DB" w:rsidRDefault="006B6B29" w:rsidP="00C81E99">
      <w:pPr>
        <w:pStyle w:val="ListParagraph"/>
        <w:numPr>
          <w:ilvl w:val="0"/>
          <w:numId w:val="190"/>
        </w:numPr>
        <w:tabs>
          <w:tab w:val="left" w:pos="1500"/>
        </w:tabs>
        <w:spacing w:before="120" w:line="242" w:lineRule="auto"/>
        <w:ind w:left="1499" w:right="977" w:hanging="720"/>
        <w:rPr>
          <w:sz w:val="20"/>
        </w:rPr>
      </w:pPr>
      <w:r>
        <w:rPr>
          <w:sz w:val="20"/>
        </w:rPr>
        <w:t>Multiple Family Building. A building divided into apartments, townhouses or  stacked flats  and designed for residential occupancy by three (3) or more families and so designed and arranged</w:t>
      </w:r>
      <w:r>
        <w:rPr>
          <w:spacing w:val="10"/>
          <w:sz w:val="20"/>
        </w:rPr>
        <w:t xml:space="preserve"> </w:t>
      </w:r>
      <w:r>
        <w:rPr>
          <w:sz w:val="20"/>
        </w:rPr>
        <w:t>as</w:t>
      </w:r>
      <w:r>
        <w:rPr>
          <w:spacing w:val="13"/>
          <w:sz w:val="20"/>
        </w:rPr>
        <w:t xml:space="preserve"> </w:t>
      </w:r>
      <w:r>
        <w:rPr>
          <w:sz w:val="20"/>
        </w:rPr>
        <w:t>to</w:t>
      </w:r>
      <w:r>
        <w:rPr>
          <w:spacing w:val="11"/>
          <w:sz w:val="20"/>
        </w:rPr>
        <w:t xml:space="preserve"> </w:t>
      </w:r>
      <w:r>
        <w:rPr>
          <w:sz w:val="20"/>
        </w:rPr>
        <w:t>provide</w:t>
      </w:r>
      <w:r>
        <w:rPr>
          <w:spacing w:val="11"/>
          <w:sz w:val="20"/>
        </w:rPr>
        <w:t xml:space="preserve"> </w:t>
      </w:r>
      <w:r>
        <w:rPr>
          <w:sz w:val="20"/>
        </w:rPr>
        <w:t>cooking</w:t>
      </w:r>
      <w:r>
        <w:rPr>
          <w:spacing w:val="11"/>
          <w:sz w:val="20"/>
        </w:rPr>
        <w:t xml:space="preserve"> </w:t>
      </w:r>
      <w:r>
        <w:rPr>
          <w:sz w:val="20"/>
        </w:rPr>
        <w:t>and</w:t>
      </w:r>
      <w:r>
        <w:rPr>
          <w:spacing w:val="11"/>
          <w:sz w:val="20"/>
        </w:rPr>
        <w:t xml:space="preserve"> </w:t>
      </w:r>
      <w:r>
        <w:rPr>
          <w:sz w:val="20"/>
        </w:rPr>
        <w:t>kitchen</w:t>
      </w:r>
      <w:r>
        <w:rPr>
          <w:spacing w:val="13"/>
          <w:sz w:val="20"/>
        </w:rPr>
        <w:t xml:space="preserve"> </w:t>
      </w:r>
      <w:r>
        <w:rPr>
          <w:sz w:val="20"/>
        </w:rPr>
        <w:t>accommodations</w:t>
      </w:r>
      <w:r>
        <w:rPr>
          <w:spacing w:val="13"/>
          <w:sz w:val="20"/>
        </w:rPr>
        <w:t xml:space="preserve"> </w:t>
      </w:r>
      <w:r>
        <w:rPr>
          <w:sz w:val="20"/>
        </w:rPr>
        <w:t>and</w:t>
      </w:r>
      <w:r>
        <w:rPr>
          <w:spacing w:val="11"/>
          <w:sz w:val="20"/>
        </w:rPr>
        <w:t xml:space="preserve"> </w:t>
      </w:r>
      <w:r>
        <w:rPr>
          <w:sz w:val="20"/>
        </w:rPr>
        <w:t>sanitary</w:t>
      </w:r>
      <w:r>
        <w:rPr>
          <w:spacing w:val="8"/>
          <w:sz w:val="20"/>
        </w:rPr>
        <w:t xml:space="preserve"> </w:t>
      </w:r>
      <w:r>
        <w:rPr>
          <w:sz w:val="20"/>
        </w:rPr>
        <w:t>facilities</w:t>
      </w:r>
      <w:r>
        <w:rPr>
          <w:spacing w:val="13"/>
          <w:sz w:val="20"/>
        </w:rPr>
        <w:t xml:space="preserve"> </w:t>
      </w:r>
      <w:r>
        <w:rPr>
          <w:sz w:val="20"/>
        </w:rPr>
        <w:t>for</w:t>
      </w:r>
      <w:r>
        <w:rPr>
          <w:spacing w:val="13"/>
          <w:sz w:val="20"/>
        </w:rPr>
        <w:t xml:space="preserve"> </w:t>
      </w:r>
      <w:r>
        <w:rPr>
          <w:sz w:val="20"/>
        </w:rPr>
        <w:t>three</w:t>
      </w:r>
    </w:p>
    <w:p w14:paraId="55689258" w14:textId="77777777" w:rsidR="000377DB" w:rsidRDefault="006B6B29" w:rsidP="00C81E99">
      <w:pPr>
        <w:pStyle w:val="ListParagraph"/>
        <w:numPr>
          <w:ilvl w:val="0"/>
          <w:numId w:val="200"/>
        </w:numPr>
        <w:tabs>
          <w:tab w:val="left" w:pos="1800"/>
        </w:tabs>
        <w:spacing w:line="227" w:lineRule="exact"/>
        <w:ind w:left="1799" w:hanging="301"/>
        <w:jc w:val="both"/>
        <w:rPr>
          <w:sz w:val="20"/>
        </w:rPr>
      </w:pPr>
      <w:r>
        <w:rPr>
          <w:sz w:val="20"/>
        </w:rPr>
        <w:t>or more</w:t>
      </w:r>
      <w:r>
        <w:rPr>
          <w:spacing w:val="-4"/>
          <w:sz w:val="20"/>
        </w:rPr>
        <w:t xml:space="preserve"> </w:t>
      </w:r>
      <w:r>
        <w:rPr>
          <w:sz w:val="20"/>
        </w:rPr>
        <w:t>families.</w:t>
      </w:r>
    </w:p>
    <w:p w14:paraId="27C317B5" w14:textId="77777777" w:rsidR="000377DB" w:rsidRDefault="006B6B29" w:rsidP="00C81E99">
      <w:pPr>
        <w:pStyle w:val="ListParagraph"/>
        <w:numPr>
          <w:ilvl w:val="0"/>
          <w:numId w:val="190"/>
        </w:numPr>
        <w:tabs>
          <w:tab w:val="left" w:pos="1499"/>
          <w:tab w:val="left" w:pos="1500"/>
        </w:tabs>
        <w:spacing w:before="118" w:line="242" w:lineRule="auto"/>
        <w:ind w:left="1499" w:right="978" w:hanging="720"/>
        <w:rPr>
          <w:sz w:val="20"/>
        </w:rPr>
      </w:pPr>
      <w:r>
        <w:rPr>
          <w:sz w:val="20"/>
        </w:rPr>
        <w:t>Single-Family Dwelling. A building designed exclusively for residential occupancy by not  more than one (1)</w:t>
      </w:r>
      <w:r>
        <w:rPr>
          <w:spacing w:val="-2"/>
          <w:sz w:val="20"/>
        </w:rPr>
        <w:t xml:space="preserve"> </w:t>
      </w:r>
      <w:r>
        <w:rPr>
          <w:sz w:val="20"/>
        </w:rPr>
        <w:t>family.</w:t>
      </w:r>
    </w:p>
    <w:p w14:paraId="02713726" w14:textId="77777777" w:rsidR="000377DB" w:rsidRDefault="006B6B29" w:rsidP="00C81E99">
      <w:pPr>
        <w:pStyle w:val="ListParagraph"/>
        <w:numPr>
          <w:ilvl w:val="0"/>
          <w:numId w:val="190"/>
        </w:numPr>
        <w:tabs>
          <w:tab w:val="left" w:pos="1500"/>
        </w:tabs>
        <w:spacing w:before="114" w:line="242" w:lineRule="auto"/>
        <w:ind w:left="1499" w:right="978" w:hanging="720"/>
        <w:rPr>
          <w:sz w:val="20"/>
        </w:rPr>
      </w:pPr>
      <w:r>
        <w:rPr>
          <w:sz w:val="20"/>
        </w:rPr>
        <w:t>Townhouse. A dwelling in a multiple-family building that is divided  from  the  dwelling adjacent to it by a party wall extending the full height of the building. Each townhouse dwelling shall be capable of individual use and maintenance, and access, utilities,  and service facilities shall be independent for each</w:t>
      </w:r>
      <w:r>
        <w:rPr>
          <w:spacing w:val="-6"/>
          <w:sz w:val="20"/>
        </w:rPr>
        <w:t xml:space="preserve"> </w:t>
      </w:r>
      <w:r>
        <w:rPr>
          <w:sz w:val="20"/>
        </w:rPr>
        <w:t>dwelling.</w:t>
      </w:r>
    </w:p>
    <w:p w14:paraId="4C5D6FB7" w14:textId="77777777" w:rsidR="000377DB" w:rsidRDefault="006B6B29" w:rsidP="00C81E99">
      <w:pPr>
        <w:pStyle w:val="ListParagraph"/>
        <w:numPr>
          <w:ilvl w:val="0"/>
          <w:numId w:val="190"/>
        </w:numPr>
        <w:tabs>
          <w:tab w:val="left" w:pos="1500"/>
        </w:tabs>
        <w:spacing w:before="113"/>
        <w:ind w:left="1499" w:right="977" w:hanging="720"/>
        <w:rPr>
          <w:sz w:val="20"/>
        </w:rPr>
      </w:pPr>
      <w:r>
        <w:rPr>
          <w:sz w:val="20"/>
        </w:rPr>
        <w:t>Two-Family (Duplex)  Dwelling.  A building designed exclusively for residential occupancy   by two (2) families, where party walls in the horizontal plane or floor-ceiling assemblies in the vertical plane divide</w:t>
      </w:r>
      <w:r>
        <w:rPr>
          <w:spacing w:val="-5"/>
          <w:sz w:val="20"/>
        </w:rPr>
        <w:t xml:space="preserve"> </w:t>
      </w:r>
      <w:r>
        <w:rPr>
          <w:sz w:val="20"/>
        </w:rPr>
        <w:t>dwellings.</w:t>
      </w:r>
    </w:p>
    <w:p w14:paraId="3793A131" w14:textId="77777777" w:rsidR="000377DB" w:rsidRDefault="006B6B29" w:rsidP="00C81E99">
      <w:pPr>
        <w:pStyle w:val="ListParagraph"/>
        <w:numPr>
          <w:ilvl w:val="0"/>
          <w:numId w:val="190"/>
        </w:numPr>
        <w:tabs>
          <w:tab w:val="left" w:pos="1500"/>
        </w:tabs>
        <w:spacing w:before="118" w:line="242" w:lineRule="auto"/>
        <w:ind w:right="978"/>
        <w:rPr>
          <w:sz w:val="20"/>
        </w:rPr>
      </w:pPr>
      <w:r>
        <w:rPr>
          <w:sz w:val="20"/>
        </w:rPr>
        <w:t>Villa. One of a group of two-family dwellings wherein each dwelling unit is located on its own separate lot. The two (2) dwelling units in a villa share a firewall that is situated along a common lot line. Villa dwelling units are situated side-by-side exclusively, have separate entrances and share no common living or storage</w:t>
      </w:r>
      <w:r>
        <w:rPr>
          <w:spacing w:val="-7"/>
          <w:sz w:val="20"/>
        </w:rPr>
        <w:t xml:space="preserve"> </w:t>
      </w:r>
      <w:r>
        <w:rPr>
          <w:sz w:val="20"/>
        </w:rPr>
        <w:t>space.</w:t>
      </w:r>
    </w:p>
    <w:p w14:paraId="359B99E3" w14:textId="77777777" w:rsidR="000377DB" w:rsidRDefault="006B6B29">
      <w:pPr>
        <w:pStyle w:val="BodyText"/>
        <w:spacing w:before="113"/>
        <w:ind w:left="780" w:right="980"/>
      </w:pPr>
      <w:r>
        <w:t>Easement. A grant of one (1) or more of the property rights by a property owner to or for use by the public or another person or entity.</w:t>
      </w:r>
    </w:p>
    <w:p w14:paraId="2D6B5F13" w14:textId="77777777" w:rsidR="000377DB" w:rsidRDefault="006B6B29">
      <w:pPr>
        <w:pStyle w:val="BodyText"/>
        <w:spacing w:before="118" w:line="242" w:lineRule="auto"/>
        <w:ind w:left="779" w:right="978"/>
      </w:pPr>
      <w:r>
        <w:t>Erect. To build, construct, reconstruct, move, attach, hang, place, suspend, affix, paint or undertake any physical operation on the premises required for development of a building, sign, site or structure; including, but not limited to construction, grading, excavations, fill, and drainage activities.</w:t>
      </w:r>
    </w:p>
    <w:p w14:paraId="0B2B2BEE" w14:textId="77777777" w:rsidR="000377DB" w:rsidRDefault="006B6B29">
      <w:pPr>
        <w:pStyle w:val="BodyText"/>
        <w:spacing w:before="115"/>
        <w:ind w:left="779" w:right="977"/>
      </w:pPr>
      <w:r>
        <w:t>Essential Services. The erection, construction, alteration or maintenance, by public utilities or municipal departments, of underground, surface or overhead, gas, electrical, steam, fuel or water transmission or distribution systems or collection, communication, supply or disposal systems</w:t>
      </w:r>
    </w:p>
    <w:p w14:paraId="1240FCA4" w14:textId="77777777" w:rsidR="000377DB" w:rsidRDefault="000377DB">
      <w:pPr>
        <w:sectPr w:rsidR="000377DB">
          <w:pgSz w:w="12240" w:h="15840"/>
          <w:pgMar w:top="1160" w:right="460" w:bottom="1120" w:left="1020" w:header="723" w:footer="937" w:gutter="0"/>
          <w:cols w:space="720"/>
        </w:sectPr>
      </w:pPr>
    </w:p>
    <w:p w14:paraId="6228D560" w14:textId="77777777" w:rsidR="000377DB" w:rsidRDefault="000377DB">
      <w:pPr>
        <w:pStyle w:val="BodyText"/>
        <w:jc w:val="left"/>
        <w:rPr>
          <w:sz w:val="15"/>
        </w:rPr>
      </w:pPr>
    </w:p>
    <w:p w14:paraId="538EADBF" w14:textId="77777777" w:rsidR="000377DB" w:rsidRDefault="006B6B29">
      <w:pPr>
        <w:pStyle w:val="BodyText"/>
        <w:spacing w:before="93"/>
        <w:ind w:left="779" w:right="991"/>
        <w:jc w:val="left"/>
      </w:pPr>
      <w:r>
        <w:t>therewith that are reasonably necessary for the furnishing of adequate service for the general health, safety and welfare.</w:t>
      </w:r>
    </w:p>
    <w:p w14:paraId="23AC6B7B" w14:textId="77777777" w:rsidR="000377DB" w:rsidRDefault="006B6B29" w:rsidP="00C81E99">
      <w:pPr>
        <w:pStyle w:val="ListParagraph"/>
        <w:numPr>
          <w:ilvl w:val="0"/>
          <w:numId w:val="189"/>
        </w:numPr>
        <w:tabs>
          <w:tab w:val="left" w:pos="1501"/>
        </w:tabs>
        <w:spacing w:before="121"/>
        <w:ind w:right="979"/>
        <w:rPr>
          <w:sz w:val="20"/>
        </w:rPr>
      </w:pPr>
      <w:r>
        <w:rPr>
          <w:sz w:val="20"/>
        </w:rPr>
        <w:t>Poles, wires, mains, drains, sewers, pipes, conduits, transformers, splice boxes, cables, towers, fire alarm boxes, police call boxes, traffic signals, hydrants or similar equipment and accessories associated with an essential service shall be considered essential services under this Ordinance.</w:t>
      </w:r>
    </w:p>
    <w:p w14:paraId="28A40129" w14:textId="77777777" w:rsidR="000377DB" w:rsidRDefault="006B6B29" w:rsidP="00C81E99">
      <w:pPr>
        <w:pStyle w:val="ListParagraph"/>
        <w:numPr>
          <w:ilvl w:val="0"/>
          <w:numId w:val="189"/>
        </w:numPr>
        <w:tabs>
          <w:tab w:val="left" w:pos="1501"/>
        </w:tabs>
        <w:spacing w:before="119"/>
        <w:ind w:right="980" w:hanging="720"/>
        <w:rPr>
          <w:sz w:val="20"/>
        </w:rPr>
      </w:pPr>
      <w:r>
        <w:rPr>
          <w:sz w:val="20"/>
        </w:rPr>
        <w:t>Wireless communication towers or antennas, utility buildings and storage yards shall not be considered essential services under this</w:t>
      </w:r>
      <w:r>
        <w:rPr>
          <w:spacing w:val="-3"/>
          <w:sz w:val="20"/>
        </w:rPr>
        <w:t xml:space="preserve"> </w:t>
      </w:r>
      <w:r>
        <w:rPr>
          <w:sz w:val="20"/>
        </w:rPr>
        <w:t>Ordinance.</w:t>
      </w:r>
    </w:p>
    <w:p w14:paraId="36CD5391" w14:textId="77777777" w:rsidR="000377DB" w:rsidRDefault="006B6B29">
      <w:pPr>
        <w:pStyle w:val="BodyText"/>
        <w:spacing w:before="118"/>
        <w:ind w:left="779" w:right="979"/>
      </w:pPr>
      <w:r>
        <w:t>Excavation. The removal, movement or breaking of ground, soil, gravel, stone or fill dirt, except common household gardening, farming, and general ground care of a residential or agricultural character.</w:t>
      </w:r>
    </w:p>
    <w:p w14:paraId="7E0BBB10" w14:textId="77777777" w:rsidR="000377DB" w:rsidRDefault="006B6B29">
      <w:pPr>
        <w:pStyle w:val="BodyText"/>
        <w:spacing w:before="119" w:line="242" w:lineRule="auto"/>
        <w:ind w:left="779" w:right="978"/>
      </w:pPr>
      <w:r>
        <w:t>Exception. An exclusion from the normal Zoning Ordinance rules and regulations allowed by the Zoning Board of Appeals under certain conditions.</w:t>
      </w:r>
    </w:p>
    <w:p w14:paraId="23144967" w14:textId="77777777" w:rsidR="000377DB" w:rsidRDefault="006B6B29">
      <w:pPr>
        <w:pStyle w:val="BodyText"/>
        <w:spacing w:before="116"/>
        <w:ind w:left="780" w:right="977" w:hanging="1"/>
      </w:pPr>
      <w:r>
        <w:t>Extraction Operation. Any pit, excavation or mining operation for the purpose of searching for, or removing any earth, sand, gravel, clay, stone, or other nonmetallic mineral in excess of 50 cubic yards in any calendar year. The term shall not include an oil well or excavation preparatory to the construction of a building, structure, roadway, or</w:t>
      </w:r>
      <w:r>
        <w:rPr>
          <w:spacing w:val="-1"/>
        </w:rPr>
        <w:t xml:space="preserve"> </w:t>
      </w:r>
      <w:r>
        <w:t>pipeline.</w:t>
      </w:r>
    </w:p>
    <w:p w14:paraId="5C50C02B" w14:textId="77777777" w:rsidR="000377DB" w:rsidRDefault="006B6B29">
      <w:pPr>
        <w:pStyle w:val="BodyText"/>
        <w:spacing w:before="120" w:line="242" w:lineRule="auto"/>
        <w:ind w:left="779" w:right="981"/>
      </w:pPr>
      <w:r>
        <w:t>Facade. The vertical plane of the exterior surface of a building, including all visible architectural, decorative, and structural features.</w:t>
      </w:r>
    </w:p>
    <w:p w14:paraId="20E923F7" w14:textId="77777777" w:rsidR="000377DB" w:rsidRDefault="006B6B29">
      <w:pPr>
        <w:pStyle w:val="BodyText"/>
        <w:spacing w:before="116"/>
        <w:ind w:left="779"/>
        <w:jc w:val="left"/>
      </w:pPr>
      <w:r>
        <w:t>Family. Means either of the following:</w:t>
      </w:r>
    </w:p>
    <w:p w14:paraId="2B157540" w14:textId="77777777" w:rsidR="000377DB" w:rsidRDefault="006B6B29" w:rsidP="00C81E99">
      <w:pPr>
        <w:pStyle w:val="ListParagraph"/>
        <w:numPr>
          <w:ilvl w:val="0"/>
          <w:numId w:val="188"/>
        </w:numPr>
        <w:tabs>
          <w:tab w:val="left" w:pos="1500"/>
        </w:tabs>
        <w:spacing w:before="123"/>
        <w:ind w:right="979"/>
        <w:rPr>
          <w:sz w:val="20"/>
        </w:rPr>
      </w:pPr>
      <w:r>
        <w:rPr>
          <w:sz w:val="20"/>
        </w:rPr>
        <w:t>A domestic family, that is, one (1) or more persons living together and related by the bonds of consanguinity (blood), marriage, or adoption, together with servants of the principal occupants and not more than one (1) additional unrelated person, with all of such individuals being domiciled together as a single, domestic, housekeeping unit in a</w:t>
      </w:r>
      <w:r>
        <w:rPr>
          <w:spacing w:val="-14"/>
          <w:sz w:val="20"/>
        </w:rPr>
        <w:t xml:space="preserve"> </w:t>
      </w:r>
      <w:r>
        <w:rPr>
          <w:sz w:val="20"/>
        </w:rPr>
        <w:t>dwelling.</w:t>
      </w:r>
    </w:p>
    <w:p w14:paraId="713FECC4" w14:textId="77777777" w:rsidR="000377DB" w:rsidRDefault="006B6B29" w:rsidP="00C81E99">
      <w:pPr>
        <w:pStyle w:val="ListParagraph"/>
        <w:numPr>
          <w:ilvl w:val="0"/>
          <w:numId w:val="188"/>
        </w:numPr>
        <w:tabs>
          <w:tab w:val="left" w:pos="1501"/>
        </w:tabs>
        <w:spacing w:before="119"/>
        <w:ind w:right="978" w:hanging="720"/>
        <w:rPr>
          <w:sz w:val="20"/>
        </w:rPr>
      </w:pPr>
      <w:r>
        <w:rPr>
          <w:sz w:val="20"/>
        </w:rPr>
        <w:t>The functional equivalent of the domestic family, that is, persons living together in a dwelling unit whose relationship is of a permanent and distinct character and is the functional equivalent of a domestic family with a demonstrable and recognizable bond that constitutes the functional equivalent of the bonds that render the domestic family a cohesive unit. All persons of the functional equivalent of the domestic family must be cooking and otherwise housekeeping as a single, nonprofit unit. This definition shall not include any society, club, fraternity, sorority, association, lodge, organization or group where the common living arrangement or the basis for the establishment of the functional equivalency of the domestic family is likely or contemplated to exist for a limited or temporary</w:t>
      </w:r>
      <w:r>
        <w:rPr>
          <w:spacing w:val="-20"/>
          <w:sz w:val="20"/>
        </w:rPr>
        <w:t xml:space="preserve"> </w:t>
      </w:r>
      <w:r>
        <w:rPr>
          <w:sz w:val="20"/>
        </w:rPr>
        <w:t>duration.</w:t>
      </w:r>
    </w:p>
    <w:p w14:paraId="3C6B1736" w14:textId="77777777" w:rsidR="000377DB" w:rsidRDefault="006B6B29">
      <w:pPr>
        <w:pStyle w:val="BodyText"/>
        <w:spacing w:before="119"/>
        <w:ind w:left="780"/>
        <w:jc w:val="left"/>
      </w:pPr>
      <w:r>
        <w:rPr>
          <w:w w:val="110"/>
        </w:rPr>
        <w:t>Farming and Active Agricultural Uses.</w:t>
      </w:r>
    </w:p>
    <w:p w14:paraId="73663DC4" w14:textId="77777777" w:rsidR="000377DB" w:rsidRDefault="006B6B29" w:rsidP="00C81E99">
      <w:pPr>
        <w:pStyle w:val="ListParagraph"/>
        <w:numPr>
          <w:ilvl w:val="0"/>
          <w:numId w:val="187"/>
        </w:numPr>
        <w:tabs>
          <w:tab w:val="left" w:pos="1501"/>
        </w:tabs>
        <w:spacing w:before="118"/>
        <w:ind w:right="978"/>
        <w:rPr>
          <w:sz w:val="20"/>
        </w:rPr>
      </w:pPr>
      <w:r>
        <w:rPr>
          <w:sz w:val="20"/>
        </w:rPr>
        <w:t>Farm. The land, buildings, and machinery used in the commercial production of farm products. Farm products are plants and animals useful to human beings, including forages and sod crops, grains and feed crops, dairy and dairy products, poultry and poultry products, livestock, fruits, vegetables, flowers, seeds, grasses, trees, fish, apiaries, equine, and other similar animals and</w:t>
      </w:r>
      <w:r>
        <w:rPr>
          <w:spacing w:val="1"/>
          <w:sz w:val="20"/>
        </w:rPr>
        <w:t xml:space="preserve"> </w:t>
      </w:r>
      <w:r>
        <w:rPr>
          <w:sz w:val="20"/>
        </w:rPr>
        <w:t>products.</w:t>
      </w:r>
    </w:p>
    <w:p w14:paraId="345C8F86" w14:textId="77777777" w:rsidR="000377DB" w:rsidRDefault="006B6B29" w:rsidP="00C81E99">
      <w:pPr>
        <w:pStyle w:val="ListParagraph"/>
        <w:numPr>
          <w:ilvl w:val="1"/>
          <w:numId w:val="187"/>
        </w:numPr>
        <w:tabs>
          <w:tab w:val="left" w:pos="2221"/>
        </w:tabs>
        <w:spacing w:before="124"/>
        <w:ind w:right="978" w:hanging="720"/>
        <w:rPr>
          <w:sz w:val="20"/>
        </w:rPr>
      </w:pPr>
      <w:r>
        <w:rPr>
          <w:sz w:val="20"/>
        </w:rPr>
        <w:t>Farms shall not include establishments for keeping or raising fur-bearing animals, private stables, commercial dog kennels, livestock production facilities, greenhouses or stockyards, except where such uses are permitted by this</w:t>
      </w:r>
      <w:r>
        <w:rPr>
          <w:spacing w:val="-9"/>
          <w:sz w:val="20"/>
        </w:rPr>
        <w:t xml:space="preserve"> </w:t>
      </w:r>
      <w:r>
        <w:rPr>
          <w:sz w:val="20"/>
        </w:rPr>
        <w:t>Ordinance.</w:t>
      </w:r>
    </w:p>
    <w:p w14:paraId="5DFAE351" w14:textId="77777777" w:rsidR="000377DB" w:rsidRDefault="006B6B29" w:rsidP="00C81E99">
      <w:pPr>
        <w:pStyle w:val="ListParagraph"/>
        <w:numPr>
          <w:ilvl w:val="1"/>
          <w:numId w:val="187"/>
        </w:numPr>
        <w:tabs>
          <w:tab w:val="left" w:pos="2220"/>
        </w:tabs>
        <w:spacing w:before="119"/>
        <w:ind w:right="977" w:hanging="720"/>
        <w:rPr>
          <w:sz w:val="20"/>
        </w:rPr>
      </w:pPr>
      <w:r>
        <w:rPr>
          <w:sz w:val="20"/>
        </w:rPr>
        <w:t>A farm permitted by this Ordinance is not intended nor implied to permit storage or use of the site for trucking, equipment, vehicle repairs or sales, contractor yards, stump removal or processing, snow removal businesses, lawn maintenance businesses or any other activities other than those uses permitted by this Ordinance or incidental to the active agricultural</w:t>
      </w:r>
      <w:r>
        <w:rPr>
          <w:spacing w:val="-3"/>
          <w:sz w:val="20"/>
        </w:rPr>
        <w:t xml:space="preserve"> </w:t>
      </w:r>
      <w:r>
        <w:rPr>
          <w:sz w:val="20"/>
        </w:rPr>
        <w:t>use.</w:t>
      </w:r>
    </w:p>
    <w:p w14:paraId="7CEF79E2" w14:textId="77777777" w:rsidR="000377DB" w:rsidRDefault="000377DB">
      <w:pPr>
        <w:jc w:val="both"/>
        <w:rPr>
          <w:sz w:val="20"/>
        </w:rPr>
        <w:sectPr w:rsidR="000377DB">
          <w:pgSz w:w="12240" w:h="15840"/>
          <w:pgMar w:top="1160" w:right="460" w:bottom="1120" w:left="1020" w:header="723" w:footer="937" w:gutter="0"/>
          <w:cols w:space="720"/>
        </w:sectPr>
      </w:pPr>
    </w:p>
    <w:p w14:paraId="0A23BCAE" w14:textId="77777777" w:rsidR="000377DB" w:rsidRDefault="000377DB">
      <w:pPr>
        <w:pStyle w:val="BodyText"/>
        <w:jc w:val="left"/>
        <w:rPr>
          <w:sz w:val="15"/>
        </w:rPr>
      </w:pPr>
    </w:p>
    <w:p w14:paraId="180A1024" w14:textId="77777777" w:rsidR="000377DB" w:rsidRDefault="006B6B29" w:rsidP="00C81E99">
      <w:pPr>
        <w:pStyle w:val="ListParagraph"/>
        <w:numPr>
          <w:ilvl w:val="1"/>
          <w:numId w:val="187"/>
        </w:numPr>
        <w:tabs>
          <w:tab w:val="left" w:pos="2220"/>
        </w:tabs>
        <w:spacing w:before="93"/>
        <w:ind w:right="975" w:hanging="720"/>
      </w:pPr>
      <w:r>
        <w:rPr>
          <w:sz w:val="20"/>
        </w:rPr>
        <w:t>A farm as defined but not limited to Generally Accepted Agricultural Management Practices (GAAMPS) as determined by the Michigan Commission of Agriculture and as provided in the Michigan Right to Farm Act, P.A. 93 of 1981, as</w:t>
      </w:r>
      <w:r>
        <w:rPr>
          <w:spacing w:val="-13"/>
          <w:sz w:val="20"/>
        </w:rPr>
        <w:t xml:space="preserve"> </w:t>
      </w:r>
      <w:r>
        <w:rPr>
          <w:sz w:val="20"/>
        </w:rPr>
        <w:t>amended</w:t>
      </w:r>
      <w:r>
        <w:t>.</w:t>
      </w:r>
    </w:p>
    <w:p w14:paraId="551A0001" w14:textId="77777777" w:rsidR="000377DB" w:rsidRDefault="006B6B29" w:rsidP="00C81E99">
      <w:pPr>
        <w:pStyle w:val="ListParagraph"/>
        <w:numPr>
          <w:ilvl w:val="0"/>
          <w:numId w:val="187"/>
        </w:numPr>
        <w:tabs>
          <w:tab w:val="left" w:pos="1500"/>
        </w:tabs>
        <w:spacing w:before="117" w:line="242" w:lineRule="auto"/>
        <w:ind w:right="980" w:hanging="720"/>
        <w:rPr>
          <w:sz w:val="20"/>
        </w:rPr>
      </w:pPr>
      <w:r>
        <w:rPr>
          <w:sz w:val="20"/>
        </w:rPr>
        <w:t>Farm Buildings. Any structure, other than a dwelling that is constructed, maintained, and  used on a farm, and that is essential and customarily used for agricultural</w:t>
      </w:r>
      <w:r>
        <w:rPr>
          <w:spacing w:val="-20"/>
          <w:sz w:val="20"/>
        </w:rPr>
        <w:t xml:space="preserve"> </w:t>
      </w:r>
      <w:r>
        <w:rPr>
          <w:sz w:val="20"/>
        </w:rPr>
        <w:t>operations.</w:t>
      </w:r>
    </w:p>
    <w:p w14:paraId="617F18C7" w14:textId="77777777" w:rsidR="000377DB" w:rsidRDefault="006B6B29" w:rsidP="00C81E99">
      <w:pPr>
        <w:pStyle w:val="ListParagraph"/>
        <w:numPr>
          <w:ilvl w:val="0"/>
          <w:numId w:val="187"/>
        </w:numPr>
        <w:tabs>
          <w:tab w:val="left" w:pos="1501"/>
        </w:tabs>
        <w:spacing w:before="116"/>
        <w:ind w:right="980" w:hanging="720"/>
        <w:rPr>
          <w:sz w:val="20"/>
        </w:rPr>
      </w:pPr>
      <w:r>
        <w:rPr>
          <w:sz w:val="20"/>
        </w:rPr>
        <w:t>Farm Labor Housing or Migratory Labor Camp. Temporary facilities provided  for  the  housing of workers who are employed in the seasonal planting, harvesting, or processing of crops.</w:t>
      </w:r>
    </w:p>
    <w:p w14:paraId="63E67224" w14:textId="77777777" w:rsidR="000377DB" w:rsidRDefault="006B6B29" w:rsidP="00C81E99">
      <w:pPr>
        <w:pStyle w:val="ListParagraph"/>
        <w:numPr>
          <w:ilvl w:val="0"/>
          <w:numId w:val="187"/>
        </w:numPr>
        <w:tabs>
          <w:tab w:val="left" w:pos="1501"/>
        </w:tabs>
        <w:spacing w:before="119" w:line="242" w:lineRule="auto"/>
        <w:ind w:right="979" w:hanging="720"/>
      </w:pPr>
      <w:r>
        <w:rPr>
          <w:sz w:val="20"/>
        </w:rPr>
        <w:t>Livestock or Farm Animals. Animals used for human food and fiber or animals used for service to humans, including cattle, swine, sheep, llamas, goats, bison, equine, poultry, and rabbits. Farm animals do not include companion animals, such as dogs and cats, which are capable of being trained and adapting to living in a human</w:t>
      </w:r>
      <w:r>
        <w:rPr>
          <w:spacing w:val="-5"/>
          <w:sz w:val="20"/>
        </w:rPr>
        <w:t xml:space="preserve"> </w:t>
      </w:r>
      <w:r>
        <w:rPr>
          <w:sz w:val="20"/>
        </w:rPr>
        <w:t>environment</w:t>
      </w:r>
      <w:r>
        <w:t>.</w:t>
      </w:r>
    </w:p>
    <w:p w14:paraId="1AB5C5D8" w14:textId="77777777" w:rsidR="000377DB" w:rsidRDefault="006B6B29">
      <w:pPr>
        <w:pStyle w:val="BodyText"/>
        <w:spacing w:before="111" w:line="242" w:lineRule="auto"/>
        <w:ind w:left="1499" w:right="980" w:hanging="720"/>
      </w:pPr>
      <w:r>
        <w:t>F.    Livestock Production Facility.   The concentrated feeding of farm  animals within  a confined  area or feedlot, including beef and dairy cattle, goats, hogs, horses, poultry, sheep, and other livestock or fur-bearing</w:t>
      </w:r>
      <w:r>
        <w:rPr>
          <w:spacing w:val="1"/>
        </w:rPr>
        <w:t xml:space="preserve"> </w:t>
      </w:r>
      <w:r>
        <w:t>animals.</w:t>
      </w:r>
    </w:p>
    <w:p w14:paraId="4A739F1F" w14:textId="77777777" w:rsidR="000377DB" w:rsidRDefault="006B6B29">
      <w:pPr>
        <w:pStyle w:val="BodyText"/>
        <w:spacing w:before="114"/>
        <w:ind w:left="780" w:right="976"/>
      </w:pPr>
      <w:r>
        <w:t>Fence. Linear structures or partitions of definite height and location erected upon or near the dividing line between adjoining owners intended to serve as: a physical barrier to ingress or egress; a screen from objectionable vistas or noise; an enclosure in carrying out the requirements of this Ordinance; or for decorative use.</w:t>
      </w:r>
    </w:p>
    <w:p w14:paraId="50AC562E" w14:textId="77777777" w:rsidR="000377DB" w:rsidRDefault="006B6B29" w:rsidP="00C81E99">
      <w:pPr>
        <w:pStyle w:val="ListParagraph"/>
        <w:numPr>
          <w:ilvl w:val="0"/>
          <w:numId w:val="186"/>
        </w:numPr>
        <w:tabs>
          <w:tab w:val="left" w:pos="1500"/>
        </w:tabs>
        <w:spacing w:before="120"/>
        <w:ind w:right="976"/>
        <w:rPr>
          <w:sz w:val="20"/>
        </w:rPr>
      </w:pPr>
      <w:r>
        <w:rPr>
          <w:sz w:val="20"/>
        </w:rPr>
        <w:t>Ornamental fence. A fence consisting of wrought iron, galvanized steel, aluminum, vinyl, wood or similar materials fabricated into a design with specific pattern elements or ornamentation, and which does not block vision to an extent greater than 50 percent. Ornamental fences shall not include chain-link or wire fences or fences of similar construction.</w:t>
      </w:r>
    </w:p>
    <w:p w14:paraId="7E730E74" w14:textId="77777777" w:rsidR="000377DB" w:rsidRDefault="006B6B29" w:rsidP="00C81E99">
      <w:pPr>
        <w:pStyle w:val="ListParagraph"/>
        <w:numPr>
          <w:ilvl w:val="0"/>
          <w:numId w:val="186"/>
        </w:numPr>
        <w:tabs>
          <w:tab w:val="left" w:pos="1500"/>
        </w:tabs>
        <w:spacing w:before="119" w:line="242" w:lineRule="auto"/>
        <w:ind w:left="1500" w:right="980"/>
        <w:rPr>
          <w:sz w:val="20"/>
        </w:rPr>
      </w:pPr>
      <w:r>
        <w:rPr>
          <w:sz w:val="20"/>
        </w:rPr>
        <w:t>Privacy fence. A fence constructed of  wood,  vinyl or similar materials that  blocks vision to an extent greater than 50 percent for the purpose of obscuring or screening an area from public</w:t>
      </w:r>
      <w:r>
        <w:rPr>
          <w:spacing w:val="2"/>
          <w:sz w:val="20"/>
        </w:rPr>
        <w:t xml:space="preserve"> </w:t>
      </w:r>
      <w:r>
        <w:rPr>
          <w:sz w:val="20"/>
        </w:rPr>
        <w:t>view.</w:t>
      </w:r>
    </w:p>
    <w:p w14:paraId="1EFE7FFD" w14:textId="77777777" w:rsidR="000377DB" w:rsidRDefault="006B6B29" w:rsidP="00C81E99">
      <w:pPr>
        <w:pStyle w:val="ListParagraph"/>
        <w:numPr>
          <w:ilvl w:val="0"/>
          <w:numId w:val="186"/>
        </w:numPr>
        <w:tabs>
          <w:tab w:val="left" w:pos="1500"/>
        </w:tabs>
        <w:spacing w:before="115"/>
        <w:ind w:left="1500" w:right="979" w:hanging="720"/>
        <w:rPr>
          <w:sz w:val="20"/>
        </w:rPr>
      </w:pPr>
      <w:r>
        <w:rPr>
          <w:sz w:val="20"/>
        </w:rPr>
        <w:t>Rail fence. A fence constructed of wood, vinyl or similar materials and consisting of one (1)  to four (4) horizontal rails connecting to vertical posts spaced a minimum of six (6) feet apart, and which does not block vision to an extent greater than 50</w:t>
      </w:r>
      <w:r>
        <w:rPr>
          <w:spacing w:val="-3"/>
          <w:sz w:val="20"/>
        </w:rPr>
        <w:t xml:space="preserve"> </w:t>
      </w:r>
      <w:r>
        <w:rPr>
          <w:sz w:val="20"/>
        </w:rPr>
        <w:t>percent.</w:t>
      </w:r>
    </w:p>
    <w:p w14:paraId="2480CC87" w14:textId="77777777" w:rsidR="000377DB" w:rsidRDefault="006B6B29" w:rsidP="00C81E99">
      <w:pPr>
        <w:pStyle w:val="ListParagraph"/>
        <w:numPr>
          <w:ilvl w:val="0"/>
          <w:numId w:val="186"/>
        </w:numPr>
        <w:tabs>
          <w:tab w:val="left" w:pos="1501"/>
        </w:tabs>
        <w:spacing w:before="119" w:line="242" w:lineRule="auto"/>
        <w:ind w:left="1500" w:right="977" w:hanging="720"/>
        <w:rPr>
          <w:sz w:val="20"/>
        </w:rPr>
      </w:pPr>
      <w:r>
        <w:rPr>
          <w:sz w:val="20"/>
        </w:rPr>
        <w:t>Temporary fence. A fence constructed of canvas, plastic, chain-link, wood  or  similar  material for the purpose of enclosing or securing an area for a limited period of time; for securing a construction site against unauthorized access; or for public safety at a special event.</w:t>
      </w:r>
    </w:p>
    <w:p w14:paraId="7C3312AF" w14:textId="77777777" w:rsidR="000377DB" w:rsidRDefault="006B6B29">
      <w:pPr>
        <w:pStyle w:val="BodyText"/>
        <w:spacing w:before="112"/>
        <w:ind w:left="780" w:right="979"/>
      </w:pPr>
      <w:r>
        <w:t>Filling. Filling shall mean the depositing or dumping of ground, soil, gravel, stone or fill dirt, except common household gardening, farming, and general ground care of a residential or agricultural character.</w:t>
      </w:r>
    </w:p>
    <w:p w14:paraId="4E60B3E4" w14:textId="77777777" w:rsidR="000377DB" w:rsidRDefault="006B6B29">
      <w:pPr>
        <w:pStyle w:val="BodyText"/>
        <w:spacing w:before="119" w:line="242" w:lineRule="auto"/>
        <w:ind w:left="779" w:right="977"/>
      </w:pPr>
      <w:r>
        <w:t>Flood or Flooding. A general and temporary condition of partial or complete inundation of normally  dry land areas from the overflow of Inland or tidal waters or the unusual and rapid accumulation or runoff of surface waters from any</w:t>
      </w:r>
      <w:r>
        <w:rPr>
          <w:spacing w:val="-1"/>
        </w:rPr>
        <w:t xml:space="preserve"> </w:t>
      </w:r>
      <w:r>
        <w:t>source.</w:t>
      </w:r>
    </w:p>
    <w:p w14:paraId="6EE21674" w14:textId="77777777" w:rsidR="000377DB" w:rsidRDefault="006B6B29" w:rsidP="00C81E99">
      <w:pPr>
        <w:pStyle w:val="ListParagraph"/>
        <w:numPr>
          <w:ilvl w:val="0"/>
          <w:numId w:val="185"/>
        </w:numPr>
        <w:tabs>
          <w:tab w:val="left" w:pos="1500"/>
        </w:tabs>
        <w:spacing w:before="114"/>
        <w:ind w:right="979"/>
        <w:rPr>
          <w:sz w:val="20"/>
        </w:rPr>
      </w:pPr>
      <w:r>
        <w:rPr>
          <w:sz w:val="20"/>
        </w:rPr>
        <w:t>Area of Special Flood Hazard. Land in a floodplain subject to one (1) percent or greater chance of flooding in any given</w:t>
      </w:r>
      <w:r>
        <w:rPr>
          <w:spacing w:val="1"/>
          <w:sz w:val="20"/>
        </w:rPr>
        <w:t xml:space="preserve"> </w:t>
      </w:r>
      <w:r>
        <w:rPr>
          <w:sz w:val="20"/>
        </w:rPr>
        <w:t>year.</w:t>
      </w:r>
    </w:p>
    <w:p w14:paraId="72845E2B" w14:textId="77777777" w:rsidR="000377DB" w:rsidRDefault="006B6B29" w:rsidP="00C81E99">
      <w:pPr>
        <w:pStyle w:val="ListParagraph"/>
        <w:numPr>
          <w:ilvl w:val="0"/>
          <w:numId w:val="185"/>
        </w:numPr>
        <w:tabs>
          <w:tab w:val="left" w:pos="1500"/>
        </w:tabs>
        <w:spacing w:before="119" w:line="242" w:lineRule="auto"/>
        <w:ind w:right="980" w:hanging="720"/>
        <w:rPr>
          <w:sz w:val="20"/>
        </w:rPr>
      </w:pPr>
      <w:r>
        <w:rPr>
          <w:sz w:val="20"/>
        </w:rPr>
        <w:t>Base Flood or 100-year flood.  The flood having a one (1) percent chance of being equaled  or exceeded in any given</w:t>
      </w:r>
      <w:r>
        <w:rPr>
          <w:spacing w:val="-1"/>
          <w:sz w:val="20"/>
        </w:rPr>
        <w:t xml:space="preserve"> </w:t>
      </w:r>
      <w:r>
        <w:rPr>
          <w:sz w:val="20"/>
        </w:rPr>
        <w:t>year.</w:t>
      </w:r>
    </w:p>
    <w:p w14:paraId="5B1D858A" w14:textId="77777777" w:rsidR="000377DB" w:rsidRDefault="006B6B29" w:rsidP="00C81E99">
      <w:pPr>
        <w:pStyle w:val="ListParagraph"/>
        <w:numPr>
          <w:ilvl w:val="0"/>
          <w:numId w:val="185"/>
        </w:numPr>
        <w:tabs>
          <w:tab w:val="left" w:pos="1500"/>
        </w:tabs>
        <w:spacing w:before="116" w:line="242" w:lineRule="auto"/>
        <w:ind w:right="980" w:hanging="720"/>
        <w:rPr>
          <w:sz w:val="20"/>
        </w:rPr>
      </w:pPr>
      <w:r>
        <w:rPr>
          <w:sz w:val="20"/>
        </w:rPr>
        <w:t>Flood Insurance Rate Map (FIRM). The official map on which the Federal Insurance Administration has delineated both the areas of special flood hazards and the risk premium zones applicable to the</w:t>
      </w:r>
      <w:r>
        <w:rPr>
          <w:spacing w:val="1"/>
          <w:sz w:val="20"/>
        </w:rPr>
        <w:t xml:space="preserve"> </w:t>
      </w:r>
      <w:r>
        <w:rPr>
          <w:sz w:val="20"/>
        </w:rPr>
        <w:t>community.</w:t>
      </w:r>
    </w:p>
    <w:p w14:paraId="1698EAF5"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037A7B18" w14:textId="77777777" w:rsidR="000377DB" w:rsidRDefault="000377DB">
      <w:pPr>
        <w:pStyle w:val="BodyText"/>
        <w:spacing w:before="9"/>
        <w:jc w:val="left"/>
        <w:rPr>
          <w:sz w:val="14"/>
        </w:rPr>
      </w:pPr>
    </w:p>
    <w:p w14:paraId="0CD10324" w14:textId="77777777" w:rsidR="000377DB" w:rsidRDefault="006B6B29" w:rsidP="00C81E99">
      <w:pPr>
        <w:pStyle w:val="ListParagraph"/>
        <w:numPr>
          <w:ilvl w:val="0"/>
          <w:numId w:val="185"/>
        </w:numPr>
        <w:tabs>
          <w:tab w:val="left" w:pos="1500"/>
        </w:tabs>
        <w:spacing w:before="93" w:line="242" w:lineRule="auto"/>
        <w:ind w:right="980" w:hanging="720"/>
        <w:rPr>
          <w:sz w:val="20"/>
        </w:rPr>
      </w:pPr>
      <w:r>
        <w:rPr>
          <w:sz w:val="20"/>
        </w:rPr>
        <w:t>Floodplain. Any land area susceptible to being inundated by  floodwaters  when  high amounts of precipitation are experienced or natural cyclic conditions raises the water</w:t>
      </w:r>
      <w:r>
        <w:rPr>
          <w:spacing w:val="-30"/>
          <w:sz w:val="20"/>
        </w:rPr>
        <w:t xml:space="preserve"> </w:t>
      </w:r>
      <w:r>
        <w:rPr>
          <w:sz w:val="20"/>
        </w:rPr>
        <w:t>levels.</w:t>
      </w:r>
    </w:p>
    <w:p w14:paraId="49723121" w14:textId="77777777" w:rsidR="000377DB" w:rsidRDefault="006B6B29" w:rsidP="00C81E99">
      <w:pPr>
        <w:pStyle w:val="ListParagraph"/>
        <w:numPr>
          <w:ilvl w:val="0"/>
          <w:numId w:val="185"/>
        </w:numPr>
        <w:tabs>
          <w:tab w:val="left" w:pos="1500"/>
        </w:tabs>
        <w:spacing w:before="116"/>
        <w:ind w:left="1500" w:right="977" w:hanging="720"/>
        <w:rPr>
          <w:sz w:val="20"/>
        </w:rPr>
      </w:pPr>
      <w:r>
        <w:rPr>
          <w:sz w:val="20"/>
        </w:rPr>
        <w:t>Flood proofing. Any combination of structural or nonstructural additions, changes or adjustments to structures which reduce or eliminate flood damage to real estate or real property, water and sanitary facilities, structures and their</w:t>
      </w:r>
      <w:r>
        <w:rPr>
          <w:spacing w:val="-9"/>
          <w:sz w:val="20"/>
        </w:rPr>
        <w:t xml:space="preserve"> </w:t>
      </w:r>
      <w:r>
        <w:rPr>
          <w:sz w:val="20"/>
        </w:rPr>
        <w:t>contents.</w:t>
      </w:r>
    </w:p>
    <w:p w14:paraId="3CD3898B" w14:textId="77777777" w:rsidR="000377DB" w:rsidRDefault="006B6B29" w:rsidP="00C81E99">
      <w:pPr>
        <w:pStyle w:val="ListParagraph"/>
        <w:numPr>
          <w:ilvl w:val="0"/>
          <w:numId w:val="185"/>
        </w:numPr>
        <w:tabs>
          <w:tab w:val="left" w:pos="1501"/>
        </w:tabs>
        <w:spacing w:before="119" w:line="242" w:lineRule="auto"/>
        <w:ind w:left="1500" w:right="975" w:hanging="720"/>
        <w:rPr>
          <w:sz w:val="20"/>
        </w:rPr>
      </w:pPr>
      <w:r>
        <w:rPr>
          <w:sz w:val="20"/>
        </w:rPr>
        <w:t>Floodway. The channel of a river or other watercourse and the adjacent land areas that must be reserved in order to discharge the base</w:t>
      </w:r>
      <w:r>
        <w:rPr>
          <w:spacing w:val="-2"/>
          <w:sz w:val="20"/>
        </w:rPr>
        <w:t xml:space="preserve"> </w:t>
      </w:r>
      <w:r>
        <w:rPr>
          <w:sz w:val="20"/>
        </w:rPr>
        <w:t>flood.</w:t>
      </w:r>
    </w:p>
    <w:p w14:paraId="1A506913" w14:textId="77777777" w:rsidR="000377DB" w:rsidRDefault="006B6B29" w:rsidP="00C81E99">
      <w:pPr>
        <w:pStyle w:val="ListParagraph"/>
        <w:numPr>
          <w:ilvl w:val="0"/>
          <w:numId w:val="185"/>
        </w:numPr>
        <w:tabs>
          <w:tab w:val="left" w:pos="1501"/>
        </w:tabs>
        <w:spacing w:before="116"/>
        <w:ind w:left="1500" w:right="977" w:hanging="720"/>
        <w:rPr>
          <w:sz w:val="20"/>
        </w:rPr>
      </w:pPr>
      <w:r>
        <w:rPr>
          <w:sz w:val="20"/>
        </w:rPr>
        <w:t>Floodplain Fringe Area. Land areas shown on official flood insurance rate maps between limits of 100-year flood and 500-year flood; or certain areas subject to 100-year flooding with average depths less than one (1) foot or where the contributing drainage area is less than one (1) square mile; or areas protected by levees from the base</w:t>
      </w:r>
      <w:r>
        <w:rPr>
          <w:spacing w:val="-9"/>
          <w:sz w:val="20"/>
        </w:rPr>
        <w:t xml:space="preserve"> </w:t>
      </w:r>
      <w:r>
        <w:rPr>
          <w:sz w:val="20"/>
        </w:rPr>
        <w:t>flood.</w:t>
      </w:r>
    </w:p>
    <w:p w14:paraId="19DBADA2" w14:textId="77777777" w:rsidR="000377DB" w:rsidRDefault="006B6B29">
      <w:pPr>
        <w:pStyle w:val="BodyText"/>
        <w:spacing w:before="119" w:line="242" w:lineRule="auto"/>
        <w:ind w:left="780" w:right="975"/>
      </w:pPr>
      <w:r>
        <w:t>Floor Area. The sum total of the area of all buildings on a site excluding utility  rooms  and  mechanical rooms, measured between the outer perimeter walls of the buildings, provided that space in a structure used for parking of motor vehicles shall not be computed in the floor</w:t>
      </w:r>
      <w:r>
        <w:rPr>
          <w:spacing w:val="-12"/>
        </w:rPr>
        <w:t xml:space="preserve"> </w:t>
      </w:r>
      <w:r>
        <w:t>area.</w:t>
      </w:r>
    </w:p>
    <w:p w14:paraId="1BA0EE61" w14:textId="77777777" w:rsidR="000377DB" w:rsidRDefault="006B6B29" w:rsidP="00C81E99">
      <w:pPr>
        <w:pStyle w:val="ListParagraph"/>
        <w:numPr>
          <w:ilvl w:val="0"/>
          <w:numId w:val="184"/>
        </w:numPr>
        <w:tabs>
          <w:tab w:val="left" w:pos="1500"/>
        </w:tabs>
        <w:spacing w:before="115"/>
        <w:ind w:right="975"/>
        <w:rPr>
          <w:sz w:val="20"/>
        </w:rPr>
      </w:pPr>
      <w:r>
        <w:rPr>
          <w:sz w:val="20"/>
        </w:rPr>
        <w:t>Gross Floor Area (GFA). The sum of the gross horizontal areas of the several floors of the building measured from the exterior faces of the exterior walls or from the centerline of walls separating two (2) buildings, not including any basements, utility rooms, breezeways, unfinished attics, porches or attached</w:t>
      </w:r>
      <w:r>
        <w:rPr>
          <w:spacing w:val="-4"/>
          <w:sz w:val="20"/>
        </w:rPr>
        <w:t xml:space="preserve"> </w:t>
      </w:r>
      <w:r>
        <w:rPr>
          <w:sz w:val="20"/>
        </w:rPr>
        <w:t>garages.</w:t>
      </w:r>
    </w:p>
    <w:p w14:paraId="07E5C081" w14:textId="77777777" w:rsidR="000377DB" w:rsidRDefault="006B6B29" w:rsidP="00C81E99">
      <w:pPr>
        <w:pStyle w:val="ListParagraph"/>
        <w:numPr>
          <w:ilvl w:val="0"/>
          <w:numId w:val="184"/>
        </w:numPr>
        <w:tabs>
          <w:tab w:val="left" w:pos="1500"/>
        </w:tabs>
        <w:spacing w:before="119"/>
        <w:ind w:right="978" w:hanging="720"/>
        <w:rPr>
          <w:sz w:val="20"/>
        </w:rPr>
      </w:pPr>
      <w:r>
        <w:rPr>
          <w:sz w:val="20"/>
        </w:rPr>
        <w:t>Usable Floor Area (UFA). That portion of the floor area, measured from the interior face of  the exterior walls, used for or intended to be used for services to the public or to customers, patrons, clients or patients, including areas occupied by fixtures or equipment used for the display or sale of goods or merchandise, but not including areas used or intended to be used for the storage of merchandise, utility or mechanical equipment rooms or sanitary facilities. In the case of a half story, the usable floor area shall be considered to be only that portion having a clear height above it of four (4) feet or</w:t>
      </w:r>
      <w:r>
        <w:rPr>
          <w:spacing w:val="-6"/>
          <w:sz w:val="20"/>
        </w:rPr>
        <w:t xml:space="preserve"> </w:t>
      </w:r>
      <w:r>
        <w:rPr>
          <w:sz w:val="20"/>
        </w:rPr>
        <w:t>more.</w:t>
      </w:r>
    </w:p>
    <w:p w14:paraId="1416D05C" w14:textId="77777777" w:rsidR="000377DB" w:rsidRDefault="000377DB">
      <w:pPr>
        <w:pStyle w:val="BodyText"/>
        <w:spacing w:before="10"/>
        <w:jc w:val="left"/>
      </w:pPr>
    </w:p>
    <w:p w14:paraId="4A441570" w14:textId="77777777" w:rsidR="000377DB" w:rsidRDefault="006B6B29">
      <w:pPr>
        <w:pStyle w:val="BodyText"/>
        <w:spacing w:before="1" w:line="242" w:lineRule="auto"/>
        <w:ind w:left="780" w:right="980" w:hanging="1"/>
      </w:pPr>
      <w:r>
        <w:t>Frontage.  A linear measurement of the lot line(s) abutting a road right-of-way, as measured along  the right-of-way line, or at the front yard setback line for lots on</w:t>
      </w:r>
      <w:r>
        <w:rPr>
          <w:spacing w:val="-5"/>
        </w:rPr>
        <w:t xml:space="preserve"> </w:t>
      </w:r>
      <w:r>
        <w:t>cul-de-sacs.</w:t>
      </w:r>
    </w:p>
    <w:p w14:paraId="30F7567C" w14:textId="77777777" w:rsidR="000377DB" w:rsidRDefault="006B6B29">
      <w:pPr>
        <w:pStyle w:val="BodyText"/>
        <w:spacing w:before="116"/>
        <w:ind w:left="780" w:right="978"/>
      </w:pPr>
      <w:r>
        <w:t>Garage Sale. The sale of used tangible personal property and household personal belongings of the householder, conducted on an individual lot occupied by the householder’s dwelling; and not for the sale, display or trading of manufactured or processed goods or articles of commerce obtained either new or used for the purpose of sale or resale.</w:t>
      </w:r>
    </w:p>
    <w:p w14:paraId="1BBDA2FF" w14:textId="77777777" w:rsidR="000377DB" w:rsidRDefault="000377DB">
      <w:pPr>
        <w:sectPr w:rsidR="000377DB">
          <w:pgSz w:w="12240" w:h="15840"/>
          <w:pgMar w:top="1160" w:right="460" w:bottom="1120" w:left="1020" w:header="723" w:footer="937" w:gutter="0"/>
          <w:cols w:space="720"/>
        </w:sectPr>
      </w:pPr>
    </w:p>
    <w:p w14:paraId="5522E335" w14:textId="77777777" w:rsidR="000377DB" w:rsidRDefault="000377DB">
      <w:pPr>
        <w:pStyle w:val="BodyText"/>
        <w:spacing w:before="3" w:after="1"/>
        <w:jc w:val="left"/>
        <w:rPr>
          <w:sz w:val="23"/>
        </w:rPr>
      </w:pPr>
    </w:p>
    <w:p w14:paraId="3673488A" w14:textId="77777777" w:rsidR="000377DB" w:rsidRDefault="006B6B29">
      <w:pPr>
        <w:pStyle w:val="BodyText"/>
        <w:ind w:left="2954"/>
        <w:jc w:val="left"/>
      </w:pPr>
      <w:r>
        <w:rPr>
          <w:noProof/>
        </w:rPr>
        <w:drawing>
          <wp:inline distT="0" distB="0" distL="0" distR="0" wp14:anchorId="126D6828" wp14:editId="0A4172F8">
            <wp:extent cx="2960956" cy="333375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9" cstate="print"/>
                    <a:stretch>
                      <a:fillRect/>
                    </a:stretch>
                  </pic:blipFill>
                  <pic:spPr>
                    <a:xfrm>
                      <a:off x="0" y="0"/>
                      <a:ext cx="2960956" cy="3333750"/>
                    </a:xfrm>
                    <a:prstGeom prst="rect">
                      <a:avLst/>
                    </a:prstGeom>
                  </pic:spPr>
                </pic:pic>
              </a:graphicData>
            </a:graphic>
          </wp:inline>
        </w:drawing>
      </w:r>
    </w:p>
    <w:p w14:paraId="7FB29944" w14:textId="77777777" w:rsidR="000377DB" w:rsidRDefault="000377DB">
      <w:pPr>
        <w:pStyle w:val="BodyText"/>
        <w:spacing w:before="2"/>
        <w:jc w:val="left"/>
        <w:rPr>
          <w:sz w:val="11"/>
        </w:rPr>
      </w:pPr>
    </w:p>
    <w:p w14:paraId="01AEBC52" w14:textId="77777777" w:rsidR="000377DB" w:rsidRDefault="006B6B29">
      <w:pPr>
        <w:pStyle w:val="BodyText"/>
        <w:spacing w:before="93" w:line="242" w:lineRule="auto"/>
        <w:ind w:left="780" w:right="978"/>
      </w:pPr>
      <w:r>
        <w:t>Garage, Private. An accessory structure either attached or detached from the principal structure that is used for storage and maintenance of occupant-owned motor</w:t>
      </w:r>
      <w:r>
        <w:rPr>
          <w:spacing w:val="-7"/>
        </w:rPr>
        <w:t xml:space="preserve"> </w:t>
      </w:r>
      <w:r>
        <w:t>vehicles.</w:t>
      </w:r>
    </w:p>
    <w:p w14:paraId="277B3795" w14:textId="77777777" w:rsidR="000377DB" w:rsidRDefault="006B6B29">
      <w:pPr>
        <w:pStyle w:val="BodyText"/>
        <w:spacing w:before="116"/>
        <w:ind w:left="780" w:right="978"/>
      </w:pPr>
      <w:r>
        <w:t>Garden Center. An establishment with retail sales of trees, fruits, vegetables, shrubbery, plants, seeds, topsoil, humus, fertilizer, trellises, lawn furniture, playground equipment, and other home garden supplies, landscaping materials, and equipment.</w:t>
      </w:r>
    </w:p>
    <w:p w14:paraId="3D1025E6" w14:textId="77777777" w:rsidR="000377DB" w:rsidRDefault="006B6B29">
      <w:pPr>
        <w:pStyle w:val="BodyText"/>
        <w:spacing w:before="119" w:line="242" w:lineRule="auto"/>
        <w:ind w:left="780" w:right="977"/>
      </w:pPr>
      <w:r>
        <w:t>Grade. A reference plane representing the average of the finished ground level adjoining the building at all exterior walls established for the purpose of regulating the number of stories and the height of buildings. If the ground is not entirely level, the grade shall be determined by averaging the elevation of the ground for each face of the building.</w:t>
      </w:r>
    </w:p>
    <w:p w14:paraId="2F8AC012" w14:textId="77777777" w:rsidR="000377DB" w:rsidRDefault="006B6B29" w:rsidP="00C81E99">
      <w:pPr>
        <w:pStyle w:val="ListParagraph"/>
        <w:numPr>
          <w:ilvl w:val="0"/>
          <w:numId w:val="183"/>
        </w:numPr>
        <w:tabs>
          <w:tab w:val="left" w:pos="1501"/>
        </w:tabs>
        <w:spacing w:before="112"/>
        <w:ind w:right="980"/>
        <w:rPr>
          <w:sz w:val="20"/>
        </w:rPr>
      </w:pPr>
      <w:r>
        <w:rPr>
          <w:sz w:val="20"/>
        </w:rPr>
        <w:t>Grade, Average. The arithmetic average of the lowest and highest-grade elevations in an area within five (5) feet of the foundation line of a</w:t>
      </w:r>
      <w:r>
        <w:rPr>
          <w:spacing w:val="-4"/>
          <w:sz w:val="20"/>
        </w:rPr>
        <w:t xml:space="preserve"> </w:t>
      </w:r>
      <w:r>
        <w:rPr>
          <w:sz w:val="20"/>
        </w:rPr>
        <w:t>structure.</w:t>
      </w:r>
    </w:p>
    <w:p w14:paraId="78F7525F" w14:textId="77777777" w:rsidR="000377DB" w:rsidRDefault="006B6B29" w:rsidP="00C81E99">
      <w:pPr>
        <w:pStyle w:val="ListParagraph"/>
        <w:numPr>
          <w:ilvl w:val="0"/>
          <w:numId w:val="183"/>
        </w:numPr>
        <w:tabs>
          <w:tab w:val="left" w:pos="1501"/>
        </w:tabs>
        <w:spacing w:before="119" w:line="242" w:lineRule="auto"/>
        <w:ind w:right="980" w:hanging="720"/>
        <w:rPr>
          <w:sz w:val="20"/>
        </w:rPr>
      </w:pPr>
      <w:r>
        <w:rPr>
          <w:sz w:val="20"/>
        </w:rPr>
        <w:t>Grade, Finished. The lowest point of elevation between the exterior wall of the structure and a line five (5) feet from the exterior wall of the</w:t>
      </w:r>
      <w:r>
        <w:rPr>
          <w:spacing w:val="-3"/>
          <w:sz w:val="20"/>
        </w:rPr>
        <w:t xml:space="preserve"> </w:t>
      </w:r>
      <w:r>
        <w:rPr>
          <w:sz w:val="20"/>
        </w:rPr>
        <w:t>structure.</w:t>
      </w:r>
    </w:p>
    <w:p w14:paraId="431FEC90" w14:textId="77777777" w:rsidR="000377DB" w:rsidRDefault="006B6B29">
      <w:pPr>
        <w:pStyle w:val="BodyText"/>
        <w:spacing w:before="116" w:line="242" w:lineRule="auto"/>
        <w:ind w:left="780" w:right="978"/>
      </w:pPr>
      <w:r>
        <w:t>Greenbelt. A strip of land, not less than five (5) feet in width, which is planted with trees or shrubs in compliance with the requirements of this Ordinance.</w:t>
      </w:r>
    </w:p>
    <w:p w14:paraId="3AC33970" w14:textId="77777777" w:rsidR="000377DB" w:rsidRDefault="006B6B29">
      <w:pPr>
        <w:pStyle w:val="BodyText"/>
        <w:spacing w:before="116"/>
        <w:ind w:left="780" w:right="977"/>
      </w:pPr>
      <w:r>
        <w:t>Hazardous Materials. Pursuant to the Natural Resources and Environmental Protection  Act, P.A.  451 of 1994, as amended, “hazardous substance” shall include one (1) or more of the following, but not including fruit, vegetable, or field crop residuals or processing by-products, or aquatic plants, that are applied to the land for an agricultural use or for use as an animal feed, if the use is consistent with generally accepted agricultural management practices developed pursuant to the Michigan Right to Farm Act, P.A. 93 of 1981, as</w:t>
      </w:r>
      <w:r>
        <w:rPr>
          <w:spacing w:val="4"/>
        </w:rPr>
        <w:t xml:space="preserve"> </w:t>
      </w:r>
      <w:r>
        <w:t>amended:</w:t>
      </w:r>
    </w:p>
    <w:p w14:paraId="6E7F5174" w14:textId="77777777" w:rsidR="000377DB" w:rsidRDefault="006B6B29" w:rsidP="00C81E99">
      <w:pPr>
        <w:pStyle w:val="ListParagraph"/>
        <w:numPr>
          <w:ilvl w:val="0"/>
          <w:numId w:val="182"/>
        </w:numPr>
        <w:tabs>
          <w:tab w:val="left" w:pos="1500"/>
        </w:tabs>
        <w:spacing w:before="123"/>
        <w:ind w:right="978"/>
        <w:rPr>
          <w:sz w:val="20"/>
        </w:rPr>
      </w:pPr>
      <w:r>
        <w:rPr>
          <w:sz w:val="20"/>
        </w:rPr>
        <w:t>Any substance that is demonstrated, on a case by case basis, to pose an unacceptable risk to the public health, safety, welfare, or the environment, considering the fate of the material, dose-response toxicity, or adverse impact on natural</w:t>
      </w:r>
      <w:r>
        <w:rPr>
          <w:spacing w:val="-1"/>
          <w:sz w:val="20"/>
        </w:rPr>
        <w:t xml:space="preserve"> </w:t>
      </w:r>
      <w:r>
        <w:rPr>
          <w:sz w:val="20"/>
        </w:rPr>
        <w:t>resources.</w:t>
      </w:r>
    </w:p>
    <w:p w14:paraId="2564D231" w14:textId="77777777" w:rsidR="000377DB" w:rsidRDefault="006B6B29" w:rsidP="00C81E99">
      <w:pPr>
        <w:pStyle w:val="ListParagraph"/>
        <w:numPr>
          <w:ilvl w:val="0"/>
          <w:numId w:val="182"/>
        </w:numPr>
        <w:tabs>
          <w:tab w:val="left" w:pos="1501"/>
        </w:tabs>
        <w:spacing w:before="119"/>
        <w:ind w:right="980" w:hanging="720"/>
        <w:rPr>
          <w:sz w:val="20"/>
        </w:rPr>
      </w:pPr>
      <w:r>
        <w:rPr>
          <w:sz w:val="20"/>
        </w:rPr>
        <w:t>“Hazardous substance” as defined in the federal Comprehensive Environmental Response, Compensation, and Liability Act of 1980, Public Law 96-510, 94 Stat.</w:t>
      </w:r>
      <w:r>
        <w:rPr>
          <w:spacing w:val="-7"/>
          <w:sz w:val="20"/>
        </w:rPr>
        <w:t xml:space="preserve"> </w:t>
      </w:r>
      <w:r>
        <w:rPr>
          <w:sz w:val="20"/>
        </w:rPr>
        <w:t>2767.</w:t>
      </w:r>
    </w:p>
    <w:p w14:paraId="27E06FCE" w14:textId="77777777" w:rsidR="000377DB" w:rsidRDefault="000377DB">
      <w:pPr>
        <w:jc w:val="both"/>
        <w:rPr>
          <w:sz w:val="20"/>
        </w:rPr>
        <w:sectPr w:rsidR="000377DB">
          <w:pgSz w:w="12240" w:h="15840"/>
          <w:pgMar w:top="1160" w:right="460" w:bottom="1120" w:left="1020" w:header="723" w:footer="937" w:gutter="0"/>
          <w:cols w:space="720"/>
        </w:sectPr>
      </w:pPr>
    </w:p>
    <w:p w14:paraId="682DE8AE" w14:textId="77777777" w:rsidR="000377DB" w:rsidRDefault="000377DB">
      <w:pPr>
        <w:pStyle w:val="BodyText"/>
        <w:jc w:val="left"/>
        <w:rPr>
          <w:sz w:val="15"/>
        </w:rPr>
      </w:pPr>
    </w:p>
    <w:p w14:paraId="444459EA" w14:textId="77777777" w:rsidR="000377DB" w:rsidRDefault="006B6B29" w:rsidP="00C81E99">
      <w:pPr>
        <w:pStyle w:val="ListParagraph"/>
        <w:numPr>
          <w:ilvl w:val="0"/>
          <w:numId w:val="182"/>
        </w:numPr>
        <w:tabs>
          <w:tab w:val="left" w:pos="1499"/>
          <w:tab w:val="left" w:pos="1501"/>
        </w:tabs>
        <w:spacing w:before="93"/>
        <w:ind w:hanging="722"/>
        <w:rPr>
          <w:sz w:val="20"/>
        </w:rPr>
      </w:pPr>
      <w:r>
        <w:rPr>
          <w:sz w:val="20"/>
        </w:rPr>
        <w:t>“Hazardous</w:t>
      </w:r>
      <w:r>
        <w:rPr>
          <w:spacing w:val="27"/>
          <w:sz w:val="20"/>
        </w:rPr>
        <w:t xml:space="preserve"> </w:t>
      </w:r>
      <w:r>
        <w:rPr>
          <w:sz w:val="20"/>
        </w:rPr>
        <w:t>waste”</w:t>
      </w:r>
      <w:r>
        <w:rPr>
          <w:spacing w:val="27"/>
          <w:sz w:val="20"/>
        </w:rPr>
        <w:t xml:space="preserve"> </w:t>
      </w:r>
      <w:r>
        <w:rPr>
          <w:sz w:val="20"/>
        </w:rPr>
        <w:t>as</w:t>
      </w:r>
      <w:r>
        <w:rPr>
          <w:spacing w:val="25"/>
          <w:sz w:val="20"/>
        </w:rPr>
        <w:t xml:space="preserve"> </w:t>
      </w:r>
      <w:r>
        <w:rPr>
          <w:sz w:val="20"/>
        </w:rPr>
        <w:t>defined</w:t>
      </w:r>
      <w:r>
        <w:rPr>
          <w:spacing w:val="25"/>
          <w:sz w:val="20"/>
        </w:rPr>
        <w:t xml:space="preserve"> </w:t>
      </w:r>
      <w:r>
        <w:rPr>
          <w:sz w:val="20"/>
        </w:rPr>
        <w:t>in</w:t>
      </w:r>
      <w:r>
        <w:rPr>
          <w:spacing w:val="23"/>
          <w:sz w:val="20"/>
        </w:rPr>
        <w:t xml:space="preserve"> </w:t>
      </w:r>
      <w:r>
        <w:rPr>
          <w:sz w:val="20"/>
        </w:rPr>
        <w:t>the</w:t>
      </w:r>
      <w:r>
        <w:rPr>
          <w:spacing w:val="23"/>
          <w:sz w:val="20"/>
        </w:rPr>
        <w:t xml:space="preserve"> </w:t>
      </w:r>
      <w:r>
        <w:rPr>
          <w:sz w:val="20"/>
        </w:rPr>
        <w:t>Natural</w:t>
      </w:r>
      <w:r>
        <w:rPr>
          <w:spacing w:val="24"/>
          <w:sz w:val="20"/>
        </w:rPr>
        <w:t xml:space="preserve"> </w:t>
      </w:r>
      <w:r>
        <w:rPr>
          <w:sz w:val="20"/>
        </w:rPr>
        <w:t>Resources</w:t>
      </w:r>
      <w:r>
        <w:rPr>
          <w:spacing w:val="25"/>
          <w:sz w:val="20"/>
        </w:rPr>
        <w:t xml:space="preserve"> </w:t>
      </w:r>
      <w:r>
        <w:rPr>
          <w:sz w:val="20"/>
        </w:rPr>
        <w:t>and</w:t>
      </w:r>
      <w:r>
        <w:rPr>
          <w:spacing w:val="23"/>
          <w:sz w:val="20"/>
        </w:rPr>
        <w:t xml:space="preserve"> </w:t>
      </w:r>
      <w:r>
        <w:rPr>
          <w:sz w:val="20"/>
        </w:rPr>
        <w:t>Environmental</w:t>
      </w:r>
      <w:r>
        <w:rPr>
          <w:spacing w:val="25"/>
          <w:sz w:val="20"/>
        </w:rPr>
        <w:t xml:space="preserve"> </w:t>
      </w:r>
      <w:r>
        <w:rPr>
          <w:sz w:val="20"/>
        </w:rPr>
        <w:t>Protection</w:t>
      </w:r>
      <w:r>
        <w:rPr>
          <w:spacing w:val="25"/>
          <w:sz w:val="20"/>
        </w:rPr>
        <w:t xml:space="preserve"> </w:t>
      </w:r>
      <w:r>
        <w:rPr>
          <w:sz w:val="20"/>
        </w:rPr>
        <w:t>Act,</w:t>
      </w:r>
    </w:p>
    <w:p w14:paraId="0D3A45C5" w14:textId="77777777" w:rsidR="000377DB" w:rsidRDefault="006B6B29">
      <w:pPr>
        <w:pStyle w:val="BodyText"/>
        <w:ind w:left="1499"/>
      </w:pPr>
      <w:r>
        <w:t>P.A. 451 of 1994, as amended.</w:t>
      </w:r>
    </w:p>
    <w:p w14:paraId="0F934F4A" w14:textId="77777777" w:rsidR="000377DB" w:rsidRDefault="006B6B29" w:rsidP="00C81E99">
      <w:pPr>
        <w:pStyle w:val="ListParagraph"/>
        <w:numPr>
          <w:ilvl w:val="0"/>
          <w:numId w:val="182"/>
        </w:numPr>
        <w:tabs>
          <w:tab w:val="left" w:pos="1501"/>
        </w:tabs>
        <w:spacing w:before="121"/>
        <w:ind w:left="1499" w:right="977" w:hanging="720"/>
        <w:rPr>
          <w:sz w:val="20"/>
        </w:rPr>
      </w:pPr>
      <w:r>
        <w:rPr>
          <w:sz w:val="20"/>
        </w:rPr>
        <w:t>“Petroleum” as defined in the Natural Resources and Environmental Protection Act, P.A. 451 of 1994, as</w:t>
      </w:r>
      <w:r>
        <w:rPr>
          <w:spacing w:val="4"/>
          <w:sz w:val="20"/>
        </w:rPr>
        <w:t xml:space="preserve"> </w:t>
      </w:r>
      <w:r>
        <w:rPr>
          <w:sz w:val="20"/>
        </w:rPr>
        <w:t>amended.</w:t>
      </w:r>
    </w:p>
    <w:p w14:paraId="2155909E" w14:textId="77777777" w:rsidR="000377DB" w:rsidRDefault="006B6B29">
      <w:pPr>
        <w:pStyle w:val="BodyText"/>
        <w:spacing w:before="116" w:line="242" w:lineRule="auto"/>
        <w:ind w:left="780" w:right="980"/>
      </w:pPr>
      <w:r>
        <w:t>Home Occupation: Any business, occupation or activity undertaken for compensation within a dwelling unit that is incidental and secondary to the use of the structure as a dwelling</w:t>
      </w:r>
      <w:r>
        <w:rPr>
          <w:spacing w:val="-19"/>
        </w:rPr>
        <w:t xml:space="preserve"> </w:t>
      </w:r>
      <w:r>
        <w:t>unit.</w:t>
      </w:r>
    </w:p>
    <w:p w14:paraId="6A99C2DB" w14:textId="77777777" w:rsidR="000377DB" w:rsidRDefault="006B6B29" w:rsidP="00C81E99">
      <w:pPr>
        <w:pStyle w:val="ListParagraph"/>
        <w:numPr>
          <w:ilvl w:val="0"/>
          <w:numId w:val="180"/>
        </w:numPr>
        <w:tabs>
          <w:tab w:val="left" w:pos="1500"/>
        </w:tabs>
        <w:spacing w:before="116" w:line="242" w:lineRule="auto"/>
        <w:ind w:right="975"/>
        <w:rPr>
          <w:sz w:val="20"/>
        </w:rPr>
      </w:pPr>
      <w:r>
        <w:rPr>
          <w:sz w:val="20"/>
        </w:rPr>
        <w:t>Hobby. An incidental activity carried on by the occupant of the premises for personal enjoyment, amusement or recreation, where the articles produced or constructed are not sold and the activity is not obnoxious or offensive by reason of vibration, noise, odor, dust, smoke or</w:t>
      </w:r>
      <w:r>
        <w:rPr>
          <w:spacing w:val="-1"/>
          <w:sz w:val="20"/>
        </w:rPr>
        <w:t xml:space="preserve"> </w:t>
      </w:r>
      <w:r>
        <w:rPr>
          <w:sz w:val="20"/>
        </w:rPr>
        <w:t>fumes.</w:t>
      </w:r>
    </w:p>
    <w:p w14:paraId="27D53403" w14:textId="77777777" w:rsidR="000377DB" w:rsidRDefault="006B6B29" w:rsidP="00C81E99">
      <w:pPr>
        <w:pStyle w:val="ListParagraph"/>
        <w:numPr>
          <w:ilvl w:val="0"/>
          <w:numId w:val="180"/>
        </w:numPr>
        <w:tabs>
          <w:tab w:val="left" w:pos="1500"/>
        </w:tabs>
        <w:spacing w:before="110"/>
        <w:ind w:right="976" w:hanging="720"/>
        <w:rPr>
          <w:sz w:val="20"/>
        </w:rPr>
      </w:pPr>
      <w:r>
        <w:rPr>
          <w:sz w:val="20"/>
        </w:rPr>
        <w:t xml:space="preserve">Home Office. An activity by the occupant of the premises within a dwelling unit that is incidental and secondary to the use of the structure as dwelling unit, in which work for compensation </w:t>
      </w:r>
      <w:r>
        <w:rPr>
          <w:spacing w:val="2"/>
          <w:sz w:val="20"/>
        </w:rPr>
        <w:t xml:space="preserve">may </w:t>
      </w:r>
      <w:r>
        <w:rPr>
          <w:sz w:val="20"/>
        </w:rPr>
        <w:t>include receiving or initiating telephone calls, mail, facsimiles or electronic-mail; preparing or maintaining business records; word or data processing; and similar</w:t>
      </w:r>
      <w:r>
        <w:rPr>
          <w:spacing w:val="-1"/>
          <w:sz w:val="20"/>
        </w:rPr>
        <w:t xml:space="preserve"> </w:t>
      </w:r>
      <w:r>
        <w:rPr>
          <w:sz w:val="20"/>
        </w:rPr>
        <w:t>activities.</w:t>
      </w:r>
    </w:p>
    <w:p w14:paraId="39391282" w14:textId="77777777" w:rsidR="000377DB" w:rsidRDefault="006B6B29">
      <w:pPr>
        <w:pStyle w:val="BodyText"/>
        <w:spacing w:before="122"/>
        <w:ind w:left="780" w:right="977"/>
      </w:pPr>
      <w:r>
        <w:t>Hospital. An institution providing in-patient or out-patient medical or surgical care for the acutely sick or injured, who are generally confined for relatively short periods of time, plus such accessory uses as laboratories, educational facilities, food services, and staff offices.</w:t>
      </w:r>
    </w:p>
    <w:p w14:paraId="5D87E0A3" w14:textId="77777777" w:rsidR="000377DB" w:rsidRDefault="006B6B29">
      <w:pPr>
        <w:pStyle w:val="BodyText"/>
        <w:spacing w:before="119" w:line="242" w:lineRule="auto"/>
        <w:ind w:left="779" w:right="980"/>
      </w:pPr>
      <w:r>
        <w:t>Hotel/Motel. One or more buildings containing individual living or sleeping units  primarily designed  as temporary quarters for transient</w:t>
      </w:r>
      <w:r>
        <w:rPr>
          <w:spacing w:val="-4"/>
        </w:rPr>
        <w:t xml:space="preserve"> </w:t>
      </w:r>
      <w:r>
        <w:t>guests.</w:t>
      </w:r>
    </w:p>
    <w:p w14:paraId="40C1BE22" w14:textId="77777777" w:rsidR="000377DB" w:rsidRDefault="006B6B29">
      <w:pPr>
        <w:pStyle w:val="BodyText"/>
        <w:spacing w:before="116"/>
        <w:ind w:left="779" w:right="977"/>
      </w:pPr>
      <w:r>
        <w:t>Improvements. Those features and actions associated with a project which are  considered  necessary to protect natural resources or the health, safety, and welfare of the residents of the Township, and future users or inhabitants of the proposed project or project area; including parking areas, landscaping, roadways, lighting, utilities, screening, and drainage. Improvements do not include the entire project subject to zoning</w:t>
      </w:r>
      <w:r>
        <w:rPr>
          <w:spacing w:val="-4"/>
        </w:rPr>
        <w:t xml:space="preserve"> </w:t>
      </w:r>
      <w:r>
        <w:t>approval.</w:t>
      </w:r>
    </w:p>
    <w:p w14:paraId="63A7EDEC" w14:textId="77777777" w:rsidR="000377DB" w:rsidRDefault="006B6B29">
      <w:pPr>
        <w:pStyle w:val="BodyText"/>
        <w:spacing w:before="120" w:line="242" w:lineRule="auto"/>
        <w:ind w:left="779" w:right="977"/>
      </w:pPr>
      <w:r>
        <w:t>Institutional Uses. The following specific uses of an educational, social, or religious character, as defined or used in this Ordinance:</w:t>
      </w:r>
    </w:p>
    <w:p w14:paraId="3C5F7331" w14:textId="77777777" w:rsidR="000377DB" w:rsidRDefault="006B6B29" w:rsidP="00C81E99">
      <w:pPr>
        <w:pStyle w:val="ListParagraph"/>
        <w:numPr>
          <w:ilvl w:val="1"/>
          <w:numId w:val="180"/>
        </w:numPr>
        <w:tabs>
          <w:tab w:val="left" w:pos="2219"/>
          <w:tab w:val="left" w:pos="2221"/>
        </w:tabs>
        <w:spacing w:before="118"/>
        <w:ind w:right="980" w:hanging="720"/>
        <w:rPr>
          <w:sz w:val="20"/>
        </w:rPr>
      </w:pPr>
      <w:r>
        <w:rPr>
          <w:sz w:val="20"/>
        </w:rPr>
        <w:t>Public and private elementary and secondary schools, business schools or private schools operated for profit, and institutions for higher</w:t>
      </w:r>
      <w:r>
        <w:rPr>
          <w:spacing w:val="-23"/>
          <w:sz w:val="20"/>
        </w:rPr>
        <w:t xml:space="preserve"> </w:t>
      </w:r>
      <w:r>
        <w:rPr>
          <w:sz w:val="20"/>
        </w:rPr>
        <w:t>education.</w:t>
      </w:r>
    </w:p>
    <w:p w14:paraId="34D2ED54" w14:textId="77777777" w:rsidR="000377DB" w:rsidRDefault="006B6B29" w:rsidP="00C81E99">
      <w:pPr>
        <w:pStyle w:val="ListParagraph"/>
        <w:numPr>
          <w:ilvl w:val="1"/>
          <w:numId w:val="180"/>
        </w:numPr>
        <w:tabs>
          <w:tab w:val="left" w:pos="2220"/>
        </w:tabs>
        <w:spacing w:before="119"/>
        <w:rPr>
          <w:sz w:val="20"/>
        </w:rPr>
      </w:pPr>
      <w:r>
        <w:rPr>
          <w:sz w:val="20"/>
        </w:rPr>
        <w:t>Auditoriums, theaters, concert halls, and similar places of</w:t>
      </w:r>
      <w:r>
        <w:rPr>
          <w:spacing w:val="-13"/>
          <w:sz w:val="20"/>
        </w:rPr>
        <w:t xml:space="preserve"> </w:t>
      </w:r>
      <w:r>
        <w:rPr>
          <w:sz w:val="20"/>
        </w:rPr>
        <w:t>assembly.</w:t>
      </w:r>
    </w:p>
    <w:p w14:paraId="1AE770C8" w14:textId="77777777" w:rsidR="000377DB" w:rsidRDefault="006B6B29" w:rsidP="00C81E99">
      <w:pPr>
        <w:pStyle w:val="ListParagraph"/>
        <w:numPr>
          <w:ilvl w:val="1"/>
          <w:numId w:val="180"/>
        </w:numPr>
        <w:tabs>
          <w:tab w:val="left" w:pos="2220"/>
        </w:tabs>
        <w:spacing w:before="120"/>
        <w:ind w:left="2220"/>
        <w:rPr>
          <w:sz w:val="20"/>
        </w:rPr>
      </w:pPr>
      <w:r>
        <w:rPr>
          <w:sz w:val="20"/>
        </w:rPr>
        <w:t xml:space="preserve">Libraries, museums, and similar </w:t>
      </w:r>
      <w:r>
        <w:rPr>
          <w:spacing w:val="-3"/>
          <w:sz w:val="20"/>
        </w:rPr>
        <w:t xml:space="preserve">centers </w:t>
      </w:r>
      <w:r>
        <w:rPr>
          <w:sz w:val="20"/>
        </w:rPr>
        <w:t>for cultural</w:t>
      </w:r>
      <w:r>
        <w:rPr>
          <w:spacing w:val="-16"/>
          <w:sz w:val="20"/>
        </w:rPr>
        <w:t xml:space="preserve"> </w:t>
      </w:r>
      <w:r>
        <w:rPr>
          <w:sz w:val="20"/>
        </w:rPr>
        <w:t>activities.</w:t>
      </w:r>
    </w:p>
    <w:p w14:paraId="3BDE6426" w14:textId="77777777" w:rsidR="000377DB" w:rsidRDefault="006B6B29" w:rsidP="00C81E99">
      <w:pPr>
        <w:pStyle w:val="ListParagraph"/>
        <w:numPr>
          <w:ilvl w:val="1"/>
          <w:numId w:val="180"/>
        </w:numPr>
        <w:tabs>
          <w:tab w:val="left" w:pos="2220"/>
        </w:tabs>
        <w:spacing w:before="121"/>
        <w:ind w:left="2220"/>
        <w:rPr>
          <w:sz w:val="20"/>
        </w:rPr>
      </w:pPr>
      <w:r>
        <w:rPr>
          <w:sz w:val="20"/>
        </w:rPr>
        <w:t>Churches, temples, and other places of</w:t>
      </w:r>
      <w:r>
        <w:rPr>
          <w:spacing w:val="1"/>
          <w:sz w:val="20"/>
        </w:rPr>
        <w:t xml:space="preserve"> </w:t>
      </w:r>
      <w:r>
        <w:rPr>
          <w:sz w:val="20"/>
        </w:rPr>
        <w:t>worship.</w:t>
      </w:r>
    </w:p>
    <w:p w14:paraId="5DB4E82F" w14:textId="77777777" w:rsidR="000377DB" w:rsidRDefault="006B6B29" w:rsidP="00C81E99">
      <w:pPr>
        <w:pStyle w:val="ListParagraph"/>
        <w:numPr>
          <w:ilvl w:val="1"/>
          <w:numId w:val="180"/>
        </w:numPr>
        <w:tabs>
          <w:tab w:val="left" w:pos="2220"/>
        </w:tabs>
        <w:spacing w:before="120"/>
        <w:ind w:left="2220"/>
        <w:rPr>
          <w:sz w:val="20"/>
        </w:rPr>
      </w:pPr>
      <w:r>
        <w:rPr>
          <w:sz w:val="20"/>
        </w:rPr>
        <w:t>Post</w:t>
      </w:r>
      <w:r>
        <w:rPr>
          <w:spacing w:val="-2"/>
          <w:sz w:val="20"/>
        </w:rPr>
        <w:t xml:space="preserve"> </w:t>
      </w:r>
      <w:r>
        <w:rPr>
          <w:sz w:val="20"/>
        </w:rPr>
        <w:t>offices.</w:t>
      </w:r>
    </w:p>
    <w:p w14:paraId="003C3FE0" w14:textId="77777777" w:rsidR="000377DB" w:rsidRDefault="006B6B29" w:rsidP="00C81E99">
      <w:pPr>
        <w:pStyle w:val="ListParagraph"/>
        <w:numPr>
          <w:ilvl w:val="1"/>
          <w:numId w:val="180"/>
        </w:numPr>
        <w:tabs>
          <w:tab w:val="left" w:pos="2220"/>
        </w:tabs>
        <w:spacing w:before="121"/>
        <w:ind w:left="2220"/>
        <w:rPr>
          <w:sz w:val="20"/>
        </w:rPr>
      </w:pPr>
      <w:r>
        <w:rPr>
          <w:sz w:val="20"/>
        </w:rPr>
        <w:t>Private clubs, fraternal organizations, and lodge</w:t>
      </w:r>
      <w:r>
        <w:rPr>
          <w:spacing w:val="2"/>
          <w:sz w:val="20"/>
        </w:rPr>
        <w:t xml:space="preserve"> </w:t>
      </w:r>
      <w:r>
        <w:rPr>
          <w:sz w:val="20"/>
        </w:rPr>
        <w:t>halls.</w:t>
      </w:r>
    </w:p>
    <w:p w14:paraId="226B1DF6" w14:textId="77777777" w:rsidR="000377DB" w:rsidRDefault="006B6B29">
      <w:pPr>
        <w:pStyle w:val="BodyText"/>
        <w:spacing w:before="115" w:line="242" w:lineRule="auto"/>
        <w:ind w:left="779" w:right="975"/>
      </w:pPr>
      <w:r>
        <w:t>Junk. Any motor vehicle, machinery, appliance, product, merchandise  with parts missing, scrap  metal or other scrap material that is damaged, deteriorated or in a condition which cannot be used for the purpose for which the product was</w:t>
      </w:r>
      <w:r>
        <w:rPr>
          <w:spacing w:val="-1"/>
        </w:rPr>
        <w:t xml:space="preserve"> </w:t>
      </w:r>
      <w:r>
        <w:t>manufactured.</w:t>
      </w:r>
    </w:p>
    <w:p w14:paraId="026938F2" w14:textId="77777777" w:rsidR="000377DB" w:rsidRDefault="006B6B29">
      <w:pPr>
        <w:pStyle w:val="BodyText"/>
        <w:spacing w:before="115"/>
        <w:ind w:left="779" w:right="976"/>
      </w:pPr>
      <w:r>
        <w:t>Junk Yard or Motor Vehicle Storage or Dismantling Yard. An open area where waste, used or secondhand material is bought and sold, exchanged, stored, baled, packed, disassembled or handled including but not limited to scrap iron and other metals, paper rags, rubber tires, and bottles. A “junk yard” includes automobile wrecking yards and includes any area of more than 200 square feet for storage, keeping or abandonment of junk but does not include uses established entirely within enclosed buildings. The term “junk yard” does not include drop-off stations for residential recyclables.</w:t>
      </w:r>
    </w:p>
    <w:p w14:paraId="19BA3DDC" w14:textId="77777777" w:rsidR="000377DB" w:rsidRDefault="006B6B29">
      <w:pPr>
        <w:pStyle w:val="BodyText"/>
        <w:spacing w:before="120"/>
        <w:ind w:left="779" w:right="977"/>
      </w:pPr>
      <w:r>
        <w:t>Kennel. Any building, lot or premises where three (3) or more dogs, cats, or other domestic animals over four (4) months of age or older are kept, or any structure, lot or premises where animals are kept or housed for remuneration. This definition shall not include the raising of animals for agricultural purposes.</w:t>
      </w:r>
    </w:p>
    <w:p w14:paraId="18E3DF44" w14:textId="77777777" w:rsidR="000377DB" w:rsidRDefault="000377DB">
      <w:pPr>
        <w:sectPr w:rsidR="000377DB">
          <w:pgSz w:w="12240" w:h="15840"/>
          <w:pgMar w:top="1160" w:right="460" w:bottom="1120" w:left="1020" w:header="723" w:footer="937" w:gutter="0"/>
          <w:cols w:space="720"/>
        </w:sectPr>
      </w:pPr>
    </w:p>
    <w:p w14:paraId="78F902F9" w14:textId="77777777" w:rsidR="000377DB" w:rsidRDefault="000377DB">
      <w:pPr>
        <w:pStyle w:val="BodyText"/>
        <w:spacing w:before="9"/>
        <w:jc w:val="left"/>
        <w:rPr>
          <w:sz w:val="14"/>
        </w:rPr>
      </w:pPr>
    </w:p>
    <w:p w14:paraId="03F41168" w14:textId="77777777" w:rsidR="000377DB" w:rsidRDefault="006B6B29">
      <w:pPr>
        <w:pStyle w:val="BodyText"/>
        <w:spacing w:before="93" w:line="242" w:lineRule="auto"/>
        <w:ind w:left="779" w:right="980"/>
      </w:pPr>
      <w:r>
        <w:t>Laboratory.  A facility devoted to experimental study such as testing and analyzing, but not devoted  to the manufacturing of a product or</w:t>
      </w:r>
      <w:r>
        <w:rPr>
          <w:spacing w:val="-2"/>
        </w:rPr>
        <w:t xml:space="preserve"> </w:t>
      </w:r>
      <w:r>
        <w:t>products.</w:t>
      </w:r>
    </w:p>
    <w:p w14:paraId="454C7B81" w14:textId="77777777" w:rsidR="000377DB" w:rsidRDefault="006B6B29">
      <w:pPr>
        <w:pStyle w:val="BodyText"/>
        <w:spacing w:before="116" w:line="242" w:lineRule="auto"/>
        <w:ind w:left="779" w:right="980"/>
      </w:pPr>
      <w:r>
        <w:t>Landfill. A tract of land that is used to collect and dispose of “solid waste” as defined and regulated under the Natural Resources and Environmental Protection Act, P.A. 451 of 1994, as amended.</w:t>
      </w:r>
    </w:p>
    <w:p w14:paraId="222ACA99" w14:textId="77777777" w:rsidR="000377DB" w:rsidRDefault="006B6B29">
      <w:pPr>
        <w:pStyle w:val="BodyText"/>
        <w:spacing w:before="114"/>
        <w:ind w:left="779"/>
      </w:pPr>
      <w:r>
        <w:t>Lighting. The following definitions are related to lighting:</w:t>
      </w:r>
    </w:p>
    <w:p w14:paraId="5EAB150A" w14:textId="77777777" w:rsidR="000377DB" w:rsidRDefault="006B6B29" w:rsidP="00C81E99">
      <w:pPr>
        <w:pStyle w:val="ListParagraph"/>
        <w:numPr>
          <w:ilvl w:val="0"/>
          <w:numId w:val="179"/>
        </w:numPr>
        <w:tabs>
          <w:tab w:val="left" w:pos="1500"/>
        </w:tabs>
        <w:spacing w:before="120" w:line="242" w:lineRule="auto"/>
        <w:ind w:right="980"/>
        <w:rPr>
          <w:sz w:val="20"/>
        </w:rPr>
      </w:pPr>
      <w:r>
        <w:rPr>
          <w:sz w:val="20"/>
        </w:rPr>
        <w:t>Fixture. The assembly that holds the lamp in a lighting system. The fixture includes the elements designed to give light output control, such as a reflector, lens, ballast, housing, and attachments.</w:t>
      </w:r>
    </w:p>
    <w:p w14:paraId="64530915" w14:textId="77777777" w:rsidR="000377DB" w:rsidRDefault="006B6B29" w:rsidP="00C81E99">
      <w:pPr>
        <w:pStyle w:val="ListParagraph"/>
        <w:numPr>
          <w:ilvl w:val="0"/>
          <w:numId w:val="179"/>
        </w:numPr>
        <w:tabs>
          <w:tab w:val="left" w:pos="1500"/>
        </w:tabs>
        <w:spacing w:before="115"/>
        <w:rPr>
          <w:sz w:val="20"/>
        </w:rPr>
      </w:pPr>
      <w:r>
        <w:rPr>
          <w:sz w:val="20"/>
        </w:rPr>
        <w:t>Floodlight. A fixture or lamp designed to direct light over a broad</w:t>
      </w:r>
      <w:r>
        <w:rPr>
          <w:spacing w:val="12"/>
          <w:sz w:val="20"/>
        </w:rPr>
        <w:t xml:space="preserve"> </w:t>
      </w:r>
      <w:r>
        <w:rPr>
          <w:sz w:val="20"/>
        </w:rPr>
        <w:t>area.</w:t>
      </w:r>
    </w:p>
    <w:p w14:paraId="60904C69" w14:textId="77777777" w:rsidR="000377DB" w:rsidRDefault="006B6B29" w:rsidP="00C81E99">
      <w:pPr>
        <w:pStyle w:val="ListParagraph"/>
        <w:numPr>
          <w:ilvl w:val="0"/>
          <w:numId w:val="179"/>
        </w:numPr>
        <w:tabs>
          <w:tab w:val="left" w:pos="1500"/>
        </w:tabs>
        <w:spacing w:before="120"/>
        <w:ind w:right="980" w:hanging="720"/>
        <w:rPr>
          <w:sz w:val="20"/>
        </w:rPr>
      </w:pPr>
      <w:r>
        <w:rPr>
          <w:sz w:val="20"/>
        </w:rPr>
        <w:t>Footcandle. Luminance produced on a surface one (1) foot from a uniform point source of one (1) candela, or when one (1) lumen is distributed into an area of one (1) square</w:t>
      </w:r>
      <w:r>
        <w:rPr>
          <w:spacing w:val="-25"/>
          <w:sz w:val="20"/>
        </w:rPr>
        <w:t xml:space="preserve"> </w:t>
      </w:r>
      <w:r>
        <w:rPr>
          <w:sz w:val="20"/>
        </w:rPr>
        <w:t>foot.</w:t>
      </w:r>
    </w:p>
    <w:p w14:paraId="1AD0338F" w14:textId="77777777" w:rsidR="000377DB" w:rsidRDefault="006B6B29" w:rsidP="00C81E99">
      <w:pPr>
        <w:pStyle w:val="ListParagraph"/>
        <w:numPr>
          <w:ilvl w:val="0"/>
          <w:numId w:val="179"/>
        </w:numPr>
        <w:tabs>
          <w:tab w:val="left" w:pos="1500"/>
        </w:tabs>
        <w:spacing w:before="119" w:line="242" w:lineRule="auto"/>
        <w:ind w:right="974" w:hanging="720"/>
        <w:rPr>
          <w:sz w:val="20"/>
        </w:rPr>
      </w:pPr>
      <w:r>
        <w:rPr>
          <w:sz w:val="20"/>
        </w:rPr>
        <w:t>Fully Shielded Fixture. An outdoor lighting fixture shielded or constructed so that all light emitted is projected onto the site and away from adjoining properties. Light from a fully shielded fixture is not visible from adjoining properties, and does not cause glare or interfere with the vision of</w:t>
      </w:r>
      <w:r>
        <w:rPr>
          <w:spacing w:val="4"/>
          <w:sz w:val="20"/>
        </w:rPr>
        <w:t xml:space="preserve"> </w:t>
      </w:r>
      <w:r>
        <w:rPr>
          <w:sz w:val="20"/>
        </w:rPr>
        <w:t>motorists.</w:t>
      </w:r>
    </w:p>
    <w:p w14:paraId="4056BF81" w14:textId="77777777" w:rsidR="000377DB" w:rsidRDefault="006B6B29" w:rsidP="00C81E99">
      <w:pPr>
        <w:pStyle w:val="ListParagraph"/>
        <w:numPr>
          <w:ilvl w:val="0"/>
          <w:numId w:val="179"/>
        </w:numPr>
        <w:tabs>
          <w:tab w:val="left" w:pos="1500"/>
        </w:tabs>
        <w:spacing w:before="112"/>
        <w:ind w:right="980" w:hanging="720"/>
        <w:rPr>
          <w:sz w:val="20"/>
        </w:rPr>
      </w:pPr>
      <w:r>
        <w:rPr>
          <w:sz w:val="20"/>
        </w:rPr>
        <w:t>Glare. An intense and blinding light that results in reduced visual performance and visibility, and is often accompanied by</w:t>
      </w:r>
      <w:r>
        <w:rPr>
          <w:spacing w:val="-3"/>
          <w:sz w:val="20"/>
        </w:rPr>
        <w:t xml:space="preserve"> </w:t>
      </w:r>
      <w:r>
        <w:rPr>
          <w:sz w:val="20"/>
        </w:rPr>
        <w:t>discomfort.</w:t>
      </w:r>
    </w:p>
    <w:p w14:paraId="5AFD8770" w14:textId="77777777" w:rsidR="000377DB" w:rsidRDefault="006B6B29" w:rsidP="00C81E99">
      <w:pPr>
        <w:pStyle w:val="ListParagraph"/>
        <w:numPr>
          <w:ilvl w:val="0"/>
          <w:numId w:val="179"/>
        </w:numPr>
        <w:tabs>
          <w:tab w:val="left" w:pos="1500"/>
        </w:tabs>
        <w:spacing w:before="118" w:line="242" w:lineRule="auto"/>
        <w:ind w:right="980" w:hanging="720"/>
        <w:rPr>
          <w:sz w:val="20"/>
        </w:rPr>
      </w:pPr>
      <w:r>
        <w:rPr>
          <w:sz w:val="20"/>
        </w:rPr>
        <w:t>Lamp or Bulb. The source of electric light (to be distinguished from the whole assembly, which is called the luminaire). “Lamp” is often used to denote the bulb and its</w:t>
      </w:r>
      <w:r>
        <w:rPr>
          <w:spacing w:val="-22"/>
          <w:sz w:val="20"/>
        </w:rPr>
        <w:t xml:space="preserve"> </w:t>
      </w:r>
      <w:r>
        <w:rPr>
          <w:sz w:val="20"/>
        </w:rPr>
        <w:t>housing.</w:t>
      </w:r>
    </w:p>
    <w:p w14:paraId="4B41A9C8" w14:textId="77777777" w:rsidR="000377DB" w:rsidRDefault="006B6B29" w:rsidP="00C81E99">
      <w:pPr>
        <w:pStyle w:val="ListParagraph"/>
        <w:numPr>
          <w:ilvl w:val="0"/>
          <w:numId w:val="179"/>
        </w:numPr>
        <w:tabs>
          <w:tab w:val="left" w:pos="1500"/>
        </w:tabs>
        <w:spacing w:before="117" w:line="242" w:lineRule="auto"/>
        <w:ind w:right="974" w:hanging="720"/>
        <w:rPr>
          <w:sz w:val="20"/>
        </w:rPr>
      </w:pPr>
      <w:r>
        <w:rPr>
          <w:sz w:val="20"/>
        </w:rPr>
        <w:t>Mercury Vapor Lamp. A high-intensity discharge lamp where the light is produced by radiation from mercury</w:t>
      </w:r>
      <w:r>
        <w:rPr>
          <w:spacing w:val="-7"/>
          <w:sz w:val="20"/>
        </w:rPr>
        <w:t xml:space="preserve"> </w:t>
      </w:r>
      <w:r>
        <w:rPr>
          <w:sz w:val="20"/>
        </w:rPr>
        <w:t>vapor.</w:t>
      </w:r>
    </w:p>
    <w:p w14:paraId="311B2C2F" w14:textId="77777777" w:rsidR="000377DB" w:rsidRDefault="006B6B29" w:rsidP="00C81E99">
      <w:pPr>
        <w:pStyle w:val="ListParagraph"/>
        <w:numPr>
          <w:ilvl w:val="0"/>
          <w:numId w:val="179"/>
        </w:numPr>
        <w:tabs>
          <w:tab w:val="left" w:pos="1500"/>
        </w:tabs>
        <w:spacing w:before="116"/>
        <w:rPr>
          <w:sz w:val="20"/>
        </w:rPr>
      </w:pPr>
      <w:r>
        <w:rPr>
          <w:sz w:val="20"/>
        </w:rPr>
        <w:t>Light Trespass. Light falling where it is not wanted or needed (also called spill</w:t>
      </w:r>
      <w:r>
        <w:rPr>
          <w:spacing w:val="25"/>
          <w:sz w:val="20"/>
        </w:rPr>
        <w:t xml:space="preserve"> </w:t>
      </w:r>
      <w:r>
        <w:rPr>
          <w:sz w:val="20"/>
        </w:rPr>
        <w:t>light).</w:t>
      </w:r>
    </w:p>
    <w:p w14:paraId="7A7AC855" w14:textId="77777777" w:rsidR="000377DB" w:rsidRDefault="006B6B29" w:rsidP="00C81E99">
      <w:pPr>
        <w:pStyle w:val="ListParagraph"/>
        <w:numPr>
          <w:ilvl w:val="0"/>
          <w:numId w:val="179"/>
        </w:numPr>
        <w:tabs>
          <w:tab w:val="left" w:pos="1499"/>
          <w:tab w:val="left" w:pos="1500"/>
        </w:tabs>
        <w:spacing w:before="118" w:line="242" w:lineRule="auto"/>
        <w:ind w:right="979" w:hanging="720"/>
        <w:rPr>
          <w:sz w:val="20"/>
        </w:rPr>
      </w:pPr>
      <w:r>
        <w:rPr>
          <w:sz w:val="20"/>
        </w:rPr>
        <w:t>Lumen. Unit of luminous flux; the flux emitted within a unit solid angle by a point source with  a uniform luminous intensity of one candela. One (1) footcandle is equal to one (1) lumen per square</w:t>
      </w:r>
      <w:r>
        <w:rPr>
          <w:spacing w:val="-2"/>
          <w:sz w:val="20"/>
        </w:rPr>
        <w:t xml:space="preserve"> </w:t>
      </w:r>
      <w:r>
        <w:rPr>
          <w:sz w:val="20"/>
        </w:rPr>
        <w:t>foot.</w:t>
      </w:r>
    </w:p>
    <w:p w14:paraId="53646D19" w14:textId="77777777" w:rsidR="000377DB" w:rsidRDefault="006B6B29" w:rsidP="00C81E99">
      <w:pPr>
        <w:pStyle w:val="ListParagraph"/>
        <w:numPr>
          <w:ilvl w:val="0"/>
          <w:numId w:val="179"/>
        </w:numPr>
        <w:tabs>
          <w:tab w:val="left" w:pos="1500"/>
        </w:tabs>
        <w:spacing w:before="114" w:line="242" w:lineRule="auto"/>
        <w:ind w:right="979" w:hanging="720"/>
        <w:rPr>
          <w:sz w:val="20"/>
        </w:rPr>
      </w:pPr>
      <w:r>
        <w:rPr>
          <w:sz w:val="20"/>
        </w:rPr>
        <w:t>Recessed Fixture. An outdoor lighting fixture recessed into a structure so that the bottom of the fixture is flush with the ceiling or underside of the</w:t>
      </w:r>
      <w:r>
        <w:rPr>
          <w:spacing w:val="-3"/>
          <w:sz w:val="20"/>
        </w:rPr>
        <w:t xml:space="preserve"> </w:t>
      </w:r>
      <w:r>
        <w:rPr>
          <w:sz w:val="20"/>
        </w:rPr>
        <w:t>structure.</w:t>
      </w:r>
    </w:p>
    <w:p w14:paraId="4EBA3A9D" w14:textId="77777777" w:rsidR="000377DB" w:rsidRDefault="006B6B29">
      <w:pPr>
        <w:pStyle w:val="BodyText"/>
        <w:spacing w:before="117"/>
        <w:ind w:left="779" w:right="978"/>
      </w:pPr>
      <w:r>
        <w:t>Loading Space. An off-road space on the same lot with a building or group of buildings for the temporary parking of a commercial vehicle while loading or unloading merchandise or materials.</w:t>
      </w:r>
    </w:p>
    <w:p w14:paraId="59676D67" w14:textId="77777777" w:rsidR="000377DB" w:rsidRDefault="006B6B29">
      <w:pPr>
        <w:pStyle w:val="BodyText"/>
        <w:spacing w:before="118" w:line="242" w:lineRule="auto"/>
        <w:ind w:left="779" w:right="978" w:hanging="1"/>
      </w:pPr>
      <w:r>
        <w:t>Lodge. An association of persons meeting regularly for their mutual benefit or for the promotion of some common purpose, supported jointly through payment of membership dues, all members having the right to vote on club policies and business.</w:t>
      </w:r>
    </w:p>
    <w:p w14:paraId="6FDCF67C" w14:textId="77777777" w:rsidR="000377DB" w:rsidRDefault="006B6B29">
      <w:pPr>
        <w:pStyle w:val="BodyText"/>
        <w:spacing w:before="114"/>
        <w:ind w:left="779" w:right="978"/>
      </w:pPr>
      <w:r>
        <w:t>Lot. A parcel of land consisting of one (1) or more lots of record occupied or intended to be occupied by a principal building or use and any accessory structures, and having frontage upon a public or private road. (See illustration.)</w:t>
      </w:r>
    </w:p>
    <w:p w14:paraId="0AE8ECBC" w14:textId="77777777" w:rsidR="000377DB" w:rsidRDefault="006B6B29" w:rsidP="00C81E99">
      <w:pPr>
        <w:pStyle w:val="ListParagraph"/>
        <w:numPr>
          <w:ilvl w:val="0"/>
          <w:numId w:val="178"/>
        </w:numPr>
        <w:tabs>
          <w:tab w:val="left" w:pos="1500"/>
        </w:tabs>
        <w:spacing w:before="120"/>
        <w:ind w:right="979"/>
        <w:rPr>
          <w:sz w:val="20"/>
        </w:rPr>
      </w:pPr>
      <w:r>
        <w:rPr>
          <w:sz w:val="20"/>
        </w:rPr>
        <w:t>Corner Lot. A lot located at the intersection of two (2) roads or  a lot bounded on two (2)  sides by a curving road, where any two (2) chords of which form an angle of 135 degrees or less.</w:t>
      </w:r>
    </w:p>
    <w:p w14:paraId="24CE9B2D" w14:textId="77777777" w:rsidR="000377DB" w:rsidRDefault="006B6B29" w:rsidP="00C81E99">
      <w:pPr>
        <w:pStyle w:val="ListParagraph"/>
        <w:numPr>
          <w:ilvl w:val="0"/>
          <w:numId w:val="178"/>
        </w:numPr>
        <w:tabs>
          <w:tab w:val="left" w:pos="1500"/>
        </w:tabs>
        <w:spacing w:before="115"/>
        <w:ind w:right="981"/>
        <w:rPr>
          <w:sz w:val="20"/>
        </w:rPr>
      </w:pPr>
      <w:r>
        <w:rPr>
          <w:sz w:val="20"/>
        </w:rPr>
        <w:t>Double Frontage or Through Lot. A lot other than a corner lot having  frontage on two (2) more or less parallel</w:t>
      </w:r>
      <w:r>
        <w:rPr>
          <w:spacing w:val="-3"/>
          <w:sz w:val="20"/>
        </w:rPr>
        <w:t xml:space="preserve"> </w:t>
      </w:r>
      <w:r>
        <w:rPr>
          <w:sz w:val="20"/>
        </w:rPr>
        <w:t>roads.</w:t>
      </w:r>
    </w:p>
    <w:p w14:paraId="2523CDA3" w14:textId="77777777" w:rsidR="000377DB" w:rsidRDefault="006B6B29" w:rsidP="00C81E99">
      <w:pPr>
        <w:pStyle w:val="ListParagraph"/>
        <w:numPr>
          <w:ilvl w:val="0"/>
          <w:numId w:val="178"/>
        </w:numPr>
        <w:tabs>
          <w:tab w:val="left" w:pos="1500"/>
        </w:tabs>
        <w:spacing w:before="117"/>
        <w:ind w:left="1499" w:right="978" w:hanging="720"/>
        <w:rPr>
          <w:sz w:val="20"/>
        </w:rPr>
      </w:pPr>
      <w:r>
        <w:rPr>
          <w:sz w:val="20"/>
        </w:rPr>
        <w:t>Flag Lot. A lot that is located behind other parcels or lots fronting on a road but has a narrow extension to provide access to the</w:t>
      </w:r>
      <w:r>
        <w:rPr>
          <w:spacing w:val="-2"/>
          <w:sz w:val="20"/>
        </w:rPr>
        <w:t xml:space="preserve"> </w:t>
      </w:r>
      <w:r>
        <w:rPr>
          <w:sz w:val="20"/>
        </w:rPr>
        <w:t>road.</w:t>
      </w:r>
    </w:p>
    <w:p w14:paraId="6994BA35" w14:textId="77777777" w:rsidR="000377DB" w:rsidRDefault="006B6B29" w:rsidP="00C81E99">
      <w:pPr>
        <w:pStyle w:val="ListParagraph"/>
        <w:numPr>
          <w:ilvl w:val="0"/>
          <w:numId w:val="178"/>
        </w:numPr>
        <w:tabs>
          <w:tab w:val="left" w:pos="1500"/>
        </w:tabs>
        <w:spacing w:before="114"/>
        <w:rPr>
          <w:sz w:val="20"/>
        </w:rPr>
      </w:pPr>
      <w:r>
        <w:rPr>
          <w:sz w:val="20"/>
        </w:rPr>
        <w:t>Interior Lot. A lot other than a corner lot with only one (1) lot line fronting on a</w:t>
      </w:r>
      <w:r>
        <w:rPr>
          <w:spacing w:val="26"/>
          <w:sz w:val="20"/>
        </w:rPr>
        <w:t xml:space="preserve"> </w:t>
      </w:r>
      <w:r>
        <w:rPr>
          <w:sz w:val="20"/>
        </w:rPr>
        <w:t>road.</w:t>
      </w:r>
    </w:p>
    <w:p w14:paraId="09B874D9" w14:textId="77777777" w:rsidR="000377DB" w:rsidRDefault="006B6B29" w:rsidP="00C81E99">
      <w:pPr>
        <w:pStyle w:val="ListParagraph"/>
        <w:numPr>
          <w:ilvl w:val="0"/>
          <w:numId w:val="178"/>
        </w:numPr>
        <w:tabs>
          <w:tab w:val="left" w:pos="1500"/>
        </w:tabs>
        <w:spacing w:before="117"/>
        <w:ind w:left="1499" w:right="975" w:hanging="720"/>
        <w:rPr>
          <w:sz w:val="20"/>
        </w:rPr>
      </w:pPr>
      <w:r>
        <w:rPr>
          <w:sz w:val="20"/>
        </w:rPr>
        <w:t>Zoning Lot. A parcel or tract of land under single ownership or control that is at least  sufficient in size to meet the minimum requirements for use, coverage, area,</w:t>
      </w:r>
      <w:r>
        <w:rPr>
          <w:spacing w:val="13"/>
          <w:sz w:val="20"/>
        </w:rPr>
        <w:t xml:space="preserve"> </w:t>
      </w:r>
      <w:r>
        <w:rPr>
          <w:sz w:val="20"/>
        </w:rPr>
        <w:t>setbacks,</w:t>
      </w:r>
    </w:p>
    <w:p w14:paraId="04676A66" w14:textId="77777777" w:rsidR="000377DB" w:rsidRDefault="000377DB">
      <w:pPr>
        <w:jc w:val="both"/>
        <w:rPr>
          <w:sz w:val="20"/>
        </w:rPr>
        <w:sectPr w:rsidR="000377DB">
          <w:pgSz w:w="12240" w:h="15840"/>
          <w:pgMar w:top="1160" w:right="460" w:bottom="1120" w:left="1020" w:header="723" w:footer="937" w:gutter="0"/>
          <w:cols w:space="720"/>
        </w:sectPr>
      </w:pPr>
    </w:p>
    <w:p w14:paraId="0E697C10" w14:textId="77777777" w:rsidR="000377DB" w:rsidRDefault="000377DB">
      <w:pPr>
        <w:pStyle w:val="BodyText"/>
        <w:jc w:val="left"/>
        <w:rPr>
          <w:sz w:val="15"/>
        </w:rPr>
      </w:pPr>
    </w:p>
    <w:p w14:paraId="7FC91D58" w14:textId="77777777" w:rsidR="000377DB" w:rsidRDefault="006B6B29">
      <w:pPr>
        <w:pStyle w:val="BodyText"/>
        <w:spacing w:before="93"/>
        <w:ind w:left="1499" w:right="977"/>
      </w:pPr>
      <w:r>
        <w:t xml:space="preserve">access, and open space as required herein. “Single ownership” </w:t>
      </w:r>
      <w:r>
        <w:rPr>
          <w:spacing w:val="2"/>
        </w:rPr>
        <w:t xml:space="preserve">may </w:t>
      </w:r>
      <w:r>
        <w:t>include ownership by  an individual, a corporation, a partnership, an incorporated association, joint tenancy, or any similar entity. A zoning lot may consist of any one of the</w:t>
      </w:r>
      <w:r>
        <w:rPr>
          <w:spacing w:val="-8"/>
        </w:rPr>
        <w:t xml:space="preserve"> </w:t>
      </w:r>
      <w:r>
        <w:t>following:</w:t>
      </w:r>
    </w:p>
    <w:p w14:paraId="6177A743" w14:textId="77777777" w:rsidR="000377DB" w:rsidRDefault="006B6B29" w:rsidP="00C81E99">
      <w:pPr>
        <w:pStyle w:val="ListParagraph"/>
        <w:numPr>
          <w:ilvl w:val="1"/>
          <w:numId w:val="178"/>
        </w:numPr>
        <w:tabs>
          <w:tab w:val="left" w:pos="2219"/>
          <w:tab w:val="left" w:pos="2221"/>
        </w:tabs>
        <w:spacing w:before="121"/>
        <w:ind w:hanging="722"/>
        <w:rPr>
          <w:sz w:val="20"/>
        </w:rPr>
      </w:pPr>
      <w:r>
        <w:rPr>
          <w:sz w:val="20"/>
        </w:rPr>
        <w:t>Single lot of</w:t>
      </w:r>
      <w:r>
        <w:rPr>
          <w:spacing w:val="-1"/>
          <w:sz w:val="20"/>
        </w:rPr>
        <w:t xml:space="preserve"> </w:t>
      </w:r>
      <w:r>
        <w:rPr>
          <w:sz w:val="20"/>
        </w:rPr>
        <w:t>record.</w:t>
      </w:r>
    </w:p>
    <w:p w14:paraId="46589D91" w14:textId="77777777" w:rsidR="000377DB" w:rsidRDefault="006B6B29" w:rsidP="00C81E99">
      <w:pPr>
        <w:pStyle w:val="ListParagraph"/>
        <w:numPr>
          <w:ilvl w:val="1"/>
          <w:numId w:val="178"/>
        </w:numPr>
        <w:tabs>
          <w:tab w:val="left" w:pos="2219"/>
          <w:tab w:val="left" w:pos="2221"/>
        </w:tabs>
        <w:spacing w:before="118"/>
        <w:ind w:hanging="722"/>
        <w:rPr>
          <w:sz w:val="20"/>
        </w:rPr>
      </w:pPr>
      <w:r>
        <w:rPr>
          <w:sz w:val="20"/>
        </w:rPr>
        <w:t>Portion of a lot of</w:t>
      </w:r>
      <w:r>
        <w:rPr>
          <w:spacing w:val="5"/>
          <w:sz w:val="20"/>
        </w:rPr>
        <w:t xml:space="preserve"> </w:t>
      </w:r>
      <w:r>
        <w:rPr>
          <w:sz w:val="20"/>
        </w:rPr>
        <w:t>record.</w:t>
      </w:r>
    </w:p>
    <w:p w14:paraId="50A1908D" w14:textId="77777777" w:rsidR="000377DB" w:rsidRDefault="006B6B29" w:rsidP="00C81E99">
      <w:pPr>
        <w:pStyle w:val="ListParagraph"/>
        <w:numPr>
          <w:ilvl w:val="1"/>
          <w:numId w:val="178"/>
        </w:numPr>
        <w:tabs>
          <w:tab w:val="left" w:pos="2219"/>
          <w:tab w:val="left" w:pos="2221"/>
        </w:tabs>
        <w:spacing w:before="120"/>
        <w:ind w:hanging="722"/>
        <w:rPr>
          <w:sz w:val="20"/>
        </w:rPr>
      </w:pPr>
      <w:r>
        <w:rPr>
          <w:sz w:val="20"/>
        </w:rPr>
        <w:t>Combination of lots of record, or portion(s)</w:t>
      </w:r>
      <w:r>
        <w:rPr>
          <w:spacing w:val="1"/>
          <w:sz w:val="20"/>
        </w:rPr>
        <w:t xml:space="preserve"> </w:t>
      </w:r>
      <w:r>
        <w:rPr>
          <w:sz w:val="20"/>
        </w:rPr>
        <w:t>thereof.</w:t>
      </w:r>
    </w:p>
    <w:p w14:paraId="613358FF" w14:textId="77777777" w:rsidR="000377DB" w:rsidRDefault="006B6B29" w:rsidP="00C81E99">
      <w:pPr>
        <w:pStyle w:val="ListParagraph"/>
        <w:numPr>
          <w:ilvl w:val="1"/>
          <w:numId w:val="178"/>
        </w:numPr>
        <w:tabs>
          <w:tab w:val="left" w:pos="2219"/>
          <w:tab w:val="left" w:pos="2221"/>
        </w:tabs>
        <w:spacing w:before="121"/>
        <w:ind w:hanging="722"/>
        <w:rPr>
          <w:sz w:val="20"/>
        </w:rPr>
      </w:pPr>
      <w:r>
        <w:rPr>
          <w:sz w:val="20"/>
        </w:rPr>
        <w:t>Condominium</w:t>
      </w:r>
      <w:r>
        <w:rPr>
          <w:spacing w:val="3"/>
          <w:sz w:val="20"/>
        </w:rPr>
        <w:t xml:space="preserve"> </w:t>
      </w:r>
      <w:r>
        <w:rPr>
          <w:sz w:val="20"/>
        </w:rPr>
        <w:t>lot.</w:t>
      </w:r>
    </w:p>
    <w:p w14:paraId="09EA1E6F" w14:textId="77777777" w:rsidR="000377DB" w:rsidRDefault="006B6B29" w:rsidP="00C81E99">
      <w:pPr>
        <w:pStyle w:val="ListParagraph"/>
        <w:numPr>
          <w:ilvl w:val="1"/>
          <w:numId w:val="178"/>
        </w:numPr>
        <w:tabs>
          <w:tab w:val="left" w:pos="2219"/>
          <w:tab w:val="left" w:pos="2221"/>
        </w:tabs>
        <w:spacing w:before="120"/>
        <w:ind w:hanging="722"/>
        <w:rPr>
          <w:sz w:val="20"/>
        </w:rPr>
      </w:pPr>
      <w:r>
        <w:rPr>
          <w:sz w:val="20"/>
        </w:rPr>
        <w:t>Parcel or tract of land described by metes and</w:t>
      </w:r>
      <w:r>
        <w:rPr>
          <w:spacing w:val="-5"/>
          <w:sz w:val="20"/>
        </w:rPr>
        <w:t xml:space="preserve"> </w:t>
      </w:r>
      <w:r>
        <w:rPr>
          <w:sz w:val="20"/>
        </w:rPr>
        <w:t>bounds.</w:t>
      </w:r>
    </w:p>
    <w:p w14:paraId="759E3C19" w14:textId="77777777" w:rsidR="000377DB" w:rsidRDefault="000377DB">
      <w:pPr>
        <w:pStyle w:val="BodyText"/>
        <w:jc w:val="left"/>
      </w:pPr>
    </w:p>
    <w:p w14:paraId="527478A0" w14:textId="77777777" w:rsidR="000377DB" w:rsidRDefault="000377DB">
      <w:pPr>
        <w:pStyle w:val="BodyText"/>
        <w:jc w:val="left"/>
      </w:pPr>
    </w:p>
    <w:p w14:paraId="5944818B" w14:textId="77777777" w:rsidR="000377DB" w:rsidRDefault="000377DB">
      <w:pPr>
        <w:pStyle w:val="BodyText"/>
        <w:jc w:val="left"/>
      </w:pPr>
    </w:p>
    <w:p w14:paraId="342A8F28" w14:textId="77777777" w:rsidR="000377DB" w:rsidRDefault="000377DB">
      <w:pPr>
        <w:pStyle w:val="BodyText"/>
        <w:jc w:val="left"/>
      </w:pPr>
    </w:p>
    <w:p w14:paraId="5FC2CD51" w14:textId="77777777" w:rsidR="000377DB" w:rsidRDefault="006B6B29">
      <w:pPr>
        <w:pStyle w:val="BodyText"/>
        <w:jc w:val="left"/>
        <w:rPr>
          <w:sz w:val="15"/>
        </w:rPr>
      </w:pPr>
      <w:r>
        <w:rPr>
          <w:noProof/>
        </w:rPr>
        <w:drawing>
          <wp:anchor distT="0" distB="0" distL="0" distR="0" simplePos="0" relativeHeight="6" behindDoc="0" locked="0" layoutInCell="1" allowOverlap="1" wp14:anchorId="0BE43C8F" wp14:editId="4DF3F0B9">
            <wp:simplePos x="0" y="0"/>
            <wp:positionH relativeFrom="page">
              <wp:posOffset>2728467</wp:posOffset>
            </wp:positionH>
            <wp:positionV relativeFrom="paragraph">
              <wp:posOffset>134708</wp:posOffset>
            </wp:positionV>
            <wp:extent cx="3576937" cy="377952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0" cstate="print"/>
                    <a:stretch>
                      <a:fillRect/>
                    </a:stretch>
                  </pic:blipFill>
                  <pic:spPr>
                    <a:xfrm>
                      <a:off x="0" y="0"/>
                      <a:ext cx="3576937" cy="3779520"/>
                    </a:xfrm>
                    <a:prstGeom prst="rect">
                      <a:avLst/>
                    </a:prstGeom>
                  </pic:spPr>
                </pic:pic>
              </a:graphicData>
            </a:graphic>
          </wp:anchor>
        </w:drawing>
      </w:r>
    </w:p>
    <w:p w14:paraId="4F4B89D2" w14:textId="77777777" w:rsidR="000377DB" w:rsidRDefault="000377DB">
      <w:pPr>
        <w:pStyle w:val="BodyText"/>
        <w:jc w:val="left"/>
        <w:rPr>
          <w:sz w:val="22"/>
        </w:rPr>
      </w:pPr>
    </w:p>
    <w:p w14:paraId="1FF31EA0" w14:textId="77777777" w:rsidR="000377DB" w:rsidRDefault="000377DB">
      <w:pPr>
        <w:pStyle w:val="BodyText"/>
        <w:jc w:val="left"/>
        <w:rPr>
          <w:sz w:val="22"/>
        </w:rPr>
      </w:pPr>
    </w:p>
    <w:p w14:paraId="4CEA91BA" w14:textId="77777777" w:rsidR="000377DB" w:rsidRDefault="000377DB">
      <w:pPr>
        <w:pStyle w:val="BodyText"/>
        <w:spacing w:before="3"/>
        <w:jc w:val="left"/>
        <w:rPr>
          <w:sz w:val="17"/>
        </w:rPr>
      </w:pPr>
    </w:p>
    <w:p w14:paraId="5DE56FD9" w14:textId="77777777" w:rsidR="000377DB" w:rsidRDefault="006B6B29">
      <w:pPr>
        <w:pStyle w:val="BodyText"/>
        <w:ind w:left="780"/>
        <w:jc w:val="left"/>
      </w:pPr>
      <w:r>
        <w:rPr>
          <w:w w:val="110"/>
        </w:rPr>
        <w:t>Lot Area.</w:t>
      </w:r>
    </w:p>
    <w:p w14:paraId="4600CB85" w14:textId="77777777" w:rsidR="000377DB" w:rsidRDefault="006B6B29" w:rsidP="00C81E99">
      <w:pPr>
        <w:pStyle w:val="ListParagraph"/>
        <w:numPr>
          <w:ilvl w:val="0"/>
          <w:numId w:val="177"/>
        </w:numPr>
        <w:tabs>
          <w:tab w:val="left" w:pos="1499"/>
          <w:tab w:val="left" w:pos="1500"/>
        </w:tabs>
        <w:spacing w:before="120" w:line="242" w:lineRule="auto"/>
        <w:ind w:right="980"/>
        <w:rPr>
          <w:sz w:val="20"/>
        </w:rPr>
      </w:pPr>
      <w:r>
        <w:rPr>
          <w:sz w:val="20"/>
        </w:rPr>
        <w:t>Gross Lot Area. The total area of land contained within the boundaries of a zoning lot, including rights-of-way, easements, floodplains, wetlands and</w:t>
      </w:r>
      <w:r>
        <w:rPr>
          <w:spacing w:val="-3"/>
          <w:sz w:val="20"/>
        </w:rPr>
        <w:t xml:space="preserve"> </w:t>
      </w:r>
      <w:r>
        <w:rPr>
          <w:sz w:val="20"/>
        </w:rPr>
        <w:t>waterbodies.</w:t>
      </w:r>
    </w:p>
    <w:p w14:paraId="278C988A" w14:textId="77777777" w:rsidR="000377DB" w:rsidRDefault="006B6B29" w:rsidP="00C81E99">
      <w:pPr>
        <w:pStyle w:val="ListParagraph"/>
        <w:numPr>
          <w:ilvl w:val="0"/>
          <w:numId w:val="177"/>
        </w:numPr>
        <w:tabs>
          <w:tab w:val="left" w:pos="1499"/>
          <w:tab w:val="left" w:pos="1501"/>
        </w:tabs>
        <w:spacing w:before="117"/>
        <w:ind w:right="980" w:hanging="720"/>
        <w:rPr>
          <w:sz w:val="20"/>
        </w:rPr>
      </w:pPr>
      <w:r>
        <w:rPr>
          <w:sz w:val="20"/>
        </w:rPr>
        <w:t>Net Lot Area. Gross lot area minus any portions of the zoning lot located within dedicated rights-of-way, drainage easements or bodies of</w:t>
      </w:r>
      <w:r>
        <w:rPr>
          <w:spacing w:val="2"/>
          <w:sz w:val="20"/>
        </w:rPr>
        <w:t xml:space="preserve"> </w:t>
      </w:r>
      <w:r>
        <w:rPr>
          <w:sz w:val="20"/>
        </w:rPr>
        <w:t>water.</w:t>
      </w:r>
    </w:p>
    <w:p w14:paraId="57C4BD33" w14:textId="77777777" w:rsidR="000377DB" w:rsidRDefault="006B6B29">
      <w:pPr>
        <w:pStyle w:val="BodyText"/>
        <w:spacing w:before="118" w:line="242" w:lineRule="auto"/>
        <w:ind w:left="779" w:right="1114"/>
        <w:jc w:val="left"/>
      </w:pPr>
      <w:r>
        <w:t>Lot Depth. The mean horizontal distance measured from the front road right-of-way line to the rear  lot</w:t>
      </w:r>
      <w:r>
        <w:rPr>
          <w:spacing w:val="1"/>
        </w:rPr>
        <w:t xml:space="preserve"> </w:t>
      </w:r>
      <w:r>
        <w:t>line.</w:t>
      </w:r>
    </w:p>
    <w:p w14:paraId="319B29EA" w14:textId="77777777" w:rsidR="000377DB" w:rsidRDefault="006B6B29">
      <w:pPr>
        <w:pStyle w:val="BodyText"/>
        <w:spacing w:before="116" w:line="242" w:lineRule="auto"/>
        <w:ind w:left="779" w:right="1464"/>
        <w:jc w:val="left"/>
      </w:pPr>
      <w:r>
        <w:t>Lot Line. Any line dividing one lot from another lot or from a road right-of-way or from any public place.</w:t>
      </w:r>
    </w:p>
    <w:p w14:paraId="28A3CE6D" w14:textId="77777777" w:rsidR="000377DB" w:rsidRDefault="000377DB">
      <w:pPr>
        <w:spacing w:line="242" w:lineRule="auto"/>
        <w:sectPr w:rsidR="000377DB">
          <w:pgSz w:w="12240" w:h="15840"/>
          <w:pgMar w:top="1160" w:right="460" w:bottom="1120" w:left="1020" w:header="723" w:footer="937" w:gutter="0"/>
          <w:cols w:space="720"/>
        </w:sectPr>
      </w:pPr>
    </w:p>
    <w:p w14:paraId="2F32EBF6" w14:textId="77777777" w:rsidR="000377DB" w:rsidRDefault="000377DB">
      <w:pPr>
        <w:pStyle w:val="BodyText"/>
        <w:spacing w:before="9"/>
        <w:jc w:val="left"/>
        <w:rPr>
          <w:sz w:val="14"/>
        </w:rPr>
      </w:pPr>
    </w:p>
    <w:p w14:paraId="4F931754" w14:textId="77777777" w:rsidR="000377DB" w:rsidRDefault="006B6B29" w:rsidP="00C81E99">
      <w:pPr>
        <w:pStyle w:val="ListParagraph"/>
        <w:numPr>
          <w:ilvl w:val="0"/>
          <w:numId w:val="176"/>
        </w:numPr>
        <w:tabs>
          <w:tab w:val="left" w:pos="1499"/>
          <w:tab w:val="left" w:pos="1500"/>
        </w:tabs>
        <w:spacing w:before="93"/>
        <w:rPr>
          <w:sz w:val="20"/>
        </w:rPr>
      </w:pPr>
      <w:r>
        <w:rPr>
          <w:sz w:val="20"/>
        </w:rPr>
        <w:t>Front Lot Line. The line separating a lot from a road</w:t>
      </w:r>
      <w:r>
        <w:rPr>
          <w:spacing w:val="13"/>
          <w:sz w:val="20"/>
        </w:rPr>
        <w:t xml:space="preserve"> </w:t>
      </w:r>
      <w:r>
        <w:rPr>
          <w:sz w:val="20"/>
        </w:rPr>
        <w:t>right-of-way.</w:t>
      </w:r>
    </w:p>
    <w:p w14:paraId="58F2DEFC" w14:textId="77777777" w:rsidR="000377DB" w:rsidRDefault="006B6B29" w:rsidP="00C81E99">
      <w:pPr>
        <w:pStyle w:val="ListParagraph"/>
        <w:numPr>
          <w:ilvl w:val="1"/>
          <w:numId w:val="176"/>
        </w:numPr>
        <w:tabs>
          <w:tab w:val="left" w:pos="2220"/>
        </w:tabs>
        <w:spacing w:before="123" w:line="230" w:lineRule="auto"/>
        <w:ind w:right="980"/>
        <w:rPr>
          <w:sz w:val="20"/>
        </w:rPr>
      </w:pPr>
      <w:r>
        <w:rPr>
          <w:sz w:val="20"/>
        </w:rPr>
        <w:t>In the case of a private road that does not have a dedicated right-of-way, this line shall be parallel to and 33 feet back from the centerline of the</w:t>
      </w:r>
      <w:r>
        <w:rPr>
          <w:spacing w:val="-10"/>
          <w:sz w:val="20"/>
        </w:rPr>
        <w:t xml:space="preserve"> </w:t>
      </w:r>
      <w:r>
        <w:rPr>
          <w:sz w:val="20"/>
        </w:rPr>
        <w:t>pavement.</w:t>
      </w:r>
    </w:p>
    <w:p w14:paraId="786151D8" w14:textId="77777777" w:rsidR="000377DB" w:rsidRDefault="006B6B29" w:rsidP="00C81E99">
      <w:pPr>
        <w:pStyle w:val="ListParagraph"/>
        <w:numPr>
          <w:ilvl w:val="1"/>
          <w:numId w:val="176"/>
        </w:numPr>
        <w:tabs>
          <w:tab w:val="left" w:pos="2220"/>
        </w:tabs>
        <w:spacing w:before="122" w:line="228" w:lineRule="auto"/>
        <w:ind w:right="978"/>
        <w:rPr>
          <w:sz w:val="20"/>
        </w:rPr>
      </w:pPr>
      <w:r>
        <w:rPr>
          <w:sz w:val="20"/>
        </w:rPr>
        <w:t>Where lots border upon water bodies, the front lot line shall be designated as that</w:t>
      </w:r>
      <w:r>
        <w:rPr>
          <w:spacing w:val="-34"/>
          <w:sz w:val="20"/>
        </w:rPr>
        <w:t xml:space="preserve"> </w:t>
      </w:r>
      <w:r>
        <w:rPr>
          <w:sz w:val="20"/>
        </w:rPr>
        <w:t>line fronting on the water. The opposite yard will be considered the street/road frontage  of the lot.</w:t>
      </w:r>
    </w:p>
    <w:p w14:paraId="488DC5AD" w14:textId="77777777" w:rsidR="000377DB" w:rsidRDefault="006B6B29" w:rsidP="00C81E99">
      <w:pPr>
        <w:pStyle w:val="ListParagraph"/>
        <w:numPr>
          <w:ilvl w:val="1"/>
          <w:numId w:val="176"/>
        </w:numPr>
        <w:tabs>
          <w:tab w:val="left" w:pos="2220"/>
        </w:tabs>
        <w:spacing w:before="123" w:line="230" w:lineRule="auto"/>
        <w:ind w:right="978"/>
        <w:rPr>
          <w:sz w:val="20"/>
        </w:rPr>
      </w:pPr>
      <w:r>
        <w:rPr>
          <w:sz w:val="20"/>
        </w:rPr>
        <w:t>On a flag lot, the front lot line shall be the interior lot line most parallel to and nearest the road from which access is</w:t>
      </w:r>
      <w:r>
        <w:rPr>
          <w:spacing w:val="1"/>
          <w:sz w:val="20"/>
        </w:rPr>
        <w:t xml:space="preserve"> </w:t>
      </w:r>
      <w:r>
        <w:rPr>
          <w:sz w:val="20"/>
        </w:rPr>
        <w:t>obtained.</w:t>
      </w:r>
    </w:p>
    <w:p w14:paraId="01E56195" w14:textId="77777777" w:rsidR="000377DB" w:rsidRDefault="006B6B29" w:rsidP="00C81E99">
      <w:pPr>
        <w:pStyle w:val="ListParagraph"/>
        <w:numPr>
          <w:ilvl w:val="0"/>
          <w:numId w:val="176"/>
        </w:numPr>
        <w:tabs>
          <w:tab w:val="left" w:pos="1501"/>
        </w:tabs>
        <w:spacing w:before="117" w:line="230" w:lineRule="auto"/>
        <w:ind w:right="980" w:hanging="720"/>
        <w:rPr>
          <w:sz w:val="20"/>
        </w:rPr>
      </w:pPr>
      <w:r>
        <w:rPr>
          <w:sz w:val="20"/>
        </w:rPr>
        <w:t>Rear Lot Line. The boundary that is opposite and most distant from the front lot line. In the case of a lot pointed at the rear, the rear lot line shall be an assumed line parallel to the front lot line not less than 10 feet long lying farthest from the front lot line and wholly within the</w:t>
      </w:r>
      <w:r>
        <w:rPr>
          <w:spacing w:val="-32"/>
          <w:sz w:val="20"/>
        </w:rPr>
        <w:t xml:space="preserve"> </w:t>
      </w:r>
      <w:r>
        <w:rPr>
          <w:sz w:val="20"/>
        </w:rPr>
        <w:t>lot.</w:t>
      </w:r>
    </w:p>
    <w:p w14:paraId="57DD3B8A" w14:textId="77777777" w:rsidR="000377DB" w:rsidRDefault="006B6B29" w:rsidP="00C81E99">
      <w:pPr>
        <w:pStyle w:val="ListParagraph"/>
        <w:numPr>
          <w:ilvl w:val="0"/>
          <w:numId w:val="176"/>
        </w:numPr>
        <w:tabs>
          <w:tab w:val="left" w:pos="1499"/>
          <w:tab w:val="left" w:pos="1500"/>
        </w:tabs>
        <w:spacing w:before="118"/>
        <w:ind w:hanging="720"/>
        <w:rPr>
          <w:sz w:val="20"/>
        </w:rPr>
      </w:pPr>
      <w:r>
        <w:rPr>
          <w:sz w:val="20"/>
        </w:rPr>
        <w:t>Side Lot Line. Any lot line not a front lot line or a rear lot</w:t>
      </w:r>
      <w:r>
        <w:rPr>
          <w:spacing w:val="13"/>
          <w:sz w:val="20"/>
        </w:rPr>
        <w:t xml:space="preserve"> </w:t>
      </w:r>
      <w:r>
        <w:rPr>
          <w:sz w:val="20"/>
        </w:rPr>
        <w:t>line.</w:t>
      </w:r>
    </w:p>
    <w:p w14:paraId="5D41EFA1" w14:textId="77777777" w:rsidR="000377DB" w:rsidRDefault="006B6B29">
      <w:pPr>
        <w:pStyle w:val="BodyText"/>
        <w:spacing w:before="120" w:line="230" w:lineRule="auto"/>
        <w:ind w:left="780" w:right="978"/>
      </w:pPr>
      <w:r>
        <w:t>Lot of Record. A parcel of  land, the dimensions of  which are shown on a subdivision plat recorded  in the offices of the Monroe County Register of Deeds and Township Assessor, or a lot or parcel described by metes and bounds, and accuracy of which is attended to by a land surveyor registered and licensed in the State of Michigan and is recorded with the Monroe County Register of</w:t>
      </w:r>
      <w:r>
        <w:rPr>
          <w:spacing w:val="-27"/>
        </w:rPr>
        <w:t xml:space="preserve"> </w:t>
      </w:r>
      <w:r>
        <w:t>Deeds.</w:t>
      </w:r>
    </w:p>
    <w:p w14:paraId="4592E3CE" w14:textId="77777777" w:rsidR="000377DB" w:rsidRDefault="006B6B29">
      <w:pPr>
        <w:pStyle w:val="BodyText"/>
        <w:spacing w:before="116" w:line="232" w:lineRule="auto"/>
        <w:ind w:left="780" w:right="979"/>
      </w:pPr>
      <w:r>
        <w:t>Lot Split or Consolidation.  The dividing or uniting of  lots by virtue of changes in the deeds register   at the office of the Monroe County Register of Deeds, after approval by Monroe Charter</w:t>
      </w:r>
      <w:r>
        <w:rPr>
          <w:spacing w:val="-32"/>
        </w:rPr>
        <w:t xml:space="preserve"> </w:t>
      </w:r>
      <w:r>
        <w:t>Township.</w:t>
      </w:r>
    </w:p>
    <w:p w14:paraId="2F3A3A64" w14:textId="77777777" w:rsidR="000377DB" w:rsidRDefault="006B6B29">
      <w:pPr>
        <w:pStyle w:val="BodyText"/>
        <w:spacing w:before="115" w:line="232" w:lineRule="auto"/>
        <w:ind w:left="780" w:right="977"/>
      </w:pPr>
      <w:r>
        <w:t>Lot Width. The horizontal distance between the side lot lines, measured at the two (2) points where the building line or setback line intersects the side lot lines. At no time shall the measured lot width  be less than ½ the required frontage for ½ of the lot</w:t>
      </w:r>
      <w:r>
        <w:rPr>
          <w:spacing w:val="-4"/>
        </w:rPr>
        <w:t xml:space="preserve"> </w:t>
      </w:r>
      <w:r>
        <w:t>depth.</w:t>
      </w:r>
    </w:p>
    <w:p w14:paraId="67DEDF06" w14:textId="77777777" w:rsidR="000377DB" w:rsidRDefault="006B6B29">
      <w:pPr>
        <w:pStyle w:val="BodyText"/>
        <w:spacing w:before="115" w:line="230" w:lineRule="auto"/>
        <w:ind w:left="780" w:right="977"/>
      </w:pPr>
      <w:r>
        <w:t>Manufactured Home. A structure, transportable in one (1) or more sections, which is built on a non- motorized chassis and designed to be used with or without a permanent foundation as a dwelling when connected to the required utilities, and includes the plumbing, heating, air-conditioning, and electrical systems contained in the structure. A mobile home shall not include modular homes, motor homes, house trailer, trailer coach or travel trailers.</w:t>
      </w:r>
    </w:p>
    <w:p w14:paraId="6C1EDB11" w14:textId="77777777" w:rsidR="000377DB" w:rsidRDefault="000377DB">
      <w:pPr>
        <w:pStyle w:val="BodyText"/>
        <w:spacing w:before="6"/>
        <w:jc w:val="left"/>
      </w:pPr>
    </w:p>
    <w:p w14:paraId="76C71EF9" w14:textId="77777777" w:rsidR="000377DB" w:rsidRDefault="006B6B29" w:rsidP="00C81E99">
      <w:pPr>
        <w:pStyle w:val="ListParagraph"/>
        <w:numPr>
          <w:ilvl w:val="0"/>
          <w:numId w:val="175"/>
        </w:numPr>
        <w:tabs>
          <w:tab w:val="left" w:pos="1500"/>
        </w:tabs>
        <w:spacing w:line="232" w:lineRule="auto"/>
        <w:ind w:right="977"/>
        <w:rPr>
          <w:sz w:val="20"/>
        </w:rPr>
      </w:pPr>
      <w:r>
        <w:rPr>
          <w:sz w:val="20"/>
        </w:rPr>
        <w:t>Manufactured Home Site. An area within a mobile home park that is designated for the exclusive use of a specific mobile</w:t>
      </w:r>
      <w:r>
        <w:rPr>
          <w:spacing w:val="1"/>
          <w:sz w:val="20"/>
        </w:rPr>
        <w:t xml:space="preserve"> </w:t>
      </w:r>
      <w:r>
        <w:rPr>
          <w:sz w:val="20"/>
        </w:rPr>
        <w:t>home.</w:t>
      </w:r>
    </w:p>
    <w:p w14:paraId="4FFC23C7" w14:textId="77777777" w:rsidR="000377DB" w:rsidRDefault="006B6B29" w:rsidP="00C81E99">
      <w:pPr>
        <w:pStyle w:val="ListParagraph"/>
        <w:numPr>
          <w:ilvl w:val="0"/>
          <w:numId w:val="175"/>
        </w:numPr>
        <w:tabs>
          <w:tab w:val="left" w:pos="1500"/>
        </w:tabs>
        <w:spacing w:before="115"/>
        <w:ind w:right="978" w:hanging="720"/>
        <w:rPr>
          <w:sz w:val="20"/>
        </w:rPr>
      </w:pPr>
      <w:r>
        <w:rPr>
          <w:sz w:val="20"/>
        </w:rPr>
        <w:t>Manufactured Housing Park. A parcel or tract of land under the control of a person upon which three (3) or more mobile homes are located on a continual non-recreational basis and which is offered to the public for that purpose regardless of whether a charge is made therefore, together with any building, structure, enclosure, road, equipment or facility used or intended for use incident to the occupancy of a manufactured or mobile home, subject to the rules and requirements of the Mobile Home Commission Act, Public Act 96, of 1987, as amended (MCLA 139.2301 et seq.) and the Manufactured Housing Commission General Rules.</w:t>
      </w:r>
    </w:p>
    <w:p w14:paraId="758B618A" w14:textId="77777777" w:rsidR="00A05A39" w:rsidRPr="0012594B" w:rsidRDefault="008C3729" w:rsidP="008C3729">
      <w:pPr>
        <w:tabs>
          <w:tab w:val="left" w:pos="1500"/>
        </w:tabs>
        <w:spacing w:before="115"/>
        <w:ind w:right="978"/>
        <w:rPr>
          <w:sz w:val="20"/>
        </w:rPr>
      </w:pPr>
      <w:r>
        <w:rPr>
          <w:sz w:val="20"/>
        </w:rPr>
        <w:t xml:space="preserve">              </w:t>
      </w:r>
      <w:r w:rsidRPr="0012594B">
        <w:rPr>
          <w:sz w:val="20"/>
        </w:rPr>
        <w:t>Marihuana</w:t>
      </w:r>
      <w:r w:rsidR="00A05A39" w:rsidRPr="0012594B">
        <w:rPr>
          <w:sz w:val="20"/>
        </w:rPr>
        <w:t xml:space="preserve"> Businesses</w:t>
      </w:r>
      <w:r w:rsidRPr="0012594B">
        <w:rPr>
          <w:sz w:val="20"/>
        </w:rPr>
        <w:t>.</w:t>
      </w:r>
      <w:r w:rsidR="00A05A39" w:rsidRPr="0012594B">
        <w:rPr>
          <w:sz w:val="20"/>
        </w:rPr>
        <w:t xml:space="preserve"> Recreational (Adult Use) Establishments, Medical Facilities, and Caregivers.</w:t>
      </w:r>
    </w:p>
    <w:p w14:paraId="16F563BC" w14:textId="139A4E08" w:rsidR="008C3729" w:rsidRPr="0012594B" w:rsidRDefault="00A05A39" w:rsidP="008C3729">
      <w:pPr>
        <w:tabs>
          <w:tab w:val="left" w:pos="1500"/>
        </w:tabs>
        <w:spacing w:before="115"/>
        <w:ind w:right="978"/>
        <w:rPr>
          <w:sz w:val="20"/>
        </w:rPr>
      </w:pPr>
      <w:r w:rsidRPr="0012594B">
        <w:rPr>
          <w:sz w:val="20"/>
        </w:rPr>
        <w:t xml:space="preserve">            </w:t>
      </w:r>
      <w:r w:rsidR="008C3729" w:rsidRPr="0012594B">
        <w:rPr>
          <w:sz w:val="20"/>
        </w:rPr>
        <w:t xml:space="preserve">  Refer to Article 8, Section 8.13</w:t>
      </w:r>
      <w:r w:rsidR="00394755" w:rsidRPr="0012594B">
        <w:rPr>
          <w:sz w:val="20"/>
        </w:rPr>
        <w:t>65</w:t>
      </w:r>
      <w:r w:rsidR="008C3729" w:rsidRPr="0012594B">
        <w:rPr>
          <w:sz w:val="20"/>
        </w:rPr>
        <w:t>.</w:t>
      </w:r>
    </w:p>
    <w:p w14:paraId="5EFFDFFD" w14:textId="77777777" w:rsidR="000377DB" w:rsidRDefault="006B6B29">
      <w:pPr>
        <w:pStyle w:val="BodyText"/>
        <w:spacing w:before="121" w:line="242" w:lineRule="auto"/>
        <w:ind w:left="780" w:right="975"/>
      </w:pPr>
      <w:r>
        <w:t>Marina. A boat basin with facilities for berthing and securing various types of recreational watercraft, as well as all other areas confined within its boundaries. A marina may provide supplies, provisions, service, and fueling facilities.</w:t>
      </w:r>
    </w:p>
    <w:p w14:paraId="1940CBB2" w14:textId="77777777" w:rsidR="000377DB" w:rsidRDefault="006B6B29">
      <w:pPr>
        <w:pStyle w:val="BodyText"/>
        <w:spacing w:before="114"/>
        <w:ind w:left="780" w:right="979"/>
      </w:pPr>
      <w:r>
        <w:t>Massage Therapist. An individual specifically trained and licensed or certified in  therapeutic  massage by the American Massage and Therapy Association, International Myomassethics Federation or successor organizations.</w:t>
      </w:r>
    </w:p>
    <w:p w14:paraId="65D33CE2" w14:textId="77777777" w:rsidR="000377DB" w:rsidRDefault="006B6B29">
      <w:pPr>
        <w:pStyle w:val="BodyText"/>
        <w:spacing w:before="119" w:line="242" w:lineRule="auto"/>
        <w:ind w:left="1500" w:right="977" w:hanging="721"/>
      </w:pPr>
      <w:r>
        <w:t>A. Therapeutic Massage. A method by which a person utilizes his  or her hands, feet or an  instrument for treating the superficial parts of a customer’s body for medical, hygienic, relaxation or therapeutic purposes by rubbing, stroking, kneading, tapping, pounding or vibrating.</w:t>
      </w:r>
    </w:p>
    <w:p w14:paraId="73D3A668" w14:textId="77777777" w:rsidR="000377DB" w:rsidRDefault="006B6B29">
      <w:pPr>
        <w:pStyle w:val="BodyText"/>
        <w:spacing w:before="110" w:line="242" w:lineRule="auto"/>
        <w:ind w:left="780" w:right="979"/>
      </w:pPr>
      <w:r>
        <w:t>Master Plan. The comprehensive plan of Monroe Charter Township, including graphic and written  text indicating the Township’s development goals and objectives, planned future use of all land within the</w:t>
      </w:r>
      <w:r>
        <w:rPr>
          <w:spacing w:val="28"/>
        </w:rPr>
        <w:t xml:space="preserve"> </w:t>
      </w:r>
      <w:r>
        <w:t>Monroe</w:t>
      </w:r>
      <w:r>
        <w:rPr>
          <w:spacing w:val="29"/>
        </w:rPr>
        <w:t xml:space="preserve"> </w:t>
      </w:r>
      <w:r>
        <w:t>Charter</w:t>
      </w:r>
      <w:r>
        <w:rPr>
          <w:spacing w:val="29"/>
        </w:rPr>
        <w:t xml:space="preserve"> </w:t>
      </w:r>
      <w:r>
        <w:t>Township,</w:t>
      </w:r>
      <w:r>
        <w:rPr>
          <w:spacing w:val="29"/>
        </w:rPr>
        <w:t xml:space="preserve"> </w:t>
      </w:r>
      <w:r>
        <w:t>general</w:t>
      </w:r>
      <w:r>
        <w:rPr>
          <w:spacing w:val="28"/>
        </w:rPr>
        <w:t xml:space="preserve"> </w:t>
      </w:r>
      <w:r>
        <w:t>location</w:t>
      </w:r>
      <w:r>
        <w:rPr>
          <w:spacing w:val="28"/>
        </w:rPr>
        <w:t xml:space="preserve"> </w:t>
      </w:r>
      <w:r>
        <w:t>for</w:t>
      </w:r>
      <w:r>
        <w:rPr>
          <w:spacing w:val="30"/>
        </w:rPr>
        <w:t xml:space="preserve"> </w:t>
      </w:r>
      <w:r>
        <w:t>roads,</w:t>
      </w:r>
      <w:r>
        <w:rPr>
          <w:spacing w:val="28"/>
        </w:rPr>
        <w:t xml:space="preserve"> </w:t>
      </w:r>
      <w:r>
        <w:t>parks,</w:t>
      </w:r>
      <w:r>
        <w:rPr>
          <w:spacing w:val="29"/>
        </w:rPr>
        <w:t xml:space="preserve"> </w:t>
      </w:r>
      <w:r>
        <w:t>schools,</w:t>
      </w:r>
      <w:r>
        <w:rPr>
          <w:spacing w:val="29"/>
        </w:rPr>
        <w:t xml:space="preserve"> </w:t>
      </w:r>
      <w:r>
        <w:t>public</w:t>
      </w:r>
      <w:r>
        <w:rPr>
          <w:spacing w:val="30"/>
        </w:rPr>
        <w:t xml:space="preserve"> </w:t>
      </w:r>
      <w:r>
        <w:t>buildings,</w:t>
      </w:r>
      <w:r>
        <w:rPr>
          <w:spacing w:val="29"/>
        </w:rPr>
        <w:t xml:space="preserve"> </w:t>
      </w:r>
      <w:r>
        <w:t>and</w:t>
      </w:r>
      <w:r>
        <w:rPr>
          <w:spacing w:val="28"/>
        </w:rPr>
        <w:t xml:space="preserve"> </w:t>
      </w:r>
      <w:r>
        <w:t>all</w:t>
      </w:r>
    </w:p>
    <w:p w14:paraId="19A3CABC" w14:textId="77777777" w:rsidR="000377DB" w:rsidRDefault="000377DB">
      <w:pPr>
        <w:spacing w:line="242" w:lineRule="auto"/>
        <w:sectPr w:rsidR="000377DB">
          <w:pgSz w:w="12240" w:h="15840"/>
          <w:pgMar w:top="1160" w:right="460" w:bottom="1120" w:left="1020" w:header="723" w:footer="937" w:gutter="0"/>
          <w:cols w:space="720"/>
        </w:sectPr>
      </w:pPr>
    </w:p>
    <w:p w14:paraId="3BA557F4" w14:textId="77777777" w:rsidR="000377DB" w:rsidRDefault="000377DB">
      <w:pPr>
        <w:pStyle w:val="BodyText"/>
        <w:jc w:val="left"/>
        <w:rPr>
          <w:sz w:val="15"/>
        </w:rPr>
      </w:pPr>
    </w:p>
    <w:p w14:paraId="512BF452" w14:textId="77777777" w:rsidR="000377DB" w:rsidRDefault="006B6B29">
      <w:pPr>
        <w:pStyle w:val="BodyText"/>
        <w:spacing w:before="93"/>
        <w:ind w:left="779" w:right="980"/>
      </w:pPr>
      <w:r>
        <w:t>physical development, and any portion or amendment to such plan. Such plans shall have been adopted by the Planning Commission, and may or may not be adopted by Township Board.</w:t>
      </w:r>
    </w:p>
    <w:p w14:paraId="1E48CEF9" w14:textId="77777777" w:rsidR="000377DB" w:rsidRDefault="006B6B29">
      <w:pPr>
        <w:pStyle w:val="BodyText"/>
        <w:tabs>
          <w:tab w:val="left" w:pos="4070"/>
        </w:tabs>
        <w:spacing w:before="118"/>
        <w:ind w:left="779" w:right="1253"/>
        <w:jc w:val="left"/>
      </w:pPr>
      <w:r>
        <w:t>Mechanical</w:t>
      </w:r>
      <w:r>
        <w:rPr>
          <w:spacing w:val="45"/>
        </w:rPr>
        <w:t xml:space="preserve"> </w:t>
      </w:r>
      <w:r>
        <w:t>Amusement</w:t>
      </w:r>
      <w:r>
        <w:rPr>
          <w:spacing w:val="44"/>
        </w:rPr>
        <w:t xml:space="preserve"> </w:t>
      </w:r>
      <w:r>
        <w:t>Arcade.</w:t>
      </w:r>
      <w:r>
        <w:tab/>
        <w:t>Coin-operated amusement machine or device</w:t>
      </w:r>
      <w:r>
        <w:rPr>
          <w:spacing w:val="-25"/>
        </w:rPr>
        <w:t xml:space="preserve"> </w:t>
      </w:r>
      <w:r>
        <w:t>establishments shall be defined as a place of business that has in operation an excess of five (5) coin-operated machines or devices.</w:t>
      </w:r>
    </w:p>
    <w:p w14:paraId="6A38F07C" w14:textId="77777777" w:rsidR="000377DB" w:rsidRDefault="006B6B29">
      <w:pPr>
        <w:pStyle w:val="BodyText"/>
        <w:spacing w:before="119"/>
        <w:ind w:left="1499" w:right="980" w:hanging="721"/>
      </w:pPr>
      <w:r>
        <w:t xml:space="preserve">A. Mechanical Amusement  Device.  A  pinball  machine,  video  game,  ski-ball  machine,  air- hockey machine, motion picture machine, shuffleboard, miniature pool table or any other similar machine, instrument or contrivance which </w:t>
      </w:r>
      <w:r>
        <w:rPr>
          <w:spacing w:val="2"/>
        </w:rPr>
        <w:t xml:space="preserve">may </w:t>
      </w:r>
      <w:r>
        <w:t xml:space="preserve">be operated or set in motion upon the insertion of a coin or under normal use is designed to have a coin; however, in lieu of a coin, the proprietor </w:t>
      </w:r>
      <w:r>
        <w:rPr>
          <w:spacing w:val="2"/>
        </w:rPr>
        <w:t xml:space="preserve">may </w:t>
      </w:r>
      <w:r>
        <w:t>charge a flat rate to use the</w:t>
      </w:r>
      <w:r>
        <w:rPr>
          <w:spacing w:val="-14"/>
        </w:rPr>
        <w:t xml:space="preserve"> </w:t>
      </w:r>
      <w:r>
        <w:t>device.</w:t>
      </w:r>
    </w:p>
    <w:p w14:paraId="256EB092" w14:textId="77777777" w:rsidR="000377DB" w:rsidRDefault="006B6B29">
      <w:pPr>
        <w:pStyle w:val="BodyText"/>
        <w:spacing w:before="120" w:line="242" w:lineRule="auto"/>
        <w:ind w:left="780" w:right="991" w:hanging="1"/>
        <w:jc w:val="left"/>
      </w:pPr>
      <w:r>
        <w:t>Mezzanine. An intermediate or fractional story between the floor and ceiling of any story occupying not more than one-third (1/3) of the floor area of such</w:t>
      </w:r>
      <w:r>
        <w:rPr>
          <w:spacing w:val="-1"/>
        </w:rPr>
        <w:t xml:space="preserve"> </w:t>
      </w:r>
      <w:r>
        <w:t>story.</w:t>
      </w:r>
    </w:p>
    <w:p w14:paraId="22789D9E" w14:textId="77777777" w:rsidR="000377DB" w:rsidRDefault="006B6B29">
      <w:pPr>
        <w:pStyle w:val="BodyText"/>
        <w:spacing w:before="116" w:line="242" w:lineRule="auto"/>
        <w:ind w:left="780" w:right="979"/>
      </w:pPr>
      <w:r>
        <w:t>Mining. The development or extraction of one or more minerals, including topsoil, sand and gravel, from its natural occurrence on or in land or waters. The term mining shall not apply to on-site  activities of a fully permitted and lawful construction</w:t>
      </w:r>
      <w:r>
        <w:rPr>
          <w:spacing w:val="-6"/>
        </w:rPr>
        <w:t xml:space="preserve"> </w:t>
      </w:r>
      <w:r>
        <w:t>project.</w:t>
      </w:r>
    </w:p>
    <w:p w14:paraId="0843824E" w14:textId="77777777" w:rsidR="000377DB" w:rsidRDefault="006B6B29">
      <w:pPr>
        <w:pStyle w:val="BodyText"/>
        <w:spacing w:before="114"/>
        <w:ind w:left="780"/>
      </w:pPr>
      <w:r>
        <w:t>Mixed Use. A structure or project containing residential and nonresidential uses.</w:t>
      </w:r>
    </w:p>
    <w:p w14:paraId="20EA9DE4" w14:textId="77777777" w:rsidR="000377DB" w:rsidRDefault="006B6B29">
      <w:pPr>
        <w:pStyle w:val="BodyText"/>
        <w:spacing w:before="118" w:line="242" w:lineRule="auto"/>
        <w:ind w:left="780" w:right="979"/>
      </w:pPr>
      <w:r>
        <w:t>Motor Home. A self-propelled motorized vehicular unit primarily designed, used or constructed for travel or recreational usage, and duly licensable as such, which vehicular unit also contains facilities for cooking and for overnight lodging for one (1) or more persons. “Motor home” does not include “mobile home.”</w:t>
      </w:r>
    </w:p>
    <w:p w14:paraId="63B7E61A" w14:textId="77777777" w:rsidR="000377DB" w:rsidRDefault="006B6B29">
      <w:pPr>
        <w:pStyle w:val="BodyText"/>
        <w:spacing w:before="113" w:line="242" w:lineRule="auto"/>
        <w:ind w:left="780" w:right="978"/>
      </w:pPr>
      <w:r>
        <w:t>Noise. Any sound which annoys or disturbs humans or which causes or tends to cause an adverse psychological or physiological effect on humans.</w:t>
      </w:r>
    </w:p>
    <w:p w14:paraId="21036F14" w14:textId="77777777" w:rsidR="000377DB" w:rsidRDefault="006B6B29" w:rsidP="00C81E99">
      <w:pPr>
        <w:pStyle w:val="ListParagraph"/>
        <w:numPr>
          <w:ilvl w:val="0"/>
          <w:numId w:val="174"/>
        </w:numPr>
        <w:tabs>
          <w:tab w:val="left" w:pos="1500"/>
        </w:tabs>
        <w:spacing w:before="114" w:line="242" w:lineRule="auto"/>
        <w:ind w:right="977"/>
        <w:rPr>
          <w:sz w:val="20"/>
        </w:rPr>
      </w:pPr>
      <w:r>
        <w:rPr>
          <w:sz w:val="20"/>
        </w:rPr>
        <w:t xml:space="preserve">A-weighted sound level. The sound pressure level in decibels as measured  on a  sound  level meter using the A-weighting network. The level so read </w:t>
      </w:r>
      <w:r>
        <w:rPr>
          <w:spacing w:val="2"/>
          <w:sz w:val="20"/>
        </w:rPr>
        <w:t xml:space="preserve">may </w:t>
      </w:r>
      <w:r>
        <w:rPr>
          <w:sz w:val="20"/>
        </w:rPr>
        <w:t>be designated dB</w:t>
      </w:r>
      <w:r>
        <w:rPr>
          <w:spacing w:val="-35"/>
          <w:sz w:val="20"/>
        </w:rPr>
        <w:t xml:space="preserve"> </w:t>
      </w:r>
      <w:r>
        <w:rPr>
          <w:sz w:val="20"/>
        </w:rPr>
        <w:t>(A).</w:t>
      </w:r>
    </w:p>
    <w:p w14:paraId="1BC920DE" w14:textId="77777777" w:rsidR="000377DB" w:rsidRDefault="006B6B29" w:rsidP="00C81E99">
      <w:pPr>
        <w:pStyle w:val="ListParagraph"/>
        <w:numPr>
          <w:ilvl w:val="0"/>
          <w:numId w:val="174"/>
        </w:numPr>
        <w:tabs>
          <w:tab w:val="left" w:pos="1501"/>
        </w:tabs>
        <w:spacing w:before="116" w:line="242" w:lineRule="auto"/>
        <w:ind w:right="977" w:hanging="720"/>
        <w:rPr>
          <w:sz w:val="20"/>
        </w:rPr>
      </w:pPr>
      <w:r>
        <w:rPr>
          <w:sz w:val="20"/>
        </w:rPr>
        <w:t>Day-night average sound level. The 24-hour energy average of the A-weighted sound pressure level, with the levels during the period of 10:00 p.m. to 7:00 a.m. the following day increased 10 dB(A) before</w:t>
      </w:r>
      <w:r>
        <w:rPr>
          <w:spacing w:val="1"/>
          <w:sz w:val="20"/>
        </w:rPr>
        <w:t xml:space="preserve"> </w:t>
      </w:r>
      <w:r>
        <w:rPr>
          <w:sz w:val="20"/>
        </w:rPr>
        <w:t>averaging.</w:t>
      </w:r>
    </w:p>
    <w:p w14:paraId="0DFEACE2" w14:textId="77777777" w:rsidR="000377DB" w:rsidRDefault="006B6B29" w:rsidP="00C81E99">
      <w:pPr>
        <w:pStyle w:val="ListParagraph"/>
        <w:numPr>
          <w:ilvl w:val="0"/>
          <w:numId w:val="174"/>
        </w:numPr>
        <w:tabs>
          <w:tab w:val="left" w:pos="1501"/>
        </w:tabs>
        <w:spacing w:before="114"/>
        <w:ind w:right="979" w:hanging="720"/>
        <w:rPr>
          <w:sz w:val="20"/>
        </w:rPr>
      </w:pPr>
      <w:r>
        <w:rPr>
          <w:sz w:val="20"/>
        </w:rPr>
        <w:t>Emergency. Any occurrence or set of circumstances involving actual or imminent physical trauma or property damage which demands immediate</w:t>
      </w:r>
      <w:r>
        <w:rPr>
          <w:spacing w:val="-3"/>
          <w:sz w:val="20"/>
        </w:rPr>
        <w:t xml:space="preserve"> </w:t>
      </w:r>
      <w:r>
        <w:rPr>
          <w:sz w:val="20"/>
        </w:rPr>
        <w:t>attention.</w:t>
      </w:r>
    </w:p>
    <w:p w14:paraId="7E3B1178" w14:textId="77777777" w:rsidR="000377DB" w:rsidRDefault="006B6B29" w:rsidP="00C81E99">
      <w:pPr>
        <w:pStyle w:val="ListParagraph"/>
        <w:numPr>
          <w:ilvl w:val="0"/>
          <w:numId w:val="174"/>
        </w:numPr>
        <w:tabs>
          <w:tab w:val="left" w:pos="1500"/>
        </w:tabs>
        <w:spacing w:before="119" w:line="242" w:lineRule="auto"/>
        <w:ind w:left="1499" w:right="980" w:hanging="720"/>
        <w:rPr>
          <w:sz w:val="20"/>
        </w:rPr>
      </w:pPr>
      <w:r>
        <w:rPr>
          <w:sz w:val="20"/>
        </w:rPr>
        <w:t>Impulsive sound. Sound of short duration, usually less than one (1) second, with an abrupt onset and rapid decay. Examples of sources of impulsive sound include explosions, drop forge impacts, and discharge of</w:t>
      </w:r>
      <w:r>
        <w:rPr>
          <w:spacing w:val="-3"/>
          <w:sz w:val="20"/>
        </w:rPr>
        <w:t xml:space="preserve"> </w:t>
      </w:r>
      <w:r>
        <w:rPr>
          <w:sz w:val="20"/>
        </w:rPr>
        <w:t>firearms.</w:t>
      </w:r>
    </w:p>
    <w:p w14:paraId="3B1A31B7" w14:textId="77777777" w:rsidR="000377DB" w:rsidRDefault="006B6B29" w:rsidP="00C81E99">
      <w:pPr>
        <w:pStyle w:val="ListParagraph"/>
        <w:numPr>
          <w:ilvl w:val="0"/>
          <w:numId w:val="174"/>
        </w:numPr>
        <w:tabs>
          <w:tab w:val="left" w:pos="1500"/>
        </w:tabs>
        <w:spacing w:before="114" w:line="242" w:lineRule="auto"/>
        <w:ind w:left="1499" w:right="979" w:hanging="720"/>
        <w:rPr>
          <w:sz w:val="20"/>
        </w:rPr>
      </w:pPr>
      <w:r>
        <w:rPr>
          <w:sz w:val="20"/>
        </w:rPr>
        <w:t>Noise disturbance. Any sound which (a) endangers or injures the safety  or  health  of humans</w:t>
      </w:r>
      <w:r>
        <w:rPr>
          <w:spacing w:val="9"/>
          <w:sz w:val="20"/>
        </w:rPr>
        <w:t xml:space="preserve"> </w:t>
      </w:r>
      <w:r>
        <w:rPr>
          <w:sz w:val="20"/>
        </w:rPr>
        <w:t>or</w:t>
      </w:r>
      <w:r>
        <w:rPr>
          <w:spacing w:val="9"/>
          <w:sz w:val="20"/>
        </w:rPr>
        <w:t xml:space="preserve"> </w:t>
      </w:r>
      <w:r>
        <w:rPr>
          <w:sz w:val="20"/>
        </w:rPr>
        <w:t>animals,</w:t>
      </w:r>
      <w:r>
        <w:rPr>
          <w:spacing w:val="9"/>
          <w:sz w:val="20"/>
        </w:rPr>
        <w:t xml:space="preserve"> </w:t>
      </w:r>
      <w:r>
        <w:rPr>
          <w:sz w:val="20"/>
        </w:rPr>
        <w:t>or</w:t>
      </w:r>
      <w:r>
        <w:rPr>
          <w:spacing w:val="9"/>
          <w:sz w:val="20"/>
        </w:rPr>
        <w:t xml:space="preserve"> </w:t>
      </w:r>
      <w:r>
        <w:rPr>
          <w:sz w:val="20"/>
        </w:rPr>
        <w:t>(b)</w:t>
      </w:r>
      <w:r>
        <w:rPr>
          <w:spacing w:val="11"/>
          <w:sz w:val="20"/>
        </w:rPr>
        <w:t xml:space="preserve"> </w:t>
      </w:r>
      <w:r>
        <w:rPr>
          <w:sz w:val="20"/>
        </w:rPr>
        <w:t>annoys</w:t>
      </w:r>
      <w:r>
        <w:rPr>
          <w:spacing w:val="10"/>
          <w:sz w:val="20"/>
        </w:rPr>
        <w:t xml:space="preserve"> </w:t>
      </w:r>
      <w:r>
        <w:rPr>
          <w:sz w:val="20"/>
        </w:rPr>
        <w:t>or</w:t>
      </w:r>
      <w:r>
        <w:rPr>
          <w:spacing w:val="12"/>
          <w:sz w:val="20"/>
        </w:rPr>
        <w:t xml:space="preserve"> </w:t>
      </w:r>
      <w:r>
        <w:rPr>
          <w:sz w:val="20"/>
        </w:rPr>
        <w:t>disturbs</w:t>
      </w:r>
      <w:r>
        <w:rPr>
          <w:spacing w:val="10"/>
          <w:sz w:val="20"/>
        </w:rPr>
        <w:t xml:space="preserve"> </w:t>
      </w:r>
      <w:r>
        <w:rPr>
          <w:sz w:val="20"/>
        </w:rPr>
        <w:t>a</w:t>
      </w:r>
      <w:r>
        <w:rPr>
          <w:spacing w:val="10"/>
          <w:sz w:val="20"/>
        </w:rPr>
        <w:t xml:space="preserve"> </w:t>
      </w:r>
      <w:r>
        <w:rPr>
          <w:sz w:val="20"/>
        </w:rPr>
        <w:t>reasonable</w:t>
      </w:r>
      <w:r>
        <w:rPr>
          <w:spacing w:val="10"/>
          <w:sz w:val="20"/>
        </w:rPr>
        <w:t xml:space="preserve"> </w:t>
      </w:r>
      <w:r>
        <w:rPr>
          <w:sz w:val="20"/>
        </w:rPr>
        <w:t>person</w:t>
      </w:r>
      <w:r>
        <w:rPr>
          <w:spacing w:val="10"/>
          <w:sz w:val="20"/>
        </w:rPr>
        <w:t xml:space="preserve"> </w:t>
      </w:r>
      <w:r>
        <w:rPr>
          <w:sz w:val="20"/>
        </w:rPr>
        <w:t>of</w:t>
      </w:r>
      <w:r>
        <w:rPr>
          <w:spacing w:val="11"/>
          <w:sz w:val="20"/>
        </w:rPr>
        <w:t xml:space="preserve"> </w:t>
      </w:r>
      <w:r>
        <w:rPr>
          <w:sz w:val="20"/>
        </w:rPr>
        <w:t>normal</w:t>
      </w:r>
      <w:r>
        <w:rPr>
          <w:spacing w:val="7"/>
          <w:sz w:val="20"/>
        </w:rPr>
        <w:t xml:space="preserve"> </w:t>
      </w:r>
      <w:r>
        <w:rPr>
          <w:sz w:val="20"/>
        </w:rPr>
        <w:t>sensitivities,</w:t>
      </w:r>
      <w:r>
        <w:rPr>
          <w:spacing w:val="11"/>
          <w:sz w:val="20"/>
        </w:rPr>
        <w:t xml:space="preserve"> </w:t>
      </w:r>
      <w:r>
        <w:rPr>
          <w:sz w:val="20"/>
        </w:rPr>
        <w:t>or</w:t>
      </w:r>
    </w:p>
    <w:p w14:paraId="76F1FC8A" w14:textId="77777777" w:rsidR="000377DB" w:rsidRDefault="006B6B29">
      <w:pPr>
        <w:pStyle w:val="BodyText"/>
        <w:spacing w:line="226" w:lineRule="exact"/>
        <w:ind w:left="1499"/>
      </w:pPr>
      <w:r>
        <w:t>(c) endangers or injures personal or real property.</w:t>
      </w:r>
    </w:p>
    <w:p w14:paraId="3C7229C7" w14:textId="77777777" w:rsidR="000377DB" w:rsidRDefault="006B6B29" w:rsidP="00C81E99">
      <w:pPr>
        <w:pStyle w:val="ListParagraph"/>
        <w:numPr>
          <w:ilvl w:val="0"/>
          <w:numId w:val="174"/>
        </w:numPr>
        <w:tabs>
          <w:tab w:val="left" w:pos="1500"/>
        </w:tabs>
        <w:spacing w:before="118" w:line="242" w:lineRule="auto"/>
        <w:ind w:left="1499" w:right="978" w:hanging="720"/>
        <w:rPr>
          <w:sz w:val="20"/>
        </w:rPr>
      </w:pPr>
      <w:r>
        <w:rPr>
          <w:sz w:val="20"/>
        </w:rPr>
        <w:t>Noise sensitive zone. An area which contains noise-sensitive activities such as but not  limited to, operations of schools, libraries, churches, hospitals, and nursing</w:t>
      </w:r>
      <w:r>
        <w:rPr>
          <w:spacing w:val="-13"/>
          <w:sz w:val="20"/>
        </w:rPr>
        <w:t xml:space="preserve"> </w:t>
      </w:r>
      <w:r>
        <w:rPr>
          <w:sz w:val="20"/>
        </w:rPr>
        <w:t>homes.</w:t>
      </w:r>
    </w:p>
    <w:p w14:paraId="02B983A6" w14:textId="77777777" w:rsidR="000377DB" w:rsidRDefault="006B6B29" w:rsidP="00C81E99">
      <w:pPr>
        <w:pStyle w:val="ListParagraph"/>
        <w:numPr>
          <w:ilvl w:val="0"/>
          <w:numId w:val="174"/>
        </w:numPr>
        <w:tabs>
          <w:tab w:val="left" w:pos="1500"/>
        </w:tabs>
        <w:spacing w:before="116"/>
        <w:ind w:left="1499" w:right="976" w:hanging="720"/>
        <w:rPr>
          <w:sz w:val="20"/>
        </w:rPr>
      </w:pPr>
      <w:r>
        <w:rPr>
          <w:sz w:val="20"/>
        </w:rPr>
        <w:t xml:space="preserve">Sound level. The weighted sound pressure level obtained by the use of a sound level meter and frequency-weighing network (for the purposes of this ordinance an A-weighted network), as specified by the </w:t>
      </w:r>
      <w:r>
        <w:rPr>
          <w:i/>
          <w:sz w:val="20"/>
        </w:rPr>
        <w:t>American National Standards</w:t>
      </w:r>
      <w:r>
        <w:rPr>
          <w:i/>
          <w:spacing w:val="-1"/>
          <w:sz w:val="20"/>
        </w:rPr>
        <w:t xml:space="preserve"> </w:t>
      </w:r>
      <w:r>
        <w:rPr>
          <w:i/>
          <w:sz w:val="20"/>
        </w:rPr>
        <w:t>Institute</w:t>
      </w:r>
      <w:r>
        <w:rPr>
          <w:sz w:val="20"/>
        </w:rPr>
        <w:t>.</w:t>
      </w:r>
    </w:p>
    <w:p w14:paraId="21FC2E4E" w14:textId="77777777" w:rsidR="000377DB" w:rsidRDefault="006B6B29" w:rsidP="00C81E99">
      <w:pPr>
        <w:pStyle w:val="ListParagraph"/>
        <w:numPr>
          <w:ilvl w:val="0"/>
          <w:numId w:val="174"/>
        </w:numPr>
        <w:tabs>
          <w:tab w:val="left" w:pos="1500"/>
        </w:tabs>
        <w:spacing w:before="119" w:line="242" w:lineRule="auto"/>
        <w:ind w:left="1499" w:right="980" w:hanging="720"/>
        <w:rPr>
          <w:sz w:val="20"/>
        </w:rPr>
      </w:pPr>
      <w:r>
        <w:rPr>
          <w:sz w:val="20"/>
        </w:rPr>
        <w:t>Vibration. An oscillatory motion of solid bodies of deterministic or random nature described  by displacement, velocity, or acceleration with respect to a given reference</w:t>
      </w:r>
      <w:r>
        <w:rPr>
          <w:spacing w:val="-16"/>
          <w:sz w:val="20"/>
        </w:rPr>
        <w:t xml:space="preserve"> </w:t>
      </w:r>
      <w:r>
        <w:rPr>
          <w:sz w:val="20"/>
        </w:rPr>
        <w:t>point.</w:t>
      </w:r>
    </w:p>
    <w:p w14:paraId="62892640" w14:textId="77777777" w:rsidR="000377DB" w:rsidRDefault="006B6B29">
      <w:pPr>
        <w:pStyle w:val="BodyText"/>
        <w:spacing w:before="116"/>
        <w:ind w:left="779"/>
        <w:jc w:val="left"/>
      </w:pPr>
      <w:r>
        <w:rPr>
          <w:w w:val="110"/>
        </w:rPr>
        <w:t>Nonconformities:</w:t>
      </w:r>
    </w:p>
    <w:p w14:paraId="428D53C5" w14:textId="77777777" w:rsidR="000377DB" w:rsidRDefault="006B6B29" w:rsidP="00C81E99">
      <w:pPr>
        <w:pStyle w:val="ListParagraph"/>
        <w:numPr>
          <w:ilvl w:val="0"/>
          <w:numId w:val="173"/>
        </w:numPr>
        <w:tabs>
          <w:tab w:val="left" w:pos="1500"/>
        </w:tabs>
        <w:spacing w:before="121" w:line="242" w:lineRule="auto"/>
        <w:ind w:right="981"/>
        <w:rPr>
          <w:sz w:val="20"/>
        </w:rPr>
      </w:pPr>
      <w:r>
        <w:rPr>
          <w:sz w:val="20"/>
        </w:rPr>
        <w:t>Cease. To terminate, abandon or discontinue a use of land for a period of time that, under  the provisions of this Ordinance, would prevent the use from being</w:t>
      </w:r>
      <w:r>
        <w:rPr>
          <w:spacing w:val="-5"/>
          <w:sz w:val="20"/>
        </w:rPr>
        <w:t xml:space="preserve"> </w:t>
      </w:r>
      <w:r>
        <w:rPr>
          <w:sz w:val="20"/>
        </w:rPr>
        <w:t>resumed.</w:t>
      </w:r>
    </w:p>
    <w:p w14:paraId="42D38355"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7623AC1" w14:textId="77777777" w:rsidR="000377DB" w:rsidRDefault="000377DB">
      <w:pPr>
        <w:pStyle w:val="BodyText"/>
        <w:spacing w:before="9"/>
        <w:jc w:val="left"/>
        <w:rPr>
          <w:sz w:val="14"/>
        </w:rPr>
      </w:pPr>
    </w:p>
    <w:p w14:paraId="1E74E704" w14:textId="77777777" w:rsidR="000377DB" w:rsidRDefault="006B6B29" w:rsidP="00C81E99">
      <w:pPr>
        <w:pStyle w:val="ListParagraph"/>
        <w:numPr>
          <w:ilvl w:val="0"/>
          <w:numId w:val="173"/>
        </w:numPr>
        <w:tabs>
          <w:tab w:val="left" w:pos="1500"/>
        </w:tabs>
        <w:spacing w:before="93" w:line="242" w:lineRule="auto"/>
        <w:ind w:left="1500" w:right="979"/>
        <w:rPr>
          <w:sz w:val="20"/>
        </w:rPr>
      </w:pPr>
      <w:r>
        <w:rPr>
          <w:sz w:val="20"/>
        </w:rPr>
        <w:t>Nonconforming Lot.  A platted or unplatted parcel of land lawfully existing at the effective  date of this Ordinance or amendments thereto that does not conform to Ordinance provisions for the district in which it is</w:t>
      </w:r>
      <w:r>
        <w:rPr>
          <w:spacing w:val="4"/>
          <w:sz w:val="20"/>
        </w:rPr>
        <w:t xml:space="preserve"> </w:t>
      </w:r>
      <w:r>
        <w:rPr>
          <w:sz w:val="20"/>
        </w:rPr>
        <w:t>located.</w:t>
      </w:r>
    </w:p>
    <w:p w14:paraId="05CF4352" w14:textId="77777777" w:rsidR="000377DB" w:rsidRDefault="006B6B29" w:rsidP="00C81E99">
      <w:pPr>
        <w:pStyle w:val="ListParagraph"/>
        <w:numPr>
          <w:ilvl w:val="0"/>
          <w:numId w:val="173"/>
        </w:numPr>
        <w:tabs>
          <w:tab w:val="left" w:pos="1501"/>
        </w:tabs>
        <w:spacing w:before="114"/>
        <w:ind w:left="1500" w:right="978"/>
        <w:rPr>
          <w:sz w:val="20"/>
        </w:rPr>
      </w:pPr>
      <w:r>
        <w:rPr>
          <w:sz w:val="20"/>
        </w:rPr>
        <w:t>Nonconforming Site. A parcel of land that was developed or improved with structures and other site improvements prior to the date of adoption of current Ordinance provisions for site design, landscaping, pedestrian access, exterior lighting, paving and other site</w:t>
      </w:r>
      <w:r>
        <w:rPr>
          <w:spacing w:val="-20"/>
          <w:sz w:val="20"/>
        </w:rPr>
        <w:t xml:space="preserve"> </w:t>
      </w:r>
      <w:r>
        <w:rPr>
          <w:sz w:val="20"/>
        </w:rPr>
        <w:t>elements.</w:t>
      </w:r>
    </w:p>
    <w:p w14:paraId="7B566379" w14:textId="77777777" w:rsidR="000377DB" w:rsidRDefault="006B6B29" w:rsidP="00C81E99">
      <w:pPr>
        <w:pStyle w:val="ListParagraph"/>
        <w:numPr>
          <w:ilvl w:val="0"/>
          <w:numId w:val="173"/>
        </w:numPr>
        <w:tabs>
          <w:tab w:val="left" w:pos="1501"/>
        </w:tabs>
        <w:spacing w:before="119" w:line="242" w:lineRule="auto"/>
        <w:ind w:left="1500" w:right="979" w:hanging="720"/>
        <w:rPr>
          <w:sz w:val="20"/>
        </w:rPr>
      </w:pPr>
      <w:r>
        <w:rPr>
          <w:sz w:val="20"/>
        </w:rPr>
        <w:t>Nonconforming Structure. A structure or portion thereof  lawfully existing  at the effective  date of this Ordinance or amendments thereto that does not conform to Ordinance provisions for the district in which it is located, but is otherwise in compliance with all other applicable federal, state, county and Township laws ordinances, regulations and</w:t>
      </w:r>
      <w:r>
        <w:rPr>
          <w:spacing w:val="-15"/>
          <w:sz w:val="20"/>
        </w:rPr>
        <w:t xml:space="preserve"> </w:t>
      </w:r>
      <w:r>
        <w:rPr>
          <w:sz w:val="20"/>
        </w:rPr>
        <w:t>codes.</w:t>
      </w:r>
    </w:p>
    <w:p w14:paraId="3C330C1F" w14:textId="77777777" w:rsidR="000377DB" w:rsidRDefault="006B6B29" w:rsidP="00C81E99">
      <w:pPr>
        <w:pStyle w:val="ListParagraph"/>
        <w:numPr>
          <w:ilvl w:val="0"/>
          <w:numId w:val="173"/>
        </w:numPr>
        <w:tabs>
          <w:tab w:val="left" w:pos="1501"/>
        </w:tabs>
        <w:spacing w:before="110"/>
        <w:ind w:left="1500" w:right="979" w:hanging="720"/>
        <w:rPr>
          <w:sz w:val="20"/>
        </w:rPr>
      </w:pPr>
      <w:r>
        <w:rPr>
          <w:sz w:val="20"/>
        </w:rPr>
        <w:t>Nonconforming Use. A use that lawfully occupied a parcel of land or structure and land in combination at the effective date of this Ordinance or amendments thereto that does not conform to the use regulations of the district in which it is located or does not have special use approval, where provisions of this Ordinance require such approval, but is otherwise in compliance with all other applicable federal, state, county and Township laws, ordinances, and</w:t>
      </w:r>
      <w:r>
        <w:rPr>
          <w:spacing w:val="-2"/>
          <w:sz w:val="20"/>
        </w:rPr>
        <w:t xml:space="preserve"> </w:t>
      </w:r>
      <w:r>
        <w:rPr>
          <w:sz w:val="20"/>
        </w:rPr>
        <w:t>regulations.</w:t>
      </w:r>
    </w:p>
    <w:p w14:paraId="0D64E226" w14:textId="77777777" w:rsidR="000377DB" w:rsidRDefault="006B6B29" w:rsidP="00C81E99">
      <w:pPr>
        <w:pStyle w:val="ListParagraph"/>
        <w:numPr>
          <w:ilvl w:val="1"/>
          <w:numId w:val="173"/>
        </w:numPr>
        <w:tabs>
          <w:tab w:val="left" w:pos="2221"/>
        </w:tabs>
        <w:spacing w:before="120" w:line="242" w:lineRule="auto"/>
        <w:ind w:right="977"/>
        <w:rPr>
          <w:sz w:val="20"/>
        </w:rPr>
      </w:pPr>
      <w:r>
        <w:rPr>
          <w:sz w:val="20"/>
        </w:rPr>
        <w:t>Unlawful Structure. A structure or portion thereof, which is not a conforming or a nonconforming structure or is not in compliance with all applicable federal, state, county and Township laws, ordinances, regulations and</w:t>
      </w:r>
      <w:r>
        <w:rPr>
          <w:spacing w:val="-8"/>
          <w:sz w:val="20"/>
        </w:rPr>
        <w:t xml:space="preserve"> </w:t>
      </w:r>
      <w:r>
        <w:rPr>
          <w:sz w:val="20"/>
        </w:rPr>
        <w:t>codes.</w:t>
      </w:r>
    </w:p>
    <w:p w14:paraId="724479F5" w14:textId="77777777" w:rsidR="000377DB" w:rsidRDefault="006B6B29" w:rsidP="00C81E99">
      <w:pPr>
        <w:pStyle w:val="ListParagraph"/>
        <w:numPr>
          <w:ilvl w:val="1"/>
          <w:numId w:val="173"/>
        </w:numPr>
        <w:tabs>
          <w:tab w:val="left" w:pos="2221"/>
        </w:tabs>
        <w:spacing w:before="115"/>
        <w:ind w:right="975"/>
        <w:rPr>
          <w:sz w:val="20"/>
        </w:rPr>
      </w:pPr>
      <w:r>
        <w:rPr>
          <w:sz w:val="20"/>
        </w:rPr>
        <w:t>Unlawful Use. A use that occupies one or more contiguous parcels of land or structures and land in combination, which is not a conforming or a nonconforming use or is not in compliance with all applicable federal, state, county and Township laws, ordinances, regulations and</w:t>
      </w:r>
      <w:r>
        <w:rPr>
          <w:spacing w:val="-3"/>
          <w:sz w:val="20"/>
        </w:rPr>
        <w:t xml:space="preserve"> </w:t>
      </w:r>
      <w:r>
        <w:rPr>
          <w:sz w:val="20"/>
        </w:rPr>
        <w:t>codes.</w:t>
      </w:r>
    </w:p>
    <w:p w14:paraId="4807A803" w14:textId="77777777" w:rsidR="000377DB" w:rsidRDefault="006B6B29">
      <w:pPr>
        <w:pStyle w:val="BodyText"/>
        <w:spacing w:before="119" w:line="242" w:lineRule="auto"/>
        <w:ind w:left="780" w:right="982"/>
      </w:pPr>
      <w:r>
        <w:t>Noxious. An element creating an impact that may interfere with the enjoyment and use of property, including smoke, odors, noise, vibration, glare or heat.</w:t>
      </w:r>
    </w:p>
    <w:p w14:paraId="68C5463E" w14:textId="77777777" w:rsidR="000377DB" w:rsidRDefault="006B6B29">
      <w:pPr>
        <w:pStyle w:val="BodyText"/>
        <w:spacing w:before="116"/>
        <w:ind w:left="780" w:right="978"/>
      </w:pPr>
      <w:r>
        <w:t>Nuisance. Any offensive, annoying, unpleasant or obnoxious object or practice, a cause or source of annoyance, especially a continuing or repeating invasion of any physical characteristics of activity or use across a property line which prevents the free use of one’s property or renders its normal use or physical occupation uncomfortable. Nuisance commonly involves continuous or recurrent acts that give offense to the senses, violate the laws of decency, obstruct reasonable and comfortable use of property, or endangers life and health.</w:t>
      </w:r>
    </w:p>
    <w:p w14:paraId="7324997A" w14:textId="77777777" w:rsidR="000377DB" w:rsidRDefault="006B6B29">
      <w:pPr>
        <w:pStyle w:val="BodyText"/>
        <w:spacing w:before="120"/>
        <w:ind w:left="780" w:right="978"/>
      </w:pPr>
      <w:r>
        <w:t>Nursery. A space, structure or combination thereof, for the storage of live trees, shrubs or plants offered for retail sale on the premises including products used for gardening or landscaping. The definition of nursery within the meaning of this Ordinance does not include any space; structure used for the sale of fruits, vegetables or Christmas trees.</w:t>
      </w:r>
    </w:p>
    <w:p w14:paraId="5E20DF2B" w14:textId="77777777" w:rsidR="000377DB" w:rsidRDefault="006B6B29">
      <w:pPr>
        <w:pStyle w:val="BodyText"/>
        <w:spacing w:before="119" w:line="242" w:lineRule="auto"/>
        <w:ind w:left="780" w:right="980"/>
      </w:pPr>
      <w:r>
        <w:t>Obscene Material. As defined in the State of Michigan Public Act 343 of 1984; any "material" [as defined in MCL752.362.2 (4), as amended] found to be "obscene" [as defined in MCL752.362.2 (5), as amended].</w:t>
      </w:r>
    </w:p>
    <w:p w14:paraId="2E1E6C95" w14:textId="77777777" w:rsidR="000377DB" w:rsidRDefault="006B6B29">
      <w:pPr>
        <w:pStyle w:val="BodyText"/>
        <w:spacing w:before="115" w:line="242" w:lineRule="auto"/>
        <w:ind w:left="779" w:right="979"/>
      </w:pPr>
      <w:r>
        <w:t>Occupancy Load. The maximum capacity of a structure or building space, expressed in the number  of individuals normally permitted to occupy the structure or building</w:t>
      </w:r>
      <w:r>
        <w:rPr>
          <w:spacing w:val="-14"/>
        </w:rPr>
        <w:t xml:space="preserve"> </w:t>
      </w:r>
      <w:r>
        <w:t>space.</w:t>
      </w:r>
    </w:p>
    <w:p w14:paraId="6038628C" w14:textId="77777777" w:rsidR="000377DB" w:rsidRDefault="006B6B29">
      <w:pPr>
        <w:pStyle w:val="BodyText"/>
        <w:spacing w:before="114" w:line="242" w:lineRule="auto"/>
        <w:ind w:left="779" w:right="980"/>
      </w:pPr>
      <w:r>
        <w:t>Open Air Business. A business that is conducted primarily out-of-doors. Unless otherwise specified by this Ordinance, “open air business” shall</w:t>
      </w:r>
      <w:r>
        <w:rPr>
          <w:spacing w:val="-6"/>
        </w:rPr>
        <w:t xml:space="preserve"> </w:t>
      </w:r>
      <w:r>
        <w:t>include:</w:t>
      </w:r>
    </w:p>
    <w:p w14:paraId="6E298D91" w14:textId="77777777" w:rsidR="000377DB" w:rsidRDefault="006B6B29" w:rsidP="00C81E99">
      <w:pPr>
        <w:pStyle w:val="ListParagraph"/>
        <w:numPr>
          <w:ilvl w:val="0"/>
          <w:numId w:val="172"/>
        </w:numPr>
        <w:tabs>
          <w:tab w:val="left" w:pos="1501"/>
        </w:tabs>
        <w:spacing w:before="118"/>
        <w:ind w:left="1499" w:right="978"/>
        <w:rPr>
          <w:sz w:val="20"/>
        </w:rPr>
      </w:pPr>
      <w:r>
        <w:rPr>
          <w:sz w:val="20"/>
        </w:rPr>
        <w:t>Retail sales of garden supplies and equipment, including but not limited to trees, shrubbery, plants, flowers, seed, topsoil, trellises, and lawn</w:t>
      </w:r>
      <w:r>
        <w:rPr>
          <w:spacing w:val="-5"/>
          <w:sz w:val="20"/>
        </w:rPr>
        <w:t xml:space="preserve"> </w:t>
      </w:r>
      <w:r>
        <w:rPr>
          <w:sz w:val="20"/>
        </w:rPr>
        <w:t>furniture.</w:t>
      </w:r>
    </w:p>
    <w:p w14:paraId="4B28E56B" w14:textId="77777777" w:rsidR="000377DB" w:rsidRDefault="006B6B29" w:rsidP="00C81E99">
      <w:pPr>
        <w:pStyle w:val="ListParagraph"/>
        <w:numPr>
          <w:ilvl w:val="0"/>
          <w:numId w:val="172"/>
        </w:numPr>
        <w:tabs>
          <w:tab w:val="left" w:pos="1499"/>
          <w:tab w:val="left" w:pos="1501"/>
        </w:tabs>
        <w:spacing w:before="121"/>
        <w:rPr>
          <w:sz w:val="20"/>
        </w:rPr>
      </w:pPr>
      <w:r>
        <w:rPr>
          <w:sz w:val="20"/>
        </w:rPr>
        <w:t>Roadside stands for the sale of agricultural</w:t>
      </w:r>
      <w:r>
        <w:rPr>
          <w:spacing w:val="-4"/>
          <w:sz w:val="20"/>
        </w:rPr>
        <w:t xml:space="preserve"> </w:t>
      </w:r>
      <w:r>
        <w:rPr>
          <w:sz w:val="20"/>
        </w:rPr>
        <w:t>products.</w:t>
      </w:r>
    </w:p>
    <w:p w14:paraId="7AF60984" w14:textId="77777777" w:rsidR="000377DB" w:rsidRDefault="006B6B29" w:rsidP="00C81E99">
      <w:pPr>
        <w:pStyle w:val="ListParagraph"/>
        <w:numPr>
          <w:ilvl w:val="0"/>
          <w:numId w:val="172"/>
        </w:numPr>
        <w:tabs>
          <w:tab w:val="left" w:pos="1501"/>
        </w:tabs>
        <w:spacing w:before="121"/>
        <w:ind w:left="1499" w:right="978" w:hanging="720"/>
        <w:rPr>
          <w:sz w:val="20"/>
        </w:rPr>
      </w:pPr>
      <w:r>
        <w:rPr>
          <w:sz w:val="20"/>
        </w:rPr>
        <w:t>Various commercial outdoor recreation uses, including, but not limited to tennis courts, archery courts, shuffleboard, horseshoe courts, miniature golf, golf driving ranges, and amusement</w:t>
      </w:r>
      <w:r>
        <w:rPr>
          <w:spacing w:val="-2"/>
          <w:sz w:val="20"/>
        </w:rPr>
        <w:t xml:space="preserve"> </w:t>
      </w:r>
      <w:r>
        <w:rPr>
          <w:sz w:val="20"/>
        </w:rPr>
        <w:t>parks.</w:t>
      </w:r>
    </w:p>
    <w:p w14:paraId="4BD81061" w14:textId="77777777" w:rsidR="000377DB" w:rsidRDefault="000377DB">
      <w:pPr>
        <w:jc w:val="both"/>
        <w:rPr>
          <w:sz w:val="20"/>
        </w:rPr>
        <w:sectPr w:rsidR="000377DB">
          <w:pgSz w:w="12240" w:h="15840"/>
          <w:pgMar w:top="1160" w:right="460" w:bottom="1120" w:left="1020" w:header="723" w:footer="937" w:gutter="0"/>
          <w:cols w:space="720"/>
        </w:sectPr>
      </w:pPr>
    </w:p>
    <w:p w14:paraId="3AF923CB" w14:textId="77777777" w:rsidR="000377DB" w:rsidRDefault="000377DB">
      <w:pPr>
        <w:pStyle w:val="BodyText"/>
        <w:jc w:val="left"/>
        <w:rPr>
          <w:sz w:val="15"/>
        </w:rPr>
      </w:pPr>
    </w:p>
    <w:p w14:paraId="02DEF253" w14:textId="77777777" w:rsidR="000377DB" w:rsidRDefault="006B6B29" w:rsidP="00C81E99">
      <w:pPr>
        <w:pStyle w:val="ListParagraph"/>
        <w:numPr>
          <w:ilvl w:val="0"/>
          <w:numId w:val="172"/>
        </w:numPr>
        <w:tabs>
          <w:tab w:val="left" w:pos="1499"/>
          <w:tab w:val="left" w:pos="1501"/>
        </w:tabs>
        <w:spacing w:before="93"/>
        <w:ind w:hanging="722"/>
        <w:rPr>
          <w:sz w:val="20"/>
        </w:rPr>
      </w:pPr>
      <w:r>
        <w:rPr>
          <w:sz w:val="20"/>
        </w:rPr>
        <w:t>Outdoor display and sale of garages, swimming pools, playground equipment, and</w:t>
      </w:r>
      <w:r>
        <w:rPr>
          <w:spacing w:val="-11"/>
          <w:sz w:val="20"/>
        </w:rPr>
        <w:t xml:space="preserve"> </w:t>
      </w:r>
      <w:r>
        <w:rPr>
          <w:sz w:val="20"/>
        </w:rPr>
        <w:t>uses.</w:t>
      </w:r>
    </w:p>
    <w:p w14:paraId="3E0309E2" w14:textId="77777777" w:rsidR="000377DB" w:rsidRDefault="006B6B29" w:rsidP="00C81E99">
      <w:pPr>
        <w:pStyle w:val="ListParagraph"/>
        <w:numPr>
          <w:ilvl w:val="0"/>
          <w:numId w:val="172"/>
        </w:numPr>
        <w:tabs>
          <w:tab w:val="left" w:pos="1499"/>
          <w:tab w:val="left" w:pos="1501"/>
        </w:tabs>
        <w:spacing w:before="120"/>
        <w:ind w:hanging="722"/>
        <w:rPr>
          <w:sz w:val="20"/>
        </w:rPr>
      </w:pPr>
      <w:r>
        <w:rPr>
          <w:sz w:val="20"/>
        </w:rPr>
        <w:t>Motor vehicles, utility trucks or trailers, recreation vehicles sales and</w:t>
      </w:r>
      <w:r>
        <w:rPr>
          <w:spacing w:val="-8"/>
          <w:sz w:val="20"/>
        </w:rPr>
        <w:t xml:space="preserve"> </w:t>
      </w:r>
      <w:r>
        <w:rPr>
          <w:sz w:val="20"/>
        </w:rPr>
        <w:t>display.</w:t>
      </w:r>
    </w:p>
    <w:p w14:paraId="159EF1A2" w14:textId="77777777" w:rsidR="000377DB" w:rsidRDefault="006B6B29">
      <w:pPr>
        <w:pStyle w:val="BodyText"/>
        <w:spacing w:before="118"/>
        <w:ind w:left="779" w:right="978"/>
      </w:pPr>
      <w:r>
        <w:t>Open Space. All land within a development that has been set aside as common land, under public or private ownership or control, for recreation, conservation, agricultural uses, preservation in an undeveloped state or similar use.</w:t>
      </w:r>
    </w:p>
    <w:p w14:paraId="0DA885C2" w14:textId="77777777" w:rsidR="000377DB" w:rsidRDefault="006B6B29" w:rsidP="00C81E99">
      <w:pPr>
        <w:pStyle w:val="ListParagraph"/>
        <w:numPr>
          <w:ilvl w:val="0"/>
          <w:numId w:val="171"/>
        </w:numPr>
        <w:tabs>
          <w:tab w:val="left" w:pos="1500"/>
        </w:tabs>
        <w:spacing w:before="119"/>
        <w:ind w:right="977"/>
        <w:rPr>
          <w:sz w:val="20"/>
        </w:rPr>
      </w:pPr>
      <w:r>
        <w:rPr>
          <w:sz w:val="20"/>
        </w:rPr>
        <w:t>Conservation easement. An interest in land that provides limitation on the use of land or a body of water or requires or prohibits certain acts on or with respect to the land or body of water, whether or not the interest is stated in the form of a restriction, easement, covenant, or condition in a deed, will, or other instrument executed by or on behalf of the owner of the land or body of water or in an order of taking, which interest is appropriate to retaining or maintaining the land or body of water, including improvements on the land or body of water, predominantly in its natural, scenic, or open condition, or in an agricultural, farming, open space, or forest use, or similar use or condition, as defined in section 2140 of the Natural Resources and Environmental Protection Act, P.A. 451 of 1994, as</w:t>
      </w:r>
      <w:r>
        <w:rPr>
          <w:spacing w:val="-4"/>
          <w:sz w:val="20"/>
        </w:rPr>
        <w:t xml:space="preserve"> </w:t>
      </w:r>
      <w:r>
        <w:rPr>
          <w:sz w:val="20"/>
        </w:rPr>
        <w:t>amended.</w:t>
      </w:r>
    </w:p>
    <w:p w14:paraId="152015E8" w14:textId="77777777" w:rsidR="000377DB" w:rsidRDefault="006B6B29" w:rsidP="00C81E99">
      <w:pPr>
        <w:pStyle w:val="ListParagraph"/>
        <w:numPr>
          <w:ilvl w:val="0"/>
          <w:numId w:val="171"/>
        </w:numPr>
        <w:tabs>
          <w:tab w:val="left" w:pos="1500"/>
        </w:tabs>
        <w:spacing w:before="121" w:line="242" w:lineRule="auto"/>
        <w:ind w:right="975" w:hanging="720"/>
        <w:rPr>
          <w:sz w:val="20"/>
        </w:rPr>
      </w:pPr>
      <w:r>
        <w:rPr>
          <w:sz w:val="20"/>
        </w:rPr>
        <w:t>Development rights. The rights to develop land to the maximum intensity of development authorized by</w:t>
      </w:r>
      <w:r>
        <w:rPr>
          <w:spacing w:val="-2"/>
          <w:sz w:val="20"/>
        </w:rPr>
        <w:t xml:space="preserve"> </w:t>
      </w:r>
      <w:r>
        <w:rPr>
          <w:sz w:val="20"/>
        </w:rPr>
        <w:t>law.</w:t>
      </w:r>
    </w:p>
    <w:p w14:paraId="0AF52220" w14:textId="77777777" w:rsidR="000377DB" w:rsidRDefault="006B6B29" w:rsidP="00C81E99">
      <w:pPr>
        <w:pStyle w:val="ListParagraph"/>
        <w:numPr>
          <w:ilvl w:val="0"/>
          <w:numId w:val="171"/>
        </w:numPr>
        <w:tabs>
          <w:tab w:val="left" w:pos="1500"/>
        </w:tabs>
        <w:spacing w:before="114" w:line="242" w:lineRule="auto"/>
        <w:ind w:right="976" w:hanging="720"/>
        <w:rPr>
          <w:sz w:val="20"/>
        </w:rPr>
      </w:pPr>
      <w:r>
        <w:rPr>
          <w:sz w:val="20"/>
        </w:rPr>
        <w:t>Greenway. A contiguous or linear open space, including habitats, wildlife corridors, and trails that link parks, nature preserves, cultural features, or historic sites with each other, for recreation and conservation</w:t>
      </w:r>
      <w:r>
        <w:rPr>
          <w:spacing w:val="-4"/>
          <w:sz w:val="20"/>
        </w:rPr>
        <w:t xml:space="preserve"> </w:t>
      </w:r>
      <w:r>
        <w:rPr>
          <w:sz w:val="20"/>
        </w:rPr>
        <w:t>purposes.</w:t>
      </w:r>
    </w:p>
    <w:p w14:paraId="792AEBFB" w14:textId="77777777" w:rsidR="000377DB" w:rsidRDefault="006B6B29" w:rsidP="00C81E99">
      <w:pPr>
        <w:pStyle w:val="ListParagraph"/>
        <w:numPr>
          <w:ilvl w:val="0"/>
          <w:numId w:val="171"/>
        </w:numPr>
        <w:tabs>
          <w:tab w:val="left" w:pos="1500"/>
        </w:tabs>
        <w:spacing w:before="115" w:line="242" w:lineRule="auto"/>
        <w:ind w:right="978"/>
        <w:rPr>
          <w:sz w:val="20"/>
        </w:rPr>
      </w:pPr>
      <w:r>
        <w:rPr>
          <w:sz w:val="20"/>
        </w:rPr>
        <w:t>Restrictive covenant. An agreement between two or more parties to a written instrument establishing limitations on the use and enjoyment of interests in real</w:t>
      </w:r>
      <w:r>
        <w:rPr>
          <w:spacing w:val="-7"/>
          <w:sz w:val="20"/>
        </w:rPr>
        <w:t xml:space="preserve"> </w:t>
      </w:r>
      <w:r>
        <w:rPr>
          <w:sz w:val="20"/>
        </w:rPr>
        <w:t>property.</w:t>
      </w:r>
    </w:p>
    <w:p w14:paraId="7EABEB86" w14:textId="77777777" w:rsidR="000377DB" w:rsidRDefault="006B6B29" w:rsidP="00C81E99">
      <w:pPr>
        <w:pStyle w:val="ListParagraph"/>
        <w:numPr>
          <w:ilvl w:val="0"/>
          <w:numId w:val="171"/>
        </w:numPr>
        <w:tabs>
          <w:tab w:val="left" w:pos="1500"/>
        </w:tabs>
        <w:spacing w:before="116"/>
        <w:ind w:left="1500" w:right="977" w:hanging="720"/>
      </w:pPr>
      <w:r>
        <w:rPr>
          <w:sz w:val="20"/>
        </w:rPr>
        <w:t xml:space="preserve">Undeveloped state. A natural state preserving natural resources, natural features, or scenic or wooded conditions; agricultural use; open space; or a similar use or condition. Land in an undeveloped state does not include a golf course but may include a recreational trail, picnic area; children’s play area, greenway, or linear park. Land in an undeveloped state </w:t>
      </w:r>
      <w:r>
        <w:rPr>
          <w:spacing w:val="2"/>
          <w:sz w:val="20"/>
        </w:rPr>
        <w:t xml:space="preserve">may </w:t>
      </w:r>
      <w:r>
        <w:rPr>
          <w:sz w:val="20"/>
        </w:rPr>
        <w:t>be, but is not required to be dedicated to the use of the</w:t>
      </w:r>
      <w:r>
        <w:rPr>
          <w:spacing w:val="-5"/>
          <w:sz w:val="20"/>
        </w:rPr>
        <w:t xml:space="preserve"> </w:t>
      </w:r>
      <w:r>
        <w:rPr>
          <w:sz w:val="20"/>
        </w:rPr>
        <w:t>public</w:t>
      </w:r>
      <w:r>
        <w:t>.</w:t>
      </w:r>
    </w:p>
    <w:p w14:paraId="247770E3" w14:textId="77777777" w:rsidR="000377DB" w:rsidRDefault="006B6B29">
      <w:pPr>
        <w:pStyle w:val="BodyText"/>
        <w:spacing w:before="118" w:line="242" w:lineRule="auto"/>
        <w:ind w:left="779" w:right="977"/>
      </w:pPr>
      <w:r>
        <w:t>Outdoor Sales or Display. The placement or exhibition of products or services on a lot outside of a building.</w:t>
      </w:r>
    </w:p>
    <w:p w14:paraId="15327C06" w14:textId="77777777" w:rsidR="000377DB" w:rsidRDefault="006B6B29">
      <w:pPr>
        <w:pStyle w:val="BodyText"/>
        <w:spacing w:before="116"/>
        <w:ind w:left="779"/>
      </w:pPr>
      <w:r>
        <w:rPr>
          <w:w w:val="110"/>
        </w:rPr>
        <w:t>Outdoor</w:t>
      </w:r>
      <w:r>
        <w:rPr>
          <w:spacing w:val="-31"/>
          <w:w w:val="110"/>
        </w:rPr>
        <w:t xml:space="preserve"> </w:t>
      </w:r>
      <w:r>
        <w:rPr>
          <w:w w:val="110"/>
        </w:rPr>
        <w:t>Motor</w:t>
      </w:r>
      <w:r>
        <w:rPr>
          <w:spacing w:val="-30"/>
          <w:w w:val="110"/>
        </w:rPr>
        <w:t xml:space="preserve"> </w:t>
      </w:r>
      <w:r>
        <w:rPr>
          <w:w w:val="110"/>
        </w:rPr>
        <w:t>Vehicle</w:t>
      </w:r>
      <w:r>
        <w:rPr>
          <w:spacing w:val="-28"/>
          <w:w w:val="110"/>
        </w:rPr>
        <w:t xml:space="preserve"> </w:t>
      </w:r>
      <w:r>
        <w:rPr>
          <w:w w:val="110"/>
        </w:rPr>
        <w:t>Storage</w:t>
      </w:r>
      <w:r>
        <w:rPr>
          <w:spacing w:val="-29"/>
          <w:w w:val="110"/>
        </w:rPr>
        <w:t xml:space="preserve"> </w:t>
      </w:r>
      <w:r>
        <w:rPr>
          <w:w w:val="110"/>
        </w:rPr>
        <w:t>or</w:t>
      </w:r>
      <w:r>
        <w:rPr>
          <w:spacing w:val="-28"/>
          <w:w w:val="110"/>
        </w:rPr>
        <w:t xml:space="preserve"> </w:t>
      </w:r>
      <w:r>
        <w:rPr>
          <w:w w:val="110"/>
        </w:rPr>
        <w:t>Dismantling</w:t>
      </w:r>
      <w:r>
        <w:rPr>
          <w:spacing w:val="-28"/>
          <w:w w:val="110"/>
        </w:rPr>
        <w:t xml:space="preserve"> </w:t>
      </w:r>
      <w:r>
        <w:rPr>
          <w:w w:val="110"/>
        </w:rPr>
        <w:t>Yard.</w:t>
      </w:r>
      <w:r>
        <w:rPr>
          <w:spacing w:val="35"/>
          <w:w w:val="110"/>
        </w:rPr>
        <w:t xml:space="preserve"> </w:t>
      </w:r>
      <w:r>
        <w:rPr>
          <w:w w:val="110"/>
        </w:rPr>
        <w:t>(See</w:t>
      </w:r>
      <w:r>
        <w:rPr>
          <w:spacing w:val="-29"/>
          <w:w w:val="110"/>
        </w:rPr>
        <w:t xml:space="preserve"> </w:t>
      </w:r>
      <w:r>
        <w:rPr>
          <w:w w:val="110"/>
        </w:rPr>
        <w:t>Junk</w:t>
      </w:r>
      <w:r>
        <w:rPr>
          <w:spacing w:val="-25"/>
          <w:w w:val="110"/>
        </w:rPr>
        <w:t xml:space="preserve"> </w:t>
      </w:r>
      <w:r>
        <w:rPr>
          <w:w w:val="110"/>
        </w:rPr>
        <w:t>Yard)</w:t>
      </w:r>
    </w:p>
    <w:p w14:paraId="4CCCB790" w14:textId="77777777" w:rsidR="000377DB" w:rsidRDefault="006B6B29">
      <w:pPr>
        <w:pStyle w:val="BodyText"/>
        <w:spacing w:before="121"/>
        <w:ind w:left="779"/>
      </w:pPr>
      <w:r>
        <w:t>Outlot.  A parcel of land designated on a site plan for future</w:t>
      </w:r>
      <w:r>
        <w:rPr>
          <w:spacing w:val="26"/>
        </w:rPr>
        <w:t xml:space="preserve"> </w:t>
      </w:r>
      <w:r>
        <w:t>development.</w:t>
      </w:r>
    </w:p>
    <w:p w14:paraId="64AAF0CB" w14:textId="77777777" w:rsidR="000377DB" w:rsidRDefault="000377DB">
      <w:pPr>
        <w:pStyle w:val="BodyText"/>
        <w:spacing w:before="10"/>
        <w:jc w:val="left"/>
      </w:pPr>
    </w:p>
    <w:p w14:paraId="0CE481A7" w14:textId="77777777" w:rsidR="000377DB" w:rsidRDefault="006B6B29">
      <w:pPr>
        <w:pStyle w:val="BodyText"/>
        <w:ind w:left="780" w:right="978"/>
      </w:pPr>
      <w:r>
        <w:t>Package Liquor Store. A retail establishment licensed by the State of Michigan where more than 10 percent of the gross floor area is utilized for the storage, display, and sale of alcoholic liquor, wine, beer, and other alcoholic beverages in the original package for consumption off the premises.</w:t>
      </w:r>
    </w:p>
    <w:p w14:paraId="354E9858" w14:textId="77777777" w:rsidR="000377DB" w:rsidRDefault="006B6B29">
      <w:pPr>
        <w:pStyle w:val="BodyText"/>
        <w:spacing w:before="119" w:line="242" w:lineRule="auto"/>
        <w:ind w:left="780" w:right="981" w:hanging="1"/>
      </w:pPr>
      <w:r>
        <w:t>Park. Any developed park, playground, beach, outdoor swimming pool, golf course, tennis courts or otherwise intended for active or passive recreational pursuits.</w:t>
      </w:r>
    </w:p>
    <w:p w14:paraId="2337360C" w14:textId="77777777" w:rsidR="000377DB" w:rsidRDefault="006B6B29">
      <w:pPr>
        <w:pStyle w:val="BodyText"/>
        <w:spacing w:before="116"/>
        <w:ind w:left="780" w:right="977"/>
      </w:pPr>
      <w:r>
        <w:t>Parking Lot. A facility located outside of the road right-of-way providing vehicular parking spaces along with adequate drives and aisles. Adequate maneuvering space shall be provided for unrestricted access and</w:t>
      </w:r>
      <w:r>
        <w:rPr>
          <w:spacing w:val="2"/>
        </w:rPr>
        <w:t xml:space="preserve"> </w:t>
      </w:r>
      <w:r>
        <w:t>egress.</w:t>
      </w:r>
    </w:p>
    <w:p w14:paraId="1821282E" w14:textId="77777777" w:rsidR="000377DB" w:rsidRDefault="006B6B29">
      <w:pPr>
        <w:pStyle w:val="BodyText"/>
        <w:spacing w:before="119" w:line="242" w:lineRule="auto"/>
        <w:ind w:left="780" w:right="974"/>
      </w:pPr>
      <w:r>
        <w:t>Parking Space. A space set aside for the sole purpose of parking an automobile on a temporary basis.</w:t>
      </w:r>
    </w:p>
    <w:p w14:paraId="4B0F1A91" w14:textId="77777777" w:rsidR="000377DB" w:rsidRDefault="006B6B29">
      <w:pPr>
        <w:pStyle w:val="BodyText"/>
        <w:spacing w:before="116"/>
        <w:ind w:left="780" w:right="972"/>
      </w:pPr>
      <w:r>
        <w:t>Permit, Zoning. Authorization given by the Monroe Charter Township to use land or structures for uses permitted under this Ordinance; to erect, construct or alter structures in the Township in conformity with this Ordinance; or to maintain or conduct other specified activities permitted by this Ordinance. The term “permit” shall not include permits issued by Monroe County and other county and state authorities with</w:t>
      </w:r>
      <w:r>
        <w:rPr>
          <w:spacing w:val="-1"/>
        </w:rPr>
        <w:t xml:space="preserve"> </w:t>
      </w:r>
      <w:r>
        <w:t>jurisdiction.</w:t>
      </w:r>
    </w:p>
    <w:p w14:paraId="1D7B0CD0" w14:textId="77777777" w:rsidR="000377DB" w:rsidRDefault="006B6B29">
      <w:pPr>
        <w:pStyle w:val="BodyText"/>
        <w:spacing w:before="123"/>
        <w:ind w:left="780"/>
        <w:rPr>
          <w:sz w:val="22"/>
        </w:rPr>
      </w:pPr>
      <w:r>
        <w:t>Performance</w:t>
      </w:r>
      <w:r>
        <w:rPr>
          <w:spacing w:val="21"/>
        </w:rPr>
        <w:t xml:space="preserve"> </w:t>
      </w:r>
      <w:r>
        <w:t xml:space="preserve">Guarantee. </w:t>
      </w:r>
      <w:r>
        <w:rPr>
          <w:spacing w:val="45"/>
        </w:rPr>
        <w:t xml:space="preserve"> </w:t>
      </w:r>
      <w:r>
        <w:t>A</w:t>
      </w:r>
      <w:r>
        <w:rPr>
          <w:spacing w:val="21"/>
        </w:rPr>
        <w:t xml:space="preserve"> </w:t>
      </w:r>
      <w:r>
        <w:t>financial</w:t>
      </w:r>
      <w:r>
        <w:rPr>
          <w:spacing w:val="21"/>
        </w:rPr>
        <w:t xml:space="preserve"> </w:t>
      </w:r>
      <w:r>
        <w:t>guarantee</w:t>
      </w:r>
      <w:r>
        <w:rPr>
          <w:spacing w:val="22"/>
        </w:rPr>
        <w:t xml:space="preserve"> </w:t>
      </w:r>
      <w:r>
        <w:t>to</w:t>
      </w:r>
      <w:r>
        <w:rPr>
          <w:spacing w:val="22"/>
        </w:rPr>
        <w:t xml:space="preserve"> </w:t>
      </w:r>
      <w:r>
        <w:t>ensure</w:t>
      </w:r>
      <w:r>
        <w:rPr>
          <w:spacing w:val="22"/>
        </w:rPr>
        <w:t xml:space="preserve"> </w:t>
      </w:r>
      <w:r>
        <w:t>that</w:t>
      </w:r>
      <w:r>
        <w:rPr>
          <w:spacing w:val="21"/>
        </w:rPr>
        <w:t xml:space="preserve"> </w:t>
      </w:r>
      <w:r>
        <w:t>all</w:t>
      </w:r>
      <w:r>
        <w:rPr>
          <w:spacing w:val="21"/>
        </w:rPr>
        <w:t xml:space="preserve"> </w:t>
      </w:r>
      <w:r>
        <w:t>improvements,</w:t>
      </w:r>
      <w:r>
        <w:rPr>
          <w:spacing w:val="22"/>
        </w:rPr>
        <w:t xml:space="preserve"> </w:t>
      </w:r>
      <w:r>
        <w:t>facilities,</w:t>
      </w:r>
      <w:r>
        <w:rPr>
          <w:spacing w:val="22"/>
        </w:rPr>
        <w:t xml:space="preserve"> </w:t>
      </w:r>
      <w:r>
        <w:t>or</w:t>
      </w:r>
      <w:r>
        <w:rPr>
          <w:spacing w:val="31"/>
        </w:rPr>
        <w:t xml:space="preserve"> </w:t>
      </w:r>
      <w:r>
        <w:rPr>
          <w:sz w:val="22"/>
        </w:rPr>
        <w:t>work</w:t>
      </w:r>
    </w:p>
    <w:p w14:paraId="14A73CC4" w14:textId="77777777" w:rsidR="000377DB" w:rsidRDefault="006B6B29">
      <w:pPr>
        <w:pStyle w:val="BodyText"/>
        <w:spacing w:before="1"/>
        <w:ind w:left="779"/>
      </w:pPr>
      <w:r>
        <w:t>required</w:t>
      </w:r>
      <w:r>
        <w:rPr>
          <w:spacing w:val="36"/>
        </w:rPr>
        <w:t xml:space="preserve"> </w:t>
      </w:r>
      <w:r>
        <w:t>by</w:t>
      </w:r>
      <w:r>
        <w:rPr>
          <w:spacing w:val="34"/>
        </w:rPr>
        <w:t xml:space="preserve"> </w:t>
      </w:r>
      <w:r>
        <w:t>this</w:t>
      </w:r>
      <w:r>
        <w:rPr>
          <w:spacing w:val="39"/>
        </w:rPr>
        <w:t xml:space="preserve"> </w:t>
      </w:r>
      <w:r>
        <w:t>Ordinance</w:t>
      </w:r>
      <w:r>
        <w:rPr>
          <w:spacing w:val="39"/>
        </w:rPr>
        <w:t xml:space="preserve"> </w:t>
      </w:r>
      <w:r>
        <w:t>will</w:t>
      </w:r>
      <w:r>
        <w:rPr>
          <w:spacing w:val="39"/>
        </w:rPr>
        <w:t xml:space="preserve"> </w:t>
      </w:r>
      <w:r>
        <w:t>be</w:t>
      </w:r>
      <w:r>
        <w:rPr>
          <w:spacing w:val="37"/>
        </w:rPr>
        <w:t xml:space="preserve"> </w:t>
      </w:r>
      <w:r>
        <w:t>completed</w:t>
      </w:r>
      <w:r>
        <w:rPr>
          <w:spacing w:val="37"/>
        </w:rPr>
        <w:t xml:space="preserve"> </w:t>
      </w:r>
      <w:r>
        <w:t>in</w:t>
      </w:r>
      <w:r>
        <w:rPr>
          <w:spacing w:val="36"/>
        </w:rPr>
        <w:t xml:space="preserve"> </w:t>
      </w:r>
      <w:r>
        <w:t>compliance</w:t>
      </w:r>
      <w:r>
        <w:rPr>
          <w:spacing w:val="40"/>
        </w:rPr>
        <w:t xml:space="preserve"> </w:t>
      </w:r>
      <w:r>
        <w:t>with</w:t>
      </w:r>
      <w:r>
        <w:rPr>
          <w:spacing w:val="37"/>
        </w:rPr>
        <w:t xml:space="preserve"> </w:t>
      </w:r>
      <w:r>
        <w:t>the</w:t>
      </w:r>
      <w:r>
        <w:rPr>
          <w:spacing w:val="37"/>
        </w:rPr>
        <w:t xml:space="preserve"> </w:t>
      </w:r>
      <w:r>
        <w:t>Ordinance,</w:t>
      </w:r>
      <w:r>
        <w:rPr>
          <w:spacing w:val="36"/>
        </w:rPr>
        <w:t xml:space="preserve"> </w:t>
      </w:r>
      <w:r>
        <w:t>regulations,</w:t>
      </w:r>
      <w:r>
        <w:rPr>
          <w:spacing w:val="40"/>
        </w:rPr>
        <w:t xml:space="preserve"> </w:t>
      </w:r>
      <w:r>
        <w:t>and</w:t>
      </w:r>
    </w:p>
    <w:p w14:paraId="6ED2DD54" w14:textId="77777777" w:rsidR="000377DB" w:rsidRDefault="000377DB">
      <w:pPr>
        <w:sectPr w:rsidR="000377DB">
          <w:pgSz w:w="12240" w:h="15840"/>
          <w:pgMar w:top="1160" w:right="460" w:bottom="1120" w:left="1020" w:header="723" w:footer="937" w:gutter="0"/>
          <w:cols w:space="720"/>
        </w:sectPr>
      </w:pPr>
    </w:p>
    <w:p w14:paraId="2A81CD36" w14:textId="77777777" w:rsidR="000377DB" w:rsidRDefault="000377DB">
      <w:pPr>
        <w:pStyle w:val="BodyText"/>
        <w:jc w:val="left"/>
        <w:rPr>
          <w:sz w:val="15"/>
        </w:rPr>
      </w:pPr>
    </w:p>
    <w:p w14:paraId="50AA6775" w14:textId="77777777" w:rsidR="000377DB" w:rsidRDefault="006B6B29">
      <w:pPr>
        <w:pStyle w:val="BodyText"/>
        <w:spacing w:before="93"/>
        <w:ind w:left="779" w:right="977"/>
      </w:pPr>
      <w:r>
        <w:t>approved plans and specifications of the development. When all improvements, facilities, or work is completed in conformance with all approvals, the performance guarantee will be returned to the entity that made the deposit.</w:t>
      </w:r>
    </w:p>
    <w:p w14:paraId="344FE15A" w14:textId="77777777" w:rsidR="000377DB" w:rsidRDefault="006B6B29">
      <w:pPr>
        <w:pStyle w:val="BodyText"/>
        <w:spacing w:before="119"/>
        <w:ind w:left="779"/>
      </w:pPr>
      <w:r>
        <w:t>Pet. (See Animal, Domestic)</w:t>
      </w:r>
    </w:p>
    <w:p w14:paraId="7784F81C" w14:textId="77777777" w:rsidR="000377DB" w:rsidRDefault="006B6B29">
      <w:pPr>
        <w:pStyle w:val="BodyText"/>
        <w:spacing w:before="118" w:line="242" w:lineRule="auto"/>
        <w:ind w:left="779" w:right="980"/>
      </w:pPr>
      <w:r>
        <w:t>Planning Commission. The Planning Commission for Monroe Charter Township, Monroe County, Michigan, as established by Township Board ordinance and authorized by the Michigan Zoning Enabling Act, P.A. 110 of 2006, as amended.</w:t>
      </w:r>
    </w:p>
    <w:p w14:paraId="432F2FC6" w14:textId="77777777" w:rsidR="000377DB" w:rsidRDefault="006B6B29">
      <w:pPr>
        <w:pStyle w:val="BodyText"/>
        <w:spacing w:before="114"/>
        <w:ind w:left="779"/>
      </w:pPr>
      <w:r>
        <w:t>Plat. A map of a subdivision of land.</w:t>
      </w:r>
    </w:p>
    <w:p w14:paraId="0448A476" w14:textId="77777777" w:rsidR="000377DB" w:rsidRDefault="006B6B29">
      <w:pPr>
        <w:pStyle w:val="BodyText"/>
        <w:spacing w:before="120" w:line="242" w:lineRule="auto"/>
        <w:ind w:left="779" w:right="980"/>
      </w:pPr>
      <w:r>
        <w:t>Pond. A small man-made body of water developed for the personal use of the property owner and maintained by surface water runoff, groundwater or a public or private water distribution system.</w:t>
      </w:r>
    </w:p>
    <w:p w14:paraId="71D9FB10" w14:textId="77777777" w:rsidR="000377DB" w:rsidRDefault="006B6B29" w:rsidP="00C81E99">
      <w:pPr>
        <w:pStyle w:val="ListParagraph"/>
        <w:numPr>
          <w:ilvl w:val="0"/>
          <w:numId w:val="170"/>
        </w:numPr>
        <w:tabs>
          <w:tab w:val="left" w:pos="1499"/>
          <w:tab w:val="left" w:pos="1501"/>
        </w:tabs>
        <w:spacing w:before="114" w:line="242" w:lineRule="auto"/>
        <w:ind w:left="1499" w:right="978" w:hanging="720"/>
        <w:rPr>
          <w:sz w:val="20"/>
        </w:rPr>
      </w:pPr>
      <w:r>
        <w:rPr>
          <w:sz w:val="20"/>
        </w:rPr>
        <w:t>Decorative. An excavated area limited in size to 24 inches in depth and 40 square feet in area, designed to hold</w:t>
      </w:r>
      <w:r>
        <w:rPr>
          <w:spacing w:val="-1"/>
          <w:sz w:val="20"/>
        </w:rPr>
        <w:t xml:space="preserve"> </w:t>
      </w:r>
      <w:r>
        <w:rPr>
          <w:sz w:val="20"/>
        </w:rPr>
        <w:t>water.</w:t>
      </w:r>
    </w:p>
    <w:p w14:paraId="5281777E" w14:textId="77777777" w:rsidR="000377DB" w:rsidRDefault="006B6B29" w:rsidP="00C81E99">
      <w:pPr>
        <w:pStyle w:val="ListParagraph"/>
        <w:numPr>
          <w:ilvl w:val="0"/>
          <w:numId w:val="170"/>
        </w:numPr>
        <w:tabs>
          <w:tab w:val="left" w:pos="1499"/>
          <w:tab w:val="left" w:pos="1500"/>
        </w:tabs>
        <w:spacing w:before="116" w:line="242" w:lineRule="auto"/>
        <w:ind w:left="1499" w:right="980" w:hanging="720"/>
        <w:rPr>
          <w:sz w:val="20"/>
        </w:rPr>
      </w:pPr>
      <w:r>
        <w:rPr>
          <w:sz w:val="20"/>
        </w:rPr>
        <w:t>Farm. A natural or artificial basin to provide water to livestock, wild life, fire control, crop and orchard spraying and farm related</w:t>
      </w:r>
      <w:r>
        <w:rPr>
          <w:spacing w:val="-3"/>
          <w:sz w:val="20"/>
        </w:rPr>
        <w:t xml:space="preserve"> </w:t>
      </w:r>
      <w:r>
        <w:rPr>
          <w:sz w:val="20"/>
        </w:rPr>
        <w:t>uses.</w:t>
      </w:r>
    </w:p>
    <w:p w14:paraId="4BD1FF27" w14:textId="77777777" w:rsidR="000377DB" w:rsidRDefault="006B6B29" w:rsidP="00C81E99">
      <w:pPr>
        <w:pStyle w:val="ListParagraph"/>
        <w:numPr>
          <w:ilvl w:val="0"/>
          <w:numId w:val="170"/>
        </w:numPr>
        <w:tabs>
          <w:tab w:val="left" w:pos="1499"/>
          <w:tab w:val="left" w:pos="1500"/>
          <w:tab w:val="left" w:pos="2683"/>
        </w:tabs>
        <w:spacing w:before="117" w:line="242" w:lineRule="auto"/>
        <w:ind w:left="1499" w:right="981" w:hanging="720"/>
        <w:rPr>
          <w:sz w:val="20"/>
        </w:rPr>
      </w:pPr>
      <w:r>
        <w:rPr>
          <w:sz w:val="20"/>
        </w:rPr>
        <w:t>Detention.</w:t>
      </w:r>
      <w:r>
        <w:rPr>
          <w:sz w:val="20"/>
        </w:rPr>
        <w:tab/>
        <w:t>A natural or artificial basin that temporarily detains storm water at strategic locations.</w:t>
      </w:r>
    </w:p>
    <w:p w14:paraId="523667F7" w14:textId="77777777" w:rsidR="000377DB" w:rsidRDefault="006B6B29" w:rsidP="00C81E99">
      <w:pPr>
        <w:pStyle w:val="ListParagraph"/>
        <w:numPr>
          <w:ilvl w:val="0"/>
          <w:numId w:val="196"/>
        </w:numPr>
        <w:tabs>
          <w:tab w:val="left" w:pos="1500"/>
        </w:tabs>
        <w:spacing w:before="114"/>
        <w:ind w:left="1499" w:hanging="721"/>
        <w:rPr>
          <w:sz w:val="20"/>
        </w:rPr>
      </w:pPr>
      <w:r>
        <w:rPr>
          <w:sz w:val="20"/>
        </w:rPr>
        <w:t>Retention. A natural or artificial basin for permanent storage of storm</w:t>
      </w:r>
      <w:r>
        <w:rPr>
          <w:spacing w:val="9"/>
          <w:sz w:val="20"/>
        </w:rPr>
        <w:t xml:space="preserve"> </w:t>
      </w:r>
      <w:r>
        <w:rPr>
          <w:sz w:val="20"/>
        </w:rPr>
        <w:t>water.</w:t>
      </w:r>
    </w:p>
    <w:p w14:paraId="0C3F3EAF" w14:textId="77777777" w:rsidR="000377DB" w:rsidRDefault="006B6B29">
      <w:pPr>
        <w:pStyle w:val="BodyText"/>
        <w:tabs>
          <w:tab w:val="left" w:pos="1499"/>
        </w:tabs>
        <w:spacing w:before="120" w:line="242" w:lineRule="auto"/>
        <w:ind w:left="1499" w:right="991" w:hanging="720"/>
        <w:jc w:val="left"/>
      </w:pPr>
      <w:r>
        <w:t>E.</w:t>
      </w:r>
      <w:r>
        <w:tab/>
        <w:t>Scenic. A body of water, man-made or natural of three acres or less that provides water for recreation and/or scenic</w:t>
      </w:r>
      <w:r>
        <w:rPr>
          <w:spacing w:val="-1"/>
        </w:rPr>
        <w:t xml:space="preserve"> </w:t>
      </w:r>
      <w:r>
        <w:t>uses.</w:t>
      </w:r>
    </w:p>
    <w:p w14:paraId="71546BC7" w14:textId="77777777" w:rsidR="000377DB" w:rsidRDefault="006B6B29">
      <w:pPr>
        <w:pStyle w:val="BodyText"/>
        <w:spacing w:before="116" w:line="242" w:lineRule="auto"/>
        <w:ind w:left="779" w:right="975"/>
      </w:pPr>
      <w:r>
        <w:t>Private Club. An organization of persons for special purposes or for the promulgation of sports, arts, sciences, literature, politics or the like, but not operated for profit.</w:t>
      </w:r>
    </w:p>
    <w:p w14:paraId="4EB7B7F0" w14:textId="77777777" w:rsidR="000377DB" w:rsidRDefault="006B6B29">
      <w:pPr>
        <w:pStyle w:val="BodyText"/>
        <w:spacing w:before="116"/>
        <w:ind w:left="779" w:right="974"/>
      </w:pPr>
      <w:r>
        <w:t>Quarry Excavation. Shall mean the removal of any soil or mineral matter for other use, thereby leaving a pit or hole in the earth (see Extraction</w:t>
      </w:r>
      <w:r>
        <w:rPr>
          <w:spacing w:val="14"/>
        </w:rPr>
        <w:t xml:space="preserve"> </w:t>
      </w:r>
      <w:r>
        <w:t>Operation).</w:t>
      </w:r>
    </w:p>
    <w:p w14:paraId="79185BC2" w14:textId="77777777" w:rsidR="000377DB" w:rsidRDefault="006B6B29">
      <w:pPr>
        <w:pStyle w:val="BodyText"/>
        <w:spacing w:before="119"/>
        <w:ind w:left="779" w:right="980"/>
      </w:pPr>
      <w:r>
        <w:t>Recognizable and Substantial Benefit. A clear benefit, both to the ultimate users of the property in question and to the community, which would reasonably be expected to accrue, taking into consideration the reasonably foreseeable detriments of the proposed development and uses. Such benefits may include long-term protection or preservation of natural resources and natural features, historical features, or architectural features; or, elimination of a nonconforming use or structure.</w:t>
      </w:r>
    </w:p>
    <w:p w14:paraId="36851F0F" w14:textId="77777777" w:rsidR="000377DB" w:rsidRDefault="006B6B29">
      <w:pPr>
        <w:pStyle w:val="BodyText"/>
        <w:spacing w:before="120"/>
        <w:ind w:left="779" w:right="977"/>
      </w:pPr>
      <w:r>
        <w:t>Recreation Facility, Indoor. A privately owned facility designed and equipped for the conduct of sports, amusement or leisure time activities and other customary recreational activities indoors (within an enclosed building) and operated as a business and open for use by the public for a fee, such as gymnasiums and fitness centers, bowling alleys, indoor soccer facilities, racquetball and tennis clubs, ice and roller skating rinks, curling centers, and firearms</w:t>
      </w:r>
      <w:r>
        <w:rPr>
          <w:spacing w:val="-5"/>
        </w:rPr>
        <w:t xml:space="preserve"> </w:t>
      </w:r>
      <w:r>
        <w:t>ranges.</w:t>
      </w:r>
    </w:p>
    <w:p w14:paraId="2C054669" w14:textId="77777777" w:rsidR="000377DB" w:rsidRDefault="006B6B29">
      <w:pPr>
        <w:pStyle w:val="BodyText"/>
        <w:spacing w:before="122"/>
        <w:ind w:left="779" w:right="978"/>
      </w:pPr>
      <w:r>
        <w:t>Recreation Facility, Outdoor. A privately owned facility designed and equipped for the conduct of sports, amusement or leisure time activities and other customary recreational activities outdoors (outside of an enclosed building) and operated as a business and open for use by the public for a fee such as tennis clubs, archery ranges, golf courses, miniature golf courses, golf driving ranges, water slides, batting cages and machines, skateboarding parks, and children’s amusement parks.</w:t>
      </w:r>
    </w:p>
    <w:p w14:paraId="616AFA51" w14:textId="77777777" w:rsidR="000377DB" w:rsidRDefault="006B6B29">
      <w:pPr>
        <w:pStyle w:val="BodyText"/>
        <w:spacing w:before="119"/>
        <w:ind w:left="779" w:right="976"/>
      </w:pPr>
      <w:r>
        <w:t>Recreation Area. Any public or privately owned outdoor space that is  made  available  and maintained in a suitable condition for passive and active recreational activities, such as swimming, picnicking, hiking, nature study, hunting, boating, fishing or other recreational purposes.</w:t>
      </w:r>
    </w:p>
    <w:p w14:paraId="6011DCE6" w14:textId="77777777" w:rsidR="000377DB" w:rsidRDefault="006B6B29">
      <w:pPr>
        <w:pStyle w:val="BodyText"/>
        <w:spacing w:before="119" w:line="242" w:lineRule="auto"/>
        <w:ind w:left="779" w:right="977"/>
      </w:pPr>
      <w:r>
        <w:t>Recreational Vehicle / Equipment.  A vehicle which is self-propelled or permanently towable by   motor vehicle; designed primarily for use as temporary living quarters, or for recreational, camping, travel or seasonal use; and required by Michigan law to have a valid vehicle registration when traveling upon public roads. Recreational vehicles shall include the</w:t>
      </w:r>
      <w:r>
        <w:rPr>
          <w:spacing w:val="-8"/>
        </w:rPr>
        <w:t xml:space="preserve"> </w:t>
      </w:r>
      <w:r>
        <w:t>following:</w:t>
      </w:r>
    </w:p>
    <w:p w14:paraId="28545DD7" w14:textId="77777777" w:rsidR="000377DB" w:rsidRDefault="006B6B29" w:rsidP="00C81E99">
      <w:pPr>
        <w:pStyle w:val="ListParagraph"/>
        <w:numPr>
          <w:ilvl w:val="0"/>
          <w:numId w:val="169"/>
        </w:numPr>
        <w:tabs>
          <w:tab w:val="left" w:pos="1500"/>
        </w:tabs>
        <w:spacing w:before="113"/>
        <w:ind w:right="980"/>
        <w:rPr>
          <w:sz w:val="20"/>
        </w:rPr>
      </w:pPr>
      <w:r>
        <w:rPr>
          <w:sz w:val="20"/>
        </w:rPr>
        <w:t xml:space="preserve">Boats and Boat Trailers. Motorized or floatation equipment which </w:t>
      </w:r>
      <w:r>
        <w:rPr>
          <w:spacing w:val="2"/>
          <w:sz w:val="20"/>
        </w:rPr>
        <w:t xml:space="preserve">may </w:t>
      </w:r>
      <w:r>
        <w:rPr>
          <w:sz w:val="20"/>
        </w:rPr>
        <w:t>be  used  on  the water,</w:t>
      </w:r>
      <w:r>
        <w:rPr>
          <w:spacing w:val="20"/>
          <w:sz w:val="20"/>
        </w:rPr>
        <w:t xml:space="preserve"> </w:t>
      </w:r>
      <w:r>
        <w:rPr>
          <w:sz w:val="20"/>
        </w:rPr>
        <w:t>plus</w:t>
      </w:r>
      <w:r>
        <w:rPr>
          <w:spacing w:val="23"/>
          <w:sz w:val="20"/>
        </w:rPr>
        <w:t xml:space="preserve"> </w:t>
      </w:r>
      <w:r>
        <w:rPr>
          <w:sz w:val="20"/>
        </w:rPr>
        <w:t>the</w:t>
      </w:r>
      <w:r>
        <w:rPr>
          <w:spacing w:val="21"/>
          <w:sz w:val="20"/>
        </w:rPr>
        <w:t xml:space="preserve"> </w:t>
      </w:r>
      <w:r>
        <w:rPr>
          <w:sz w:val="20"/>
        </w:rPr>
        <w:t>normal</w:t>
      </w:r>
      <w:r>
        <w:rPr>
          <w:spacing w:val="19"/>
          <w:sz w:val="20"/>
        </w:rPr>
        <w:t xml:space="preserve"> </w:t>
      </w:r>
      <w:r>
        <w:rPr>
          <w:sz w:val="20"/>
        </w:rPr>
        <w:t>equipment</w:t>
      </w:r>
      <w:r>
        <w:rPr>
          <w:spacing w:val="21"/>
          <w:sz w:val="20"/>
        </w:rPr>
        <w:t xml:space="preserve"> </w:t>
      </w:r>
      <w:r>
        <w:rPr>
          <w:sz w:val="20"/>
        </w:rPr>
        <w:t>used</w:t>
      </w:r>
      <w:r>
        <w:rPr>
          <w:spacing w:val="21"/>
          <w:sz w:val="20"/>
        </w:rPr>
        <w:t xml:space="preserve"> </w:t>
      </w:r>
      <w:r>
        <w:rPr>
          <w:sz w:val="20"/>
        </w:rPr>
        <w:t>to</w:t>
      </w:r>
      <w:r>
        <w:rPr>
          <w:spacing w:val="21"/>
          <w:sz w:val="20"/>
        </w:rPr>
        <w:t xml:space="preserve"> </w:t>
      </w:r>
      <w:r>
        <w:rPr>
          <w:sz w:val="20"/>
        </w:rPr>
        <w:t>transport</w:t>
      </w:r>
      <w:r>
        <w:rPr>
          <w:spacing w:val="21"/>
          <w:sz w:val="20"/>
        </w:rPr>
        <w:t xml:space="preserve"> </w:t>
      </w:r>
      <w:r>
        <w:rPr>
          <w:sz w:val="20"/>
        </w:rPr>
        <w:t>the</w:t>
      </w:r>
      <w:r>
        <w:rPr>
          <w:spacing w:val="21"/>
          <w:sz w:val="20"/>
        </w:rPr>
        <w:t xml:space="preserve"> </w:t>
      </w:r>
      <w:r>
        <w:rPr>
          <w:sz w:val="20"/>
        </w:rPr>
        <w:t>same</w:t>
      </w:r>
      <w:r>
        <w:rPr>
          <w:spacing w:val="21"/>
          <w:sz w:val="20"/>
        </w:rPr>
        <w:t xml:space="preserve"> </w:t>
      </w:r>
      <w:r>
        <w:rPr>
          <w:sz w:val="20"/>
        </w:rPr>
        <w:t>on</w:t>
      </w:r>
      <w:r>
        <w:rPr>
          <w:spacing w:val="21"/>
          <w:sz w:val="20"/>
        </w:rPr>
        <w:t xml:space="preserve"> </w:t>
      </w:r>
      <w:r>
        <w:rPr>
          <w:sz w:val="20"/>
        </w:rPr>
        <w:t>the</w:t>
      </w:r>
      <w:r>
        <w:rPr>
          <w:spacing w:val="20"/>
          <w:sz w:val="20"/>
        </w:rPr>
        <w:t xml:space="preserve"> </w:t>
      </w:r>
      <w:r>
        <w:rPr>
          <w:sz w:val="20"/>
        </w:rPr>
        <w:t>highway.</w:t>
      </w:r>
      <w:r>
        <w:rPr>
          <w:spacing w:val="45"/>
          <w:sz w:val="20"/>
        </w:rPr>
        <w:t xml:space="preserve"> </w:t>
      </w:r>
      <w:r>
        <w:rPr>
          <w:sz w:val="20"/>
        </w:rPr>
        <w:t>“Boats</w:t>
      </w:r>
      <w:r>
        <w:rPr>
          <w:spacing w:val="23"/>
          <w:sz w:val="20"/>
        </w:rPr>
        <w:t xml:space="preserve"> </w:t>
      </w:r>
      <w:r>
        <w:rPr>
          <w:sz w:val="20"/>
        </w:rPr>
        <w:t>and</w:t>
      </w:r>
    </w:p>
    <w:p w14:paraId="47A0C55D" w14:textId="77777777" w:rsidR="000377DB" w:rsidRDefault="000377DB">
      <w:pPr>
        <w:jc w:val="both"/>
        <w:rPr>
          <w:sz w:val="20"/>
        </w:rPr>
        <w:sectPr w:rsidR="000377DB">
          <w:pgSz w:w="12240" w:h="15840"/>
          <w:pgMar w:top="1160" w:right="460" w:bottom="1120" w:left="1020" w:header="723" w:footer="937" w:gutter="0"/>
          <w:cols w:space="720"/>
        </w:sectPr>
      </w:pPr>
    </w:p>
    <w:p w14:paraId="7DC06CD4" w14:textId="77777777" w:rsidR="000377DB" w:rsidRDefault="000377DB">
      <w:pPr>
        <w:pStyle w:val="BodyText"/>
        <w:jc w:val="left"/>
        <w:rPr>
          <w:sz w:val="15"/>
        </w:rPr>
      </w:pPr>
    </w:p>
    <w:p w14:paraId="5A1BFE5F" w14:textId="77777777" w:rsidR="000377DB" w:rsidRDefault="006B6B29">
      <w:pPr>
        <w:pStyle w:val="BodyText"/>
        <w:spacing w:before="93"/>
        <w:ind w:left="1499" w:right="991"/>
        <w:jc w:val="left"/>
      </w:pPr>
      <w:r>
        <w:t>“boat trailers” shall include jet skis and other personal watercraft, floats, rafts, and similar devices and equipment.</w:t>
      </w:r>
    </w:p>
    <w:p w14:paraId="7EFA5800" w14:textId="77777777" w:rsidR="000377DB" w:rsidRDefault="006B6B29" w:rsidP="00C81E99">
      <w:pPr>
        <w:pStyle w:val="ListParagraph"/>
        <w:numPr>
          <w:ilvl w:val="0"/>
          <w:numId w:val="169"/>
        </w:numPr>
        <w:tabs>
          <w:tab w:val="left" w:pos="1500"/>
        </w:tabs>
        <w:spacing w:before="118" w:line="242" w:lineRule="auto"/>
        <w:ind w:left="1500" w:right="980" w:hanging="720"/>
        <w:rPr>
          <w:sz w:val="20"/>
        </w:rPr>
      </w:pPr>
      <w:r>
        <w:rPr>
          <w:sz w:val="20"/>
        </w:rPr>
        <w:t>Folding Tent Trailer. A folding structure mounted on wheels and designed for travel and vacation use.</w:t>
      </w:r>
    </w:p>
    <w:p w14:paraId="650F01DE" w14:textId="77777777" w:rsidR="000377DB" w:rsidRDefault="006B6B29" w:rsidP="00C81E99">
      <w:pPr>
        <w:pStyle w:val="ListParagraph"/>
        <w:numPr>
          <w:ilvl w:val="0"/>
          <w:numId w:val="169"/>
        </w:numPr>
        <w:tabs>
          <w:tab w:val="left" w:pos="1501"/>
        </w:tabs>
        <w:spacing w:before="114" w:line="242" w:lineRule="auto"/>
        <w:ind w:left="1500" w:right="976" w:hanging="720"/>
        <w:rPr>
          <w:sz w:val="20"/>
        </w:rPr>
      </w:pPr>
      <w:r>
        <w:rPr>
          <w:sz w:val="20"/>
        </w:rPr>
        <w:t>Motor Home. A portable dwelling designed and constructed as an integral part of a self- propelled vehicle, built on a single chassis of 400 square feet or less, and designed primarily for use as temporary living quarters for recreational, camping, travel or seasonal</w:t>
      </w:r>
      <w:r>
        <w:rPr>
          <w:spacing w:val="-20"/>
          <w:sz w:val="20"/>
        </w:rPr>
        <w:t xml:space="preserve"> </w:t>
      </w:r>
      <w:r>
        <w:rPr>
          <w:sz w:val="20"/>
        </w:rPr>
        <w:t>use.</w:t>
      </w:r>
    </w:p>
    <w:p w14:paraId="0BC783E2" w14:textId="77777777" w:rsidR="000377DB" w:rsidRDefault="006B6B29" w:rsidP="00C81E99">
      <w:pPr>
        <w:pStyle w:val="ListParagraph"/>
        <w:numPr>
          <w:ilvl w:val="0"/>
          <w:numId w:val="169"/>
        </w:numPr>
        <w:tabs>
          <w:tab w:val="left" w:pos="1501"/>
        </w:tabs>
        <w:spacing w:before="114" w:line="242" w:lineRule="auto"/>
        <w:ind w:left="1500" w:right="976" w:hanging="720"/>
        <w:rPr>
          <w:sz w:val="20"/>
        </w:rPr>
      </w:pPr>
      <w:r>
        <w:rPr>
          <w:sz w:val="20"/>
        </w:rPr>
        <w:t>Pickup Camper. A portable dwelling designed primarily to be mounted on a pickup or truck chassis and with sufficient equipment to render it suitable for use as a temporary dwelling for travel, recreational, and vacation</w:t>
      </w:r>
      <w:r>
        <w:rPr>
          <w:spacing w:val="-1"/>
          <w:sz w:val="20"/>
        </w:rPr>
        <w:t xml:space="preserve"> </w:t>
      </w:r>
      <w:r>
        <w:rPr>
          <w:sz w:val="20"/>
        </w:rPr>
        <w:t>uses.</w:t>
      </w:r>
    </w:p>
    <w:p w14:paraId="001B2D9A" w14:textId="77777777" w:rsidR="000377DB" w:rsidRDefault="006B6B29" w:rsidP="00C81E99">
      <w:pPr>
        <w:pStyle w:val="ListParagraph"/>
        <w:numPr>
          <w:ilvl w:val="0"/>
          <w:numId w:val="169"/>
        </w:numPr>
        <w:tabs>
          <w:tab w:val="left" w:pos="1501"/>
        </w:tabs>
        <w:spacing w:before="112" w:line="242" w:lineRule="auto"/>
        <w:ind w:left="1500" w:right="974" w:hanging="720"/>
        <w:rPr>
          <w:sz w:val="20"/>
        </w:rPr>
      </w:pPr>
      <w:r>
        <w:rPr>
          <w:sz w:val="20"/>
        </w:rPr>
        <w:t>Travel Trailer. A portable dwelling built on a single chassis of 400 square feet or less, constructed to be towed on its own chassis, and designed primarily for use as temporary living quarters for recreational, camping, travel or seasonal</w:t>
      </w:r>
      <w:r>
        <w:rPr>
          <w:spacing w:val="-7"/>
          <w:sz w:val="20"/>
        </w:rPr>
        <w:t xml:space="preserve"> </w:t>
      </w:r>
      <w:r>
        <w:rPr>
          <w:sz w:val="20"/>
        </w:rPr>
        <w:t>use.</w:t>
      </w:r>
    </w:p>
    <w:p w14:paraId="2DB11EC6" w14:textId="77777777" w:rsidR="000377DB" w:rsidRDefault="006B6B29" w:rsidP="00C81E99">
      <w:pPr>
        <w:pStyle w:val="ListParagraph"/>
        <w:numPr>
          <w:ilvl w:val="0"/>
          <w:numId w:val="169"/>
        </w:numPr>
        <w:tabs>
          <w:tab w:val="left" w:pos="1501"/>
        </w:tabs>
        <w:spacing w:before="115" w:line="242" w:lineRule="auto"/>
        <w:ind w:left="1500" w:right="977" w:hanging="720"/>
        <w:rPr>
          <w:sz w:val="20"/>
        </w:rPr>
      </w:pPr>
      <w:r>
        <w:rPr>
          <w:sz w:val="20"/>
        </w:rPr>
        <w:t>Horse Trailer. A structure mounted on wheels and designed primarily to be used for the transportation of horses.</w:t>
      </w:r>
    </w:p>
    <w:p w14:paraId="7EF663C0" w14:textId="77777777" w:rsidR="000377DB" w:rsidRDefault="006B6B29" w:rsidP="00C81E99">
      <w:pPr>
        <w:pStyle w:val="ListParagraph"/>
        <w:numPr>
          <w:ilvl w:val="0"/>
          <w:numId w:val="169"/>
        </w:numPr>
        <w:tabs>
          <w:tab w:val="left" w:pos="1501"/>
        </w:tabs>
        <w:spacing w:before="116"/>
        <w:ind w:left="1500" w:right="978" w:hanging="720"/>
        <w:rPr>
          <w:sz w:val="20"/>
        </w:rPr>
      </w:pPr>
      <w:r>
        <w:rPr>
          <w:sz w:val="20"/>
        </w:rPr>
        <w:t>Snowmobiles, Motorcycles or All-Terrain Vehicles (ATV). Motorized vehicles designed primarily for recreational travel or off-road</w:t>
      </w:r>
      <w:r>
        <w:rPr>
          <w:spacing w:val="-10"/>
          <w:sz w:val="20"/>
        </w:rPr>
        <w:t xml:space="preserve"> </w:t>
      </w:r>
      <w:r>
        <w:rPr>
          <w:sz w:val="20"/>
        </w:rPr>
        <w:t>use.</w:t>
      </w:r>
    </w:p>
    <w:p w14:paraId="4D5DB276" w14:textId="77777777" w:rsidR="000377DB" w:rsidRDefault="006B6B29" w:rsidP="00C81E99">
      <w:pPr>
        <w:pStyle w:val="ListParagraph"/>
        <w:numPr>
          <w:ilvl w:val="0"/>
          <w:numId w:val="169"/>
        </w:numPr>
        <w:tabs>
          <w:tab w:val="left" w:pos="1500"/>
        </w:tabs>
        <w:spacing w:before="118" w:line="242" w:lineRule="auto"/>
        <w:ind w:right="980" w:hanging="720"/>
        <w:rPr>
          <w:sz w:val="20"/>
        </w:rPr>
      </w:pPr>
      <w:r>
        <w:rPr>
          <w:sz w:val="20"/>
        </w:rPr>
        <w:t>Utility Trailers. A vehicle used to transport boats, motorcycles, snowmobiles, go-carts, and similar devices and</w:t>
      </w:r>
      <w:r>
        <w:rPr>
          <w:spacing w:val="-1"/>
          <w:sz w:val="20"/>
        </w:rPr>
        <w:t xml:space="preserve"> </w:t>
      </w:r>
      <w:r>
        <w:rPr>
          <w:sz w:val="20"/>
        </w:rPr>
        <w:t>equipment.</w:t>
      </w:r>
    </w:p>
    <w:p w14:paraId="1E94407F" w14:textId="77777777" w:rsidR="000377DB" w:rsidRDefault="006B6B29">
      <w:pPr>
        <w:pStyle w:val="BodyText"/>
        <w:spacing w:before="117"/>
        <w:ind w:left="779" w:right="979"/>
      </w:pPr>
      <w:r>
        <w:t>Repair and Maintenance, Ordinary. Any work to correct deterioration or decay of or damage to a structure or site improvement, which is intended to restore the structure or site improvement to its original condition, as nearly as feasible. Ordinary repair and maintenance does not include a change in design, material or outward appearance, but does include in-kind replacement or repair.</w:t>
      </w:r>
    </w:p>
    <w:p w14:paraId="387B03A1" w14:textId="77777777" w:rsidR="000377DB" w:rsidRDefault="006B6B29">
      <w:pPr>
        <w:pStyle w:val="BodyText"/>
        <w:spacing w:before="119"/>
        <w:ind w:left="780" w:right="975" w:hanging="1"/>
      </w:pPr>
      <w:r>
        <w:t>Restaurant. Any establishment whose principal business is the sale and serving of food and beverages to the customer in a ready-to-consume state that is open regularly for the service of food to customers for compensation, and whose design and method of operation include suitable seating for customers or a service counter for carry-out orders; adequate and appropriate commercial kitchen and food storage facilities for preparation and service of an assortment of foods commonly ordered at various hours of the day or night; and serving of food and beverages by a restaurant employee at the table where such items will be consumed or at the counter where such items are</w:t>
      </w:r>
      <w:r>
        <w:rPr>
          <w:spacing w:val="-14"/>
        </w:rPr>
        <w:t xml:space="preserve"> </w:t>
      </w:r>
      <w:r>
        <w:t>ordered.</w:t>
      </w:r>
    </w:p>
    <w:p w14:paraId="624719DE" w14:textId="77777777" w:rsidR="000377DB" w:rsidRDefault="006B6B29" w:rsidP="00C81E99">
      <w:pPr>
        <w:pStyle w:val="ListParagraph"/>
        <w:numPr>
          <w:ilvl w:val="0"/>
          <w:numId w:val="168"/>
        </w:numPr>
        <w:tabs>
          <w:tab w:val="left" w:pos="1500"/>
        </w:tabs>
        <w:spacing w:before="120"/>
        <w:ind w:right="975"/>
        <w:rPr>
          <w:sz w:val="20"/>
        </w:rPr>
      </w:pPr>
      <w:r>
        <w:rPr>
          <w:sz w:val="20"/>
        </w:rPr>
        <w:t>Tavern (Pub). An establishment licensed by the State of Michigan to sell at retail and serve alcoholic beverages on the premises where less than 30 percent of the gross floor area is made up of a bar, being a barrier or counter at which any alcoholic beverages are sold or served to and consumed by customers, and also including areas dedicated for the use of stages, dance floors, standing-room areas, pool tables, and other mechanical amusement devices.</w:t>
      </w:r>
    </w:p>
    <w:p w14:paraId="5CB84671" w14:textId="77777777" w:rsidR="000377DB" w:rsidRDefault="006B6B29" w:rsidP="00C81E99">
      <w:pPr>
        <w:pStyle w:val="ListParagraph"/>
        <w:numPr>
          <w:ilvl w:val="0"/>
          <w:numId w:val="168"/>
        </w:numPr>
        <w:tabs>
          <w:tab w:val="left" w:pos="1500"/>
        </w:tabs>
        <w:spacing w:before="123"/>
        <w:ind w:left="1499" w:right="975" w:hanging="720"/>
      </w:pPr>
      <w:r>
        <w:rPr>
          <w:sz w:val="20"/>
        </w:rPr>
        <w:t>Carry-Out Restaurant. An establishment whose principal business is the sale of food and beverages to the customer in a ready-to-consume state for consumption primarily off the premises.</w:t>
      </w:r>
    </w:p>
    <w:p w14:paraId="2473535D" w14:textId="77777777" w:rsidR="000377DB" w:rsidRDefault="006B6B29" w:rsidP="00C81E99">
      <w:pPr>
        <w:pStyle w:val="ListParagraph"/>
        <w:numPr>
          <w:ilvl w:val="0"/>
          <w:numId w:val="168"/>
        </w:numPr>
        <w:tabs>
          <w:tab w:val="left" w:pos="1500"/>
        </w:tabs>
        <w:spacing w:before="120"/>
        <w:ind w:left="1499" w:right="975" w:hanging="720"/>
      </w:pPr>
      <w:r>
        <w:rPr>
          <w:sz w:val="20"/>
        </w:rPr>
        <w:t>Cocktail Lounge or Night Club.  An establishment licensed by the  State of  Michigan to sell  at retail and serve alcoholic beverages on the premises where more than 30 percent of the gross floor area is made up of a bar, being a barrier or counter at which any alcoholic beverages are sold or served to and consumed by customers, and also including areas dedicated for the use of stages, dance floors, standing-room areas, pool tables and similar mechanical amusement</w:t>
      </w:r>
      <w:r>
        <w:rPr>
          <w:spacing w:val="-1"/>
          <w:sz w:val="20"/>
        </w:rPr>
        <w:t xml:space="preserve"> </w:t>
      </w:r>
      <w:r>
        <w:rPr>
          <w:sz w:val="20"/>
        </w:rPr>
        <w:t>devices.</w:t>
      </w:r>
    </w:p>
    <w:p w14:paraId="7751E95A" w14:textId="77777777" w:rsidR="000377DB" w:rsidRDefault="006B6B29" w:rsidP="00C81E99">
      <w:pPr>
        <w:pStyle w:val="ListParagraph"/>
        <w:numPr>
          <w:ilvl w:val="0"/>
          <w:numId w:val="168"/>
        </w:numPr>
        <w:tabs>
          <w:tab w:val="left" w:pos="1500"/>
        </w:tabs>
        <w:spacing w:before="118"/>
        <w:ind w:left="1499" w:right="978" w:hanging="720"/>
        <w:rPr>
          <w:sz w:val="20"/>
        </w:rPr>
      </w:pPr>
      <w:r>
        <w:rPr>
          <w:sz w:val="20"/>
        </w:rPr>
        <w:t>Drive-In or Drive-Through Restaurant. Any establishment whose method of operation involves delivery of prepared food so as to allow consumption in a motor vehicle or elsewhere on the premises, but outside of an enclosed building. A drive-in or drive-through restaurant may also have interior</w:t>
      </w:r>
      <w:r>
        <w:rPr>
          <w:spacing w:val="-3"/>
          <w:sz w:val="20"/>
        </w:rPr>
        <w:t xml:space="preserve"> </w:t>
      </w:r>
      <w:r>
        <w:rPr>
          <w:sz w:val="20"/>
        </w:rPr>
        <w:t>seating.</w:t>
      </w:r>
    </w:p>
    <w:p w14:paraId="1C722858" w14:textId="77777777" w:rsidR="000377DB" w:rsidRDefault="000377DB">
      <w:pPr>
        <w:jc w:val="both"/>
        <w:rPr>
          <w:sz w:val="20"/>
        </w:rPr>
        <w:sectPr w:rsidR="000377DB">
          <w:pgSz w:w="12240" w:h="15840"/>
          <w:pgMar w:top="1160" w:right="460" w:bottom="1120" w:left="1020" w:header="723" w:footer="937" w:gutter="0"/>
          <w:cols w:space="720"/>
        </w:sectPr>
      </w:pPr>
    </w:p>
    <w:p w14:paraId="62827B2D" w14:textId="77777777" w:rsidR="000377DB" w:rsidRDefault="000377DB">
      <w:pPr>
        <w:pStyle w:val="BodyText"/>
        <w:spacing w:before="9"/>
        <w:jc w:val="left"/>
        <w:rPr>
          <w:sz w:val="14"/>
        </w:rPr>
      </w:pPr>
    </w:p>
    <w:p w14:paraId="42BC6AED" w14:textId="77777777" w:rsidR="000377DB" w:rsidRDefault="006B6B29">
      <w:pPr>
        <w:pStyle w:val="BodyText"/>
        <w:spacing w:before="93" w:line="242" w:lineRule="auto"/>
        <w:ind w:left="779" w:right="979"/>
      </w:pPr>
      <w:r>
        <w:t>Retail Stores and Retail Sales. A showroom, sales floor, display area  or  similar facility for  the selling, trading and exchanging of goods, wares or merchandise for direct consumption (not for resale) directly to the consumer and completely within an enclosed</w:t>
      </w:r>
      <w:r>
        <w:rPr>
          <w:spacing w:val="-10"/>
        </w:rPr>
        <w:t xml:space="preserve"> </w:t>
      </w:r>
      <w:r>
        <w:t>building.</w:t>
      </w:r>
    </w:p>
    <w:p w14:paraId="515EF06C" w14:textId="77777777" w:rsidR="000377DB" w:rsidRDefault="006B6B29" w:rsidP="00C81E99">
      <w:pPr>
        <w:pStyle w:val="ListParagraph"/>
        <w:numPr>
          <w:ilvl w:val="1"/>
          <w:numId w:val="168"/>
        </w:numPr>
        <w:tabs>
          <w:tab w:val="left" w:pos="2221"/>
        </w:tabs>
        <w:spacing w:before="117"/>
        <w:ind w:left="2219" w:right="977" w:hanging="720"/>
        <w:rPr>
          <w:sz w:val="20"/>
        </w:rPr>
      </w:pPr>
      <w:r>
        <w:rPr>
          <w:sz w:val="20"/>
        </w:rPr>
        <w:t>Such goods, wares or merchandise shall include appliances, bicycles, books, clothing, crafts, drugs and pharmaceutical items, dry goods, electronics, flowers, home furnishings, gifts, grocery and produce items, hardware, jewelry, musical instruments and supplies, optical goods, paint or wallpaper, pets, photographic supplies, recorded music, sporting goods, toys, and similar</w:t>
      </w:r>
      <w:r>
        <w:rPr>
          <w:spacing w:val="-6"/>
          <w:sz w:val="20"/>
        </w:rPr>
        <w:t xml:space="preserve"> </w:t>
      </w:r>
      <w:r>
        <w:rPr>
          <w:sz w:val="20"/>
        </w:rPr>
        <w:t>items.</w:t>
      </w:r>
    </w:p>
    <w:p w14:paraId="423A2F68" w14:textId="77777777" w:rsidR="000377DB" w:rsidRDefault="006B6B29" w:rsidP="00C81E99">
      <w:pPr>
        <w:pStyle w:val="ListParagraph"/>
        <w:numPr>
          <w:ilvl w:val="1"/>
          <w:numId w:val="168"/>
        </w:numPr>
        <w:tabs>
          <w:tab w:val="left" w:pos="2221"/>
        </w:tabs>
        <w:spacing w:before="119"/>
        <w:ind w:left="2219" w:right="978" w:hanging="720"/>
        <w:rPr>
          <w:sz w:val="20"/>
        </w:rPr>
      </w:pPr>
      <w:r>
        <w:rPr>
          <w:sz w:val="20"/>
        </w:rPr>
        <w:t>Included in this definition are convenience stores, department stores, variety stores, “big-box” stores (more than 50,000 square feet of total gross floor area), supermarkets, wholesale club stores, shopping centers and shopping</w:t>
      </w:r>
      <w:r>
        <w:rPr>
          <w:spacing w:val="-16"/>
          <w:sz w:val="20"/>
        </w:rPr>
        <w:t xml:space="preserve"> </w:t>
      </w:r>
      <w:r>
        <w:rPr>
          <w:sz w:val="20"/>
        </w:rPr>
        <w:t>malls.</w:t>
      </w:r>
    </w:p>
    <w:p w14:paraId="4D399042" w14:textId="77777777" w:rsidR="000377DB" w:rsidRDefault="006B6B29" w:rsidP="00C81E99">
      <w:pPr>
        <w:pStyle w:val="ListParagraph"/>
        <w:numPr>
          <w:ilvl w:val="1"/>
          <w:numId w:val="168"/>
        </w:numPr>
        <w:tabs>
          <w:tab w:val="left" w:pos="2220"/>
        </w:tabs>
        <w:spacing w:before="119"/>
        <w:ind w:left="2219" w:right="978" w:hanging="720"/>
        <w:rPr>
          <w:sz w:val="20"/>
        </w:rPr>
      </w:pPr>
      <w:r>
        <w:rPr>
          <w:sz w:val="20"/>
        </w:rPr>
        <w:t>Also included in this definition are mail-order sales, Internet sales and similar activities, provided such activities are accessory to the principal use of retail sales to the customer in the</w:t>
      </w:r>
      <w:r>
        <w:rPr>
          <w:spacing w:val="-4"/>
          <w:sz w:val="20"/>
        </w:rPr>
        <w:t xml:space="preserve"> </w:t>
      </w:r>
      <w:r>
        <w:rPr>
          <w:sz w:val="20"/>
        </w:rPr>
        <w:t>building.</w:t>
      </w:r>
    </w:p>
    <w:p w14:paraId="346007E6" w14:textId="77777777" w:rsidR="000377DB" w:rsidRDefault="006B6B29" w:rsidP="00C81E99">
      <w:pPr>
        <w:pStyle w:val="ListParagraph"/>
        <w:numPr>
          <w:ilvl w:val="1"/>
          <w:numId w:val="168"/>
        </w:numPr>
        <w:tabs>
          <w:tab w:val="left" w:pos="2221"/>
        </w:tabs>
        <w:spacing w:before="121"/>
        <w:ind w:left="2219" w:right="979" w:hanging="720"/>
        <w:rPr>
          <w:sz w:val="20"/>
        </w:rPr>
      </w:pPr>
      <w:r>
        <w:rPr>
          <w:sz w:val="20"/>
        </w:rPr>
        <w:t>This definition does not include temporary uses, outdoor display or sales areas or adult uses and sexually oriented</w:t>
      </w:r>
      <w:r>
        <w:rPr>
          <w:spacing w:val="-6"/>
          <w:sz w:val="20"/>
        </w:rPr>
        <w:t xml:space="preserve"> </w:t>
      </w:r>
      <w:r>
        <w:rPr>
          <w:sz w:val="20"/>
        </w:rPr>
        <w:t>businesses.</w:t>
      </w:r>
    </w:p>
    <w:p w14:paraId="631BC6D0" w14:textId="77777777" w:rsidR="000377DB" w:rsidRDefault="006B6B29">
      <w:pPr>
        <w:pStyle w:val="BodyText"/>
        <w:spacing w:before="116" w:line="242" w:lineRule="auto"/>
        <w:ind w:left="779" w:right="980"/>
      </w:pPr>
      <w:r>
        <w:t>Rezoning.  The amendment of this Ordinance to change the Official Zoning Map classification on  land from its existing district to a new district</w:t>
      </w:r>
      <w:r>
        <w:rPr>
          <w:spacing w:val="-2"/>
        </w:rPr>
        <w:t xml:space="preserve"> </w:t>
      </w:r>
      <w:r>
        <w:t>classification.</w:t>
      </w:r>
    </w:p>
    <w:p w14:paraId="3BA7059C" w14:textId="77777777" w:rsidR="000377DB" w:rsidRDefault="006B6B29" w:rsidP="00C81E99">
      <w:pPr>
        <w:pStyle w:val="ListParagraph"/>
        <w:numPr>
          <w:ilvl w:val="0"/>
          <w:numId w:val="167"/>
        </w:numPr>
        <w:tabs>
          <w:tab w:val="left" w:pos="1500"/>
        </w:tabs>
        <w:spacing w:before="117" w:line="242" w:lineRule="auto"/>
        <w:ind w:right="978"/>
        <w:rPr>
          <w:sz w:val="20"/>
        </w:rPr>
      </w:pPr>
      <w:r>
        <w:rPr>
          <w:sz w:val="20"/>
        </w:rPr>
        <w:t>Conditional Rezoning Agreement. A written agreement approved and executed by the Township and landowner, incorporating a conditional rezoning plan, and setting forth rezoning conditions and any other terms mutually agreed upon by the parties relative to land for which the Township has approved a conditional</w:t>
      </w:r>
      <w:r>
        <w:rPr>
          <w:spacing w:val="-2"/>
          <w:sz w:val="20"/>
        </w:rPr>
        <w:t xml:space="preserve"> </w:t>
      </w:r>
      <w:r>
        <w:rPr>
          <w:sz w:val="20"/>
        </w:rPr>
        <w:t>rezoning.</w:t>
      </w:r>
    </w:p>
    <w:p w14:paraId="118F08AB" w14:textId="77777777" w:rsidR="000377DB" w:rsidRDefault="006B6B29" w:rsidP="00C81E99">
      <w:pPr>
        <w:pStyle w:val="ListParagraph"/>
        <w:numPr>
          <w:ilvl w:val="0"/>
          <w:numId w:val="167"/>
        </w:numPr>
        <w:tabs>
          <w:tab w:val="left" w:pos="1500"/>
        </w:tabs>
        <w:spacing w:before="110"/>
        <w:ind w:right="978" w:hanging="720"/>
        <w:rPr>
          <w:sz w:val="20"/>
        </w:rPr>
      </w:pPr>
      <w:r>
        <w:rPr>
          <w:sz w:val="20"/>
        </w:rPr>
        <w:t xml:space="preserve">Conditional Rezoning Plan. A plan of the property which is the subject of a conditional rezoning, prepared by a licensed civil engineer or architect, that </w:t>
      </w:r>
      <w:r>
        <w:rPr>
          <w:spacing w:val="2"/>
          <w:sz w:val="20"/>
        </w:rPr>
        <w:t xml:space="preserve">may </w:t>
      </w:r>
      <w:r>
        <w:rPr>
          <w:sz w:val="20"/>
        </w:rPr>
        <w:t>show the location, size, height, design, architecture or other measure or feature of structures and improvements on and in some cases adjacent to the land subject to conditional rezoning. The details to be offered for inclusion on a conditional rezoning plan shall be determined by the applicant, subject to approval of the Township Board after recommendation by the Planning Commission.</w:t>
      </w:r>
    </w:p>
    <w:p w14:paraId="374C372D" w14:textId="77777777" w:rsidR="000377DB" w:rsidRDefault="006B6B29" w:rsidP="00C81E99">
      <w:pPr>
        <w:pStyle w:val="ListParagraph"/>
        <w:numPr>
          <w:ilvl w:val="0"/>
          <w:numId w:val="167"/>
        </w:numPr>
        <w:tabs>
          <w:tab w:val="left" w:pos="1500"/>
        </w:tabs>
        <w:spacing w:before="120" w:line="242" w:lineRule="auto"/>
        <w:ind w:right="977" w:hanging="720"/>
        <w:rPr>
          <w:sz w:val="20"/>
        </w:rPr>
      </w:pPr>
      <w:r>
        <w:rPr>
          <w:sz w:val="20"/>
        </w:rPr>
        <w:t>Rezoning Conditions. Conditions proposed by the applicant and approved by the Township as part of a conditional rezoning approval under this Ordinance, which shall constitute regulations in connection with the development and use of property for which conditional approval has been granted. Such rezoning conditions shall</w:t>
      </w:r>
      <w:r>
        <w:rPr>
          <w:spacing w:val="-2"/>
          <w:sz w:val="20"/>
        </w:rPr>
        <w:t xml:space="preserve"> </w:t>
      </w:r>
      <w:r>
        <w:rPr>
          <w:sz w:val="20"/>
        </w:rPr>
        <w:t>not:</w:t>
      </w:r>
    </w:p>
    <w:p w14:paraId="01ED95E3" w14:textId="77777777" w:rsidR="000377DB" w:rsidRDefault="006B6B29" w:rsidP="00C81E99">
      <w:pPr>
        <w:pStyle w:val="ListParagraph"/>
        <w:numPr>
          <w:ilvl w:val="1"/>
          <w:numId w:val="167"/>
        </w:numPr>
        <w:tabs>
          <w:tab w:val="left" w:pos="2220"/>
        </w:tabs>
        <w:spacing w:before="115"/>
        <w:ind w:right="980"/>
        <w:rPr>
          <w:sz w:val="20"/>
        </w:rPr>
      </w:pPr>
      <w:r>
        <w:rPr>
          <w:sz w:val="20"/>
        </w:rPr>
        <w:t>Authorize uses or developments of greater intensity or density than are permitted in the district proposed by the</w:t>
      </w:r>
      <w:r>
        <w:rPr>
          <w:spacing w:val="-5"/>
          <w:sz w:val="20"/>
        </w:rPr>
        <w:t xml:space="preserve"> </w:t>
      </w:r>
      <w:r>
        <w:rPr>
          <w:sz w:val="20"/>
        </w:rPr>
        <w:t>rezoning.</w:t>
      </w:r>
    </w:p>
    <w:p w14:paraId="129BE575" w14:textId="77777777" w:rsidR="000377DB" w:rsidRDefault="006B6B29" w:rsidP="00C81E99">
      <w:pPr>
        <w:pStyle w:val="ListParagraph"/>
        <w:numPr>
          <w:ilvl w:val="1"/>
          <w:numId w:val="167"/>
        </w:numPr>
        <w:tabs>
          <w:tab w:val="left" w:pos="2219"/>
          <w:tab w:val="left" w:pos="2220"/>
        </w:tabs>
        <w:spacing w:before="119"/>
        <w:ind w:hanging="721"/>
        <w:rPr>
          <w:sz w:val="20"/>
        </w:rPr>
      </w:pPr>
      <w:r>
        <w:rPr>
          <w:sz w:val="20"/>
        </w:rPr>
        <w:t>Authorize uses that are not permitted in the district proposed by the</w:t>
      </w:r>
      <w:r>
        <w:rPr>
          <w:spacing w:val="-5"/>
          <w:sz w:val="20"/>
        </w:rPr>
        <w:t xml:space="preserve"> </w:t>
      </w:r>
      <w:r>
        <w:rPr>
          <w:sz w:val="20"/>
        </w:rPr>
        <w:t>rezoning.</w:t>
      </w:r>
    </w:p>
    <w:p w14:paraId="01BE71A2" w14:textId="77777777" w:rsidR="000377DB" w:rsidRDefault="006B6B29" w:rsidP="00C81E99">
      <w:pPr>
        <w:pStyle w:val="ListParagraph"/>
        <w:numPr>
          <w:ilvl w:val="1"/>
          <w:numId w:val="167"/>
        </w:numPr>
        <w:tabs>
          <w:tab w:val="left" w:pos="2220"/>
        </w:tabs>
        <w:spacing w:before="120"/>
        <w:ind w:right="977"/>
        <w:rPr>
          <w:sz w:val="20"/>
        </w:rPr>
      </w:pPr>
      <w:r>
        <w:rPr>
          <w:sz w:val="20"/>
        </w:rPr>
        <w:t>Permit uses or development expressly or implicitly prohibited in the conditional rezoning</w:t>
      </w:r>
      <w:r>
        <w:rPr>
          <w:spacing w:val="-2"/>
          <w:sz w:val="20"/>
        </w:rPr>
        <w:t xml:space="preserve"> </w:t>
      </w:r>
      <w:r>
        <w:rPr>
          <w:sz w:val="20"/>
        </w:rPr>
        <w:t>agreement.</w:t>
      </w:r>
    </w:p>
    <w:p w14:paraId="0219F9D8" w14:textId="77777777" w:rsidR="000377DB" w:rsidRDefault="006B6B29">
      <w:pPr>
        <w:pStyle w:val="BodyText"/>
        <w:spacing w:before="118" w:line="242" w:lineRule="auto"/>
        <w:ind w:left="779" w:right="979"/>
      </w:pPr>
      <w:r>
        <w:t>Right-of-Way. A strip of land acquired by reservation, dedication, forced dedication, prescription or condemnation and intended to be occupied, or occupied by, a road, utility, and other similar uses.</w:t>
      </w:r>
    </w:p>
    <w:p w14:paraId="39928A78" w14:textId="77777777" w:rsidR="000377DB" w:rsidRDefault="006B6B29">
      <w:pPr>
        <w:pStyle w:val="BodyText"/>
        <w:spacing w:before="114" w:line="242" w:lineRule="auto"/>
        <w:ind w:left="779" w:right="977" w:hanging="1"/>
      </w:pPr>
      <w:r>
        <w:t>Road. A public or private thoroughfare or way, other than an alley or access drive, which affords principal means of access to adjacent land.</w:t>
      </w:r>
    </w:p>
    <w:p w14:paraId="45D6F481" w14:textId="77777777" w:rsidR="000377DB" w:rsidRDefault="006B6B29">
      <w:pPr>
        <w:pStyle w:val="BodyText"/>
        <w:spacing w:before="117" w:line="242" w:lineRule="auto"/>
        <w:ind w:left="779" w:right="978"/>
      </w:pPr>
      <w:r>
        <w:t>Roadside Stand. A temporary structure or use operated for the purpose of seasonally selling agricultural products, a portion of which are raised or produced on the same premises by the proprietor of the stand. A roadside stand shall not include small operations consisting of a portable table that are operated intermittently.</w:t>
      </w:r>
    </w:p>
    <w:p w14:paraId="626EE608" w14:textId="77777777" w:rsidR="000377DB" w:rsidRDefault="006B6B29">
      <w:pPr>
        <w:pStyle w:val="BodyText"/>
        <w:spacing w:before="110" w:line="242" w:lineRule="auto"/>
        <w:ind w:left="780" w:right="978"/>
      </w:pPr>
      <w:r>
        <w:t>Room. For the purpose of determining lot area requirements and density in a multiple-family district,  a</w:t>
      </w:r>
      <w:r>
        <w:rPr>
          <w:spacing w:val="13"/>
        </w:rPr>
        <w:t xml:space="preserve"> </w:t>
      </w:r>
      <w:r>
        <w:t>living</w:t>
      </w:r>
      <w:r>
        <w:rPr>
          <w:spacing w:val="15"/>
        </w:rPr>
        <w:t xml:space="preserve"> </w:t>
      </w:r>
      <w:r>
        <w:t>room,</w:t>
      </w:r>
      <w:r>
        <w:rPr>
          <w:spacing w:val="14"/>
        </w:rPr>
        <w:t xml:space="preserve"> </w:t>
      </w:r>
      <w:r>
        <w:t>dining</w:t>
      </w:r>
      <w:r>
        <w:rPr>
          <w:spacing w:val="15"/>
        </w:rPr>
        <w:t xml:space="preserve"> </w:t>
      </w:r>
      <w:r>
        <w:t>room</w:t>
      </w:r>
      <w:r>
        <w:rPr>
          <w:spacing w:val="19"/>
        </w:rPr>
        <w:t xml:space="preserve"> </w:t>
      </w:r>
      <w:r>
        <w:t>and</w:t>
      </w:r>
      <w:r>
        <w:rPr>
          <w:spacing w:val="15"/>
        </w:rPr>
        <w:t xml:space="preserve"> </w:t>
      </w:r>
      <w:r>
        <w:t>bedroom,</w:t>
      </w:r>
      <w:r>
        <w:rPr>
          <w:spacing w:val="14"/>
        </w:rPr>
        <w:t xml:space="preserve"> </w:t>
      </w:r>
      <w:r>
        <w:t>equal</w:t>
      </w:r>
      <w:r>
        <w:rPr>
          <w:spacing w:val="14"/>
        </w:rPr>
        <w:t xml:space="preserve"> </w:t>
      </w:r>
      <w:r>
        <w:t>to</w:t>
      </w:r>
      <w:r>
        <w:rPr>
          <w:spacing w:val="15"/>
        </w:rPr>
        <w:t xml:space="preserve"> </w:t>
      </w:r>
      <w:r>
        <w:t>at</w:t>
      </w:r>
      <w:r>
        <w:rPr>
          <w:spacing w:val="17"/>
        </w:rPr>
        <w:t xml:space="preserve"> </w:t>
      </w:r>
      <w:r>
        <w:t>least</w:t>
      </w:r>
      <w:r>
        <w:rPr>
          <w:spacing w:val="13"/>
        </w:rPr>
        <w:t xml:space="preserve"> </w:t>
      </w:r>
      <w:r>
        <w:t>80</w:t>
      </w:r>
      <w:r>
        <w:rPr>
          <w:spacing w:val="16"/>
        </w:rPr>
        <w:t xml:space="preserve"> </w:t>
      </w:r>
      <w:r>
        <w:t>square</w:t>
      </w:r>
      <w:r>
        <w:rPr>
          <w:spacing w:val="15"/>
        </w:rPr>
        <w:t xml:space="preserve"> </w:t>
      </w:r>
      <w:r>
        <w:t>feet</w:t>
      </w:r>
      <w:r>
        <w:rPr>
          <w:spacing w:val="14"/>
        </w:rPr>
        <w:t xml:space="preserve"> </w:t>
      </w:r>
      <w:r>
        <w:t>in</w:t>
      </w:r>
      <w:r>
        <w:rPr>
          <w:spacing w:val="13"/>
        </w:rPr>
        <w:t xml:space="preserve"> </w:t>
      </w:r>
      <w:r>
        <w:t>area.</w:t>
      </w:r>
      <w:r>
        <w:rPr>
          <w:spacing w:val="30"/>
        </w:rPr>
        <w:t xml:space="preserve"> </w:t>
      </w:r>
      <w:r>
        <w:t>A</w:t>
      </w:r>
      <w:r>
        <w:rPr>
          <w:spacing w:val="12"/>
        </w:rPr>
        <w:t xml:space="preserve"> </w:t>
      </w:r>
      <w:r>
        <w:t>room</w:t>
      </w:r>
      <w:r>
        <w:rPr>
          <w:spacing w:val="19"/>
        </w:rPr>
        <w:t xml:space="preserve"> </w:t>
      </w:r>
      <w:r>
        <w:t>shall</w:t>
      </w:r>
      <w:r>
        <w:rPr>
          <w:spacing w:val="14"/>
        </w:rPr>
        <w:t xml:space="preserve"> </w:t>
      </w:r>
      <w:r>
        <w:t>not</w:t>
      </w:r>
    </w:p>
    <w:p w14:paraId="537BB3B2" w14:textId="77777777" w:rsidR="000377DB" w:rsidRDefault="000377DB">
      <w:pPr>
        <w:spacing w:line="242" w:lineRule="auto"/>
        <w:sectPr w:rsidR="000377DB">
          <w:pgSz w:w="12240" w:h="15840"/>
          <w:pgMar w:top="1160" w:right="460" w:bottom="1120" w:left="1020" w:header="723" w:footer="937" w:gutter="0"/>
          <w:cols w:space="720"/>
        </w:sectPr>
      </w:pPr>
    </w:p>
    <w:p w14:paraId="4BA997FE" w14:textId="77777777" w:rsidR="000377DB" w:rsidRDefault="000377DB">
      <w:pPr>
        <w:pStyle w:val="BodyText"/>
        <w:jc w:val="left"/>
        <w:rPr>
          <w:sz w:val="15"/>
        </w:rPr>
      </w:pPr>
    </w:p>
    <w:p w14:paraId="4438CD6E" w14:textId="77777777" w:rsidR="000377DB" w:rsidRDefault="006B6B29">
      <w:pPr>
        <w:pStyle w:val="BodyText"/>
        <w:spacing w:before="93"/>
        <w:ind w:left="779" w:right="979"/>
      </w:pPr>
      <w:r>
        <w:t>include the area of a kitchen, sanitary facilities, utility provisions, corridors, hallways, and storage. Plans presented showing one (1), two (2) or three (3) bedroom units and including a “den,” “library,” or other extra room shall count such extra room as a bedroom for the purpose of computing</w:t>
      </w:r>
      <w:r>
        <w:rPr>
          <w:spacing w:val="-33"/>
        </w:rPr>
        <w:t xml:space="preserve"> </w:t>
      </w:r>
      <w:r>
        <w:t>density.</w:t>
      </w:r>
    </w:p>
    <w:p w14:paraId="522DCCDA" w14:textId="77777777" w:rsidR="000377DB" w:rsidRDefault="006B6B29">
      <w:pPr>
        <w:pStyle w:val="BodyText"/>
        <w:spacing w:before="119"/>
        <w:ind w:left="780" w:right="979" w:hanging="1"/>
      </w:pPr>
      <w:r>
        <w:t>Senior Housing. An institution other than a hospital or hotel, which provides room and board to non- transient persons primarily 55 years of age or older. Housing for the elderly may include:</w:t>
      </w:r>
    </w:p>
    <w:p w14:paraId="4218A382" w14:textId="77777777" w:rsidR="000377DB" w:rsidRDefault="006B6B29" w:rsidP="00C81E99">
      <w:pPr>
        <w:pStyle w:val="ListParagraph"/>
        <w:numPr>
          <w:ilvl w:val="0"/>
          <w:numId w:val="166"/>
        </w:numPr>
        <w:tabs>
          <w:tab w:val="left" w:pos="1500"/>
        </w:tabs>
        <w:spacing w:before="118" w:line="242" w:lineRule="auto"/>
        <w:ind w:right="977"/>
        <w:rPr>
          <w:sz w:val="20"/>
        </w:rPr>
      </w:pPr>
      <w:r>
        <w:rPr>
          <w:sz w:val="20"/>
        </w:rPr>
        <w:t>Assisted Living Facility. A facility providing responsible adult supervision of or assistance  with routine living functions of an individual in instances where the individual’s condition necessitates that supervision or assistance.</w:t>
      </w:r>
    </w:p>
    <w:p w14:paraId="464583AC" w14:textId="77777777" w:rsidR="000377DB" w:rsidRDefault="006B6B29" w:rsidP="00C81E99">
      <w:pPr>
        <w:pStyle w:val="ListParagraph"/>
        <w:numPr>
          <w:ilvl w:val="0"/>
          <w:numId w:val="166"/>
        </w:numPr>
        <w:tabs>
          <w:tab w:val="left" w:pos="1500"/>
        </w:tabs>
        <w:spacing w:before="114"/>
        <w:ind w:right="975" w:hanging="720"/>
        <w:rPr>
          <w:sz w:val="20"/>
        </w:rPr>
      </w:pPr>
      <w:r>
        <w:rPr>
          <w:sz w:val="20"/>
        </w:rPr>
        <w:t>Congregate or Interim Care Housing. A semi-independent housing facility containing congregate kitchen, dining, and living areas, but with separate sleeping rooms.  Such  facilities typically provide special support services, such as transportation and limited medical care.</w:t>
      </w:r>
    </w:p>
    <w:p w14:paraId="73D94854" w14:textId="77777777" w:rsidR="000377DB" w:rsidRDefault="006B6B29" w:rsidP="00C81E99">
      <w:pPr>
        <w:pStyle w:val="ListParagraph"/>
        <w:numPr>
          <w:ilvl w:val="0"/>
          <w:numId w:val="166"/>
        </w:numPr>
        <w:tabs>
          <w:tab w:val="left" w:pos="1500"/>
        </w:tabs>
        <w:spacing w:before="120" w:line="242" w:lineRule="auto"/>
        <w:ind w:right="977"/>
        <w:rPr>
          <w:sz w:val="20"/>
        </w:rPr>
      </w:pPr>
      <w:r>
        <w:rPr>
          <w:sz w:val="20"/>
        </w:rPr>
        <w:t>Dependent Housing Facilities. Facilities such as convalescent homes and nursing homes  that are designed for older persons who need a wide range of health and support services, including personal nursing</w:t>
      </w:r>
      <w:r>
        <w:rPr>
          <w:spacing w:val="-3"/>
          <w:sz w:val="20"/>
        </w:rPr>
        <w:t xml:space="preserve"> </w:t>
      </w:r>
      <w:r>
        <w:rPr>
          <w:sz w:val="20"/>
        </w:rPr>
        <w:t>care.</w:t>
      </w:r>
    </w:p>
    <w:p w14:paraId="71B8BF77" w14:textId="77777777" w:rsidR="000377DB" w:rsidRDefault="006B6B29" w:rsidP="00C81E99">
      <w:pPr>
        <w:pStyle w:val="ListParagraph"/>
        <w:numPr>
          <w:ilvl w:val="0"/>
          <w:numId w:val="166"/>
        </w:numPr>
        <w:tabs>
          <w:tab w:val="left" w:pos="1501"/>
        </w:tabs>
        <w:spacing w:before="114"/>
        <w:ind w:right="977" w:hanging="720"/>
        <w:rPr>
          <w:sz w:val="20"/>
        </w:rPr>
      </w:pPr>
      <w:r>
        <w:rPr>
          <w:sz w:val="20"/>
        </w:rPr>
        <w:t>Elderly Housing Complex. A building or group of buildings containing dwellings where the occupancy is restricted to persons 60 years of age or older or couples where either the husband or wife is 60 years of age or</w:t>
      </w:r>
      <w:r>
        <w:rPr>
          <w:spacing w:val="8"/>
          <w:sz w:val="20"/>
        </w:rPr>
        <w:t xml:space="preserve"> </w:t>
      </w:r>
      <w:r>
        <w:rPr>
          <w:sz w:val="20"/>
        </w:rPr>
        <w:t>older.</w:t>
      </w:r>
    </w:p>
    <w:p w14:paraId="5796294C" w14:textId="77777777" w:rsidR="000377DB" w:rsidRDefault="006B6B29" w:rsidP="00C81E99">
      <w:pPr>
        <w:pStyle w:val="ListParagraph"/>
        <w:numPr>
          <w:ilvl w:val="0"/>
          <w:numId w:val="166"/>
        </w:numPr>
        <w:tabs>
          <w:tab w:val="left" w:pos="1500"/>
        </w:tabs>
        <w:spacing w:before="119" w:line="242" w:lineRule="auto"/>
        <w:ind w:right="980" w:hanging="720"/>
        <w:rPr>
          <w:sz w:val="20"/>
        </w:rPr>
      </w:pPr>
      <w:r>
        <w:rPr>
          <w:sz w:val="20"/>
        </w:rPr>
        <w:t>Senior Apartments. Multiple-family dwelling units intended to be occupied by persons 55 years of age or</w:t>
      </w:r>
      <w:r>
        <w:rPr>
          <w:spacing w:val="1"/>
          <w:sz w:val="20"/>
        </w:rPr>
        <w:t xml:space="preserve"> </w:t>
      </w:r>
      <w:r>
        <w:rPr>
          <w:sz w:val="20"/>
        </w:rPr>
        <w:t>older.</w:t>
      </w:r>
    </w:p>
    <w:p w14:paraId="36BB2632" w14:textId="77777777" w:rsidR="000377DB" w:rsidRDefault="006B6B29">
      <w:pPr>
        <w:pStyle w:val="BodyText"/>
        <w:spacing w:before="116" w:line="242" w:lineRule="auto"/>
        <w:ind w:left="780" w:right="982"/>
      </w:pPr>
      <w:r>
        <w:t>Setback. The minimum horizontal distance between any building line and all adjacent lot boundaries or road rights-of-way.</w:t>
      </w:r>
    </w:p>
    <w:p w14:paraId="44B520FC" w14:textId="77777777" w:rsidR="000377DB" w:rsidRDefault="006B6B29" w:rsidP="00C81E99">
      <w:pPr>
        <w:pStyle w:val="ListParagraph"/>
        <w:numPr>
          <w:ilvl w:val="0"/>
          <w:numId w:val="165"/>
        </w:numPr>
        <w:tabs>
          <w:tab w:val="left" w:pos="1500"/>
        </w:tabs>
        <w:spacing w:before="114" w:line="242" w:lineRule="auto"/>
        <w:ind w:right="980"/>
        <w:rPr>
          <w:sz w:val="20"/>
        </w:rPr>
      </w:pPr>
      <w:r>
        <w:rPr>
          <w:sz w:val="20"/>
        </w:rPr>
        <w:t>Parking Lot Setback. The minimum horizontal distance between the road right-of-way or lot line and the near edge of pavement in an off-road parking</w:t>
      </w:r>
      <w:r>
        <w:rPr>
          <w:spacing w:val="-6"/>
          <w:sz w:val="20"/>
        </w:rPr>
        <w:t xml:space="preserve"> </w:t>
      </w:r>
      <w:r>
        <w:rPr>
          <w:sz w:val="20"/>
        </w:rPr>
        <w:t>lot.</w:t>
      </w:r>
    </w:p>
    <w:p w14:paraId="73BF2EB2" w14:textId="77777777" w:rsidR="000377DB" w:rsidRDefault="006B6B29" w:rsidP="00C81E99">
      <w:pPr>
        <w:pStyle w:val="ListParagraph"/>
        <w:numPr>
          <w:ilvl w:val="0"/>
          <w:numId w:val="165"/>
        </w:numPr>
        <w:tabs>
          <w:tab w:val="left" w:pos="1500"/>
        </w:tabs>
        <w:spacing w:before="116" w:line="242" w:lineRule="auto"/>
        <w:ind w:left="1499" w:right="979" w:hanging="720"/>
        <w:rPr>
          <w:sz w:val="20"/>
        </w:rPr>
      </w:pPr>
      <w:r>
        <w:rPr>
          <w:sz w:val="20"/>
        </w:rPr>
        <w:t>Required Setback. The minimum  horizontal distance between a front, rear or side lot line  and a building line required to comply with required yard provisions of this</w:t>
      </w:r>
      <w:r>
        <w:rPr>
          <w:spacing w:val="-12"/>
          <w:sz w:val="20"/>
        </w:rPr>
        <w:t xml:space="preserve"> </w:t>
      </w:r>
      <w:r>
        <w:rPr>
          <w:sz w:val="20"/>
        </w:rPr>
        <w:t>Ordinance.</w:t>
      </w:r>
    </w:p>
    <w:p w14:paraId="086F69FD" w14:textId="77777777" w:rsidR="000377DB" w:rsidRDefault="006B6B29">
      <w:pPr>
        <w:pStyle w:val="BodyText"/>
        <w:spacing w:before="116" w:line="242" w:lineRule="auto"/>
        <w:ind w:left="779" w:right="980"/>
      </w:pPr>
      <w:r>
        <w:t>Shopping Center. A group of commercial establishments owned and managed as  a  unit;  and related in location, size, and type of shops to the trade area it</w:t>
      </w:r>
      <w:r>
        <w:rPr>
          <w:spacing w:val="-8"/>
        </w:rPr>
        <w:t xml:space="preserve"> </w:t>
      </w:r>
      <w:r>
        <w:t>serves.</w:t>
      </w:r>
    </w:p>
    <w:p w14:paraId="3541C42F" w14:textId="77777777" w:rsidR="000377DB" w:rsidRDefault="006B6B29">
      <w:pPr>
        <w:pStyle w:val="BodyText"/>
        <w:spacing w:before="114"/>
        <w:ind w:left="779" w:right="975"/>
      </w:pPr>
      <w:r>
        <w:t>Sign. Any surface, fabric, device, display, structure, fixture, placard, or similar visual medium, including all component parts, which bears writing, representations, emblems, graphic designs, logos, trademarks, pictorial forms, sculptured matter or any figures of similar character or the purpose of conveying information, or informing or attracting the attention of persons. Signs shall  include banners, bulbs, other lighting devices, streamers, pennants, balloons, propellers, flags or similar devices.</w:t>
      </w:r>
    </w:p>
    <w:p w14:paraId="37101E89" w14:textId="77777777" w:rsidR="000377DB" w:rsidRDefault="006B6B29">
      <w:pPr>
        <w:pStyle w:val="BodyText"/>
        <w:spacing w:before="123"/>
        <w:ind w:left="779" w:right="977"/>
      </w:pPr>
      <w:r>
        <w:t>Unless otherwise indicated, the definition of “sign” includes interior or exterior signs that are visible from any public road, sidewalk, alley, park or public property, but not signs that are primarily directed at persons within the premises where the sign is located.</w:t>
      </w:r>
    </w:p>
    <w:p w14:paraId="007030FC" w14:textId="77777777" w:rsidR="000377DB" w:rsidRDefault="000377DB">
      <w:pPr>
        <w:pStyle w:val="BodyText"/>
        <w:spacing w:before="8"/>
        <w:jc w:val="left"/>
      </w:pPr>
    </w:p>
    <w:p w14:paraId="6B13E466" w14:textId="77777777" w:rsidR="000377DB" w:rsidRDefault="006B6B29" w:rsidP="00C81E99">
      <w:pPr>
        <w:pStyle w:val="ListParagraph"/>
        <w:numPr>
          <w:ilvl w:val="0"/>
          <w:numId w:val="164"/>
        </w:numPr>
        <w:tabs>
          <w:tab w:val="left" w:pos="1500"/>
        </w:tabs>
        <w:spacing w:before="1" w:line="242" w:lineRule="auto"/>
        <w:ind w:right="978"/>
        <w:rPr>
          <w:sz w:val="20"/>
        </w:rPr>
      </w:pPr>
      <w:r>
        <w:rPr>
          <w:sz w:val="20"/>
        </w:rPr>
        <w:t>Abandoned Sign. A sign accessory to or associated with a use that has been  discontinued  or terminated for more than 180</w:t>
      </w:r>
      <w:r>
        <w:rPr>
          <w:spacing w:val="-2"/>
          <w:sz w:val="20"/>
        </w:rPr>
        <w:t xml:space="preserve"> </w:t>
      </w:r>
      <w:r>
        <w:rPr>
          <w:sz w:val="20"/>
        </w:rPr>
        <w:t>days.</w:t>
      </w:r>
    </w:p>
    <w:p w14:paraId="752E0760" w14:textId="77777777" w:rsidR="000377DB" w:rsidRDefault="006B6B29" w:rsidP="00C81E99">
      <w:pPr>
        <w:pStyle w:val="ListParagraph"/>
        <w:numPr>
          <w:ilvl w:val="0"/>
          <w:numId w:val="164"/>
        </w:numPr>
        <w:tabs>
          <w:tab w:val="left" w:pos="1499"/>
          <w:tab w:val="left" w:pos="1500"/>
        </w:tabs>
        <w:spacing w:before="116"/>
        <w:rPr>
          <w:sz w:val="20"/>
        </w:rPr>
      </w:pPr>
      <w:r>
        <w:rPr>
          <w:sz w:val="20"/>
        </w:rPr>
        <w:t>Accessory Sign. A sign that pertains to the principal use of the</w:t>
      </w:r>
      <w:r>
        <w:rPr>
          <w:spacing w:val="23"/>
          <w:sz w:val="20"/>
        </w:rPr>
        <w:t xml:space="preserve"> </w:t>
      </w:r>
      <w:r>
        <w:rPr>
          <w:sz w:val="20"/>
        </w:rPr>
        <w:t>premises.</w:t>
      </w:r>
    </w:p>
    <w:p w14:paraId="01DDF008" w14:textId="77777777" w:rsidR="000377DB" w:rsidRDefault="006B6B29" w:rsidP="00C81E99">
      <w:pPr>
        <w:pStyle w:val="ListParagraph"/>
        <w:numPr>
          <w:ilvl w:val="0"/>
          <w:numId w:val="164"/>
        </w:numPr>
        <w:tabs>
          <w:tab w:val="left" w:pos="1500"/>
        </w:tabs>
        <w:spacing w:before="121"/>
        <w:ind w:right="979" w:hanging="720"/>
      </w:pPr>
      <w:r>
        <w:rPr>
          <w:sz w:val="20"/>
        </w:rPr>
        <w:t>Billboard or Non-Accessory Signs. Signs that do not pertain to the principal use of the premises, or that advertises businesses, products, services, facilities or events not sold, distributed or furnished on the premises on which the sign is located. Also referred to as “outdoor advertising,” or “off-premises signs.”</w:t>
      </w:r>
    </w:p>
    <w:p w14:paraId="3A4E03A7" w14:textId="77777777" w:rsidR="000377DB" w:rsidRDefault="006B6B29" w:rsidP="00C81E99">
      <w:pPr>
        <w:pStyle w:val="ListParagraph"/>
        <w:numPr>
          <w:ilvl w:val="0"/>
          <w:numId w:val="164"/>
        </w:numPr>
        <w:tabs>
          <w:tab w:val="left" w:pos="1500"/>
        </w:tabs>
        <w:spacing w:before="120"/>
        <w:ind w:right="982" w:hanging="720"/>
      </w:pPr>
      <w:r>
        <w:rPr>
          <w:sz w:val="20"/>
        </w:rPr>
        <w:t>Building-Mounted Sign. A display sign that is painted on, adjacent to or attached  to  a building wall, door, and window or related architectural feature.</w:t>
      </w:r>
    </w:p>
    <w:p w14:paraId="5DEEDF9B" w14:textId="77777777" w:rsidR="000377DB" w:rsidRDefault="000377DB">
      <w:pPr>
        <w:jc w:val="both"/>
        <w:sectPr w:rsidR="000377DB">
          <w:pgSz w:w="12240" w:h="15840"/>
          <w:pgMar w:top="1160" w:right="460" w:bottom="1120" w:left="1020" w:header="723" w:footer="937" w:gutter="0"/>
          <w:cols w:space="720"/>
        </w:sectPr>
      </w:pPr>
    </w:p>
    <w:p w14:paraId="30052828" w14:textId="77777777" w:rsidR="000377DB" w:rsidRDefault="000377DB">
      <w:pPr>
        <w:pStyle w:val="BodyText"/>
        <w:spacing w:before="9"/>
        <w:jc w:val="left"/>
        <w:rPr>
          <w:sz w:val="14"/>
        </w:rPr>
      </w:pPr>
    </w:p>
    <w:p w14:paraId="50E2611E" w14:textId="77777777" w:rsidR="000377DB" w:rsidRDefault="006B6B29" w:rsidP="00C81E99">
      <w:pPr>
        <w:pStyle w:val="ListParagraph"/>
        <w:numPr>
          <w:ilvl w:val="1"/>
          <w:numId w:val="164"/>
        </w:numPr>
        <w:tabs>
          <w:tab w:val="left" w:pos="2220"/>
        </w:tabs>
        <w:spacing w:before="93" w:line="242" w:lineRule="auto"/>
        <w:ind w:right="981"/>
        <w:rPr>
          <w:sz w:val="20"/>
        </w:rPr>
      </w:pPr>
      <w:r>
        <w:rPr>
          <w:sz w:val="20"/>
        </w:rPr>
        <w:t>Awning Sign. A sign that is painted or printed on, or attached to an awning or  canopy.</w:t>
      </w:r>
    </w:p>
    <w:p w14:paraId="17B4ACE5" w14:textId="77777777" w:rsidR="000377DB" w:rsidRDefault="006B6B29" w:rsidP="00C81E99">
      <w:pPr>
        <w:pStyle w:val="ListParagraph"/>
        <w:numPr>
          <w:ilvl w:val="1"/>
          <w:numId w:val="164"/>
        </w:numPr>
        <w:tabs>
          <w:tab w:val="left" w:pos="2220"/>
        </w:tabs>
        <w:spacing w:before="116" w:line="242" w:lineRule="auto"/>
        <w:ind w:right="980"/>
        <w:rPr>
          <w:sz w:val="20"/>
        </w:rPr>
      </w:pPr>
      <w:r>
        <w:rPr>
          <w:sz w:val="20"/>
        </w:rPr>
        <w:t>Nameplate. A small wall sign accessory to the address numbers of a building for the purpose of identifying the building, occupants or</w:t>
      </w:r>
      <w:r>
        <w:rPr>
          <w:spacing w:val="3"/>
          <w:sz w:val="20"/>
        </w:rPr>
        <w:t xml:space="preserve"> </w:t>
      </w:r>
      <w:r>
        <w:rPr>
          <w:sz w:val="20"/>
        </w:rPr>
        <w:t>uses.</w:t>
      </w:r>
    </w:p>
    <w:p w14:paraId="09597D60" w14:textId="77777777" w:rsidR="000377DB" w:rsidRDefault="006B6B29" w:rsidP="00C81E99">
      <w:pPr>
        <w:pStyle w:val="ListParagraph"/>
        <w:numPr>
          <w:ilvl w:val="1"/>
          <w:numId w:val="164"/>
        </w:numPr>
        <w:tabs>
          <w:tab w:val="left" w:pos="2220"/>
        </w:tabs>
        <w:spacing w:before="114" w:line="242" w:lineRule="auto"/>
        <w:ind w:left="2219" w:right="978"/>
        <w:rPr>
          <w:sz w:val="20"/>
        </w:rPr>
      </w:pPr>
      <w:r>
        <w:rPr>
          <w:sz w:val="20"/>
        </w:rPr>
        <w:t>Projecting Sign. A display sign attached to or hung from a structure projecting from and supported by the building, and extending beyond the building wall, building line or road right-of-way</w:t>
      </w:r>
      <w:r>
        <w:rPr>
          <w:spacing w:val="-4"/>
          <w:sz w:val="20"/>
        </w:rPr>
        <w:t xml:space="preserve"> </w:t>
      </w:r>
      <w:r>
        <w:rPr>
          <w:sz w:val="20"/>
        </w:rPr>
        <w:t>line.</w:t>
      </w:r>
    </w:p>
    <w:p w14:paraId="492B777C" w14:textId="77777777" w:rsidR="000377DB" w:rsidRDefault="006B6B29" w:rsidP="00C81E99">
      <w:pPr>
        <w:pStyle w:val="ListParagraph"/>
        <w:numPr>
          <w:ilvl w:val="1"/>
          <w:numId w:val="164"/>
        </w:numPr>
        <w:tabs>
          <w:tab w:val="left" w:pos="2220"/>
        </w:tabs>
        <w:spacing w:before="114" w:line="242" w:lineRule="auto"/>
        <w:ind w:left="2219" w:right="978"/>
        <w:rPr>
          <w:sz w:val="20"/>
        </w:rPr>
      </w:pPr>
      <w:r>
        <w:rPr>
          <w:sz w:val="20"/>
        </w:rPr>
        <w:t>Wall Sign. A sign painted on, or attached parallel to the exterior surface of a building wall, door, window or related architectural feature and extending not more than 18 inches from the wall with no copy on the sides or edges.</w:t>
      </w:r>
    </w:p>
    <w:p w14:paraId="23939EF3" w14:textId="77777777" w:rsidR="000377DB" w:rsidRDefault="006B6B29" w:rsidP="00C81E99">
      <w:pPr>
        <w:pStyle w:val="ListParagraph"/>
        <w:numPr>
          <w:ilvl w:val="1"/>
          <w:numId w:val="164"/>
        </w:numPr>
        <w:tabs>
          <w:tab w:val="left" w:pos="2220"/>
        </w:tabs>
        <w:spacing w:before="112" w:line="242" w:lineRule="auto"/>
        <w:ind w:left="2219" w:right="978"/>
        <w:rPr>
          <w:sz w:val="20"/>
        </w:rPr>
      </w:pPr>
      <w:r>
        <w:rPr>
          <w:sz w:val="20"/>
        </w:rPr>
        <w:t>Window Sign. A sign affixed to or installed inside a window so as to be observable from the exterior of the</w:t>
      </w:r>
      <w:r>
        <w:rPr>
          <w:spacing w:val="4"/>
          <w:sz w:val="20"/>
        </w:rPr>
        <w:t xml:space="preserve"> </w:t>
      </w:r>
      <w:r>
        <w:rPr>
          <w:sz w:val="20"/>
        </w:rPr>
        <w:t>building.</w:t>
      </w:r>
    </w:p>
    <w:p w14:paraId="71458E04" w14:textId="77777777" w:rsidR="000377DB" w:rsidRDefault="006B6B29" w:rsidP="00C81E99">
      <w:pPr>
        <w:pStyle w:val="ListParagraph"/>
        <w:numPr>
          <w:ilvl w:val="0"/>
          <w:numId w:val="164"/>
        </w:numPr>
        <w:tabs>
          <w:tab w:val="left" w:pos="1500"/>
        </w:tabs>
        <w:spacing w:before="116" w:line="242" w:lineRule="auto"/>
        <w:ind w:right="980"/>
        <w:rPr>
          <w:sz w:val="20"/>
        </w:rPr>
      </w:pPr>
      <w:r>
        <w:rPr>
          <w:sz w:val="20"/>
        </w:rPr>
        <w:t>Clearance. The vertical distance between the surface grade beneath the sign and the lowest point of the sign, including framework and</w:t>
      </w:r>
      <w:r>
        <w:rPr>
          <w:spacing w:val="-2"/>
          <w:sz w:val="20"/>
        </w:rPr>
        <w:t xml:space="preserve"> </w:t>
      </w:r>
      <w:r>
        <w:rPr>
          <w:sz w:val="20"/>
        </w:rPr>
        <w:t>embellishments.</w:t>
      </w:r>
    </w:p>
    <w:p w14:paraId="14662312" w14:textId="3BE3054A" w:rsidR="000377DB" w:rsidRDefault="006B6B29" w:rsidP="00C81E99">
      <w:pPr>
        <w:pStyle w:val="ListParagraph"/>
        <w:numPr>
          <w:ilvl w:val="0"/>
          <w:numId w:val="164"/>
        </w:numPr>
        <w:tabs>
          <w:tab w:val="left" w:pos="1500"/>
        </w:tabs>
        <w:spacing w:before="117" w:line="242" w:lineRule="auto"/>
        <w:ind w:right="978" w:hanging="720"/>
        <w:rPr>
          <w:sz w:val="20"/>
        </w:rPr>
      </w:pPr>
      <w:r>
        <w:rPr>
          <w:sz w:val="20"/>
        </w:rPr>
        <w:t>Damaged Sign. A sign or supporting structure that is torn, defaced, dented, smashed, broken, vandalized or</w:t>
      </w:r>
      <w:r>
        <w:rPr>
          <w:spacing w:val="-1"/>
          <w:sz w:val="20"/>
        </w:rPr>
        <w:t xml:space="preserve"> </w:t>
      </w:r>
      <w:r>
        <w:rPr>
          <w:sz w:val="20"/>
        </w:rPr>
        <w:t>destroyed.</w:t>
      </w:r>
    </w:p>
    <w:p w14:paraId="2D5C2782" w14:textId="0F4ECADE" w:rsidR="000377DB" w:rsidRDefault="006B6B29" w:rsidP="00C81E99">
      <w:pPr>
        <w:pStyle w:val="ListParagraph"/>
        <w:numPr>
          <w:ilvl w:val="0"/>
          <w:numId w:val="164"/>
        </w:numPr>
        <w:tabs>
          <w:tab w:val="left" w:pos="1500"/>
        </w:tabs>
        <w:spacing w:before="114" w:line="242" w:lineRule="auto"/>
        <w:ind w:right="979" w:hanging="720"/>
        <w:rPr>
          <w:sz w:val="20"/>
        </w:rPr>
      </w:pPr>
      <w:r>
        <w:rPr>
          <w:sz w:val="20"/>
        </w:rPr>
        <w:t>Decorative Display. A decorative, temporary display designed for the entertainment or cultural enrichment of the public and having no direct or indirect sales or advertising</w:t>
      </w:r>
      <w:r>
        <w:rPr>
          <w:spacing w:val="-35"/>
          <w:sz w:val="20"/>
        </w:rPr>
        <w:t xml:space="preserve"> </w:t>
      </w:r>
      <w:r>
        <w:rPr>
          <w:sz w:val="20"/>
        </w:rPr>
        <w:t>content.</w:t>
      </w:r>
    </w:p>
    <w:p w14:paraId="43646205" w14:textId="77777777" w:rsidR="000377DB" w:rsidRDefault="006B6B29" w:rsidP="00C81E99">
      <w:pPr>
        <w:pStyle w:val="ListParagraph"/>
        <w:numPr>
          <w:ilvl w:val="0"/>
          <w:numId w:val="164"/>
        </w:numPr>
        <w:tabs>
          <w:tab w:val="left" w:pos="1500"/>
        </w:tabs>
        <w:spacing w:before="116" w:line="242" w:lineRule="auto"/>
        <w:ind w:left="1500" w:right="980"/>
        <w:rPr>
          <w:sz w:val="20"/>
        </w:rPr>
      </w:pPr>
      <w:r>
        <w:rPr>
          <w:sz w:val="20"/>
        </w:rPr>
        <w:t>Ground or Monument Sign. A freestanding sign mounted directly to a base with  no  clearance between the established grade and the bottom of the</w:t>
      </w:r>
      <w:r>
        <w:rPr>
          <w:spacing w:val="2"/>
          <w:sz w:val="20"/>
        </w:rPr>
        <w:t xml:space="preserve"> </w:t>
      </w:r>
      <w:r>
        <w:rPr>
          <w:sz w:val="20"/>
        </w:rPr>
        <w:t>sign.</w:t>
      </w:r>
    </w:p>
    <w:p w14:paraId="7D1131B4" w14:textId="77777777" w:rsidR="000377DB" w:rsidRDefault="006B6B29" w:rsidP="00C81E99">
      <w:pPr>
        <w:pStyle w:val="ListParagraph"/>
        <w:numPr>
          <w:ilvl w:val="0"/>
          <w:numId w:val="164"/>
        </w:numPr>
        <w:tabs>
          <w:tab w:val="left" w:pos="1499"/>
          <w:tab w:val="left" w:pos="1500"/>
        </w:tabs>
        <w:spacing w:before="116"/>
        <w:ind w:right="977" w:hanging="720"/>
        <w:rPr>
          <w:sz w:val="20"/>
        </w:rPr>
      </w:pPr>
      <w:r>
        <w:rPr>
          <w:sz w:val="20"/>
        </w:rPr>
        <w:t>Nonconforming Sign. A sign that was erected legally, but which is not in compliance with current Ordinance provisions for signs. The definition of “nonconforming sign” shall not include any sign located within a road right-of-way, or any sign that is missing necessary structural and functional</w:t>
      </w:r>
      <w:r>
        <w:rPr>
          <w:spacing w:val="-6"/>
          <w:sz w:val="20"/>
        </w:rPr>
        <w:t xml:space="preserve"> </w:t>
      </w:r>
      <w:r>
        <w:rPr>
          <w:sz w:val="20"/>
        </w:rPr>
        <w:t>components.</w:t>
      </w:r>
    </w:p>
    <w:p w14:paraId="17ACC911" w14:textId="77777777" w:rsidR="000377DB" w:rsidRDefault="006B6B29" w:rsidP="00C81E99">
      <w:pPr>
        <w:pStyle w:val="ListParagraph"/>
        <w:numPr>
          <w:ilvl w:val="0"/>
          <w:numId w:val="164"/>
        </w:numPr>
        <w:tabs>
          <w:tab w:val="left" w:pos="1500"/>
        </w:tabs>
        <w:spacing w:before="119" w:line="242" w:lineRule="auto"/>
        <w:ind w:right="980" w:hanging="720"/>
        <w:rPr>
          <w:sz w:val="20"/>
        </w:rPr>
      </w:pPr>
      <w:r>
        <w:rPr>
          <w:sz w:val="20"/>
        </w:rPr>
        <w:t>Opinion Sign. A sign that addresses issues or otherwise expresses an opinion or point of view, but does not advertise any products, goods, services, or</w:t>
      </w:r>
      <w:r>
        <w:rPr>
          <w:spacing w:val="-13"/>
          <w:sz w:val="20"/>
        </w:rPr>
        <w:t xml:space="preserve"> </w:t>
      </w:r>
      <w:r>
        <w:rPr>
          <w:sz w:val="20"/>
        </w:rPr>
        <w:t>businesses.</w:t>
      </w:r>
    </w:p>
    <w:p w14:paraId="5AAA629F" w14:textId="77777777" w:rsidR="000377DB" w:rsidRDefault="006B6B29" w:rsidP="00C81E99">
      <w:pPr>
        <w:pStyle w:val="ListParagraph"/>
        <w:numPr>
          <w:ilvl w:val="0"/>
          <w:numId w:val="164"/>
        </w:numPr>
        <w:tabs>
          <w:tab w:val="left" w:pos="1499"/>
          <w:tab w:val="left" w:pos="1501"/>
        </w:tabs>
        <w:spacing w:before="117"/>
        <w:ind w:left="1500" w:hanging="722"/>
        <w:rPr>
          <w:sz w:val="20"/>
        </w:rPr>
      </w:pPr>
      <w:r>
        <w:rPr>
          <w:sz w:val="20"/>
        </w:rPr>
        <w:t>Pole Sign. A sign supported by pillars, poles or</w:t>
      </w:r>
      <w:r>
        <w:rPr>
          <w:spacing w:val="1"/>
          <w:sz w:val="20"/>
        </w:rPr>
        <w:t xml:space="preserve"> </w:t>
      </w:r>
      <w:r>
        <w:rPr>
          <w:sz w:val="20"/>
        </w:rPr>
        <w:t>columns.</w:t>
      </w:r>
    </w:p>
    <w:p w14:paraId="5596589C" w14:textId="77777777" w:rsidR="000377DB" w:rsidRDefault="006B6B29" w:rsidP="00C81E99">
      <w:pPr>
        <w:pStyle w:val="ListParagraph"/>
        <w:numPr>
          <w:ilvl w:val="0"/>
          <w:numId w:val="164"/>
        </w:numPr>
        <w:tabs>
          <w:tab w:val="left" w:pos="1501"/>
        </w:tabs>
        <w:spacing w:before="120"/>
        <w:ind w:right="981"/>
        <w:rPr>
          <w:sz w:val="20"/>
        </w:rPr>
      </w:pPr>
      <w:r>
        <w:rPr>
          <w:sz w:val="20"/>
        </w:rPr>
        <w:t>Portable Sign. A sign that is not permanently affixed to the ground or structure and is  capable of being easily moved from one location to</w:t>
      </w:r>
      <w:r>
        <w:rPr>
          <w:spacing w:val="-3"/>
          <w:sz w:val="20"/>
        </w:rPr>
        <w:t xml:space="preserve"> </w:t>
      </w:r>
      <w:r>
        <w:rPr>
          <w:sz w:val="20"/>
        </w:rPr>
        <w:t>another.</w:t>
      </w:r>
    </w:p>
    <w:p w14:paraId="03D23344" w14:textId="77777777" w:rsidR="000377DB" w:rsidRDefault="006B6B29" w:rsidP="00C81E99">
      <w:pPr>
        <w:pStyle w:val="ListParagraph"/>
        <w:numPr>
          <w:ilvl w:val="0"/>
          <w:numId w:val="164"/>
        </w:numPr>
        <w:tabs>
          <w:tab w:val="left" w:pos="1501"/>
        </w:tabs>
        <w:spacing w:before="118" w:line="242" w:lineRule="auto"/>
        <w:ind w:right="980" w:hanging="720"/>
        <w:rPr>
          <w:sz w:val="20"/>
        </w:rPr>
      </w:pPr>
      <w:r>
        <w:rPr>
          <w:sz w:val="20"/>
        </w:rPr>
        <w:t>Roof Sign. Any sign erected or maintained on or above the roof of the building, or that extends above the</w:t>
      </w:r>
      <w:r>
        <w:rPr>
          <w:spacing w:val="-2"/>
          <w:sz w:val="20"/>
        </w:rPr>
        <w:t xml:space="preserve"> </w:t>
      </w:r>
      <w:r>
        <w:rPr>
          <w:sz w:val="20"/>
        </w:rPr>
        <w:t>roofline.</w:t>
      </w:r>
    </w:p>
    <w:p w14:paraId="32055BF8" w14:textId="77777777" w:rsidR="000377DB" w:rsidRDefault="006B6B29" w:rsidP="00C81E99">
      <w:pPr>
        <w:pStyle w:val="ListParagraph"/>
        <w:numPr>
          <w:ilvl w:val="0"/>
          <w:numId w:val="164"/>
        </w:numPr>
        <w:tabs>
          <w:tab w:val="left" w:pos="1501"/>
        </w:tabs>
        <w:spacing w:before="117"/>
        <w:ind w:right="978" w:hanging="720"/>
        <w:rPr>
          <w:sz w:val="20"/>
        </w:rPr>
      </w:pPr>
      <w:r>
        <w:rPr>
          <w:sz w:val="20"/>
        </w:rPr>
        <w:t>Sign Area. The gross surface area within a single continuous perimeter enclosing the extreme limits of all sign copy or surface of any internally illuminated sign, awning or canopy. Such perimeter shall not include any structural or framing elements lying outside the limits of such sign and not forming an integral part of the</w:t>
      </w:r>
      <w:r>
        <w:rPr>
          <w:spacing w:val="-5"/>
          <w:sz w:val="20"/>
        </w:rPr>
        <w:t xml:space="preserve"> </w:t>
      </w:r>
      <w:r>
        <w:rPr>
          <w:sz w:val="20"/>
        </w:rPr>
        <w:t>display.</w:t>
      </w:r>
    </w:p>
    <w:p w14:paraId="12A60FA4" w14:textId="77777777" w:rsidR="000377DB" w:rsidRDefault="006B6B29" w:rsidP="00C81E99">
      <w:pPr>
        <w:pStyle w:val="ListParagraph"/>
        <w:numPr>
          <w:ilvl w:val="0"/>
          <w:numId w:val="164"/>
        </w:numPr>
        <w:tabs>
          <w:tab w:val="left" w:pos="1500"/>
        </w:tabs>
        <w:spacing w:before="119" w:line="242" w:lineRule="auto"/>
        <w:ind w:right="979" w:hanging="720"/>
        <w:rPr>
          <w:sz w:val="20"/>
        </w:rPr>
      </w:pPr>
      <w:r>
        <w:rPr>
          <w:sz w:val="20"/>
        </w:rPr>
        <w:t>Sign Copy. Writing, representations, emblems, logos, pictorial forms, sculptured matter or  any figures of similar character, together with any frame, tower or other materials, color or internally-illuminated area forming an integral part of a display to convey information or attract attention.</w:t>
      </w:r>
    </w:p>
    <w:p w14:paraId="07B2B231" w14:textId="77777777" w:rsidR="000377DB" w:rsidRDefault="006B6B29" w:rsidP="00C81E99">
      <w:pPr>
        <w:pStyle w:val="ListParagraph"/>
        <w:numPr>
          <w:ilvl w:val="1"/>
          <w:numId w:val="164"/>
        </w:numPr>
        <w:tabs>
          <w:tab w:val="left" w:pos="2220"/>
        </w:tabs>
        <w:spacing w:before="112"/>
        <w:ind w:left="2219" w:right="977"/>
        <w:rPr>
          <w:sz w:val="20"/>
        </w:rPr>
      </w:pPr>
      <w:r>
        <w:rPr>
          <w:sz w:val="20"/>
        </w:rPr>
        <w:t>Animated Copy. Sign copy that flashes, moves, revolves, cycles or is otherwise altered or changed by mechanical or electrical means at intervals of less than once per</w:t>
      </w:r>
      <w:r>
        <w:rPr>
          <w:spacing w:val="-1"/>
          <w:sz w:val="20"/>
        </w:rPr>
        <w:t xml:space="preserve"> </w:t>
      </w:r>
      <w:r>
        <w:rPr>
          <w:sz w:val="20"/>
        </w:rPr>
        <w:t>hour.</w:t>
      </w:r>
    </w:p>
    <w:p w14:paraId="6D6AAA56" w14:textId="77777777" w:rsidR="000377DB" w:rsidRDefault="006B6B29" w:rsidP="00C81E99">
      <w:pPr>
        <w:pStyle w:val="ListParagraph"/>
        <w:numPr>
          <w:ilvl w:val="1"/>
          <w:numId w:val="164"/>
        </w:numPr>
        <w:tabs>
          <w:tab w:val="left" w:pos="2220"/>
        </w:tabs>
        <w:spacing w:before="119" w:line="242" w:lineRule="auto"/>
        <w:ind w:left="2219" w:right="979"/>
        <w:rPr>
          <w:sz w:val="20"/>
        </w:rPr>
      </w:pPr>
      <w:r>
        <w:rPr>
          <w:sz w:val="20"/>
        </w:rPr>
        <w:t>Changeable Copy. Moveable letters or other forms of sign copy, not including animated copy, which can be altered by natural, mechanical or electrical means without replacing the sign copy</w:t>
      </w:r>
      <w:r>
        <w:rPr>
          <w:spacing w:val="-5"/>
          <w:sz w:val="20"/>
        </w:rPr>
        <w:t xml:space="preserve"> </w:t>
      </w:r>
      <w:r>
        <w:rPr>
          <w:sz w:val="20"/>
        </w:rPr>
        <w:t>area.</w:t>
      </w:r>
    </w:p>
    <w:p w14:paraId="3015895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2E18062" w14:textId="77777777" w:rsidR="000377DB" w:rsidRDefault="006B6B29" w:rsidP="00C81E99">
      <w:pPr>
        <w:pStyle w:val="ListParagraph"/>
        <w:numPr>
          <w:ilvl w:val="0"/>
          <w:numId w:val="164"/>
        </w:numPr>
        <w:tabs>
          <w:tab w:val="left" w:pos="1500"/>
        </w:tabs>
        <w:spacing w:before="93" w:line="242" w:lineRule="auto"/>
        <w:ind w:left="1500" w:right="980"/>
        <w:rPr>
          <w:sz w:val="20"/>
        </w:rPr>
      </w:pPr>
      <w:r>
        <w:rPr>
          <w:sz w:val="20"/>
        </w:rPr>
        <w:lastRenderedPageBreak/>
        <w:t>Sign Height. The vertical distance measured from the average grade at the sign location to the highest point of the</w:t>
      </w:r>
      <w:r>
        <w:rPr>
          <w:spacing w:val="-3"/>
          <w:sz w:val="20"/>
        </w:rPr>
        <w:t xml:space="preserve"> </w:t>
      </w:r>
      <w:r>
        <w:rPr>
          <w:sz w:val="20"/>
        </w:rPr>
        <w:t>sign.</w:t>
      </w:r>
    </w:p>
    <w:p w14:paraId="10070ACB" w14:textId="16129D73" w:rsidR="000377DB" w:rsidRDefault="006B6B29" w:rsidP="00C81E99">
      <w:pPr>
        <w:pStyle w:val="ListParagraph"/>
        <w:numPr>
          <w:ilvl w:val="0"/>
          <w:numId w:val="164"/>
        </w:numPr>
        <w:tabs>
          <w:tab w:val="left" w:pos="1501"/>
        </w:tabs>
        <w:spacing w:before="116"/>
        <w:ind w:left="1500" w:right="979" w:hanging="720"/>
        <w:rPr>
          <w:sz w:val="20"/>
        </w:rPr>
      </w:pPr>
      <w:r>
        <w:rPr>
          <w:sz w:val="20"/>
        </w:rPr>
        <w:t>Site Entry Feature with Signage. A sign located at the entrance to a residential development, industrial park or similar development for the purpose of identifying an entrance, defining a gateway or creating a common identity for the</w:t>
      </w:r>
      <w:r>
        <w:rPr>
          <w:spacing w:val="-16"/>
          <w:sz w:val="20"/>
        </w:rPr>
        <w:t xml:space="preserve"> </w:t>
      </w:r>
      <w:r>
        <w:rPr>
          <w:sz w:val="20"/>
        </w:rPr>
        <w:t>development.</w:t>
      </w:r>
    </w:p>
    <w:p w14:paraId="7935C364" w14:textId="77777777" w:rsidR="000377DB" w:rsidRDefault="006B6B29" w:rsidP="00C81E99">
      <w:pPr>
        <w:pStyle w:val="ListParagraph"/>
        <w:numPr>
          <w:ilvl w:val="0"/>
          <w:numId w:val="164"/>
        </w:numPr>
        <w:tabs>
          <w:tab w:val="left" w:pos="1501"/>
        </w:tabs>
        <w:spacing w:before="119" w:line="242" w:lineRule="auto"/>
        <w:ind w:left="1500" w:right="980" w:hanging="720"/>
        <w:rPr>
          <w:sz w:val="20"/>
        </w:rPr>
      </w:pPr>
      <w:r>
        <w:rPr>
          <w:sz w:val="20"/>
        </w:rPr>
        <w:t>Temporary Sign. Display signs, banners, balloons, festoons or other advertising devices constructed of cloth, canvas, fabric, plastic or other light temporary material, with or without a structural frame or any other sign intended for a limited period of display, but not including decorative displays for holidays or public</w:t>
      </w:r>
      <w:r>
        <w:rPr>
          <w:spacing w:val="4"/>
          <w:sz w:val="20"/>
        </w:rPr>
        <w:t xml:space="preserve"> </w:t>
      </w:r>
      <w:r>
        <w:rPr>
          <w:sz w:val="20"/>
        </w:rPr>
        <w:t>demonstration.</w:t>
      </w:r>
    </w:p>
    <w:p w14:paraId="1E95D5A1" w14:textId="77777777" w:rsidR="000377DB" w:rsidRDefault="006B6B29" w:rsidP="00C81E99">
      <w:pPr>
        <w:pStyle w:val="ListParagraph"/>
        <w:numPr>
          <w:ilvl w:val="1"/>
          <w:numId w:val="164"/>
        </w:numPr>
        <w:tabs>
          <w:tab w:val="left" w:pos="2221"/>
        </w:tabs>
        <w:spacing w:before="112"/>
        <w:ind w:right="978"/>
        <w:rPr>
          <w:sz w:val="20"/>
        </w:rPr>
      </w:pPr>
      <w:r>
        <w:rPr>
          <w:sz w:val="20"/>
        </w:rPr>
        <w:t>Balloon. Any air filled or gas filled object tethered to a fixed location and used as a means of directing attention to any business, profession, commodity, service, product or</w:t>
      </w:r>
      <w:r>
        <w:rPr>
          <w:spacing w:val="-1"/>
          <w:sz w:val="20"/>
        </w:rPr>
        <w:t xml:space="preserve"> </w:t>
      </w:r>
      <w:r>
        <w:rPr>
          <w:sz w:val="20"/>
        </w:rPr>
        <w:t>entertainment.</w:t>
      </w:r>
    </w:p>
    <w:p w14:paraId="75315687" w14:textId="632EF4CE" w:rsidR="000377DB" w:rsidRDefault="006B6B29" w:rsidP="00C81E99">
      <w:pPr>
        <w:pStyle w:val="ListParagraph"/>
        <w:numPr>
          <w:ilvl w:val="1"/>
          <w:numId w:val="164"/>
        </w:numPr>
        <w:tabs>
          <w:tab w:val="left" w:pos="2221"/>
        </w:tabs>
        <w:spacing w:before="119" w:line="242" w:lineRule="auto"/>
        <w:ind w:right="977"/>
        <w:rPr>
          <w:sz w:val="20"/>
        </w:rPr>
      </w:pPr>
      <w:r>
        <w:rPr>
          <w:sz w:val="20"/>
        </w:rPr>
        <w:t>Banner. A temporary sign made of fabric or other non-rigid material with no enclosing</w:t>
      </w:r>
      <w:r>
        <w:rPr>
          <w:spacing w:val="-2"/>
          <w:sz w:val="20"/>
        </w:rPr>
        <w:t xml:space="preserve"> </w:t>
      </w:r>
      <w:r>
        <w:rPr>
          <w:sz w:val="20"/>
        </w:rPr>
        <w:t>framework.</w:t>
      </w:r>
    </w:p>
    <w:p w14:paraId="00D17F78" w14:textId="77777777" w:rsidR="000377DB" w:rsidRDefault="006B6B29" w:rsidP="00C81E99">
      <w:pPr>
        <w:pStyle w:val="ListParagraph"/>
        <w:numPr>
          <w:ilvl w:val="1"/>
          <w:numId w:val="164"/>
        </w:numPr>
        <w:tabs>
          <w:tab w:val="left" w:pos="2219"/>
          <w:tab w:val="left" w:pos="2221"/>
        </w:tabs>
        <w:spacing w:before="116"/>
        <w:ind w:hanging="721"/>
        <w:rPr>
          <w:sz w:val="20"/>
        </w:rPr>
      </w:pPr>
      <w:r>
        <w:rPr>
          <w:sz w:val="20"/>
        </w:rPr>
        <w:t>Festoons. A string of ribbons, tinsel, small flags or</w:t>
      </w:r>
      <w:r>
        <w:rPr>
          <w:spacing w:val="8"/>
          <w:sz w:val="20"/>
        </w:rPr>
        <w:t xml:space="preserve"> </w:t>
      </w:r>
      <w:r>
        <w:rPr>
          <w:sz w:val="20"/>
        </w:rPr>
        <w:t>pinwheels.</w:t>
      </w:r>
    </w:p>
    <w:p w14:paraId="0013CCFB" w14:textId="77777777" w:rsidR="000377DB" w:rsidRDefault="006B6B29" w:rsidP="00C81E99">
      <w:pPr>
        <w:pStyle w:val="ListParagraph"/>
        <w:numPr>
          <w:ilvl w:val="0"/>
          <w:numId w:val="164"/>
        </w:numPr>
        <w:tabs>
          <w:tab w:val="left" w:pos="1500"/>
        </w:tabs>
        <w:spacing w:before="121"/>
        <w:ind w:left="1500" w:right="977" w:hanging="720"/>
        <w:rPr>
          <w:sz w:val="20"/>
        </w:rPr>
      </w:pPr>
      <w:r>
        <w:rPr>
          <w:sz w:val="20"/>
        </w:rPr>
        <w:t>Unlawful Sign. A sign for which no valid permit was issued by the  Township  at the time  such sign was erected or a sign that is not in compliance with the current zoning ordinance and does not meet the definition of a nonconforming</w:t>
      </w:r>
      <w:r>
        <w:rPr>
          <w:spacing w:val="-3"/>
          <w:sz w:val="20"/>
        </w:rPr>
        <w:t xml:space="preserve"> </w:t>
      </w:r>
      <w:r>
        <w:rPr>
          <w:sz w:val="20"/>
        </w:rPr>
        <w:t>sign.</w:t>
      </w:r>
    </w:p>
    <w:p w14:paraId="12AB5702" w14:textId="77777777" w:rsidR="000377DB" w:rsidRDefault="006B6B29" w:rsidP="00C81E99">
      <w:pPr>
        <w:pStyle w:val="ListParagraph"/>
        <w:numPr>
          <w:ilvl w:val="0"/>
          <w:numId w:val="164"/>
        </w:numPr>
        <w:tabs>
          <w:tab w:val="left" w:pos="1501"/>
        </w:tabs>
        <w:spacing w:before="119" w:line="242" w:lineRule="auto"/>
        <w:ind w:left="1500" w:right="980" w:hanging="720"/>
        <w:rPr>
          <w:sz w:val="20"/>
        </w:rPr>
      </w:pPr>
      <w:r>
        <w:rPr>
          <w:sz w:val="20"/>
        </w:rPr>
        <w:t>Unsafe Sign. A sign that is not properly secured, in danger of falling or otherwise in a condition that is hazardous to the public health, safety or</w:t>
      </w:r>
      <w:r>
        <w:rPr>
          <w:spacing w:val="-7"/>
          <w:sz w:val="20"/>
        </w:rPr>
        <w:t xml:space="preserve"> </w:t>
      </w:r>
      <w:r>
        <w:rPr>
          <w:sz w:val="20"/>
        </w:rPr>
        <w:t>welfare.</w:t>
      </w:r>
    </w:p>
    <w:p w14:paraId="5235B1F1" w14:textId="1B726D3D" w:rsidR="000377DB" w:rsidRDefault="006B6B29">
      <w:pPr>
        <w:pStyle w:val="BodyText"/>
        <w:spacing w:before="116"/>
        <w:ind w:left="780" w:right="978"/>
      </w:pPr>
      <w:r>
        <w:t>Site Plan. A scaled drawing illustrating existing conditions, detailing the proposed use and development of a zoning lot, and including all required elements applicable to the proposed development to ensure compliance with this Ordinance.</w:t>
      </w:r>
    </w:p>
    <w:p w14:paraId="0F486FCB" w14:textId="4A515D5E" w:rsidR="006B1F67" w:rsidRPr="00D46794" w:rsidRDefault="006B1F67">
      <w:pPr>
        <w:pStyle w:val="BodyText"/>
        <w:spacing w:before="116"/>
        <w:ind w:left="780" w:right="978"/>
      </w:pPr>
      <w:r w:rsidRPr="00D46794">
        <w:t>Solar Energy Systems (SES). Refer to Article 8, Section 8.1545.</w:t>
      </w:r>
    </w:p>
    <w:p w14:paraId="70F83F76" w14:textId="77777777" w:rsidR="000377DB" w:rsidRDefault="006B6B29">
      <w:pPr>
        <w:pStyle w:val="BodyText"/>
        <w:spacing w:before="119" w:line="242" w:lineRule="auto"/>
        <w:ind w:left="779" w:right="977"/>
      </w:pPr>
      <w:r>
        <w:t>Stable, Commercial. A structure accessible by the general public in which horses or other domestic animals or livestock used for pleasure riding or driving are housed or kept for hire and may include a riding track, public arena or trail riding.</w:t>
      </w:r>
    </w:p>
    <w:p w14:paraId="7EA7827B" w14:textId="77777777" w:rsidR="000377DB" w:rsidRDefault="006B6B29">
      <w:pPr>
        <w:pStyle w:val="BodyText"/>
        <w:spacing w:before="114"/>
        <w:ind w:left="779" w:right="974"/>
      </w:pPr>
      <w:r>
        <w:t xml:space="preserve">Stable, Private. A structure accessory to a principal use not accessible by the general public, and used for the exclusive stabling, breeding, care, training or riding of horses or other domestic animals or livestock owned by the occupants or boarded by private arrangement. A private stable </w:t>
      </w:r>
      <w:r>
        <w:rPr>
          <w:spacing w:val="2"/>
        </w:rPr>
        <w:t>may</w:t>
      </w:r>
      <w:r>
        <w:rPr>
          <w:spacing w:val="59"/>
        </w:rPr>
        <w:t xml:space="preserve"> </w:t>
      </w:r>
      <w:r>
        <w:t>include a private arena used exclusively for the exercising, riding or schooling of animals housed or boarded</w:t>
      </w:r>
      <w:r>
        <w:rPr>
          <w:spacing w:val="-2"/>
        </w:rPr>
        <w:t xml:space="preserve"> </w:t>
      </w:r>
      <w:r>
        <w:t>on-site.</w:t>
      </w:r>
    </w:p>
    <w:p w14:paraId="7B45A92F" w14:textId="77777777" w:rsidR="000377DB" w:rsidRDefault="006B6B29">
      <w:pPr>
        <w:pStyle w:val="BodyText"/>
        <w:spacing w:before="120"/>
        <w:ind w:left="780" w:right="974"/>
      </w:pPr>
      <w:r>
        <w:t>State Licensed Residential Facility. A structure or facility constructed for residential purposes to provide resident services and 24 hour supervision or care for six (6) or fewer persons in need of supervision or care, or as licensed by the State of Michigan under the Adult Foster Care Facility Licensing Act, P.A. 218 of 1979, as amended or Child Care Organizations Act, P.A. 116 of 1973, as amended.</w:t>
      </w:r>
    </w:p>
    <w:p w14:paraId="3A785DB2" w14:textId="77777777" w:rsidR="000377DB" w:rsidRDefault="006B6B29">
      <w:pPr>
        <w:pStyle w:val="BodyText"/>
        <w:spacing w:before="120"/>
        <w:ind w:left="780"/>
      </w:pPr>
      <w:r>
        <w:t>Steep Slopes. Slopes with a grade of 12 percent or more.</w:t>
      </w:r>
    </w:p>
    <w:p w14:paraId="36AF459D" w14:textId="77777777" w:rsidR="000377DB" w:rsidRDefault="006B6B29">
      <w:pPr>
        <w:pStyle w:val="BodyText"/>
        <w:spacing w:before="120" w:line="242" w:lineRule="auto"/>
        <w:ind w:left="779" w:right="980"/>
      </w:pPr>
      <w:r>
        <w:t>Story. That part of a building, except a basement or mezzanine as defined herein, included between the upper surface of any floor and the upper surface of the floor or roof next above it. (See illustration.)</w:t>
      </w:r>
    </w:p>
    <w:p w14:paraId="7D0E6A9A" w14:textId="77777777" w:rsidR="000377DB" w:rsidRDefault="006B6B29" w:rsidP="00C81E99">
      <w:pPr>
        <w:pStyle w:val="ListParagraph"/>
        <w:numPr>
          <w:ilvl w:val="1"/>
          <w:numId w:val="164"/>
        </w:numPr>
        <w:tabs>
          <w:tab w:val="left" w:pos="1500"/>
        </w:tabs>
        <w:spacing w:before="114"/>
        <w:ind w:left="1500" w:right="979"/>
        <w:rPr>
          <w:sz w:val="20"/>
        </w:rPr>
      </w:pPr>
      <w:r>
        <w:rPr>
          <w:sz w:val="20"/>
        </w:rPr>
        <w:t>A mezzanine shall be deemed a full story when it covers more than one-third (⅓) of the area of the story underneath, or, if the vertical distance from the floor next below the mezzanine to the floor above it is 24 feet or</w:t>
      </w:r>
      <w:r>
        <w:rPr>
          <w:spacing w:val="7"/>
          <w:sz w:val="20"/>
        </w:rPr>
        <w:t xml:space="preserve"> </w:t>
      </w:r>
      <w:r>
        <w:rPr>
          <w:sz w:val="20"/>
        </w:rPr>
        <w:t>more.</w:t>
      </w:r>
    </w:p>
    <w:p w14:paraId="2D1C9C98" w14:textId="77777777" w:rsidR="000377DB" w:rsidRDefault="006B6B29" w:rsidP="00C81E99">
      <w:pPr>
        <w:pStyle w:val="ListParagraph"/>
        <w:numPr>
          <w:ilvl w:val="1"/>
          <w:numId w:val="164"/>
        </w:numPr>
        <w:tabs>
          <w:tab w:val="left" w:pos="1500"/>
        </w:tabs>
        <w:spacing w:before="122"/>
        <w:ind w:left="1499" w:right="978"/>
        <w:rPr>
          <w:sz w:val="20"/>
        </w:rPr>
      </w:pPr>
      <w:r>
        <w:rPr>
          <w:sz w:val="20"/>
        </w:rPr>
        <w:t>A basement shall be deemed a full story when the vertical distance from the average grade to the floor below is half than the vertical distance from the average grade to the</w:t>
      </w:r>
      <w:r>
        <w:rPr>
          <w:spacing w:val="-17"/>
          <w:sz w:val="20"/>
        </w:rPr>
        <w:t xml:space="preserve"> </w:t>
      </w:r>
      <w:r>
        <w:rPr>
          <w:sz w:val="20"/>
        </w:rPr>
        <w:t>ceiling.</w:t>
      </w:r>
    </w:p>
    <w:p w14:paraId="3DB0366E" w14:textId="77777777" w:rsidR="000377DB" w:rsidRDefault="006B6B29">
      <w:pPr>
        <w:pStyle w:val="BodyText"/>
        <w:spacing w:before="118"/>
        <w:ind w:left="779" w:right="975"/>
      </w:pPr>
      <w:r>
        <w:t>Story, Half. An uppermost story lying under a sloping roof having an area of at least 200 square feet in</w:t>
      </w:r>
      <w:r>
        <w:rPr>
          <w:spacing w:val="5"/>
        </w:rPr>
        <w:t xml:space="preserve"> </w:t>
      </w:r>
      <w:r>
        <w:t>area</w:t>
      </w:r>
      <w:r>
        <w:rPr>
          <w:spacing w:val="8"/>
        </w:rPr>
        <w:t xml:space="preserve"> </w:t>
      </w:r>
      <w:r>
        <w:t>with</w:t>
      </w:r>
      <w:r>
        <w:rPr>
          <w:spacing w:val="6"/>
        </w:rPr>
        <w:t xml:space="preserve"> </w:t>
      </w:r>
      <w:r>
        <w:t>a</w:t>
      </w:r>
      <w:r>
        <w:rPr>
          <w:spacing w:val="6"/>
        </w:rPr>
        <w:t xml:space="preserve"> </w:t>
      </w:r>
      <w:r>
        <w:t>clear</w:t>
      </w:r>
      <w:r>
        <w:rPr>
          <w:spacing w:val="7"/>
        </w:rPr>
        <w:t xml:space="preserve"> </w:t>
      </w:r>
      <w:r>
        <w:t>ceiling</w:t>
      </w:r>
      <w:r>
        <w:rPr>
          <w:spacing w:val="6"/>
        </w:rPr>
        <w:t xml:space="preserve"> </w:t>
      </w:r>
      <w:r>
        <w:t>height</w:t>
      </w:r>
      <w:r>
        <w:rPr>
          <w:spacing w:val="6"/>
        </w:rPr>
        <w:t xml:space="preserve"> </w:t>
      </w:r>
      <w:r>
        <w:t>of</w:t>
      </w:r>
      <w:r>
        <w:rPr>
          <w:spacing w:val="8"/>
        </w:rPr>
        <w:t xml:space="preserve"> </w:t>
      </w:r>
      <w:r>
        <w:t>seven</w:t>
      </w:r>
      <w:r>
        <w:rPr>
          <w:spacing w:val="6"/>
        </w:rPr>
        <w:t xml:space="preserve"> </w:t>
      </w:r>
      <w:r>
        <w:t>(7)</w:t>
      </w:r>
      <w:r>
        <w:rPr>
          <w:spacing w:val="7"/>
        </w:rPr>
        <w:t xml:space="preserve"> </w:t>
      </w:r>
      <w:r>
        <w:t>feet</w:t>
      </w:r>
      <w:r>
        <w:rPr>
          <w:spacing w:val="5"/>
        </w:rPr>
        <w:t xml:space="preserve"> </w:t>
      </w:r>
      <w:r>
        <w:t>six</w:t>
      </w:r>
      <w:r>
        <w:rPr>
          <w:spacing w:val="7"/>
        </w:rPr>
        <w:t xml:space="preserve"> </w:t>
      </w:r>
      <w:r>
        <w:t>(6)</w:t>
      </w:r>
      <w:r>
        <w:rPr>
          <w:spacing w:val="7"/>
        </w:rPr>
        <w:t xml:space="preserve"> </w:t>
      </w:r>
      <w:r>
        <w:t>inches.</w:t>
      </w:r>
      <w:r>
        <w:rPr>
          <w:spacing w:val="6"/>
        </w:rPr>
        <w:t xml:space="preserve"> </w:t>
      </w:r>
      <w:r>
        <w:t>For</w:t>
      </w:r>
      <w:r>
        <w:rPr>
          <w:spacing w:val="7"/>
        </w:rPr>
        <w:t xml:space="preserve"> </w:t>
      </w:r>
      <w:r>
        <w:t>the</w:t>
      </w:r>
      <w:r>
        <w:rPr>
          <w:spacing w:val="6"/>
        </w:rPr>
        <w:t xml:space="preserve"> </w:t>
      </w:r>
      <w:r>
        <w:t>purposes</w:t>
      </w:r>
      <w:r>
        <w:rPr>
          <w:spacing w:val="7"/>
        </w:rPr>
        <w:t xml:space="preserve"> </w:t>
      </w:r>
      <w:r>
        <w:t>of</w:t>
      </w:r>
      <w:r>
        <w:rPr>
          <w:spacing w:val="8"/>
        </w:rPr>
        <w:t xml:space="preserve"> </w:t>
      </w:r>
      <w:r>
        <w:t>this</w:t>
      </w:r>
      <w:r>
        <w:rPr>
          <w:spacing w:val="7"/>
        </w:rPr>
        <w:t xml:space="preserve"> </w:t>
      </w:r>
      <w:r>
        <w:t>ordinance,</w:t>
      </w:r>
    </w:p>
    <w:p w14:paraId="2C24F12E" w14:textId="77777777" w:rsidR="000377DB" w:rsidRDefault="000377DB">
      <w:pPr>
        <w:sectPr w:rsidR="000377DB">
          <w:pgSz w:w="12240" w:h="15840"/>
          <w:pgMar w:top="1160" w:right="460" w:bottom="1120" w:left="1020" w:header="723" w:footer="937" w:gutter="0"/>
          <w:cols w:space="720"/>
        </w:sectPr>
      </w:pPr>
    </w:p>
    <w:p w14:paraId="204535AC" w14:textId="77777777" w:rsidR="000377DB" w:rsidRDefault="000377DB">
      <w:pPr>
        <w:pStyle w:val="BodyText"/>
        <w:jc w:val="left"/>
        <w:rPr>
          <w:sz w:val="15"/>
        </w:rPr>
      </w:pPr>
    </w:p>
    <w:p w14:paraId="1A28D7A9" w14:textId="77777777" w:rsidR="000377DB" w:rsidRDefault="006B6B29">
      <w:pPr>
        <w:pStyle w:val="BodyText"/>
        <w:spacing w:before="93"/>
        <w:ind w:left="779" w:right="978"/>
      </w:pPr>
      <w:r>
        <w:t>the usable floor area is only that area having at least five (5) feet clear height between floor and ceiling.</w:t>
      </w:r>
    </w:p>
    <w:p w14:paraId="2BE62F82" w14:textId="77777777" w:rsidR="000377DB" w:rsidRDefault="006B6B29">
      <w:pPr>
        <w:pStyle w:val="BodyText"/>
        <w:spacing w:before="118"/>
        <w:ind w:left="779"/>
      </w:pPr>
      <w:r>
        <w:t>Stripping Operation. Any activity that removes mineral resources from a parcel.</w:t>
      </w:r>
    </w:p>
    <w:p w14:paraId="38B96226" w14:textId="77777777" w:rsidR="000377DB" w:rsidRDefault="006B6B29">
      <w:pPr>
        <w:pStyle w:val="BodyText"/>
        <w:spacing w:before="121"/>
        <w:ind w:left="779" w:right="977"/>
      </w:pPr>
      <w:r>
        <w:t>Structure. Anything constructed or erected, the use of which requires location on the ground or attachment to something having location on the ground, including, but not limited to, buildings, mobile homes, above ground swimming pools, radio towers, sheds, signs and storage bins, anything less than eight (8) inches above grade, including but not limited to sidewalks and paving on roads, driveways, parking areas and patios.</w:t>
      </w:r>
    </w:p>
    <w:p w14:paraId="3AF71011" w14:textId="77777777" w:rsidR="000377DB" w:rsidRDefault="006B6B29">
      <w:pPr>
        <w:pStyle w:val="BodyText"/>
        <w:spacing w:before="119"/>
        <w:ind w:left="779"/>
      </w:pPr>
      <w:r>
        <w:t>Subdivision. A subdivision as defined in the Land Division Act, P.A. 288 of 1967, as amended.</w:t>
      </w:r>
    </w:p>
    <w:p w14:paraId="333021DC" w14:textId="77777777" w:rsidR="000377DB" w:rsidRDefault="000377DB">
      <w:pPr>
        <w:pStyle w:val="BodyText"/>
        <w:jc w:val="left"/>
      </w:pPr>
    </w:p>
    <w:p w14:paraId="588FCBEA" w14:textId="77777777" w:rsidR="000377DB" w:rsidRDefault="006B6B29">
      <w:pPr>
        <w:pStyle w:val="BodyText"/>
        <w:spacing w:before="9"/>
        <w:jc w:val="left"/>
        <w:rPr>
          <w:sz w:val="17"/>
        </w:rPr>
      </w:pPr>
      <w:r>
        <w:rPr>
          <w:noProof/>
        </w:rPr>
        <w:drawing>
          <wp:anchor distT="0" distB="0" distL="0" distR="0" simplePos="0" relativeHeight="7" behindDoc="0" locked="0" layoutInCell="1" allowOverlap="1" wp14:anchorId="2266BA95" wp14:editId="5A10A3A5">
            <wp:simplePos x="0" y="0"/>
            <wp:positionH relativeFrom="page">
              <wp:posOffset>1142993</wp:posOffset>
            </wp:positionH>
            <wp:positionV relativeFrom="paragraph">
              <wp:posOffset>155059</wp:posOffset>
            </wp:positionV>
            <wp:extent cx="5897789" cy="5752433"/>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1" cstate="print"/>
                    <a:stretch>
                      <a:fillRect/>
                    </a:stretch>
                  </pic:blipFill>
                  <pic:spPr>
                    <a:xfrm>
                      <a:off x="0" y="0"/>
                      <a:ext cx="5897789" cy="5752433"/>
                    </a:xfrm>
                    <a:prstGeom prst="rect">
                      <a:avLst/>
                    </a:prstGeom>
                  </pic:spPr>
                </pic:pic>
              </a:graphicData>
            </a:graphic>
          </wp:anchor>
        </w:drawing>
      </w:r>
    </w:p>
    <w:p w14:paraId="1F8EA56E" w14:textId="77777777" w:rsidR="000377DB" w:rsidRDefault="000377DB">
      <w:pPr>
        <w:rPr>
          <w:sz w:val="17"/>
        </w:rPr>
        <w:sectPr w:rsidR="000377DB">
          <w:pgSz w:w="12240" w:h="15840"/>
          <w:pgMar w:top="1160" w:right="460" w:bottom="1120" w:left="1020" w:header="723" w:footer="937" w:gutter="0"/>
          <w:cols w:space="720"/>
        </w:sectPr>
      </w:pPr>
    </w:p>
    <w:p w14:paraId="3E6D2322" w14:textId="77777777" w:rsidR="000377DB" w:rsidRDefault="000377DB">
      <w:pPr>
        <w:pStyle w:val="BodyText"/>
        <w:spacing w:before="9"/>
        <w:jc w:val="left"/>
        <w:rPr>
          <w:sz w:val="14"/>
        </w:rPr>
      </w:pPr>
    </w:p>
    <w:p w14:paraId="7BE9B5B3" w14:textId="77777777" w:rsidR="000377DB" w:rsidRDefault="006B6B29">
      <w:pPr>
        <w:pStyle w:val="BodyText"/>
        <w:spacing w:before="93" w:line="242" w:lineRule="auto"/>
        <w:ind w:left="779" w:right="974"/>
      </w:pPr>
      <w:r>
        <w:t>Substantial Improvement. Any repair, reconstruction, or  improvement of a structure, the cost of  which equals or exceeds fifty (50) percent of the market value (for the purpose of this Ordinance,</w:t>
      </w:r>
      <w:r>
        <w:rPr>
          <w:spacing w:val="3"/>
        </w:rPr>
        <w:t xml:space="preserve"> </w:t>
      </w:r>
      <w:r>
        <w:t>fifty</w:t>
      </w:r>
    </w:p>
    <w:p w14:paraId="4FEC98E0" w14:textId="77777777" w:rsidR="000377DB" w:rsidRDefault="006B6B29">
      <w:pPr>
        <w:pStyle w:val="BodyText"/>
        <w:ind w:left="780" w:right="975"/>
      </w:pPr>
      <w:r>
        <w:t>(50) percent of the market value shall be equal to the amount of the State Equalized Valuation) of the structure either, (a) before the improvement or repair is started, or (b) if the structure has been damaged. For the purpose of this definition, a substantial improvement is considered to occur when the first alterations of any structural part of the building commences, whether or not that alteration affects the external dimensions of the structure. The term does not include (1) any project for improvement of a structure to comply with existing State or Township health, sanitary or safety code specifications which are solely necessary to assure safe living conditions; or (2) any alteration of a structure listed on the National Register of Historic Places or the State of Michigan Register of Historic</w:t>
      </w:r>
      <w:r>
        <w:rPr>
          <w:spacing w:val="2"/>
        </w:rPr>
        <w:t xml:space="preserve"> </w:t>
      </w:r>
      <w:r>
        <w:t>Places.</w:t>
      </w:r>
    </w:p>
    <w:p w14:paraId="42B1A52A" w14:textId="77777777" w:rsidR="000377DB" w:rsidRDefault="006B6B29">
      <w:pPr>
        <w:pStyle w:val="BodyText"/>
        <w:spacing w:before="115" w:line="242" w:lineRule="auto"/>
        <w:ind w:left="780" w:right="978"/>
      </w:pPr>
      <w:r>
        <w:t>Swimming Pool.  Any structure or container located above or below grade designed to hold water to  a depth of greater than two (2) feet and intended for swimming or bathing. A swimming pool is an accessory structure for purposes of this</w:t>
      </w:r>
      <w:r>
        <w:rPr>
          <w:spacing w:val="-4"/>
        </w:rPr>
        <w:t xml:space="preserve"> </w:t>
      </w:r>
      <w:r>
        <w:t>Ordinance.</w:t>
      </w:r>
    </w:p>
    <w:p w14:paraId="341A034A" w14:textId="77777777" w:rsidR="000377DB" w:rsidRDefault="006B6B29">
      <w:pPr>
        <w:pStyle w:val="BodyText"/>
        <w:spacing w:before="114" w:line="242" w:lineRule="auto"/>
        <w:ind w:left="1499" w:right="980" w:hanging="721"/>
      </w:pPr>
      <w:r>
        <w:t>A.     Wading Pool.  Any receptacle utilized for holding water that has a water depth not exceeding two (2) feet and intended for swimming or</w:t>
      </w:r>
      <w:r>
        <w:rPr>
          <w:spacing w:val="-6"/>
        </w:rPr>
        <w:t xml:space="preserve"> </w:t>
      </w:r>
      <w:r>
        <w:t>bathing.</w:t>
      </w:r>
    </w:p>
    <w:p w14:paraId="64FD0F36" w14:textId="77777777" w:rsidR="000377DB" w:rsidRDefault="006B6B29">
      <w:pPr>
        <w:pStyle w:val="BodyText"/>
        <w:spacing w:before="114" w:line="242" w:lineRule="auto"/>
        <w:ind w:left="779" w:right="979"/>
      </w:pPr>
      <w:r>
        <w:t>Tattoo Parlor. Any room or space where tattooing is performed for compensation. Tattooing is the placement in or on human tissue of any indelible design, letter, scroll, figure, symbol, or other mark placed with the aid of needles or other instruments. Tattooing shall include the term body art and body</w:t>
      </w:r>
      <w:r>
        <w:rPr>
          <w:spacing w:val="-5"/>
        </w:rPr>
        <w:t xml:space="preserve"> </w:t>
      </w:r>
      <w:r>
        <w:t>piercing.</w:t>
      </w:r>
    </w:p>
    <w:p w14:paraId="5B3D88F2" w14:textId="77777777" w:rsidR="000377DB" w:rsidRDefault="006B6B29">
      <w:pPr>
        <w:pStyle w:val="BodyText"/>
        <w:spacing w:before="113" w:line="242" w:lineRule="auto"/>
        <w:ind w:left="779" w:right="980"/>
      </w:pPr>
      <w:r>
        <w:t>Temporary Building and Use. A structure or use permitted by the Zoning Board of Appeals to exist during periods of construction of the main use or for special events, not exceed one (1) year.</w:t>
      </w:r>
    </w:p>
    <w:p w14:paraId="62BB8F31" w14:textId="77777777" w:rsidR="000377DB" w:rsidRDefault="006B6B29">
      <w:pPr>
        <w:pStyle w:val="BodyText"/>
        <w:spacing w:before="114" w:line="242" w:lineRule="auto"/>
        <w:ind w:left="780" w:right="978" w:hanging="1"/>
      </w:pPr>
      <w:r>
        <w:t>Temporary Structure. A structure permitted to exist during periods of construction, special events,  and other limited time</w:t>
      </w:r>
      <w:r>
        <w:rPr>
          <w:spacing w:val="1"/>
        </w:rPr>
        <w:t xml:space="preserve"> </w:t>
      </w:r>
      <w:r>
        <w:t>periods.</w:t>
      </w:r>
    </w:p>
    <w:p w14:paraId="50713E7D" w14:textId="77777777" w:rsidR="000377DB" w:rsidRDefault="006B6B29">
      <w:pPr>
        <w:pStyle w:val="BodyText"/>
        <w:spacing w:before="116" w:line="242" w:lineRule="auto"/>
        <w:ind w:left="780" w:right="979"/>
      </w:pPr>
      <w:r>
        <w:t>Tow Truck Service. Responders and equipment ancillary to tow truck services, prohibited in all residential zoned districts.</w:t>
      </w:r>
    </w:p>
    <w:p w14:paraId="23772CA2" w14:textId="77777777" w:rsidR="000377DB" w:rsidRDefault="006B6B29">
      <w:pPr>
        <w:pStyle w:val="BodyText"/>
        <w:spacing w:before="116" w:line="242" w:lineRule="auto"/>
        <w:ind w:left="780" w:right="981" w:hanging="1"/>
      </w:pPr>
      <w:r>
        <w:t>Township. The geographical area and governmental entity encompassing Monroe  Charter  Township, Monroe County,</w:t>
      </w:r>
      <w:r>
        <w:rPr>
          <w:spacing w:val="1"/>
        </w:rPr>
        <w:t xml:space="preserve"> </w:t>
      </w:r>
      <w:r>
        <w:t>Michigan.</w:t>
      </w:r>
    </w:p>
    <w:p w14:paraId="2DF819EB" w14:textId="77777777" w:rsidR="000377DB" w:rsidRDefault="006B6B29">
      <w:pPr>
        <w:pStyle w:val="BodyText"/>
        <w:spacing w:before="114" w:line="242" w:lineRule="auto"/>
        <w:ind w:left="780" w:right="980"/>
      </w:pPr>
      <w:r>
        <w:t>Township Board. The elected Board of Trustees for Monroe Charter Township, Monroe County, Michigan.</w:t>
      </w:r>
    </w:p>
    <w:p w14:paraId="220728C3" w14:textId="77777777" w:rsidR="000377DB" w:rsidRDefault="006B6B29">
      <w:pPr>
        <w:pStyle w:val="BodyText"/>
        <w:spacing w:before="116" w:line="242" w:lineRule="auto"/>
        <w:ind w:left="779" w:right="975"/>
      </w:pPr>
      <w:r>
        <w:t>Township Engineer. The person or firm designated by the Township to advise the Zoning Administrator, Township Board, and Planning Commission on drainage, grading, paving, storm water management and control utilities, and other related site engineering and civil engineering issues. The Township Engineer may be a consultant or employee of the Township.</w:t>
      </w:r>
    </w:p>
    <w:p w14:paraId="07B372E5" w14:textId="77777777" w:rsidR="000377DB" w:rsidRDefault="006B6B29">
      <w:pPr>
        <w:pStyle w:val="BodyText"/>
        <w:spacing w:before="110" w:line="242" w:lineRule="auto"/>
        <w:ind w:left="779" w:right="978"/>
      </w:pPr>
      <w:r>
        <w:t>Township Planner. The person or firm designated by the Township Board to advise the Zoning Administrator, Township Board, and Planning Commission on community planning, zoning, land use, housing, and other related planning and development issues. The Township Planner may be a consultant or an employee of the Township.</w:t>
      </w:r>
    </w:p>
    <w:p w14:paraId="0A4B7B8F" w14:textId="77777777" w:rsidR="000377DB" w:rsidRDefault="006B6B29">
      <w:pPr>
        <w:pStyle w:val="BodyText"/>
        <w:spacing w:before="113"/>
        <w:ind w:left="779"/>
      </w:pPr>
      <w:r>
        <w:t>Tract. Two or more parcels that share a common property line and are under the same ownership.</w:t>
      </w:r>
    </w:p>
    <w:p w14:paraId="0CCFD18D" w14:textId="77777777" w:rsidR="000377DB" w:rsidRDefault="006B6B29">
      <w:pPr>
        <w:pStyle w:val="BodyText"/>
        <w:spacing w:before="120"/>
        <w:ind w:left="779" w:right="975"/>
      </w:pPr>
      <w:r>
        <w:t>Truck Terminal. The use of land or buildings for the temporary parking of motor freight vehicles or trucks of common carriers, during loading and unloading and between trips, including necessary warehouse space for storage of transitory freight.</w:t>
      </w:r>
    </w:p>
    <w:p w14:paraId="1BA6D555" w14:textId="77777777" w:rsidR="000377DB" w:rsidRDefault="006B6B29">
      <w:pPr>
        <w:pStyle w:val="BodyText"/>
        <w:spacing w:before="119" w:line="242" w:lineRule="auto"/>
        <w:ind w:left="779" w:right="981"/>
      </w:pPr>
      <w:r>
        <w:t>Use. The purpose, for which land or premises or a building thereon, is designed, arranged or intended or for which it is occupied, maintained, let or</w:t>
      </w:r>
      <w:r>
        <w:rPr>
          <w:spacing w:val="4"/>
        </w:rPr>
        <w:t xml:space="preserve"> </w:t>
      </w:r>
      <w:r>
        <w:t>leased.</w:t>
      </w:r>
    </w:p>
    <w:p w14:paraId="6A52DFD0" w14:textId="77777777" w:rsidR="000377DB" w:rsidRDefault="006B6B29" w:rsidP="00C81E99">
      <w:pPr>
        <w:pStyle w:val="ListParagraph"/>
        <w:numPr>
          <w:ilvl w:val="0"/>
          <w:numId w:val="163"/>
        </w:numPr>
        <w:tabs>
          <w:tab w:val="left" w:pos="1500"/>
        </w:tabs>
        <w:spacing w:before="116" w:line="242" w:lineRule="auto"/>
        <w:ind w:right="980"/>
        <w:rPr>
          <w:sz w:val="20"/>
        </w:rPr>
      </w:pPr>
      <w:r>
        <w:rPr>
          <w:sz w:val="20"/>
        </w:rPr>
        <w:t>Accessory Use. A use naturally and normally incidental to, subordinate to and devoted exclusively to the principal use or building of the</w:t>
      </w:r>
      <w:r>
        <w:rPr>
          <w:spacing w:val="-8"/>
          <w:sz w:val="20"/>
        </w:rPr>
        <w:t xml:space="preserve"> </w:t>
      </w:r>
      <w:r>
        <w:rPr>
          <w:sz w:val="20"/>
        </w:rPr>
        <w:t>premises.</w:t>
      </w:r>
    </w:p>
    <w:p w14:paraId="086128C6" w14:textId="77777777" w:rsidR="000377DB" w:rsidRDefault="006B6B29" w:rsidP="00C81E99">
      <w:pPr>
        <w:pStyle w:val="ListParagraph"/>
        <w:numPr>
          <w:ilvl w:val="0"/>
          <w:numId w:val="163"/>
        </w:numPr>
        <w:tabs>
          <w:tab w:val="left" w:pos="1500"/>
        </w:tabs>
        <w:spacing w:before="114" w:line="242" w:lineRule="auto"/>
        <w:ind w:right="978" w:hanging="720"/>
        <w:rPr>
          <w:sz w:val="20"/>
        </w:rPr>
      </w:pPr>
      <w:r>
        <w:rPr>
          <w:sz w:val="20"/>
        </w:rPr>
        <w:t>Permitted Use. A use permitted in each zoning district by right subject to site plan review approval.</w:t>
      </w:r>
    </w:p>
    <w:p w14:paraId="1265F13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BE3E182" w14:textId="77777777" w:rsidR="000377DB" w:rsidRDefault="000377DB">
      <w:pPr>
        <w:pStyle w:val="BodyText"/>
        <w:spacing w:before="9"/>
        <w:jc w:val="left"/>
        <w:rPr>
          <w:sz w:val="14"/>
        </w:rPr>
      </w:pPr>
    </w:p>
    <w:p w14:paraId="204F3536" w14:textId="77777777" w:rsidR="000377DB" w:rsidRDefault="006B6B29" w:rsidP="00C81E99">
      <w:pPr>
        <w:pStyle w:val="ListParagraph"/>
        <w:numPr>
          <w:ilvl w:val="0"/>
          <w:numId w:val="163"/>
        </w:numPr>
        <w:tabs>
          <w:tab w:val="left" w:pos="1501"/>
        </w:tabs>
        <w:spacing w:before="93" w:line="242" w:lineRule="auto"/>
        <w:ind w:left="1500" w:right="974" w:hanging="720"/>
        <w:rPr>
          <w:sz w:val="20"/>
        </w:rPr>
      </w:pPr>
      <w:r>
        <w:rPr>
          <w:sz w:val="20"/>
        </w:rPr>
        <w:t>Principal Use. The main or primary use of the land or structures; or an activity permitted by right in the district, subject to the requirements and standards of this</w:t>
      </w:r>
      <w:r>
        <w:rPr>
          <w:spacing w:val="-9"/>
          <w:sz w:val="20"/>
        </w:rPr>
        <w:t xml:space="preserve"> </w:t>
      </w:r>
      <w:r>
        <w:rPr>
          <w:sz w:val="20"/>
        </w:rPr>
        <w:t>Ordinance.</w:t>
      </w:r>
    </w:p>
    <w:p w14:paraId="19B90B32" w14:textId="77777777" w:rsidR="000377DB" w:rsidRDefault="006B6B29" w:rsidP="00C81E99">
      <w:pPr>
        <w:pStyle w:val="ListParagraph"/>
        <w:numPr>
          <w:ilvl w:val="0"/>
          <w:numId w:val="163"/>
        </w:numPr>
        <w:tabs>
          <w:tab w:val="left" w:pos="1501"/>
        </w:tabs>
        <w:spacing w:before="116"/>
        <w:ind w:left="1500" w:right="975" w:hanging="720"/>
        <w:rPr>
          <w:sz w:val="20"/>
        </w:rPr>
      </w:pPr>
      <w:r>
        <w:rPr>
          <w:sz w:val="20"/>
        </w:rPr>
        <w:t>Seasonal Use. A temporary use permitted and regulated pursuant to this Ordinance for a limited period of time conducted every year at the same time of year, such as, but not limited to, the sale of Easter flowers or Christmas</w:t>
      </w:r>
      <w:r>
        <w:rPr>
          <w:spacing w:val="-1"/>
          <w:sz w:val="20"/>
        </w:rPr>
        <w:t xml:space="preserve"> </w:t>
      </w:r>
      <w:r>
        <w:rPr>
          <w:sz w:val="20"/>
        </w:rPr>
        <w:t>trees.</w:t>
      </w:r>
    </w:p>
    <w:p w14:paraId="6AEF47F1" w14:textId="77777777" w:rsidR="000377DB" w:rsidRDefault="006B6B29" w:rsidP="00C81E99">
      <w:pPr>
        <w:pStyle w:val="ListParagraph"/>
        <w:numPr>
          <w:ilvl w:val="0"/>
          <w:numId w:val="163"/>
        </w:numPr>
        <w:tabs>
          <w:tab w:val="left" w:pos="1501"/>
        </w:tabs>
        <w:spacing w:before="119" w:line="242" w:lineRule="auto"/>
        <w:ind w:left="1500" w:right="977" w:hanging="720"/>
        <w:rPr>
          <w:sz w:val="20"/>
        </w:rPr>
      </w:pPr>
      <w:r>
        <w:rPr>
          <w:sz w:val="20"/>
        </w:rPr>
        <w:t xml:space="preserve">Special Use.  An activity that </w:t>
      </w:r>
      <w:r>
        <w:rPr>
          <w:spacing w:val="2"/>
          <w:sz w:val="20"/>
        </w:rPr>
        <w:t xml:space="preserve">may </w:t>
      </w:r>
      <w:r>
        <w:rPr>
          <w:sz w:val="20"/>
        </w:rPr>
        <w:t xml:space="preserve">be detrimental to other land uses permitted within the  same district, but that </w:t>
      </w:r>
      <w:r>
        <w:rPr>
          <w:spacing w:val="2"/>
          <w:sz w:val="20"/>
        </w:rPr>
        <w:t xml:space="preserve">may </w:t>
      </w:r>
      <w:r>
        <w:rPr>
          <w:sz w:val="20"/>
        </w:rPr>
        <w:t>be permitted subject to certain conditions or limitations designed to insure that the use is compatible with other permitted uses in the</w:t>
      </w:r>
      <w:r>
        <w:rPr>
          <w:spacing w:val="-9"/>
          <w:sz w:val="20"/>
        </w:rPr>
        <w:t xml:space="preserve"> </w:t>
      </w:r>
      <w:r>
        <w:rPr>
          <w:sz w:val="20"/>
        </w:rPr>
        <w:t>district.</w:t>
      </w:r>
    </w:p>
    <w:p w14:paraId="78A7CD07" w14:textId="77777777" w:rsidR="000377DB" w:rsidRDefault="006B6B29" w:rsidP="00C81E99">
      <w:pPr>
        <w:pStyle w:val="ListParagraph"/>
        <w:numPr>
          <w:ilvl w:val="0"/>
          <w:numId w:val="163"/>
        </w:numPr>
        <w:tabs>
          <w:tab w:val="left" w:pos="1501"/>
        </w:tabs>
        <w:spacing w:before="114" w:line="242" w:lineRule="auto"/>
        <w:ind w:left="1500" w:right="978" w:hanging="720"/>
        <w:rPr>
          <w:sz w:val="20"/>
        </w:rPr>
      </w:pPr>
      <w:r>
        <w:rPr>
          <w:sz w:val="20"/>
        </w:rPr>
        <w:t>Temporary Use. A use permitted and regulated pursuant to this Ordinance for periods  of  time that are limited in duration as specified by this</w:t>
      </w:r>
      <w:r>
        <w:rPr>
          <w:spacing w:val="-6"/>
          <w:sz w:val="20"/>
        </w:rPr>
        <w:t xml:space="preserve"> </w:t>
      </w:r>
      <w:r>
        <w:rPr>
          <w:sz w:val="20"/>
        </w:rPr>
        <w:t>Ordinance.</w:t>
      </w:r>
    </w:p>
    <w:p w14:paraId="587175B6" w14:textId="77777777" w:rsidR="000377DB" w:rsidRDefault="006B6B29">
      <w:pPr>
        <w:pStyle w:val="BodyText"/>
        <w:spacing w:before="114"/>
        <w:ind w:left="780" w:right="978"/>
      </w:pPr>
      <w:r>
        <w:t>Utility, Public or Private.  A person, firm, corporation, municipal department, board or commission  duly authorized to furnish and furnishing, under federal, state or municipal regulations or franchise agreements, to the public: gas, steam, electricity, sewage disposal, communication, telegraph, transportation or water. Wireless communications towers or antennas shall not be considered public or private utilities under this</w:t>
      </w:r>
      <w:r>
        <w:rPr>
          <w:spacing w:val="2"/>
        </w:rPr>
        <w:t xml:space="preserve"> </w:t>
      </w:r>
      <w:r>
        <w:t>Ordinance.</w:t>
      </w:r>
    </w:p>
    <w:p w14:paraId="13BD9DD0" w14:textId="77777777" w:rsidR="000377DB" w:rsidRDefault="006B6B29">
      <w:pPr>
        <w:pStyle w:val="BodyText"/>
        <w:spacing w:before="122"/>
        <w:ind w:left="779" w:right="991"/>
        <w:jc w:val="left"/>
      </w:pPr>
      <w:r>
        <w:t>Variance. A modification of the literal provisions of this Ordinance granted by the Zoning Board of Appeals.</w:t>
      </w:r>
    </w:p>
    <w:p w14:paraId="6C5BEE1B" w14:textId="77777777" w:rsidR="000377DB" w:rsidRDefault="006B6B29">
      <w:pPr>
        <w:pStyle w:val="BodyText"/>
        <w:spacing w:before="119" w:line="242" w:lineRule="auto"/>
        <w:ind w:left="780" w:right="978" w:hanging="1"/>
      </w:pPr>
      <w:r>
        <w:t>Veterinary Clinic or Hospital. An office of a duly licensed veterinary professional for diagnosis, treatment, surgery and other veterinary care of domestic animals, horses, livestock and other animals.</w:t>
      </w:r>
    </w:p>
    <w:p w14:paraId="1DCA6ED5" w14:textId="77777777" w:rsidR="000377DB" w:rsidRDefault="006B6B29">
      <w:pPr>
        <w:pStyle w:val="BodyText"/>
        <w:spacing w:before="114"/>
        <w:ind w:left="780"/>
        <w:jc w:val="left"/>
      </w:pPr>
      <w:r>
        <w:rPr>
          <w:w w:val="110"/>
        </w:rPr>
        <w:t>Walls.</w:t>
      </w:r>
    </w:p>
    <w:p w14:paraId="7A0A9FF1" w14:textId="77777777" w:rsidR="000377DB" w:rsidRDefault="006B6B29" w:rsidP="00C81E99">
      <w:pPr>
        <w:pStyle w:val="ListParagraph"/>
        <w:numPr>
          <w:ilvl w:val="0"/>
          <w:numId w:val="162"/>
        </w:numPr>
        <w:tabs>
          <w:tab w:val="left" w:pos="1501"/>
        </w:tabs>
        <w:spacing w:before="120"/>
        <w:ind w:right="977"/>
        <w:rPr>
          <w:sz w:val="20"/>
        </w:rPr>
      </w:pPr>
      <w:r>
        <w:rPr>
          <w:sz w:val="20"/>
        </w:rPr>
        <w:t>Decorative. A screening structure of definite height and location constructed of an aesthetically pleasing masonry or rock material, such as face brick, stone or decorative</w:t>
      </w:r>
      <w:r>
        <w:rPr>
          <w:spacing w:val="-38"/>
          <w:sz w:val="20"/>
        </w:rPr>
        <w:t xml:space="preserve"> </w:t>
      </w:r>
      <w:r>
        <w:rPr>
          <w:sz w:val="20"/>
        </w:rPr>
        <w:t>block.</w:t>
      </w:r>
    </w:p>
    <w:p w14:paraId="04A6D418" w14:textId="77777777" w:rsidR="000377DB" w:rsidRDefault="006B6B29" w:rsidP="00C81E99">
      <w:pPr>
        <w:pStyle w:val="ListParagraph"/>
        <w:numPr>
          <w:ilvl w:val="0"/>
          <w:numId w:val="162"/>
        </w:numPr>
        <w:tabs>
          <w:tab w:val="left" w:pos="1501"/>
        </w:tabs>
        <w:spacing w:before="119" w:line="242" w:lineRule="auto"/>
        <w:ind w:right="978" w:hanging="720"/>
        <w:rPr>
          <w:sz w:val="20"/>
        </w:rPr>
      </w:pPr>
      <w:r>
        <w:rPr>
          <w:sz w:val="20"/>
        </w:rPr>
        <w:t>Obscuring. An obscuring structure of definite height and location constructed of masonry, concrete or similar material to serve as a screen in carrying out the requirements of this Ordinance.</w:t>
      </w:r>
    </w:p>
    <w:p w14:paraId="0F2353CB" w14:textId="77777777" w:rsidR="000377DB" w:rsidRDefault="006B6B29">
      <w:pPr>
        <w:pStyle w:val="BodyText"/>
        <w:spacing w:before="114"/>
        <w:ind w:left="780" w:right="974"/>
      </w:pPr>
      <w:r>
        <w:t>Wetland. Lands transitional between terrestrial and aquatic systems where the water table is usually at or near the land surface or the land is saturated with or covered by water. Some wetland areas are more commonly referred to as bogs, swamps or</w:t>
      </w:r>
      <w:r>
        <w:rPr>
          <w:spacing w:val="-7"/>
        </w:rPr>
        <w:t xml:space="preserve"> </w:t>
      </w:r>
      <w:r>
        <w:t>marshlands.</w:t>
      </w:r>
    </w:p>
    <w:p w14:paraId="595259A1" w14:textId="77777777" w:rsidR="000377DB" w:rsidRDefault="006B6B29">
      <w:pPr>
        <w:pStyle w:val="BodyText"/>
        <w:spacing w:before="119" w:line="242" w:lineRule="auto"/>
        <w:ind w:left="780" w:right="980"/>
      </w:pPr>
      <w:r>
        <w:t>Wind Energy Conversion Systems (WECS). Also commonly referred to as a wind energy facility,  wind generating tower, or wind-powered generator. It shall mean the combination</w:t>
      </w:r>
      <w:r>
        <w:rPr>
          <w:spacing w:val="-10"/>
        </w:rPr>
        <w:t xml:space="preserve"> </w:t>
      </w:r>
      <w:r>
        <w:t>of:</w:t>
      </w:r>
    </w:p>
    <w:p w14:paraId="474548E2" w14:textId="77777777" w:rsidR="000377DB" w:rsidRDefault="006B6B29" w:rsidP="00C81E99">
      <w:pPr>
        <w:pStyle w:val="ListParagraph"/>
        <w:numPr>
          <w:ilvl w:val="1"/>
          <w:numId w:val="162"/>
        </w:numPr>
        <w:tabs>
          <w:tab w:val="left" w:pos="2221"/>
        </w:tabs>
        <w:spacing w:before="119"/>
        <w:ind w:left="2219" w:right="978" w:hanging="720"/>
        <w:rPr>
          <w:sz w:val="20"/>
        </w:rPr>
      </w:pPr>
      <w:r>
        <w:rPr>
          <w:sz w:val="20"/>
        </w:rPr>
        <w:t>The surface area (typically a blade, rotor, or similar device), either variable or fixed, for utilizing the wind for electrical or electrical generating powers;</w:t>
      </w:r>
      <w:r>
        <w:rPr>
          <w:spacing w:val="-11"/>
          <w:sz w:val="20"/>
        </w:rPr>
        <w:t xml:space="preserve"> </w:t>
      </w:r>
      <w:r>
        <w:rPr>
          <w:sz w:val="20"/>
        </w:rPr>
        <w:t>and</w:t>
      </w:r>
    </w:p>
    <w:p w14:paraId="4809E64F" w14:textId="77777777" w:rsidR="000377DB" w:rsidRDefault="006B6B29" w:rsidP="00C81E99">
      <w:pPr>
        <w:pStyle w:val="ListParagraph"/>
        <w:numPr>
          <w:ilvl w:val="1"/>
          <w:numId w:val="162"/>
        </w:numPr>
        <w:tabs>
          <w:tab w:val="left" w:pos="2220"/>
        </w:tabs>
        <w:spacing w:before="121"/>
        <w:ind w:left="2219" w:right="977" w:hanging="720"/>
        <w:rPr>
          <w:sz w:val="20"/>
        </w:rPr>
      </w:pPr>
      <w:r>
        <w:rPr>
          <w:sz w:val="20"/>
        </w:rPr>
        <w:t>A shaft, gearing, belt, or coupling utilized to convert the rotation of the surface area into a form suitable for driving a generator, alternator, or other electricity-producing device;</w:t>
      </w:r>
      <w:r>
        <w:rPr>
          <w:spacing w:val="1"/>
          <w:sz w:val="20"/>
        </w:rPr>
        <w:t xml:space="preserve"> </w:t>
      </w:r>
      <w:r>
        <w:rPr>
          <w:sz w:val="20"/>
        </w:rPr>
        <w:t>and</w:t>
      </w:r>
    </w:p>
    <w:p w14:paraId="3ED5473B" w14:textId="77777777" w:rsidR="000377DB" w:rsidRDefault="006B6B29" w:rsidP="00C81E99">
      <w:pPr>
        <w:pStyle w:val="ListParagraph"/>
        <w:numPr>
          <w:ilvl w:val="1"/>
          <w:numId w:val="162"/>
        </w:numPr>
        <w:tabs>
          <w:tab w:val="left" w:pos="2221"/>
        </w:tabs>
        <w:spacing w:before="118"/>
        <w:ind w:right="978" w:hanging="720"/>
        <w:rPr>
          <w:sz w:val="20"/>
        </w:rPr>
      </w:pPr>
      <w:r>
        <w:rPr>
          <w:sz w:val="20"/>
        </w:rPr>
        <w:t>The generator, alternator, or other device to convert the mechanical energy of the surface area into electrical energy;</w:t>
      </w:r>
      <w:r>
        <w:rPr>
          <w:spacing w:val="-4"/>
          <w:sz w:val="20"/>
        </w:rPr>
        <w:t xml:space="preserve"> </w:t>
      </w:r>
      <w:r>
        <w:rPr>
          <w:sz w:val="20"/>
        </w:rPr>
        <w:t>and</w:t>
      </w:r>
    </w:p>
    <w:p w14:paraId="171A76CE" w14:textId="77777777" w:rsidR="000377DB" w:rsidRDefault="006B6B29" w:rsidP="00C81E99">
      <w:pPr>
        <w:pStyle w:val="ListParagraph"/>
        <w:numPr>
          <w:ilvl w:val="1"/>
          <w:numId w:val="162"/>
        </w:numPr>
        <w:tabs>
          <w:tab w:val="left" w:pos="2221"/>
        </w:tabs>
        <w:spacing w:before="121"/>
        <w:ind w:right="980" w:hanging="720"/>
        <w:rPr>
          <w:sz w:val="20"/>
        </w:rPr>
      </w:pPr>
      <w:r>
        <w:rPr>
          <w:sz w:val="20"/>
        </w:rPr>
        <w:t>The tower, pylon, or other structure upon which any, all or some combination of the above are</w:t>
      </w:r>
      <w:r>
        <w:rPr>
          <w:spacing w:val="-1"/>
          <w:sz w:val="20"/>
        </w:rPr>
        <w:t xml:space="preserve"> </w:t>
      </w:r>
      <w:r>
        <w:rPr>
          <w:sz w:val="20"/>
        </w:rPr>
        <w:t>mounted.</w:t>
      </w:r>
    </w:p>
    <w:p w14:paraId="6D4C848A" w14:textId="77777777" w:rsidR="000377DB" w:rsidRDefault="006B6B29" w:rsidP="00C81E99">
      <w:pPr>
        <w:pStyle w:val="ListParagraph"/>
        <w:numPr>
          <w:ilvl w:val="0"/>
          <w:numId w:val="161"/>
        </w:numPr>
        <w:tabs>
          <w:tab w:val="left" w:pos="1499"/>
          <w:tab w:val="left" w:pos="1501"/>
        </w:tabs>
        <w:spacing w:before="116"/>
        <w:ind w:hanging="722"/>
        <w:rPr>
          <w:sz w:val="20"/>
        </w:rPr>
      </w:pPr>
      <w:r>
        <w:rPr>
          <w:sz w:val="20"/>
        </w:rPr>
        <w:t>Anemometer Tower. An instrument for measuring and recording the speed of</w:t>
      </w:r>
      <w:r>
        <w:rPr>
          <w:spacing w:val="17"/>
          <w:sz w:val="20"/>
        </w:rPr>
        <w:t xml:space="preserve"> </w:t>
      </w:r>
      <w:r>
        <w:rPr>
          <w:sz w:val="20"/>
        </w:rPr>
        <w:t>wind.</w:t>
      </w:r>
    </w:p>
    <w:p w14:paraId="2B859BD1" w14:textId="77777777" w:rsidR="000377DB" w:rsidRDefault="006B6B29" w:rsidP="00C81E99">
      <w:pPr>
        <w:pStyle w:val="ListParagraph"/>
        <w:numPr>
          <w:ilvl w:val="0"/>
          <w:numId w:val="161"/>
        </w:numPr>
        <w:tabs>
          <w:tab w:val="left" w:pos="1501"/>
        </w:tabs>
        <w:spacing w:before="121" w:line="242" w:lineRule="auto"/>
        <w:ind w:right="978" w:hanging="720"/>
        <w:rPr>
          <w:sz w:val="20"/>
        </w:rPr>
      </w:pPr>
      <w:r>
        <w:rPr>
          <w:sz w:val="20"/>
        </w:rPr>
        <w:t>Commercial WECS. Cluster of up to three  wind turbines, placed upon a lot or  parcel with  the intent to sell to the electrical company or provide electricity to a site or location. Said WECS</w:t>
      </w:r>
      <w:r>
        <w:rPr>
          <w:spacing w:val="-3"/>
          <w:sz w:val="20"/>
        </w:rPr>
        <w:t xml:space="preserve"> </w:t>
      </w:r>
      <w:r>
        <w:rPr>
          <w:spacing w:val="2"/>
          <w:sz w:val="20"/>
        </w:rPr>
        <w:t>may</w:t>
      </w:r>
      <w:r>
        <w:rPr>
          <w:spacing w:val="-8"/>
          <w:sz w:val="20"/>
        </w:rPr>
        <w:t xml:space="preserve"> </w:t>
      </w:r>
      <w:r>
        <w:rPr>
          <w:sz w:val="20"/>
        </w:rPr>
        <w:t>or</w:t>
      </w:r>
      <w:r>
        <w:rPr>
          <w:spacing w:val="-2"/>
          <w:sz w:val="20"/>
        </w:rPr>
        <w:t xml:space="preserve"> </w:t>
      </w:r>
      <w:r>
        <w:rPr>
          <w:spacing w:val="2"/>
          <w:sz w:val="20"/>
        </w:rPr>
        <w:t>may</w:t>
      </w:r>
      <w:r>
        <w:rPr>
          <w:spacing w:val="-5"/>
          <w:sz w:val="20"/>
        </w:rPr>
        <w:t xml:space="preserve"> </w:t>
      </w:r>
      <w:r>
        <w:rPr>
          <w:sz w:val="20"/>
        </w:rPr>
        <w:t>not be owned</w:t>
      </w:r>
      <w:r>
        <w:rPr>
          <w:spacing w:val="-3"/>
          <w:sz w:val="20"/>
        </w:rPr>
        <w:t xml:space="preserve"> </w:t>
      </w:r>
      <w:r>
        <w:rPr>
          <w:sz w:val="20"/>
        </w:rPr>
        <w:t>by</w:t>
      </w:r>
      <w:r>
        <w:rPr>
          <w:spacing w:val="-5"/>
          <w:sz w:val="20"/>
        </w:rPr>
        <w:t xml:space="preserve"> </w:t>
      </w:r>
      <w:r>
        <w:rPr>
          <w:sz w:val="20"/>
        </w:rPr>
        <w:t>the</w:t>
      </w:r>
      <w:r>
        <w:rPr>
          <w:spacing w:val="-3"/>
          <w:sz w:val="20"/>
        </w:rPr>
        <w:t xml:space="preserve"> </w:t>
      </w:r>
      <w:r>
        <w:rPr>
          <w:sz w:val="20"/>
        </w:rPr>
        <w:t>owner</w:t>
      </w:r>
      <w:r>
        <w:rPr>
          <w:spacing w:val="-1"/>
          <w:sz w:val="20"/>
        </w:rPr>
        <w:t xml:space="preserve"> </w:t>
      </w:r>
      <w:r>
        <w:rPr>
          <w:sz w:val="20"/>
        </w:rPr>
        <w:t>of the</w:t>
      </w:r>
      <w:r>
        <w:rPr>
          <w:spacing w:val="2"/>
          <w:sz w:val="20"/>
        </w:rPr>
        <w:t xml:space="preserve"> </w:t>
      </w:r>
      <w:r>
        <w:rPr>
          <w:sz w:val="20"/>
        </w:rPr>
        <w:t>property</w:t>
      </w:r>
      <w:r>
        <w:rPr>
          <w:spacing w:val="-5"/>
          <w:sz w:val="20"/>
        </w:rPr>
        <w:t xml:space="preserve"> </w:t>
      </w:r>
      <w:r>
        <w:rPr>
          <w:sz w:val="20"/>
        </w:rPr>
        <w:t>upon</w:t>
      </w:r>
      <w:r>
        <w:rPr>
          <w:spacing w:val="-1"/>
          <w:sz w:val="20"/>
        </w:rPr>
        <w:t xml:space="preserve"> </w:t>
      </w:r>
      <w:r>
        <w:rPr>
          <w:sz w:val="20"/>
        </w:rPr>
        <w:t>which they</w:t>
      </w:r>
      <w:r>
        <w:rPr>
          <w:spacing w:val="-4"/>
          <w:sz w:val="20"/>
        </w:rPr>
        <w:t xml:space="preserve"> </w:t>
      </w:r>
      <w:r>
        <w:rPr>
          <w:sz w:val="20"/>
        </w:rPr>
        <w:t>are</w:t>
      </w:r>
      <w:r>
        <w:rPr>
          <w:spacing w:val="-2"/>
          <w:sz w:val="20"/>
        </w:rPr>
        <w:t xml:space="preserve"> </w:t>
      </w:r>
      <w:r>
        <w:rPr>
          <w:sz w:val="20"/>
        </w:rPr>
        <w:t>placed.</w:t>
      </w:r>
    </w:p>
    <w:p w14:paraId="3FB77A2A" w14:textId="77777777" w:rsidR="000377DB" w:rsidRDefault="006B6B29" w:rsidP="00C81E99">
      <w:pPr>
        <w:pStyle w:val="ListParagraph"/>
        <w:numPr>
          <w:ilvl w:val="0"/>
          <w:numId w:val="161"/>
        </w:numPr>
        <w:tabs>
          <w:tab w:val="left" w:pos="1501"/>
        </w:tabs>
        <w:spacing w:before="114" w:line="242" w:lineRule="auto"/>
        <w:ind w:right="977"/>
        <w:rPr>
          <w:sz w:val="20"/>
        </w:rPr>
      </w:pPr>
      <w:r>
        <w:rPr>
          <w:sz w:val="20"/>
        </w:rPr>
        <w:t>Industry Owned Large Scale WECS. A group of wind turbines or a wind farm, owned and maintained by an energy company to supply electricity to a wide range of</w:t>
      </w:r>
      <w:r>
        <w:rPr>
          <w:spacing w:val="-24"/>
          <w:sz w:val="20"/>
        </w:rPr>
        <w:t xml:space="preserve"> </w:t>
      </w:r>
      <w:r>
        <w:rPr>
          <w:sz w:val="20"/>
        </w:rPr>
        <w:t>customers.</w:t>
      </w:r>
    </w:p>
    <w:p w14:paraId="7CD683E8"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C8F55A4" w14:textId="77777777" w:rsidR="000377DB" w:rsidRDefault="000377DB">
      <w:pPr>
        <w:pStyle w:val="BodyText"/>
        <w:spacing w:before="9"/>
        <w:jc w:val="left"/>
        <w:rPr>
          <w:sz w:val="14"/>
        </w:rPr>
      </w:pPr>
    </w:p>
    <w:p w14:paraId="31D53FE2" w14:textId="77777777" w:rsidR="000377DB" w:rsidRDefault="006B6B29" w:rsidP="00C81E99">
      <w:pPr>
        <w:pStyle w:val="ListParagraph"/>
        <w:numPr>
          <w:ilvl w:val="0"/>
          <w:numId w:val="161"/>
        </w:numPr>
        <w:tabs>
          <w:tab w:val="left" w:pos="1500"/>
        </w:tabs>
        <w:spacing w:before="93" w:line="242" w:lineRule="auto"/>
        <w:ind w:left="1499" w:right="975" w:hanging="720"/>
        <w:rPr>
          <w:sz w:val="20"/>
        </w:rPr>
      </w:pPr>
      <w:r>
        <w:rPr>
          <w:sz w:val="20"/>
        </w:rPr>
        <w:t>Shadow Flicker. Alternating changes in light intensity caused by the moving blade of  a WECS casting shadows on the ground and stationary</w:t>
      </w:r>
      <w:r>
        <w:rPr>
          <w:spacing w:val="-5"/>
          <w:sz w:val="20"/>
        </w:rPr>
        <w:t xml:space="preserve"> </w:t>
      </w:r>
      <w:r>
        <w:rPr>
          <w:sz w:val="20"/>
        </w:rPr>
        <w:t>objects.</w:t>
      </w:r>
    </w:p>
    <w:p w14:paraId="5D0089A1" w14:textId="77777777" w:rsidR="000377DB" w:rsidRDefault="006B6B29" w:rsidP="00C81E99">
      <w:pPr>
        <w:pStyle w:val="ListParagraph"/>
        <w:numPr>
          <w:ilvl w:val="0"/>
          <w:numId w:val="161"/>
        </w:numPr>
        <w:tabs>
          <w:tab w:val="left" w:pos="1500"/>
        </w:tabs>
        <w:spacing w:before="116" w:line="242" w:lineRule="auto"/>
        <w:ind w:left="1499" w:right="980"/>
        <w:rPr>
          <w:sz w:val="20"/>
        </w:rPr>
      </w:pPr>
      <w:r>
        <w:rPr>
          <w:sz w:val="20"/>
        </w:rPr>
        <w:t>Small Scale WECS. Small scale WECS are intended to provide all or a portion of the electrical power needed on a lot or</w:t>
      </w:r>
      <w:r>
        <w:rPr>
          <w:spacing w:val="-4"/>
          <w:sz w:val="20"/>
        </w:rPr>
        <w:t xml:space="preserve"> </w:t>
      </w:r>
      <w:r>
        <w:rPr>
          <w:sz w:val="20"/>
        </w:rPr>
        <w:t>parcel.</w:t>
      </w:r>
    </w:p>
    <w:p w14:paraId="78ACDF18" w14:textId="77777777" w:rsidR="000377DB" w:rsidRDefault="006B6B29">
      <w:pPr>
        <w:pStyle w:val="BodyText"/>
        <w:spacing w:before="114" w:line="242" w:lineRule="auto"/>
        <w:ind w:left="779" w:right="977"/>
      </w:pPr>
      <w:r>
        <w:t>Wireless Communications Facility. All structures, equipment and accessory facilities relating to the use of the radio frequency spectrum for the purpose of transmitting or receiving radio</w:t>
      </w:r>
      <w:r>
        <w:rPr>
          <w:spacing w:val="-18"/>
        </w:rPr>
        <w:t xml:space="preserve"> </w:t>
      </w:r>
      <w:r>
        <w:t>signals.</w:t>
      </w:r>
    </w:p>
    <w:p w14:paraId="1AF7945B" w14:textId="77777777" w:rsidR="000377DB" w:rsidRDefault="006B6B29" w:rsidP="00C81E99">
      <w:pPr>
        <w:pStyle w:val="ListParagraph"/>
        <w:numPr>
          <w:ilvl w:val="0"/>
          <w:numId w:val="160"/>
        </w:numPr>
        <w:tabs>
          <w:tab w:val="left" w:pos="1499"/>
          <w:tab w:val="left" w:pos="1501"/>
        </w:tabs>
        <w:spacing w:before="116"/>
        <w:ind w:hanging="722"/>
        <w:rPr>
          <w:sz w:val="20"/>
        </w:rPr>
      </w:pPr>
      <w:r>
        <w:rPr>
          <w:sz w:val="20"/>
        </w:rPr>
        <w:t>Abandoned Tower or Antenna. An antenna that is not operated for a continuous period</w:t>
      </w:r>
      <w:r>
        <w:rPr>
          <w:spacing w:val="6"/>
          <w:sz w:val="20"/>
        </w:rPr>
        <w:t xml:space="preserve"> </w:t>
      </w:r>
      <w:r>
        <w:rPr>
          <w:sz w:val="20"/>
        </w:rPr>
        <w:t>of</w:t>
      </w:r>
    </w:p>
    <w:p w14:paraId="27032B9F" w14:textId="77777777" w:rsidR="000377DB" w:rsidRDefault="006B6B29">
      <w:pPr>
        <w:pStyle w:val="BodyText"/>
        <w:spacing w:before="3"/>
        <w:ind w:left="1499" w:right="991"/>
        <w:jc w:val="left"/>
      </w:pPr>
      <w:r>
        <w:t>12 months or a tower constructed or maintained without an operational antenna for a continuous period of 12 months shall be considered abandoned.</w:t>
      </w:r>
    </w:p>
    <w:p w14:paraId="3FAD2DF5" w14:textId="77777777" w:rsidR="000377DB" w:rsidRDefault="006B6B29" w:rsidP="00C81E99">
      <w:pPr>
        <w:pStyle w:val="ListParagraph"/>
        <w:numPr>
          <w:ilvl w:val="0"/>
          <w:numId w:val="160"/>
        </w:numPr>
        <w:tabs>
          <w:tab w:val="left" w:pos="1500"/>
        </w:tabs>
        <w:spacing w:before="118"/>
        <w:ind w:left="1499" w:right="980"/>
        <w:rPr>
          <w:sz w:val="20"/>
        </w:rPr>
      </w:pPr>
      <w:r>
        <w:rPr>
          <w:sz w:val="20"/>
        </w:rPr>
        <w:t>Alternative Tower Structure. Man-made trees, clock towers, bell steeples, utility poles, flagpoles and similar decorative structures that camouflage or conceal the presence of antennas or towers.</w:t>
      </w:r>
    </w:p>
    <w:p w14:paraId="71C8D682" w14:textId="77777777" w:rsidR="000377DB" w:rsidRDefault="006B6B29" w:rsidP="00C81E99">
      <w:pPr>
        <w:pStyle w:val="ListParagraph"/>
        <w:numPr>
          <w:ilvl w:val="0"/>
          <w:numId w:val="160"/>
        </w:numPr>
        <w:tabs>
          <w:tab w:val="left" w:pos="1501"/>
        </w:tabs>
        <w:spacing w:before="119" w:line="242" w:lineRule="auto"/>
        <w:ind w:left="1499" w:right="980" w:hanging="720"/>
        <w:rPr>
          <w:sz w:val="20"/>
        </w:rPr>
      </w:pPr>
      <w:r>
        <w:rPr>
          <w:sz w:val="20"/>
        </w:rPr>
        <w:t>Antenna. Any exterior transmitting or receiving device mounted on a tower, structure and used in communications that radiates or captures electromagnetic waves, digital or analog signals, radio frequencies (except radar) or other wireless communication</w:t>
      </w:r>
      <w:r>
        <w:rPr>
          <w:spacing w:val="-8"/>
          <w:sz w:val="20"/>
        </w:rPr>
        <w:t xml:space="preserve"> </w:t>
      </w:r>
      <w:r>
        <w:rPr>
          <w:sz w:val="20"/>
        </w:rPr>
        <w:t>signals.</w:t>
      </w:r>
    </w:p>
    <w:p w14:paraId="40DA3682" w14:textId="77777777" w:rsidR="000377DB" w:rsidRDefault="006B6B29" w:rsidP="00C81E99">
      <w:pPr>
        <w:pStyle w:val="ListParagraph"/>
        <w:numPr>
          <w:ilvl w:val="0"/>
          <w:numId w:val="160"/>
        </w:numPr>
        <w:tabs>
          <w:tab w:val="left" w:pos="1501"/>
        </w:tabs>
        <w:spacing w:before="115"/>
        <w:ind w:left="1499" w:right="979" w:hanging="720"/>
        <w:rPr>
          <w:sz w:val="20"/>
        </w:rPr>
      </w:pPr>
      <w:r>
        <w:rPr>
          <w:sz w:val="20"/>
        </w:rPr>
        <w:t>Co-Location. The location of two (2) or more antenna on a common structure, tower or building.</w:t>
      </w:r>
    </w:p>
    <w:p w14:paraId="0E69E7AE" w14:textId="77777777" w:rsidR="000377DB" w:rsidRDefault="006B6B29" w:rsidP="00C81E99">
      <w:pPr>
        <w:pStyle w:val="ListParagraph"/>
        <w:numPr>
          <w:ilvl w:val="0"/>
          <w:numId w:val="160"/>
        </w:numPr>
        <w:tabs>
          <w:tab w:val="left" w:pos="1501"/>
        </w:tabs>
        <w:spacing w:before="118" w:line="242" w:lineRule="auto"/>
        <w:ind w:left="1499" w:right="974"/>
        <w:rPr>
          <w:sz w:val="20"/>
        </w:rPr>
      </w:pPr>
      <w:r>
        <w:rPr>
          <w:sz w:val="20"/>
        </w:rPr>
        <w:t>Equipment Enclosure. A dedicated and secured area for the placement of accessory structures and equipment associated with a wireless communications</w:t>
      </w:r>
      <w:r>
        <w:rPr>
          <w:spacing w:val="-3"/>
          <w:sz w:val="20"/>
        </w:rPr>
        <w:t xml:space="preserve"> </w:t>
      </w:r>
      <w:r>
        <w:rPr>
          <w:sz w:val="20"/>
        </w:rPr>
        <w:t>facility.</w:t>
      </w:r>
    </w:p>
    <w:p w14:paraId="0FE9B882" w14:textId="77777777" w:rsidR="000377DB" w:rsidRDefault="006B6B29" w:rsidP="00C81E99">
      <w:pPr>
        <w:pStyle w:val="ListParagraph"/>
        <w:numPr>
          <w:ilvl w:val="0"/>
          <w:numId w:val="160"/>
        </w:numPr>
        <w:tabs>
          <w:tab w:val="left" w:pos="1501"/>
        </w:tabs>
        <w:spacing w:before="116" w:line="242" w:lineRule="auto"/>
        <w:ind w:right="980"/>
        <w:rPr>
          <w:sz w:val="20"/>
        </w:rPr>
      </w:pPr>
      <w:r>
        <w:rPr>
          <w:sz w:val="20"/>
        </w:rPr>
        <w:t>Satellite Dish. An antenna structure designed to receive from or transmit to  orbiting  satellites.</w:t>
      </w:r>
    </w:p>
    <w:p w14:paraId="145812D8" w14:textId="77777777" w:rsidR="000377DB" w:rsidRDefault="006B6B29" w:rsidP="00C81E99">
      <w:pPr>
        <w:pStyle w:val="ListParagraph"/>
        <w:numPr>
          <w:ilvl w:val="0"/>
          <w:numId w:val="160"/>
        </w:numPr>
        <w:tabs>
          <w:tab w:val="left" w:pos="1501"/>
        </w:tabs>
        <w:spacing w:before="117"/>
        <w:ind w:right="981"/>
        <w:rPr>
          <w:sz w:val="20"/>
        </w:rPr>
      </w:pPr>
      <w:r>
        <w:rPr>
          <w:sz w:val="20"/>
        </w:rPr>
        <w:t>Tower. A structure, and any support thereto, designed primarily for the  purpose  of supporting one or more antennas for wireless communication purposes, including, but not limited to monopoles, lattice towers, light poles, wood poles and guyed towers and other structures.</w:t>
      </w:r>
    </w:p>
    <w:p w14:paraId="11D7A41D" w14:textId="77777777" w:rsidR="000377DB" w:rsidRDefault="006B6B29">
      <w:pPr>
        <w:pStyle w:val="BodyText"/>
        <w:spacing w:before="119" w:line="242" w:lineRule="auto"/>
        <w:ind w:left="780" w:right="980" w:hanging="1"/>
      </w:pPr>
      <w:r>
        <w:t>Yard. An open space of prescribed width or depth on the same zoning lot with a building or group of buildings between the building or group of buildings and the nearest lot line, and is unoccupied from the ground upward except as otherwise provided herein. (See illustration)</w:t>
      </w:r>
    </w:p>
    <w:p w14:paraId="18BFB67E" w14:textId="77777777" w:rsidR="000377DB" w:rsidRDefault="006B6B29" w:rsidP="00C81E99">
      <w:pPr>
        <w:pStyle w:val="ListParagraph"/>
        <w:numPr>
          <w:ilvl w:val="0"/>
          <w:numId w:val="159"/>
        </w:numPr>
        <w:tabs>
          <w:tab w:val="left" w:pos="1501"/>
        </w:tabs>
        <w:spacing w:before="112" w:line="242" w:lineRule="auto"/>
        <w:ind w:right="978"/>
        <w:rPr>
          <w:sz w:val="20"/>
        </w:rPr>
      </w:pPr>
      <w:r>
        <w:rPr>
          <w:sz w:val="20"/>
        </w:rPr>
        <w:t>Front Yard. An open space extending the full width of the lot, the depth of which is the minimum horizontal distance between any front lot line or road right-of-way and the nearest point of the principal</w:t>
      </w:r>
      <w:r>
        <w:rPr>
          <w:spacing w:val="-1"/>
          <w:sz w:val="20"/>
        </w:rPr>
        <w:t xml:space="preserve"> </w:t>
      </w:r>
      <w:r>
        <w:rPr>
          <w:sz w:val="20"/>
        </w:rPr>
        <w:t>building.</w:t>
      </w:r>
    </w:p>
    <w:p w14:paraId="0DC8BDF8" w14:textId="77777777" w:rsidR="000377DB" w:rsidRDefault="006B6B29" w:rsidP="00C81E99">
      <w:pPr>
        <w:pStyle w:val="ListParagraph"/>
        <w:numPr>
          <w:ilvl w:val="0"/>
          <w:numId w:val="159"/>
        </w:numPr>
        <w:tabs>
          <w:tab w:val="left" w:pos="1501"/>
        </w:tabs>
        <w:spacing w:before="114" w:line="242" w:lineRule="auto"/>
        <w:ind w:right="978" w:hanging="720"/>
        <w:rPr>
          <w:sz w:val="20"/>
        </w:rPr>
      </w:pPr>
      <w:r>
        <w:rPr>
          <w:sz w:val="20"/>
        </w:rPr>
        <w:t>Rear Yard. The yard directly opposite the designated front yard; or an open space extending across the full width of the lot, the depth of which is the minimum horizontal distance between the rear lot line and the nearest point of the principal</w:t>
      </w:r>
      <w:r>
        <w:rPr>
          <w:spacing w:val="-1"/>
          <w:sz w:val="20"/>
        </w:rPr>
        <w:t xml:space="preserve"> </w:t>
      </w:r>
      <w:r>
        <w:rPr>
          <w:sz w:val="20"/>
        </w:rPr>
        <w:t>building.</w:t>
      </w:r>
    </w:p>
    <w:p w14:paraId="692C7D6D" w14:textId="77777777" w:rsidR="000377DB" w:rsidRDefault="006B6B29" w:rsidP="00C81E99">
      <w:pPr>
        <w:pStyle w:val="ListParagraph"/>
        <w:numPr>
          <w:ilvl w:val="0"/>
          <w:numId w:val="159"/>
        </w:numPr>
        <w:tabs>
          <w:tab w:val="left" w:pos="1501"/>
        </w:tabs>
        <w:spacing w:before="112" w:line="242" w:lineRule="auto"/>
        <w:ind w:right="979" w:hanging="720"/>
        <w:rPr>
          <w:sz w:val="20"/>
        </w:rPr>
      </w:pPr>
      <w:r>
        <w:rPr>
          <w:sz w:val="20"/>
        </w:rPr>
        <w:t>Required Yard. An open space or yard area that conforms to the requirements of this Ordinance for yard, setback or other open space</w:t>
      </w:r>
      <w:r>
        <w:rPr>
          <w:spacing w:val="-1"/>
          <w:sz w:val="20"/>
        </w:rPr>
        <w:t xml:space="preserve"> </w:t>
      </w:r>
      <w:r>
        <w:rPr>
          <w:sz w:val="20"/>
        </w:rPr>
        <w:t>requirements.</w:t>
      </w:r>
    </w:p>
    <w:p w14:paraId="6AD4B07D" w14:textId="77777777" w:rsidR="000377DB" w:rsidRDefault="006B6B29" w:rsidP="00C81E99">
      <w:pPr>
        <w:pStyle w:val="ListParagraph"/>
        <w:numPr>
          <w:ilvl w:val="0"/>
          <w:numId w:val="159"/>
        </w:numPr>
        <w:tabs>
          <w:tab w:val="left" w:pos="1501"/>
        </w:tabs>
        <w:spacing w:before="116" w:line="242" w:lineRule="auto"/>
        <w:ind w:right="980" w:hanging="720"/>
        <w:rPr>
          <w:sz w:val="20"/>
        </w:rPr>
      </w:pPr>
      <w:r>
        <w:rPr>
          <w:sz w:val="20"/>
        </w:rPr>
        <w:t>Side Yard. An open space extending from the front yard to the rear yard on the side of the principal building between the building and the side lot line, the width of which is the minimum horizontal distance between the side lot line and the nearest point of the principal</w:t>
      </w:r>
      <w:r>
        <w:rPr>
          <w:spacing w:val="-24"/>
          <w:sz w:val="20"/>
        </w:rPr>
        <w:t xml:space="preserve"> </w:t>
      </w:r>
      <w:r>
        <w:rPr>
          <w:sz w:val="20"/>
        </w:rPr>
        <w:t>building.</w:t>
      </w:r>
    </w:p>
    <w:p w14:paraId="7C8388D8"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5D25B3CA" w14:textId="77777777" w:rsidR="000377DB" w:rsidRDefault="000377DB">
      <w:pPr>
        <w:pStyle w:val="BodyText"/>
        <w:spacing w:before="1"/>
        <w:jc w:val="left"/>
        <w:rPr>
          <w:sz w:val="8"/>
        </w:rPr>
      </w:pPr>
    </w:p>
    <w:p w14:paraId="0A6F26D3" w14:textId="77777777" w:rsidR="000377DB" w:rsidRDefault="006B6B29">
      <w:pPr>
        <w:pStyle w:val="BodyText"/>
        <w:ind w:left="2957"/>
        <w:jc w:val="left"/>
      </w:pPr>
      <w:r>
        <w:rPr>
          <w:noProof/>
        </w:rPr>
        <w:drawing>
          <wp:inline distT="0" distB="0" distL="0" distR="0" wp14:anchorId="4B62CFA7" wp14:editId="28C503EC">
            <wp:extent cx="3513702" cy="3686555"/>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stretch>
                      <a:fillRect/>
                    </a:stretch>
                  </pic:blipFill>
                  <pic:spPr>
                    <a:xfrm>
                      <a:off x="0" y="0"/>
                      <a:ext cx="3513702" cy="3686555"/>
                    </a:xfrm>
                    <a:prstGeom prst="rect">
                      <a:avLst/>
                    </a:prstGeom>
                  </pic:spPr>
                </pic:pic>
              </a:graphicData>
            </a:graphic>
          </wp:inline>
        </w:drawing>
      </w:r>
    </w:p>
    <w:p w14:paraId="65312958" w14:textId="77777777" w:rsidR="000377DB" w:rsidRDefault="000377DB">
      <w:pPr>
        <w:pStyle w:val="BodyText"/>
        <w:spacing w:before="2"/>
        <w:jc w:val="left"/>
        <w:rPr>
          <w:sz w:val="19"/>
        </w:rPr>
      </w:pPr>
    </w:p>
    <w:p w14:paraId="2A0BF3C1" w14:textId="77777777" w:rsidR="000377DB" w:rsidRDefault="006B6B29">
      <w:pPr>
        <w:pStyle w:val="BodyText"/>
        <w:spacing w:before="93" w:line="242" w:lineRule="auto"/>
        <w:ind w:left="779" w:right="978"/>
      </w:pPr>
      <w:r>
        <w:t>Zoning Administrator / Zoning Enforcement Officer. The person or persons designated by the Township to administer this Zoning Ordinance on a day-to-day basis, including but not limited to processing applications, providing staff support to the Planning Commission or Zoning Board of Appeals, sending notices of public hearings, and similar work.</w:t>
      </w:r>
    </w:p>
    <w:p w14:paraId="27930456" w14:textId="77777777" w:rsidR="000377DB" w:rsidRDefault="006B6B29">
      <w:pPr>
        <w:pStyle w:val="BodyText"/>
        <w:spacing w:before="112"/>
        <w:ind w:left="779" w:right="976"/>
      </w:pPr>
      <w:r>
        <w:t>Zoning Board of Appeals. The Zoning Board of Appeals appointed by the Township Board for  Monroe Charter Township, Monroe County,</w:t>
      </w:r>
      <w:r>
        <w:rPr>
          <w:spacing w:val="-1"/>
        </w:rPr>
        <w:t xml:space="preserve"> </w:t>
      </w:r>
      <w:r>
        <w:t>Michigan.</w:t>
      </w:r>
    </w:p>
    <w:p w14:paraId="4E1A2D2F" w14:textId="77777777" w:rsidR="000377DB" w:rsidRDefault="000377DB">
      <w:pPr>
        <w:sectPr w:rsidR="000377DB">
          <w:pgSz w:w="12240" w:h="15840"/>
          <w:pgMar w:top="1160" w:right="460" w:bottom="1120" w:left="1020" w:header="723" w:footer="937" w:gutter="0"/>
          <w:cols w:space="720"/>
        </w:sectPr>
      </w:pPr>
    </w:p>
    <w:p w14:paraId="5D444B06" w14:textId="77777777" w:rsidR="000377DB" w:rsidRDefault="000377DB">
      <w:pPr>
        <w:pStyle w:val="BodyText"/>
        <w:spacing w:before="4"/>
        <w:jc w:val="left"/>
        <w:rPr>
          <w:sz w:val="17"/>
        </w:rPr>
      </w:pPr>
    </w:p>
    <w:p w14:paraId="1FFF150D" w14:textId="77777777" w:rsidR="000377DB" w:rsidRDefault="000377DB">
      <w:pPr>
        <w:pStyle w:val="BodyText"/>
        <w:jc w:val="left"/>
        <w:rPr>
          <w:sz w:val="15"/>
        </w:rPr>
      </w:pPr>
    </w:p>
    <w:p w14:paraId="17D74E78" w14:textId="77777777" w:rsidR="000377DB" w:rsidRDefault="006B6B29">
      <w:pPr>
        <w:pStyle w:val="Heading2"/>
        <w:ind w:left="1409" w:right="1609"/>
      </w:pPr>
      <w:r>
        <w:rPr>
          <w:w w:val="110"/>
        </w:rPr>
        <w:t>Article 3</w:t>
      </w:r>
    </w:p>
    <w:p w14:paraId="39EA14A8" w14:textId="77777777" w:rsidR="000377DB" w:rsidRDefault="006B6B29">
      <w:pPr>
        <w:spacing w:before="118"/>
        <w:ind w:left="1409" w:right="1609"/>
        <w:jc w:val="center"/>
        <w:rPr>
          <w:sz w:val="32"/>
        </w:rPr>
      </w:pPr>
      <w:r>
        <w:rPr>
          <w:sz w:val="32"/>
        </w:rPr>
        <w:t>GENERAL PROVISIONS</w:t>
      </w:r>
    </w:p>
    <w:p w14:paraId="64273A4F" w14:textId="77777777" w:rsidR="000377DB" w:rsidRDefault="006B6B29">
      <w:pPr>
        <w:pStyle w:val="Heading2"/>
        <w:tabs>
          <w:tab w:val="left" w:pos="2939"/>
        </w:tabs>
        <w:spacing w:before="241"/>
        <w:jc w:val="left"/>
      </w:pPr>
      <w:bookmarkStart w:id="6" w:name="_TOC_250201"/>
      <w:r>
        <w:rPr>
          <w:w w:val="110"/>
        </w:rPr>
        <w:t>Section</w:t>
      </w:r>
      <w:r>
        <w:rPr>
          <w:spacing w:val="-36"/>
          <w:w w:val="110"/>
        </w:rPr>
        <w:t xml:space="preserve"> </w:t>
      </w:r>
      <w:r>
        <w:rPr>
          <w:w w:val="110"/>
        </w:rPr>
        <w:t>3.100</w:t>
      </w:r>
      <w:r>
        <w:rPr>
          <w:w w:val="110"/>
        </w:rPr>
        <w:tab/>
        <w:t>Administrative</w:t>
      </w:r>
      <w:r>
        <w:rPr>
          <w:spacing w:val="-8"/>
          <w:w w:val="110"/>
        </w:rPr>
        <w:t xml:space="preserve"> </w:t>
      </w:r>
      <w:bookmarkEnd w:id="6"/>
      <w:r>
        <w:rPr>
          <w:w w:val="110"/>
        </w:rPr>
        <w:t>Regulations</w:t>
      </w:r>
    </w:p>
    <w:p w14:paraId="4FF4DB44" w14:textId="77777777" w:rsidR="000377DB" w:rsidRDefault="000377DB">
      <w:pPr>
        <w:pStyle w:val="BodyText"/>
        <w:spacing w:before="3"/>
        <w:jc w:val="left"/>
        <w:rPr>
          <w:sz w:val="24"/>
        </w:rPr>
      </w:pPr>
    </w:p>
    <w:p w14:paraId="7F8C8F20" w14:textId="77777777" w:rsidR="000377DB" w:rsidRDefault="006B6B29">
      <w:pPr>
        <w:pStyle w:val="Heading3"/>
        <w:tabs>
          <w:tab w:val="left" w:pos="2939"/>
        </w:tabs>
      </w:pPr>
      <w:bookmarkStart w:id="7" w:name="_TOC_250200"/>
      <w:r>
        <w:rPr>
          <w:w w:val="110"/>
        </w:rPr>
        <w:t>Section</w:t>
      </w:r>
      <w:r>
        <w:rPr>
          <w:spacing w:val="-32"/>
          <w:w w:val="110"/>
        </w:rPr>
        <w:t xml:space="preserve"> </w:t>
      </w:r>
      <w:r>
        <w:rPr>
          <w:w w:val="110"/>
        </w:rPr>
        <w:t>3.101</w:t>
      </w:r>
      <w:r>
        <w:rPr>
          <w:w w:val="110"/>
        </w:rPr>
        <w:tab/>
        <w:t>Scope of</w:t>
      </w:r>
      <w:r>
        <w:rPr>
          <w:spacing w:val="-15"/>
          <w:w w:val="110"/>
        </w:rPr>
        <w:t xml:space="preserve"> </w:t>
      </w:r>
      <w:bookmarkEnd w:id="7"/>
      <w:r>
        <w:rPr>
          <w:w w:val="110"/>
        </w:rPr>
        <w:t>Regulations</w:t>
      </w:r>
    </w:p>
    <w:p w14:paraId="4E5BAD25" w14:textId="77777777" w:rsidR="000377DB" w:rsidRDefault="006B6B29">
      <w:pPr>
        <w:pStyle w:val="BodyText"/>
        <w:spacing w:before="120"/>
        <w:ind w:left="779" w:right="978"/>
      </w:pPr>
      <w:r>
        <w:t>No building or structure of part thereof, shall hereafter be erected, constructed, reconstructed or altered and maintained, and no new use or change shall be made or maintained of any building, structure, or land, or part thereof, except in conformity with the provisions of this Ordinance.</w:t>
      </w:r>
    </w:p>
    <w:p w14:paraId="2E0E3B49" w14:textId="77777777" w:rsidR="000377DB" w:rsidRDefault="000377DB">
      <w:pPr>
        <w:pStyle w:val="BodyText"/>
        <w:spacing w:before="8"/>
        <w:jc w:val="left"/>
        <w:rPr>
          <w:sz w:val="19"/>
        </w:rPr>
      </w:pPr>
    </w:p>
    <w:p w14:paraId="73052700" w14:textId="77777777" w:rsidR="000377DB" w:rsidRDefault="006B6B29" w:rsidP="00C81E99">
      <w:pPr>
        <w:pStyle w:val="ListParagraph"/>
        <w:numPr>
          <w:ilvl w:val="0"/>
          <w:numId w:val="158"/>
        </w:numPr>
        <w:tabs>
          <w:tab w:val="left" w:pos="1500"/>
        </w:tabs>
        <w:ind w:hanging="721"/>
        <w:rPr>
          <w:sz w:val="20"/>
        </w:rPr>
      </w:pPr>
      <w:r>
        <w:rPr>
          <w:w w:val="110"/>
          <w:sz w:val="20"/>
        </w:rPr>
        <w:t>Vested</w:t>
      </w:r>
      <w:r>
        <w:rPr>
          <w:spacing w:val="-3"/>
          <w:w w:val="110"/>
          <w:sz w:val="20"/>
        </w:rPr>
        <w:t xml:space="preserve"> </w:t>
      </w:r>
      <w:r>
        <w:rPr>
          <w:w w:val="110"/>
          <w:sz w:val="20"/>
        </w:rPr>
        <w:t>Right</w:t>
      </w:r>
    </w:p>
    <w:p w14:paraId="27B60FC8" w14:textId="77777777" w:rsidR="000377DB" w:rsidRDefault="006B6B29">
      <w:pPr>
        <w:pStyle w:val="BodyText"/>
        <w:spacing w:before="3"/>
        <w:ind w:left="1499" w:right="978"/>
      </w:pPr>
      <w:r>
        <w:t>Nothing in this Ordinance should be interpreted or construed to give rise to any permanent vested rights in the continuation of any particular use, district, zoning classification, or permissible activities therein. Furthermore, such rights as may exist through enforcement of this Ordinance are hereby declared to be subject to subsequent amendment, change or modification as may be necessary for the preservations or protection of public health, safety, and welfare.</w:t>
      </w:r>
    </w:p>
    <w:p w14:paraId="0E882AF9" w14:textId="77777777" w:rsidR="000377DB" w:rsidRDefault="000377DB">
      <w:pPr>
        <w:pStyle w:val="BodyText"/>
        <w:spacing w:before="7"/>
        <w:jc w:val="left"/>
      </w:pPr>
    </w:p>
    <w:p w14:paraId="18E55898" w14:textId="77777777" w:rsidR="000377DB" w:rsidRDefault="006B6B29" w:rsidP="00C81E99">
      <w:pPr>
        <w:pStyle w:val="ListParagraph"/>
        <w:numPr>
          <w:ilvl w:val="0"/>
          <w:numId w:val="158"/>
        </w:numPr>
        <w:tabs>
          <w:tab w:val="left" w:pos="1501"/>
        </w:tabs>
        <w:spacing w:before="1"/>
        <w:ind w:left="1500" w:hanging="722"/>
        <w:rPr>
          <w:sz w:val="20"/>
        </w:rPr>
      </w:pPr>
      <w:r>
        <w:rPr>
          <w:w w:val="110"/>
          <w:sz w:val="20"/>
        </w:rPr>
        <w:t>Unlawful Buildings, Structures, and</w:t>
      </w:r>
      <w:r>
        <w:rPr>
          <w:spacing w:val="-25"/>
          <w:w w:val="110"/>
          <w:sz w:val="20"/>
        </w:rPr>
        <w:t xml:space="preserve"> </w:t>
      </w:r>
      <w:r>
        <w:rPr>
          <w:w w:val="110"/>
          <w:sz w:val="20"/>
        </w:rPr>
        <w:t>Uses</w:t>
      </w:r>
    </w:p>
    <w:p w14:paraId="3184734C" w14:textId="77777777" w:rsidR="000377DB" w:rsidRDefault="006B6B29">
      <w:pPr>
        <w:pStyle w:val="BodyText"/>
        <w:spacing w:before="2"/>
        <w:ind w:left="1499" w:right="980" w:hanging="1"/>
      </w:pPr>
      <w:r>
        <w:t>A building, structure, or use that did not lawfully exist at the time of adoption of this Ordinance shall not be made lawful solely by the adoption of this Ordinance.</w:t>
      </w:r>
    </w:p>
    <w:p w14:paraId="4147E74D" w14:textId="77777777" w:rsidR="000377DB" w:rsidRDefault="000377DB">
      <w:pPr>
        <w:pStyle w:val="BodyText"/>
        <w:jc w:val="left"/>
      </w:pPr>
    </w:p>
    <w:p w14:paraId="7E8153C1" w14:textId="77777777" w:rsidR="000377DB" w:rsidRDefault="006B6B29">
      <w:pPr>
        <w:pStyle w:val="Heading3"/>
        <w:tabs>
          <w:tab w:val="left" w:pos="2939"/>
        </w:tabs>
      </w:pPr>
      <w:bookmarkStart w:id="8" w:name="_TOC_250199"/>
      <w:r>
        <w:rPr>
          <w:w w:val="110"/>
        </w:rPr>
        <w:t>Section</w:t>
      </w:r>
      <w:r>
        <w:rPr>
          <w:spacing w:val="-32"/>
          <w:w w:val="110"/>
        </w:rPr>
        <w:t xml:space="preserve"> </w:t>
      </w:r>
      <w:r>
        <w:rPr>
          <w:w w:val="110"/>
        </w:rPr>
        <w:t>3.102</w:t>
      </w:r>
      <w:r>
        <w:rPr>
          <w:w w:val="110"/>
        </w:rPr>
        <w:tab/>
        <w:t>Conflicting</w:t>
      </w:r>
      <w:r>
        <w:rPr>
          <w:spacing w:val="-7"/>
          <w:w w:val="110"/>
        </w:rPr>
        <w:t xml:space="preserve"> </w:t>
      </w:r>
      <w:bookmarkEnd w:id="8"/>
      <w:r>
        <w:rPr>
          <w:w w:val="110"/>
        </w:rPr>
        <w:t>Regulations</w:t>
      </w:r>
    </w:p>
    <w:p w14:paraId="42770AB3" w14:textId="77777777" w:rsidR="000377DB" w:rsidRDefault="006B6B29">
      <w:pPr>
        <w:pStyle w:val="BodyText"/>
        <w:spacing w:before="119"/>
        <w:ind w:left="779" w:right="980"/>
      </w:pPr>
      <w:r>
        <w:t>Whenever any provision of this Ordinance imposes more stringent requirements, regulations, restriction or limitations than are imposed or required by the provisions of any other law or ordinance, then the provision of this Ordinance shall govern. Whenever the provisions of any other law or ordinance impose more stringent requirements than are imposed or required by this Ordinance, then the provisions of such ordinance shall govern.</w:t>
      </w:r>
    </w:p>
    <w:p w14:paraId="6BE24AF8" w14:textId="77777777" w:rsidR="000377DB" w:rsidRDefault="000377DB">
      <w:pPr>
        <w:pStyle w:val="BodyText"/>
        <w:spacing w:before="2"/>
        <w:jc w:val="left"/>
        <w:rPr>
          <w:sz w:val="22"/>
        </w:rPr>
      </w:pPr>
    </w:p>
    <w:p w14:paraId="6362F30B" w14:textId="77777777" w:rsidR="000377DB" w:rsidRDefault="006B6B29">
      <w:pPr>
        <w:pStyle w:val="Heading3"/>
        <w:tabs>
          <w:tab w:val="left" w:pos="2939"/>
        </w:tabs>
      </w:pPr>
      <w:bookmarkStart w:id="9" w:name="_TOC_250198"/>
      <w:r>
        <w:rPr>
          <w:w w:val="110"/>
        </w:rPr>
        <w:t>Section</w:t>
      </w:r>
      <w:r>
        <w:rPr>
          <w:spacing w:val="-32"/>
          <w:w w:val="110"/>
        </w:rPr>
        <w:t xml:space="preserve"> </w:t>
      </w:r>
      <w:r>
        <w:rPr>
          <w:w w:val="110"/>
        </w:rPr>
        <w:t>3.103</w:t>
      </w:r>
      <w:r>
        <w:rPr>
          <w:w w:val="110"/>
        </w:rPr>
        <w:tab/>
        <w:t>Voting</w:t>
      </w:r>
      <w:r>
        <w:rPr>
          <w:spacing w:val="-7"/>
          <w:w w:val="110"/>
        </w:rPr>
        <w:t xml:space="preserve"> </w:t>
      </w:r>
      <w:bookmarkEnd w:id="9"/>
      <w:r>
        <w:rPr>
          <w:w w:val="110"/>
        </w:rPr>
        <w:t>Place</w:t>
      </w:r>
    </w:p>
    <w:p w14:paraId="6612DD03" w14:textId="77777777" w:rsidR="000377DB" w:rsidRDefault="006B6B29">
      <w:pPr>
        <w:pStyle w:val="BodyText"/>
        <w:spacing w:before="119"/>
        <w:ind w:left="779" w:right="974"/>
      </w:pPr>
      <w:r>
        <w:t>The provisions of this Ordinance shall not be construed to interfere with the temporary use of any property as a voting place in connection with any public election.</w:t>
      </w:r>
    </w:p>
    <w:p w14:paraId="7CB5AB21" w14:textId="77777777" w:rsidR="000377DB" w:rsidRDefault="000377DB">
      <w:pPr>
        <w:pStyle w:val="BodyText"/>
        <w:jc w:val="left"/>
        <w:rPr>
          <w:sz w:val="24"/>
        </w:rPr>
      </w:pPr>
    </w:p>
    <w:p w14:paraId="60731888" w14:textId="77777777" w:rsidR="000377DB" w:rsidRDefault="006B6B29">
      <w:pPr>
        <w:pStyle w:val="Heading3"/>
        <w:tabs>
          <w:tab w:val="left" w:pos="2939"/>
        </w:tabs>
      </w:pPr>
      <w:bookmarkStart w:id="10" w:name="_TOC_250197"/>
      <w:r>
        <w:rPr>
          <w:w w:val="110"/>
        </w:rPr>
        <w:t>Section</w:t>
      </w:r>
      <w:r>
        <w:rPr>
          <w:spacing w:val="-32"/>
          <w:w w:val="110"/>
        </w:rPr>
        <w:t xml:space="preserve"> </w:t>
      </w:r>
      <w:r>
        <w:rPr>
          <w:w w:val="110"/>
        </w:rPr>
        <w:t>3.104</w:t>
      </w:r>
      <w:r>
        <w:rPr>
          <w:w w:val="110"/>
        </w:rPr>
        <w:tab/>
        <w:t>Essential Public Services and Required</w:t>
      </w:r>
      <w:r>
        <w:rPr>
          <w:spacing w:val="-43"/>
          <w:w w:val="110"/>
        </w:rPr>
        <w:t xml:space="preserve"> </w:t>
      </w:r>
      <w:bookmarkEnd w:id="10"/>
      <w:r>
        <w:rPr>
          <w:w w:val="110"/>
        </w:rPr>
        <w:t>Utilities</w:t>
      </w:r>
    </w:p>
    <w:p w14:paraId="3A8109E0" w14:textId="77777777" w:rsidR="000377DB" w:rsidRDefault="006B6B29">
      <w:pPr>
        <w:pStyle w:val="BodyText"/>
        <w:spacing w:before="119"/>
        <w:ind w:left="779" w:right="977"/>
      </w:pPr>
      <w:r>
        <w:t>Essential services buildings and structures shall be permitted as authorized under any franchise in effect within the Township. Such essential services shall be subject to federal, state, county, and  local regulations, and shall be consistent with the list of uses permitted in each zoning district.  It is the intent of this Section to ensure conformity of all structures, uses, and storage yards to the requirements of this Ordinance wherever such conformity shall be practicable and not in conflict with the specific requirements of such franchise, state legislation or Township</w:t>
      </w:r>
      <w:r>
        <w:rPr>
          <w:spacing w:val="-9"/>
        </w:rPr>
        <w:t xml:space="preserve"> </w:t>
      </w:r>
      <w:r>
        <w:t>Ordinance.</w:t>
      </w:r>
    </w:p>
    <w:p w14:paraId="0364A282" w14:textId="77777777" w:rsidR="000377DB" w:rsidRDefault="000377DB">
      <w:pPr>
        <w:pStyle w:val="BodyText"/>
        <w:spacing w:before="11"/>
        <w:jc w:val="left"/>
      </w:pPr>
    </w:p>
    <w:p w14:paraId="46BAF752" w14:textId="77777777" w:rsidR="000377DB" w:rsidRDefault="006B6B29">
      <w:pPr>
        <w:pStyle w:val="Heading3"/>
        <w:tabs>
          <w:tab w:val="left" w:pos="2939"/>
        </w:tabs>
      </w:pPr>
      <w:bookmarkStart w:id="11" w:name="_TOC_250196"/>
      <w:r>
        <w:rPr>
          <w:w w:val="110"/>
        </w:rPr>
        <w:t>Section</w:t>
      </w:r>
      <w:r>
        <w:rPr>
          <w:spacing w:val="-32"/>
          <w:w w:val="110"/>
        </w:rPr>
        <w:t xml:space="preserve"> </w:t>
      </w:r>
      <w:r>
        <w:rPr>
          <w:w w:val="110"/>
        </w:rPr>
        <w:t>3.105</w:t>
      </w:r>
      <w:r>
        <w:rPr>
          <w:w w:val="110"/>
        </w:rPr>
        <w:tab/>
        <w:t>Exemption for Oil and Gas</w:t>
      </w:r>
      <w:r>
        <w:rPr>
          <w:spacing w:val="-43"/>
          <w:w w:val="110"/>
        </w:rPr>
        <w:t xml:space="preserve"> </w:t>
      </w:r>
      <w:bookmarkEnd w:id="11"/>
      <w:r>
        <w:rPr>
          <w:w w:val="110"/>
        </w:rPr>
        <w:t>Wells</w:t>
      </w:r>
    </w:p>
    <w:p w14:paraId="0DAED112" w14:textId="77777777" w:rsidR="000377DB" w:rsidRDefault="006B6B29">
      <w:pPr>
        <w:pStyle w:val="BodyText"/>
        <w:spacing w:before="119"/>
        <w:ind w:left="780" w:right="978" w:hanging="1"/>
      </w:pPr>
      <w:r>
        <w:t>As provided in Section 205 (2) of Public Act 110 of 2006, as amended, the application of this Ordinance does not apply to the drilling, completion or operation of oil wells, gas wells, or both or other wells drilled for oil exploration, gas exploration purposes or both and the provisions of this Ordinance shall not apply to the issuance or permits for the location, drilling, completion, operation or abandonment of such wells. Full authority over these wells is exclusively vested in the State of Michigan, Supervisor of Wells.</w:t>
      </w:r>
    </w:p>
    <w:p w14:paraId="06974F92" w14:textId="77777777" w:rsidR="000377DB" w:rsidRDefault="000377DB">
      <w:pPr>
        <w:sectPr w:rsidR="000377DB">
          <w:headerReference w:type="default" r:id="rId33"/>
          <w:footerReference w:type="default" r:id="rId34"/>
          <w:pgSz w:w="12240" w:h="15840"/>
          <w:pgMar w:top="1160" w:right="460" w:bottom="1120" w:left="1020" w:header="723" w:footer="937" w:gutter="0"/>
          <w:pgNumType w:start="1"/>
          <w:cols w:space="720"/>
        </w:sectPr>
      </w:pPr>
    </w:p>
    <w:p w14:paraId="75D45812" w14:textId="77777777" w:rsidR="000377DB" w:rsidRDefault="000377DB">
      <w:pPr>
        <w:pStyle w:val="BodyText"/>
        <w:jc w:val="left"/>
        <w:rPr>
          <w:sz w:val="15"/>
        </w:rPr>
      </w:pPr>
    </w:p>
    <w:p w14:paraId="6E43A80B" w14:textId="77777777" w:rsidR="000377DB" w:rsidRDefault="006B6B29">
      <w:pPr>
        <w:pStyle w:val="Heading2"/>
        <w:tabs>
          <w:tab w:val="left" w:pos="2939"/>
        </w:tabs>
        <w:jc w:val="left"/>
      </w:pPr>
      <w:r>
        <w:rPr>
          <w:w w:val="110"/>
        </w:rPr>
        <w:t>Section</w:t>
      </w:r>
      <w:r>
        <w:rPr>
          <w:spacing w:val="-36"/>
          <w:w w:val="110"/>
        </w:rPr>
        <w:t xml:space="preserve"> </w:t>
      </w:r>
      <w:r>
        <w:rPr>
          <w:w w:val="110"/>
        </w:rPr>
        <w:t>3.200</w:t>
      </w:r>
      <w:r>
        <w:rPr>
          <w:w w:val="110"/>
        </w:rPr>
        <w:tab/>
        <w:t>Floodplain</w:t>
      </w:r>
      <w:r>
        <w:rPr>
          <w:spacing w:val="-9"/>
          <w:w w:val="110"/>
        </w:rPr>
        <w:t xml:space="preserve"> </w:t>
      </w:r>
      <w:r>
        <w:rPr>
          <w:w w:val="110"/>
        </w:rPr>
        <w:t>Regulations</w:t>
      </w:r>
    </w:p>
    <w:p w14:paraId="3492916D" w14:textId="77777777" w:rsidR="000377DB" w:rsidRDefault="006B6B29">
      <w:pPr>
        <w:pStyle w:val="Heading3"/>
        <w:tabs>
          <w:tab w:val="left" w:pos="2939"/>
        </w:tabs>
        <w:spacing w:before="232"/>
      </w:pPr>
      <w:bookmarkStart w:id="38" w:name="_TOC_250195"/>
      <w:r>
        <w:rPr>
          <w:w w:val="110"/>
        </w:rPr>
        <w:t>Section</w:t>
      </w:r>
      <w:r>
        <w:rPr>
          <w:spacing w:val="-32"/>
          <w:w w:val="110"/>
        </w:rPr>
        <w:t xml:space="preserve"> </w:t>
      </w:r>
      <w:r>
        <w:rPr>
          <w:w w:val="110"/>
        </w:rPr>
        <w:t>3.201</w:t>
      </w:r>
      <w:r>
        <w:rPr>
          <w:w w:val="110"/>
        </w:rPr>
        <w:tab/>
        <w:t>Scope of</w:t>
      </w:r>
      <w:r>
        <w:rPr>
          <w:spacing w:val="-15"/>
          <w:w w:val="110"/>
        </w:rPr>
        <w:t xml:space="preserve"> </w:t>
      </w:r>
      <w:bookmarkEnd w:id="38"/>
      <w:r>
        <w:rPr>
          <w:w w:val="110"/>
        </w:rPr>
        <w:t>Regulations</w:t>
      </w:r>
    </w:p>
    <w:p w14:paraId="75E1DDEF" w14:textId="77777777" w:rsidR="000377DB" w:rsidRDefault="006B6B29" w:rsidP="00C81E99">
      <w:pPr>
        <w:pStyle w:val="ListParagraph"/>
        <w:numPr>
          <w:ilvl w:val="0"/>
          <w:numId w:val="157"/>
        </w:numPr>
        <w:tabs>
          <w:tab w:val="left" w:pos="1501"/>
        </w:tabs>
        <w:spacing w:before="116"/>
        <w:ind w:hanging="722"/>
        <w:rPr>
          <w:sz w:val="20"/>
        </w:rPr>
      </w:pPr>
      <w:r>
        <w:rPr>
          <w:w w:val="110"/>
          <w:sz w:val="20"/>
        </w:rPr>
        <w:t>Purpose</w:t>
      </w:r>
    </w:p>
    <w:p w14:paraId="750C03C5" w14:textId="77777777" w:rsidR="000377DB" w:rsidRDefault="006B6B29">
      <w:pPr>
        <w:pStyle w:val="BodyText"/>
        <w:spacing w:before="3"/>
        <w:ind w:left="1499" w:right="978"/>
      </w:pPr>
      <w:r>
        <w:t>It is the purpose of the floodplain controls to apply special regulations to the use of land in those areas of the Township which are subject to predictable flooding at frequent intervals and to protect the storage capacity of floodplains and to assure retention of sufficient floodway area to convey flood flows which can reasonably be expected to occur and to better maintain environmental factors and the proper ecological balance through prohibiting unnecessary encroachments. Such regulations while permitting reasonable economic use of such properties, will help protect the public health and reduce financial burdens imposed on the community, its governmental units and its individuals by frequent and periodic floods and the overflow of lands, reserve such areas for the impoundment of water to better stabilize stream flow and to better maintain the proper ecological balance. All lands included in such floodplain control district shall be subject to the restrictions imposed herein in addition to the restrictions imposed by any other zoning district in which said lands should be</w:t>
      </w:r>
      <w:r>
        <w:rPr>
          <w:spacing w:val="-17"/>
        </w:rPr>
        <w:t xml:space="preserve"> </w:t>
      </w:r>
      <w:r>
        <w:t>located.</w:t>
      </w:r>
    </w:p>
    <w:p w14:paraId="68F996C6" w14:textId="77777777" w:rsidR="000377DB" w:rsidRDefault="000377DB">
      <w:pPr>
        <w:pStyle w:val="BodyText"/>
        <w:spacing w:before="10"/>
        <w:jc w:val="left"/>
        <w:rPr>
          <w:sz w:val="19"/>
        </w:rPr>
      </w:pPr>
    </w:p>
    <w:p w14:paraId="4A1A0DA9" w14:textId="77777777" w:rsidR="000377DB" w:rsidRDefault="006B6B29" w:rsidP="00C81E99">
      <w:pPr>
        <w:pStyle w:val="ListParagraph"/>
        <w:numPr>
          <w:ilvl w:val="0"/>
          <w:numId w:val="157"/>
        </w:numPr>
        <w:tabs>
          <w:tab w:val="left" w:pos="1500"/>
        </w:tabs>
        <w:ind w:hanging="720"/>
        <w:rPr>
          <w:sz w:val="20"/>
        </w:rPr>
      </w:pPr>
      <w:r>
        <w:rPr>
          <w:w w:val="110"/>
          <w:sz w:val="20"/>
        </w:rPr>
        <w:t>Advisory and Disclaimer</w:t>
      </w:r>
      <w:r>
        <w:rPr>
          <w:spacing w:val="-17"/>
          <w:w w:val="110"/>
          <w:sz w:val="20"/>
        </w:rPr>
        <w:t xml:space="preserve"> </w:t>
      </w:r>
      <w:r>
        <w:rPr>
          <w:w w:val="110"/>
          <w:sz w:val="20"/>
        </w:rPr>
        <w:t>Liability</w:t>
      </w:r>
    </w:p>
    <w:p w14:paraId="648ADD2A" w14:textId="77777777" w:rsidR="000377DB" w:rsidRDefault="006B6B29">
      <w:pPr>
        <w:pStyle w:val="BodyText"/>
        <w:ind w:left="1499" w:right="976"/>
      </w:pPr>
      <w:r>
        <w:t xml:space="preserve">The degree of flood protection required by this Ordinance is considered reasonable for regulatory purposes, and for promotion of the public health, safety, and welfare, and is based on engineering and scientific methods of study. Larger floods </w:t>
      </w:r>
      <w:r>
        <w:rPr>
          <w:spacing w:val="2"/>
        </w:rPr>
        <w:t xml:space="preserve">may </w:t>
      </w:r>
      <w:r>
        <w:t xml:space="preserve">occur on rare occasions  or flood heights </w:t>
      </w:r>
      <w:r>
        <w:rPr>
          <w:spacing w:val="2"/>
        </w:rPr>
        <w:t xml:space="preserve">may </w:t>
      </w:r>
      <w:r>
        <w:t>be increased by manmade or natural causes. Approval of the use of land or premises under this Section shall not be considered approved, guarantee, or warranty of safety or suitability. This Ordinance does not imply that areas outside of the floodplain  area or land uses permitted within such districts will be free of flooding or flood damage. This Ordinance shall not create liability on the part of Monroe Charter Township or any officer or employee thereof for any flood damages that result from reliance on this Ordinance or any administrative decision lawfully made</w:t>
      </w:r>
      <w:r>
        <w:rPr>
          <w:spacing w:val="-5"/>
        </w:rPr>
        <w:t xml:space="preserve"> </w:t>
      </w:r>
      <w:r>
        <w:t>thereunder.</w:t>
      </w:r>
    </w:p>
    <w:p w14:paraId="3E538D1E" w14:textId="77777777" w:rsidR="000377DB" w:rsidRDefault="000377DB">
      <w:pPr>
        <w:pStyle w:val="BodyText"/>
        <w:jc w:val="left"/>
      </w:pPr>
    </w:p>
    <w:p w14:paraId="26599137" w14:textId="77777777" w:rsidR="000377DB" w:rsidRDefault="006B6B29" w:rsidP="00C81E99">
      <w:pPr>
        <w:pStyle w:val="ListParagraph"/>
        <w:numPr>
          <w:ilvl w:val="0"/>
          <w:numId w:val="157"/>
        </w:numPr>
        <w:tabs>
          <w:tab w:val="left" w:pos="1500"/>
        </w:tabs>
        <w:ind w:hanging="720"/>
        <w:rPr>
          <w:sz w:val="20"/>
        </w:rPr>
      </w:pPr>
      <w:r>
        <w:rPr>
          <w:w w:val="110"/>
          <w:sz w:val="20"/>
        </w:rPr>
        <w:t>Floodplain Areas</w:t>
      </w:r>
      <w:r>
        <w:rPr>
          <w:spacing w:val="-9"/>
          <w:w w:val="110"/>
          <w:sz w:val="20"/>
        </w:rPr>
        <w:t xml:space="preserve"> </w:t>
      </w:r>
      <w:r>
        <w:rPr>
          <w:w w:val="110"/>
          <w:sz w:val="20"/>
        </w:rPr>
        <w:t>(Overlay)</w:t>
      </w:r>
    </w:p>
    <w:p w14:paraId="5524B23C" w14:textId="77777777" w:rsidR="000377DB" w:rsidRDefault="006B6B29">
      <w:pPr>
        <w:pStyle w:val="BodyText"/>
        <w:spacing w:before="1"/>
        <w:ind w:left="1499" w:right="975"/>
      </w:pPr>
      <w:r>
        <w:t>The Floodplain Area shall be considered to overlay existing zoning districts and shall constitute additional terms over and above those imposed by the underlying zoning districts. The Floodplain Area within the jurisdiction of this Ordinance is hereby divided into two areas: Floodway Areas and Floodway Fringe Areas. The location and boundaries of the Floodway and Floodway Fringe Areas shall coincide with those locations and boundaries for Floodway and Floodway Fringe Areas as shown on the Flood Boundary and Floodway Map and by the Flood Insurance Rate Map, as published by the U.S. Department of Housing and Urban Development Federal Insurance Administration.</w:t>
      </w:r>
    </w:p>
    <w:p w14:paraId="7BD69E08" w14:textId="77777777" w:rsidR="000377DB" w:rsidRDefault="000377DB">
      <w:pPr>
        <w:pStyle w:val="BodyText"/>
        <w:spacing w:before="10"/>
        <w:jc w:val="left"/>
        <w:rPr>
          <w:sz w:val="19"/>
        </w:rPr>
      </w:pPr>
    </w:p>
    <w:p w14:paraId="73798ADF" w14:textId="77777777" w:rsidR="000377DB" w:rsidRDefault="006B6B29" w:rsidP="00C81E99">
      <w:pPr>
        <w:pStyle w:val="ListParagraph"/>
        <w:numPr>
          <w:ilvl w:val="0"/>
          <w:numId w:val="157"/>
        </w:numPr>
        <w:tabs>
          <w:tab w:val="left" w:pos="1499"/>
          <w:tab w:val="left" w:pos="1501"/>
        </w:tabs>
        <w:spacing w:line="242" w:lineRule="auto"/>
        <w:ind w:right="979" w:hanging="720"/>
        <w:rPr>
          <w:sz w:val="20"/>
        </w:rPr>
      </w:pPr>
      <w:r>
        <w:rPr>
          <w:w w:val="105"/>
          <w:sz w:val="20"/>
        </w:rPr>
        <w:t>General Provisions of both the Floodway and Floodway Fringe Areas of the Floodplain The following restrictions shall govern development, construction, improvement and relocation</w:t>
      </w:r>
      <w:r>
        <w:rPr>
          <w:spacing w:val="-11"/>
          <w:w w:val="105"/>
          <w:sz w:val="20"/>
        </w:rPr>
        <w:t xml:space="preserve"> </w:t>
      </w:r>
      <w:r>
        <w:rPr>
          <w:w w:val="105"/>
          <w:sz w:val="20"/>
        </w:rPr>
        <w:t>within</w:t>
      </w:r>
      <w:r>
        <w:rPr>
          <w:spacing w:val="-11"/>
          <w:w w:val="105"/>
          <w:sz w:val="20"/>
        </w:rPr>
        <w:t xml:space="preserve"> </w:t>
      </w:r>
      <w:r>
        <w:rPr>
          <w:w w:val="105"/>
          <w:sz w:val="20"/>
        </w:rPr>
        <w:t>the</w:t>
      </w:r>
      <w:r>
        <w:rPr>
          <w:spacing w:val="-11"/>
          <w:w w:val="105"/>
          <w:sz w:val="20"/>
        </w:rPr>
        <w:t xml:space="preserve"> </w:t>
      </w:r>
      <w:r>
        <w:rPr>
          <w:w w:val="105"/>
          <w:sz w:val="20"/>
        </w:rPr>
        <w:t>Floodway</w:t>
      </w:r>
      <w:r>
        <w:rPr>
          <w:spacing w:val="-13"/>
          <w:w w:val="105"/>
          <w:sz w:val="20"/>
        </w:rPr>
        <w:t xml:space="preserve"> </w:t>
      </w:r>
      <w:r>
        <w:rPr>
          <w:w w:val="105"/>
          <w:sz w:val="20"/>
        </w:rPr>
        <w:t>and</w:t>
      </w:r>
      <w:r>
        <w:rPr>
          <w:spacing w:val="-11"/>
          <w:w w:val="105"/>
          <w:sz w:val="20"/>
        </w:rPr>
        <w:t xml:space="preserve"> </w:t>
      </w:r>
      <w:r>
        <w:rPr>
          <w:w w:val="105"/>
          <w:sz w:val="20"/>
        </w:rPr>
        <w:t>Floodway</w:t>
      </w:r>
      <w:r>
        <w:rPr>
          <w:spacing w:val="-15"/>
          <w:w w:val="105"/>
          <w:sz w:val="20"/>
        </w:rPr>
        <w:t xml:space="preserve"> </w:t>
      </w:r>
      <w:r>
        <w:rPr>
          <w:w w:val="105"/>
          <w:sz w:val="20"/>
        </w:rPr>
        <w:t>Fringe</w:t>
      </w:r>
      <w:r>
        <w:rPr>
          <w:spacing w:val="-9"/>
          <w:w w:val="105"/>
          <w:sz w:val="20"/>
        </w:rPr>
        <w:t xml:space="preserve"> </w:t>
      </w:r>
      <w:r>
        <w:rPr>
          <w:w w:val="105"/>
          <w:sz w:val="20"/>
        </w:rPr>
        <w:t>Areas</w:t>
      </w:r>
      <w:r>
        <w:rPr>
          <w:spacing w:val="-10"/>
          <w:w w:val="105"/>
          <w:sz w:val="20"/>
        </w:rPr>
        <w:t xml:space="preserve"> </w:t>
      </w:r>
      <w:r>
        <w:rPr>
          <w:w w:val="105"/>
          <w:sz w:val="20"/>
        </w:rPr>
        <w:t>of</w:t>
      </w:r>
      <w:r>
        <w:rPr>
          <w:spacing w:val="-10"/>
          <w:w w:val="105"/>
          <w:sz w:val="20"/>
        </w:rPr>
        <w:t xml:space="preserve"> </w:t>
      </w:r>
      <w:r>
        <w:rPr>
          <w:w w:val="105"/>
          <w:sz w:val="20"/>
        </w:rPr>
        <w:t>the</w:t>
      </w:r>
      <w:r>
        <w:rPr>
          <w:spacing w:val="-11"/>
          <w:w w:val="105"/>
          <w:sz w:val="20"/>
        </w:rPr>
        <w:t xml:space="preserve"> </w:t>
      </w:r>
      <w:r>
        <w:rPr>
          <w:w w:val="105"/>
          <w:sz w:val="20"/>
        </w:rPr>
        <w:t>floodplain.</w:t>
      </w:r>
    </w:p>
    <w:p w14:paraId="18D1717E" w14:textId="77777777" w:rsidR="000377DB" w:rsidRDefault="006B6B29" w:rsidP="00C81E99">
      <w:pPr>
        <w:pStyle w:val="ListParagraph"/>
        <w:numPr>
          <w:ilvl w:val="1"/>
          <w:numId w:val="157"/>
        </w:numPr>
        <w:tabs>
          <w:tab w:val="left" w:pos="2219"/>
          <w:tab w:val="left" w:pos="2220"/>
        </w:tabs>
        <w:spacing w:before="114"/>
        <w:ind w:right="978"/>
        <w:rPr>
          <w:sz w:val="20"/>
        </w:rPr>
      </w:pPr>
      <w:r>
        <w:rPr>
          <w:sz w:val="20"/>
        </w:rPr>
        <w:t>All persons proposing development within the Floodway and Floodway Fringe Areas shall obtain approved permits from those government agencies having jurisdiction over floodplain development. No building permit or certificate of occupancy shall be issued until all other permits have been obtained and have been reviewed by the Building Official.</w:t>
      </w:r>
    </w:p>
    <w:p w14:paraId="35FBB894" w14:textId="77777777" w:rsidR="000377DB" w:rsidRDefault="006B6B29" w:rsidP="00C81E99">
      <w:pPr>
        <w:pStyle w:val="ListParagraph"/>
        <w:numPr>
          <w:ilvl w:val="1"/>
          <w:numId w:val="157"/>
        </w:numPr>
        <w:tabs>
          <w:tab w:val="left" w:pos="2221"/>
        </w:tabs>
        <w:spacing w:before="123"/>
        <w:ind w:right="980"/>
        <w:rPr>
          <w:sz w:val="20"/>
        </w:rPr>
      </w:pPr>
      <w:r>
        <w:rPr>
          <w:sz w:val="20"/>
        </w:rPr>
        <w:t>Developers of new, substantially improved or relocated structures within the Floodway and Floodway Fringe Areas shall submit to the Building</w:t>
      </w:r>
      <w:r>
        <w:rPr>
          <w:spacing w:val="-19"/>
          <w:sz w:val="20"/>
        </w:rPr>
        <w:t xml:space="preserve"> </w:t>
      </w:r>
      <w:r>
        <w:rPr>
          <w:sz w:val="20"/>
        </w:rPr>
        <w:t>Department:</w:t>
      </w:r>
    </w:p>
    <w:p w14:paraId="14E4DC63" w14:textId="77777777" w:rsidR="000377DB" w:rsidRDefault="006B6B29" w:rsidP="00C81E99">
      <w:pPr>
        <w:pStyle w:val="ListParagraph"/>
        <w:numPr>
          <w:ilvl w:val="2"/>
          <w:numId w:val="157"/>
        </w:numPr>
        <w:tabs>
          <w:tab w:val="left" w:pos="2939"/>
          <w:tab w:val="left" w:pos="2940"/>
        </w:tabs>
        <w:spacing w:before="130" w:line="249" w:lineRule="auto"/>
        <w:ind w:right="980"/>
        <w:rPr>
          <w:sz w:val="20"/>
        </w:rPr>
      </w:pPr>
      <w:r>
        <w:rPr>
          <w:sz w:val="20"/>
        </w:rPr>
        <w:t>The elevation of the lowest habitable floor in the structure, including basement.</w:t>
      </w:r>
    </w:p>
    <w:p w14:paraId="2AE7748B" w14:textId="77777777" w:rsidR="000377DB" w:rsidRDefault="006B6B29" w:rsidP="00C81E99">
      <w:pPr>
        <w:pStyle w:val="ListParagraph"/>
        <w:numPr>
          <w:ilvl w:val="2"/>
          <w:numId w:val="157"/>
        </w:numPr>
        <w:tabs>
          <w:tab w:val="left" w:pos="2939"/>
          <w:tab w:val="left" w:pos="2940"/>
        </w:tabs>
        <w:spacing w:before="110"/>
        <w:ind w:right="980"/>
        <w:rPr>
          <w:sz w:val="20"/>
        </w:rPr>
      </w:pPr>
      <w:r>
        <w:rPr>
          <w:sz w:val="20"/>
        </w:rPr>
        <w:t>The elevation to which a structure has been floodproofed, if floodproofing methods have been employed.</w:t>
      </w:r>
    </w:p>
    <w:p w14:paraId="0C6EC347" w14:textId="77777777" w:rsidR="000377DB" w:rsidRDefault="000377DB">
      <w:pPr>
        <w:rPr>
          <w:sz w:val="20"/>
        </w:rPr>
        <w:sectPr w:rsidR="000377DB">
          <w:pgSz w:w="12240" w:h="15840"/>
          <w:pgMar w:top="1160" w:right="460" w:bottom="1120" w:left="1020" w:header="723" w:footer="937" w:gutter="0"/>
          <w:cols w:space="720"/>
        </w:sectPr>
      </w:pPr>
    </w:p>
    <w:p w14:paraId="104638E9" w14:textId="77777777" w:rsidR="000377DB" w:rsidRDefault="000377DB">
      <w:pPr>
        <w:pStyle w:val="BodyText"/>
        <w:spacing w:before="5"/>
        <w:jc w:val="left"/>
        <w:rPr>
          <w:sz w:val="15"/>
        </w:rPr>
      </w:pPr>
    </w:p>
    <w:p w14:paraId="71020C5F" w14:textId="77777777" w:rsidR="000377DB" w:rsidRDefault="006B6B29" w:rsidP="00C81E99">
      <w:pPr>
        <w:pStyle w:val="ListParagraph"/>
        <w:numPr>
          <w:ilvl w:val="2"/>
          <w:numId w:val="157"/>
        </w:numPr>
        <w:tabs>
          <w:tab w:val="left" w:pos="2941"/>
        </w:tabs>
        <w:spacing w:before="93" w:line="244" w:lineRule="auto"/>
        <w:ind w:right="979"/>
        <w:rPr>
          <w:sz w:val="20"/>
        </w:rPr>
      </w:pPr>
      <w:r>
        <w:rPr>
          <w:sz w:val="20"/>
        </w:rPr>
        <w:t>Whether or not the structure contains a basement. Details of specifications proposed and as-built drawings shall be kept on record and available for public inspection and for use in determining flood insurance risk premium rates.</w:t>
      </w:r>
    </w:p>
    <w:p w14:paraId="76A18E85" w14:textId="77777777" w:rsidR="000377DB" w:rsidRDefault="000377DB">
      <w:pPr>
        <w:pStyle w:val="BodyText"/>
        <w:spacing w:before="2"/>
        <w:jc w:val="left"/>
      </w:pPr>
    </w:p>
    <w:p w14:paraId="2EE587D1" w14:textId="77777777" w:rsidR="000377DB" w:rsidRDefault="006B6B29" w:rsidP="00C81E99">
      <w:pPr>
        <w:pStyle w:val="ListParagraph"/>
        <w:numPr>
          <w:ilvl w:val="1"/>
          <w:numId w:val="157"/>
        </w:numPr>
        <w:tabs>
          <w:tab w:val="left" w:pos="2221"/>
        </w:tabs>
        <w:ind w:right="975"/>
        <w:rPr>
          <w:sz w:val="20"/>
        </w:rPr>
      </w:pPr>
      <w:r>
        <w:rPr>
          <w:sz w:val="20"/>
        </w:rPr>
        <w:t>Persons wishing to develop in areas designated as "A" zones on the Flood Insurance Rate Map (that "A" having no number affixed to the designation) shall provide intermediate regional floodplain elevations with an on-site reference mark set by a registered civil engineer, architect or land surveyor. Such elevations shall be subject to review by the Township Engineer. The Township Engineer's fee is to be paid by the</w:t>
      </w:r>
      <w:r>
        <w:rPr>
          <w:spacing w:val="-2"/>
          <w:sz w:val="20"/>
        </w:rPr>
        <w:t xml:space="preserve"> </w:t>
      </w:r>
      <w:r>
        <w:rPr>
          <w:sz w:val="20"/>
        </w:rPr>
        <w:t>applicant.</w:t>
      </w:r>
    </w:p>
    <w:p w14:paraId="36982E60" w14:textId="77777777" w:rsidR="000377DB" w:rsidRDefault="006B6B29" w:rsidP="00C81E99">
      <w:pPr>
        <w:pStyle w:val="ListParagraph"/>
        <w:numPr>
          <w:ilvl w:val="1"/>
          <w:numId w:val="157"/>
        </w:numPr>
        <w:tabs>
          <w:tab w:val="left" w:pos="2221"/>
        </w:tabs>
        <w:spacing w:before="121"/>
        <w:ind w:right="977"/>
        <w:rPr>
          <w:sz w:val="20"/>
        </w:rPr>
      </w:pPr>
      <w:r>
        <w:rPr>
          <w:sz w:val="20"/>
        </w:rPr>
        <w:t>When floodproofing measures are employed, a registered engineer or architect shall certify that the methods used are watertight and adequate to withstand the flood depths, pressures, velocities, impact and uplift forces and any other factors associated with the intermediate regional floodplain</w:t>
      </w:r>
      <w:r>
        <w:rPr>
          <w:spacing w:val="-4"/>
          <w:sz w:val="20"/>
        </w:rPr>
        <w:t xml:space="preserve"> </w:t>
      </w:r>
      <w:r>
        <w:rPr>
          <w:sz w:val="20"/>
        </w:rPr>
        <w:t>elevation.</w:t>
      </w:r>
    </w:p>
    <w:p w14:paraId="0737DD5D" w14:textId="77777777" w:rsidR="000377DB" w:rsidRDefault="006B6B29" w:rsidP="00C81E99">
      <w:pPr>
        <w:pStyle w:val="ListParagraph"/>
        <w:numPr>
          <w:ilvl w:val="1"/>
          <w:numId w:val="157"/>
        </w:numPr>
        <w:tabs>
          <w:tab w:val="left" w:pos="2220"/>
        </w:tabs>
        <w:spacing w:before="119"/>
        <w:ind w:right="978"/>
        <w:rPr>
          <w:sz w:val="20"/>
        </w:rPr>
      </w:pPr>
      <w:r>
        <w:rPr>
          <w:sz w:val="20"/>
        </w:rPr>
        <w:t>All new construction and substantial improvements made to existing structures, including mobile homes, shall be firmly anchored to prevent flotation and lateral movement, and shall be constructed with flood resistant materials and</w:t>
      </w:r>
      <w:r>
        <w:rPr>
          <w:spacing w:val="-18"/>
          <w:sz w:val="20"/>
        </w:rPr>
        <w:t xml:space="preserve"> </w:t>
      </w:r>
      <w:r>
        <w:rPr>
          <w:sz w:val="20"/>
        </w:rPr>
        <w:t>methods.</w:t>
      </w:r>
    </w:p>
    <w:p w14:paraId="0533ED04" w14:textId="77777777" w:rsidR="000377DB" w:rsidRDefault="006B6B29" w:rsidP="00C81E99">
      <w:pPr>
        <w:pStyle w:val="ListParagraph"/>
        <w:numPr>
          <w:ilvl w:val="1"/>
          <w:numId w:val="157"/>
        </w:numPr>
        <w:tabs>
          <w:tab w:val="left" w:pos="2221"/>
        </w:tabs>
        <w:spacing w:before="119"/>
        <w:ind w:right="977" w:hanging="711"/>
        <w:rPr>
          <w:sz w:val="20"/>
        </w:rPr>
      </w:pPr>
      <w:r>
        <w:rPr>
          <w:sz w:val="20"/>
        </w:rPr>
        <w:t>If new and replaced utility, water and sanitary facilities must be located below elevation of the intermediate regional floodplain they shall be constructed so as to be resistant to the effects of buoyancy. All measures to flood proof utility and sanitary facilities are subject to the approval of the Township</w:t>
      </w:r>
      <w:r>
        <w:rPr>
          <w:spacing w:val="-7"/>
          <w:sz w:val="20"/>
        </w:rPr>
        <w:t xml:space="preserve"> </w:t>
      </w:r>
      <w:r>
        <w:rPr>
          <w:sz w:val="20"/>
        </w:rPr>
        <w:t>Engineer.</w:t>
      </w:r>
    </w:p>
    <w:p w14:paraId="341856B8" w14:textId="77777777" w:rsidR="000377DB" w:rsidRDefault="006B6B29" w:rsidP="00C81E99">
      <w:pPr>
        <w:pStyle w:val="ListParagraph"/>
        <w:numPr>
          <w:ilvl w:val="1"/>
          <w:numId w:val="157"/>
        </w:numPr>
        <w:tabs>
          <w:tab w:val="left" w:pos="2221"/>
        </w:tabs>
        <w:spacing w:before="121"/>
        <w:ind w:right="980" w:hanging="725"/>
        <w:rPr>
          <w:sz w:val="20"/>
        </w:rPr>
      </w:pPr>
      <w:r>
        <w:rPr>
          <w:sz w:val="20"/>
        </w:rPr>
        <w:t>On-site waste disposal systems such as septic tanks and leach fields shall be located to avoid impairment by floodwaters associated with the intermediate regional flood level.</w:t>
      </w:r>
    </w:p>
    <w:p w14:paraId="24C3A763" w14:textId="77777777" w:rsidR="000377DB" w:rsidRDefault="006B6B29" w:rsidP="00C81E99">
      <w:pPr>
        <w:pStyle w:val="ListParagraph"/>
        <w:numPr>
          <w:ilvl w:val="1"/>
          <w:numId w:val="157"/>
        </w:numPr>
        <w:tabs>
          <w:tab w:val="left" w:pos="2220"/>
        </w:tabs>
        <w:spacing w:before="119"/>
        <w:ind w:right="977"/>
        <w:rPr>
          <w:sz w:val="20"/>
        </w:rPr>
      </w:pPr>
      <w:r>
        <w:rPr>
          <w:sz w:val="20"/>
        </w:rPr>
        <w:t>The application or discharge of persistent toxic compounds whose direct or indirect effects through residuals have a half-life greater than six (6) months, or landfill or any decomposable material, onto or within those areas defined as Floodway or Floodway Fringe Areas is strictly forbidden.</w:t>
      </w:r>
    </w:p>
    <w:p w14:paraId="00F952F1" w14:textId="77777777" w:rsidR="000377DB" w:rsidRDefault="006B6B29" w:rsidP="00C81E99">
      <w:pPr>
        <w:pStyle w:val="ListParagraph"/>
        <w:numPr>
          <w:ilvl w:val="1"/>
          <w:numId w:val="157"/>
        </w:numPr>
        <w:tabs>
          <w:tab w:val="left" w:pos="2221"/>
        </w:tabs>
        <w:spacing w:before="122"/>
        <w:ind w:right="976" w:hanging="725"/>
        <w:rPr>
          <w:sz w:val="20"/>
        </w:rPr>
      </w:pPr>
      <w:r>
        <w:rPr>
          <w:sz w:val="20"/>
        </w:rPr>
        <w:t>Service facilities such as electrical and heating equipment shall be constructed at or above the intermediate regional flood protection elevation for the particular area or floodproofed.</w:t>
      </w:r>
    </w:p>
    <w:p w14:paraId="77EF9015" w14:textId="77777777" w:rsidR="000377DB" w:rsidRDefault="006B6B29" w:rsidP="00C81E99">
      <w:pPr>
        <w:pStyle w:val="ListParagraph"/>
        <w:numPr>
          <w:ilvl w:val="1"/>
          <w:numId w:val="157"/>
        </w:numPr>
        <w:tabs>
          <w:tab w:val="left" w:pos="2221"/>
        </w:tabs>
        <w:spacing w:before="119"/>
        <w:ind w:right="976" w:hanging="701"/>
        <w:rPr>
          <w:sz w:val="20"/>
        </w:rPr>
      </w:pPr>
      <w:r>
        <w:rPr>
          <w:sz w:val="20"/>
        </w:rPr>
        <w:t>Fill or other materials shall be protected against erosion by riprap, vegetative cover or bulk</w:t>
      </w:r>
      <w:r>
        <w:rPr>
          <w:spacing w:val="2"/>
          <w:sz w:val="20"/>
        </w:rPr>
        <w:t xml:space="preserve"> </w:t>
      </w:r>
      <w:r>
        <w:rPr>
          <w:sz w:val="20"/>
        </w:rPr>
        <w:t>heading.</w:t>
      </w:r>
    </w:p>
    <w:p w14:paraId="3C778019" w14:textId="77777777" w:rsidR="000377DB" w:rsidRDefault="006B6B29" w:rsidP="00C81E99">
      <w:pPr>
        <w:pStyle w:val="ListParagraph"/>
        <w:numPr>
          <w:ilvl w:val="1"/>
          <w:numId w:val="157"/>
        </w:numPr>
        <w:tabs>
          <w:tab w:val="left" w:pos="2220"/>
        </w:tabs>
        <w:spacing w:before="121"/>
        <w:ind w:right="978"/>
        <w:rPr>
          <w:sz w:val="20"/>
        </w:rPr>
      </w:pPr>
      <w:r>
        <w:rPr>
          <w:sz w:val="20"/>
        </w:rPr>
        <w:t xml:space="preserve">Should any watercourse relocation or alteration be proposed, notification of the change in the watercourse shall be sent by the developer to all adjacent communities, to the State of Michigan Department of Environmental Quality, and to the U.S. Department of Housing and Urban Development. </w:t>
      </w:r>
      <w:r>
        <w:rPr>
          <w:spacing w:val="2"/>
          <w:sz w:val="20"/>
        </w:rPr>
        <w:t xml:space="preserve">With </w:t>
      </w:r>
      <w:r>
        <w:rPr>
          <w:sz w:val="20"/>
        </w:rPr>
        <w:t>the altered or relocated portion of any watercourse the carrying capacity shall be</w:t>
      </w:r>
      <w:r>
        <w:rPr>
          <w:spacing w:val="-20"/>
          <w:sz w:val="20"/>
        </w:rPr>
        <w:t xml:space="preserve"> </w:t>
      </w:r>
      <w:r>
        <w:rPr>
          <w:sz w:val="20"/>
        </w:rPr>
        <w:t>maintained.</w:t>
      </w:r>
    </w:p>
    <w:p w14:paraId="4F7A17DF" w14:textId="77777777" w:rsidR="000377DB" w:rsidRDefault="006B6B29" w:rsidP="00C81E99">
      <w:pPr>
        <w:pStyle w:val="ListParagraph"/>
        <w:numPr>
          <w:ilvl w:val="1"/>
          <w:numId w:val="157"/>
        </w:numPr>
        <w:tabs>
          <w:tab w:val="left" w:pos="2221"/>
        </w:tabs>
        <w:spacing w:before="119"/>
        <w:ind w:right="977" w:hanging="725"/>
        <w:rPr>
          <w:sz w:val="20"/>
        </w:rPr>
      </w:pPr>
      <w:r>
        <w:rPr>
          <w:sz w:val="20"/>
        </w:rPr>
        <w:t>In no case shall any permanent structure be erected closer than 50 feet to the bank of a river or to the center of any open County drain. A licensed surveyor from official maps maintained by the Township shall determine the bank of a river. The center of public drainage ways shall be determined from legal descriptions that are of public record.</w:t>
      </w:r>
    </w:p>
    <w:p w14:paraId="19F2A938" w14:textId="77777777" w:rsidR="000377DB" w:rsidRDefault="006B6B29" w:rsidP="00C81E99">
      <w:pPr>
        <w:pStyle w:val="ListParagraph"/>
        <w:numPr>
          <w:ilvl w:val="1"/>
          <w:numId w:val="157"/>
        </w:numPr>
        <w:tabs>
          <w:tab w:val="left" w:pos="2220"/>
        </w:tabs>
        <w:spacing w:before="120"/>
        <w:ind w:right="978" w:hanging="725"/>
        <w:rPr>
          <w:sz w:val="20"/>
        </w:rPr>
      </w:pPr>
      <w:r>
        <w:rPr>
          <w:sz w:val="20"/>
        </w:rPr>
        <w:t>All subdivision proposals and proposals for new development shall be designed and located to be consistent with the need to minimize flood damage. In addition, all subdivision proposals shall have public utilities and facilities such as sewer, gas, electrical, and water systems located and constructed to minimize flood</w:t>
      </w:r>
      <w:r>
        <w:rPr>
          <w:spacing w:val="-18"/>
          <w:sz w:val="20"/>
        </w:rPr>
        <w:t xml:space="preserve"> </w:t>
      </w:r>
      <w:r>
        <w:rPr>
          <w:sz w:val="20"/>
        </w:rPr>
        <w:t>damage.</w:t>
      </w:r>
    </w:p>
    <w:p w14:paraId="0D528FB4" w14:textId="77777777" w:rsidR="000377DB" w:rsidRDefault="000377DB">
      <w:pPr>
        <w:jc w:val="both"/>
        <w:rPr>
          <w:sz w:val="20"/>
        </w:rPr>
        <w:sectPr w:rsidR="000377DB">
          <w:pgSz w:w="12240" w:h="15840"/>
          <w:pgMar w:top="1160" w:right="460" w:bottom="1120" w:left="1020" w:header="723" w:footer="937" w:gutter="0"/>
          <w:cols w:space="720"/>
        </w:sectPr>
      </w:pPr>
    </w:p>
    <w:p w14:paraId="335FB55F" w14:textId="77777777" w:rsidR="000377DB" w:rsidRDefault="000377DB">
      <w:pPr>
        <w:pStyle w:val="BodyText"/>
        <w:jc w:val="left"/>
        <w:rPr>
          <w:sz w:val="15"/>
        </w:rPr>
      </w:pPr>
    </w:p>
    <w:p w14:paraId="79BDD433" w14:textId="77777777" w:rsidR="000377DB" w:rsidRDefault="006B6B29" w:rsidP="00C81E99">
      <w:pPr>
        <w:pStyle w:val="ListParagraph"/>
        <w:numPr>
          <w:ilvl w:val="1"/>
          <w:numId w:val="157"/>
        </w:numPr>
        <w:tabs>
          <w:tab w:val="left" w:pos="2220"/>
        </w:tabs>
        <w:spacing w:before="93"/>
        <w:ind w:right="979"/>
        <w:rPr>
          <w:sz w:val="20"/>
        </w:rPr>
      </w:pPr>
      <w:r>
        <w:rPr>
          <w:sz w:val="20"/>
        </w:rPr>
        <w:t>Base flood elevation data shall be provided for subdivision proposals and other proposed developments that contain at least 50 lots or five (5) acres, whichever is less.</w:t>
      </w:r>
    </w:p>
    <w:p w14:paraId="0282AECE" w14:textId="77777777" w:rsidR="000377DB" w:rsidRDefault="006B6B29" w:rsidP="00C81E99">
      <w:pPr>
        <w:pStyle w:val="ListParagraph"/>
        <w:numPr>
          <w:ilvl w:val="1"/>
          <w:numId w:val="157"/>
        </w:numPr>
        <w:tabs>
          <w:tab w:val="left" w:pos="2221"/>
        </w:tabs>
        <w:spacing w:before="121"/>
        <w:ind w:right="979"/>
        <w:rPr>
          <w:sz w:val="20"/>
        </w:rPr>
      </w:pPr>
      <w:r>
        <w:rPr>
          <w:sz w:val="20"/>
        </w:rPr>
        <w:t xml:space="preserve">Property owners in the Floodway Fringe Area </w:t>
      </w:r>
      <w:r>
        <w:rPr>
          <w:spacing w:val="2"/>
          <w:sz w:val="20"/>
        </w:rPr>
        <w:t xml:space="preserve">may </w:t>
      </w:r>
      <w:r>
        <w:rPr>
          <w:sz w:val="20"/>
        </w:rPr>
        <w:t>be permitted to exceed the 12- inch minimum above the crown of the road for grading at the building line, providing the following conditions are</w:t>
      </w:r>
      <w:r>
        <w:rPr>
          <w:spacing w:val="-1"/>
          <w:sz w:val="20"/>
        </w:rPr>
        <w:t xml:space="preserve"> </w:t>
      </w:r>
      <w:r>
        <w:rPr>
          <w:sz w:val="20"/>
        </w:rPr>
        <w:t>met:</w:t>
      </w:r>
    </w:p>
    <w:p w14:paraId="6A78B521" w14:textId="77777777" w:rsidR="000377DB" w:rsidRDefault="006B6B29" w:rsidP="00C81E99">
      <w:pPr>
        <w:pStyle w:val="ListParagraph"/>
        <w:numPr>
          <w:ilvl w:val="2"/>
          <w:numId w:val="157"/>
        </w:numPr>
        <w:tabs>
          <w:tab w:val="left" w:pos="2940"/>
        </w:tabs>
        <w:spacing w:before="124" w:line="244" w:lineRule="auto"/>
        <w:ind w:right="978"/>
        <w:rPr>
          <w:sz w:val="20"/>
        </w:rPr>
      </w:pPr>
      <w:r>
        <w:rPr>
          <w:sz w:val="20"/>
        </w:rPr>
        <w:t>For construction of a new building, a drawing shall be submitted to the Building Official prior to the issuance of a building permit, showing how surface water will be shed from said property so as not to permit run-off surface water to flow onto adjacent</w:t>
      </w:r>
      <w:r>
        <w:rPr>
          <w:spacing w:val="-4"/>
          <w:sz w:val="20"/>
        </w:rPr>
        <w:t xml:space="preserve"> </w:t>
      </w:r>
      <w:r>
        <w:rPr>
          <w:sz w:val="20"/>
        </w:rPr>
        <w:t>properties.</w:t>
      </w:r>
    </w:p>
    <w:p w14:paraId="33C997D8" w14:textId="77777777" w:rsidR="000377DB" w:rsidRDefault="006B6B29" w:rsidP="00C81E99">
      <w:pPr>
        <w:pStyle w:val="ListParagraph"/>
        <w:numPr>
          <w:ilvl w:val="2"/>
          <w:numId w:val="157"/>
        </w:numPr>
        <w:tabs>
          <w:tab w:val="left" w:pos="2940"/>
        </w:tabs>
        <w:spacing w:before="129" w:line="249" w:lineRule="auto"/>
        <w:ind w:right="980"/>
        <w:rPr>
          <w:sz w:val="20"/>
        </w:rPr>
      </w:pPr>
      <w:r>
        <w:rPr>
          <w:sz w:val="20"/>
        </w:rPr>
        <w:t>Yards shall be sloped down to meet same elevation of all adjoining properties five (5) feet inside the property</w:t>
      </w:r>
      <w:r>
        <w:rPr>
          <w:spacing w:val="-4"/>
          <w:sz w:val="20"/>
        </w:rPr>
        <w:t xml:space="preserve"> </w:t>
      </w:r>
      <w:r>
        <w:rPr>
          <w:sz w:val="20"/>
        </w:rPr>
        <w:t>line.</w:t>
      </w:r>
    </w:p>
    <w:p w14:paraId="57D316AE" w14:textId="77777777" w:rsidR="000377DB" w:rsidRDefault="006B6B29" w:rsidP="00C81E99">
      <w:pPr>
        <w:pStyle w:val="ListParagraph"/>
        <w:numPr>
          <w:ilvl w:val="2"/>
          <w:numId w:val="157"/>
        </w:numPr>
        <w:tabs>
          <w:tab w:val="left" w:pos="2941"/>
        </w:tabs>
        <w:spacing w:before="115" w:line="244" w:lineRule="auto"/>
        <w:ind w:right="980"/>
        <w:rPr>
          <w:sz w:val="20"/>
        </w:rPr>
      </w:pPr>
      <w:r>
        <w:rPr>
          <w:sz w:val="20"/>
        </w:rPr>
        <w:t>When building requires filling and grading, special means shall be provided to prevent interference with the natural flow of surface</w:t>
      </w:r>
      <w:r>
        <w:rPr>
          <w:spacing w:val="-6"/>
          <w:sz w:val="20"/>
        </w:rPr>
        <w:t xml:space="preserve"> </w:t>
      </w:r>
      <w:r>
        <w:rPr>
          <w:sz w:val="20"/>
        </w:rPr>
        <w:t>water.</w:t>
      </w:r>
    </w:p>
    <w:p w14:paraId="5819E98D" w14:textId="77777777" w:rsidR="000377DB" w:rsidRDefault="006B6B29" w:rsidP="00C81E99">
      <w:pPr>
        <w:pStyle w:val="ListParagraph"/>
        <w:numPr>
          <w:ilvl w:val="2"/>
          <w:numId w:val="157"/>
        </w:numPr>
        <w:tabs>
          <w:tab w:val="left" w:pos="2940"/>
        </w:tabs>
        <w:spacing w:before="121" w:line="242" w:lineRule="auto"/>
        <w:ind w:right="980"/>
        <w:rPr>
          <w:sz w:val="20"/>
        </w:rPr>
      </w:pPr>
      <w:r>
        <w:rPr>
          <w:sz w:val="20"/>
        </w:rPr>
        <w:t>The use of terraces, curbs, retaining walls, and other suitable construction may be approved by the Building</w:t>
      </w:r>
      <w:r>
        <w:rPr>
          <w:spacing w:val="-9"/>
          <w:sz w:val="20"/>
        </w:rPr>
        <w:t xml:space="preserve"> </w:t>
      </w:r>
      <w:r>
        <w:rPr>
          <w:sz w:val="20"/>
        </w:rPr>
        <w:t>Official.</w:t>
      </w:r>
    </w:p>
    <w:p w14:paraId="7521A5FA" w14:textId="77777777" w:rsidR="000377DB" w:rsidRDefault="006B6B29">
      <w:pPr>
        <w:pStyle w:val="BodyText"/>
        <w:spacing w:before="2"/>
        <w:jc w:val="left"/>
        <w:rPr>
          <w:sz w:val="27"/>
        </w:rPr>
      </w:pPr>
      <w:r>
        <w:rPr>
          <w:noProof/>
        </w:rPr>
        <w:drawing>
          <wp:anchor distT="0" distB="0" distL="0" distR="0" simplePos="0" relativeHeight="8" behindDoc="0" locked="0" layoutInCell="1" allowOverlap="1" wp14:anchorId="29344ECD" wp14:editId="56BFCEAF">
            <wp:simplePos x="0" y="0"/>
            <wp:positionH relativeFrom="page">
              <wp:posOffset>1142993</wp:posOffset>
            </wp:positionH>
            <wp:positionV relativeFrom="paragraph">
              <wp:posOffset>223589</wp:posOffset>
            </wp:positionV>
            <wp:extent cx="4796712" cy="3265360"/>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5" cstate="print"/>
                    <a:stretch>
                      <a:fillRect/>
                    </a:stretch>
                  </pic:blipFill>
                  <pic:spPr>
                    <a:xfrm>
                      <a:off x="0" y="0"/>
                      <a:ext cx="4796712" cy="3265360"/>
                    </a:xfrm>
                    <a:prstGeom prst="rect">
                      <a:avLst/>
                    </a:prstGeom>
                  </pic:spPr>
                </pic:pic>
              </a:graphicData>
            </a:graphic>
          </wp:anchor>
        </w:drawing>
      </w:r>
    </w:p>
    <w:p w14:paraId="26E96D45" w14:textId="77777777" w:rsidR="000377DB" w:rsidRDefault="000377DB">
      <w:pPr>
        <w:pStyle w:val="BodyText"/>
        <w:spacing w:before="4"/>
        <w:jc w:val="left"/>
        <w:rPr>
          <w:sz w:val="17"/>
        </w:rPr>
      </w:pPr>
    </w:p>
    <w:p w14:paraId="6411B6DF" w14:textId="77777777" w:rsidR="000377DB" w:rsidRDefault="006B6B29">
      <w:pPr>
        <w:pStyle w:val="Heading3"/>
        <w:tabs>
          <w:tab w:val="left" w:pos="2939"/>
        </w:tabs>
        <w:spacing w:before="1"/>
      </w:pPr>
      <w:bookmarkStart w:id="39" w:name="_TOC_250194"/>
      <w:r>
        <w:rPr>
          <w:w w:val="110"/>
        </w:rPr>
        <w:t>Section</w:t>
      </w:r>
      <w:r>
        <w:rPr>
          <w:spacing w:val="-32"/>
          <w:w w:val="110"/>
        </w:rPr>
        <w:t xml:space="preserve"> </w:t>
      </w:r>
      <w:r>
        <w:rPr>
          <w:w w:val="110"/>
        </w:rPr>
        <w:t>3.202</w:t>
      </w:r>
      <w:r>
        <w:rPr>
          <w:w w:val="110"/>
        </w:rPr>
        <w:tab/>
        <w:t>Floodway</w:t>
      </w:r>
      <w:r>
        <w:rPr>
          <w:spacing w:val="-9"/>
          <w:w w:val="110"/>
        </w:rPr>
        <w:t xml:space="preserve"> </w:t>
      </w:r>
      <w:bookmarkEnd w:id="39"/>
      <w:r>
        <w:rPr>
          <w:w w:val="110"/>
        </w:rPr>
        <w:t>Area</w:t>
      </w:r>
    </w:p>
    <w:p w14:paraId="16A17BCE" w14:textId="77777777" w:rsidR="000377DB" w:rsidRDefault="006B6B29" w:rsidP="00C81E99">
      <w:pPr>
        <w:pStyle w:val="ListParagraph"/>
        <w:numPr>
          <w:ilvl w:val="0"/>
          <w:numId w:val="156"/>
        </w:numPr>
        <w:tabs>
          <w:tab w:val="left" w:pos="1501"/>
        </w:tabs>
        <w:spacing w:before="116"/>
        <w:ind w:hanging="722"/>
        <w:jc w:val="both"/>
        <w:rPr>
          <w:sz w:val="20"/>
        </w:rPr>
      </w:pPr>
      <w:r>
        <w:rPr>
          <w:w w:val="110"/>
          <w:sz w:val="20"/>
        </w:rPr>
        <w:t>Permitted</w:t>
      </w:r>
      <w:r>
        <w:rPr>
          <w:spacing w:val="-6"/>
          <w:w w:val="110"/>
          <w:sz w:val="20"/>
        </w:rPr>
        <w:t xml:space="preserve"> </w:t>
      </w:r>
      <w:r>
        <w:rPr>
          <w:w w:val="110"/>
          <w:sz w:val="20"/>
        </w:rPr>
        <w:t>Uses</w:t>
      </w:r>
    </w:p>
    <w:p w14:paraId="4C174BCD" w14:textId="77777777" w:rsidR="000377DB" w:rsidRDefault="006B6B29">
      <w:pPr>
        <w:pStyle w:val="BodyText"/>
        <w:spacing w:before="3"/>
        <w:ind w:left="1499" w:right="975"/>
      </w:pPr>
      <w:r>
        <w:t>The following uses having a low flood damage potential and presenting no, or minimal obstruction to flood flows shall be permitted within a Floodway Area to the extent that they  are not prohibited by the underlying district or any other ordinance and provided they do not require structures, fill, or storage of materials or equipment. No use shall in any manner affect the capacity of the channels or floodways of any tributary to the main stream, drainage ditch, or any other drainage facility or system. Approval from the State of Michigan Department of Environmental Quality is needed for any construction activity that takes place in the Floodway and Floodway Fringe Areas of the</w:t>
      </w:r>
      <w:r>
        <w:rPr>
          <w:spacing w:val="-2"/>
        </w:rPr>
        <w:t xml:space="preserve"> </w:t>
      </w:r>
      <w:r>
        <w:t>Floodplain.</w:t>
      </w:r>
    </w:p>
    <w:p w14:paraId="34C3D9A1" w14:textId="77777777" w:rsidR="000377DB" w:rsidRDefault="000377DB">
      <w:pPr>
        <w:sectPr w:rsidR="000377DB">
          <w:pgSz w:w="12240" w:h="15840"/>
          <w:pgMar w:top="1160" w:right="460" w:bottom="1120" w:left="1020" w:header="723" w:footer="937" w:gutter="0"/>
          <w:cols w:space="720"/>
        </w:sectPr>
      </w:pPr>
    </w:p>
    <w:p w14:paraId="5880CD61" w14:textId="77777777" w:rsidR="000377DB" w:rsidRDefault="000377DB">
      <w:pPr>
        <w:pStyle w:val="BodyText"/>
        <w:jc w:val="left"/>
        <w:rPr>
          <w:sz w:val="15"/>
        </w:rPr>
      </w:pPr>
    </w:p>
    <w:p w14:paraId="6053DE8C" w14:textId="77777777" w:rsidR="000377DB" w:rsidRDefault="006B6B29" w:rsidP="00C81E99">
      <w:pPr>
        <w:pStyle w:val="ListParagraph"/>
        <w:numPr>
          <w:ilvl w:val="1"/>
          <w:numId w:val="156"/>
        </w:numPr>
        <w:tabs>
          <w:tab w:val="left" w:pos="2219"/>
          <w:tab w:val="left" w:pos="2221"/>
        </w:tabs>
        <w:spacing w:before="93"/>
        <w:ind w:hanging="722"/>
        <w:rPr>
          <w:sz w:val="20"/>
        </w:rPr>
      </w:pPr>
      <w:r>
        <w:rPr>
          <w:sz w:val="20"/>
        </w:rPr>
        <w:t>Outdoor recreational</w:t>
      </w:r>
      <w:r>
        <w:rPr>
          <w:spacing w:val="-3"/>
          <w:sz w:val="20"/>
        </w:rPr>
        <w:t xml:space="preserve"> </w:t>
      </w:r>
      <w:r>
        <w:rPr>
          <w:sz w:val="20"/>
        </w:rPr>
        <w:t>uses.</w:t>
      </w:r>
    </w:p>
    <w:p w14:paraId="0C8D98AC" w14:textId="77777777" w:rsidR="000377DB" w:rsidRDefault="006B6B29" w:rsidP="00C81E99">
      <w:pPr>
        <w:pStyle w:val="ListParagraph"/>
        <w:numPr>
          <w:ilvl w:val="1"/>
          <w:numId w:val="156"/>
        </w:numPr>
        <w:tabs>
          <w:tab w:val="left" w:pos="2219"/>
          <w:tab w:val="left" w:pos="2221"/>
        </w:tabs>
        <w:spacing w:before="120"/>
        <w:ind w:left="2219" w:right="1726" w:hanging="720"/>
        <w:rPr>
          <w:sz w:val="20"/>
        </w:rPr>
      </w:pPr>
      <w:r>
        <w:rPr>
          <w:sz w:val="20"/>
        </w:rPr>
        <w:t>Necessary open space for Open Space Preservation developments,</w:t>
      </w:r>
      <w:r>
        <w:rPr>
          <w:spacing w:val="-36"/>
          <w:sz w:val="20"/>
        </w:rPr>
        <w:t xml:space="preserve"> </w:t>
      </w:r>
      <w:r>
        <w:rPr>
          <w:sz w:val="20"/>
        </w:rPr>
        <w:t>Planned Developments, and Multiple family</w:t>
      </w:r>
      <w:r>
        <w:rPr>
          <w:spacing w:val="-5"/>
          <w:sz w:val="20"/>
        </w:rPr>
        <w:t xml:space="preserve"> </w:t>
      </w:r>
      <w:r>
        <w:rPr>
          <w:sz w:val="20"/>
        </w:rPr>
        <w:t>developments.</w:t>
      </w:r>
    </w:p>
    <w:p w14:paraId="2F26C2F8" w14:textId="77777777" w:rsidR="000377DB" w:rsidRDefault="006B6B29" w:rsidP="00C81E99">
      <w:pPr>
        <w:pStyle w:val="ListParagraph"/>
        <w:numPr>
          <w:ilvl w:val="1"/>
          <w:numId w:val="156"/>
        </w:numPr>
        <w:tabs>
          <w:tab w:val="left" w:pos="2219"/>
          <w:tab w:val="left" w:pos="2221"/>
        </w:tabs>
        <w:spacing w:before="121"/>
        <w:ind w:hanging="722"/>
        <w:rPr>
          <w:sz w:val="20"/>
        </w:rPr>
      </w:pPr>
      <w:r>
        <w:rPr>
          <w:sz w:val="20"/>
        </w:rPr>
        <w:t>Nonstructural agricultural</w:t>
      </w:r>
      <w:r>
        <w:rPr>
          <w:spacing w:val="-2"/>
          <w:sz w:val="20"/>
        </w:rPr>
        <w:t xml:space="preserve"> </w:t>
      </w:r>
      <w:r>
        <w:rPr>
          <w:sz w:val="20"/>
        </w:rPr>
        <w:t>uses.</w:t>
      </w:r>
    </w:p>
    <w:p w14:paraId="7D127EAE" w14:textId="77777777" w:rsidR="000377DB" w:rsidRDefault="006B6B29" w:rsidP="00C81E99">
      <w:pPr>
        <w:pStyle w:val="ListParagraph"/>
        <w:numPr>
          <w:ilvl w:val="1"/>
          <w:numId w:val="156"/>
        </w:numPr>
        <w:tabs>
          <w:tab w:val="left" w:pos="2219"/>
          <w:tab w:val="left" w:pos="2221"/>
        </w:tabs>
        <w:spacing w:before="118"/>
        <w:ind w:hanging="722"/>
        <w:rPr>
          <w:sz w:val="20"/>
        </w:rPr>
      </w:pPr>
      <w:r>
        <w:rPr>
          <w:sz w:val="20"/>
        </w:rPr>
        <w:t>Nonstructural uses incidental to single-family</w:t>
      </w:r>
      <w:r>
        <w:rPr>
          <w:spacing w:val="-10"/>
          <w:sz w:val="20"/>
        </w:rPr>
        <w:t xml:space="preserve"> </w:t>
      </w:r>
      <w:r>
        <w:rPr>
          <w:sz w:val="20"/>
        </w:rPr>
        <w:t>developments.</w:t>
      </w:r>
    </w:p>
    <w:p w14:paraId="4992CA34" w14:textId="77777777" w:rsidR="000377DB" w:rsidRDefault="006B6B29" w:rsidP="00C81E99">
      <w:pPr>
        <w:pStyle w:val="ListParagraph"/>
        <w:numPr>
          <w:ilvl w:val="1"/>
          <w:numId w:val="156"/>
        </w:numPr>
        <w:tabs>
          <w:tab w:val="left" w:pos="2219"/>
          <w:tab w:val="left" w:pos="2221"/>
        </w:tabs>
        <w:spacing w:before="120"/>
        <w:ind w:left="2219" w:right="1515" w:hanging="720"/>
        <w:rPr>
          <w:sz w:val="20"/>
        </w:rPr>
      </w:pPr>
      <w:r>
        <w:rPr>
          <w:sz w:val="20"/>
        </w:rPr>
        <w:t xml:space="preserve">Permitted uses in the underlying zoning district </w:t>
      </w:r>
      <w:r>
        <w:rPr>
          <w:sz w:val="20"/>
          <w:u w:val="single"/>
        </w:rPr>
        <w:t>shall not</w:t>
      </w:r>
      <w:r>
        <w:rPr>
          <w:sz w:val="20"/>
        </w:rPr>
        <w:t xml:space="preserve"> be construed as being permitted in the Floodway Area of the Floodplain unless the use is listed</w:t>
      </w:r>
      <w:r>
        <w:rPr>
          <w:spacing w:val="-32"/>
          <w:sz w:val="20"/>
        </w:rPr>
        <w:t xml:space="preserve"> </w:t>
      </w:r>
      <w:r>
        <w:rPr>
          <w:sz w:val="20"/>
        </w:rPr>
        <w:t>above.</w:t>
      </w:r>
    </w:p>
    <w:p w14:paraId="1F64036F" w14:textId="77777777" w:rsidR="000377DB" w:rsidRDefault="006B6B29" w:rsidP="00C81E99">
      <w:pPr>
        <w:pStyle w:val="ListParagraph"/>
        <w:numPr>
          <w:ilvl w:val="0"/>
          <w:numId w:val="156"/>
        </w:numPr>
        <w:tabs>
          <w:tab w:val="left" w:pos="1499"/>
          <w:tab w:val="left" w:pos="1501"/>
        </w:tabs>
        <w:spacing w:before="119"/>
        <w:ind w:hanging="722"/>
        <w:jc w:val="left"/>
        <w:rPr>
          <w:sz w:val="20"/>
        </w:rPr>
      </w:pPr>
      <w:r>
        <w:rPr>
          <w:w w:val="105"/>
          <w:sz w:val="20"/>
        </w:rPr>
        <w:t>Special</w:t>
      </w:r>
      <w:r>
        <w:rPr>
          <w:spacing w:val="-4"/>
          <w:w w:val="105"/>
          <w:sz w:val="20"/>
        </w:rPr>
        <w:t xml:space="preserve"> </w:t>
      </w:r>
      <w:r>
        <w:rPr>
          <w:w w:val="105"/>
          <w:sz w:val="20"/>
        </w:rPr>
        <w:t>Uses</w:t>
      </w:r>
    </w:p>
    <w:p w14:paraId="5AE48B4B" w14:textId="77777777" w:rsidR="000377DB" w:rsidRDefault="006B6B29">
      <w:pPr>
        <w:pStyle w:val="BodyText"/>
        <w:spacing w:before="3"/>
        <w:ind w:left="1499" w:right="1114"/>
        <w:jc w:val="left"/>
      </w:pPr>
      <w:r>
        <w:t>The following uses may be permitted by the Planning Commission after public hearing and review of the proposed site plan subject to Section 17.02, Special Uses, and provided that such uses shall not in the opinion of the Planning Commission be adverse to the purpose of this Section or damaging to the public health, safety, and welfare; or shall in any manner affect the capacity of the channels or floodways of any tributary, drainage ditch, or any other drainage facility or system.</w:t>
      </w:r>
    </w:p>
    <w:p w14:paraId="0CC0B183" w14:textId="77777777" w:rsidR="000377DB" w:rsidRDefault="006B6B29" w:rsidP="00C81E99">
      <w:pPr>
        <w:pStyle w:val="ListParagraph"/>
        <w:numPr>
          <w:ilvl w:val="1"/>
          <w:numId w:val="156"/>
        </w:numPr>
        <w:tabs>
          <w:tab w:val="left" w:pos="2219"/>
          <w:tab w:val="left" w:pos="2221"/>
        </w:tabs>
        <w:spacing w:before="120"/>
        <w:rPr>
          <w:sz w:val="20"/>
        </w:rPr>
      </w:pPr>
      <w:r>
        <w:rPr>
          <w:sz w:val="20"/>
        </w:rPr>
        <w:t>Railroads, streets, bridges, utility transmission lines and</w:t>
      </w:r>
      <w:r>
        <w:rPr>
          <w:spacing w:val="-8"/>
          <w:sz w:val="20"/>
        </w:rPr>
        <w:t xml:space="preserve"> </w:t>
      </w:r>
      <w:r>
        <w:rPr>
          <w:sz w:val="20"/>
        </w:rPr>
        <w:t>pipelines.</w:t>
      </w:r>
    </w:p>
    <w:p w14:paraId="5766AC54" w14:textId="77777777" w:rsidR="000377DB" w:rsidRDefault="006B6B29" w:rsidP="00C81E99">
      <w:pPr>
        <w:pStyle w:val="ListParagraph"/>
        <w:numPr>
          <w:ilvl w:val="1"/>
          <w:numId w:val="156"/>
        </w:numPr>
        <w:tabs>
          <w:tab w:val="left" w:pos="2219"/>
          <w:tab w:val="left" w:pos="2221"/>
        </w:tabs>
        <w:spacing w:before="120"/>
        <w:rPr>
          <w:sz w:val="20"/>
        </w:rPr>
      </w:pPr>
      <w:r>
        <w:rPr>
          <w:sz w:val="20"/>
        </w:rPr>
        <w:t>Marinas, boat docks, piers, and</w:t>
      </w:r>
      <w:r>
        <w:rPr>
          <w:spacing w:val="-4"/>
          <w:sz w:val="20"/>
        </w:rPr>
        <w:t xml:space="preserve"> </w:t>
      </w:r>
      <w:r>
        <w:rPr>
          <w:sz w:val="20"/>
        </w:rPr>
        <w:t>wharves.</w:t>
      </w:r>
    </w:p>
    <w:p w14:paraId="18EE0622" w14:textId="77777777" w:rsidR="000377DB" w:rsidRDefault="006B6B29" w:rsidP="00C81E99">
      <w:pPr>
        <w:pStyle w:val="ListParagraph"/>
        <w:numPr>
          <w:ilvl w:val="1"/>
          <w:numId w:val="156"/>
        </w:numPr>
        <w:tabs>
          <w:tab w:val="left" w:pos="2219"/>
          <w:tab w:val="left" w:pos="2221"/>
        </w:tabs>
        <w:spacing w:before="118"/>
        <w:rPr>
          <w:sz w:val="20"/>
        </w:rPr>
      </w:pPr>
      <w:r>
        <w:rPr>
          <w:sz w:val="20"/>
        </w:rPr>
        <w:t>Extraction of sand, gravel, and other</w:t>
      </w:r>
      <w:r>
        <w:rPr>
          <w:spacing w:val="6"/>
          <w:sz w:val="20"/>
        </w:rPr>
        <w:t xml:space="preserve"> </w:t>
      </w:r>
      <w:r>
        <w:rPr>
          <w:sz w:val="20"/>
        </w:rPr>
        <w:t>materials.</w:t>
      </w:r>
    </w:p>
    <w:p w14:paraId="7E6E043D" w14:textId="77777777" w:rsidR="000377DB" w:rsidRDefault="006B6B29" w:rsidP="00C81E99">
      <w:pPr>
        <w:pStyle w:val="ListParagraph"/>
        <w:numPr>
          <w:ilvl w:val="1"/>
          <w:numId w:val="156"/>
        </w:numPr>
        <w:tabs>
          <w:tab w:val="left" w:pos="2219"/>
          <w:tab w:val="left" w:pos="2221"/>
        </w:tabs>
        <w:spacing w:before="125"/>
        <w:rPr>
          <w:sz w:val="20"/>
        </w:rPr>
      </w:pPr>
      <w:r>
        <w:rPr>
          <w:sz w:val="20"/>
        </w:rPr>
        <w:t>Structures accessory to recreational</w:t>
      </w:r>
      <w:r>
        <w:rPr>
          <w:spacing w:val="-7"/>
          <w:sz w:val="20"/>
        </w:rPr>
        <w:t xml:space="preserve"> </w:t>
      </w:r>
      <w:r>
        <w:rPr>
          <w:sz w:val="20"/>
        </w:rPr>
        <w:t>uses.</w:t>
      </w:r>
    </w:p>
    <w:p w14:paraId="5DA599B6" w14:textId="77777777" w:rsidR="000377DB" w:rsidRDefault="006B6B29" w:rsidP="00C81E99">
      <w:pPr>
        <w:pStyle w:val="ListParagraph"/>
        <w:numPr>
          <w:ilvl w:val="1"/>
          <w:numId w:val="156"/>
        </w:numPr>
        <w:tabs>
          <w:tab w:val="left" w:pos="2219"/>
          <w:tab w:val="left" w:pos="2221"/>
        </w:tabs>
        <w:spacing w:before="126"/>
        <w:rPr>
          <w:sz w:val="20"/>
        </w:rPr>
      </w:pPr>
      <w:r>
        <w:rPr>
          <w:sz w:val="20"/>
        </w:rPr>
        <w:t>Parking</w:t>
      </w:r>
      <w:r>
        <w:rPr>
          <w:spacing w:val="-2"/>
          <w:sz w:val="20"/>
        </w:rPr>
        <w:t xml:space="preserve"> </w:t>
      </w:r>
      <w:r>
        <w:rPr>
          <w:sz w:val="20"/>
        </w:rPr>
        <w:t>areas.</w:t>
      </w:r>
    </w:p>
    <w:p w14:paraId="3506B734" w14:textId="77777777" w:rsidR="000377DB" w:rsidRDefault="006B6B29" w:rsidP="00C81E99">
      <w:pPr>
        <w:pStyle w:val="ListParagraph"/>
        <w:numPr>
          <w:ilvl w:val="1"/>
          <w:numId w:val="156"/>
        </w:numPr>
        <w:tabs>
          <w:tab w:val="left" w:pos="2219"/>
          <w:tab w:val="left" w:pos="2221"/>
        </w:tabs>
        <w:spacing w:before="120"/>
        <w:ind w:left="2219" w:right="979" w:hanging="720"/>
        <w:rPr>
          <w:sz w:val="20"/>
        </w:rPr>
      </w:pPr>
      <w:r>
        <w:rPr>
          <w:sz w:val="20"/>
        </w:rPr>
        <w:t>Other similar uses described above that are consistent with the provisions of this Section.</w:t>
      </w:r>
    </w:p>
    <w:p w14:paraId="5DAF28CB" w14:textId="77777777" w:rsidR="000377DB" w:rsidRDefault="006B6B29" w:rsidP="00C81E99">
      <w:pPr>
        <w:pStyle w:val="ListParagraph"/>
        <w:numPr>
          <w:ilvl w:val="0"/>
          <w:numId w:val="156"/>
        </w:numPr>
        <w:tabs>
          <w:tab w:val="left" w:pos="1499"/>
          <w:tab w:val="left" w:pos="1501"/>
        </w:tabs>
        <w:spacing w:before="119"/>
        <w:ind w:hanging="722"/>
        <w:jc w:val="left"/>
        <w:rPr>
          <w:sz w:val="20"/>
        </w:rPr>
      </w:pPr>
      <w:r>
        <w:rPr>
          <w:w w:val="110"/>
          <w:sz w:val="20"/>
        </w:rPr>
        <w:t>Requirements for Special Use</w:t>
      </w:r>
      <w:r>
        <w:rPr>
          <w:spacing w:val="-21"/>
          <w:w w:val="110"/>
          <w:sz w:val="20"/>
        </w:rPr>
        <w:t xml:space="preserve"> </w:t>
      </w:r>
      <w:r>
        <w:rPr>
          <w:w w:val="110"/>
          <w:sz w:val="20"/>
        </w:rPr>
        <w:t>Approval</w:t>
      </w:r>
    </w:p>
    <w:p w14:paraId="23BCEAF6" w14:textId="77777777" w:rsidR="000377DB" w:rsidRDefault="006B6B29">
      <w:pPr>
        <w:pStyle w:val="BodyText"/>
        <w:spacing w:before="2"/>
        <w:ind w:left="1499" w:right="991"/>
        <w:jc w:val="left"/>
      </w:pPr>
      <w:r>
        <w:t>In addition to the requirements of Section 17.01, Site Plan Review, the applicant for a special approval in the Floodway Area of the Floodplain shall submit the following:</w:t>
      </w:r>
    </w:p>
    <w:p w14:paraId="218E9278" w14:textId="77777777" w:rsidR="000377DB" w:rsidRDefault="000377DB">
      <w:pPr>
        <w:pStyle w:val="BodyText"/>
        <w:spacing w:before="10"/>
        <w:jc w:val="left"/>
        <w:rPr>
          <w:sz w:val="19"/>
        </w:rPr>
      </w:pPr>
    </w:p>
    <w:p w14:paraId="7595DAC9" w14:textId="77777777" w:rsidR="000377DB" w:rsidRDefault="006B6B29" w:rsidP="00C81E99">
      <w:pPr>
        <w:pStyle w:val="ListParagraph"/>
        <w:numPr>
          <w:ilvl w:val="1"/>
          <w:numId w:val="156"/>
        </w:numPr>
        <w:tabs>
          <w:tab w:val="left" w:pos="2219"/>
          <w:tab w:val="left" w:pos="2220"/>
        </w:tabs>
        <w:spacing w:before="1"/>
        <w:ind w:left="2219"/>
        <w:rPr>
          <w:sz w:val="20"/>
        </w:rPr>
      </w:pPr>
      <w:r>
        <w:rPr>
          <w:sz w:val="20"/>
        </w:rPr>
        <w:t>A letter of approval from the State Department of Environmental Quality of</w:t>
      </w:r>
      <w:r>
        <w:rPr>
          <w:spacing w:val="-9"/>
          <w:sz w:val="20"/>
        </w:rPr>
        <w:t xml:space="preserve"> </w:t>
      </w:r>
      <w:r>
        <w:rPr>
          <w:sz w:val="20"/>
        </w:rPr>
        <w:t>Michigan.</w:t>
      </w:r>
    </w:p>
    <w:p w14:paraId="10F73F04" w14:textId="77777777" w:rsidR="000377DB" w:rsidRDefault="006B6B29" w:rsidP="00C81E99">
      <w:pPr>
        <w:pStyle w:val="ListParagraph"/>
        <w:numPr>
          <w:ilvl w:val="1"/>
          <w:numId w:val="156"/>
        </w:numPr>
        <w:tabs>
          <w:tab w:val="left" w:pos="2220"/>
        </w:tabs>
        <w:spacing w:before="120"/>
        <w:ind w:left="2219" w:right="978" w:hanging="720"/>
        <w:rPr>
          <w:sz w:val="20"/>
        </w:rPr>
      </w:pPr>
      <w:r>
        <w:rPr>
          <w:sz w:val="20"/>
        </w:rPr>
        <w:t>A location map including existing topographic data at two (2) foot interval contours at a scale of one (1) inch representing 50 feet for parcels 10 acres and under, and at a scale of one (1) inch representing 100 feet for parcels over 10</w:t>
      </w:r>
      <w:r>
        <w:rPr>
          <w:spacing w:val="-3"/>
          <w:sz w:val="20"/>
        </w:rPr>
        <w:t xml:space="preserve"> </w:t>
      </w:r>
      <w:r>
        <w:rPr>
          <w:sz w:val="20"/>
        </w:rPr>
        <w:t>acres.</w:t>
      </w:r>
    </w:p>
    <w:p w14:paraId="783948CD" w14:textId="77777777" w:rsidR="000377DB" w:rsidRDefault="006B6B29" w:rsidP="00C81E99">
      <w:pPr>
        <w:pStyle w:val="ListParagraph"/>
        <w:numPr>
          <w:ilvl w:val="1"/>
          <w:numId w:val="156"/>
        </w:numPr>
        <w:tabs>
          <w:tab w:val="left" w:pos="2220"/>
        </w:tabs>
        <w:spacing w:before="119"/>
        <w:ind w:left="2219" w:right="979" w:hanging="720"/>
        <w:rPr>
          <w:sz w:val="20"/>
        </w:rPr>
      </w:pPr>
      <w:r>
        <w:rPr>
          <w:sz w:val="20"/>
        </w:rPr>
        <w:t>A map showing proposed grading and drainage plans including the location of all public drainage easements, the limits, extent, and elevations of the proposed fill, excavation, and</w:t>
      </w:r>
      <w:r>
        <w:rPr>
          <w:spacing w:val="-3"/>
          <w:sz w:val="20"/>
        </w:rPr>
        <w:t xml:space="preserve"> </w:t>
      </w:r>
      <w:r>
        <w:rPr>
          <w:sz w:val="20"/>
        </w:rPr>
        <w:t>occupation.</w:t>
      </w:r>
    </w:p>
    <w:p w14:paraId="48AAE432" w14:textId="77777777" w:rsidR="000377DB" w:rsidRDefault="006B6B29" w:rsidP="00C81E99">
      <w:pPr>
        <w:pStyle w:val="ListParagraph"/>
        <w:numPr>
          <w:ilvl w:val="1"/>
          <w:numId w:val="156"/>
        </w:numPr>
        <w:tabs>
          <w:tab w:val="left" w:pos="2220"/>
        </w:tabs>
        <w:spacing w:before="121"/>
        <w:ind w:left="2219" w:right="982" w:hanging="720"/>
        <w:rPr>
          <w:sz w:val="20"/>
        </w:rPr>
      </w:pPr>
      <w:r>
        <w:rPr>
          <w:sz w:val="20"/>
        </w:rPr>
        <w:t>A statement from the Monroe County Drain Commissioner indicating that he has reviewed and approved the</w:t>
      </w:r>
      <w:r>
        <w:rPr>
          <w:spacing w:val="1"/>
          <w:sz w:val="20"/>
        </w:rPr>
        <w:t xml:space="preserve"> </w:t>
      </w:r>
      <w:r>
        <w:rPr>
          <w:sz w:val="20"/>
        </w:rPr>
        <w:t>proposal.</w:t>
      </w:r>
    </w:p>
    <w:p w14:paraId="5F013897" w14:textId="77777777" w:rsidR="000377DB" w:rsidRDefault="000377DB">
      <w:pPr>
        <w:pStyle w:val="BodyText"/>
        <w:spacing w:before="10"/>
        <w:jc w:val="left"/>
        <w:rPr>
          <w:sz w:val="19"/>
        </w:rPr>
      </w:pPr>
    </w:p>
    <w:p w14:paraId="4CE4DE4F" w14:textId="77777777" w:rsidR="000377DB" w:rsidRDefault="006B6B29" w:rsidP="00C81E99">
      <w:pPr>
        <w:pStyle w:val="ListParagraph"/>
        <w:numPr>
          <w:ilvl w:val="1"/>
          <w:numId w:val="156"/>
        </w:numPr>
        <w:tabs>
          <w:tab w:val="left" w:pos="2220"/>
        </w:tabs>
        <w:spacing w:before="1"/>
        <w:ind w:left="2219" w:right="977" w:hanging="720"/>
        <w:rPr>
          <w:sz w:val="20"/>
        </w:rPr>
      </w:pPr>
      <w:r>
        <w:rPr>
          <w:sz w:val="20"/>
        </w:rPr>
        <w:t>A statement from the Monroe County Health Department indicating that it has reviewed and approved the</w:t>
      </w:r>
      <w:r>
        <w:rPr>
          <w:spacing w:val="1"/>
          <w:sz w:val="20"/>
        </w:rPr>
        <w:t xml:space="preserve"> </w:t>
      </w:r>
      <w:r>
        <w:rPr>
          <w:sz w:val="20"/>
        </w:rPr>
        <w:t>proposal.</w:t>
      </w:r>
    </w:p>
    <w:p w14:paraId="0331544B" w14:textId="77777777" w:rsidR="000377DB" w:rsidRDefault="006B6B29" w:rsidP="00C81E99">
      <w:pPr>
        <w:pStyle w:val="ListParagraph"/>
        <w:numPr>
          <w:ilvl w:val="1"/>
          <w:numId w:val="156"/>
        </w:numPr>
        <w:tabs>
          <w:tab w:val="left" w:pos="2220"/>
        </w:tabs>
        <w:spacing w:before="120"/>
        <w:ind w:left="2219" w:right="980" w:hanging="720"/>
        <w:rPr>
          <w:sz w:val="20"/>
        </w:rPr>
      </w:pPr>
      <w:r>
        <w:rPr>
          <w:sz w:val="20"/>
        </w:rPr>
        <w:t>A statement from the Township Engineer concerning feasibility of the proposal and his approval.</w:t>
      </w:r>
    </w:p>
    <w:p w14:paraId="167B81B0" w14:textId="77777777" w:rsidR="000377DB" w:rsidRDefault="006B6B29" w:rsidP="00C81E99">
      <w:pPr>
        <w:pStyle w:val="ListParagraph"/>
        <w:numPr>
          <w:ilvl w:val="1"/>
          <w:numId w:val="156"/>
        </w:numPr>
        <w:tabs>
          <w:tab w:val="left" w:pos="2219"/>
          <w:tab w:val="left" w:pos="2220"/>
        </w:tabs>
        <w:spacing w:before="121"/>
        <w:ind w:left="2219"/>
        <w:rPr>
          <w:sz w:val="20"/>
        </w:rPr>
      </w:pPr>
      <w:r>
        <w:rPr>
          <w:sz w:val="20"/>
        </w:rPr>
        <w:t>Any other information requested by the Planning</w:t>
      </w:r>
      <w:r>
        <w:rPr>
          <w:spacing w:val="-10"/>
          <w:sz w:val="20"/>
        </w:rPr>
        <w:t xml:space="preserve"> </w:t>
      </w:r>
      <w:r>
        <w:rPr>
          <w:sz w:val="20"/>
        </w:rPr>
        <w:t>Commission.</w:t>
      </w:r>
    </w:p>
    <w:p w14:paraId="1B2AF883" w14:textId="77777777" w:rsidR="000377DB" w:rsidRDefault="000377DB">
      <w:pPr>
        <w:pStyle w:val="BodyText"/>
        <w:jc w:val="left"/>
        <w:rPr>
          <w:sz w:val="22"/>
        </w:rPr>
      </w:pPr>
    </w:p>
    <w:p w14:paraId="5A8C6D37" w14:textId="77777777" w:rsidR="000377DB" w:rsidRDefault="000377DB">
      <w:pPr>
        <w:pStyle w:val="BodyText"/>
        <w:spacing w:before="6"/>
        <w:jc w:val="left"/>
        <w:rPr>
          <w:sz w:val="18"/>
        </w:rPr>
      </w:pPr>
    </w:p>
    <w:p w14:paraId="5846B696" w14:textId="77777777" w:rsidR="000377DB" w:rsidRDefault="006B6B29" w:rsidP="00C81E99">
      <w:pPr>
        <w:pStyle w:val="ListParagraph"/>
        <w:numPr>
          <w:ilvl w:val="0"/>
          <w:numId w:val="156"/>
        </w:numPr>
        <w:tabs>
          <w:tab w:val="left" w:pos="1501"/>
        </w:tabs>
        <w:ind w:hanging="630"/>
        <w:jc w:val="both"/>
        <w:rPr>
          <w:sz w:val="20"/>
        </w:rPr>
      </w:pPr>
      <w:r>
        <w:rPr>
          <w:w w:val="110"/>
          <w:sz w:val="20"/>
        </w:rPr>
        <w:t>Standards for Special</w:t>
      </w:r>
      <w:r>
        <w:rPr>
          <w:spacing w:val="-15"/>
          <w:w w:val="110"/>
          <w:sz w:val="20"/>
        </w:rPr>
        <w:t xml:space="preserve"> </w:t>
      </w:r>
      <w:r>
        <w:rPr>
          <w:w w:val="110"/>
          <w:sz w:val="20"/>
        </w:rPr>
        <w:t>Approval</w:t>
      </w:r>
    </w:p>
    <w:p w14:paraId="2BD79001" w14:textId="77777777" w:rsidR="000377DB" w:rsidRDefault="006B6B29">
      <w:pPr>
        <w:pStyle w:val="BodyText"/>
        <w:spacing w:before="3"/>
        <w:ind w:left="1499" w:right="977"/>
      </w:pPr>
      <w:r>
        <w:t>The Planning Commission shall review the particular circumstances and facts of each proposed use in terms of the following standards as well as those in Section 17.02, Special Uses.</w:t>
      </w:r>
    </w:p>
    <w:p w14:paraId="07BC4557" w14:textId="77777777" w:rsidR="000377DB" w:rsidRDefault="000377DB">
      <w:pPr>
        <w:sectPr w:rsidR="000377DB">
          <w:pgSz w:w="12240" w:h="15840"/>
          <w:pgMar w:top="1160" w:right="460" w:bottom="1120" w:left="1020" w:header="723" w:footer="937" w:gutter="0"/>
          <w:cols w:space="720"/>
        </w:sectPr>
      </w:pPr>
    </w:p>
    <w:p w14:paraId="5CBCDF50" w14:textId="77777777" w:rsidR="000377DB" w:rsidRDefault="000377DB">
      <w:pPr>
        <w:pStyle w:val="BodyText"/>
        <w:jc w:val="left"/>
        <w:rPr>
          <w:sz w:val="15"/>
        </w:rPr>
      </w:pPr>
    </w:p>
    <w:p w14:paraId="54CFEF8E" w14:textId="77777777" w:rsidR="000377DB" w:rsidRDefault="006B6B29" w:rsidP="00C81E99">
      <w:pPr>
        <w:pStyle w:val="ListParagraph"/>
        <w:numPr>
          <w:ilvl w:val="1"/>
          <w:numId w:val="156"/>
        </w:numPr>
        <w:tabs>
          <w:tab w:val="left" w:pos="2221"/>
        </w:tabs>
        <w:spacing w:before="93"/>
        <w:ind w:right="980" w:hanging="720"/>
        <w:rPr>
          <w:sz w:val="20"/>
        </w:rPr>
      </w:pPr>
      <w:r>
        <w:rPr>
          <w:sz w:val="20"/>
        </w:rPr>
        <w:t>Structures shall not be designed for human habitation and shall have low flood damage</w:t>
      </w:r>
      <w:r>
        <w:rPr>
          <w:spacing w:val="-2"/>
          <w:sz w:val="20"/>
        </w:rPr>
        <w:t xml:space="preserve"> </w:t>
      </w:r>
      <w:r>
        <w:rPr>
          <w:sz w:val="20"/>
        </w:rPr>
        <w:t>potential.</w:t>
      </w:r>
    </w:p>
    <w:p w14:paraId="4825FF37" w14:textId="77777777" w:rsidR="000377DB" w:rsidRDefault="006B6B29" w:rsidP="00C81E99">
      <w:pPr>
        <w:pStyle w:val="ListParagraph"/>
        <w:numPr>
          <w:ilvl w:val="1"/>
          <w:numId w:val="156"/>
        </w:numPr>
        <w:tabs>
          <w:tab w:val="left" w:pos="2221"/>
        </w:tabs>
        <w:spacing w:before="121"/>
        <w:ind w:left="2219" w:right="977" w:hanging="720"/>
        <w:rPr>
          <w:sz w:val="20"/>
        </w:rPr>
      </w:pPr>
      <w:r>
        <w:rPr>
          <w:sz w:val="20"/>
        </w:rPr>
        <w:t>Structures, if permitted, shall be constructed and placed on the building site so as to offer the minimum obstruction to the flow of floodwaters and, whenever possible shall be constructed with the longitudinal axis parallel to the flood flow</w:t>
      </w:r>
      <w:r>
        <w:rPr>
          <w:spacing w:val="-12"/>
          <w:sz w:val="20"/>
        </w:rPr>
        <w:t xml:space="preserve"> </w:t>
      </w:r>
      <w:r>
        <w:rPr>
          <w:sz w:val="20"/>
        </w:rPr>
        <w:t>direction.</w:t>
      </w:r>
    </w:p>
    <w:p w14:paraId="74BCB8A5" w14:textId="77777777" w:rsidR="000377DB" w:rsidRDefault="006B6B29" w:rsidP="00C81E99">
      <w:pPr>
        <w:pStyle w:val="ListParagraph"/>
        <w:numPr>
          <w:ilvl w:val="1"/>
          <w:numId w:val="156"/>
        </w:numPr>
        <w:tabs>
          <w:tab w:val="left" w:pos="2221"/>
        </w:tabs>
        <w:spacing w:before="118"/>
        <w:ind w:left="2219" w:right="977" w:hanging="720"/>
        <w:rPr>
          <w:sz w:val="20"/>
        </w:rPr>
      </w:pPr>
      <w:r>
        <w:rPr>
          <w:sz w:val="20"/>
        </w:rPr>
        <w:t>No special approval shall be granted for the development of new structures the substantial improvement or relocation of old structures or development of any kind within the Floodway Area when such development, construction, improvement or relocation would cause any increase in flood level associated with the intermediate regional flood.</w:t>
      </w:r>
    </w:p>
    <w:p w14:paraId="07047FB7" w14:textId="77777777" w:rsidR="000377DB" w:rsidRDefault="006B6B29" w:rsidP="00C81E99">
      <w:pPr>
        <w:pStyle w:val="ListParagraph"/>
        <w:numPr>
          <w:ilvl w:val="1"/>
          <w:numId w:val="156"/>
        </w:numPr>
        <w:tabs>
          <w:tab w:val="left" w:pos="2220"/>
        </w:tabs>
        <w:spacing w:before="120"/>
        <w:ind w:left="2219" w:right="978" w:hanging="720"/>
        <w:rPr>
          <w:sz w:val="20"/>
        </w:rPr>
      </w:pPr>
      <w:r>
        <w:rPr>
          <w:sz w:val="20"/>
        </w:rPr>
        <w:t>All new nonresidential structures and nonresidential structures requiring substantial improvements shall have the lowest floor (including basement) elevated to or above the level of the intermediate floodplain or shall be flood proofed to one (1) foot above the level of the intermediate regional</w:t>
      </w:r>
      <w:r>
        <w:rPr>
          <w:spacing w:val="-1"/>
          <w:sz w:val="20"/>
        </w:rPr>
        <w:t xml:space="preserve"> </w:t>
      </w:r>
      <w:r>
        <w:rPr>
          <w:sz w:val="20"/>
        </w:rPr>
        <w:t>floodplain.</w:t>
      </w:r>
    </w:p>
    <w:p w14:paraId="52A44700" w14:textId="77777777" w:rsidR="000377DB" w:rsidRDefault="000377DB">
      <w:pPr>
        <w:pStyle w:val="BodyText"/>
        <w:spacing w:before="5"/>
        <w:jc w:val="left"/>
        <w:rPr>
          <w:sz w:val="30"/>
        </w:rPr>
      </w:pPr>
    </w:p>
    <w:p w14:paraId="0344BBB2" w14:textId="77777777" w:rsidR="000377DB" w:rsidRDefault="006B6B29">
      <w:pPr>
        <w:pStyle w:val="Heading3"/>
        <w:tabs>
          <w:tab w:val="left" w:pos="2939"/>
        </w:tabs>
        <w:spacing w:before="1"/>
      </w:pPr>
      <w:bookmarkStart w:id="40" w:name="_TOC_250193"/>
      <w:r>
        <w:rPr>
          <w:w w:val="110"/>
        </w:rPr>
        <w:t>Section</w:t>
      </w:r>
      <w:r>
        <w:rPr>
          <w:spacing w:val="-32"/>
          <w:w w:val="110"/>
        </w:rPr>
        <w:t xml:space="preserve"> </w:t>
      </w:r>
      <w:r>
        <w:rPr>
          <w:w w:val="110"/>
        </w:rPr>
        <w:t>3.203</w:t>
      </w:r>
      <w:r>
        <w:rPr>
          <w:w w:val="110"/>
        </w:rPr>
        <w:tab/>
        <w:t>Floodway Fringe</w:t>
      </w:r>
      <w:r>
        <w:rPr>
          <w:spacing w:val="-15"/>
          <w:w w:val="110"/>
        </w:rPr>
        <w:t xml:space="preserve"> </w:t>
      </w:r>
      <w:bookmarkEnd w:id="40"/>
      <w:r>
        <w:rPr>
          <w:w w:val="110"/>
        </w:rPr>
        <w:t>Area</w:t>
      </w:r>
    </w:p>
    <w:p w14:paraId="7EE15654" w14:textId="77777777" w:rsidR="000377DB" w:rsidRDefault="000377DB">
      <w:pPr>
        <w:pStyle w:val="BodyText"/>
        <w:spacing w:before="8"/>
        <w:jc w:val="left"/>
        <w:rPr>
          <w:sz w:val="23"/>
        </w:rPr>
      </w:pPr>
    </w:p>
    <w:p w14:paraId="25B9DD57" w14:textId="77777777" w:rsidR="000377DB" w:rsidRDefault="006B6B29" w:rsidP="00C81E99">
      <w:pPr>
        <w:pStyle w:val="ListParagraph"/>
        <w:numPr>
          <w:ilvl w:val="0"/>
          <w:numId w:val="155"/>
        </w:numPr>
        <w:tabs>
          <w:tab w:val="left" w:pos="1501"/>
        </w:tabs>
        <w:ind w:hanging="722"/>
        <w:rPr>
          <w:sz w:val="20"/>
        </w:rPr>
      </w:pPr>
      <w:r>
        <w:rPr>
          <w:w w:val="110"/>
          <w:sz w:val="20"/>
        </w:rPr>
        <w:t>Permitted</w:t>
      </w:r>
      <w:r>
        <w:rPr>
          <w:spacing w:val="-6"/>
          <w:w w:val="110"/>
          <w:sz w:val="20"/>
        </w:rPr>
        <w:t xml:space="preserve"> </w:t>
      </w:r>
      <w:r>
        <w:rPr>
          <w:w w:val="110"/>
          <w:sz w:val="20"/>
        </w:rPr>
        <w:t>Uses</w:t>
      </w:r>
    </w:p>
    <w:p w14:paraId="666D10B8" w14:textId="77777777" w:rsidR="000377DB" w:rsidRDefault="006B6B29">
      <w:pPr>
        <w:pStyle w:val="BodyText"/>
        <w:spacing w:before="3"/>
        <w:ind w:left="1499" w:right="975"/>
      </w:pPr>
      <w:r>
        <w:t>The following uses having a low flood damage potential and presenting no, or minimal obstruction to flood flows shall be permitted within the Floodway Fringe Area to the extent that they are not prohibited by the underlying district or any other ordinance and provided they do not require structures, fill, or storage of materials or equipment. Approval from the State of Michigan Department of Environmental Quality is required prior to development activity taking place in the Floodway and Floodway Fringe Areas of the</w:t>
      </w:r>
      <w:r>
        <w:rPr>
          <w:spacing w:val="-19"/>
        </w:rPr>
        <w:t xml:space="preserve"> </w:t>
      </w:r>
      <w:r>
        <w:t>Floodplain.</w:t>
      </w:r>
    </w:p>
    <w:p w14:paraId="012752F1" w14:textId="77777777" w:rsidR="000377DB" w:rsidRDefault="000377DB">
      <w:pPr>
        <w:pStyle w:val="BodyText"/>
        <w:jc w:val="left"/>
      </w:pPr>
    </w:p>
    <w:p w14:paraId="5CA590D6" w14:textId="77777777" w:rsidR="000377DB" w:rsidRDefault="006B6B29" w:rsidP="00C81E99">
      <w:pPr>
        <w:pStyle w:val="ListParagraph"/>
        <w:numPr>
          <w:ilvl w:val="1"/>
          <w:numId w:val="155"/>
        </w:numPr>
        <w:tabs>
          <w:tab w:val="left" w:pos="2219"/>
          <w:tab w:val="left" w:pos="2221"/>
        </w:tabs>
        <w:ind w:hanging="722"/>
        <w:rPr>
          <w:sz w:val="20"/>
        </w:rPr>
      </w:pPr>
      <w:r>
        <w:rPr>
          <w:sz w:val="20"/>
        </w:rPr>
        <w:t>Outdoor recreational</w:t>
      </w:r>
      <w:r>
        <w:rPr>
          <w:spacing w:val="-3"/>
          <w:sz w:val="20"/>
        </w:rPr>
        <w:t xml:space="preserve"> </w:t>
      </w:r>
      <w:r>
        <w:rPr>
          <w:sz w:val="20"/>
        </w:rPr>
        <w:t>uses.</w:t>
      </w:r>
    </w:p>
    <w:p w14:paraId="56B23ECE" w14:textId="77777777" w:rsidR="000377DB" w:rsidRDefault="006B6B29" w:rsidP="00C81E99">
      <w:pPr>
        <w:pStyle w:val="ListParagraph"/>
        <w:numPr>
          <w:ilvl w:val="1"/>
          <w:numId w:val="155"/>
        </w:numPr>
        <w:tabs>
          <w:tab w:val="left" w:pos="2219"/>
          <w:tab w:val="left" w:pos="2221"/>
        </w:tabs>
        <w:spacing w:before="121"/>
        <w:ind w:left="2219" w:right="1726" w:hanging="720"/>
        <w:rPr>
          <w:sz w:val="20"/>
        </w:rPr>
      </w:pPr>
      <w:r>
        <w:rPr>
          <w:sz w:val="20"/>
        </w:rPr>
        <w:t>Necessary open space for Open Space Preservation developments,</w:t>
      </w:r>
      <w:r>
        <w:rPr>
          <w:spacing w:val="-36"/>
          <w:sz w:val="20"/>
        </w:rPr>
        <w:t xml:space="preserve"> </w:t>
      </w:r>
      <w:r>
        <w:rPr>
          <w:sz w:val="20"/>
        </w:rPr>
        <w:t>Planned Developments, and multiple family</w:t>
      </w:r>
      <w:r>
        <w:rPr>
          <w:spacing w:val="-7"/>
          <w:sz w:val="20"/>
        </w:rPr>
        <w:t xml:space="preserve"> </w:t>
      </w:r>
      <w:r>
        <w:rPr>
          <w:sz w:val="20"/>
        </w:rPr>
        <w:t>developments.</w:t>
      </w:r>
    </w:p>
    <w:p w14:paraId="0F203AB5" w14:textId="77777777" w:rsidR="000377DB" w:rsidRDefault="006B6B29" w:rsidP="00C81E99">
      <w:pPr>
        <w:pStyle w:val="ListParagraph"/>
        <w:numPr>
          <w:ilvl w:val="1"/>
          <w:numId w:val="155"/>
        </w:numPr>
        <w:tabs>
          <w:tab w:val="left" w:pos="2219"/>
          <w:tab w:val="left" w:pos="2221"/>
        </w:tabs>
        <w:spacing w:before="121"/>
        <w:ind w:hanging="722"/>
        <w:rPr>
          <w:sz w:val="20"/>
        </w:rPr>
      </w:pPr>
      <w:r>
        <w:rPr>
          <w:sz w:val="20"/>
        </w:rPr>
        <w:t>Nonstructural Agricultural</w:t>
      </w:r>
      <w:r>
        <w:rPr>
          <w:spacing w:val="-2"/>
          <w:sz w:val="20"/>
        </w:rPr>
        <w:t xml:space="preserve"> </w:t>
      </w:r>
      <w:r>
        <w:rPr>
          <w:sz w:val="20"/>
        </w:rPr>
        <w:t>uses.</w:t>
      </w:r>
    </w:p>
    <w:p w14:paraId="6278EB5F" w14:textId="77777777" w:rsidR="000377DB" w:rsidRDefault="006B6B29" w:rsidP="00C81E99">
      <w:pPr>
        <w:pStyle w:val="ListParagraph"/>
        <w:numPr>
          <w:ilvl w:val="1"/>
          <w:numId w:val="155"/>
        </w:numPr>
        <w:tabs>
          <w:tab w:val="left" w:pos="2219"/>
          <w:tab w:val="left" w:pos="2221"/>
        </w:tabs>
        <w:spacing w:before="118"/>
        <w:ind w:hanging="722"/>
        <w:rPr>
          <w:sz w:val="20"/>
        </w:rPr>
      </w:pPr>
      <w:r>
        <w:rPr>
          <w:sz w:val="20"/>
        </w:rPr>
        <w:t>Nonstructural uses incidental to Single-family</w:t>
      </w:r>
      <w:r>
        <w:rPr>
          <w:spacing w:val="-9"/>
          <w:sz w:val="20"/>
        </w:rPr>
        <w:t xml:space="preserve"> </w:t>
      </w:r>
      <w:r>
        <w:rPr>
          <w:sz w:val="20"/>
        </w:rPr>
        <w:t>developments.</w:t>
      </w:r>
    </w:p>
    <w:p w14:paraId="53EA8F80" w14:textId="77777777" w:rsidR="000377DB" w:rsidRDefault="006B6B29" w:rsidP="00C81E99">
      <w:pPr>
        <w:pStyle w:val="ListParagraph"/>
        <w:numPr>
          <w:ilvl w:val="1"/>
          <w:numId w:val="155"/>
        </w:numPr>
        <w:tabs>
          <w:tab w:val="left" w:pos="2221"/>
        </w:tabs>
        <w:spacing w:before="120"/>
        <w:ind w:left="2219" w:right="979" w:hanging="720"/>
        <w:rPr>
          <w:sz w:val="20"/>
        </w:rPr>
      </w:pPr>
      <w:r>
        <w:rPr>
          <w:sz w:val="20"/>
        </w:rPr>
        <w:t>Permitted uses in the underlying zoning district provided that the petitioner submits to the Building Official drawings signed by a registered civil engineer or architect that indicate that the elevation of the lowest habitable floor of the structure will be one (1) foot higher than the elevation of the Floodway Fringe Area or that the structure will be flood proofed to at least the elevation of the Floodway Fringe</w:t>
      </w:r>
      <w:r>
        <w:rPr>
          <w:spacing w:val="-9"/>
          <w:sz w:val="20"/>
        </w:rPr>
        <w:t xml:space="preserve"> </w:t>
      </w:r>
      <w:r>
        <w:rPr>
          <w:sz w:val="20"/>
        </w:rPr>
        <w:t>Area.</w:t>
      </w:r>
    </w:p>
    <w:p w14:paraId="6890023B" w14:textId="77777777" w:rsidR="000377DB" w:rsidRDefault="006B6B29" w:rsidP="00C81E99">
      <w:pPr>
        <w:pStyle w:val="ListParagraph"/>
        <w:numPr>
          <w:ilvl w:val="1"/>
          <w:numId w:val="155"/>
        </w:numPr>
        <w:tabs>
          <w:tab w:val="left" w:pos="2220"/>
        </w:tabs>
        <w:spacing w:before="120"/>
        <w:ind w:left="2219" w:right="974" w:hanging="720"/>
        <w:rPr>
          <w:sz w:val="20"/>
        </w:rPr>
      </w:pPr>
      <w:r>
        <w:rPr>
          <w:sz w:val="20"/>
        </w:rPr>
        <w:t>Accessory structures to permitted uses in underlying zoning districts, provided that they are not utilized for human habitation; they are designed to have low flood damage potential; they are constructed and placed on the building site so as to offer the minimum resistance to the flow of flood waters; they are firmly anchored to prevent flotation; and service facilities shall be elevated or flood proofed. Where accessory structures have an assessed value equal to more than 10 percent of the principal structure, as determined by the Township Assessor, they must also satisfy the minimum elevation of floodproofing requirements of the principal</w:t>
      </w:r>
      <w:r>
        <w:rPr>
          <w:spacing w:val="-13"/>
          <w:sz w:val="20"/>
        </w:rPr>
        <w:t xml:space="preserve"> </w:t>
      </w:r>
      <w:r>
        <w:rPr>
          <w:sz w:val="20"/>
        </w:rPr>
        <w:t>structure.</w:t>
      </w:r>
    </w:p>
    <w:p w14:paraId="77B27E60" w14:textId="77777777" w:rsidR="000377DB" w:rsidRDefault="000377DB">
      <w:pPr>
        <w:pStyle w:val="BodyText"/>
        <w:spacing w:before="10"/>
        <w:jc w:val="left"/>
        <w:rPr>
          <w:sz w:val="19"/>
        </w:rPr>
      </w:pPr>
    </w:p>
    <w:p w14:paraId="15A72D20" w14:textId="77777777" w:rsidR="000377DB" w:rsidRDefault="006B6B29" w:rsidP="00C81E99">
      <w:pPr>
        <w:pStyle w:val="ListParagraph"/>
        <w:numPr>
          <w:ilvl w:val="0"/>
          <w:numId w:val="155"/>
        </w:numPr>
        <w:tabs>
          <w:tab w:val="left" w:pos="1500"/>
        </w:tabs>
        <w:ind w:left="1499"/>
        <w:rPr>
          <w:sz w:val="20"/>
        </w:rPr>
      </w:pPr>
      <w:r>
        <w:rPr>
          <w:w w:val="105"/>
          <w:sz w:val="20"/>
        </w:rPr>
        <w:t>Special</w:t>
      </w:r>
      <w:r>
        <w:rPr>
          <w:spacing w:val="-4"/>
          <w:w w:val="105"/>
          <w:sz w:val="20"/>
        </w:rPr>
        <w:t xml:space="preserve"> </w:t>
      </w:r>
      <w:r>
        <w:rPr>
          <w:w w:val="105"/>
          <w:sz w:val="20"/>
        </w:rPr>
        <w:t>Uses</w:t>
      </w:r>
    </w:p>
    <w:p w14:paraId="497AEF07" w14:textId="77777777" w:rsidR="000377DB" w:rsidRDefault="006B6B29">
      <w:pPr>
        <w:pStyle w:val="BodyText"/>
        <w:spacing w:before="3"/>
        <w:ind w:left="1499" w:right="980"/>
      </w:pPr>
      <w:r>
        <w:t>The following uses may be permitted by the Planning Commission after public hearing and review of the proposed site plan, subject to the specific standards for each particular land use hereinafter itemized and subject to Section 17.02, Special Uses.</w:t>
      </w:r>
    </w:p>
    <w:p w14:paraId="0C30C78C" w14:textId="77777777" w:rsidR="000377DB" w:rsidRDefault="006B6B29" w:rsidP="00C81E99">
      <w:pPr>
        <w:pStyle w:val="ListParagraph"/>
        <w:numPr>
          <w:ilvl w:val="1"/>
          <w:numId w:val="155"/>
        </w:numPr>
        <w:tabs>
          <w:tab w:val="left" w:pos="2219"/>
          <w:tab w:val="left" w:pos="2220"/>
        </w:tabs>
        <w:spacing w:before="119"/>
        <w:ind w:left="2219"/>
        <w:rPr>
          <w:sz w:val="20"/>
        </w:rPr>
      </w:pPr>
      <w:r>
        <w:rPr>
          <w:sz w:val="20"/>
        </w:rPr>
        <w:t>Railroads, streets, bridges, utility transmission lines, and</w:t>
      </w:r>
      <w:r>
        <w:rPr>
          <w:spacing w:val="-10"/>
          <w:sz w:val="20"/>
        </w:rPr>
        <w:t xml:space="preserve"> </w:t>
      </w:r>
      <w:r>
        <w:rPr>
          <w:sz w:val="20"/>
        </w:rPr>
        <w:t>pipelines.</w:t>
      </w:r>
    </w:p>
    <w:p w14:paraId="4663FDD5" w14:textId="77777777" w:rsidR="000377DB" w:rsidRDefault="006B6B29" w:rsidP="00C81E99">
      <w:pPr>
        <w:pStyle w:val="ListParagraph"/>
        <w:numPr>
          <w:ilvl w:val="1"/>
          <w:numId w:val="155"/>
        </w:numPr>
        <w:tabs>
          <w:tab w:val="left" w:pos="2219"/>
          <w:tab w:val="left" w:pos="2220"/>
        </w:tabs>
        <w:spacing w:before="120"/>
        <w:ind w:left="2219"/>
        <w:rPr>
          <w:sz w:val="20"/>
        </w:rPr>
      </w:pPr>
      <w:r>
        <w:rPr>
          <w:sz w:val="20"/>
        </w:rPr>
        <w:t>Marinas, boat rentals, docks, piers,</w:t>
      </w:r>
      <w:r>
        <w:rPr>
          <w:spacing w:val="-1"/>
          <w:sz w:val="20"/>
        </w:rPr>
        <w:t xml:space="preserve"> </w:t>
      </w:r>
      <w:r>
        <w:rPr>
          <w:sz w:val="20"/>
        </w:rPr>
        <w:t>wharves.</w:t>
      </w:r>
    </w:p>
    <w:p w14:paraId="050DA229" w14:textId="77777777" w:rsidR="000377DB" w:rsidRDefault="000377DB">
      <w:pPr>
        <w:rPr>
          <w:sz w:val="20"/>
        </w:rPr>
        <w:sectPr w:rsidR="000377DB">
          <w:pgSz w:w="12240" w:h="15840"/>
          <w:pgMar w:top="1160" w:right="460" w:bottom="1120" w:left="1020" w:header="723" w:footer="937" w:gutter="0"/>
          <w:cols w:space="720"/>
        </w:sectPr>
      </w:pPr>
    </w:p>
    <w:p w14:paraId="7712A0D6" w14:textId="77777777" w:rsidR="000377DB" w:rsidRDefault="000377DB">
      <w:pPr>
        <w:pStyle w:val="BodyText"/>
        <w:jc w:val="left"/>
        <w:rPr>
          <w:sz w:val="15"/>
        </w:rPr>
      </w:pPr>
    </w:p>
    <w:p w14:paraId="20B11673" w14:textId="77777777" w:rsidR="000377DB" w:rsidRDefault="006B6B29" w:rsidP="00C81E99">
      <w:pPr>
        <w:pStyle w:val="ListParagraph"/>
        <w:numPr>
          <w:ilvl w:val="1"/>
          <w:numId w:val="155"/>
        </w:numPr>
        <w:tabs>
          <w:tab w:val="left" w:pos="2219"/>
          <w:tab w:val="left" w:pos="2221"/>
        </w:tabs>
        <w:spacing w:before="93"/>
        <w:rPr>
          <w:sz w:val="20"/>
        </w:rPr>
      </w:pPr>
      <w:r>
        <w:rPr>
          <w:sz w:val="20"/>
        </w:rPr>
        <w:t>Extraction of sand, gravel and other</w:t>
      </w:r>
      <w:r>
        <w:rPr>
          <w:spacing w:val="1"/>
          <w:sz w:val="20"/>
        </w:rPr>
        <w:t xml:space="preserve"> </w:t>
      </w:r>
      <w:r>
        <w:rPr>
          <w:sz w:val="20"/>
        </w:rPr>
        <w:t>materials.</w:t>
      </w:r>
    </w:p>
    <w:p w14:paraId="44B6F20C" w14:textId="77777777" w:rsidR="000377DB" w:rsidRDefault="006B6B29" w:rsidP="00C81E99">
      <w:pPr>
        <w:pStyle w:val="ListParagraph"/>
        <w:numPr>
          <w:ilvl w:val="1"/>
          <w:numId w:val="155"/>
        </w:numPr>
        <w:tabs>
          <w:tab w:val="left" w:pos="2219"/>
          <w:tab w:val="left" w:pos="2220"/>
        </w:tabs>
        <w:spacing w:before="120"/>
        <w:ind w:left="2219" w:hanging="720"/>
        <w:rPr>
          <w:sz w:val="20"/>
        </w:rPr>
      </w:pPr>
      <w:r>
        <w:rPr>
          <w:sz w:val="20"/>
        </w:rPr>
        <w:t>Accessory structures for recreational</w:t>
      </w:r>
      <w:r>
        <w:rPr>
          <w:spacing w:val="-3"/>
          <w:sz w:val="20"/>
        </w:rPr>
        <w:t xml:space="preserve"> </w:t>
      </w:r>
      <w:r>
        <w:rPr>
          <w:sz w:val="20"/>
        </w:rPr>
        <w:t>uses.</w:t>
      </w:r>
    </w:p>
    <w:p w14:paraId="3970A002" w14:textId="77777777" w:rsidR="000377DB" w:rsidRDefault="006B6B29" w:rsidP="00C81E99">
      <w:pPr>
        <w:pStyle w:val="ListParagraph"/>
        <w:numPr>
          <w:ilvl w:val="1"/>
          <w:numId w:val="155"/>
        </w:numPr>
        <w:tabs>
          <w:tab w:val="left" w:pos="2221"/>
        </w:tabs>
        <w:spacing w:before="121"/>
        <w:ind w:right="978" w:hanging="720"/>
        <w:rPr>
          <w:sz w:val="20"/>
        </w:rPr>
      </w:pPr>
      <w:r>
        <w:rPr>
          <w:sz w:val="20"/>
        </w:rPr>
        <w:t>Those uses that are permissible with a special use approval to the underlying zoning districts.</w:t>
      </w:r>
    </w:p>
    <w:p w14:paraId="30B74AEA" w14:textId="77777777" w:rsidR="000377DB" w:rsidRDefault="006B6B29" w:rsidP="00C81E99">
      <w:pPr>
        <w:pStyle w:val="ListParagraph"/>
        <w:numPr>
          <w:ilvl w:val="1"/>
          <w:numId w:val="155"/>
        </w:numPr>
        <w:tabs>
          <w:tab w:val="left" w:pos="2221"/>
        </w:tabs>
        <w:spacing w:before="118"/>
        <w:ind w:right="977" w:hanging="720"/>
        <w:rPr>
          <w:sz w:val="20"/>
        </w:rPr>
      </w:pPr>
      <w:r>
        <w:rPr>
          <w:sz w:val="20"/>
        </w:rPr>
        <w:t>Dumping or backfilling may occur through compensating excavation and shaping of the Floodway Fringe in such a way as to maintain or improve the flow or natural impoundment capacity of the Floodway Fringe. In no case shall the flow or impoundment capacity of the Floodway Fringe be</w:t>
      </w:r>
      <w:r>
        <w:rPr>
          <w:spacing w:val="-11"/>
          <w:sz w:val="20"/>
        </w:rPr>
        <w:t xml:space="preserve"> </w:t>
      </w:r>
      <w:r>
        <w:rPr>
          <w:sz w:val="20"/>
        </w:rPr>
        <w:t>reduced.</w:t>
      </w:r>
    </w:p>
    <w:p w14:paraId="02C1B2DA" w14:textId="77777777" w:rsidR="000377DB" w:rsidRDefault="006B6B29" w:rsidP="00C81E99">
      <w:pPr>
        <w:pStyle w:val="ListParagraph"/>
        <w:numPr>
          <w:ilvl w:val="1"/>
          <w:numId w:val="155"/>
        </w:numPr>
        <w:tabs>
          <w:tab w:val="left" w:pos="2219"/>
          <w:tab w:val="left" w:pos="2221"/>
        </w:tabs>
        <w:spacing w:before="122"/>
        <w:rPr>
          <w:sz w:val="20"/>
        </w:rPr>
      </w:pPr>
      <w:r>
        <w:rPr>
          <w:sz w:val="20"/>
        </w:rPr>
        <w:t>Other uses similar in nature to uses described</w:t>
      </w:r>
      <w:r>
        <w:rPr>
          <w:spacing w:val="2"/>
          <w:sz w:val="20"/>
        </w:rPr>
        <w:t xml:space="preserve"> </w:t>
      </w:r>
      <w:r>
        <w:rPr>
          <w:sz w:val="20"/>
        </w:rPr>
        <w:t>above.</w:t>
      </w:r>
    </w:p>
    <w:p w14:paraId="5BF6FF61" w14:textId="77777777" w:rsidR="000377DB" w:rsidRDefault="000377DB">
      <w:pPr>
        <w:pStyle w:val="BodyText"/>
        <w:spacing w:before="8"/>
        <w:jc w:val="left"/>
      </w:pPr>
    </w:p>
    <w:p w14:paraId="2DB01032" w14:textId="77777777" w:rsidR="000377DB" w:rsidRDefault="006B6B29" w:rsidP="00C81E99">
      <w:pPr>
        <w:pStyle w:val="ListParagraph"/>
        <w:numPr>
          <w:ilvl w:val="0"/>
          <w:numId w:val="155"/>
        </w:numPr>
        <w:tabs>
          <w:tab w:val="left" w:pos="1501"/>
        </w:tabs>
        <w:rPr>
          <w:sz w:val="20"/>
        </w:rPr>
      </w:pPr>
      <w:r>
        <w:rPr>
          <w:w w:val="110"/>
          <w:sz w:val="20"/>
        </w:rPr>
        <w:t>Special Use Approval</w:t>
      </w:r>
      <w:r>
        <w:rPr>
          <w:spacing w:val="-15"/>
          <w:w w:val="110"/>
          <w:sz w:val="20"/>
        </w:rPr>
        <w:t xml:space="preserve"> </w:t>
      </w:r>
      <w:r>
        <w:rPr>
          <w:w w:val="110"/>
          <w:sz w:val="20"/>
        </w:rPr>
        <w:t>Requirements</w:t>
      </w:r>
    </w:p>
    <w:p w14:paraId="566A247B" w14:textId="77777777" w:rsidR="000377DB" w:rsidRDefault="006B6B29">
      <w:pPr>
        <w:pStyle w:val="BodyText"/>
        <w:ind w:left="1500" w:right="980"/>
      </w:pPr>
      <w:r>
        <w:t>In addition to the requirements of Section 17.02, Special Use, the applicant for special use approval shall submit all the information as outlined in Section 3.201 C.</w:t>
      </w:r>
    </w:p>
    <w:p w14:paraId="4106661D" w14:textId="77777777" w:rsidR="000377DB" w:rsidRDefault="000377DB">
      <w:pPr>
        <w:pStyle w:val="BodyText"/>
        <w:spacing w:before="10"/>
        <w:jc w:val="left"/>
        <w:rPr>
          <w:sz w:val="19"/>
        </w:rPr>
      </w:pPr>
    </w:p>
    <w:p w14:paraId="2D8841CD" w14:textId="77777777" w:rsidR="000377DB" w:rsidRDefault="006B6B29" w:rsidP="00C81E99">
      <w:pPr>
        <w:pStyle w:val="ListParagraph"/>
        <w:numPr>
          <w:ilvl w:val="0"/>
          <w:numId w:val="155"/>
        </w:numPr>
        <w:tabs>
          <w:tab w:val="left" w:pos="1501"/>
        </w:tabs>
        <w:rPr>
          <w:sz w:val="20"/>
        </w:rPr>
      </w:pPr>
      <w:r>
        <w:rPr>
          <w:w w:val="110"/>
          <w:sz w:val="20"/>
        </w:rPr>
        <w:t>Special Use Approval</w:t>
      </w:r>
      <w:r>
        <w:rPr>
          <w:spacing w:val="-15"/>
          <w:w w:val="110"/>
          <w:sz w:val="20"/>
        </w:rPr>
        <w:t xml:space="preserve"> </w:t>
      </w:r>
      <w:r>
        <w:rPr>
          <w:w w:val="110"/>
          <w:sz w:val="20"/>
        </w:rPr>
        <w:t>Standards</w:t>
      </w:r>
    </w:p>
    <w:p w14:paraId="5F511217" w14:textId="77777777" w:rsidR="000377DB" w:rsidRDefault="006B6B29">
      <w:pPr>
        <w:pStyle w:val="BodyText"/>
        <w:spacing w:before="3"/>
        <w:ind w:left="1500" w:right="977"/>
      </w:pPr>
      <w:r>
        <w:t>The Planning Commission shall review the particular circumstances and facts of each proposed use in terms of the following standards as well as those in Section 17.02, Special Uses.</w:t>
      </w:r>
    </w:p>
    <w:p w14:paraId="442FD42C" w14:textId="77777777" w:rsidR="000377DB" w:rsidRDefault="006B6B29" w:rsidP="00C81E99">
      <w:pPr>
        <w:pStyle w:val="ListParagraph"/>
        <w:numPr>
          <w:ilvl w:val="1"/>
          <w:numId w:val="155"/>
        </w:numPr>
        <w:tabs>
          <w:tab w:val="left" w:pos="2220"/>
        </w:tabs>
        <w:spacing w:before="119"/>
        <w:ind w:right="977" w:hanging="720"/>
        <w:rPr>
          <w:sz w:val="20"/>
        </w:rPr>
      </w:pPr>
      <w:r>
        <w:rPr>
          <w:sz w:val="20"/>
        </w:rPr>
        <w:t>All new residential structures and residential structures requiring substantial improvement shall have the lowest floor (including basement) elevated to one (1) foot above the level of the intermediate regional</w:t>
      </w:r>
      <w:r>
        <w:rPr>
          <w:spacing w:val="-5"/>
          <w:sz w:val="20"/>
        </w:rPr>
        <w:t xml:space="preserve"> </w:t>
      </w:r>
      <w:r>
        <w:rPr>
          <w:sz w:val="20"/>
        </w:rPr>
        <w:t>floodplain.</w:t>
      </w:r>
    </w:p>
    <w:p w14:paraId="79EB7153" w14:textId="77777777" w:rsidR="000377DB" w:rsidRDefault="006B6B29" w:rsidP="00C81E99">
      <w:pPr>
        <w:pStyle w:val="ListParagraph"/>
        <w:numPr>
          <w:ilvl w:val="1"/>
          <w:numId w:val="155"/>
        </w:numPr>
        <w:tabs>
          <w:tab w:val="left" w:pos="2220"/>
        </w:tabs>
        <w:spacing w:before="121"/>
        <w:ind w:right="978" w:hanging="720"/>
        <w:rPr>
          <w:sz w:val="20"/>
        </w:rPr>
      </w:pPr>
      <w:r>
        <w:rPr>
          <w:sz w:val="20"/>
        </w:rPr>
        <w:t>All new nonresidential structures and nonresidential structures requiring substantial improvement shall have the lowest floor (including basement) elevated to or above the level of the intermediate regional floodplain or shall be floodproofed to one (1) foot above the level of the intermediate regional</w:t>
      </w:r>
      <w:r>
        <w:rPr>
          <w:spacing w:val="-5"/>
          <w:sz w:val="20"/>
        </w:rPr>
        <w:t xml:space="preserve"> </w:t>
      </w:r>
      <w:r>
        <w:rPr>
          <w:sz w:val="20"/>
        </w:rPr>
        <w:t>floodplain.</w:t>
      </w:r>
    </w:p>
    <w:p w14:paraId="58677915" w14:textId="77777777" w:rsidR="000377DB" w:rsidRDefault="000377DB">
      <w:pPr>
        <w:pStyle w:val="BodyText"/>
        <w:spacing w:before="4"/>
        <w:jc w:val="left"/>
        <w:rPr>
          <w:sz w:val="30"/>
        </w:rPr>
      </w:pPr>
    </w:p>
    <w:p w14:paraId="149D0541" w14:textId="77777777" w:rsidR="000377DB" w:rsidRDefault="006B6B29">
      <w:pPr>
        <w:pStyle w:val="Heading2"/>
        <w:tabs>
          <w:tab w:val="left" w:pos="2939"/>
        </w:tabs>
        <w:spacing w:before="0"/>
        <w:jc w:val="left"/>
      </w:pPr>
      <w:bookmarkStart w:id="41" w:name="_TOC_250192"/>
      <w:r>
        <w:rPr>
          <w:w w:val="110"/>
        </w:rPr>
        <w:t>Section</w:t>
      </w:r>
      <w:r>
        <w:rPr>
          <w:spacing w:val="-36"/>
          <w:w w:val="110"/>
        </w:rPr>
        <w:t xml:space="preserve"> </w:t>
      </w:r>
      <w:r>
        <w:rPr>
          <w:w w:val="110"/>
        </w:rPr>
        <w:t>3.300</w:t>
      </w:r>
      <w:r>
        <w:rPr>
          <w:w w:val="110"/>
        </w:rPr>
        <w:tab/>
        <w:t>Buildings and</w:t>
      </w:r>
      <w:r>
        <w:rPr>
          <w:spacing w:val="-15"/>
          <w:w w:val="110"/>
        </w:rPr>
        <w:t xml:space="preserve"> </w:t>
      </w:r>
      <w:bookmarkEnd w:id="41"/>
      <w:r>
        <w:rPr>
          <w:w w:val="110"/>
        </w:rPr>
        <w:t>Structures</w:t>
      </w:r>
    </w:p>
    <w:p w14:paraId="66DF544B" w14:textId="77777777" w:rsidR="000377DB" w:rsidRDefault="006B6B29">
      <w:pPr>
        <w:pStyle w:val="BodyText"/>
        <w:spacing w:before="121"/>
        <w:ind w:left="779" w:right="991"/>
        <w:jc w:val="left"/>
      </w:pPr>
      <w:r>
        <w:t>The following sections are generally applicable to the regulation of building and structures throughout the Township.</w:t>
      </w:r>
    </w:p>
    <w:p w14:paraId="20B1BE9A" w14:textId="77777777" w:rsidR="000377DB" w:rsidRDefault="000377DB">
      <w:pPr>
        <w:pStyle w:val="BodyText"/>
        <w:spacing w:before="9"/>
        <w:jc w:val="left"/>
      </w:pPr>
    </w:p>
    <w:p w14:paraId="5DE9EF5D" w14:textId="77777777" w:rsidR="000377DB" w:rsidRDefault="006B6B29">
      <w:pPr>
        <w:pStyle w:val="Heading3"/>
        <w:tabs>
          <w:tab w:val="left" w:pos="2939"/>
        </w:tabs>
      </w:pPr>
      <w:r>
        <w:rPr>
          <w:w w:val="110"/>
        </w:rPr>
        <w:t>Section</w:t>
      </w:r>
      <w:r>
        <w:rPr>
          <w:spacing w:val="-32"/>
          <w:w w:val="110"/>
        </w:rPr>
        <w:t xml:space="preserve"> </w:t>
      </w:r>
      <w:r>
        <w:rPr>
          <w:w w:val="110"/>
        </w:rPr>
        <w:t>3.301</w:t>
      </w:r>
      <w:r>
        <w:rPr>
          <w:w w:val="110"/>
        </w:rPr>
        <w:tab/>
        <w:t>Yard and Bulk</w:t>
      </w:r>
      <w:r>
        <w:rPr>
          <w:spacing w:val="-22"/>
          <w:w w:val="110"/>
        </w:rPr>
        <w:t xml:space="preserve"> </w:t>
      </w:r>
      <w:r>
        <w:rPr>
          <w:w w:val="110"/>
        </w:rPr>
        <w:t>Regulations</w:t>
      </w:r>
    </w:p>
    <w:p w14:paraId="72909F52" w14:textId="77777777" w:rsidR="000377DB" w:rsidRDefault="006B6B29" w:rsidP="00C81E99">
      <w:pPr>
        <w:pStyle w:val="ListParagraph"/>
        <w:numPr>
          <w:ilvl w:val="0"/>
          <w:numId w:val="154"/>
        </w:numPr>
        <w:tabs>
          <w:tab w:val="left" w:pos="1501"/>
        </w:tabs>
        <w:spacing w:before="119"/>
        <w:ind w:hanging="722"/>
        <w:rPr>
          <w:sz w:val="20"/>
        </w:rPr>
      </w:pPr>
      <w:r>
        <w:rPr>
          <w:w w:val="110"/>
          <w:sz w:val="20"/>
        </w:rPr>
        <w:t>General</w:t>
      </w:r>
      <w:r>
        <w:rPr>
          <w:spacing w:val="-5"/>
          <w:w w:val="110"/>
          <w:sz w:val="20"/>
        </w:rPr>
        <w:t xml:space="preserve"> </w:t>
      </w:r>
      <w:r>
        <w:rPr>
          <w:w w:val="110"/>
          <w:sz w:val="20"/>
        </w:rPr>
        <w:t>Regulations</w:t>
      </w:r>
    </w:p>
    <w:p w14:paraId="313CF324" w14:textId="77777777" w:rsidR="000377DB" w:rsidRDefault="006B6B29">
      <w:pPr>
        <w:pStyle w:val="BodyText"/>
        <w:spacing w:before="1"/>
        <w:ind w:left="1500" w:right="982" w:hanging="1"/>
      </w:pPr>
      <w:r>
        <w:t xml:space="preserve">All lots, buildings, and structures shall comply with the following general yard and bulk regulations </w:t>
      </w:r>
      <w:bookmarkStart w:id="42" w:name="_Hlk65747268"/>
      <w:r>
        <w:t>unless specifically stated otherwise in this Ordinance.</w:t>
      </w:r>
      <w:bookmarkEnd w:id="42"/>
    </w:p>
    <w:p w14:paraId="0A488AB7" w14:textId="18CA8143" w:rsidR="000377DB" w:rsidRDefault="006B6B29" w:rsidP="00C81E99">
      <w:pPr>
        <w:pStyle w:val="ListParagraph"/>
        <w:numPr>
          <w:ilvl w:val="1"/>
          <w:numId w:val="154"/>
        </w:numPr>
        <w:tabs>
          <w:tab w:val="left" w:pos="2220"/>
        </w:tabs>
        <w:spacing w:before="118"/>
        <w:ind w:right="976"/>
        <w:rPr>
          <w:sz w:val="20"/>
        </w:rPr>
      </w:pPr>
      <w:r>
        <w:rPr>
          <w:sz w:val="20"/>
        </w:rPr>
        <w:t>Minimum Lot Size. Every building hereafter erected on a lot or parcel of land created subsequent to the effective date of this Ordinance shall comply with the lot area and lot width. Any building hereafter erected on such lot(s) and/or parcel(s) shall comply with the lot coverage, and setback requirements for the district in which it is</w:t>
      </w:r>
      <w:r>
        <w:rPr>
          <w:spacing w:val="1"/>
          <w:sz w:val="20"/>
        </w:rPr>
        <w:t xml:space="preserve"> </w:t>
      </w:r>
      <w:r>
        <w:rPr>
          <w:sz w:val="20"/>
        </w:rPr>
        <w:t>located.</w:t>
      </w:r>
    </w:p>
    <w:p w14:paraId="1BFE51C5" w14:textId="77777777" w:rsidR="000377DB" w:rsidRDefault="006B6B29">
      <w:pPr>
        <w:pStyle w:val="BodyText"/>
        <w:spacing w:before="122"/>
        <w:ind w:left="2220" w:right="978"/>
      </w:pPr>
      <w:r>
        <w:t>No yard in existence on the effective date of this Ordinance shall subsequently be reduced below, or further reduced if already less than, the minimum yard requirements of this Ordinance.</w:t>
      </w:r>
    </w:p>
    <w:p w14:paraId="0693AA64" w14:textId="0C9054E2" w:rsidR="000377DB" w:rsidRDefault="006B6B29" w:rsidP="00C81E99">
      <w:pPr>
        <w:pStyle w:val="ListParagraph"/>
        <w:numPr>
          <w:ilvl w:val="1"/>
          <w:numId w:val="154"/>
        </w:numPr>
        <w:tabs>
          <w:tab w:val="left" w:pos="2220"/>
        </w:tabs>
        <w:spacing w:before="119"/>
        <w:ind w:right="976"/>
        <w:rPr>
          <w:sz w:val="20"/>
        </w:rPr>
      </w:pPr>
      <w:r>
        <w:rPr>
          <w:sz w:val="20"/>
        </w:rPr>
        <w:t>Number of Principal Buildings per Lot. Only one (1) principal building and its ancillary uses and structures shall be placed on a lot of record, zoning lot, parcel or site in a single-family residential</w:t>
      </w:r>
      <w:r>
        <w:rPr>
          <w:spacing w:val="-10"/>
          <w:sz w:val="20"/>
        </w:rPr>
        <w:t xml:space="preserve"> </w:t>
      </w:r>
      <w:r>
        <w:rPr>
          <w:sz w:val="20"/>
        </w:rPr>
        <w:t>district.</w:t>
      </w:r>
    </w:p>
    <w:p w14:paraId="69FC7E2A" w14:textId="77777777" w:rsidR="000377DB" w:rsidRDefault="006B6B29" w:rsidP="00C81E99">
      <w:pPr>
        <w:pStyle w:val="ListParagraph"/>
        <w:numPr>
          <w:ilvl w:val="1"/>
          <w:numId w:val="154"/>
        </w:numPr>
        <w:tabs>
          <w:tab w:val="left" w:pos="2220"/>
        </w:tabs>
        <w:spacing w:before="119" w:line="242" w:lineRule="auto"/>
        <w:ind w:right="980"/>
        <w:rPr>
          <w:sz w:val="20"/>
        </w:rPr>
      </w:pPr>
      <w:r>
        <w:rPr>
          <w:sz w:val="20"/>
        </w:rPr>
        <w:t>Frontage and Access Required. No dwelling shall be built on any lot that does not abut and have direct frontage for its full width on an approved road with a dedicated right-of-way in compliance with Article 5. Indirect access via a dedicated</w:t>
      </w:r>
      <w:r>
        <w:rPr>
          <w:spacing w:val="17"/>
          <w:sz w:val="20"/>
        </w:rPr>
        <w:t xml:space="preserve"> </w:t>
      </w:r>
      <w:r>
        <w:rPr>
          <w:sz w:val="20"/>
        </w:rPr>
        <w:t>private</w:t>
      </w:r>
    </w:p>
    <w:p w14:paraId="1681082C"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F233D93" w14:textId="77777777" w:rsidR="000377DB" w:rsidRDefault="000377DB">
      <w:pPr>
        <w:pStyle w:val="BodyText"/>
        <w:jc w:val="left"/>
        <w:rPr>
          <w:sz w:val="15"/>
        </w:rPr>
      </w:pPr>
    </w:p>
    <w:p w14:paraId="35FE1615" w14:textId="77777777" w:rsidR="000377DB" w:rsidRDefault="006B6B29">
      <w:pPr>
        <w:pStyle w:val="BodyText"/>
        <w:spacing w:before="93"/>
        <w:ind w:left="2219" w:right="980"/>
      </w:pPr>
      <w:r>
        <w:t>ingress/egress or access easement to a lot without direct road frontage shall not be sufficient to satisfy this requirement.</w:t>
      </w:r>
    </w:p>
    <w:p w14:paraId="6FA1E9D6" w14:textId="77777777" w:rsidR="000377DB" w:rsidRDefault="006B6B29">
      <w:pPr>
        <w:pStyle w:val="BodyText"/>
        <w:spacing w:before="121"/>
        <w:ind w:left="2219" w:right="979"/>
      </w:pPr>
      <w:r>
        <w:t>Multi-family developments, condominiums, planned unit developments, marinas, or mixed-uses for offices, industries or commercial uses, each of such structures need not front upon such street or road, provided that adequate vehicular access can be assured to a certified road in the site plan submitted for approval by the Planning Commission.</w:t>
      </w:r>
    </w:p>
    <w:p w14:paraId="31949826" w14:textId="77777777" w:rsidR="000377DB" w:rsidRDefault="006B6B29" w:rsidP="00C81E99">
      <w:pPr>
        <w:pStyle w:val="ListParagraph"/>
        <w:numPr>
          <w:ilvl w:val="1"/>
          <w:numId w:val="154"/>
        </w:numPr>
        <w:tabs>
          <w:tab w:val="left" w:pos="2220"/>
        </w:tabs>
        <w:spacing w:before="117" w:line="242" w:lineRule="auto"/>
        <w:ind w:right="979" w:hanging="721"/>
        <w:rPr>
          <w:sz w:val="20"/>
        </w:rPr>
      </w:pPr>
      <w:r>
        <w:rPr>
          <w:sz w:val="20"/>
        </w:rPr>
        <w:t>Height Exceptions. The height limitations of this Ordinance shall not apply to chimneys, church spires, public monuments, wireless transmission towers, water towers, and flagpoles, provided that the following requirements are</w:t>
      </w:r>
      <w:r>
        <w:rPr>
          <w:spacing w:val="-13"/>
          <w:sz w:val="20"/>
        </w:rPr>
        <w:t xml:space="preserve"> </w:t>
      </w:r>
      <w:r>
        <w:rPr>
          <w:sz w:val="20"/>
        </w:rPr>
        <w:t>met:</w:t>
      </w:r>
    </w:p>
    <w:p w14:paraId="2C9DC8BE" w14:textId="77777777" w:rsidR="000377DB" w:rsidRDefault="006B6B29" w:rsidP="00C81E99">
      <w:pPr>
        <w:pStyle w:val="ListParagraph"/>
        <w:numPr>
          <w:ilvl w:val="2"/>
          <w:numId w:val="154"/>
        </w:numPr>
        <w:tabs>
          <w:tab w:val="left" w:pos="2941"/>
        </w:tabs>
        <w:spacing w:before="112"/>
        <w:ind w:hanging="721"/>
        <w:rPr>
          <w:sz w:val="20"/>
        </w:rPr>
      </w:pPr>
      <w:r>
        <w:rPr>
          <w:w w:val="110"/>
          <w:sz w:val="20"/>
        </w:rPr>
        <w:t>Farm</w:t>
      </w:r>
      <w:r>
        <w:rPr>
          <w:spacing w:val="-7"/>
          <w:w w:val="110"/>
          <w:sz w:val="20"/>
        </w:rPr>
        <w:t xml:space="preserve"> </w:t>
      </w:r>
      <w:r>
        <w:rPr>
          <w:w w:val="110"/>
          <w:sz w:val="20"/>
        </w:rPr>
        <w:t>Structures.</w:t>
      </w:r>
    </w:p>
    <w:p w14:paraId="3C2AD9D2" w14:textId="77777777" w:rsidR="000377DB" w:rsidRDefault="006B6B29" w:rsidP="00C81E99">
      <w:pPr>
        <w:pStyle w:val="ListParagraph"/>
        <w:numPr>
          <w:ilvl w:val="3"/>
          <w:numId w:val="154"/>
        </w:numPr>
        <w:tabs>
          <w:tab w:val="left" w:pos="3661"/>
        </w:tabs>
        <w:spacing w:before="124" w:line="225" w:lineRule="auto"/>
        <w:ind w:right="978"/>
        <w:rPr>
          <w:sz w:val="20"/>
        </w:rPr>
      </w:pPr>
      <w:r>
        <w:rPr>
          <w:sz w:val="20"/>
        </w:rPr>
        <w:t>The maximum height of windmills used for pumping water to farm uses or for generation of electricity shall be 35 feet, provided that the windmill is setback from all property lines a distance equal to the height of the windmill. Windmills shall be located in the rear yard of  a residential district, but may be located in the non-required front yard of an agricultural district if necessitated by the configuration of farm buildings and</w:t>
      </w:r>
      <w:r>
        <w:rPr>
          <w:spacing w:val="3"/>
          <w:sz w:val="20"/>
        </w:rPr>
        <w:t xml:space="preserve"> </w:t>
      </w:r>
      <w:r>
        <w:rPr>
          <w:sz w:val="20"/>
        </w:rPr>
        <w:t>uses.</w:t>
      </w:r>
    </w:p>
    <w:p w14:paraId="52F31AFD" w14:textId="77777777" w:rsidR="000377DB" w:rsidRDefault="000377DB">
      <w:pPr>
        <w:pStyle w:val="BodyText"/>
        <w:spacing w:before="11"/>
        <w:jc w:val="left"/>
        <w:rPr>
          <w:sz w:val="18"/>
        </w:rPr>
      </w:pPr>
    </w:p>
    <w:p w14:paraId="535F439C" w14:textId="77777777" w:rsidR="000377DB" w:rsidRDefault="006B6B29" w:rsidP="00C81E99">
      <w:pPr>
        <w:pStyle w:val="ListParagraph"/>
        <w:numPr>
          <w:ilvl w:val="3"/>
          <w:numId w:val="154"/>
        </w:numPr>
        <w:tabs>
          <w:tab w:val="left" w:pos="3661"/>
        </w:tabs>
        <w:ind w:right="977"/>
        <w:rPr>
          <w:sz w:val="20"/>
        </w:rPr>
      </w:pPr>
      <w:r>
        <w:rPr>
          <w:sz w:val="20"/>
        </w:rPr>
        <w:t>The maximum height of permitted accessory farm buildings which are essential and customarily used in the agricultural operations associated with a bona-fide farm shall be 45 feet, except that the maximum height of silos shall be 100 feet, provided that all such accessory farm buildings shall be located at least 100 feet from any residential dwelling other than the dwelling on the lot where the accessory farm buildings are</w:t>
      </w:r>
      <w:r>
        <w:rPr>
          <w:spacing w:val="-5"/>
          <w:sz w:val="20"/>
        </w:rPr>
        <w:t xml:space="preserve"> </w:t>
      </w:r>
      <w:r>
        <w:rPr>
          <w:sz w:val="20"/>
        </w:rPr>
        <w:t>located.</w:t>
      </w:r>
    </w:p>
    <w:p w14:paraId="08B1A080" w14:textId="77777777" w:rsidR="000377DB" w:rsidRDefault="000377DB">
      <w:pPr>
        <w:pStyle w:val="BodyText"/>
        <w:spacing w:before="4"/>
        <w:jc w:val="left"/>
        <w:rPr>
          <w:sz w:val="30"/>
        </w:rPr>
      </w:pPr>
    </w:p>
    <w:p w14:paraId="21670666" w14:textId="77777777" w:rsidR="000377DB" w:rsidRDefault="006B6B29" w:rsidP="00C81E99">
      <w:pPr>
        <w:pStyle w:val="ListParagraph"/>
        <w:numPr>
          <w:ilvl w:val="2"/>
          <w:numId w:val="154"/>
        </w:numPr>
        <w:tabs>
          <w:tab w:val="left" w:pos="2940"/>
        </w:tabs>
        <w:ind w:right="977"/>
        <w:rPr>
          <w:sz w:val="20"/>
        </w:rPr>
      </w:pPr>
      <w:r>
        <w:rPr>
          <w:sz w:val="20"/>
        </w:rPr>
        <w:t>Antennas in Residential Districts. Private television antennas, private pole antennas, and other private communication antennas or towers shall be permitted in residential districts as</w:t>
      </w:r>
      <w:r>
        <w:rPr>
          <w:spacing w:val="1"/>
          <w:sz w:val="20"/>
        </w:rPr>
        <w:t xml:space="preserve"> </w:t>
      </w:r>
      <w:r>
        <w:rPr>
          <w:sz w:val="20"/>
        </w:rPr>
        <w:t>follows:</w:t>
      </w:r>
    </w:p>
    <w:p w14:paraId="086D3DDE" w14:textId="77777777" w:rsidR="000377DB" w:rsidRDefault="006B6B29" w:rsidP="00C81E99">
      <w:pPr>
        <w:pStyle w:val="ListParagraph"/>
        <w:numPr>
          <w:ilvl w:val="3"/>
          <w:numId w:val="154"/>
        </w:numPr>
        <w:tabs>
          <w:tab w:val="left" w:pos="3660"/>
        </w:tabs>
        <w:spacing w:before="121"/>
        <w:ind w:right="972"/>
        <w:rPr>
          <w:sz w:val="20"/>
        </w:rPr>
      </w:pPr>
      <w:r>
        <w:rPr>
          <w:sz w:val="20"/>
        </w:rPr>
        <w:t xml:space="preserve">Antennas </w:t>
      </w:r>
      <w:r>
        <w:rPr>
          <w:spacing w:val="-3"/>
          <w:sz w:val="20"/>
        </w:rPr>
        <w:t xml:space="preserve">with </w:t>
      </w:r>
      <w:r>
        <w:rPr>
          <w:sz w:val="20"/>
        </w:rPr>
        <w:t xml:space="preserve">a wind resistance surface of seven (7) square feet or less shall be located in the rear </w:t>
      </w:r>
      <w:r>
        <w:rPr>
          <w:spacing w:val="-3"/>
          <w:sz w:val="20"/>
        </w:rPr>
        <w:t xml:space="preserve">yard </w:t>
      </w:r>
      <w:r>
        <w:rPr>
          <w:sz w:val="20"/>
        </w:rPr>
        <w:t>or on a rooftop, provided that freestanding</w:t>
      </w:r>
      <w:r>
        <w:rPr>
          <w:spacing w:val="-10"/>
          <w:sz w:val="20"/>
        </w:rPr>
        <w:t xml:space="preserve"> </w:t>
      </w:r>
      <w:r>
        <w:rPr>
          <w:sz w:val="20"/>
        </w:rPr>
        <w:t>antenna</w:t>
      </w:r>
      <w:r>
        <w:rPr>
          <w:spacing w:val="-10"/>
          <w:sz w:val="20"/>
        </w:rPr>
        <w:t xml:space="preserve"> </w:t>
      </w:r>
      <w:r>
        <w:rPr>
          <w:sz w:val="20"/>
        </w:rPr>
        <w:t>towers</w:t>
      </w:r>
      <w:r>
        <w:rPr>
          <w:spacing w:val="-7"/>
          <w:sz w:val="20"/>
        </w:rPr>
        <w:t xml:space="preserve"> </w:t>
      </w:r>
      <w:r>
        <w:rPr>
          <w:sz w:val="20"/>
        </w:rPr>
        <w:t>shall</w:t>
      </w:r>
      <w:r>
        <w:rPr>
          <w:spacing w:val="-10"/>
          <w:sz w:val="20"/>
        </w:rPr>
        <w:t xml:space="preserve"> </w:t>
      </w:r>
      <w:r>
        <w:rPr>
          <w:sz w:val="20"/>
        </w:rPr>
        <w:t>be</w:t>
      </w:r>
      <w:r>
        <w:rPr>
          <w:spacing w:val="-9"/>
          <w:sz w:val="20"/>
        </w:rPr>
        <w:t xml:space="preserve"> </w:t>
      </w:r>
      <w:r>
        <w:rPr>
          <w:sz w:val="20"/>
        </w:rPr>
        <w:t>set</w:t>
      </w:r>
      <w:r>
        <w:rPr>
          <w:spacing w:val="-7"/>
          <w:sz w:val="20"/>
        </w:rPr>
        <w:t xml:space="preserve"> </w:t>
      </w:r>
      <w:r>
        <w:rPr>
          <w:sz w:val="20"/>
        </w:rPr>
        <w:t>back</w:t>
      </w:r>
      <w:r>
        <w:rPr>
          <w:spacing w:val="-7"/>
          <w:sz w:val="20"/>
        </w:rPr>
        <w:t xml:space="preserve"> </w:t>
      </w:r>
      <w:r>
        <w:rPr>
          <w:sz w:val="20"/>
        </w:rPr>
        <w:t>from</w:t>
      </w:r>
      <w:r>
        <w:rPr>
          <w:spacing w:val="-7"/>
          <w:sz w:val="20"/>
        </w:rPr>
        <w:t xml:space="preserve"> </w:t>
      </w:r>
      <w:r>
        <w:rPr>
          <w:spacing w:val="-3"/>
          <w:sz w:val="20"/>
        </w:rPr>
        <w:t>all</w:t>
      </w:r>
      <w:r>
        <w:rPr>
          <w:spacing w:val="-8"/>
          <w:sz w:val="20"/>
        </w:rPr>
        <w:t xml:space="preserve"> </w:t>
      </w:r>
      <w:r>
        <w:rPr>
          <w:sz w:val="20"/>
        </w:rPr>
        <w:t>property</w:t>
      </w:r>
      <w:r>
        <w:rPr>
          <w:spacing w:val="-12"/>
          <w:sz w:val="20"/>
        </w:rPr>
        <w:t xml:space="preserve"> </w:t>
      </w:r>
      <w:r>
        <w:rPr>
          <w:sz w:val="20"/>
        </w:rPr>
        <w:t>lines</w:t>
      </w:r>
      <w:r>
        <w:rPr>
          <w:spacing w:val="-8"/>
          <w:sz w:val="20"/>
        </w:rPr>
        <w:t xml:space="preserve"> </w:t>
      </w:r>
      <w:r>
        <w:rPr>
          <w:sz w:val="20"/>
        </w:rPr>
        <w:t>a distance</w:t>
      </w:r>
      <w:r>
        <w:rPr>
          <w:spacing w:val="-5"/>
          <w:sz w:val="20"/>
        </w:rPr>
        <w:t xml:space="preserve"> </w:t>
      </w:r>
      <w:r>
        <w:rPr>
          <w:sz w:val="20"/>
        </w:rPr>
        <w:t>equal</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height</w:t>
      </w:r>
      <w:r>
        <w:rPr>
          <w:spacing w:val="-2"/>
          <w:sz w:val="20"/>
        </w:rPr>
        <w:t xml:space="preserve"> </w:t>
      </w:r>
      <w:r>
        <w:rPr>
          <w:sz w:val="20"/>
        </w:rPr>
        <w:t>of</w:t>
      </w:r>
      <w:r>
        <w:rPr>
          <w:spacing w:val="-2"/>
          <w:sz w:val="20"/>
        </w:rPr>
        <w:t xml:space="preserve"> </w:t>
      </w:r>
      <w:r>
        <w:rPr>
          <w:sz w:val="20"/>
        </w:rPr>
        <w:t>the</w:t>
      </w:r>
      <w:r>
        <w:rPr>
          <w:spacing w:val="-5"/>
          <w:sz w:val="20"/>
        </w:rPr>
        <w:t xml:space="preserve"> </w:t>
      </w:r>
      <w:r>
        <w:rPr>
          <w:sz w:val="20"/>
        </w:rPr>
        <w:t>tower.</w:t>
      </w:r>
      <w:r>
        <w:rPr>
          <w:spacing w:val="-4"/>
          <w:sz w:val="20"/>
        </w:rPr>
        <w:t xml:space="preserve"> </w:t>
      </w:r>
      <w:r>
        <w:rPr>
          <w:sz w:val="20"/>
        </w:rPr>
        <w:t>Such</w:t>
      </w:r>
      <w:r>
        <w:rPr>
          <w:spacing w:val="-5"/>
          <w:sz w:val="20"/>
        </w:rPr>
        <w:t xml:space="preserve"> </w:t>
      </w:r>
      <w:r>
        <w:rPr>
          <w:sz w:val="20"/>
        </w:rPr>
        <w:t>antennas</w:t>
      </w:r>
      <w:r>
        <w:rPr>
          <w:spacing w:val="-2"/>
          <w:sz w:val="20"/>
        </w:rPr>
        <w:t xml:space="preserve"> </w:t>
      </w:r>
      <w:r>
        <w:rPr>
          <w:sz w:val="20"/>
        </w:rPr>
        <w:t>shall</w:t>
      </w:r>
      <w:r>
        <w:rPr>
          <w:spacing w:val="-6"/>
          <w:sz w:val="20"/>
        </w:rPr>
        <w:t xml:space="preserve"> </w:t>
      </w:r>
      <w:r>
        <w:rPr>
          <w:sz w:val="20"/>
        </w:rPr>
        <w:t>comply with the height standards for the district in which they are located, except as hereinafter</w:t>
      </w:r>
      <w:r>
        <w:rPr>
          <w:spacing w:val="-13"/>
          <w:sz w:val="20"/>
        </w:rPr>
        <w:t xml:space="preserve"> </w:t>
      </w:r>
      <w:r>
        <w:rPr>
          <w:spacing w:val="-2"/>
          <w:sz w:val="20"/>
        </w:rPr>
        <w:t>provided.</w:t>
      </w:r>
    </w:p>
    <w:p w14:paraId="61EB13B6" w14:textId="77777777" w:rsidR="000377DB" w:rsidRDefault="006B6B29" w:rsidP="00C81E99">
      <w:pPr>
        <w:pStyle w:val="ListParagraph"/>
        <w:numPr>
          <w:ilvl w:val="3"/>
          <w:numId w:val="154"/>
        </w:numPr>
        <w:tabs>
          <w:tab w:val="left" w:pos="3660"/>
        </w:tabs>
        <w:spacing w:before="120"/>
        <w:ind w:left="3659" w:right="975"/>
        <w:rPr>
          <w:sz w:val="20"/>
        </w:rPr>
      </w:pPr>
      <w:r>
        <w:rPr>
          <w:sz w:val="20"/>
        </w:rPr>
        <w:t>Antennas</w:t>
      </w:r>
      <w:r>
        <w:rPr>
          <w:spacing w:val="-7"/>
          <w:sz w:val="20"/>
        </w:rPr>
        <w:t xml:space="preserve"> </w:t>
      </w:r>
      <w:r>
        <w:rPr>
          <w:sz w:val="20"/>
        </w:rPr>
        <w:t>with</w:t>
      </w:r>
      <w:r>
        <w:rPr>
          <w:spacing w:val="-9"/>
          <w:sz w:val="20"/>
        </w:rPr>
        <w:t xml:space="preserve"> </w:t>
      </w:r>
      <w:r>
        <w:rPr>
          <w:sz w:val="20"/>
        </w:rPr>
        <w:t>a</w:t>
      </w:r>
      <w:r>
        <w:rPr>
          <w:spacing w:val="-5"/>
          <w:sz w:val="20"/>
        </w:rPr>
        <w:t xml:space="preserve"> </w:t>
      </w:r>
      <w:r>
        <w:rPr>
          <w:sz w:val="20"/>
        </w:rPr>
        <w:t>wind</w:t>
      </w:r>
      <w:r>
        <w:rPr>
          <w:spacing w:val="-10"/>
          <w:sz w:val="20"/>
        </w:rPr>
        <w:t xml:space="preserve"> </w:t>
      </w:r>
      <w:r>
        <w:rPr>
          <w:sz w:val="20"/>
        </w:rPr>
        <w:t>resistance</w:t>
      </w:r>
      <w:r>
        <w:rPr>
          <w:spacing w:val="-7"/>
          <w:sz w:val="20"/>
        </w:rPr>
        <w:t xml:space="preserve"> </w:t>
      </w:r>
      <w:r>
        <w:rPr>
          <w:sz w:val="20"/>
        </w:rPr>
        <w:t>surface</w:t>
      </w:r>
      <w:r>
        <w:rPr>
          <w:spacing w:val="-7"/>
          <w:sz w:val="20"/>
        </w:rPr>
        <w:t xml:space="preserve"> </w:t>
      </w:r>
      <w:r>
        <w:rPr>
          <w:sz w:val="20"/>
        </w:rPr>
        <w:t>of</w:t>
      </w:r>
      <w:r>
        <w:rPr>
          <w:spacing w:val="-7"/>
          <w:sz w:val="20"/>
        </w:rPr>
        <w:t xml:space="preserve"> </w:t>
      </w:r>
      <w:r>
        <w:rPr>
          <w:sz w:val="20"/>
        </w:rPr>
        <w:t>over</w:t>
      </w:r>
      <w:r>
        <w:rPr>
          <w:spacing w:val="-8"/>
          <w:sz w:val="20"/>
        </w:rPr>
        <w:t xml:space="preserve"> </w:t>
      </w:r>
      <w:r>
        <w:rPr>
          <w:sz w:val="20"/>
        </w:rPr>
        <w:t>seven</w:t>
      </w:r>
      <w:r>
        <w:rPr>
          <w:spacing w:val="-7"/>
          <w:sz w:val="20"/>
        </w:rPr>
        <w:t xml:space="preserve"> </w:t>
      </w:r>
      <w:r>
        <w:rPr>
          <w:sz w:val="20"/>
        </w:rPr>
        <w:t>(7)</w:t>
      </w:r>
      <w:r>
        <w:rPr>
          <w:spacing w:val="-8"/>
          <w:sz w:val="20"/>
        </w:rPr>
        <w:t xml:space="preserve"> </w:t>
      </w:r>
      <w:r>
        <w:rPr>
          <w:sz w:val="20"/>
        </w:rPr>
        <w:t>square</w:t>
      </w:r>
      <w:r>
        <w:rPr>
          <w:spacing w:val="-7"/>
          <w:sz w:val="20"/>
        </w:rPr>
        <w:t xml:space="preserve"> </w:t>
      </w:r>
      <w:r>
        <w:rPr>
          <w:sz w:val="20"/>
        </w:rPr>
        <w:t>feet shall be located in the rear yard only, and shall be subject to the setback</w:t>
      </w:r>
      <w:r>
        <w:rPr>
          <w:spacing w:val="-7"/>
          <w:sz w:val="20"/>
        </w:rPr>
        <w:t xml:space="preserve"> </w:t>
      </w:r>
      <w:r>
        <w:rPr>
          <w:sz w:val="20"/>
        </w:rPr>
        <w:t>and</w:t>
      </w:r>
      <w:r>
        <w:rPr>
          <w:spacing w:val="-7"/>
          <w:sz w:val="20"/>
        </w:rPr>
        <w:t xml:space="preserve"> </w:t>
      </w:r>
      <w:r>
        <w:rPr>
          <w:sz w:val="20"/>
        </w:rPr>
        <w:t>height</w:t>
      </w:r>
      <w:r>
        <w:rPr>
          <w:spacing w:val="-8"/>
          <w:sz w:val="20"/>
        </w:rPr>
        <w:t xml:space="preserve"> </w:t>
      </w:r>
      <w:r>
        <w:rPr>
          <w:sz w:val="20"/>
        </w:rPr>
        <w:t>standards</w:t>
      </w:r>
      <w:r>
        <w:rPr>
          <w:spacing w:val="-8"/>
          <w:sz w:val="20"/>
        </w:rPr>
        <w:t xml:space="preserve"> </w:t>
      </w:r>
      <w:r>
        <w:rPr>
          <w:sz w:val="20"/>
        </w:rPr>
        <w:t>for</w:t>
      </w:r>
      <w:r>
        <w:rPr>
          <w:spacing w:val="-8"/>
          <w:sz w:val="20"/>
        </w:rPr>
        <w:t xml:space="preserve"> </w:t>
      </w:r>
      <w:r>
        <w:rPr>
          <w:sz w:val="20"/>
        </w:rPr>
        <w:t>the</w:t>
      </w:r>
      <w:r>
        <w:rPr>
          <w:spacing w:val="-7"/>
          <w:sz w:val="20"/>
        </w:rPr>
        <w:t xml:space="preserve"> </w:t>
      </w:r>
      <w:r>
        <w:rPr>
          <w:sz w:val="20"/>
        </w:rPr>
        <w:t>district</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they</w:t>
      </w:r>
      <w:r>
        <w:rPr>
          <w:spacing w:val="-9"/>
          <w:sz w:val="20"/>
        </w:rPr>
        <w:t xml:space="preserve"> </w:t>
      </w:r>
      <w:r>
        <w:rPr>
          <w:sz w:val="20"/>
        </w:rPr>
        <w:t>are</w:t>
      </w:r>
      <w:r>
        <w:rPr>
          <w:spacing w:val="-7"/>
          <w:sz w:val="20"/>
        </w:rPr>
        <w:t xml:space="preserve"> </w:t>
      </w:r>
      <w:r>
        <w:rPr>
          <w:sz w:val="20"/>
        </w:rPr>
        <w:t xml:space="preserve">located. Any such antenna shall be located to obscure </w:t>
      </w:r>
      <w:r>
        <w:rPr>
          <w:spacing w:val="-3"/>
          <w:sz w:val="20"/>
        </w:rPr>
        <w:t xml:space="preserve">its </w:t>
      </w:r>
      <w:r>
        <w:rPr>
          <w:sz w:val="20"/>
        </w:rPr>
        <w:t xml:space="preserve">view from adjacent </w:t>
      </w:r>
      <w:r>
        <w:rPr>
          <w:spacing w:val="-3"/>
          <w:sz w:val="20"/>
        </w:rPr>
        <w:t xml:space="preserve">properties </w:t>
      </w:r>
      <w:r>
        <w:rPr>
          <w:sz w:val="20"/>
        </w:rPr>
        <w:t>and roads, to the maximum extent</w:t>
      </w:r>
      <w:r>
        <w:rPr>
          <w:spacing w:val="-36"/>
          <w:sz w:val="20"/>
        </w:rPr>
        <w:t xml:space="preserve"> </w:t>
      </w:r>
      <w:r>
        <w:rPr>
          <w:sz w:val="20"/>
        </w:rPr>
        <w:t>possible.</w:t>
      </w:r>
    </w:p>
    <w:p w14:paraId="12601173" w14:textId="77777777" w:rsidR="000377DB" w:rsidRDefault="006B6B29" w:rsidP="00C81E99">
      <w:pPr>
        <w:pStyle w:val="ListParagraph"/>
        <w:numPr>
          <w:ilvl w:val="3"/>
          <w:numId w:val="154"/>
        </w:numPr>
        <w:tabs>
          <w:tab w:val="left" w:pos="3661"/>
        </w:tabs>
        <w:spacing w:before="120"/>
        <w:ind w:right="975"/>
        <w:rPr>
          <w:sz w:val="20"/>
        </w:rPr>
      </w:pPr>
      <w:r>
        <w:rPr>
          <w:sz w:val="20"/>
        </w:rPr>
        <w:t>Notwithstanding</w:t>
      </w:r>
      <w:r>
        <w:rPr>
          <w:spacing w:val="-18"/>
          <w:sz w:val="20"/>
        </w:rPr>
        <w:t xml:space="preserve"> </w:t>
      </w:r>
      <w:r>
        <w:rPr>
          <w:sz w:val="20"/>
        </w:rPr>
        <w:t>the</w:t>
      </w:r>
      <w:r>
        <w:rPr>
          <w:spacing w:val="-17"/>
          <w:sz w:val="20"/>
        </w:rPr>
        <w:t xml:space="preserve"> </w:t>
      </w:r>
      <w:r>
        <w:rPr>
          <w:sz w:val="20"/>
        </w:rPr>
        <w:t>above</w:t>
      </w:r>
      <w:r>
        <w:rPr>
          <w:spacing w:val="-18"/>
          <w:sz w:val="20"/>
        </w:rPr>
        <w:t xml:space="preserve"> </w:t>
      </w:r>
      <w:r>
        <w:rPr>
          <w:sz w:val="20"/>
        </w:rPr>
        <w:t>requirements,</w:t>
      </w:r>
      <w:r>
        <w:rPr>
          <w:spacing w:val="-17"/>
          <w:sz w:val="20"/>
        </w:rPr>
        <w:t xml:space="preserve"> </w:t>
      </w:r>
      <w:r>
        <w:rPr>
          <w:sz w:val="20"/>
        </w:rPr>
        <w:t>open</w:t>
      </w:r>
      <w:r>
        <w:rPr>
          <w:spacing w:val="-18"/>
          <w:sz w:val="20"/>
        </w:rPr>
        <w:t xml:space="preserve"> </w:t>
      </w:r>
      <w:r>
        <w:rPr>
          <w:sz w:val="20"/>
        </w:rPr>
        <w:t>element</w:t>
      </w:r>
      <w:r>
        <w:rPr>
          <w:spacing w:val="-15"/>
          <w:sz w:val="20"/>
        </w:rPr>
        <w:t xml:space="preserve"> </w:t>
      </w:r>
      <w:r>
        <w:rPr>
          <w:sz w:val="20"/>
        </w:rPr>
        <w:t>and</w:t>
      </w:r>
      <w:r>
        <w:rPr>
          <w:spacing w:val="-18"/>
          <w:sz w:val="20"/>
        </w:rPr>
        <w:t xml:space="preserve"> </w:t>
      </w:r>
      <w:r>
        <w:rPr>
          <w:sz w:val="20"/>
        </w:rPr>
        <w:t xml:space="preserve">monopole antennas shall be permitted in residential districts, provided they do not exceed 45 feet in height </w:t>
      </w:r>
      <w:r>
        <w:rPr>
          <w:spacing w:val="-2"/>
          <w:sz w:val="20"/>
        </w:rPr>
        <w:t xml:space="preserve">unless </w:t>
      </w:r>
      <w:r>
        <w:rPr>
          <w:sz w:val="20"/>
        </w:rPr>
        <w:t>otherwise permitted in this Ordinance.</w:t>
      </w:r>
    </w:p>
    <w:p w14:paraId="0A8A2493" w14:textId="77777777" w:rsidR="000377DB" w:rsidRDefault="000377DB">
      <w:pPr>
        <w:jc w:val="both"/>
        <w:rPr>
          <w:sz w:val="20"/>
        </w:rPr>
        <w:sectPr w:rsidR="000377DB">
          <w:pgSz w:w="12240" w:h="15840"/>
          <w:pgMar w:top="1160" w:right="460" w:bottom="1120" w:left="1020" w:header="723" w:footer="937" w:gutter="0"/>
          <w:cols w:space="720"/>
        </w:sectPr>
      </w:pPr>
    </w:p>
    <w:p w14:paraId="70A9CCED" w14:textId="77777777" w:rsidR="000377DB" w:rsidRDefault="000377DB">
      <w:pPr>
        <w:pStyle w:val="BodyText"/>
        <w:spacing w:before="9"/>
        <w:jc w:val="left"/>
        <w:rPr>
          <w:sz w:val="14"/>
        </w:rPr>
      </w:pPr>
    </w:p>
    <w:p w14:paraId="3D27A2C6" w14:textId="77777777" w:rsidR="000377DB" w:rsidRDefault="006B6B29" w:rsidP="00C81E99">
      <w:pPr>
        <w:pStyle w:val="ListParagraph"/>
        <w:numPr>
          <w:ilvl w:val="2"/>
          <w:numId w:val="154"/>
        </w:numPr>
        <w:tabs>
          <w:tab w:val="left" w:pos="2940"/>
        </w:tabs>
        <w:spacing w:before="93"/>
        <w:ind w:left="2939" w:right="977"/>
        <w:rPr>
          <w:sz w:val="20"/>
        </w:rPr>
      </w:pPr>
      <w:r>
        <w:rPr>
          <w:sz w:val="20"/>
        </w:rPr>
        <w:t xml:space="preserve">Antennas in Non-residential Districts. Antennas with a wind resistance surface of seven (7) square feet or less shall be permitted on the rooftop of any building or in the rear of a non-residential district provided that the antenna complies with the height standard for the district in which it is located, and is obscured from view from adjacent properties and roads, to the maximum extent possible. A freestanding antenna </w:t>
      </w:r>
      <w:r>
        <w:rPr>
          <w:spacing w:val="2"/>
          <w:sz w:val="20"/>
        </w:rPr>
        <w:t xml:space="preserve">may </w:t>
      </w:r>
      <w:r>
        <w:rPr>
          <w:sz w:val="20"/>
        </w:rPr>
        <w:t>be located in the side yard if its visibility from adjacent properties is</w:t>
      </w:r>
      <w:r>
        <w:rPr>
          <w:spacing w:val="2"/>
          <w:sz w:val="20"/>
        </w:rPr>
        <w:t xml:space="preserve"> </w:t>
      </w:r>
      <w:r>
        <w:rPr>
          <w:sz w:val="20"/>
        </w:rPr>
        <w:t>obscured.</w:t>
      </w:r>
    </w:p>
    <w:p w14:paraId="349C5761" w14:textId="7CDD699C" w:rsidR="000377DB" w:rsidRDefault="006B6B29" w:rsidP="00C81E99">
      <w:pPr>
        <w:pStyle w:val="ListParagraph"/>
        <w:numPr>
          <w:ilvl w:val="2"/>
          <w:numId w:val="154"/>
        </w:numPr>
        <w:tabs>
          <w:tab w:val="left" w:pos="2940"/>
        </w:tabs>
        <w:spacing w:before="123"/>
        <w:ind w:left="2939" w:right="977"/>
        <w:rPr>
          <w:sz w:val="20"/>
        </w:rPr>
      </w:pPr>
      <w:r>
        <w:rPr>
          <w:sz w:val="20"/>
        </w:rPr>
        <w:t>Variances</w:t>
      </w:r>
      <w:r>
        <w:t xml:space="preserve">. </w:t>
      </w:r>
      <w:r>
        <w:rPr>
          <w:sz w:val="20"/>
        </w:rPr>
        <w:t>Variances from height standards may be sought from the Zoning Board of Appeals. In considering such a request, the Zoning Board of Appeals shall consider, at minimum, the character of the surrounding uses, the height of surrounding structures, the potential to obscure light or view to or from existing buildings or surrounding properties, and potential detriment to the use or value of surrounding</w:t>
      </w:r>
      <w:r>
        <w:rPr>
          <w:spacing w:val="-2"/>
          <w:sz w:val="20"/>
        </w:rPr>
        <w:t xml:space="preserve"> </w:t>
      </w:r>
      <w:r>
        <w:rPr>
          <w:sz w:val="20"/>
        </w:rPr>
        <w:t>properties.</w:t>
      </w:r>
    </w:p>
    <w:p w14:paraId="6CD0E8B8" w14:textId="77777777" w:rsidR="000377DB" w:rsidRDefault="006B6B29" w:rsidP="00C81E99">
      <w:pPr>
        <w:pStyle w:val="ListParagraph"/>
        <w:numPr>
          <w:ilvl w:val="0"/>
          <w:numId w:val="154"/>
        </w:numPr>
        <w:tabs>
          <w:tab w:val="left" w:pos="1501"/>
        </w:tabs>
        <w:spacing w:before="116"/>
        <w:ind w:hanging="722"/>
        <w:rPr>
          <w:sz w:val="20"/>
        </w:rPr>
      </w:pPr>
      <w:r>
        <w:rPr>
          <w:w w:val="110"/>
          <w:sz w:val="20"/>
        </w:rPr>
        <w:t>Permitted Yard</w:t>
      </w:r>
      <w:r>
        <w:rPr>
          <w:spacing w:val="-10"/>
          <w:w w:val="110"/>
          <w:sz w:val="20"/>
        </w:rPr>
        <w:t xml:space="preserve"> </w:t>
      </w:r>
      <w:r>
        <w:rPr>
          <w:w w:val="110"/>
          <w:sz w:val="20"/>
        </w:rPr>
        <w:t>Encroachments</w:t>
      </w:r>
    </w:p>
    <w:p w14:paraId="257CDBCC" w14:textId="77777777" w:rsidR="000377DB" w:rsidRDefault="006B6B29">
      <w:pPr>
        <w:pStyle w:val="BodyText"/>
        <w:spacing w:before="3"/>
        <w:ind w:left="1499" w:right="978"/>
      </w:pPr>
      <w:r>
        <w:t>Stairways, decks, porches, egress window wells, and similar projections shall be considered part of the principal building for purposes of determining yard and setback requirements. Limited projections into certain required yards shall be permitted as follows:</w:t>
      </w:r>
    </w:p>
    <w:p w14:paraId="4208EBD0" w14:textId="77777777" w:rsidR="000377DB" w:rsidRDefault="000377DB">
      <w:pPr>
        <w:pStyle w:val="BodyText"/>
        <w:jc w:val="left"/>
      </w:pPr>
    </w:p>
    <w:p w14:paraId="6B4B6812" w14:textId="77777777" w:rsidR="000377DB" w:rsidRDefault="000377DB">
      <w:pPr>
        <w:pStyle w:val="BodyText"/>
        <w:jc w:val="left"/>
      </w:pPr>
    </w:p>
    <w:p w14:paraId="46E46EC1" w14:textId="77777777" w:rsidR="000377DB" w:rsidRDefault="000377DB">
      <w:pPr>
        <w:pStyle w:val="BodyText"/>
        <w:spacing w:before="7"/>
        <w:jc w:val="left"/>
        <w:rPr>
          <w:sz w:val="10"/>
        </w:rPr>
      </w:pPr>
    </w:p>
    <w:tbl>
      <w:tblPr>
        <w:tblW w:w="0" w:type="auto"/>
        <w:tblInd w:w="82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060"/>
        <w:gridCol w:w="1260"/>
        <w:gridCol w:w="5311"/>
      </w:tblGrid>
      <w:tr w:rsidR="000377DB" w14:paraId="53C4AAFA" w14:textId="77777777">
        <w:trPr>
          <w:trHeight w:val="440"/>
        </w:trPr>
        <w:tc>
          <w:tcPr>
            <w:tcW w:w="3060" w:type="dxa"/>
            <w:tcBorders>
              <w:right w:val="single" w:sz="6" w:space="0" w:color="000000"/>
            </w:tcBorders>
            <w:shd w:val="clear" w:color="auto" w:fill="E6E6E6"/>
          </w:tcPr>
          <w:p w14:paraId="4479B176" w14:textId="77777777" w:rsidR="000377DB" w:rsidRDefault="006B6B29">
            <w:pPr>
              <w:pStyle w:val="TableParagraph"/>
              <w:spacing w:before="122"/>
              <w:ind w:left="490" w:right="454"/>
              <w:jc w:val="center"/>
              <w:rPr>
                <w:sz w:val="16"/>
              </w:rPr>
            </w:pPr>
            <w:r>
              <w:rPr>
                <w:w w:val="115"/>
                <w:sz w:val="16"/>
              </w:rPr>
              <w:t>Projection</w:t>
            </w:r>
          </w:p>
        </w:tc>
        <w:tc>
          <w:tcPr>
            <w:tcW w:w="1260" w:type="dxa"/>
            <w:tcBorders>
              <w:left w:val="single" w:sz="6" w:space="0" w:color="000000"/>
              <w:right w:val="single" w:sz="6" w:space="0" w:color="000000"/>
            </w:tcBorders>
            <w:shd w:val="clear" w:color="auto" w:fill="E6E6E6"/>
          </w:tcPr>
          <w:p w14:paraId="0B99E36C" w14:textId="77777777" w:rsidR="000377DB" w:rsidRDefault="006B6B29">
            <w:pPr>
              <w:pStyle w:val="TableParagraph"/>
              <w:spacing w:before="122"/>
              <w:ind w:left="231" w:right="162"/>
              <w:jc w:val="center"/>
              <w:rPr>
                <w:sz w:val="16"/>
              </w:rPr>
            </w:pPr>
            <w:r>
              <w:rPr>
                <w:w w:val="105"/>
                <w:sz w:val="16"/>
              </w:rPr>
              <w:t>Yard</w:t>
            </w:r>
          </w:p>
        </w:tc>
        <w:tc>
          <w:tcPr>
            <w:tcW w:w="5311" w:type="dxa"/>
            <w:tcBorders>
              <w:left w:val="single" w:sz="6" w:space="0" w:color="000000"/>
            </w:tcBorders>
            <w:shd w:val="clear" w:color="auto" w:fill="E6E6E6"/>
          </w:tcPr>
          <w:p w14:paraId="29B65AC3" w14:textId="77777777" w:rsidR="000377DB" w:rsidRDefault="006B6B29">
            <w:pPr>
              <w:pStyle w:val="TableParagraph"/>
              <w:spacing w:before="122"/>
              <w:ind w:left="2182" w:right="2077"/>
              <w:jc w:val="center"/>
              <w:rPr>
                <w:sz w:val="16"/>
              </w:rPr>
            </w:pPr>
            <w:r>
              <w:rPr>
                <w:w w:val="115"/>
                <w:sz w:val="16"/>
              </w:rPr>
              <w:t>Restrictions</w:t>
            </w:r>
          </w:p>
        </w:tc>
      </w:tr>
      <w:tr w:rsidR="000377DB" w14:paraId="46362D2E" w14:textId="77777777">
        <w:trPr>
          <w:trHeight w:val="643"/>
        </w:trPr>
        <w:tc>
          <w:tcPr>
            <w:tcW w:w="3060" w:type="dxa"/>
            <w:tcBorders>
              <w:bottom w:val="single" w:sz="6" w:space="0" w:color="000000"/>
              <w:right w:val="single" w:sz="6" w:space="0" w:color="000000"/>
            </w:tcBorders>
          </w:tcPr>
          <w:p w14:paraId="3AE0253E" w14:textId="77777777" w:rsidR="000377DB" w:rsidRDefault="006B6B29">
            <w:pPr>
              <w:pStyle w:val="TableParagraph"/>
              <w:spacing w:before="21"/>
              <w:ind w:left="108" w:right="53" w:hanging="1"/>
              <w:rPr>
                <w:sz w:val="16"/>
              </w:rPr>
            </w:pPr>
            <w:r>
              <w:rPr>
                <w:sz w:val="16"/>
              </w:rPr>
              <w:t>Air conditioners, transformers, generators, and similar types of ground- mounted equipment</w:t>
            </w:r>
          </w:p>
        </w:tc>
        <w:tc>
          <w:tcPr>
            <w:tcW w:w="1260" w:type="dxa"/>
            <w:tcBorders>
              <w:left w:val="single" w:sz="6" w:space="0" w:color="000000"/>
              <w:bottom w:val="single" w:sz="6" w:space="0" w:color="000000"/>
              <w:right w:val="single" w:sz="6" w:space="0" w:color="000000"/>
            </w:tcBorders>
          </w:tcPr>
          <w:p w14:paraId="44018EFE" w14:textId="77777777" w:rsidR="000377DB" w:rsidRDefault="006B6B29">
            <w:pPr>
              <w:pStyle w:val="TableParagraph"/>
              <w:spacing w:before="21"/>
              <w:ind w:left="231" w:right="162"/>
              <w:jc w:val="center"/>
              <w:rPr>
                <w:sz w:val="16"/>
              </w:rPr>
            </w:pPr>
            <w:r>
              <w:rPr>
                <w:sz w:val="16"/>
              </w:rPr>
              <w:t>Rear, Side</w:t>
            </w:r>
          </w:p>
        </w:tc>
        <w:tc>
          <w:tcPr>
            <w:tcW w:w="5311" w:type="dxa"/>
            <w:tcBorders>
              <w:left w:val="single" w:sz="6" w:space="0" w:color="000000"/>
              <w:bottom w:val="single" w:sz="6" w:space="0" w:color="000000"/>
            </w:tcBorders>
          </w:tcPr>
          <w:p w14:paraId="0AD78D74" w14:textId="77777777" w:rsidR="000377DB" w:rsidRDefault="006B6B29">
            <w:pPr>
              <w:pStyle w:val="TableParagraph"/>
              <w:spacing w:before="21" w:line="183" w:lineRule="exact"/>
              <w:ind w:left="299"/>
              <w:rPr>
                <w:sz w:val="16"/>
              </w:rPr>
            </w:pPr>
            <w:r>
              <w:rPr>
                <w:sz w:val="16"/>
              </w:rPr>
              <w:t>Not permitted in any required front yard</w:t>
            </w:r>
          </w:p>
          <w:p w14:paraId="0A5A5331" w14:textId="77777777" w:rsidR="000377DB" w:rsidRDefault="006B6B29">
            <w:pPr>
              <w:pStyle w:val="TableParagraph"/>
              <w:spacing w:line="183" w:lineRule="exact"/>
              <w:ind w:left="299"/>
              <w:rPr>
                <w:sz w:val="16"/>
              </w:rPr>
            </w:pPr>
            <w:r>
              <w:rPr>
                <w:sz w:val="16"/>
              </w:rPr>
              <w:t>May project up to three (3) feet into any required yard</w:t>
            </w:r>
          </w:p>
        </w:tc>
      </w:tr>
      <w:tr w:rsidR="000377DB" w14:paraId="1274B693" w14:textId="77777777">
        <w:trPr>
          <w:trHeight w:val="256"/>
        </w:trPr>
        <w:tc>
          <w:tcPr>
            <w:tcW w:w="3060" w:type="dxa"/>
            <w:tcBorders>
              <w:top w:val="single" w:sz="6" w:space="0" w:color="000000"/>
              <w:bottom w:val="single" w:sz="6" w:space="0" w:color="000000"/>
              <w:right w:val="single" w:sz="6" w:space="0" w:color="000000"/>
            </w:tcBorders>
          </w:tcPr>
          <w:p w14:paraId="27702843" w14:textId="77777777" w:rsidR="000377DB" w:rsidRDefault="006B6B29">
            <w:pPr>
              <w:pStyle w:val="TableParagraph"/>
              <w:spacing w:before="25"/>
              <w:ind w:left="108"/>
              <w:rPr>
                <w:sz w:val="16"/>
              </w:rPr>
            </w:pPr>
            <w:r>
              <w:rPr>
                <w:sz w:val="16"/>
              </w:rPr>
              <w:t>Window mounted AC units</w:t>
            </w:r>
          </w:p>
        </w:tc>
        <w:tc>
          <w:tcPr>
            <w:tcW w:w="1260" w:type="dxa"/>
            <w:tcBorders>
              <w:top w:val="single" w:sz="6" w:space="0" w:color="000000"/>
              <w:left w:val="single" w:sz="6" w:space="0" w:color="000000"/>
              <w:bottom w:val="single" w:sz="6" w:space="0" w:color="000000"/>
              <w:right w:val="single" w:sz="6" w:space="0" w:color="000000"/>
            </w:tcBorders>
          </w:tcPr>
          <w:p w14:paraId="14C5510F"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70C36132" w14:textId="77777777" w:rsidR="000377DB" w:rsidRDefault="006B6B29">
            <w:pPr>
              <w:pStyle w:val="TableParagraph"/>
              <w:spacing w:before="25"/>
              <w:ind w:left="299"/>
              <w:rPr>
                <w:sz w:val="16"/>
              </w:rPr>
            </w:pPr>
            <w:r>
              <w:rPr>
                <w:sz w:val="16"/>
              </w:rPr>
              <w:t>May project up to three (3) feet into any required yard</w:t>
            </w:r>
          </w:p>
        </w:tc>
      </w:tr>
      <w:tr w:rsidR="000377DB" w14:paraId="6EDA9106" w14:textId="77777777">
        <w:trPr>
          <w:trHeight w:val="256"/>
        </w:trPr>
        <w:tc>
          <w:tcPr>
            <w:tcW w:w="3060" w:type="dxa"/>
            <w:tcBorders>
              <w:top w:val="single" w:sz="6" w:space="0" w:color="000000"/>
              <w:bottom w:val="single" w:sz="6" w:space="0" w:color="000000"/>
              <w:right w:val="single" w:sz="6" w:space="0" w:color="000000"/>
            </w:tcBorders>
          </w:tcPr>
          <w:p w14:paraId="228CDF2D" w14:textId="77777777" w:rsidR="000377DB" w:rsidRDefault="006B6B29">
            <w:pPr>
              <w:pStyle w:val="TableParagraph"/>
              <w:spacing w:before="25"/>
              <w:ind w:left="108"/>
              <w:rPr>
                <w:sz w:val="16"/>
              </w:rPr>
            </w:pPr>
            <w:r>
              <w:rPr>
                <w:sz w:val="16"/>
              </w:rPr>
              <w:t>Access drives and sidewalks</w:t>
            </w:r>
          </w:p>
        </w:tc>
        <w:tc>
          <w:tcPr>
            <w:tcW w:w="1260" w:type="dxa"/>
            <w:tcBorders>
              <w:top w:val="single" w:sz="6" w:space="0" w:color="000000"/>
              <w:left w:val="single" w:sz="6" w:space="0" w:color="000000"/>
              <w:bottom w:val="single" w:sz="6" w:space="0" w:color="000000"/>
              <w:right w:val="single" w:sz="6" w:space="0" w:color="000000"/>
            </w:tcBorders>
          </w:tcPr>
          <w:p w14:paraId="115A768D"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682B159" w14:textId="77777777" w:rsidR="000377DB" w:rsidRDefault="006B6B29">
            <w:pPr>
              <w:pStyle w:val="TableParagraph"/>
              <w:spacing w:before="25"/>
              <w:ind w:left="299"/>
              <w:rPr>
                <w:sz w:val="16"/>
              </w:rPr>
            </w:pPr>
            <w:r>
              <w:rPr>
                <w:sz w:val="16"/>
              </w:rPr>
              <w:t>None</w:t>
            </w:r>
          </w:p>
        </w:tc>
      </w:tr>
      <w:tr w:rsidR="000377DB" w14:paraId="2F568E4C" w14:textId="77777777">
        <w:trPr>
          <w:trHeight w:val="258"/>
        </w:trPr>
        <w:tc>
          <w:tcPr>
            <w:tcW w:w="3060" w:type="dxa"/>
            <w:tcBorders>
              <w:top w:val="single" w:sz="6" w:space="0" w:color="000000"/>
              <w:bottom w:val="single" w:sz="6" w:space="0" w:color="000000"/>
              <w:right w:val="single" w:sz="6" w:space="0" w:color="000000"/>
            </w:tcBorders>
          </w:tcPr>
          <w:p w14:paraId="51FA9062" w14:textId="77777777" w:rsidR="000377DB" w:rsidRDefault="006B6B29">
            <w:pPr>
              <w:pStyle w:val="TableParagraph"/>
              <w:spacing w:before="25"/>
              <w:ind w:left="108"/>
              <w:rPr>
                <w:sz w:val="16"/>
              </w:rPr>
            </w:pPr>
            <w:r>
              <w:rPr>
                <w:sz w:val="16"/>
              </w:rPr>
              <w:t>Egress Window Wells</w:t>
            </w:r>
          </w:p>
        </w:tc>
        <w:tc>
          <w:tcPr>
            <w:tcW w:w="1260" w:type="dxa"/>
            <w:tcBorders>
              <w:top w:val="single" w:sz="6" w:space="0" w:color="000000"/>
              <w:left w:val="single" w:sz="6" w:space="0" w:color="000000"/>
              <w:bottom w:val="single" w:sz="6" w:space="0" w:color="000000"/>
              <w:right w:val="single" w:sz="6" w:space="0" w:color="000000"/>
            </w:tcBorders>
          </w:tcPr>
          <w:p w14:paraId="1481ED86"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781F310" w14:textId="77777777" w:rsidR="000377DB" w:rsidRDefault="006B6B29">
            <w:pPr>
              <w:pStyle w:val="TableParagraph"/>
              <w:spacing w:before="25"/>
              <w:ind w:left="299"/>
              <w:rPr>
                <w:sz w:val="16"/>
              </w:rPr>
            </w:pPr>
            <w:r>
              <w:rPr>
                <w:sz w:val="16"/>
              </w:rPr>
              <w:t>May project up to three (3) feet into any required yard</w:t>
            </w:r>
          </w:p>
        </w:tc>
      </w:tr>
      <w:tr w:rsidR="000377DB" w14:paraId="0A9B3DAE" w14:textId="77777777">
        <w:trPr>
          <w:trHeight w:val="424"/>
        </w:trPr>
        <w:tc>
          <w:tcPr>
            <w:tcW w:w="3060" w:type="dxa"/>
            <w:tcBorders>
              <w:top w:val="single" w:sz="6" w:space="0" w:color="000000"/>
              <w:bottom w:val="single" w:sz="6" w:space="0" w:color="000000"/>
              <w:right w:val="single" w:sz="6" w:space="0" w:color="000000"/>
            </w:tcBorders>
          </w:tcPr>
          <w:p w14:paraId="269DB927" w14:textId="77777777" w:rsidR="000377DB" w:rsidRDefault="006B6B29">
            <w:pPr>
              <w:pStyle w:val="TableParagraph"/>
              <w:spacing w:before="25"/>
              <w:ind w:left="108"/>
              <w:rPr>
                <w:sz w:val="16"/>
              </w:rPr>
            </w:pPr>
            <w:r>
              <w:rPr>
                <w:sz w:val="16"/>
              </w:rPr>
              <w:t>Flagpoles</w:t>
            </w:r>
          </w:p>
        </w:tc>
        <w:tc>
          <w:tcPr>
            <w:tcW w:w="1260" w:type="dxa"/>
            <w:tcBorders>
              <w:top w:val="single" w:sz="6" w:space="0" w:color="000000"/>
              <w:left w:val="single" w:sz="6" w:space="0" w:color="000000"/>
              <w:bottom w:val="single" w:sz="6" w:space="0" w:color="000000"/>
              <w:right w:val="single" w:sz="6" w:space="0" w:color="000000"/>
            </w:tcBorders>
          </w:tcPr>
          <w:p w14:paraId="0BD4C1D9"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7C1D498A" w14:textId="77777777" w:rsidR="000377DB" w:rsidRDefault="006B6B29">
            <w:pPr>
              <w:pStyle w:val="TableParagraph"/>
              <w:spacing w:before="25"/>
              <w:ind w:left="299" w:hanging="1"/>
              <w:rPr>
                <w:sz w:val="16"/>
              </w:rPr>
            </w:pPr>
            <w:r>
              <w:rPr>
                <w:sz w:val="16"/>
              </w:rPr>
              <w:t>Flagpoles shall be set back a minimum of 20 feet from all lot boundaries and road rights-of-way</w:t>
            </w:r>
          </w:p>
        </w:tc>
      </w:tr>
      <w:tr w:rsidR="000377DB" w14:paraId="76714688" w14:textId="77777777">
        <w:trPr>
          <w:trHeight w:val="258"/>
        </w:trPr>
        <w:tc>
          <w:tcPr>
            <w:tcW w:w="3060" w:type="dxa"/>
            <w:tcBorders>
              <w:top w:val="single" w:sz="6" w:space="0" w:color="000000"/>
              <w:bottom w:val="single" w:sz="6" w:space="0" w:color="000000"/>
              <w:right w:val="single" w:sz="6" w:space="0" w:color="000000"/>
            </w:tcBorders>
          </w:tcPr>
          <w:p w14:paraId="0099EA25" w14:textId="77777777" w:rsidR="000377DB" w:rsidRDefault="006B6B29">
            <w:pPr>
              <w:pStyle w:val="TableParagraph"/>
              <w:spacing w:before="32"/>
              <w:ind w:left="108"/>
              <w:rPr>
                <w:sz w:val="16"/>
              </w:rPr>
            </w:pPr>
            <w:r>
              <w:rPr>
                <w:sz w:val="16"/>
              </w:rPr>
              <w:t>Handicapped access ramps</w:t>
            </w:r>
          </w:p>
        </w:tc>
        <w:tc>
          <w:tcPr>
            <w:tcW w:w="1260" w:type="dxa"/>
            <w:tcBorders>
              <w:top w:val="single" w:sz="6" w:space="0" w:color="000000"/>
              <w:left w:val="single" w:sz="6" w:space="0" w:color="000000"/>
              <w:bottom w:val="single" w:sz="6" w:space="0" w:color="000000"/>
              <w:right w:val="single" w:sz="6" w:space="0" w:color="000000"/>
            </w:tcBorders>
          </w:tcPr>
          <w:p w14:paraId="2BB84E2E" w14:textId="77777777" w:rsidR="000377DB" w:rsidRDefault="006B6B29">
            <w:pPr>
              <w:pStyle w:val="TableParagraph"/>
              <w:spacing w:before="32"/>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89C1227" w14:textId="77777777" w:rsidR="000377DB" w:rsidRDefault="006B6B29">
            <w:pPr>
              <w:pStyle w:val="TableParagraph"/>
              <w:spacing w:before="32"/>
              <w:ind w:left="299"/>
              <w:rPr>
                <w:sz w:val="16"/>
              </w:rPr>
            </w:pPr>
            <w:r>
              <w:rPr>
                <w:sz w:val="16"/>
              </w:rPr>
              <w:t>None</w:t>
            </w:r>
          </w:p>
        </w:tc>
      </w:tr>
      <w:tr w:rsidR="000377DB" w14:paraId="74CE0571" w14:textId="77777777">
        <w:trPr>
          <w:trHeight w:val="256"/>
        </w:trPr>
        <w:tc>
          <w:tcPr>
            <w:tcW w:w="3060" w:type="dxa"/>
            <w:tcBorders>
              <w:top w:val="single" w:sz="6" w:space="0" w:color="000000"/>
              <w:bottom w:val="single" w:sz="6" w:space="0" w:color="000000"/>
              <w:right w:val="single" w:sz="6" w:space="0" w:color="000000"/>
            </w:tcBorders>
          </w:tcPr>
          <w:p w14:paraId="72ABC830" w14:textId="77777777" w:rsidR="000377DB" w:rsidRDefault="006B6B29">
            <w:pPr>
              <w:pStyle w:val="TableParagraph"/>
              <w:spacing w:before="32"/>
              <w:ind w:left="108"/>
              <w:rPr>
                <w:sz w:val="16"/>
              </w:rPr>
            </w:pPr>
            <w:r>
              <w:rPr>
                <w:sz w:val="16"/>
              </w:rPr>
              <w:t>Bay Windows</w:t>
            </w:r>
          </w:p>
        </w:tc>
        <w:tc>
          <w:tcPr>
            <w:tcW w:w="1260" w:type="dxa"/>
            <w:tcBorders>
              <w:top w:val="single" w:sz="6" w:space="0" w:color="000000"/>
              <w:left w:val="single" w:sz="6" w:space="0" w:color="000000"/>
              <w:bottom w:val="single" w:sz="6" w:space="0" w:color="000000"/>
              <w:right w:val="single" w:sz="6" w:space="0" w:color="000000"/>
            </w:tcBorders>
          </w:tcPr>
          <w:p w14:paraId="432BD226" w14:textId="77777777" w:rsidR="000377DB" w:rsidRDefault="006B6B29">
            <w:pPr>
              <w:pStyle w:val="TableParagraph"/>
              <w:spacing w:before="32"/>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0329C743" w14:textId="77777777" w:rsidR="000377DB" w:rsidRDefault="006B6B29">
            <w:pPr>
              <w:pStyle w:val="TableParagraph"/>
              <w:spacing w:before="32"/>
              <w:ind w:left="299"/>
              <w:rPr>
                <w:sz w:val="16"/>
              </w:rPr>
            </w:pPr>
            <w:r>
              <w:rPr>
                <w:sz w:val="16"/>
              </w:rPr>
              <w:t>May project up to three (3) feet into any required yard</w:t>
            </w:r>
          </w:p>
        </w:tc>
      </w:tr>
      <w:tr w:rsidR="000377DB" w14:paraId="10E0B94F" w14:textId="77777777">
        <w:trPr>
          <w:trHeight w:val="426"/>
        </w:trPr>
        <w:tc>
          <w:tcPr>
            <w:tcW w:w="3060" w:type="dxa"/>
            <w:tcBorders>
              <w:top w:val="single" w:sz="6" w:space="0" w:color="000000"/>
              <w:bottom w:val="single" w:sz="6" w:space="0" w:color="000000"/>
              <w:right w:val="single" w:sz="6" w:space="0" w:color="000000"/>
            </w:tcBorders>
          </w:tcPr>
          <w:p w14:paraId="1EB3B16C" w14:textId="77777777" w:rsidR="000377DB" w:rsidRDefault="006B6B29">
            <w:pPr>
              <w:pStyle w:val="TableParagraph"/>
              <w:spacing w:before="25"/>
              <w:ind w:left="108" w:right="391"/>
              <w:rPr>
                <w:sz w:val="16"/>
              </w:rPr>
            </w:pPr>
            <w:r>
              <w:rPr>
                <w:sz w:val="16"/>
              </w:rPr>
              <w:t>Paved terraces, open porches, and decks</w:t>
            </w:r>
          </w:p>
        </w:tc>
        <w:tc>
          <w:tcPr>
            <w:tcW w:w="1260" w:type="dxa"/>
            <w:tcBorders>
              <w:top w:val="single" w:sz="6" w:space="0" w:color="000000"/>
              <w:left w:val="single" w:sz="6" w:space="0" w:color="000000"/>
              <w:bottom w:val="single" w:sz="6" w:space="0" w:color="000000"/>
              <w:right w:val="single" w:sz="6" w:space="0" w:color="000000"/>
            </w:tcBorders>
          </w:tcPr>
          <w:p w14:paraId="6EAA3FE4" w14:textId="77777777" w:rsidR="000377DB" w:rsidRDefault="006B6B29">
            <w:pPr>
              <w:pStyle w:val="TableParagraph"/>
              <w:spacing w:before="25"/>
              <w:ind w:left="231" w:right="163"/>
              <w:jc w:val="center"/>
              <w:rPr>
                <w:sz w:val="16"/>
              </w:rPr>
            </w:pPr>
            <w:r>
              <w:rPr>
                <w:sz w:val="16"/>
              </w:rPr>
              <w:t>Rear, Front</w:t>
            </w:r>
          </w:p>
        </w:tc>
        <w:tc>
          <w:tcPr>
            <w:tcW w:w="5311" w:type="dxa"/>
            <w:tcBorders>
              <w:top w:val="single" w:sz="6" w:space="0" w:color="000000"/>
              <w:left w:val="single" w:sz="6" w:space="0" w:color="000000"/>
              <w:bottom w:val="single" w:sz="6" w:space="0" w:color="000000"/>
            </w:tcBorders>
          </w:tcPr>
          <w:p w14:paraId="14620EDC" w14:textId="77777777" w:rsidR="000377DB" w:rsidRDefault="006B6B29">
            <w:pPr>
              <w:pStyle w:val="TableParagraph"/>
              <w:spacing w:before="25"/>
              <w:ind w:left="299" w:right="183"/>
              <w:rPr>
                <w:sz w:val="16"/>
              </w:rPr>
            </w:pPr>
            <w:r>
              <w:rPr>
                <w:sz w:val="16"/>
              </w:rPr>
              <w:t>May occupy provided that the unoccupied portion furnishes a depth of not less than 21 feet.</w:t>
            </w:r>
          </w:p>
        </w:tc>
      </w:tr>
      <w:tr w:rsidR="000377DB" w14:paraId="59A5AE8A" w14:textId="77777777">
        <w:trPr>
          <w:trHeight w:val="605"/>
        </w:trPr>
        <w:tc>
          <w:tcPr>
            <w:tcW w:w="3060" w:type="dxa"/>
            <w:tcBorders>
              <w:top w:val="single" w:sz="6" w:space="0" w:color="000000"/>
              <w:right w:val="single" w:sz="6" w:space="0" w:color="000000"/>
            </w:tcBorders>
          </w:tcPr>
          <w:p w14:paraId="1831C5B2" w14:textId="77777777" w:rsidR="000377DB" w:rsidRDefault="006B6B29">
            <w:pPr>
              <w:pStyle w:val="TableParagraph"/>
              <w:spacing w:before="25"/>
              <w:ind w:left="108"/>
              <w:rPr>
                <w:sz w:val="16"/>
              </w:rPr>
            </w:pPr>
            <w:r>
              <w:rPr>
                <w:sz w:val="16"/>
              </w:rPr>
              <w:t>Propane tanks</w:t>
            </w:r>
          </w:p>
        </w:tc>
        <w:tc>
          <w:tcPr>
            <w:tcW w:w="1260" w:type="dxa"/>
            <w:tcBorders>
              <w:top w:val="single" w:sz="6" w:space="0" w:color="000000"/>
              <w:left w:val="single" w:sz="6" w:space="0" w:color="000000"/>
              <w:right w:val="single" w:sz="6" w:space="0" w:color="000000"/>
            </w:tcBorders>
          </w:tcPr>
          <w:p w14:paraId="487A07C5" w14:textId="77777777" w:rsidR="000377DB" w:rsidRDefault="006B6B29">
            <w:pPr>
              <w:pStyle w:val="TableParagraph"/>
              <w:spacing w:before="25"/>
              <w:ind w:left="231" w:right="162"/>
              <w:jc w:val="center"/>
              <w:rPr>
                <w:sz w:val="16"/>
              </w:rPr>
            </w:pPr>
            <w:r>
              <w:rPr>
                <w:sz w:val="16"/>
              </w:rPr>
              <w:t>Rear, Side</w:t>
            </w:r>
          </w:p>
        </w:tc>
        <w:tc>
          <w:tcPr>
            <w:tcW w:w="5311" w:type="dxa"/>
            <w:tcBorders>
              <w:top w:val="single" w:sz="6" w:space="0" w:color="000000"/>
              <w:left w:val="single" w:sz="6" w:space="0" w:color="000000"/>
            </w:tcBorders>
          </w:tcPr>
          <w:p w14:paraId="0C88DCB2" w14:textId="77777777" w:rsidR="000377DB" w:rsidRDefault="006B6B29">
            <w:pPr>
              <w:pStyle w:val="TableParagraph"/>
              <w:spacing w:before="25" w:line="183" w:lineRule="exact"/>
              <w:ind w:left="299"/>
              <w:rPr>
                <w:sz w:val="16"/>
              </w:rPr>
            </w:pPr>
            <w:r>
              <w:rPr>
                <w:sz w:val="16"/>
              </w:rPr>
              <w:t>Not permitted in any required front yard</w:t>
            </w:r>
          </w:p>
          <w:p w14:paraId="7987611E" w14:textId="77777777" w:rsidR="000377DB" w:rsidRDefault="006B6B29">
            <w:pPr>
              <w:pStyle w:val="TableParagraph"/>
              <w:spacing w:line="183" w:lineRule="exact"/>
              <w:ind w:left="299"/>
              <w:rPr>
                <w:sz w:val="16"/>
              </w:rPr>
            </w:pPr>
            <w:r>
              <w:rPr>
                <w:sz w:val="16"/>
              </w:rPr>
              <w:t>May project up to three (3) feet into any required yard</w:t>
            </w:r>
          </w:p>
        </w:tc>
      </w:tr>
    </w:tbl>
    <w:p w14:paraId="4425BAAD" w14:textId="77777777" w:rsidR="000377DB" w:rsidRDefault="000377DB">
      <w:pPr>
        <w:pStyle w:val="BodyText"/>
        <w:jc w:val="left"/>
      </w:pPr>
    </w:p>
    <w:p w14:paraId="767750D1" w14:textId="77777777" w:rsidR="000377DB" w:rsidRDefault="000377DB">
      <w:pPr>
        <w:pStyle w:val="BodyText"/>
        <w:jc w:val="left"/>
      </w:pPr>
    </w:p>
    <w:p w14:paraId="5A645730" w14:textId="77777777" w:rsidR="000377DB" w:rsidRDefault="006B6B29">
      <w:pPr>
        <w:pStyle w:val="BodyText"/>
        <w:spacing w:before="5"/>
        <w:jc w:val="left"/>
        <w:rPr>
          <w:sz w:val="11"/>
        </w:rPr>
      </w:pPr>
      <w:r>
        <w:rPr>
          <w:noProof/>
        </w:rPr>
        <w:drawing>
          <wp:anchor distT="0" distB="0" distL="0" distR="0" simplePos="0" relativeHeight="9" behindDoc="0" locked="0" layoutInCell="1" allowOverlap="1" wp14:anchorId="176902F7" wp14:editId="32A38D15">
            <wp:simplePos x="0" y="0"/>
            <wp:positionH relativeFrom="page">
              <wp:posOffset>1283099</wp:posOffset>
            </wp:positionH>
            <wp:positionV relativeFrom="paragraph">
              <wp:posOffset>108375</wp:posOffset>
            </wp:positionV>
            <wp:extent cx="3167309" cy="1893093"/>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6" cstate="print"/>
                    <a:stretch>
                      <a:fillRect/>
                    </a:stretch>
                  </pic:blipFill>
                  <pic:spPr>
                    <a:xfrm>
                      <a:off x="0" y="0"/>
                      <a:ext cx="3167309" cy="1893093"/>
                    </a:xfrm>
                    <a:prstGeom prst="rect">
                      <a:avLst/>
                    </a:prstGeom>
                  </pic:spPr>
                </pic:pic>
              </a:graphicData>
            </a:graphic>
          </wp:anchor>
        </w:drawing>
      </w:r>
    </w:p>
    <w:p w14:paraId="5671B09E" w14:textId="77777777" w:rsidR="000377DB" w:rsidRDefault="000377DB">
      <w:pPr>
        <w:rPr>
          <w:sz w:val="11"/>
        </w:rPr>
        <w:sectPr w:rsidR="000377DB">
          <w:pgSz w:w="12240" w:h="15840"/>
          <w:pgMar w:top="1160" w:right="460" w:bottom="1120" w:left="1020" w:header="723" w:footer="937" w:gutter="0"/>
          <w:cols w:space="720"/>
        </w:sectPr>
      </w:pPr>
    </w:p>
    <w:p w14:paraId="6291719E" w14:textId="77777777" w:rsidR="000377DB" w:rsidRDefault="000377DB">
      <w:pPr>
        <w:pStyle w:val="BodyText"/>
        <w:jc w:val="left"/>
      </w:pPr>
    </w:p>
    <w:p w14:paraId="00C09A89" w14:textId="77777777" w:rsidR="000377DB" w:rsidRDefault="000377DB">
      <w:pPr>
        <w:pStyle w:val="BodyText"/>
        <w:jc w:val="left"/>
      </w:pPr>
    </w:p>
    <w:p w14:paraId="77F52EF7" w14:textId="77777777" w:rsidR="000377DB" w:rsidRDefault="000377DB">
      <w:pPr>
        <w:pStyle w:val="BodyText"/>
        <w:spacing w:before="8"/>
        <w:jc w:val="left"/>
        <w:rPr>
          <w:sz w:val="15"/>
        </w:rPr>
      </w:pPr>
    </w:p>
    <w:p w14:paraId="1417B897" w14:textId="77777777" w:rsidR="000377DB" w:rsidRDefault="006B6B29">
      <w:pPr>
        <w:pStyle w:val="BodyText"/>
        <w:ind w:left="1011"/>
        <w:jc w:val="left"/>
      </w:pPr>
      <w:r>
        <w:rPr>
          <w:noProof/>
        </w:rPr>
        <w:drawing>
          <wp:inline distT="0" distB="0" distL="0" distR="0" wp14:anchorId="47681FD1" wp14:editId="00996FD1">
            <wp:extent cx="3071817" cy="1798320"/>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7" cstate="print"/>
                    <a:stretch>
                      <a:fillRect/>
                    </a:stretch>
                  </pic:blipFill>
                  <pic:spPr>
                    <a:xfrm>
                      <a:off x="0" y="0"/>
                      <a:ext cx="3071817" cy="1798320"/>
                    </a:xfrm>
                    <a:prstGeom prst="rect">
                      <a:avLst/>
                    </a:prstGeom>
                  </pic:spPr>
                </pic:pic>
              </a:graphicData>
            </a:graphic>
          </wp:inline>
        </w:drawing>
      </w:r>
    </w:p>
    <w:p w14:paraId="6D11256F" w14:textId="77777777" w:rsidR="000377DB" w:rsidRDefault="000377DB">
      <w:pPr>
        <w:pStyle w:val="BodyText"/>
        <w:jc w:val="left"/>
      </w:pPr>
    </w:p>
    <w:p w14:paraId="45D61673" w14:textId="77777777" w:rsidR="000377DB" w:rsidRDefault="000377DB">
      <w:pPr>
        <w:pStyle w:val="BodyText"/>
        <w:spacing w:before="1"/>
        <w:jc w:val="left"/>
        <w:rPr>
          <w:sz w:val="26"/>
        </w:rPr>
      </w:pPr>
    </w:p>
    <w:p w14:paraId="41280ED2" w14:textId="77777777" w:rsidR="000377DB" w:rsidRDefault="006B6B29" w:rsidP="00C81E99">
      <w:pPr>
        <w:pStyle w:val="ListParagraph"/>
        <w:numPr>
          <w:ilvl w:val="0"/>
          <w:numId w:val="154"/>
        </w:numPr>
        <w:tabs>
          <w:tab w:val="left" w:pos="1501"/>
        </w:tabs>
        <w:spacing w:before="93"/>
        <w:ind w:hanging="722"/>
        <w:rPr>
          <w:sz w:val="20"/>
        </w:rPr>
      </w:pPr>
      <w:r>
        <w:rPr>
          <w:w w:val="105"/>
          <w:sz w:val="20"/>
        </w:rPr>
        <w:t>Corner</w:t>
      </w:r>
      <w:r>
        <w:rPr>
          <w:spacing w:val="-2"/>
          <w:w w:val="105"/>
          <w:sz w:val="20"/>
        </w:rPr>
        <w:t xml:space="preserve"> </w:t>
      </w:r>
      <w:r>
        <w:rPr>
          <w:w w:val="105"/>
          <w:sz w:val="20"/>
        </w:rPr>
        <w:t>Clearance</w:t>
      </w:r>
    </w:p>
    <w:p w14:paraId="2B6F00B6" w14:textId="69863ABE" w:rsidR="000377DB" w:rsidRDefault="0025759C">
      <w:pPr>
        <w:pStyle w:val="BodyText"/>
        <w:ind w:left="1499" w:right="975"/>
      </w:pPr>
      <w:r>
        <w:t xml:space="preserve">Structures, walls, fences, signs, landscaping or other obstructions to visibility may be permitted to a maximum height of 36 inches above the existing road grade within a triangular area formed by the intersection of two road right-of-way lines connected by a diagonal across the interior of such lines at points 10 feet from the point of the intersection. (See illustration). </w:t>
      </w:r>
    </w:p>
    <w:p w14:paraId="5D887785" w14:textId="575E03C1" w:rsidR="0025759C" w:rsidRDefault="0025759C">
      <w:pPr>
        <w:pStyle w:val="BodyText"/>
        <w:ind w:left="1499" w:right="975"/>
      </w:pPr>
    </w:p>
    <w:p w14:paraId="4CC2E62B" w14:textId="53319F36" w:rsidR="0025759C" w:rsidRDefault="0025759C">
      <w:pPr>
        <w:pStyle w:val="BodyText"/>
        <w:ind w:left="1499" w:right="975"/>
      </w:pPr>
      <w:r>
        <w:t xml:space="preserve">Trees may be permitted in the triangular area provided that the limbs and foliage are trimmed to a clearance of at least 6 feet from the existing road grade to the bottom of the limbs and foliage so that they do not obstruct visibility or otherwise create a traffic hazard. </w:t>
      </w:r>
    </w:p>
    <w:p w14:paraId="5C7B0D13" w14:textId="77777777" w:rsidR="000377DB" w:rsidRDefault="000377DB">
      <w:pPr>
        <w:pStyle w:val="BodyText"/>
        <w:jc w:val="left"/>
      </w:pPr>
    </w:p>
    <w:p w14:paraId="77B16C43" w14:textId="77777777" w:rsidR="000377DB" w:rsidRDefault="000377DB">
      <w:pPr>
        <w:pStyle w:val="BodyText"/>
        <w:jc w:val="left"/>
      </w:pPr>
    </w:p>
    <w:p w14:paraId="6C9348CA" w14:textId="2CE0A945" w:rsidR="000377DB" w:rsidRDefault="000377DB">
      <w:pPr>
        <w:pStyle w:val="BodyText"/>
        <w:spacing w:before="9"/>
        <w:jc w:val="left"/>
        <w:rPr>
          <w:sz w:val="11"/>
        </w:rPr>
      </w:pPr>
    </w:p>
    <w:p w14:paraId="695C505C" w14:textId="5ECD8409" w:rsidR="000377DB" w:rsidRDefault="003E487B">
      <w:pPr>
        <w:rPr>
          <w:sz w:val="11"/>
        </w:rPr>
        <w:sectPr w:rsidR="000377DB">
          <w:pgSz w:w="12240" w:h="15840"/>
          <w:pgMar w:top="1160" w:right="460" w:bottom="1120" w:left="1020" w:header="723" w:footer="937" w:gutter="0"/>
          <w:cols w:space="720"/>
        </w:sectPr>
      </w:pPr>
      <w:r w:rsidRPr="003E487B">
        <w:rPr>
          <w:rFonts w:ascii="Calibri" w:eastAsia="Calibri" w:hAnsi="Calibri" w:cs="Times New Roman"/>
          <w:noProof/>
        </w:rPr>
        <w:lastRenderedPageBreak/>
        <w:drawing>
          <wp:inline distT="0" distB="0" distL="0" distR="0" wp14:anchorId="0D4F2C5B" wp14:editId="316565CB">
            <wp:extent cx="5689600" cy="7238365"/>
            <wp:effectExtent l="0" t="0" r="6350" b="635"/>
            <wp:docPr id="225260917" name="Picture 1"/>
            <wp:cNvGraphicFramePr/>
            <a:graphic xmlns:a="http://schemas.openxmlformats.org/drawingml/2006/main">
              <a:graphicData uri="http://schemas.openxmlformats.org/drawingml/2006/picture">
                <pic:pic xmlns:pic="http://schemas.openxmlformats.org/drawingml/2006/picture">
                  <pic:nvPicPr>
                    <pic:cNvPr id="225260917"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5689600" cy="7238365"/>
                    </a:xfrm>
                    <a:prstGeom prst="rect">
                      <a:avLst/>
                    </a:prstGeom>
                  </pic:spPr>
                </pic:pic>
              </a:graphicData>
            </a:graphic>
          </wp:inline>
        </w:drawing>
      </w:r>
    </w:p>
    <w:p w14:paraId="1583D7AE" w14:textId="77777777" w:rsidR="000377DB" w:rsidRDefault="000377DB">
      <w:pPr>
        <w:pStyle w:val="BodyText"/>
        <w:spacing w:before="1"/>
        <w:jc w:val="left"/>
        <w:rPr>
          <w:sz w:val="15"/>
        </w:rPr>
      </w:pPr>
    </w:p>
    <w:p w14:paraId="7DF5E428" w14:textId="77777777" w:rsidR="000377DB" w:rsidRDefault="006B6B29">
      <w:pPr>
        <w:pStyle w:val="Heading3"/>
        <w:spacing w:before="93"/>
        <w:jc w:val="both"/>
      </w:pPr>
      <w:bookmarkStart w:id="43" w:name="_TOC_250191"/>
      <w:bookmarkEnd w:id="43"/>
      <w:r>
        <w:rPr>
          <w:w w:val="110"/>
        </w:rPr>
        <w:t>Section 3.302 Access through Yards</w:t>
      </w:r>
    </w:p>
    <w:p w14:paraId="5D3ECA57" w14:textId="77777777" w:rsidR="000377DB" w:rsidRDefault="006B6B29">
      <w:pPr>
        <w:pStyle w:val="BodyText"/>
        <w:spacing w:before="119"/>
        <w:ind w:left="779" w:right="978"/>
      </w:pPr>
      <w:r>
        <w:t>For the purpose of this Ordinance, access drives may be placed in the required front or side yards so as to provide access to rear yards or accessory or attached structures. Any walk, terrace or other pavement serving a like function and not in excess of nine (9) inches above grade shall be permitted in any required yard and not be considered to be a structure.</w:t>
      </w:r>
    </w:p>
    <w:p w14:paraId="4CE55687" w14:textId="77777777" w:rsidR="000377DB" w:rsidRDefault="000377DB">
      <w:pPr>
        <w:pStyle w:val="BodyText"/>
        <w:spacing w:before="10"/>
        <w:jc w:val="left"/>
      </w:pPr>
    </w:p>
    <w:p w14:paraId="15355A9A" w14:textId="77777777" w:rsidR="000377DB" w:rsidRDefault="006B6B29">
      <w:pPr>
        <w:pStyle w:val="Heading3"/>
        <w:jc w:val="both"/>
      </w:pPr>
      <w:bookmarkStart w:id="44" w:name="_TOC_250190"/>
      <w:bookmarkEnd w:id="44"/>
      <w:r>
        <w:rPr>
          <w:w w:val="110"/>
        </w:rPr>
        <w:t>Section 3.303 Accessory Structures</w:t>
      </w:r>
    </w:p>
    <w:p w14:paraId="3AE18C74" w14:textId="77777777" w:rsidR="000377DB" w:rsidRDefault="006B6B29">
      <w:pPr>
        <w:pStyle w:val="BodyText"/>
        <w:spacing w:before="119"/>
        <w:ind w:left="779" w:right="979"/>
      </w:pPr>
      <w:r>
        <w:t>The following shall apply to all new accessory structures in the Township, except as otherwise permitted in this Ordinance, and to alterations, renovations, expansions or other work that includes exterior changes to existing structures:</w:t>
      </w:r>
    </w:p>
    <w:p w14:paraId="79D6150E" w14:textId="77777777" w:rsidR="000377DB" w:rsidRDefault="006B6B29" w:rsidP="00C81E99">
      <w:pPr>
        <w:pStyle w:val="ListParagraph"/>
        <w:numPr>
          <w:ilvl w:val="0"/>
          <w:numId w:val="153"/>
        </w:numPr>
        <w:tabs>
          <w:tab w:val="left" w:pos="1501"/>
        </w:tabs>
        <w:spacing w:before="119"/>
        <w:ind w:hanging="722"/>
        <w:rPr>
          <w:sz w:val="20"/>
        </w:rPr>
      </w:pPr>
      <w:r>
        <w:rPr>
          <w:w w:val="105"/>
          <w:sz w:val="20"/>
        </w:rPr>
        <w:t>General</w:t>
      </w:r>
      <w:r>
        <w:rPr>
          <w:spacing w:val="-1"/>
          <w:w w:val="105"/>
          <w:sz w:val="20"/>
        </w:rPr>
        <w:t xml:space="preserve"> </w:t>
      </w:r>
      <w:r>
        <w:rPr>
          <w:w w:val="105"/>
          <w:sz w:val="20"/>
        </w:rPr>
        <w:t>Standards</w:t>
      </w:r>
    </w:p>
    <w:p w14:paraId="24F2AEE7" w14:textId="77777777" w:rsidR="000377DB" w:rsidRDefault="006B6B29">
      <w:pPr>
        <w:pStyle w:val="BodyText"/>
        <w:spacing w:before="3"/>
        <w:ind w:left="1499"/>
      </w:pPr>
      <w:r>
        <w:t>The following shall apply to accessory structures in all zoning districts:</w:t>
      </w:r>
    </w:p>
    <w:p w14:paraId="0D2C8E4A" w14:textId="77777777" w:rsidR="000377DB" w:rsidRDefault="006B6B29" w:rsidP="00C81E99">
      <w:pPr>
        <w:pStyle w:val="ListParagraph"/>
        <w:numPr>
          <w:ilvl w:val="1"/>
          <w:numId w:val="153"/>
        </w:numPr>
        <w:tabs>
          <w:tab w:val="left" w:pos="2220"/>
        </w:tabs>
        <w:spacing w:before="120" w:line="237" w:lineRule="auto"/>
        <w:ind w:right="977" w:hanging="720"/>
      </w:pPr>
      <w:r>
        <w:rPr>
          <w:sz w:val="20"/>
        </w:rPr>
        <w:t>Timing of Construction. Accessory structures are not permitted unless they are constructed or established on a zoning lot concurrent with or after construction of establishment of the conforming principal building or use on the same zoning</w:t>
      </w:r>
      <w:r>
        <w:rPr>
          <w:spacing w:val="-20"/>
          <w:sz w:val="20"/>
        </w:rPr>
        <w:t xml:space="preserve"> </w:t>
      </w:r>
      <w:r>
        <w:rPr>
          <w:sz w:val="20"/>
        </w:rPr>
        <w:t>lot.</w:t>
      </w:r>
    </w:p>
    <w:p w14:paraId="015B7378" w14:textId="77777777" w:rsidR="000377DB" w:rsidRDefault="006B6B29" w:rsidP="00C81E99">
      <w:pPr>
        <w:pStyle w:val="ListParagraph"/>
        <w:numPr>
          <w:ilvl w:val="1"/>
          <w:numId w:val="153"/>
        </w:numPr>
        <w:tabs>
          <w:tab w:val="left" w:pos="2220"/>
        </w:tabs>
        <w:spacing w:before="122" w:line="237" w:lineRule="auto"/>
        <w:ind w:right="975" w:hanging="720"/>
      </w:pPr>
      <w:r>
        <w:rPr>
          <w:sz w:val="20"/>
        </w:rPr>
        <w:t xml:space="preserve">Zoning Permit. All accessory structures within a residentially zoned district, ancillary to the residence up to 200 square feet in floor area </w:t>
      </w:r>
      <w:r>
        <w:rPr>
          <w:spacing w:val="2"/>
          <w:sz w:val="20"/>
        </w:rPr>
        <w:t xml:space="preserve">may </w:t>
      </w:r>
      <w:r>
        <w:rPr>
          <w:sz w:val="20"/>
        </w:rPr>
        <w:t>be subject to approval of a zoning permit, per Section 18.201, Zoning</w:t>
      </w:r>
      <w:r>
        <w:rPr>
          <w:spacing w:val="-1"/>
          <w:sz w:val="20"/>
        </w:rPr>
        <w:t xml:space="preserve"> </w:t>
      </w:r>
      <w:r>
        <w:rPr>
          <w:sz w:val="20"/>
        </w:rPr>
        <w:t>Permits.</w:t>
      </w:r>
    </w:p>
    <w:p w14:paraId="2C697A1E" w14:textId="77777777" w:rsidR="000377DB" w:rsidRDefault="006B6B29" w:rsidP="00C81E99">
      <w:pPr>
        <w:pStyle w:val="ListParagraph"/>
        <w:numPr>
          <w:ilvl w:val="1"/>
          <w:numId w:val="153"/>
        </w:numPr>
        <w:tabs>
          <w:tab w:val="left" w:pos="2220"/>
        </w:tabs>
        <w:spacing w:before="121"/>
        <w:ind w:left="2220" w:right="979" w:hanging="720"/>
      </w:pPr>
      <w:r>
        <w:rPr>
          <w:sz w:val="20"/>
        </w:rPr>
        <w:t>Building Permit. All residential accessory structures over 200 square feet in floor  area shall require a Building and Zoning Permit, as authorized by the adopted State Construction</w:t>
      </w:r>
      <w:r>
        <w:rPr>
          <w:spacing w:val="-2"/>
          <w:sz w:val="20"/>
        </w:rPr>
        <w:t xml:space="preserve"> </w:t>
      </w:r>
      <w:r>
        <w:rPr>
          <w:sz w:val="20"/>
        </w:rPr>
        <w:t>Code.</w:t>
      </w:r>
    </w:p>
    <w:p w14:paraId="657E9B3A" w14:textId="77777777" w:rsidR="000377DB" w:rsidRDefault="006B6B29" w:rsidP="00C81E99">
      <w:pPr>
        <w:pStyle w:val="ListParagraph"/>
        <w:numPr>
          <w:ilvl w:val="1"/>
          <w:numId w:val="153"/>
        </w:numPr>
        <w:tabs>
          <w:tab w:val="left" w:pos="2220"/>
        </w:tabs>
        <w:spacing w:before="115"/>
        <w:ind w:left="2220" w:right="979" w:hanging="720"/>
      </w:pPr>
      <w:r>
        <w:rPr>
          <w:w w:val="105"/>
          <w:sz w:val="20"/>
        </w:rPr>
        <w:t>Location in Proximity to Easements or Rights-of-Way. Accessory structures shall not</w:t>
      </w:r>
      <w:r>
        <w:rPr>
          <w:spacing w:val="-9"/>
          <w:w w:val="105"/>
          <w:sz w:val="20"/>
        </w:rPr>
        <w:t xml:space="preserve"> </w:t>
      </w:r>
      <w:r>
        <w:rPr>
          <w:w w:val="105"/>
          <w:sz w:val="20"/>
        </w:rPr>
        <w:t>be</w:t>
      </w:r>
      <w:r>
        <w:rPr>
          <w:spacing w:val="-9"/>
          <w:w w:val="105"/>
          <w:sz w:val="20"/>
        </w:rPr>
        <w:t xml:space="preserve"> </w:t>
      </w:r>
      <w:r>
        <w:rPr>
          <w:w w:val="105"/>
          <w:sz w:val="20"/>
        </w:rPr>
        <w:t>located</w:t>
      </w:r>
      <w:r>
        <w:rPr>
          <w:spacing w:val="-8"/>
          <w:w w:val="105"/>
          <w:sz w:val="20"/>
        </w:rPr>
        <w:t xml:space="preserve"> </w:t>
      </w:r>
      <w:r>
        <w:rPr>
          <w:w w:val="105"/>
          <w:sz w:val="20"/>
        </w:rPr>
        <w:t>within</w:t>
      </w:r>
      <w:r>
        <w:rPr>
          <w:spacing w:val="-9"/>
          <w:w w:val="105"/>
          <w:sz w:val="20"/>
        </w:rPr>
        <w:t xml:space="preserve"> </w:t>
      </w:r>
      <w:r>
        <w:rPr>
          <w:w w:val="105"/>
          <w:sz w:val="20"/>
        </w:rPr>
        <w:t>a</w:t>
      </w:r>
      <w:r>
        <w:rPr>
          <w:spacing w:val="-7"/>
          <w:w w:val="105"/>
          <w:sz w:val="20"/>
        </w:rPr>
        <w:t xml:space="preserve"> </w:t>
      </w:r>
      <w:r>
        <w:rPr>
          <w:w w:val="105"/>
          <w:sz w:val="20"/>
        </w:rPr>
        <w:t>dedicated</w:t>
      </w:r>
      <w:r>
        <w:rPr>
          <w:spacing w:val="-9"/>
          <w:w w:val="105"/>
          <w:sz w:val="20"/>
        </w:rPr>
        <w:t xml:space="preserve"> </w:t>
      </w:r>
      <w:r>
        <w:rPr>
          <w:w w:val="105"/>
          <w:sz w:val="20"/>
        </w:rPr>
        <w:t>easement</w:t>
      </w:r>
      <w:r>
        <w:rPr>
          <w:spacing w:val="-9"/>
          <w:w w:val="105"/>
          <w:sz w:val="20"/>
        </w:rPr>
        <w:t xml:space="preserve"> </w:t>
      </w:r>
      <w:r>
        <w:rPr>
          <w:w w:val="105"/>
          <w:sz w:val="20"/>
        </w:rPr>
        <w:t>or</w:t>
      </w:r>
      <w:r>
        <w:rPr>
          <w:spacing w:val="-8"/>
          <w:w w:val="105"/>
          <w:sz w:val="20"/>
        </w:rPr>
        <w:t xml:space="preserve"> </w:t>
      </w:r>
      <w:r>
        <w:rPr>
          <w:w w:val="105"/>
          <w:sz w:val="20"/>
        </w:rPr>
        <w:t>right-of-way.</w:t>
      </w:r>
    </w:p>
    <w:p w14:paraId="4515EC9B" w14:textId="77777777" w:rsidR="000377DB" w:rsidRDefault="006B6B29" w:rsidP="00C81E99">
      <w:pPr>
        <w:pStyle w:val="ListParagraph"/>
        <w:numPr>
          <w:ilvl w:val="0"/>
          <w:numId w:val="153"/>
        </w:numPr>
        <w:tabs>
          <w:tab w:val="left" w:pos="1501"/>
        </w:tabs>
        <w:spacing w:before="116"/>
        <w:rPr>
          <w:sz w:val="20"/>
        </w:rPr>
      </w:pPr>
      <w:r>
        <w:rPr>
          <w:w w:val="110"/>
          <w:sz w:val="20"/>
        </w:rPr>
        <w:t>Attached Accessory</w:t>
      </w:r>
      <w:r>
        <w:rPr>
          <w:spacing w:val="-8"/>
          <w:w w:val="110"/>
          <w:sz w:val="20"/>
        </w:rPr>
        <w:t xml:space="preserve"> </w:t>
      </w:r>
      <w:r>
        <w:rPr>
          <w:w w:val="110"/>
          <w:sz w:val="20"/>
        </w:rPr>
        <w:t>Structures</w:t>
      </w:r>
    </w:p>
    <w:p w14:paraId="7522C116" w14:textId="77777777" w:rsidR="000377DB" w:rsidRDefault="006B6B29">
      <w:pPr>
        <w:pStyle w:val="BodyText"/>
        <w:spacing w:before="3"/>
        <w:ind w:left="1500" w:right="978" w:hanging="1"/>
      </w:pPr>
      <w:r>
        <w:t>Accessory structures attached to a principal building shall conform to the minimum required yard setbacks specified in Article 5, Schedule of Regulations.</w:t>
      </w:r>
    </w:p>
    <w:p w14:paraId="51564D78" w14:textId="77777777" w:rsidR="000377DB" w:rsidRDefault="000377DB">
      <w:pPr>
        <w:pStyle w:val="BodyText"/>
        <w:spacing w:before="7"/>
        <w:jc w:val="left"/>
        <w:rPr>
          <w:sz w:val="23"/>
        </w:rPr>
      </w:pPr>
    </w:p>
    <w:p w14:paraId="76E6E4C2" w14:textId="77777777" w:rsidR="000377DB" w:rsidRDefault="006B6B29" w:rsidP="00C81E99">
      <w:pPr>
        <w:pStyle w:val="ListParagraph"/>
        <w:numPr>
          <w:ilvl w:val="0"/>
          <w:numId w:val="153"/>
        </w:numPr>
        <w:tabs>
          <w:tab w:val="left" w:pos="1501"/>
        </w:tabs>
        <w:spacing w:before="1"/>
        <w:ind w:hanging="722"/>
        <w:rPr>
          <w:sz w:val="20"/>
        </w:rPr>
      </w:pPr>
      <w:r>
        <w:rPr>
          <w:w w:val="110"/>
          <w:sz w:val="20"/>
        </w:rPr>
        <w:t>Detached Accessory</w:t>
      </w:r>
      <w:r>
        <w:rPr>
          <w:spacing w:val="-7"/>
          <w:w w:val="110"/>
          <w:sz w:val="20"/>
        </w:rPr>
        <w:t xml:space="preserve"> </w:t>
      </w:r>
      <w:r>
        <w:rPr>
          <w:w w:val="110"/>
          <w:sz w:val="20"/>
        </w:rPr>
        <w:t>Structures</w:t>
      </w:r>
    </w:p>
    <w:p w14:paraId="12E2E376" w14:textId="77777777" w:rsidR="000377DB" w:rsidRDefault="006B6B29">
      <w:pPr>
        <w:pStyle w:val="BodyText"/>
        <w:spacing w:before="2"/>
        <w:ind w:left="1499"/>
      </w:pPr>
      <w:r>
        <w:t>Accessory structures not attached to a principal building shall be subject to the following:</w:t>
      </w:r>
    </w:p>
    <w:p w14:paraId="253CD872" w14:textId="77777777" w:rsidR="000377DB" w:rsidRDefault="006B6B29" w:rsidP="00C81E99">
      <w:pPr>
        <w:pStyle w:val="ListParagraph"/>
        <w:numPr>
          <w:ilvl w:val="1"/>
          <w:numId w:val="153"/>
        </w:numPr>
        <w:tabs>
          <w:tab w:val="left" w:pos="2221"/>
        </w:tabs>
        <w:spacing w:before="118" w:line="242" w:lineRule="auto"/>
        <w:ind w:right="977" w:hanging="720"/>
        <w:rPr>
          <w:sz w:val="20"/>
        </w:rPr>
      </w:pPr>
      <w:r>
        <w:rPr>
          <w:sz w:val="20"/>
        </w:rPr>
        <w:t>Front yard. Detached accessory structures in any zoning district shall not be located in front of a main structure or in a required front yard setback, except where otherwise permitted in this ordinance.</w:t>
      </w:r>
    </w:p>
    <w:p w14:paraId="2A485832" w14:textId="77777777" w:rsidR="000377DB" w:rsidRDefault="006B6B29" w:rsidP="00C81E99">
      <w:pPr>
        <w:pStyle w:val="ListParagraph"/>
        <w:numPr>
          <w:ilvl w:val="1"/>
          <w:numId w:val="153"/>
        </w:numPr>
        <w:tabs>
          <w:tab w:val="left" w:pos="2221"/>
        </w:tabs>
        <w:spacing w:before="115"/>
        <w:ind w:right="977" w:hanging="720"/>
        <w:rPr>
          <w:sz w:val="20"/>
        </w:rPr>
      </w:pPr>
      <w:r>
        <w:rPr>
          <w:sz w:val="20"/>
        </w:rPr>
        <w:t>Side and Rear Yards. Detached accessory structures in any zoning district shall not be closer than three (3) feet to any side or rear lot line, except in the AG, Agricultural district where accessory structures that provide shelter to animals and windmills used for pumping water or generating electricity for the sole use of the property owner shall be located at least 100 feet from any lot</w:t>
      </w:r>
      <w:r>
        <w:rPr>
          <w:spacing w:val="-3"/>
          <w:sz w:val="20"/>
        </w:rPr>
        <w:t xml:space="preserve"> </w:t>
      </w:r>
      <w:r>
        <w:rPr>
          <w:sz w:val="20"/>
        </w:rPr>
        <w:t>line.</w:t>
      </w:r>
    </w:p>
    <w:p w14:paraId="346C3448" w14:textId="77777777" w:rsidR="000377DB" w:rsidRDefault="006B6B29" w:rsidP="00C81E99">
      <w:pPr>
        <w:pStyle w:val="ListParagraph"/>
        <w:numPr>
          <w:ilvl w:val="1"/>
          <w:numId w:val="153"/>
        </w:numPr>
        <w:tabs>
          <w:tab w:val="left" w:pos="2221"/>
        </w:tabs>
        <w:spacing w:before="119"/>
        <w:ind w:right="974" w:hanging="720"/>
        <w:rPr>
          <w:sz w:val="20"/>
        </w:rPr>
      </w:pPr>
      <w:r>
        <w:rPr>
          <w:sz w:val="20"/>
        </w:rPr>
        <w:t>Corner and Double Road Frontage Lots. If any accessory structure is  located on a lot where the lot line is a continuation of the front lot line of the lot to its rear, then the accessory structure shall not project beyond the front yard setback line for the lot in the rear (see additional regulations below concerning all detached accessory structures).</w:t>
      </w:r>
    </w:p>
    <w:p w14:paraId="361E77E3" w14:textId="77777777" w:rsidR="000377DB" w:rsidRDefault="006B6B29" w:rsidP="00C81E99">
      <w:pPr>
        <w:pStyle w:val="ListParagraph"/>
        <w:numPr>
          <w:ilvl w:val="1"/>
          <w:numId w:val="153"/>
        </w:numPr>
        <w:tabs>
          <w:tab w:val="left" w:pos="2221"/>
        </w:tabs>
        <w:spacing w:before="120"/>
        <w:ind w:right="977" w:hanging="720"/>
        <w:rPr>
          <w:sz w:val="20"/>
        </w:rPr>
      </w:pPr>
      <w:r>
        <w:rPr>
          <w:sz w:val="20"/>
        </w:rPr>
        <w:t>Additional Standards for Residential Accessory  Structures.  The  following  standards shall apply to all detached structures accessory to non-farm Residential Uses in the R-1, Low Density Residential; R-2, Medium Density Residential; R-3, High Density Residential; and the R-4, Multiple-family Residential</w:t>
      </w:r>
      <w:r>
        <w:rPr>
          <w:spacing w:val="-12"/>
          <w:sz w:val="20"/>
        </w:rPr>
        <w:t xml:space="preserve"> </w:t>
      </w:r>
      <w:r>
        <w:rPr>
          <w:sz w:val="20"/>
        </w:rPr>
        <w:t>Districts:</w:t>
      </w:r>
    </w:p>
    <w:p w14:paraId="49EA0F1D" w14:textId="77777777" w:rsidR="000377DB" w:rsidRDefault="006B6B29" w:rsidP="00C81E99">
      <w:pPr>
        <w:pStyle w:val="ListParagraph"/>
        <w:numPr>
          <w:ilvl w:val="2"/>
          <w:numId w:val="153"/>
        </w:numPr>
        <w:tabs>
          <w:tab w:val="left" w:pos="2939"/>
          <w:tab w:val="left" w:pos="2940"/>
        </w:tabs>
        <w:spacing w:before="122"/>
        <w:rPr>
          <w:sz w:val="20"/>
        </w:rPr>
      </w:pPr>
      <w:r>
        <w:rPr>
          <w:sz w:val="20"/>
        </w:rPr>
        <w:t>Such accessory structures shall not exceed 14 feet in height or one (1)</w:t>
      </w:r>
      <w:r>
        <w:rPr>
          <w:spacing w:val="-13"/>
          <w:sz w:val="20"/>
        </w:rPr>
        <w:t xml:space="preserve"> </w:t>
      </w:r>
      <w:r>
        <w:rPr>
          <w:sz w:val="20"/>
        </w:rPr>
        <w:t>story.</w:t>
      </w:r>
    </w:p>
    <w:p w14:paraId="3352A899" w14:textId="77777777" w:rsidR="000377DB" w:rsidRDefault="000377DB">
      <w:pPr>
        <w:rPr>
          <w:sz w:val="20"/>
        </w:rPr>
        <w:sectPr w:rsidR="000377DB">
          <w:pgSz w:w="12240" w:h="15840"/>
          <w:pgMar w:top="1160" w:right="460" w:bottom="1120" w:left="1020" w:header="723" w:footer="937" w:gutter="0"/>
          <w:cols w:space="720"/>
        </w:sectPr>
      </w:pPr>
    </w:p>
    <w:p w14:paraId="051ABFFD" w14:textId="77777777" w:rsidR="000377DB" w:rsidRDefault="000377DB">
      <w:pPr>
        <w:pStyle w:val="BodyText"/>
        <w:jc w:val="left"/>
        <w:rPr>
          <w:sz w:val="15"/>
        </w:rPr>
      </w:pPr>
    </w:p>
    <w:p w14:paraId="6E440E8B" w14:textId="77777777" w:rsidR="000377DB" w:rsidRDefault="006B6B29" w:rsidP="00C81E99">
      <w:pPr>
        <w:pStyle w:val="ListParagraph"/>
        <w:numPr>
          <w:ilvl w:val="2"/>
          <w:numId w:val="153"/>
        </w:numPr>
        <w:tabs>
          <w:tab w:val="left" w:pos="2940"/>
        </w:tabs>
        <w:spacing w:before="93"/>
        <w:ind w:right="977"/>
        <w:rPr>
          <w:sz w:val="20"/>
        </w:rPr>
      </w:pPr>
      <w:r>
        <w:rPr>
          <w:sz w:val="20"/>
        </w:rPr>
        <w:t>Such accessory structures shall be located an additional 24’ from any required frontage, corner frontage, or double frontage front yard setback</w:t>
      </w:r>
      <w:r>
        <w:rPr>
          <w:spacing w:val="-32"/>
          <w:sz w:val="20"/>
        </w:rPr>
        <w:t xml:space="preserve"> </w:t>
      </w:r>
      <w:r>
        <w:rPr>
          <w:sz w:val="20"/>
        </w:rPr>
        <w:t>line.</w:t>
      </w:r>
    </w:p>
    <w:p w14:paraId="43EEEF32" w14:textId="77777777" w:rsidR="000377DB" w:rsidRDefault="006B6B29" w:rsidP="00C81E99">
      <w:pPr>
        <w:pStyle w:val="ListParagraph"/>
        <w:numPr>
          <w:ilvl w:val="2"/>
          <w:numId w:val="153"/>
        </w:numPr>
        <w:tabs>
          <w:tab w:val="left" w:pos="2941"/>
        </w:tabs>
        <w:spacing w:before="121"/>
        <w:ind w:right="980"/>
        <w:rPr>
          <w:sz w:val="20"/>
        </w:rPr>
      </w:pPr>
      <w:r>
        <w:rPr>
          <w:sz w:val="20"/>
        </w:rPr>
        <w:t>The gross floor area of such accessory structures shall not exceed the ground floor area of the principal</w:t>
      </w:r>
      <w:r>
        <w:rPr>
          <w:spacing w:val="-2"/>
          <w:sz w:val="20"/>
        </w:rPr>
        <w:t xml:space="preserve"> </w:t>
      </w:r>
      <w:r>
        <w:rPr>
          <w:sz w:val="20"/>
        </w:rPr>
        <w:t>dwelling.</w:t>
      </w:r>
    </w:p>
    <w:p w14:paraId="405B1F04" w14:textId="77777777" w:rsidR="000377DB" w:rsidRDefault="006B6B29" w:rsidP="00C81E99">
      <w:pPr>
        <w:pStyle w:val="ListParagraph"/>
        <w:numPr>
          <w:ilvl w:val="2"/>
          <w:numId w:val="153"/>
        </w:numPr>
        <w:tabs>
          <w:tab w:val="left" w:pos="2941"/>
        </w:tabs>
        <w:spacing w:before="118"/>
        <w:ind w:right="974"/>
        <w:rPr>
          <w:sz w:val="20"/>
        </w:rPr>
      </w:pPr>
      <w:r>
        <w:rPr>
          <w:sz w:val="20"/>
        </w:rPr>
        <w:t>Such accessory structures shall be set back a minimum of 10 feet from any principal dwelling.</w:t>
      </w:r>
    </w:p>
    <w:p w14:paraId="02C1ABBB" w14:textId="77777777" w:rsidR="000377DB" w:rsidRDefault="006B6B29" w:rsidP="00C81E99">
      <w:pPr>
        <w:pStyle w:val="ListParagraph"/>
        <w:numPr>
          <w:ilvl w:val="2"/>
          <w:numId w:val="153"/>
        </w:numPr>
        <w:tabs>
          <w:tab w:val="left" w:pos="2941"/>
        </w:tabs>
        <w:spacing w:before="121"/>
        <w:ind w:right="979"/>
        <w:rPr>
          <w:sz w:val="20"/>
        </w:rPr>
      </w:pPr>
      <w:r>
        <w:rPr>
          <w:sz w:val="20"/>
        </w:rPr>
        <w:t>No more than two (2) accessory buildings shall be permitted on a residential zoned lot.</w:t>
      </w:r>
    </w:p>
    <w:p w14:paraId="5AE5DF27" w14:textId="77777777" w:rsidR="000377DB" w:rsidRDefault="006B6B29" w:rsidP="00C81E99">
      <w:pPr>
        <w:pStyle w:val="ListParagraph"/>
        <w:numPr>
          <w:ilvl w:val="2"/>
          <w:numId w:val="153"/>
        </w:numPr>
        <w:tabs>
          <w:tab w:val="left" w:pos="2924"/>
        </w:tabs>
        <w:spacing w:before="121"/>
        <w:ind w:right="980"/>
        <w:rPr>
          <w:sz w:val="20"/>
        </w:rPr>
      </w:pPr>
      <w:r>
        <w:rPr>
          <w:sz w:val="20"/>
        </w:rPr>
        <w:t>No accessory structure in a residentially zoned district shall be constructed of heavy timber or industrial</w:t>
      </w:r>
      <w:r>
        <w:rPr>
          <w:spacing w:val="-5"/>
          <w:sz w:val="20"/>
        </w:rPr>
        <w:t xml:space="preserve"> </w:t>
      </w:r>
      <w:r>
        <w:rPr>
          <w:sz w:val="20"/>
        </w:rPr>
        <w:t>steel.</w:t>
      </w:r>
    </w:p>
    <w:p w14:paraId="3FAEBA2E" w14:textId="77777777" w:rsidR="000377DB" w:rsidRDefault="006B6B29">
      <w:pPr>
        <w:pStyle w:val="Heading3"/>
        <w:tabs>
          <w:tab w:val="left" w:pos="2939"/>
        </w:tabs>
        <w:spacing w:before="119"/>
      </w:pPr>
      <w:bookmarkStart w:id="45" w:name="_TOC_250189"/>
      <w:r>
        <w:rPr>
          <w:w w:val="105"/>
        </w:rPr>
        <w:t>Section</w:t>
      </w:r>
      <w:r>
        <w:rPr>
          <w:spacing w:val="-6"/>
          <w:w w:val="105"/>
        </w:rPr>
        <w:t xml:space="preserve"> </w:t>
      </w:r>
      <w:bookmarkEnd w:id="45"/>
      <w:r>
        <w:rPr>
          <w:w w:val="105"/>
        </w:rPr>
        <w:t>3.304</w:t>
      </w:r>
      <w:r>
        <w:rPr>
          <w:w w:val="105"/>
        </w:rPr>
        <w:tab/>
        <w:t>Fences</w:t>
      </w:r>
    </w:p>
    <w:p w14:paraId="2D294D7B" w14:textId="77777777" w:rsidR="000377DB" w:rsidRDefault="006B6B29">
      <w:pPr>
        <w:pStyle w:val="BodyText"/>
        <w:spacing w:before="119"/>
        <w:ind w:left="780" w:right="991" w:hanging="1"/>
        <w:jc w:val="left"/>
      </w:pPr>
      <w:r>
        <w:t>All fences and similar enclosures including but not limited to wood, chain link, and vinyl shall conform to the following:</w:t>
      </w:r>
    </w:p>
    <w:p w14:paraId="248E2833" w14:textId="77777777" w:rsidR="000377DB" w:rsidRDefault="006B6B29" w:rsidP="00C81E99">
      <w:pPr>
        <w:pStyle w:val="ListParagraph"/>
        <w:numPr>
          <w:ilvl w:val="0"/>
          <w:numId w:val="152"/>
        </w:numPr>
        <w:tabs>
          <w:tab w:val="left" w:pos="1499"/>
          <w:tab w:val="left" w:pos="1501"/>
        </w:tabs>
        <w:spacing w:before="119"/>
        <w:rPr>
          <w:sz w:val="20"/>
        </w:rPr>
      </w:pPr>
      <w:r>
        <w:rPr>
          <w:w w:val="105"/>
          <w:sz w:val="20"/>
        </w:rPr>
        <w:t>General</w:t>
      </w:r>
      <w:r>
        <w:rPr>
          <w:spacing w:val="-1"/>
          <w:w w:val="105"/>
          <w:sz w:val="20"/>
        </w:rPr>
        <w:t xml:space="preserve"> </w:t>
      </w:r>
      <w:r>
        <w:rPr>
          <w:w w:val="105"/>
          <w:sz w:val="20"/>
        </w:rPr>
        <w:t>Standards</w:t>
      </w:r>
    </w:p>
    <w:p w14:paraId="7CA8EF0F" w14:textId="2E5267D9" w:rsidR="000377DB" w:rsidRDefault="006B6B29">
      <w:pPr>
        <w:pStyle w:val="BodyText"/>
        <w:spacing w:before="2"/>
        <w:ind w:left="1499"/>
        <w:jc w:val="left"/>
      </w:pPr>
      <w:r>
        <w:t>The following shall apply to fences in all zoning districts:</w:t>
      </w:r>
    </w:p>
    <w:p w14:paraId="2A66B272" w14:textId="40D8853F" w:rsidR="00873B5C" w:rsidRDefault="00873B5C">
      <w:pPr>
        <w:pStyle w:val="BodyText"/>
        <w:spacing w:before="2"/>
        <w:ind w:left="1499"/>
        <w:jc w:val="left"/>
      </w:pPr>
    </w:p>
    <w:p w14:paraId="24579991" w14:textId="77777777" w:rsidR="00873B5C" w:rsidRPr="00873B5C" w:rsidRDefault="00873B5C" w:rsidP="00873B5C">
      <w:pPr>
        <w:pStyle w:val="BodyText"/>
        <w:spacing w:before="2"/>
        <w:ind w:left="1499"/>
        <w:jc w:val="left"/>
      </w:pPr>
      <w:r w:rsidRPr="00873B5C">
        <w:t>1. A zoning permit is required for all fences, except to perform maintenance on an existing permitted fence with no changes to style, location, amount of lineal footage of fence, or height. The following shall apply.</w:t>
      </w:r>
    </w:p>
    <w:p w14:paraId="4FAB17AE" w14:textId="77777777" w:rsidR="00873B5C" w:rsidRPr="00873B5C" w:rsidRDefault="00873B5C" w:rsidP="00873B5C">
      <w:pPr>
        <w:pStyle w:val="BodyText"/>
        <w:spacing w:before="2"/>
        <w:ind w:left="1499"/>
        <w:jc w:val="left"/>
      </w:pPr>
    </w:p>
    <w:p w14:paraId="71B85D67" w14:textId="77777777" w:rsidR="00873B5C" w:rsidRPr="00873B5C" w:rsidRDefault="00873B5C" w:rsidP="00873B5C">
      <w:pPr>
        <w:pStyle w:val="BodyText"/>
        <w:spacing w:before="2"/>
        <w:ind w:left="1499"/>
        <w:jc w:val="left"/>
      </w:pPr>
      <w:r w:rsidRPr="00873B5C">
        <w:t xml:space="preserve">     a) Monroe Charter Township does not verify where property lines are located. It is the responsibility of the owner of the property to know where the property lines are located. If the fence is located inside the lot line, it is the responsibility of the owner of the property to maintain their property on the other side of the fence. </w:t>
      </w:r>
    </w:p>
    <w:p w14:paraId="48E42789" w14:textId="77777777" w:rsidR="00873B5C" w:rsidRPr="00873B5C" w:rsidRDefault="00873B5C" w:rsidP="00873B5C">
      <w:pPr>
        <w:pStyle w:val="BodyText"/>
        <w:spacing w:before="2"/>
        <w:ind w:left="1499"/>
        <w:jc w:val="left"/>
      </w:pPr>
    </w:p>
    <w:p w14:paraId="73CD9AFE" w14:textId="77777777" w:rsidR="00873B5C" w:rsidRPr="00873B5C" w:rsidRDefault="00873B5C" w:rsidP="00873B5C">
      <w:pPr>
        <w:pStyle w:val="BodyText"/>
        <w:spacing w:before="2"/>
        <w:ind w:left="1499"/>
        <w:jc w:val="left"/>
      </w:pPr>
      <w:r w:rsidRPr="00873B5C">
        <w:t xml:space="preserve">     b) Monroe Charter Township does not enforce deed restrictions. It is the responsibility of the owner of the property to check for deed restrictions and obtain approval from the homeowners’ association or architectural committee, if they exist, prior to applying for a permit and installing the fence. </w:t>
      </w:r>
    </w:p>
    <w:p w14:paraId="31BFF584" w14:textId="77777777" w:rsidR="00873B5C" w:rsidRPr="00873B5C" w:rsidRDefault="00873B5C" w:rsidP="00873B5C">
      <w:pPr>
        <w:pStyle w:val="BodyText"/>
        <w:spacing w:before="2"/>
        <w:ind w:left="1499"/>
        <w:jc w:val="left"/>
      </w:pPr>
    </w:p>
    <w:p w14:paraId="2C3A8A84" w14:textId="77777777" w:rsidR="00873B5C" w:rsidRPr="00873B5C" w:rsidRDefault="00873B5C" w:rsidP="00873B5C">
      <w:pPr>
        <w:pStyle w:val="BodyText"/>
        <w:spacing w:before="2"/>
        <w:ind w:left="1499"/>
        <w:jc w:val="left"/>
      </w:pPr>
      <w:r w:rsidRPr="00873B5C">
        <w:t xml:space="preserve">     c) Placing a fence in a dedicated easement is at the risk of the owner of the property. </w:t>
      </w:r>
    </w:p>
    <w:p w14:paraId="5CE0C151" w14:textId="77777777" w:rsidR="00873B5C" w:rsidRPr="00873B5C" w:rsidRDefault="00873B5C" w:rsidP="00873B5C">
      <w:pPr>
        <w:pStyle w:val="BodyText"/>
        <w:spacing w:before="2"/>
        <w:ind w:left="1499"/>
        <w:jc w:val="left"/>
      </w:pPr>
    </w:p>
    <w:p w14:paraId="356538B0" w14:textId="77777777" w:rsidR="00873B5C" w:rsidRPr="00873B5C" w:rsidRDefault="00873B5C" w:rsidP="00873B5C">
      <w:pPr>
        <w:pStyle w:val="BodyText"/>
        <w:spacing w:before="2"/>
        <w:ind w:left="1499"/>
        <w:jc w:val="left"/>
      </w:pPr>
      <w:r w:rsidRPr="00873B5C">
        <w:t>2. When a new fence is installed to replace an existing fence, the existing fence shall be removed upon installation of the new fence and the following conditions:</w:t>
      </w:r>
    </w:p>
    <w:p w14:paraId="073C7FDF" w14:textId="77777777" w:rsidR="00873B5C" w:rsidRPr="00873B5C" w:rsidRDefault="00873B5C" w:rsidP="00873B5C">
      <w:pPr>
        <w:pStyle w:val="BodyText"/>
        <w:spacing w:before="2"/>
        <w:ind w:left="1499"/>
        <w:jc w:val="left"/>
      </w:pPr>
    </w:p>
    <w:p w14:paraId="37024FE0" w14:textId="77777777" w:rsidR="00873B5C" w:rsidRPr="00873B5C" w:rsidRDefault="00873B5C" w:rsidP="00873B5C">
      <w:pPr>
        <w:pStyle w:val="BodyText"/>
        <w:spacing w:before="2"/>
        <w:ind w:left="1499"/>
        <w:jc w:val="left"/>
      </w:pPr>
      <w:r w:rsidRPr="00873B5C">
        <w:t xml:space="preserve">     a) Installing a new fence directly adjacent to an existing fence on the same parcel of land is prohibited, except fencing used specifically to surround swimming pools, playgrounds, ball fields, or dog runs. </w:t>
      </w:r>
    </w:p>
    <w:p w14:paraId="6EBF1140" w14:textId="77777777" w:rsidR="00873B5C" w:rsidRPr="00873B5C" w:rsidRDefault="00873B5C" w:rsidP="00873B5C">
      <w:pPr>
        <w:pStyle w:val="BodyText"/>
        <w:spacing w:before="2"/>
        <w:ind w:left="1499"/>
        <w:jc w:val="left"/>
      </w:pPr>
    </w:p>
    <w:p w14:paraId="3305AC07" w14:textId="77777777" w:rsidR="00873B5C" w:rsidRPr="00873B5C" w:rsidRDefault="00873B5C" w:rsidP="00873B5C">
      <w:pPr>
        <w:pStyle w:val="BodyText"/>
        <w:spacing w:before="2"/>
        <w:ind w:left="1499"/>
        <w:jc w:val="left"/>
      </w:pPr>
      <w:r w:rsidRPr="00873B5C">
        <w:t xml:space="preserve">     b) Fences that have not been removed prior to the adoption of this Ordinance, after an adjacent fence has been installed on the same parcel of land, shall be removed within 30 days of being notified with an order of removal by the Zoning Enforcement Officer.   </w:t>
      </w:r>
    </w:p>
    <w:p w14:paraId="7BA5520B" w14:textId="77777777" w:rsidR="00873B5C" w:rsidRPr="00873B5C" w:rsidRDefault="00873B5C" w:rsidP="00873B5C">
      <w:pPr>
        <w:pStyle w:val="BodyText"/>
        <w:spacing w:before="2"/>
        <w:ind w:left="1499"/>
        <w:jc w:val="left"/>
      </w:pPr>
    </w:p>
    <w:p w14:paraId="10497778" w14:textId="77777777" w:rsidR="00873B5C" w:rsidRPr="00873B5C" w:rsidRDefault="00873B5C" w:rsidP="00873B5C">
      <w:pPr>
        <w:pStyle w:val="BodyText"/>
        <w:spacing w:before="2"/>
        <w:ind w:left="1499"/>
        <w:jc w:val="left"/>
      </w:pPr>
      <w:r w:rsidRPr="00873B5C">
        <w:t>3. Use of razor or barbed wire, electrified fences, spikes, and similar security materials on any fence shall be prohibited, except as follows:</w:t>
      </w:r>
    </w:p>
    <w:p w14:paraId="6D78F9A7" w14:textId="77777777" w:rsidR="00873B5C" w:rsidRPr="00873B5C" w:rsidRDefault="00873B5C" w:rsidP="00873B5C">
      <w:pPr>
        <w:pStyle w:val="BodyText"/>
        <w:spacing w:before="2"/>
        <w:ind w:left="1499"/>
        <w:jc w:val="left"/>
      </w:pPr>
    </w:p>
    <w:p w14:paraId="550E6B4F" w14:textId="77777777" w:rsidR="00873B5C" w:rsidRPr="00873B5C" w:rsidRDefault="00873B5C" w:rsidP="00873B5C">
      <w:pPr>
        <w:pStyle w:val="BodyText"/>
        <w:spacing w:before="2"/>
        <w:ind w:left="1499"/>
        <w:jc w:val="left"/>
      </w:pPr>
      <w:r w:rsidRPr="00873B5C">
        <w:t xml:space="preserve">    a) Barbed or electric wire fences shall be permitted accessory to permitted agricultural uses, public utility facilities, and essential service uses in any zoning district.</w:t>
      </w:r>
    </w:p>
    <w:p w14:paraId="2537A86B" w14:textId="77777777" w:rsidR="00873B5C" w:rsidRPr="00873B5C" w:rsidRDefault="00873B5C" w:rsidP="00873B5C">
      <w:pPr>
        <w:pStyle w:val="BodyText"/>
        <w:spacing w:before="2"/>
        <w:ind w:left="1499"/>
        <w:jc w:val="left"/>
      </w:pPr>
    </w:p>
    <w:p w14:paraId="6344C7DE" w14:textId="77777777" w:rsidR="00873B5C" w:rsidRPr="00873B5C" w:rsidRDefault="00873B5C" w:rsidP="00873B5C">
      <w:pPr>
        <w:pStyle w:val="BodyText"/>
        <w:spacing w:before="2"/>
        <w:ind w:left="1499"/>
        <w:jc w:val="left"/>
      </w:pPr>
      <w:r w:rsidRPr="00873B5C">
        <w:t xml:space="preserve">    b) The Planning Commission may approve use of razor or barbed wire, electrified fences, spikes, and similar security materials on any fence where deemed necessary for security purposes or public safety. </w:t>
      </w:r>
    </w:p>
    <w:p w14:paraId="60B475ED" w14:textId="77777777" w:rsidR="00873B5C" w:rsidRPr="00873B5C" w:rsidRDefault="00873B5C" w:rsidP="00873B5C">
      <w:pPr>
        <w:pStyle w:val="BodyText"/>
        <w:spacing w:before="2"/>
        <w:ind w:left="1499"/>
        <w:jc w:val="left"/>
      </w:pPr>
    </w:p>
    <w:p w14:paraId="061CDC9E" w14:textId="77777777" w:rsidR="00873B5C" w:rsidRPr="00873B5C" w:rsidRDefault="00873B5C" w:rsidP="00873B5C">
      <w:pPr>
        <w:pStyle w:val="BodyText"/>
        <w:spacing w:before="2"/>
        <w:ind w:left="1499"/>
        <w:jc w:val="left"/>
      </w:pPr>
      <w:r w:rsidRPr="00873B5C">
        <w:t>4. It shall be unlawful to erect a fence consisting of tires, vehicle parts, pallets, trash or any materials capable of providing habitat for pests or vermin.</w:t>
      </w:r>
    </w:p>
    <w:p w14:paraId="1C4852DF" w14:textId="77777777" w:rsidR="00873B5C" w:rsidRPr="00873B5C" w:rsidRDefault="00873B5C" w:rsidP="00873B5C">
      <w:pPr>
        <w:pStyle w:val="BodyText"/>
        <w:spacing w:before="2"/>
        <w:ind w:left="1499"/>
        <w:jc w:val="left"/>
      </w:pPr>
    </w:p>
    <w:p w14:paraId="1D9FF4B4" w14:textId="77777777" w:rsidR="00873B5C" w:rsidRPr="00873B5C" w:rsidRDefault="00873B5C" w:rsidP="00873B5C">
      <w:pPr>
        <w:pStyle w:val="BodyText"/>
        <w:spacing w:before="2"/>
        <w:ind w:left="1499"/>
        <w:jc w:val="left"/>
      </w:pPr>
      <w:r w:rsidRPr="00873B5C">
        <w:t xml:space="preserve">5. Fences shall comply with the unobstructed sight distance standards of Section 3.301.C, Corner Clearance and shall not be erected in any required road right-of-way without approval from the Monroe County Road Commission or Michigan Department of Transportation, whichever agency is affected. </w:t>
      </w:r>
    </w:p>
    <w:p w14:paraId="1C7B6001" w14:textId="77777777" w:rsidR="00873B5C" w:rsidRPr="00873B5C" w:rsidRDefault="00873B5C" w:rsidP="00873B5C">
      <w:pPr>
        <w:pStyle w:val="BodyText"/>
        <w:spacing w:before="2"/>
        <w:ind w:left="1499"/>
        <w:jc w:val="left"/>
      </w:pPr>
    </w:p>
    <w:p w14:paraId="64372CF1" w14:textId="58D69B86" w:rsidR="00873B5C" w:rsidRPr="00873B5C" w:rsidRDefault="006B6B29" w:rsidP="00873B5C">
      <w:pPr>
        <w:pStyle w:val="ListParagraph"/>
        <w:numPr>
          <w:ilvl w:val="0"/>
          <w:numId w:val="152"/>
        </w:numPr>
        <w:tabs>
          <w:tab w:val="left" w:pos="1501"/>
        </w:tabs>
        <w:spacing w:before="117"/>
        <w:rPr>
          <w:w w:val="110"/>
          <w:sz w:val="20"/>
        </w:rPr>
      </w:pPr>
      <w:r>
        <w:rPr>
          <w:w w:val="110"/>
          <w:sz w:val="20"/>
        </w:rPr>
        <w:t>Height</w:t>
      </w:r>
      <w:r w:rsidR="00873B5C">
        <w:rPr>
          <w:w w:val="110"/>
          <w:sz w:val="20"/>
        </w:rPr>
        <w:t>.</w:t>
      </w:r>
      <w:r w:rsidR="00873B5C" w:rsidRPr="00873B5C">
        <w:rPr>
          <w:rFonts w:ascii="Times New Roman" w:eastAsiaTheme="minorHAnsi" w:hAnsi="Times New Roman" w:cs="Times New Roman"/>
          <w:sz w:val="24"/>
          <w:szCs w:val="24"/>
        </w:rPr>
        <w:t xml:space="preserve"> </w:t>
      </w:r>
      <w:r w:rsidR="00873B5C" w:rsidRPr="00873B5C">
        <w:rPr>
          <w:w w:val="110"/>
          <w:sz w:val="20"/>
        </w:rPr>
        <w:t xml:space="preserve">Fence height shall be measured from the ground level adjacent to the fence to the highest point of the fence. Fill shall not be used for the purpose of achieving a higher fence than otherwise permitted. Where the grade is not level, the maximum fence height shall be equal to the average fence height within four (4) feet of any fence post (see illustration). </w:t>
      </w:r>
    </w:p>
    <w:p w14:paraId="03EC207F"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1. Fences in nonresidential zoning districts shall not exceed three (3) feet in height for the first 10’ from any road right-of-way line.</w:t>
      </w:r>
    </w:p>
    <w:p w14:paraId="759A4EE0"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2. Fences in nonresidential zoning districts shall not exceed eight (8) feet in height and shall screen from adjacent residential zoning districts and adjacent residential uses as follows:</w:t>
      </w:r>
    </w:p>
    <w:p w14:paraId="54A7D4AC"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 xml:space="preserve">    a) Screening fences shall be three (3) feet in height for the first 10’ from any road right-of-way line followed by eight (8) feet in height for the remainder of the required screening area.  </w:t>
      </w:r>
    </w:p>
    <w:p w14:paraId="4041A948"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 xml:space="preserve">3. Fences on lots with residential uses shall not exceed three (3) feet in height beyond the front line of the home on any road frontage.   </w:t>
      </w:r>
    </w:p>
    <w:p w14:paraId="76D2ACE3"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4. Fences in residential zoning districts shall not exceed six (6) feet in height except as follows:</w:t>
      </w:r>
    </w:p>
    <w:p w14:paraId="1CA863C6"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 xml:space="preserve">    a) The Zoning Board of Appeals may grant variances for fences eight (8) feet in height in residential zoning districts and on lots with residential uses if there is no concern for traffic, safety, or the visibility of drivers.   </w:t>
      </w:r>
    </w:p>
    <w:p w14:paraId="7171CAC1"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 xml:space="preserve">5. Fences for swimming pools shall secure and completely enclose the swimming pool with a fence at least four (4) feet in height, not to exceed six (6) feet in height. Gates for swimming pools shall be self-closing and locking. A permit for a fence is required prior to or in conjunction with the issuance of a swimming pool permit, if a pool fence is required. </w:t>
      </w:r>
    </w:p>
    <w:p w14:paraId="7B5F6731" w14:textId="6235D7E3" w:rsidR="000377DB" w:rsidRDefault="00873B5C" w:rsidP="00873B5C">
      <w:pPr>
        <w:pStyle w:val="ListParagraph"/>
        <w:tabs>
          <w:tab w:val="left" w:pos="1501"/>
        </w:tabs>
        <w:spacing w:before="117"/>
        <w:ind w:firstLine="0"/>
        <w:rPr>
          <w:sz w:val="14"/>
        </w:rPr>
      </w:pPr>
      <w:r w:rsidRPr="00873B5C">
        <w:rPr>
          <w:w w:val="110"/>
          <w:sz w:val="20"/>
        </w:rPr>
        <w:t xml:space="preserve">6. Fences that enclose public or institutional parks, playgrounds, or public landscaped areas shall not exceed eight (8) feet in height or obstruct vision. </w:t>
      </w:r>
    </w:p>
    <w:p w14:paraId="6F433CE5" w14:textId="5B1A5ADB" w:rsidR="00873B5C" w:rsidRPr="00873B5C" w:rsidRDefault="006B6B29" w:rsidP="00873B5C">
      <w:pPr>
        <w:pStyle w:val="ListParagraph"/>
        <w:numPr>
          <w:ilvl w:val="0"/>
          <w:numId w:val="152"/>
        </w:numPr>
        <w:tabs>
          <w:tab w:val="left" w:pos="1501"/>
        </w:tabs>
        <w:spacing w:before="93"/>
        <w:ind w:hanging="722"/>
        <w:rPr>
          <w:w w:val="105"/>
          <w:sz w:val="20"/>
        </w:rPr>
      </w:pPr>
      <w:r>
        <w:rPr>
          <w:w w:val="105"/>
          <w:sz w:val="20"/>
        </w:rPr>
        <w:t>Maintenance</w:t>
      </w:r>
      <w:r w:rsidR="00873B5C">
        <w:rPr>
          <w:w w:val="105"/>
          <w:sz w:val="20"/>
        </w:rPr>
        <w:t>.</w:t>
      </w:r>
      <w:r w:rsidR="00873B5C" w:rsidRPr="00873B5C">
        <w:rPr>
          <w:rFonts w:ascii="Times New Roman" w:eastAsiaTheme="minorHAnsi" w:hAnsi="Times New Roman" w:cs="Times New Roman"/>
          <w:sz w:val="24"/>
          <w:szCs w:val="24"/>
        </w:rPr>
        <w:t xml:space="preserve"> </w:t>
      </w:r>
      <w:r w:rsidR="00873B5C" w:rsidRPr="00873B5C">
        <w:rPr>
          <w:w w:val="105"/>
          <w:sz w:val="20"/>
        </w:rPr>
        <w:t xml:space="preserve">Fences shall be maintained in good condition, so as not to endanger life or property. Maintenance shall be the responsibility of the owner of the property on which the fence is located. Rotten, crumbled or broken components shall be replaced, repaired, or removed, and exposed surfaces shall be painted, stained or similarly treated. </w:t>
      </w:r>
    </w:p>
    <w:p w14:paraId="41B0DCBC" w14:textId="77777777" w:rsidR="00873B5C" w:rsidRPr="00873B5C" w:rsidRDefault="00873B5C" w:rsidP="00873B5C">
      <w:pPr>
        <w:pStyle w:val="ListParagraph"/>
        <w:tabs>
          <w:tab w:val="left" w:pos="1501"/>
        </w:tabs>
        <w:spacing w:before="93"/>
        <w:ind w:firstLine="0"/>
        <w:rPr>
          <w:w w:val="105"/>
          <w:sz w:val="20"/>
        </w:rPr>
      </w:pPr>
      <w:r w:rsidRPr="00873B5C">
        <w:rPr>
          <w:w w:val="105"/>
          <w:sz w:val="20"/>
        </w:rPr>
        <w:t xml:space="preserve">Any fence which, through lack of repair, type of construction, or otherwise, imperils life or property, shall be replaced, repaired or removed within 30 days of being notified with an order to replace, repair or remove the fence by the Zoning Enforcement Officer. </w:t>
      </w:r>
    </w:p>
    <w:p w14:paraId="77640877" w14:textId="202733B2" w:rsidR="00873B5C" w:rsidRPr="00873B5C" w:rsidRDefault="00873B5C" w:rsidP="00873B5C">
      <w:pPr>
        <w:pStyle w:val="ListParagraph"/>
        <w:tabs>
          <w:tab w:val="left" w:pos="1501"/>
        </w:tabs>
        <w:spacing w:before="93"/>
        <w:rPr>
          <w:w w:val="105"/>
          <w:sz w:val="20"/>
        </w:rPr>
      </w:pPr>
      <w:r w:rsidRPr="00873B5C">
        <w:rPr>
          <w:w w:val="105"/>
          <w:sz w:val="20"/>
        </w:rPr>
        <w:t xml:space="preserve">D. </w:t>
      </w:r>
      <w:r>
        <w:rPr>
          <w:w w:val="105"/>
          <w:sz w:val="20"/>
        </w:rPr>
        <w:t xml:space="preserve">      </w:t>
      </w:r>
      <w:r w:rsidRPr="00873B5C">
        <w:rPr>
          <w:w w:val="105"/>
          <w:sz w:val="20"/>
        </w:rPr>
        <w:t xml:space="preserve">Zoning Board of Appeals Authority. The Zoning Board of Appeals (ZBA) shall have the authority to grant an exception from the strict application of these regulations, provided that such relief may be granted without substantially impairing the intent of this Ordinance. </w:t>
      </w:r>
    </w:p>
    <w:p w14:paraId="53A5B1BE" w14:textId="77777777" w:rsidR="00873B5C" w:rsidRPr="00873B5C" w:rsidRDefault="00873B5C" w:rsidP="00873B5C">
      <w:pPr>
        <w:pStyle w:val="ListParagraph"/>
        <w:tabs>
          <w:tab w:val="left" w:pos="1501"/>
        </w:tabs>
        <w:spacing w:before="93"/>
        <w:rPr>
          <w:w w:val="105"/>
          <w:sz w:val="20"/>
        </w:rPr>
      </w:pPr>
    </w:p>
    <w:p w14:paraId="7DA7F9B5" w14:textId="77777777" w:rsidR="000377DB" w:rsidRDefault="000377DB">
      <w:pPr>
        <w:pStyle w:val="BodyText"/>
        <w:jc w:val="left"/>
      </w:pPr>
    </w:p>
    <w:p w14:paraId="3023A2E5" w14:textId="77777777" w:rsidR="000377DB" w:rsidRDefault="000377DB">
      <w:pPr>
        <w:pStyle w:val="BodyText"/>
        <w:jc w:val="left"/>
      </w:pPr>
    </w:p>
    <w:p w14:paraId="622CF4B2" w14:textId="77777777" w:rsidR="000377DB" w:rsidRDefault="006B6B29">
      <w:pPr>
        <w:pStyle w:val="BodyText"/>
        <w:spacing w:before="7"/>
        <w:jc w:val="left"/>
        <w:rPr>
          <w:sz w:val="29"/>
        </w:rPr>
      </w:pPr>
      <w:r>
        <w:rPr>
          <w:noProof/>
        </w:rPr>
        <w:drawing>
          <wp:anchor distT="0" distB="0" distL="0" distR="0" simplePos="0" relativeHeight="11" behindDoc="0" locked="0" layoutInCell="1" allowOverlap="1" wp14:anchorId="616DF3C4" wp14:editId="522D9C07">
            <wp:simplePos x="0" y="0"/>
            <wp:positionH relativeFrom="page">
              <wp:posOffset>1604034</wp:posOffset>
            </wp:positionH>
            <wp:positionV relativeFrom="paragraph">
              <wp:posOffset>241572</wp:posOffset>
            </wp:positionV>
            <wp:extent cx="4898601" cy="1515617"/>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9" cstate="print"/>
                    <a:stretch>
                      <a:fillRect/>
                    </a:stretch>
                  </pic:blipFill>
                  <pic:spPr>
                    <a:xfrm>
                      <a:off x="0" y="0"/>
                      <a:ext cx="4898601" cy="1515617"/>
                    </a:xfrm>
                    <a:prstGeom prst="rect">
                      <a:avLst/>
                    </a:prstGeom>
                  </pic:spPr>
                </pic:pic>
              </a:graphicData>
            </a:graphic>
          </wp:anchor>
        </w:drawing>
      </w:r>
    </w:p>
    <w:p w14:paraId="71B431C5" w14:textId="77777777" w:rsidR="000377DB" w:rsidRDefault="000377DB">
      <w:pPr>
        <w:pStyle w:val="BodyText"/>
        <w:jc w:val="left"/>
        <w:rPr>
          <w:sz w:val="22"/>
        </w:rPr>
      </w:pPr>
    </w:p>
    <w:p w14:paraId="28E63BFE" w14:textId="77777777" w:rsidR="000377DB" w:rsidRDefault="000377DB">
      <w:pPr>
        <w:pStyle w:val="BodyText"/>
        <w:jc w:val="left"/>
        <w:rPr>
          <w:sz w:val="22"/>
        </w:rPr>
      </w:pPr>
    </w:p>
    <w:p w14:paraId="239848A1" w14:textId="77777777" w:rsidR="000377DB" w:rsidRDefault="000377DB">
      <w:pPr>
        <w:pStyle w:val="BodyText"/>
        <w:spacing w:before="6"/>
        <w:jc w:val="left"/>
        <w:rPr>
          <w:sz w:val="23"/>
        </w:rPr>
      </w:pPr>
    </w:p>
    <w:p w14:paraId="24271BA9" w14:textId="77777777" w:rsidR="000377DB" w:rsidRDefault="006B6B29">
      <w:pPr>
        <w:pStyle w:val="Heading3"/>
        <w:jc w:val="both"/>
      </w:pPr>
      <w:bookmarkStart w:id="46" w:name="_TOC_250188"/>
      <w:bookmarkEnd w:id="46"/>
      <w:r>
        <w:rPr>
          <w:w w:val="110"/>
        </w:rPr>
        <w:t>Section 3.305 Swimming Pools, Spas and Hot Tubs</w:t>
      </w:r>
    </w:p>
    <w:p w14:paraId="0B5CEDB3" w14:textId="77777777" w:rsidR="000377DB" w:rsidRDefault="006B6B29">
      <w:pPr>
        <w:pStyle w:val="BodyText"/>
        <w:spacing w:before="122"/>
        <w:ind w:left="779" w:right="978"/>
      </w:pPr>
      <w:r>
        <w:t>Outdoor swimming pools, spas, and hot tubs constructed in, on or above the ground shall be permitted as an accessory use within the rear yard or side yard in all zoning districts subject to the following:</w:t>
      </w:r>
    </w:p>
    <w:p w14:paraId="0717B490" w14:textId="77777777" w:rsidR="000377DB" w:rsidRDefault="006B6B29" w:rsidP="00C81E99">
      <w:pPr>
        <w:pStyle w:val="ListParagraph"/>
        <w:numPr>
          <w:ilvl w:val="0"/>
          <w:numId w:val="151"/>
        </w:numPr>
        <w:tabs>
          <w:tab w:val="left" w:pos="2220"/>
        </w:tabs>
        <w:spacing w:before="123" w:line="235" w:lineRule="auto"/>
        <w:ind w:left="2219" w:right="976"/>
        <w:rPr>
          <w:sz w:val="20"/>
        </w:rPr>
      </w:pPr>
      <w:r>
        <w:rPr>
          <w:sz w:val="20"/>
        </w:rPr>
        <w:t>No swimming pool shall be located in the front yard area, or any easement or right-of- way.</w:t>
      </w:r>
    </w:p>
    <w:p w14:paraId="3376A532" w14:textId="77777777" w:rsidR="000377DB" w:rsidRDefault="006B6B29" w:rsidP="00C81E99">
      <w:pPr>
        <w:pStyle w:val="ListParagraph"/>
        <w:numPr>
          <w:ilvl w:val="0"/>
          <w:numId w:val="151"/>
        </w:numPr>
        <w:tabs>
          <w:tab w:val="left" w:pos="2220"/>
        </w:tabs>
        <w:spacing w:before="129" w:line="232" w:lineRule="auto"/>
        <w:ind w:left="2219" w:right="974"/>
        <w:rPr>
          <w:sz w:val="20"/>
        </w:rPr>
      </w:pPr>
      <w:r>
        <w:rPr>
          <w:sz w:val="20"/>
        </w:rPr>
        <w:t>No swimming pool wall shall be located less than 35 feet from any road right-of-way line.</w:t>
      </w:r>
    </w:p>
    <w:p w14:paraId="10572A1A" w14:textId="77777777" w:rsidR="000377DB" w:rsidRDefault="000377DB">
      <w:pPr>
        <w:pStyle w:val="BodyText"/>
        <w:spacing w:before="11"/>
        <w:jc w:val="left"/>
        <w:rPr>
          <w:sz w:val="14"/>
        </w:rPr>
      </w:pPr>
    </w:p>
    <w:p w14:paraId="7AF6D4B3" w14:textId="77777777" w:rsidR="000377DB" w:rsidRDefault="006B6B29" w:rsidP="00C81E99">
      <w:pPr>
        <w:pStyle w:val="ListParagraph"/>
        <w:numPr>
          <w:ilvl w:val="0"/>
          <w:numId w:val="151"/>
        </w:numPr>
        <w:tabs>
          <w:tab w:val="left" w:pos="2220"/>
        </w:tabs>
        <w:spacing w:before="96" w:line="237" w:lineRule="auto"/>
        <w:ind w:left="2219" w:right="978"/>
        <w:rPr>
          <w:sz w:val="20"/>
        </w:rPr>
      </w:pPr>
      <w:r>
        <w:rPr>
          <w:sz w:val="20"/>
        </w:rPr>
        <w:t>There shall be a minimum distance of not less than 10 feet between adjoining property lines, or alley right-of-way and the outside of the swimming pool wall. The required side yard setback shall apply if greater than 10</w:t>
      </w:r>
      <w:r>
        <w:rPr>
          <w:spacing w:val="-4"/>
          <w:sz w:val="20"/>
        </w:rPr>
        <w:t xml:space="preserve"> </w:t>
      </w:r>
      <w:r>
        <w:rPr>
          <w:sz w:val="20"/>
        </w:rPr>
        <w:t>feet.</w:t>
      </w:r>
    </w:p>
    <w:p w14:paraId="6A4ACC23" w14:textId="77777777" w:rsidR="000377DB" w:rsidRDefault="006B6B29" w:rsidP="00C81E99">
      <w:pPr>
        <w:pStyle w:val="ListParagraph"/>
        <w:numPr>
          <w:ilvl w:val="0"/>
          <w:numId w:val="151"/>
        </w:numPr>
        <w:tabs>
          <w:tab w:val="left" w:pos="2220"/>
        </w:tabs>
        <w:spacing w:before="124" w:line="235" w:lineRule="auto"/>
        <w:ind w:left="2219" w:right="977"/>
        <w:rPr>
          <w:sz w:val="20"/>
        </w:rPr>
      </w:pPr>
      <w:r>
        <w:rPr>
          <w:sz w:val="20"/>
        </w:rPr>
        <w:t>There shall be a distance of not less than 10 feet between the outside swimming pool wall and any structure located on the same</w:t>
      </w:r>
      <w:r>
        <w:rPr>
          <w:spacing w:val="-13"/>
          <w:sz w:val="20"/>
        </w:rPr>
        <w:t xml:space="preserve"> </w:t>
      </w:r>
      <w:r>
        <w:rPr>
          <w:sz w:val="20"/>
        </w:rPr>
        <w:t>lot.</w:t>
      </w:r>
    </w:p>
    <w:p w14:paraId="52865752" w14:textId="77777777" w:rsidR="000377DB" w:rsidRDefault="006B6B29" w:rsidP="00C81E99">
      <w:pPr>
        <w:pStyle w:val="ListParagraph"/>
        <w:numPr>
          <w:ilvl w:val="0"/>
          <w:numId w:val="151"/>
        </w:numPr>
        <w:tabs>
          <w:tab w:val="left" w:pos="2220"/>
        </w:tabs>
        <w:spacing w:before="125" w:line="237" w:lineRule="auto"/>
        <w:ind w:left="2219" w:right="975"/>
        <w:rPr>
          <w:sz w:val="20"/>
        </w:rPr>
      </w:pPr>
      <w:r>
        <w:rPr>
          <w:sz w:val="20"/>
        </w:rPr>
        <w:t>No swimming pool shall be located in an area designated for the replacement of an on-site sewage disposal system, or where its operation would interfere with an on- site sewage disposal</w:t>
      </w:r>
      <w:r>
        <w:rPr>
          <w:spacing w:val="-3"/>
          <w:sz w:val="20"/>
        </w:rPr>
        <w:t xml:space="preserve"> </w:t>
      </w:r>
      <w:r>
        <w:rPr>
          <w:sz w:val="20"/>
        </w:rPr>
        <w:t>system.</w:t>
      </w:r>
    </w:p>
    <w:p w14:paraId="06D0C141" w14:textId="77777777" w:rsidR="000377DB" w:rsidRDefault="006B6B29" w:rsidP="00C81E99">
      <w:pPr>
        <w:pStyle w:val="ListParagraph"/>
        <w:numPr>
          <w:ilvl w:val="0"/>
          <w:numId w:val="151"/>
        </w:numPr>
        <w:tabs>
          <w:tab w:val="left" w:pos="2220"/>
        </w:tabs>
        <w:spacing w:before="120"/>
        <w:ind w:left="2219" w:right="977"/>
        <w:rPr>
          <w:sz w:val="20"/>
        </w:rPr>
      </w:pPr>
      <w:r>
        <w:rPr>
          <w:sz w:val="20"/>
        </w:rPr>
        <w:t>To prevent unauthorized access and protect the general public, swimming pools, spas, and hot tubs shall be secured and completely enclosed by a fence not less than four (4) feet in height or more than six (6) feet in height, with a self-closing and locking gate. Ladders or steps for aboveground pools shall be capable of being secured, locked or removed. The Building Official may waive this requirement upon determining that the above ground or in-ground swimming pool, spa or hot tub is otherwise secured against unauthorized</w:t>
      </w:r>
      <w:r>
        <w:rPr>
          <w:spacing w:val="-1"/>
          <w:sz w:val="20"/>
        </w:rPr>
        <w:t xml:space="preserve"> </w:t>
      </w:r>
      <w:r>
        <w:rPr>
          <w:sz w:val="20"/>
        </w:rPr>
        <w:t>access.</w:t>
      </w:r>
    </w:p>
    <w:p w14:paraId="119293A3" w14:textId="77777777" w:rsidR="000377DB" w:rsidRDefault="006B6B29" w:rsidP="00C81E99">
      <w:pPr>
        <w:pStyle w:val="ListParagraph"/>
        <w:numPr>
          <w:ilvl w:val="0"/>
          <w:numId w:val="151"/>
        </w:numPr>
        <w:tabs>
          <w:tab w:val="left" w:pos="2220"/>
        </w:tabs>
        <w:spacing w:before="123" w:line="232" w:lineRule="auto"/>
        <w:ind w:left="2219" w:right="980"/>
        <w:rPr>
          <w:sz w:val="20"/>
        </w:rPr>
      </w:pPr>
      <w:r>
        <w:rPr>
          <w:sz w:val="20"/>
        </w:rPr>
        <w:t>No swimming pool shall be located directly under utility wires or electrical service leads.</w:t>
      </w:r>
    </w:p>
    <w:p w14:paraId="3F369075" w14:textId="77777777" w:rsidR="000377DB" w:rsidRDefault="006B6B29" w:rsidP="00C81E99">
      <w:pPr>
        <w:pStyle w:val="ListParagraph"/>
        <w:numPr>
          <w:ilvl w:val="0"/>
          <w:numId w:val="151"/>
        </w:numPr>
        <w:tabs>
          <w:tab w:val="left" w:pos="2220"/>
        </w:tabs>
        <w:spacing w:before="125" w:line="237" w:lineRule="auto"/>
        <w:ind w:left="2219" w:right="978"/>
        <w:rPr>
          <w:sz w:val="20"/>
        </w:rPr>
      </w:pPr>
      <w:r>
        <w:rPr>
          <w:sz w:val="20"/>
        </w:rPr>
        <w:t>Swimming pools, spas, and hot tubs shall comply with all applicable provisions of the State Construction Code enforced by the Township and all requirements of the Monroe County Health</w:t>
      </w:r>
      <w:r>
        <w:rPr>
          <w:spacing w:val="-7"/>
          <w:sz w:val="20"/>
        </w:rPr>
        <w:t xml:space="preserve"> </w:t>
      </w:r>
      <w:r>
        <w:rPr>
          <w:sz w:val="20"/>
        </w:rPr>
        <w:t>Department.</w:t>
      </w:r>
    </w:p>
    <w:p w14:paraId="2B50B3D8" w14:textId="77777777" w:rsidR="000377DB" w:rsidRDefault="000377DB">
      <w:pPr>
        <w:pStyle w:val="BodyText"/>
        <w:jc w:val="left"/>
        <w:rPr>
          <w:sz w:val="22"/>
        </w:rPr>
      </w:pPr>
    </w:p>
    <w:p w14:paraId="5210290E" w14:textId="77777777" w:rsidR="000377DB" w:rsidRDefault="000377DB">
      <w:pPr>
        <w:pStyle w:val="BodyText"/>
        <w:spacing w:before="10"/>
        <w:jc w:val="left"/>
        <w:rPr>
          <w:sz w:val="18"/>
        </w:rPr>
      </w:pPr>
    </w:p>
    <w:p w14:paraId="5103D1C8" w14:textId="77777777" w:rsidR="000377DB" w:rsidRDefault="006B6B29">
      <w:pPr>
        <w:pStyle w:val="Heading3"/>
        <w:tabs>
          <w:tab w:val="left" w:pos="2939"/>
        </w:tabs>
        <w:spacing w:before="1"/>
      </w:pPr>
      <w:bookmarkStart w:id="47" w:name="_TOC_250187"/>
      <w:r>
        <w:rPr>
          <w:w w:val="110"/>
        </w:rPr>
        <w:t>Section</w:t>
      </w:r>
      <w:r>
        <w:rPr>
          <w:spacing w:val="-32"/>
          <w:w w:val="110"/>
        </w:rPr>
        <w:t xml:space="preserve"> </w:t>
      </w:r>
      <w:r>
        <w:rPr>
          <w:w w:val="110"/>
        </w:rPr>
        <w:t>3.306</w:t>
      </w:r>
      <w:r>
        <w:rPr>
          <w:w w:val="110"/>
        </w:rPr>
        <w:tab/>
        <w:t>Parking of Recreational Vehicles and/or</w:t>
      </w:r>
      <w:r>
        <w:rPr>
          <w:spacing w:val="-52"/>
          <w:w w:val="110"/>
        </w:rPr>
        <w:t xml:space="preserve"> </w:t>
      </w:r>
      <w:bookmarkEnd w:id="47"/>
      <w:r>
        <w:rPr>
          <w:w w:val="110"/>
        </w:rPr>
        <w:t>Equipment</w:t>
      </w:r>
    </w:p>
    <w:p w14:paraId="1A93BB60" w14:textId="77777777" w:rsidR="000377DB" w:rsidRDefault="006B6B29">
      <w:pPr>
        <w:pStyle w:val="BodyText"/>
        <w:spacing w:before="119"/>
        <w:ind w:left="779" w:right="991"/>
        <w:jc w:val="left"/>
      </w:pPr>
      <w:r>
        <w:t>Recreational vehicles and recreational equipment as defined in Article 2 may be parked or stored upon property used or zoned for residential purposes, subject to the following requirements:</w:t>
      </w:r>
    </w:p>
    <w:p w14:paraId="308823EC" w14:textId="77777777" w:rsidR="000377DB" w:rsidRDefault="006B6B29" w:rsidP="00C81E99">
      <w:pPr>
        <w:pStyle w:val="ListParagraph"/>
        <w:numPr>
          <w:ilvl w:val="0"/>
          <w:numId w:val="150"/>
        </w:numPr>
        <w:tabs>
          <w:tab w:val="left" w:pos="2219"/>
          <w:tab w:val="left" w:pos="2221"/>
        </w:tabs>
        <w:spacing w:before="121"/>
        <w:ind w:hanging="722"/>
        <w:rPr>
          <w:sz w:val="20"/>
        </w:rPr>
      </w:pPr>
      <w:r>
        <w:rPr>
          <w:sz w:val="20"/>
        </w:rPr>
        <w:t>Recreational</w:t>
      </w:r>
      <w:r>
        <w:rPr>
          <w:spacing w:val="-8"/>
          <w:sz w:val="20"/>
        </w:rPr>
        <w:t xml:space="preserve"> </w:t>
      </w:r>
      <w:r>
        <w:rPr>
          <w:sz w:val="20"/>
        </w:rPr>
        <w:t>vehicles</w:t>
      </w:r>
      <w:r>
        <w:rPr>
          <w:spacing w:val="-8"/>
          <w:sz w:val="20"/>
        </w:rPr>
        <w:t xml:space="preserve"> </w:t>
      </w:r>
      <w:r>
        <w:rPr>
          <w:sz w:val="20"/>
        </w:rPr>
        <w:t>and</w:t>
      </w:r>
      <w:r>
        <w:rPr>
          <w:spacing w:val="-7"/>
          <w:sz w:val="20"/>
        </w:rPr>
        <w:t xml:space="preserve"> </w:t>
      </w:r>
      <w:r>
        <w:rPr>
          <w:sz w:val="20"/>
        </w:rPr>
        <w:t>equipment</w:t>
      </w:r>
      <w:r>
        <w:rPr>
          <w:spacing w:val="-10"/>
          <w:sz w:val="20"/>
        </w:rPr>
        <w:t xml:space="preserve"> </w:t>
      </w:r>
      <w:r>
        <w:rPr>
          <w:sz w:val="20"/>
        </w:rPr>
        <w:t>may</w:t>
      </w:r>
      <w:r>
        <w:rPr>
          <w:spacing w:val="-11"/>
          <w:sz w:val="20"/>
        </w:rPr>
        <w:t xml:space="preserve"> </w:t>
      </w:r>
      <w:r>
        <w:rPr>
          <w:sz w:val="20"/>
        </w:rPr>
        <w:t>be</w:t>
      </w:r>
      <w:r>
        <w:rPr>
          <w:spacing w:val="-7"/>
          <w:sz w:val="20"/>
        </w:rPr>
        <w:t xml:space="preserve"> </w:t>
      </w:r>
      <w:r>
        <w:rPr>
          <w:sz w:val="20"/>
        </w:rPr>
        <w:t>located</w:t>
      </w:r>
      <w:r>
        <w:rPr>
          <w:spacing w:val="-7"/>
          <w:sz w:val="20"/>
        </w:rPr>
        <w:t xml:space="preserve"> </w:t>
      </w:r>
      <w:r>
        <w:rPr>
          <w:sz w:val="20"/>
        </w:rPr>
        <w:t>within</w:t>
      </w:r>
      <w:r>
        <w:rPr>
          <w:spacing w:val="-7"/>
          <w:sz w:val="20"/>
        </w:rPr>
        <w:t xml:space="preserve"> </w:t>
      </w:r>
      <w:r>
        <w:rPr>
          <w:sz w:val="20"/>
        </w:rPr>
        <w:t>an</w:t>
      </w:r>
      <w:r>
        <w:rPr>
          <w:spacing w:val="-7"/>
          <w:sz w:val="20"/>
        </w:rPr>
        <w:t xml:space="preserve"> </w:t>
      </w:r>
      <w:r>
        <w:rPr>
          <w:sz w:val="20"/>
        </w:rPr>
        <w:t>enclosed</w:t>
      </w:r>
      <w:r>
        <w:rPr>
          <w:spacing w:val="-10"/>
          <w:sz w:val="20"/>
        </w:rPr>
        <w:t xml:space="preserve"> </w:t>
      </w:r>
      <w:r>
        <w:rPr>
          <w:sz w:val="20"/>
        </w:rPr>
        <w:t>structure.</w:t>
      </w:r>
    </w:p>
    <w:p w14:paraId="71D6EA99" w14:textId="77777777" w:rsidR="000377DB" w:rsidRDefault="006B6B29" w:rsidP="00C81E99">
      <w:pPr>
        <w:pStyle w:val="ListParagraph"/>
        <w:numPr>
          <w:ilvl w:val="0"/>
          <w:numId w:val="150"/>
        </w:numPr>
        <w:tabs>
          <w:tab w:val="left" w:pos="2221"/>
        </w:tabs>
        <w:spacing w:before="120"/>
        <w:ind w:left="2219" w:right="972" w:hanging="720"/>
        <w:rPr>
          <w:sz w:val="20"/>
        </w:rPr>
      </w:pPr>
      <w:r>
        <w:rPr>
          <w:sz w:val="20"/>
        </w:rPr>
        <w:t>Not</w:t>
      </w:r>
      <w:r>
        <w:rPr>
          <w:spacing w:val="-12"/>
          <w:sz w:val="20"/>
        </w:rPr>
        <w:t xml:space="preserve"> </w:t>
      </w:r>
      <w:r>
        <w:rPr>
          <w:sz w:val="20"/>
        </w:rPr>
        <w:t>more</w:t>
      </w:r>
      <w:r>
        <w:rPr>
          <w:spacing w:val="-12"/>
          <w:sz w:val="20"/>
        </w:rPr>
        <w:t xml:space="preserve"> </w:t>
      </w:r>
      <w:r>
        <w:rPr>
          <w:sz w:val="20"/>
        </w:rPr>
        <w:t>than</w:t>
      </w:r>
      <w:r>
        <w:rPr>
          <w:spacing w:val="-12"/>
          <w:sz w:val="20"/>
        </w:rPr>
        <w:t xml:space="preserve"> </w:t>
      </w:r>
      <w:r>
        <w:rPr>
          <w:sz w:val="20"/>
        </w:rPr>
        <w:t>one</w:t>
      </w:r>
      <w:r>
        <w:rPr>
          <w:spacing w:val="-12"/>
          <w:sz w:val="20"/>
        </w:rPr>
        <w:t xml:space="preserve"> </w:t>
      </w:r>
      <w:r>
        <w:rPr>
          <w:sz w:val="20"/>
        </w:rPr>
        <w:t>(1)</w:t>
      </w:r>
      <w:r>
        <w:rPr>
          <w:spacing w:val="-11"/>
          <w:sz w:val="20"/>
        </w:rPr>
        <w:t xml:space="preserve"> </w:t>
      </w:r>
      <w:r>
        <w:rPr>
          <w:sz w:val="20"/>
        </w:rPr>
        <w:t>recreational</w:t>
      </w:r>
      <w:r>
        <w:rPr>
          <w:spacing w:val="-13"/>
          <w:sz w:val="20"/>
        </w:rPr>
        <w:t xml:space="preserve"> </w:t>
      </w:r>
      <w:r>
        <w:rPr>
          <w:sz w:val="20"/>
        </w:rPr>
        <w:t>vehicle</w:t>
      </w:r>
      <w:r>
        <w:rPr>
          <w:spacing w:val="-12"/>
          <w:sz w:val="20"/>
        </w:rPr>
        <w:t xml:space="preserve"> </w:t>
      </w:r>
      <w:r>
        <w:rPr>
          <w:sz w:val="20"/>
        </w:rPr>
        <w:t>or</w:t>
      </w:r>
      <w:r>
        <w:rPr>
          <w:spacing w:val="-11"/>
          <w:sz w:val="20"/>
        </w:rPr>
        <w:t xml:space="preserve"> </w:t>
      </w:r>
      <w:r>
        <w:rPr>
          <w:sz w:val="20"/>
        </w:rPr>
        <w:t>two</w:t>
      </w:r>
      <w:r>
        <w:rPr>
          <w:spacing w:val="-12"/>
          <w:sz w:val="20"/>
        </w:rPr>
        <w:t xml:space="preserve"> </w:t>
      </w:r>
      <w:r>
        <w:rPr>
          <w:sz w:val="20"/>
        </w:rPr>
        <w:t>(2)</w:t>
      </w:r>
      <w:r>
        <w:rPr>
          <w:spacing w:val="-11"/>
          <w:sz w:val="20"/>
        </w:rPr>
        <w:t xml:space="preserve"> </w:t>
      </w:r>
      <w:r>
        <w:rPr>
          <w:sz w:val="20"/>
        </w:rPr>
        <w:t>recreational</w:t>
      </w:r>
      <w:r>
        <w:rPr>
          <w:spacing w:val="-13"/>
          <w:sz w:val="20"/>
        </w:rPr>
        <w:t xml:space="preserve"> </w:t>
      </w:r>
      <w:r>
        <w:rPr>
          <w:sz w:val="20"/>
        </w:rPr>
        <w:t>equipment</w:t>
      </w:r>
      <w:r>
        <w:rPr>
          <w:spacing w:val="-11"/>
          <w:sz w:val="20"/>
        </w:rPr>
        <w:t xml:space="preserve"> </w:t>
      </w:r>
      <w:r>
        <w:rPr>
          <w:sz w:val="20"/>
        </w:rPr>
        <w:t>items</w:t>
      </w:r>
      <w:r>
        <w:rPr>
          <w:spacing w:val="-13"/>
          <w:sz w:val="20"/>
        </w:rPr>
        <w:t xml:space="preserve"> </w:t>
      </w:r>
      <w:r>
        <w:rPr>
          <w:sz w:val="20"/>
        </w:rPr>
        <w:t>may be</w:t>
      </w:r>
      <w:r>
        <w:rPr>
          <w:spacing w:val="-5"/>
          <w:sz w:val="20"/>
        </w:rPr>
        <w:t xml:space="preserve"> </w:t>
      </w:r>
      <w:r>
        <w:rPr>
          <w:sz w:val="20"/>
        </w:rPr>
        <w:t>parked</w:t>
      </w:r>
      <w:r>
        <w:rPr>
          <w:spacing w:val="-4"/>
          <w:sz w:val="20"/>
        </w:rPr>
        <w:t xml:space="preserve"> </w:t>
      </w:r>
      <w:r>
        <w:rPr>
          <w:sz w:val="20"/>
        </w:rPr>
        <w:t>outside</w:t>
      </w:r>
      <w:r>
        <w:rPr>
          <w:spacing w:val="-4"/>
          <w:sz w:val="20"/>
        </w:rPr>
        <w:t xml:space="preserve"> </w:t>
      </w:r>
      <w:r>
        <w:rPr>
          <w:sz w:val="20"/>
        </w:rPr>
        <w:t>of</w:t>
      </w:r>
      <w:r>
        <w:rPr>
          <w:spacing w:val="-4"/>
          <w:sz w:val="20"/>
        </w:rPr>
        <w:t xml:space="preserve"> </w:t>
      </w:r>
      <w:r>
        <w:rPr>
          <w:sz w:val="20"/>
        </w:rPr>
        <w:t>a</w:t>
      </w:r>
      <w:r>
        <w:rPr>
          <w:spacing w:val="-5"/>
          <w:sz w:val="20"/>
        </w:rPr>
        <w:t xml:space="preserve"> </w:t>
      </w:r>
      <w:r>
        <w:rPr>
          <w:sz w:val="20"/>
        </w:rPr>
        <w:t>structure</w:t>
      </w:r>
      <w:r>
        <w:rPr>
          <w:spacing w:val="-4"/>
          <w:sz w:val="20"/>
        </w:rPr>
        <w:t xml:space="preserve"> </w:t>
      </w:r>
      <w:r>
        <w:rPr>
          <w:sz w:val="20"/>
        </w:rPr>
        <w:t>on</w:t>
      </w:r>
      <w:r>
        <w:rPr>
          <w:spacing w:val="-7"/>
          <w:sz w:val="20"/>
        </w:rPr>
        <w:t xml:space="preserve"> </w:t>
      </w:r>
      <w:r>
        <w:rPr>
          <w:sz w:val="20"/>
        </w:rPr>
        <w:t>a</w:t>
      </w:r>
      <w:r>
        <w:rPr>
          <w:spacing w:val="-4"/>
          <w:sz w:val="20"/>
        </w:rPr>
        <w:t xml:space="preserve"> </w:t>
      </w:r>
      <w:r>
        <w:rPr>
          <w:sz w:val="20"/>
        </w:rPr>
        <w:t>lot</w:t>
      </w:r>
      <w:r>
        <w:rPr>
          <w:spacing w:val="-4"/>
          <w:sz w:val="20"/>
        </w:rPr>
        <w:t xml:space="preserve"> </w:t>
      </w:r>
      <w:r>
        <w:rPr>
          <w:sz w:val="20"/>
        </w:rPr>
        <w:t>of</w:t>
      </w:r>
      <w:r>
        <w:rPr>
          <w:spacing w:val="-4"/>
          <w:sz w:val="20"/>
        </w:rPr>
        <w:t xml:space="preserve"> </w:t>
      </w:r>
      <w:r>
        <w:rPr>
          <w:sz w:val="20"/>
        </w:rPr>
        <w:t>record.</w:t>
      </w:r>
    </w:p>
    <w:p w14:paraId="5CF2F5ED" w14:textId="77777777" w:rsidR="000377DB" w:rsidRDefault="006B6B29" w:rsidP="00C81E99">
      <w:pPr>
        <w:pStyle w:val="ListParagraph"/>
        <w:numPr>
          <w:ilvl w:val="0"/>
          <w:numId w:val="150"/>
        </w:numPr>
        <w:tabs>
          <w:tab w:val="left" w:pos="2220"/>
        </w:tabs>
        <w:spacing w:before="128" w:line="232" w:lineRule="auto"/>
        <w:ind w:left="2219" w:right="980" w:hanging="720"/>
      </w:pPr>
      <w:r>
        <w:rPr>
          <w:sz w:val="20"/>
        </w:rPr>
        <w:t>Recreation vehicles and equipment not parked in an enclosed structure shall not be parked in any yard except a rear or side</w:t>
      </w:r>
      <w:r>
        <w:rPr>
          <w:spacing w:val="-1"/>
          <w:sz w:val="20"/>
        </w:rPr>
        <w:t xml:space="preserve"> </w:t>
      </w:r>
      <w:r>
        <w:rPr>
          <w:sz w:val="20"/>
        </w:rPr>
        <w:t>yard.</w:t>
      </w:r>
    </w:p>
    <w:p w14:paraId="6FD17929" w14:textId="77777777" w:rsidR="000377DB" w:rsidRDefault="006B6B29" w:rsidP="00C81E99">
      <w:pPr>
        <w:pStyle w:val="ListParagraph"/>
        <w:numPr>
          <w:ilvl w:val="0"/>
          <w:numId w:val="150"/>
        </w:numPr>
        <w:tabs>
          <w:tab w:val="left" w:pos="2220"/>
        </w:tabs>
        <w:spacing w:before="125" w:line="237" w:lineRule="auto"/>
        <w:ind w:left="2219" w:right="978" w:hanging="720"/>
      </w:pPr>
      <w:r>
        <w:rPr>
          <w:sz w:val="20"/>
        </w:rPr>
        <w:t xml:space="preserve">Notwithstanding the above, a recreational vehicle </w:t>
      </w:r>
      <w:r>
        <w:rPr>
          <w:spacing w:val="2"/>
          <w:sz w:val="20"/>
        </w:rPr>
        <w:t xml:space="preserve">may </w:t>
      </w:r>
      <w:r>
        <w:rPr>
          <w:sz w:val="20"/>
        </w:rPr>
        <w:t>be parked within any setback of the Zoning District in which it is located for cleaning, loading, and unloading purposes for a period not to exceed 48</w:t>
      </w:r>
      <w:r>
        <w:rPr>
          <w:spacing w:val="-1"/>
          <w:sz w:val="20"/>
        </w:rPr>
        <w:t xml:space="preserve"> </w:t>
      </w:r>
      <w:r>
        <w:rPr>
          <w:sz w:val="20"/>
        </w:rPr>
        <w:t>hours.</w:t>
      </w:r>
    </w:p>
    <w:p w14:paraId="52220198" w14:textId="77777777" w:rsidR="000377DB" w:rsidRDefault="006B6B29" w:rsidP="00C81E99">
      <w:pPr>
        <w:pStyle w:val="ListParagraph"/>
        <w:numPr>
          <w:ilvl w:val="0"/>
          <w:numId w:val="150"/>
        </w:numPr>
        <w:tabs>
          <w:tab w:val="left" w:pos="2220"/>
        </w:tabs>
        <w:spacing w:before="124" w:line="235" w:lineRule="auto"/>
        <w:ind w:left="2219" w:right="980" w:hanging="720"/>
      </w:pPr>
      <w:r>
        <w:rPr>
          <w:sz w:val="20"/>
        </w:rPr>
        <w:t>All recreational vehicles and equipment shall be locked and secured at all times then not in use to prevent access and to prevent vandalism by or injury to</w:t>
      </w:r>
      <w:r>
        <w:rPr>
          <w:spacing w:val="-18"/>
          <w:sz w:val="20"/>
        </w:rPr>
        <w:t xml:space="preserve"> </w:t>
      </w:r>
      <w:r>
        <w:rPr>
          <w:sz w:val="20"/>
        </w:rPr>
        <w:t>persons.</w:t>
      </w:r>
    </w:p>
    <w:p w14:paraId="7DA40D0A" w14:textId="77777777" w:rsidR="000377DB" w:rsidRDefault="006B6B29" w:rsidP="00C81E99">
      <w:pPr>
        <w:pStyle w:val="ListParagraph"/>
        <w:numPr>
          <w:ilvl w:val="0"/>
          <w:numId w:val="150"/>
        </w:numPr>
        <w:tabs>
          <w:tab w:val="left" w:pos="2219"/>
          <w:tab w:val="left" w:pos="2220"/>
        </w:tabs>
        <w:spacing w:before="124" w:line="237" w:lineRule="auto"/>
        <w:ind w:left="2219" w:right="1126" w:hanging="720"/>
      </w:pPr>
      <w:r>
        <w:rPr>
          <w:sz w:val="20"/>
        </w:rPr>
        <w:t>Any recreational vehicle and/or equipment, parked or stored, shall not be</w:t>
      </w:r>
      <w:r>
        <w:rPr>
          <w:spacing w:val="-39"/>
          <w:sz w:val="20"/>
        </w:rPr>
        <w:t xml:space="preserve"> </w:t>
      </w:r>
      <w:r>
        <w:rPr>
          <w:sz w:val="20"/>
        </w:rPr>
        <w:t>connected to electricity, water, gas, or sanitary facilities, and shall not be occupied for living or housekeeping</w:t>
      </w:r>
      <w:r>
        <w:rPr>
          <w:spacing w:val="-2"/>
          <w:sz w:val="20"/>
        </w:rPr>
        <w:t xml:space="preserve"> </w:t>
      </w:r>
      <w:r>
        <w:rPr>
          <w:sz w:val="20"/>
        </w:rPr>
        <w:t>purposes.</w:t>
      </w:r>
    </w:p>
    <w:p w14:paraId="19953D42" w14:textId="77777777" w:rsidR="000377DB" w:rsidRDefault="006B6B29" w:rsidP="00C81E99">
      <w:pPr>
        <w:pStyle w:val="ListParagraph"/>
        <w:numPr>
          <w:ilvl w:val="0"/>
          <w:numId w:val="150"/>
        </w:numPr>
        <w:tabs>
          <w:tab w:val="left" w:pos="2219"/>
          <w:tab w:val="left" w:pos="2220"/>
        </w:tabs>
        <w:spacing w:before="123" w:line="237" w:lineRule="auto"/>
        <w:ind w:left="2219" w:right="1070" w:hanging="720"/>
      </w:pPr>
      <w:r>
        <w:rPr>
          <w:sz w:val="20"/>
        </w:rPr>
        <w:lastRenderedPageBreak/>
        <w:t>All recreational vehicles and/or equipment shall be kept in good repair, shall be free of vermin infestation, and must be operable and licensed to operate on the</w:t>
      </w:r>
      <w:r>
        <w:rPr>
          <w:spacing w:val="-33"/>
          <w:sz w:val="20"/>
        </w:rPr>
        <w:t xml:space="preserve"> </w:t>
      </w:r>
      <w:r>
        <w:rPr>
          <w:sz w:val="20"/>
        </w:rPr>
        <w:t>highways of the State of</w:t>
      </w:r>
      <w:r>
        <w:rPr>
          <w:spacing w:val="3"/>
          <w:sz w:val="20"/>
        </w:rPr>
        <w:t xml:space="preserve"> </w:t>
      </w:r>
      <w:r>
        <w:rPr>
          <w:sz w:val="20"/>
        </w:rPr>
        <w:t>Michigan.</w:t>
      </w:r>
    </w:p>
    <w:p w14:paraId="0D5BD3F0" w14:textId="77777777" w:rsidR="000377DB" w:rsidRDefault="006B6B29" w:rsidP="00C81E99">
      <w:pPr>
        <w:pStyle w:val="ListParagraph"/>
        <w:numPr>
          <w:ilvl w:val="0"/>
          <w:numId w:val="150"/>
        </w:numPr>
        <w:tabs>
          <w:tab w:val="left" w:pos="2219"/>
          <w:tab w:val="left" w:pos="2220"/>
        </w:tabs>
        <w:spacing w:before="128" w:line="232" w:lineRule="auto"/>
        <w:ind w:left="2219" w:right="2183" w:hanging="720"/>
      </w:pPr>
      <w:r>
        <w:rPr>
          <w:sz w:val="20"/>
        </w:rPr>
        <w:t>These regulations shall not apply where covenants, deed restrictions,</w:t>
      </w:r>
      <w:r>
        <w:rPr>
          <w:spacing w:val="-31"/>
          <w:sz w:val="20"/>
        </w:rPr>
        <w:t xml:space="preserve"> </w:t>
      </w:r>
      <w:r>
        <w:rPr>
          <w:sz w:val="20"/>
        </w:rPr>
        <w:t>or condominium documents create a greater standard.</w:t>
      </w:r>
    </w:p>
    <w:p w14:paraId="6A03D786" w14:textId="77777777" w:rsidR="000377DB" w:rsidRDefault="000377DB">
      <w:pPr>
        <w:pStyle w:val="BodyText"/>
        <w:spacing w:before="1"/>
        <w:jc w:val="left"/>
        <w:rPr>
          <w:sz w:val="15"/>
        </w:rPr>
      </w:pPr>
    </w:p>
    <w:p w14:paraId="30701296" w14:textId="77777777" w:rsidR="000377DB" w:rsidRDefault="006B6B29">
      <w:pPr>
        <w:pStyle w:val="Heading3"/>
        <w:tabs>
          <w:tab w:val="left" w:pos="2716"/>
        </w:tabs>
        <w:spacing w:before="93"/>
      </w:pPr>
      <w:bookmarkStart w:id="48" w:name="_TOC_250186"/>
      <w:r>
        <w:rPr>
          <w:w w:val="110"/>
        </w:rPr>
        <w:t>Section</w:t>
      </w:r>
      <w:r>
        <w:rPr>
          <w:spacing w:val="-32"/>
          <w:w w:val="110"/>
        </w:rPr>
        <w:t xml:space="preserve"> </w:t>
      </w:r>
      <w:r>
        <w:rPr>
          <w:w w:val="110"/>
        </w:rPr>
        <w:t>3.307</w:t>
      </w:r>
      <w:r>
        <w:rPr>
          <w:w w:val="110"/>
        </w:rPr>
        <w:tab/>
        <w:t>Reconstruction of Damaged Buildings and</w:t>
      </w:r>
      <w:r>
        <w:rPr>
          <w:spacing w:val="-46"/>
          <w:w w:val="110"/>
        </w:rPr>
        <w:t xml:space="preserve"> </w:t>
      </w:r>
      <w:bookmarkEnd w:id="48"/>
      <w:r>
        <w:rPr>
          <w:w w:val="110"/>
        </w:rPr>
        <w:t>Structures</w:t>
      </w:r>
    </w:p>
    <w:p w14:paraId="5685D557" w14:textId="77777777" w:rsidR="000377DB" w:rsidRDefault="000377DB">
      <w:pPr>
        <w:pStyle w:val="BodyText"/>
        <w:spacing w:before="9"/>
        <w:jc w:val="left"/>
      </w:pPr>
    </w:p>
    <w:p w14:paraId="67564411" w14:textId="3571E08E" w:rsidR="000377DB" w:rsidRDefault="006B6B29">
      <w:pPr>
        <w:pStyle w:val="BodyText"/>
        <w:ind w:left="780" w:right="977" w:firstLine="67"/>
      </w:pPr>
      <w:r>
        <w:t xml:space="preserve">Reconstruction or demolition of buildings or structures, damaged by fire, collapse, explosion, or acts of God shall be commenced within 2 months of the date of said partial destruction, and shall be diligently carried on to completion within a period of 1 year after said destruction. Where pending insurance claims require an extension of time or the Township Fire Chief or State Marshall determines additional time is necessary, the Building Official </w:t>
      </w:r>
      <w:r>
        <w:rPr>
          <w:spacing w:val="2"/>
        </w:rPr>
        <w:t>may</w:t>
      </w:r>
      <w:r>
        <w:rPr>
          <w:spacing w:val="-41"/>
        </w:rPr>
        <w:t xml:space="preserve"> </w:t>
      </w:r>
      <w:r>
        <w:t>grant a time extension provided that the property owner submits a certification from the insurance company, fire chief, or state fire marshal attesting to the delay. Until such time as the debris from the damage is fully removed, the premises shall be adequately fenced or screened from access by minors who may be attracted to the premises.</w:t>
      </w:r>
    </w:p>
    <w:p w14:paraId="737E3BBB" w14:textId="77777777" w:rsidR="000377DB" w:rsidRDefault="000377DB">
      <w:pPr>
        <w:pStyle w:val="BodyText"/>
        <w:jc w:val="left"/>
        <w:rPr>
          <w:sz w:val="21"/>
        </w:rPr>
      </w:pPr>
    </w:p>
    <w:p w14:paraId="4CC662EE" w14:textId="77777777" w:rsidR="000377DB" w:rsidRDefault="006B6B29">
      <w:pPr>
        <w:pStyle w:val="Heading3"/>
        <w:tabs>
          <w:tab w:val="left" w:pos="2716"/>
        </w:tabs>
        <w:spacing w:before="1"/>
      </w:pPr>
      <w:bookmarkStart w:id="49" w:name="_TOC_250185"/>
      <w:r>
        <w:rPr>
          <w:w w:val="110"/>
        </w:rPr>
        <w:t>Section</w:t>
      </w:r>
      <w:r>
        <w:rPr>
          <w:spacing w:val="-32"/>
          <w:w w:val="110"/>
        </w:rPr>
        <w:t xml:space="preserve"> </w:t>
      </w:r>
      <w:r>
        <w:rPr>
          <w:w w:val="110"/>
        </w:rPr>
        <w:t>3.308</w:t>
      </w:r>
      <w:r>
        <w:rPr>
          <w:w w:val="110"/>
        </w:rPr>
        <w:tab/>
        <w:t>Means</w:t>
      </w:r>
      <w:r>
        <w:rPr>
          <w:spacing w:val="-12"/>
          <w:w w:val="110"/>
        </w:rPr>
        <w:t xml:space="preserve"> </w:t>
      </w:r>
      <w:r>
        <w:rPr>
          <w:w w:val="110"/>
        </w:rPr>
        <w:t>of</w:t>
      </w:r>
      <w:r>
        <w:rPr>
          <w:spacing w:val="-12"/>
          <w:w w:val="110"/>
        </w:rPr>
        <w:t xml:space="preserve"> </w:t>
      </w:r>
      <w:r>
        <w:rPr>
          <w:w w:val="110"/>
        </w:rPr>
        <w:t>Ingress</w:t>
      </w:r>
      <w:r>
        <w:rPr>
          <w:spacing w:val="-12"/>
          <w:w w:val="110"/>
        </w:rPr>
        <w:t xml:space="preserve"> </w:t>
      </w:r>
      <w:r>
        <w:rPr>
          <w:w w:val="110"/>
        </w:rPr>
        <w:t>and</w:t>
      </w:r>
      <w:r>
        <w:rPr>
          <w:spacing w:val="-12"/>
          <w:w w:val="110"/>
        </w:rPr>
        <w:t xml:space="preserve"> </w:t>
      </w:r>
      <w:r>
        <w:rPr>
          <w:w w:val="110"/>
        </w:rPr>
        <w:t>Egress</w:t>
      </w:r>
      <w:r>
        <w:rPr>
          <w:spacing w:val="-11"/>
          <w:w w:val="110"/>
        </w:rPr>
        <w:t xml:space="preserve"> </w:t>
      </w:r>
      <w:r>
        <w:rPr>
          <w:w w:val="110"/>
        </w:rPr>
        <w:t>(Building</w:t>
      </w:r>
      <w:r>
        <w:rPr>
          <w:spacing w:val="-13"/>
          <w:w w:val="110"/>
        </w:rPr>
        <w:t xml:space="preserve"> </w:t>
      </w:r>
      <w:r>
        <w:rPr>
          <w:w w:val="110"/>
        </w:rPr>
        <w:t>Entrances</w:t>
      </w:r>
      <w:r>
        <w:rPr>
          <w:spacing w:val="-13"/>
          <w:w w:val="110"/>
        </w:rPr>
        <w:t xml:space="preserve"> </w:t>
      </w:r>
      <w:r>
        <w:rPr>
          <w:w w:val="110"/>
        </w:rPr>
        <w:t>and</w:t>
      </w:r>
      <w:r>
        <w:rPr>
          <w:spacing w:val="-12"/>
          <w:w w:val="110"/>
        </w:rPr>
        <w:t xml:space="preserve"> </w:t>
      </w:r>
      <w:bookmarkEnd w:id="49"/>
      <w:r>
        <w:rPr>
          <w:w w:val="110"/>
        </w:rPr>
        <w:t>Exits)</w:t>
      </w:r>
    </w:p>
    <w:p w14:paraId="71CE10CF" w14:textId="77777777" w:rsidR="000377DB" w:rsidRDefault="000377DB">
      <w:pPr>
        <w:pStyle w:val="BodyText"/>
        <w:spacing w:before="8"/>
        <w:jc w:val="left"/>
      </w:pPr>
    </w:p>
    <w:p w14:paraId="0967D8ED" w14:textId="77777777" w:rsidR="000377DB" w:rsidRDefault="006B6B29">
      <w:pPr>
        <w:pStyle w:val="BodyText"/>
        <w:spacing w:before="1" w:line="229" w:lineRule="exact"/>
        <w:ind w:left="847"/>
      </w:pPr>
      <w:r>
        <w:t>Each main building shall have at least two (2) means of ingress and egress, consisting of doors,</w:t>
      </w:r>
      <w:r>
        <w:rPr>
          <w:spacing w:val="51"/>
        </w:rPr>
        <w:t xml:space="preserve"> </w:t>
      </w:r>
      <w:r>
        <w:t>one</w:t>
      </w:r>
    </w:p>
    <w:p w14:paraId="6FF9BC29" w14:textId="77777777" w:rsidR="000377DB" w:rsidRDefault="006B6B29">
      <w:pPr>
        <w:pStyle w:val="BodyText"/>
        <w:spacing w:line="229" w:lineRule="exact"/>
        <w:ind w:left="779"/>
      </w:pPr>
      <w:r>
        <w:t>(1) of which at least shall be at the front and the other at the rear or side thereof.</w:t>
      </w:r>
    </w:p>
    <w:p w14:paraId="5AB45659" w14:textId="77777777" w:rsidR="000377DB" w:rsidRDefault="000377DB">
      <w:pPr>
        <w:pStyle w:val="BodyText"/>
        <w:spacing w:before="9"/>
        <w:jc w:val="left"/>
      </w:pPr>
    </w:p>
    <w:p w14:paraId="53616C12" w14:textId="77777777" w:rsidR="000377DB" w:rsidRDefault="006B6B29">
      <w:pPr>
        <w:pStyle w:val="Heading2"/>
        <w:tabs>
          <w:tab w:val="left" w:pos="2939"/>
        </w:tabs>
        <w:spacing w:before="0"/>
        <w:jc w:val="left"/>
      </w:pPr>
      <w:bookmarkStart w:id="50" w:name="_TOC_250184"/>
      <w:r>
        <w:rPr>
          <w:w w:val="110"/>
        </w:rPr>
        <w:t>Section</w:t>
      </w:r>
      <w:r>
        <w:rPr>
          <w:spacing w:val="-36"/>
          <w:w w:val="110"/>
        </w:rPr>
        <w:t xml:space="preserve"> </w:t>
      </w:r>
      <w:r>
        <w:rPr>
          <w:w w:val="110"/>
        </w:rPr>
        <w:t>3.400</w:t>
      </w:r>
      <w:r>
        <w:rPr>
          <w:w w:val="110"/>
        </w:rPr>
        <w:tab/>
        <w:t>Design</w:t>
      </w:r>
      <w:r>
        <w:rPr>
          <w:spacing w:val="-9"/>
          <w:w w:val="110"/>
        </w:rPr>
        <w:t xml:space="preserve"> </w:t>
      </w:r>
      <w:bookmarkEnd w:id="50"/>
      <w:r>
        <w:rPr>
          <w:w w:val="110"/>
        </w:rPr>
        <w:t>Standards</w:t>
      </w:r>
    </w:p>
    <w:p w14:paraId="5B7BE347" w14:textId="77777777" w:rsidR="000377DB" w:rsidRDefault="006B6B29">
      <w:pPr>
        <w:pStyle w:val="Heading3"/>
        <w:tabs>
          <w:tab w:val="left" w:pos="2939"/>
        </w:tabs>
        <w:spacing w:before="242"/>
      </w:pPr>
      <w:bookmarkStart w:id="51" w:name="_TOC_250183"/>
      <w:r>
        <w:rPr>
          <w:w w:val="105"/>
        </w:rPr>
        <w:t>Section</w:t>
      </w:r>
      <w:r>
        <w:rPr>
          <w:spacing w:val="-6"/>
          <w:w w:val="105"/>
        </w:rPr>
        <w:t xml:space="preserve"> </w:t>
      </w:r>
      <w:r>
        <w:rPr>
          <w:w w:val="105"/>
        </w:rPr>
        <w:t>3.401</w:t>
      </w:r>
      <w:r>
        <w:rPr>
          <w:w w:val="105"/>
        </w:rPr>
        <w:tab/>
        <w:t>Property</w:t>
      </w:r>
      <w:r>
        <w:rPr>
          <w:spacing w:val="-9"/>
          <w:w w:val="105"/>
        </w:rPr>
        <w:t xml:space="preserve"> </w:t>
      </w:r>
      <w:bookmarkEnd w:id="51"/>
      <w:r>
        <w:rPr>
          <w:w w:val="105"/>
        </w:rPr>
        <w:t>Maintenance</w:t>
      </w:r>
    </w:p>
    <w:p w14:paraId="3ACAF47C" w14:textId="77777777" w:rsidR="000377DB" w:rsidRDefault="006B6B29">
      <w:pPr>
        <w:pStyle w:val="BodyText"/>
        <w:spacing w:before="119"/>
        <w:ind w:left="779" w:right="1166"/>
        <w:jc w:val="left"/>
      </w:pPr>
      <w:r>
        <w:t>Each property owner shall be responsible for keeping his/her lot and buildings clean and free of any accumulation or infestation of dirt, filth, rubbish, garbage, vermin or other matter. Any hazardous places on a lot shall be fenced and secured.</w:t>
      </w:r>
    </w:p>
    <w:p w14:paraId="1711FCC9" w14:textId="77777777" w:rsidR="000377DB" w:rsidRDefault="000377DB">
      <w:pPr>
        <w:pStyle w:val="BodyText"/>
        <w:jc w:val="left"/>
        <w:rPr>
          <w:sz w:val="21"/>
        </w:rPr>
      </w:pPr>
    </w:p>
    <w:p w14:paraId="281B664A" w14:textId="77777777" w:rsidR="000377DB" w:rsidRDefault="006B6B29">
      <w:pPr>
        <w:pStyle w:val="Heading3"/>
        <w:tabs>
          <w:tab w:val="left" w:pos="2939"/>
        </w:tabs>
      </w:pPr>
      <w:bookmarkStart w:id="52" w:name="_TOC_250182"/>
      <w:r>
        <w:rPr>
          <w:w w:val="110"/>
        </w:rPr>
        <w:t>Section</w:t>
      </w:r>
      <w:r>
        <w:rPr>
          <w:spacing w:val="-32"/>
          <w:w w:val="110"/>
        </w:rPr>
        <w:t xml:space="preserve"> </w:t>
      </w:r>
      <w:bookmarkEnd w:id="52"/>
      <w:r>
        <w:rPr>
          <w:w w:val="110"/>
        </w:rPr>
        <w:t>3.402</w:t>
      </w:r>
      <w:r>
        <w:rPr>
          <w:w w:val="110"/>
        </w:rPr>
        <w:tab/>
        <w:t>Sidewalks</w:t>
      </w:r>
    </w:p>
    <w:p w14:paraId="3E2FF25C" w14:textId="77777777" w:rsidR="000377DB" w:rsidRDefault="006B6B29">
      <w:pPr>
        <w:pStyle w:val="BodyText"/>
        <w:spacing w:before="120"/>
        <w:ind w:left="779"/>
        <w:jc w:val="left"/>
      </w:pPr>
      <w:r>
        <w:t>Sidewalks, where proposed or required, shall be subject to the following regulations:</w:t>
      </w:r>
    </w:p>
    <w:p w14:paraId="50718638" w14:textId="77777777" w:rsidR="000377DB" w:rsidRDefault="006B6B29" w:rsidP="00C81E99">
      <w:pPr>
        <w:pStyle w:val="ListParagraph"/>
        <w:numPr>
          <w:ilvl w:val="0"/>
          <w:numId w:val="149"/>
        </w:numPr>
        <w:tabs>
          <w:tab w:val="left" w:pos="1501"/>
        </w:tabs>
        <w:spacing w:before="118"/>
        <w:ind w:hanging="722"/>
        <w:rPr>
          <w:sz w:val="20"/>
        </w:rPr>
      </w:pPr>
      <w:r>
        <w:rPr>
          <w:w w:val="110"/>
          <w:sz w:val="20"/>
        </w:rPr>
        <w:t>Location and</w:t>
      </w:r>
      <w:r>
        <w:rPr>
          <w:spacing w:val="-22"/>
          <w:w w:val="110"/>
          <w:sz w:val="20"/>
        </w:rPr>
        <w:t xml:space="preserve"> </w:t>
      </w:r>
      <w:r>
        <w:rPr>
          <w:w w:val="110"/>
          <w:sz w:val="20"/>
        </w:rPr>
        <w:t>Width</w:t>
      </w:r>
    </w:p>
    <w:p w14:paraId="2E36E12B" w14:textId="77777777" w:rsidR="000377DB" w:rsidRDefault="006B6B29">
      <w:pPr>
        <w:pStyle w:val="BodyText"/>
        <w:ind w:left="1499" w:right="977"/>
      </w:pPr>
      <w:r>
        <w:t xml:space="preserve">Required sidewalks shall be a minimum of five (5) feet in width and shall be located one (1) foot off the property line in the road right-of-way, except where the planned right-of-way is greater in width than the existing right-of-way, in which case the sidewalk shall be located  one (1) foot inside the planned right-of-way. The Planning Commission </w:t>
      </w:r>
      <w:r>
        <w:rPr>
          <w:spacing w:val="2"/>
        </w:rPr>
        <w:t xml:space="preserve">may </w:t>
      </w:r>
      <w:r>
        <w:t>modify this requirement in consideration of the location of utilities, existing landscaping, or other site improvements.</w:t>
      </w:r>
    </w:p>
    <w:p w14:paraId="0A690BC3" w14:textId="77777777" w:rsidR="000377DB" w:rsidRDefault="006B6B29" w:rsidP="00C81E99">
      <w:pPr>
        <w:pStyle w:val="ListParagraph"/>
        <w:numPr>
          <w:ilvl w:val="0"/>
          <w:numId w:val="149"/>
        </w:numPr>
        <w:tabs>
          <w:tab w:val="left" w:pos="1501"/>
        </w:tabs>
        <w:spacing w:before="118"/>
        <w:rPr>
          <w:sz w:val="20"/>
        </w:rPr>
      </w:pPr>
      <w:r>
        <w:rPr>
          <w:w w:val="110"/>
          <w:sz w:val="20"/>
        </w:rPr>
        <w:t>Design</w:t>
      </w:r>
      <w:r>
        <w:rPr>
          <w:spacing w:val="-9"/>
          <w:w w:val="110"/>
          <w:sz w:val="20"/>
        </w:rPr>
        <w:t xml:space="preserve"> </w:t>
      </w:r>
      <w:r>
        <w:rPr>
          <w:w w:val="110"/>
          <w:sz w:val="20"/>
        </w:rPr>
        <w:t>Standards</w:t>
      </w:r>
    </w:p>
    <w:p w14:paraId="7AF4E2D8" w14:textId="77777777" w:rsidR="000377DB" w:rsidRDefault="006B6B29">
      <w:pPr>
        <w:pStyle w:val="BodyText"/>
        <w:spacing w:before="3"/>
        <w:ind w:left="1500" w:right="980"/>
      </w:pPr>
      <w:r>
        <w:t>Sidewalks shall be constructed of concrete in accordance with established engineering standards for the Township and shall be compliant with State and ADA Federal requirements.</w:t>
      </w:r>
    </w:p>
    <w:p w14:paraId="1FAF82B7" w14:textId="77777777" w:rsidR="000377DB" w:rsidRDefault="006B6B29" w:rsidP="00C81E99">
      <w:pPr>
        <w:pStyle w:val="ListParagraph"/>
        <w:numPr>
          <w:ilvl w:val="0"/>
          <w:numId w:val="149"/>
        </w:numPr>
        <w:tabs>
          <w:tab w:val="left" w:pos="1501"/>
        </w:tabs>
        <w:spacing w:before="118"/>
        <w:rPr>
          <w:sz w:val="20"/>
        </w:rPr>
      </w:pPr>
      <w:r>
        <w:rPr>
          <w:w w:val="110"/>
          <w:sz w:val="20"/>
        </w:rPr>
        <w:t xml:space="preserve">Alignment with </w:t>
      </w:r>
      <w:r>
        <w:rPr>
          <w:spacing w:val="-3"/>
          <w:w w:val="110"/>
          <w:sz w:val="20"/>
        </w:rPr>
        <w:t>Adjacent</w:t>
      </w:r>
      <w:r>
        <w:rPr>
          <w:spacing w:val="-24"/>
          <w:w w:val="110"/>
          <w:sz w:val="20"/>
        </w:rPr>
        <w:t xml:space="preserve"> </w:t>
      </w:r>
      <w:r>
        <w:rPr>
          <w:w w:val="110"/>
          <w:sz w:val="20"/>
        </w:rPr>
        <w:t>Sidewalks</w:t>
      </w:r>
    </w:p>
    <w:p w14:paraId="2B365EE7" w14:textId="77777777" w:rsidR="000377DB" w:rsidRDefault="006B6B29">
      <w:pPr>
        <w:pStyle w:val="BodyText"/>
        <w:spacing w:before="3"/>
        <w:ind w:left="1500" w:right="980"/>
      </w:pPr>
      <w:r>
        <w:t>Sidewalks shall be aligned horizontally and vertically with existing sidewalks on adjacent properties. The Planning Commission may modify this requirement if existing adjacent sidewalks are not constructed in conformance with the standards set forth herein.</w:t>
      </w:r>
    </w:p>
    <w:p w14:paraId="5FE39523" w14:textId="77777777" w:rsidR="000377DB" w:rsidRDefault="000377DB">
      <w:pPr>
        <w:sectPr w:rsidR="000377DB">
          <w:pgSz w:w="12240" w:h="15840"/>
          <w:pgMar w:top="1160" w:right="460" w:bottom="1120" w:left="1020" w:header="723" w:footer="937" w:gutter="0"/>
          <w:cols w:space="720"/>
        </w:sectPr>
      </w:pPr>
    </w:p>
    <w:p w14:paraId="38DD5C06" w14:textId="77777777" w:rsidR="000377DB" w:rsidRDefault="000377DB">
      <w:pPr>
        <w:pStyle w:val="BodyText"/>
        <w:jc w:val="left"/>
      </w:pPr>
    </w:p>
    <w:p w14:paraId="1F2012C5" w14:textId="77777777" w:rsidR="000377DB" w:rsidRDefault="000377DB">
      <w:pPr>
        <w:pStyle w:val="BodyText"/>
        <w:spacing w:before="10"/>
        <w:jc w:val="left"/>
        <w:rPr>
          <w:sz w:val="22"/>
        </w:rPr>
      </w:pPr>
    </w:p>
    <w:p w14:paraId="2C7CD913" w14:textId="77777777" w:rsidR="000377DB" w:rsidRDefault="006B6B29" w:rsidP="00C81E99">
      <w:pPr>
        <w:pStyle w:val="ListParagraph"/>
        <w:numPr>
          <w:ilvl w:val="0"/>
          <w:numId w:val="149"/>
        </w:numPr>
        <w:tabs>
          <w:tab w:val="left" w:pos="1501"/>
        </w:tabs>
        <w:ind w:hanging="722"/>
        <w:rPr>
          <w:sz w:val="20"/>
        </w:rPr>
      </w:pPr>
      <w:r>
        <w:rPr>
          <w:w w:val="105"/>
          <w:sz w:val="20"/>
        </w:rPr>
        <w:t>Maintenance</w:t>
      </w:r>
    </w:p>
    <w:p w14:paraId="4CA068A5" w14:textId="77777777" w:rsidR="000377DB" w:rsidRDefault="006B6B29">
      <w:pPr>
        <w:pStyle w:val="BodyText"/>
        <w:spacing w:before="3"/>
        <w:ind w:left="1499" w:right="980"/>
      </w:pPr>
      <w:r>
        <w:t>The owner of the property that fronts on the sidewalk shall be responsible for maintenance of the sidewalk, including patching cracked or deteriorated pavement, snow removal, and removal of glass and other debris. The property owner shall be liable for damages in the event that a person is injured while using a sidewalk that said property owner has not properly</w:t>
      </w:r>
      <w:r>
        <w:rPr>
          <w:spacing w:val="-5"/>
        </w:rPr>
        <w:t xml:space="preserve"> </w:t>
      </w:r>
      <w:r>
        <w:t>maintained.</w:t>
      </w:r>
    </w:p>
    <w:p w14:paraId="40DB6B5E" w14:textId="77777777" w:rsidR="000377DB" w:rsidRDefault="006B6B29" w:rsidP="00C81E99">
      <w:pPr>
        <w:pStyle w:val="ListParagraph"/>
        <w:numPr>
          <w:ilvl w:val="0"/>
          <w:numId w:val="149"/>
        </w:numPr>
        <w:tabs>
          <w:tab w:val="left" w:pos="1501"/>
        </w:tabs>
        <w:spacing w:before="117"/>
        <w:ind w:hanging="722"/>
        <w:rPr>
          <w:sz w:val="20"/>
        </w:rPr>
      </w:pPr>
      <w:r>
        <w:rPr>
          <w:w w:val="110"/>
          <w:sz w:val="20"/>
        </w:rPr>
        <w:t>Permits</w:t>
      </w:r>
    </w:p>
    <w:p w14:paraId="3CB2BE6E" w14:textId="77777777" w:rsidR="000377DB" w:rsidRDefault="006B6B29">
      <w:pPr>
        <w:pStyle w:val="BodyText"/>
        <w:spacing w:before="3"/>
        <w:ind w:left="1499" w:right="980"/>
      </w:pPr>
      <w:r>
        <w:t>It shall be the responsibility of the owner or developer to secure any required permits from Township, County, or State agencies to allow sidewalk construction in the road right-of-way.</w:t>
      </w:r>
    </w:p>
    <w:p w14:paraId="30404E2A" w14:textId="77777777" w:rsidR="000377DB" w:rsidRDefault="000377DB">
      <w:pPr>
        <w:pStyle w:val="BodyText"/>
        <w:spacing w:before="9"/>
        <w:jc w:val="left"/>
      </w:pPr>
    </w:p>
    <w:p w14:paraId="2E0370AF" w14:textId="77777777" w:rsidR="000377DB" w:rsidRDefault="006B6B29">
      <w:pPr>
        <w:pStyle w:val="Heading3"/>
        <w:tabs>
          <w:tab w:val="left" w:pos="2939"/>
        </w:tabs>
        <w:spacing w:before="1"/>
      </w:pPr>
      <w:bookmarkStart w:id="53" w:name="_TOC_250181"/>
      <w:r>
        <w:rPr>
          <w:w w:val="110"/>
        </w:rPr>
        <w:t>Section</w:t>
      </w:r>
      <w:r>
        <w:rPr>
          <w:spacing w:val="-32"/>
          <w:w w:val="110"/>
        </w:rPr>
        <w:t xml:space="preserve"> </w:t>
      </w:r>
      <w:r>
        <w:rPr>
          <w:w w:val="110"/>
        </w:rPr>
        <w:t>3.403</w:t>
      </w:r>
      <w:r>
        <w:rPr>
          <w:w w:val="110"/>
        </w:rPr>
        <w:tab/>
        <w:t>Outdoor Trash</w:t>
      </w:r>
      <w:r>
        <w:rPr>
          <w:spacing w:val="-15"/>
          <w:w w:val="110"/>
        </w:rPr>
        <w:t xml:space="preserve"> </w:t>
      </w:r>
      <w:bookmarkEnd w:id="53"/>
      <w:r>
        <w:rPr>
          <w:w w:val="110"/>
        </w:rPr>
        <w:t>Container</w:t>
      </w:r>
    </w:p>
    <w:p w14:paraId="5506B1BB" w14:textId="77777777" w:rsidR="000377DB" w:rsidRDefault="006B6B29">
      <w:pPr>
        <w:pStyle w:val="BodyText"/>
        <w:spacing w:before="119"/>
        <w:ind w:left="779" w:right="977"/>
      </w:pPr>
      <w:r>
        <w:t>Dumpsters are required as an accessory to any use other than single and two-family residential uses subject to the following conditions:</w:t>
      </w:r>
    </w:p>
    <w:p w14:paraId="7CDD29B2" w14:textId="77777777" w:rsidR="000377DB" w:rsidRDefault="006B6B29" w:rsidP="00C81E99">
      <w:pPr>
        <w:pStyle w:val="ListParagraph"/>
        <w:numPr>
          <w:ilvl w:val="0"/>
          <w:numId w:val="148"/>
        </w:numPr>
        <w:tabs>
          <w:tab w:val="left" w:pos="1501"/>
        </w:tabs>
        <w:spacing w:before="118"/>
        <w:ind w:hanging="722"/>
        <w:rPr>
          <w:sz w:val="20"/>
        </w:rPr>
      </w:pPr>
      <w:r>
        <w:rPr>
          <w:w w:val="110"/>
          <w:sz w:val="20"/>
        </w:rPr>
        <w:t>Location</w:t>
      </w:r>
    </w:p>
    <w:p w14:paraId="4B959EE7" w14:textId="77777777" w:rsidR="000377DB" w:rsidRDefault="006B6B29">
      <w:pPr>
        <w:pStyle w:val="BodyText"/>
        <w:spacing w:before="3"/>
        <w:ind w:left="1499" w:right="979"/>
      </w:pPr>
      <w:r>
        <w:t>Dumpsters shall be permitted in the side or rear yard provided that no dumpster shall extend closer to the front of the lot than any portion of the principal structure, and provided that the dumpster shall not encroach on a required parking area, is clearly accessible to servicing vehicles, and is located at least 10 feet from any building. Dumpsters shall comply with the setback requirements for the district in which they are located. Dumpsters shall be located as far as practicable from any adjoining residential district.</w:t>
      </w:r>
    </w:p>
    <w:p w14:paraId="45FDECE4" w14:textId="77777777" w:rsidR="000377DB" w:rsidRDefault="006B6B29" w:rsidP="00C81E99">
      <w:pPr>
        <w:pStyle w:val="ListParagraph"/>
        <w:numPr>
          <w:ilvl w:val="0"/>
          <w:numId w:val="148"/>
        </w:numPr>
        <w:tabs>
          <w:tab w:val="left" w:pos="1501"/>
        </w:tabs>
        <w:spacing w:before="118"/>
        <w:rPr>
          <w:sz w:val="20"/>
        </w:rPr>
      </w:pPr>
      <w:r>
        <w:rPr>
          <w:w w:val="105"/>
          <w:sz w:val="20"/>
        </w:rPr>
        <w:t>Concrete</w:t>
      </w:r>
      <w:r>
        <w:rPr>
          <w:spacing w:val="-6"/>
          <w:w w:val="105"/>
          <w:sz w:val="20"/>
        </w:rPr>
        <w:t xml:space="preserve"> </w:t>
      </w:r>
      <w:r>
        <w:rPr>
          <w:w w:val="105"/>
          <w:sz w:val="20"/>
        </w:rPr>
        <w:t>Pad</w:t>
      </w:r>
    </w:p>
    <w:p w14:paraId="3975D306" w14:textId="77777777" w:rsidR="000377DB" w:rsidRDefault="006B6B29">
      <w:pPr>
        <w:pStyle w:val="BodyText"/>
        <w:spacing w:before="2"/>
        <w:ind w:left="1500" w:right="978"/>
      </w:pPr>
      <w:r>
        <w:t>Dumpsters shall be placed on a concrete pad. The concrete pad should extend a minimum of ten feet in front of the dumpster enclosure.</w:t>
      </w:r>
    </w:p>
    <w:p w14:paraId="782D721B" w14:textId="77777777" w:rsidR="000377DB" w:rsidRDefault="006B6B29" w:rsidP="00C81E99">
      <w:pPr>
        <w:pStyle w:val="ListParagraph"/>
        <w:numPr>
          <w:ilvl w:val="0"/>
          <w:numId w:val="148"/>
        </w:numPr>
        <w:tabs>
          <w:tab w:val="left" w:pos="1501"/>
        </w:tabs>
        <w:spacing w:before="116"/>
        <w:rPr>
          <w:sz w:val="20"/>
        </w:rPr>
      </w:pPr>
      <w:r>
        <w:rPr>
          <w:w w:val="110"/>
          <w:sz w:val="20"/>
        </w:rPr>
        <w:t>Screening</w:t>
      </w:r>
    </w:p>
    <w:p w14:paraId="027F695A" w14:textId="77777777" w:rsidR="000377DB" w:rsidRDefault="006B6B29">
      <w:pPr>
        <w:pStyle w:val="BodyText"/>
        <w:spacing w:before="3"/>
        <w:ind w:left="1500" w:right="978"/>
      </w:pPr>
      <w:r>
        <w:t>Dumpsters shall be screened from view from adjoining property and public streets and thoroughfares. Dumpsters shall be screened on three sides with a permanent building, decorative masonry wall with the same materials as the principal building not less than six (6) feet in height or at least six (6) inches above the height of the enclosed dumpster, whichever is taller. The fourth side of the dumpster screening shall be equipped with an opaque  lockable gate that is the same height as the enclosure around the other three (3) sides. Slats in chain link gates are not permitted.</w:t>
      </w:r>
    </w:p>
    <w:p w14:paraId="6CF958C4" w14:textId="77777777" w:rsidR="000377DB" w:rsidRDefault="006B6B29" w:rsidP="00C81E99">
      <w:pPr>
        <w:pStyle w:val="ListParagraph"/>
        <w:numPr>
          <w:ilvl w:val="0"/>
          <w:numId w:val="148"/>
        </w:numPr>
        <w:tabs>
          <w:tab w:val="left" w:pos="1501"/>
        </w:tabs>
        <w:spacing w:before="118"/>
        <w:rPr>
          <w:sz w:val="20"/>
        </w:rPr>
      </w:pPr>
      <w:r>
        <w:rPr>
          <w:w w:val="115"/>
          <w:sz w:val="20"/>
        </w:rPr>
        <w:t>Bollards</w:t>
      </w:r>
    </w:p>
    <w:p w14:paraId="34CF4474" w14:textId="77777777" w:rsidR="000377DB" w:rsidRDefault="006B6B29">
      <w:pPr>
        <w:pStyle w:val="BodyText"/>
        <w:spacing w:before="3"/>
        <w:ind w:left="1499" w:right="980"/>
      </w:pPr>
      <w:r>
        <w:t>Bollards (concrete filled metal posts) or similar protective devices shall be installed at the opening to prevent damage to the screening wall or fence.</w:t>
      </w:r>
    </w:p>
    <w:p w14:paraId="0E81DA41" w14:textId="77777777" w:rsidR="000377DB" w:rsidRDefault="006B6B29" w:rsidP="00C81E99">
      <w:pPr>
        <w:pStyle w:val="ListParagraph"/>
        <w:numPr>
          <w:ilvl w:val="0"/>
          <w:numId w:val="148"/>
        </w:numPr>
        <w:tabs>
          <w:tab w:val="left" w:pos="1501"/>
        </w:tabs>
        <w:spacing w:before="119"/>
        <w:ind w:hanging="722"/>
        <w:rPr>
          <w:sz w:val="20"/>
        </w:rPr>
      </w:pPr>
      <w:r>
        <w:rPr>
          <w:w w:val="110"/>
          <w:sz w:val="20"/>
        </w:rPr>
        <w:t>Site Plan</w:t>
      </w:r>
      <w:r>
        <w:rPr>
          <w:spacing w:val="-21"/>
          <w:w w:val="110"/>
          <w:sz w:val="20"/>
        </w:rPr>
        <w:t xml:space="preserve"> </w:t>
      </w:r>
      <w:r>
        <w:rPr>
          <w:w w:val="110"/>
          <w:sz w:val="20"/>
        </w:rPr>
        <w:t>Requirements</w:t>
      </w:r>
    </w:p>
    <w:p w14:paraId="269EA75D" w14:textId="77777777" w:rsidR="000377DB" w:rsidRDefault="006B6B29">
      <w:pPr>
        <w:pStyle w:val="BodyText"/>
        <w:ind w:left="1499"/>
      </w:pPr>
      <w:r>
        <w:t>The location and method of screening of dumpsters shall be shown on all site plans.</w:t>
      </w:r>
    </w:p>
    <w:p w14:paraId="2F8753A8" w14:textId="77777777" w:rsidR="000377DB" w:rsidRDefault="006B6B29" w:rsidP="00C81E99">
      <w:pPr>
        <w:pStyle w:val="ListParagraph"/>
        <w:numPr>
          <w:ilvl w:val="0"/>
          <w:numId w:val="148"/>
        </w:numPr>
        <w:tabs>
          <w:tab w:val="left" w:pos="1500"/>
        </w:tabs>
        <w:spacing w:before="118"/>
        <w:rPr>
          <w:sz w:val="20"/>
        </w:rPr>
      </w:pPr>
      <w:r>
        <w:rPr>
          <w:w w:val="110"/>
          <w:sz w:val="20"/>
        </w:rPr>
        <w:t>Exception</w:t>
      </w:r>
    </w:p>
    <w:p w14:paraId="75A128B3" w14:textId="77777777" w:rsidR="000377DB" w:rsidRDefault="006B6B29">
      <w:pPr>
        <w:pStyle w:val="BodyText"/>
        <w:spacing w:before="3"/>
        <w:ind w:left="1499" w:right="973"/>
      </w:pPr>
      <w:r>
        <w:t>The Planning Commission may modify or waive the requirements of this section upon a determination that the location, screening, or removable of refuse will be handled in a manner acceptable to the Planning Commission.</w:t>
      </w:r>
    </w:p>
    <w:p w14:paraId="42A33E9B" w14:textId="77777777" w:rsidR="000377DB" w:rsidRDefault="000377DB">
      <w:pPr>
        <w:pStyle w:val="BodyText"/>
        <w:spacing w:before="3"/>
        <w:jc w:val="left"/>
        <w:rPr>
          <w:sz w:val="30"/>
        </w:rPr>
      </w:pPr>
    </w:p>
    <w:p w14:paraId="0BA5A996" w14:textId="77777777" w:rsidR="000377DB" w:rsidRDefault="006B6B29">
      <w:pPr>
        <w:pStyle w:val="Heading2"/>
        <w:tabs>
          <w:tab w:val="left" w:pos="2939"/>
        </w:tabs>
        <w:spacing w:before="1"/>
        <w:jc w:val="left"/>
      </w:pPr>
      <w:bookmarkStart w:id="54" w:name="_TOC_250180"/>
      <w:r>
        <w:rPr>
          <w:w w:val="110"/>
        </w:rPr>
        <w:t>Section</w:t>
      </w:r>
      <w:r>
        <w:rPr>
          <w:spacing w:val="-36"/>
          <w:w w:val="110"/>
        </w:rPr>
        <w:t xml:space="preserve"> </w:t>
      </w:r>
      <w:r>
        <w:rPr>
          <w:w w:val="110"/>
        </w:rPr>
        <w:t>3.500</w:t>
      </w:r>
      <w:r>
        <w:rPr>
          <w:w w:val="110"/>
        </w:rPr>
        <w:tab/>
        <w:t>Land and</w:t>
      </w:r>
      <w:r>
        <w:rPr>
          <w:spacing w:val="-18"/>
          <w:w w:val="110"/>
        </w:rPr>
        <w:t xml:space="preserve"> </w:t>
      </w:r>
      <w:bookmarkEnd w:id="54"/>
      <w:r>
        <w:rPr>
          <w:w w:val="110"/>
        </w:rPr>
        <w:t>Environment</w:t>
      </w:r>
    </w:p>
    <w:p w14:paraId="6D679AD5" w14:textId="77777777" w:rsidR="000377DB" w:rsidRDefault="006B6B29">
      <w:pPr>
        <w:pStyle w:val="Heading3"/>
        <w:tabs>
          <w:tab w:val="left" w:pos="2939"/>
        </w:tabs>
        <w:spacing w:before="231"/>
      </w:pPr>
      <w:bookmarkStart w:id="55" w:name="_TOC_250179"/>
      <w:r>
        <w:rPr>
          <w:w w:val="105"/>
        </w:rPr>
        <w:t>Section</w:t>
      </w:r>
      <w:r>
        <w:rPr>
          <w:spacing w:val="-6"/>
          <w:w w:val="105"/>
        </w:rPr>
        <w:t xml:space="preserve"> </w:t>
      </w:r>
      <w:r>
        <w:rPr>
          <w:w w:val="105"/>
        </w:rPr>
        <w:t>3.501</w:t>
      </w:r>
      <w:r>
        <w:rPr>
          <w:w w:val="105"/>
        </w:rPr>
        <w:tab/>
        <w:t>Performance</w:t>
      </w:r>
      <w:r>
        <w:rPr>
          <w:spacing w:val="-2"/>
          <w:w w:val="105"/>
        </w:rPr>
        <w:t xml:space="preserve"> </w:t>
      </w:r>
      <w:bookmarkEnd w:id="55"/>
      <w:r>
        <w:rPr>
          <w:w w:val="105"/>
        </w:rPr>
        <w:t>Standards</w:t>
      </w:r>
    </w:p>
    <w:p w14:paraId="3AABD830" w14:textId="77777777" w:rsidR="000377DB" w:rsidRDefault="006B6B29">
      <w:pPr>
        <w:pStyle w:val="BodyText"/>
        <w:spacing w:before="119"/>
        <w:ind w:left="780" w:right="978" w:hanging="1"/>
      </w:pPr>
      <w:r>
        <w:t>No activity, operation or use of land, structures or equipment shall be permitted where such activity, operation or use produces an environmental impact or irritant to sensory perception that exceeds the standards of this Section.</w:t>
      </w:r>
    </w:p>
    <w:p w14:paraId="6D91782F" w14:textId="77777777" w:rsidR="000377DB" w:rsidRDefault="000377DB">
      <w:pPr>
        <w:sectPr w:rsidR="000377DB">
          <w:pgSz w:w="12240" w:h="15840"/>
          <w:pgMar w:top="1160" w:right="460" w:bottom="1120" w:left="1020" w:header="723" w:footer="937" w:gutter="0"/>
          <w:cols w:space="720"/>
        </w:sectPr>
      </w:pPr>
    </w:p>
    <w:p w14:paraId="00BC9F9C" w14:textId="77777777" w:rsidR="000377DB" w:rsidRDefault="000377DB">
      <w:pPr>
        <w:pStyle w:val="BodyText"/>
        <w:spacing w:before="9"/>
        <w:jc w:val="left"/>
        <w:rPr>
          <w:sz w:val="14"/>
        </w:rPr>
      </w:pPr>
    </w:p>
    <w:p w14:paraId="5F43D2F3" w14:textId="77777777" w:rsidR="000377DB" w:rsidRDefault="006B6B29" w:rsidP="00C81E99">
      <w:pPr>
        <w:pStyle w:val="ListParagraph"/>
        <w:numPr>
          <w:ilvl w:val="0"/>
          <w:numId w:val="147"/>
        </w:numPr>
        <w:tabs>
          <w:tab w:val="left" w:pos="1501"/>
        </w:tabs>
        <w:spacing w:before="93"/>
        <w:ind w:hanging="722"/>
        <w:rPr>
          <w:sz w:val="20"/>
        </w:rPr>
      </w:pPr>
      <w:r>
        <w:rPr>
          <w:w w:val="105"/>
          <w:sz w:val="20"/>
        </w:rPr>
        <w:t>Purpose and</w:t>
      </w:r>
      <w:r>
        <w:rPr>
          <w:spacing w:val="-2"/>
          <w:w w:val="105"/>
          <w:sz w:val="20"/>
        </w:rPr>
        <w:t xml:space="preserve"> </w:t>
      </w:r>
      <w:r>
        <w:rPr>
          <w:w w:val="105"/>
          <w:sz w:val="20"/>
        </w:rPr>
        <w:t>Scope</w:t>
      </w:r>
    </w:p>
    <w:p w14:paraId="4800A5B8" w14:textId="77777777" w:rsidR="000377DB" w:rsidRDefault="006B6B29">
      <w:pPr>
        <w:pStyle w:val="BodyText"/>
        <w:spacing w:before="3"/>
        <w:ind w:left="1499" w:right="978"/>
      </w:pPr>
      <w:r>
        <w:t>The purpose of this Section is to establish controls on the impacts generated by permitted uses so as to prevent an unreasonable negative impact that might interfere with another person's use of his or her property, or that might cause harm to the public health safety, and welfare.</w:t>
      </w:r>
    </w:p>
    <w:p w14:paraId="5BE2694C" w14:textId="77777777" w:rsidR="000377DB" w:rsidRDefault="000377DB">
      <w:pPr>
        <w:pStyle w:val="BodyText"/>
        <w:spacing w:before="7"/>
        <w:jc w:val="left"/>
      </w:pPr>
    </w:p>
    <w:p w14:paraId="17EE6034" w14:textId="77777777" w:rsidR="000377DB" w:rsidRDefault="006B6B29" w:rsidP="00C81E99">
      <w:pPr>
        <w:pStyle w:val="ListParagraph"/>
        <w:numPr>
          <w:ilvl w:val="1"/>
          <w:numId w:val="147"/>
        </w:numPr>
        <w:tabs>
          <w:tab w:val="left" w:pos="2220"/>
        </w:tabs>
        <w:ind w:left="2219" w:right="975"/>
        <w:rPr>
          <w:sz w:val="20"/>
        </w:rPr>
      </w:pPr>
      <w:r>
        <w:rPr>
          <w:sz w:val="20"/>
        </w:rPr>
        <w:t>Scope. No structure or land shall hereafter be used or occupied, and no structure or part thereof shall be erected, altered, reconstructed or moved after the effective date of this Ordinance, except in conformity with all applicable performance standards set forth in this Section. No site plan or other land use or development application shall be approved that is not in conformity with the requirements of this</w:t>
      </w:r>
      <w:r>
        <w:rPr>
          <w:spacing w:val="-10"/>
          <w:sz w:val="20"/>
        </w:rPr>
        <w:t xml:space="preserve"> </w:t>
      </w:r>
      <w:r>
        <w:rPr>
          <w:sz w:val="20"/>
        </w:rPr>
        <w:t>Section.</w:t>
      </w:r>
    </w:p>
    <w:p w14:paraId="2EED6B55" w14:textId="77777777" w:rsidR="000377DB" w:rsidRDefault="006B6B29" w:rsidP="00C81E99">
      <w:pPr>
        <w:pStyle w:val="ListParagraph"/>
        <w:numPr>
          <w:ilvl w:val="1"/>
          <w:numId w:val="147"/>
        </w:numPr>
        <w:tabs>
          <w:tab w:val="left" w:pos="2220"/>
        </w:tabs>
        <w:spacing w:before="115" w:line="235" w:lineRule="auto"/>
        <w:ind w:left="2219" w:right="978"/>
        <w:rPr>
          <w:sz w:val="20"/>
        </w:rPr>
      </w:pPr>
      <w:r>
        <w:rPr>
          <w:sz w:val="20"/>
        </w:rPr>
        <w:t>Submission of Additional Data.  Nothing in this Section shall preclude the applicant  or other interested party from submitting additional data or evidence related to a specific case. In consideration of such data or evidence, the Planning Commission may waive or modify the regulations set forth in this Section, provided that the Planning Commission finds that no harm to the public health, safety or welfare will result, and that the intent of this Ordinance will be</w:t>
      </w:r>
      <w:r>
        <w:rPr>
          <w:spacing w:val="4"/>
          <w:sz w:val="20"/>
        </w:rPr>
        <w:t xml:space="preserve"> </w:t>
      </w:r>
      <w:r>
        <w:rPr>
          <w:sz w:val="20"/>
        </w:rPr>
        <w:t>upheld.</w:t>
      </w:r>
    </w:p>
    <w:p w14:paraId="653B5772" w14:textId="77777777" w:rsidR="000377DB" w:rsidRDefault="006B6B29" w:rsidP="00C81E99">
      <w:pPr>
        <w:pStyle w:val="ListParagraph"/>
        <w:numPr>
          <w:ilvl w:val="0"/>
          <w:numId w:val="147"/>
        </w:numPr>
        <w:tabs>
          <w:tab w:val="left" w:pos="1499"/>
          <w:tab w:val="left" w:pos="1501"/>
        </w:tabs>
        <w:spacing w:before="116" w:line="229" w:lineRule="exact"/>
        <w:ind w:hanging="722"/>
        <w:rPr>
          <w:sz w:val="20"/>
        </w:rPr>
      </w:pPr>
      <w:r>
        <w:rPr>
          <w:w w:val="110"/>
          <w:sz w:val="20"/>
        </w:rPr>
        <w:t>Noise</w:t>
      </w:r>
    </w:p>
    <w:p w14:paraId="309699C4" w14:textId="77777777" w:rsidR="000377DB" w:rsidRDefault="006B6B29">
      <w:pPr>
        <w:pStyle w:val="BodyText"/>
        <w:spacing w:before="3" w:line="235" w:lineRule="auto"/>
        <w:ind w:left="1499" w:right="991"/>
        <w:jc w:val="left"/>
      </w:pPr>
      <w:r>
        <w:t>No person shall unreasonably make, continue, or cause to be made or continued, any noise disturbance.</w:t>
      </w:r>
    </w:p>
    <w:p w14:paraId="1C95B684" w14:textId="77777777" w:rsidR="000377DB" w:rsidRDefault="006B6B29" w:rsidP="00C81E99">
      <w:pPr>
        <w:pStyle w:val="ListParagraph"/>
        <w:numPr>
          <w:ilvl w:val="1"/>
          <w:numId w:val="147"/>
        </w:numPr>
        <w:tabs>
          <w:tab w:val="left" w:pos="2219"/>
          <w:tab w:val="left" w:pos="2220"/>
        </w:tabs>
        <w:spacing w:before="123" w:line="230" w:lineRule="auto"/>
        <w:ind w:left="2219" w:right="980"/>
        <w:rPr>
          <w:sz w:val="20"/>
        </w:rPr>
      </w:pPr>
      <w:r>
        <w:rPr>
          <w:sz w:val="20"/>
        </w:rPr>
        <w:t>Noise Disturbance Examples. Examples of noise disturbances include, but are not limited</w:t>
      </w:r>
      <w:r>
        <w:rPr>
          <w:spacing w:val="-2"/>
          <w:sz w:val="20"/>
        </w:rPr>
        <w:t xml:space="preserve"> </w:t>
      </w:r>
      <w:r>
        <w:rPr>
          <w:sz w:val="20"/>
        </w:rPr>
        <w:t>to:</w:t>
      </w:r>
    </w:p>
    <w:p w14:paraId="3687B647" w14:textId="77777777" w:rsidR="000377DB" w:rsidRDefault="006B6B29" w:rsidP="00C81E99">
      <w:pPr>
        <w:pStyle w:val="ListParagraph"/>
        <w:numPr>
          <w:ilvl w:val="2"/>
          <w:numId w:val="147"/>
        </w:numPr>
        <w:tabs>
          <w:tab w:val="left" w:pos="2941"/>
        </w:tabs>
        <w:spacing w:before="115"/>
        <w:ind w:left="2939" w:right="980" w:hanging="720"/>
        <w:rPr>
          <w:sz w:val="20"/>
        </w:rPr>
      </w:pPr>
      <w:r>
        <w:rPr>
          <w:sz w:val="20"/>
        </w:rPr>
        <w:t>Sounds that Exceed Ordinance Limits. Any sound  that  exceeds  the  specific limits set forth in this Section shall be deemed a noise</w:t>
      </w:r>
      <w:r>
        <w:rPr>
          <w:spacing w:val="-20"/>
          <w:sz w:val="20"/>
        </w:rPr>
        <w:t xml:space="preserve"> </w:t>
      </w:r>
      <w:r>
        <w:rPr>
          <w:sz w:val="20"/>
        </w:rPr>
        <w:t>disturbance.</w:t>
      </w:r>
    </w:p>
    <w:p w14:paraId="0F6890D8" w14:textId="77777777" w:rsidR="000377DB" w:rsidRDefault="006B6B29" w:rsidP="00C81E99">
      <w:pPr>
        <w:pStyle w:val="ListParagraph"/>
        <w:numPr>
          <w:ilvl w:val="2"/>
          <w:numId w:val="147"/>
        </w:numPr>
        <w:tabs>
          <w:tab w:val="left" w:pos="2941"/>
        </w:tabs>
        <w:spacing w:before="115" w:line="235" w:lineRule="auto"/>
        <w:ind w:left="2939" w:right="980"/>
        <w:rPr>
          <w:sz w:val="20"/>
        </w:rPr>
      </w:pPr>
      <w:r>
        <w:rPr>
          <w:sz w:val="20"/>
        </w:rPr>
        <w:t>Loading and Unloading. Loading and unloading, opening, closing, or other handling of boxes, crates, containers, building materials, garbage cans, or similar</w:t>
      </w:r>
      <w:r>
        <w:rPr>
          <w:spacing w:val="23"/>
          <w:sz w:val="20"/>
        </w:rPr>
        <w:t xml:space="preserve"> </w:t>
      </w:r>
      <w:r>
        <w:rPr>
          <w:sz w:val="20"/>
        </w:rPr>
        <w:t>objects</w:t>
      </w:r>
      <w:r>
        <w:rPr>
          <w:spacing w:val="23"/>
          <w:sz w:val="20"/>
        </w:rPr>
        <w:t xml:space="preserve"> </w:t>
      </w:r>
      <w:r>
        <w:rPr>
          <w:sz w:val="20"/>
        </w:rPr>
        <w:t>shall</w:t>
      </w:r>
      <w:r>
        <w:rPr>
          <w:spacing w:val="21"/>
          <w:sz w:val="20"/>
        </w:rPr>
        <w:t xml:space="preserve"> </w:t>
      </w:r>
      <w:r>
        <w:rPr>
          <w:sz w:val="20"/>
        </w:rPr>
        <w:t>be</w:t>
      </w:r>
      <w:r>
        <w:rPr>
          <w:spacing w:val="22"/>
          <w:sz w:val="20"/>
        </w:rPr>
        <w:t xml:space="preserve"> </w:t>
      </w:r>
      <w:r>
        <w:rPr>
          <w:sz w:val="20"/>
        </w:rPr>
        <w:t>prohibited</w:t>
      </w:r>
      <w:r>
        <w:rPr>
          <w:spacing w:val="21"/>
          <w:sz w:val="20"/>
        </w:rPr>
        <w:t xml:space="preserve"> </w:t>
      </w:r>
      <w:r>
        <w:rPr>
          <w:sz w:val="20"/>
        </w:rPr>
        <w:t>between</w:t>
      </w:r>
      <w:r>
        <w:rPr>
          <w:spacing w:val="21"/>
          <w:sz w:val="20"/>
        </w:rPr>
        <w:t xml:space="preserve"> </w:t>
      </w:r>
      <w:r>
        <w:rPr>
          <w:sz w:val="20"/>
        </w:rPr>
        <w:t>the</w:t>
      </w:r>
      <w:r>
        <w:rPr>
          <w:spacing w:val="24"/>
          <w:sz w:val="20"/>
        </w:rPr>
        <w:t xml:space="preserve"> </w:t>
      </w:r>
      <w:r>
        <w:rPr>
          <w:sz w:val="20"/>
        </w:rPr>
        <w:t>hours</w:t>
      </w:r>
      <w:r>
        <w:rPr>
          <w:spacing w:val="24"/>
          <w:sz w:val="20"/>
        </w:rPr>
        <w:t xml:space="preserve"> </w:t>
      </w:r>
      <w:r>
        <w:rPr>
          <w:sz w:val="20"/>
        </w:rPr>
        <w:t>of</w:t>
      </w:r>
      <w:r>
        <w:rPr>
          <w:spacing w:val="22"/>
          <w:sz w:val="20"/>
        </w:rPr>
        <w:t xml:space="preserve"> </w:t>
      </w:r>
      <w:r>
        <w:rPr>
          <w:sz w:val="20"/>
        </w:rPr>
        <w:t>sundown</w:t>
      </w:r>
      <w:r>
        <w:rPr>
          <w:spacing w:val="24"/>
          <w:sz w:val="20"/>
        </w:rPr>
        <w:t xml:space="preserve"> </w:t>
      </w:r>
      <w:r>
        <w:rPr>
          <w:sz w:val="20"/>
        </w:rPr>
        <w:t>and</w:t>
      </w:r>
      <w:r>
        <w:rPr>
          <w:spacing w:val="21"/>
          <w:sz w:val="20"/>
        </w:rPr>
        <w:t xml:space="preserve"> </w:t>
      </w:r>
      <w:r>
        <w:rPr>
          <w:sz w:val="20"/>
        </w:rPr>
        <w:t>6:00</w:t>
      </w:r>
    </w:p>
    <w:p w14:paraId="39897A26" w14:textId="77777777" w:rsidR="000377DB" w:rsidRDefault="006B6B29">
      <w:pPr>
        <w:pStyle w:val="BodyText"/>
        <w:spacing w:before="1" w:line="235" w:lineRule="auto"/>
        <w:ind w:left="2939" w:right="979"/>
      </w:pPr>
      <w:r>
        <w:t>a.m. in such a manner as to cause a noise disturbance across a residential district boundary or within a noise sensitive zone.</w:t>
      </w:r>
    </w:p>
    <w:p w14:paraId="6A1FC8D0" w14:textId="77777777" w:rsidR="000377DB" w:rsidRDefault="006B6B29" w:rsidP="00C81E99">
      <w:pPr>
        <w:pStyle w:val="ListParagraph"/>
        <w:numPr>
          <w:ilvl w:val="2"/>
          <w:numId w:val="147"/>
        </w:numPr>
        <w:tabs>
          <w:tab w:val="left" w:pos="2941"/>
        </w:tabs>
        <w:spacing w:before="118" w:line="235" w:lineRule="auto"/>
        <w:ind w:right="978" w:hanging="720"/>
        <w:rPr>
          <w:sz w:val="20"/>
        </w:rPr>
      </w:pPr>
      <w:r>
        <w:rPr>
          <w:sz w:val="20"/>
        </w:rPr>
        <w:t>Construction. Operation of any tools or equipment used in construction, drilling, or demolition work shall be prohibited where the sound would create a noise disturbance across a residential district boundary or within a noise sensitive zone. This provision shall apply between the hours of sundown and 6:00 a.m. on Monday through Saturday, or any time on Sundays or holidays, but shall not apply to emergency work or public service</w:t>
      </w:r>
      <w:r>
        <w:rPr>
          <w:spacing w:val="-10"/>
          <w:sz w:val="20"/>
        </w:rPr>
        <w:t xml:space="preserve"> </w:t>
      </w:r>
      <w:r>
        <w:rPr>
          <w:sz w:val="20"/>
        </w:rPr>
        <w:t>utilities.</w:t>
      </w:r>
    </w:p>
    <w:p w14:paraId="6067B890" w14:textId="77777777" w:rsidR="000377DB" w:rsidRDefault="006B6B29" w:rsidP="00C81E99">
      <w:pPr>
        <w:pStyle w:val="ListParagraph"/>
        <w:numPr>
          <w:ilvl w:val="1"/>
          <w:numId w:val="147"/>
        </w:numPr>
        <w:tabs>
          <w:tab w:val="left" w:pos="2219"/>
          <w:tab w:val="left" w:pos="2220"/>
        </w:tabs>
        <w:spacing w:before="122" w:line="232" w:lineRule="auto"/>
        <w:ind w:right="978"/>
        <w:rPr>
          <w:sz w:val="20"/>
        </w:rPr>
      </w:pPr>
      <w:r>
        <w:rPr>
          <w:sz w:val="20"/>
        </w:rPr>
        <w:t>Exceptions. The provisions in this Section shall not apply to the following uses and circumstances:</w:t>
      </w:r>
    </w:p>
    <w:p w14:paraId="062066D3" w14:textId="77777777" w:rsidR="000377DB" w:rsidRDefault="000377DB">
      <w:pPr>
        <w:pStyle w:val="BodyText"/>
        <w:spacing w:before="4"/>
        <w:jc w:val="left"/>
      </w:pPr>
    </w:p>
    <w:p w14:paraId="24155F75" w14:textId="77777777" w:rsidR="000377DB" w:rsidRDefault="006B6B29" w:rsidP="00C81E99">
      <w:pPr>
        <w:pStyle w:val="ListParagraph"/>
        <w:numPr>
          <w:ilvl w:val="2"/>
          <w:numId w:val="147"/>
        </w:numPr>
        <w:tabs>
          <w:tab w:val="left" w:pos="2941"/>
        </w:tabs>
        <w:spacing w:before="1" w:line="237" w:lineRule="auto"/>
        <w:ind w:left="2939" w:right="974" w:hanging="720"/>
        <w:rPr>
          <w:sz w:val="20"/>
        </w:rPr>
      </w:pPr>
      <w:r>
        <w:rPr>
          <w:sz w:val="20"/>
        </w:rPr>
        <w:t>Emergency Exceptions. The emission of sound for the purpose of alerting persons to existence of an emergency, or in the performance of emergency work shall be exempt from the provisions of this</w:t>
      </w:r>
      <w:r>
        <w:rPr>
          <w:spacing w:val="1"/>
          <w:sz w:val="20"/>
        </w:rPr>
        <w:t xml:space="preserve"> </w:t>
      </w:r>
      <w:r>
        <w:rPr>
          <w:sz w:val="20"/>
        </w:rPr>
        <w:t>Section.</w:t>
      </w:r>
    </w:p>
    <w:p w14:paraId="62FBC4D2" w14:textId="77777777" w:rsidR="000377DB" w:rsidRDefault="006B6B29" w:rsidP="00C81E99">
      <w:pPr>
        <w:pStyle w:val="ListParagraph"/>
        <w:numPr>
          <w:ilvl w:val="2"/>
          <w:numId w:val="147"/>
        </w:numPr>
        <w:tabs>
          <w:tab w:val="left" w:pos="2941"/>
        </w:tabs>
        <w:spacing w:before="113" w:line="237" w:lineRule="auto"/>
        <w:ind w:left="2939" w:right="977" w:hanging="720"/>
        <w:rPr>
          <w:sz w:val="20"/>
        </w:rPr>
      </w:pPr>
      <w:r>
        <w:rPr>
          <w:sz w:val="20"/>
        </w:rPr>
        <w:t>Additional Exceptions. The provisions in this Section shall not apply to the following activities, provided that such activities are conducted in a legally-accepted</w:t>
      </w:r>
      <w:r>
        <w:rPr>
          <w:spacing w:val="-2"/>
          <w:sz w:val="20"/>
        </w:rPr>
        <w:t xml:space="preserve"> </w:t>
      </w:r>
      <w:r>
        <w:rPr>
          <w:sz w:val="20"/>
        </w:rPr>
        <w:t>manner:</w:t>
      </w:r>
    </w:p>
    <w:p w14:paraId="6FBAAAC4" w14:textId="77777777" w:rsidR="000377DB" w:rsidRDefault="006B6B29" w:rsidP="00C81E99">
      <w:pPr>
        <w:pStyle w:val="ListParagraph"/>
        <w:numPr>
          <w:ilvl w:val="3"/>
          <w:numId w:val="147"/>
        </w:numPr>
        <w:tabs>
          <w:tab w:val="left" w:pos="3659"/>
          <w:tab w:val="left" w:pos="3660"/>
        </w:tabs>
        <w:spacing w:before="113"/>
        <w:rPr>
          <w:sz w:val="20"/>
        </w:rPr>
      </w:pPr>
      <w:r>
        <w:rPr>
          <w:sz w:val="20"/>
        </w:rPr>
        <w:t>Snow plowing and other public works</w:t>
      </w:r>
      <w:r>
        <w:rPr>
          <w:spacing w:val="3"/>
          <w:sz w:val="20"/>
        </w:rPr>
        <w:t xml:space="preserve"> </w:t>
      </w:r>
      <w:r>
        <w:rPr>
          <w:sz w:val="20"/>
        </w:rPr>
        <w:t>activities.</w:t>
      </w:r>
    </w:p>
    <w:p w14:paraId="6736126B" w14:textId="77777777" w:rsidR="000377DB" w:rsidRDefault="006B6B29" w:rsidP="00C81E99">
      <w:pPr>
        <w:pStyle w:val="ListParagraph"/>
        <w:numPr>
          <w:ilvl w:val="3"/>
          <w:numId w:val="147"/>
        </w:numPr>
        <w:tabs>
          <w:tab w:val="left" w:pos="3659"/>
          <w:tab w:val="left" w:pos="3660"/>
        </w:tabs>
        <w:spacing w:before="112"/>
        <w:ind w:left="3659"/>
        <w:rPr>
          <w:sz w:val="20"/>
        </w:rPr>
      </w:pPr>
      <w:r>
        <w:rPr>
          <w:sz w:val="20"/>
        </w:rPr>
        <w:t>Animal and agricultural</w:t>
      </w:r>
      <w:r>
        <w:rPr>
          <w:spacing w:val="-6"/>
          <w:sz w:val="20"/>
        </w:rPr>
        <w:t xml:space="preserve"> </w:t>
      </w:r>
      <w:r>
        <w:rPr>
          <w:sz w:val="20"/>
        </w:rPr>
        <w:t>uses.</w:t>
      </w:r>
    </w:p>
    <w:p w14:paraId="206D7E65" w14:textId="77777777" w:rsidR="000377DB" w:rsidRDefault="006B6B29" w:rsidP="00C81E99">
      <w:pPr>
        <w:pStyle w:val="ListParagraph"/>
        <w:numPr>
          <w:ilvl w:val="3"/>
          <w:numId w:val="147"/>
        </w:numPr>
        <w:tabs>
          <w:tab w:val="left" w:pos="3659"/>
          <w:tab w:val="left" w:pos="3660"/>
        </w:tabs>
        <w:spacing w:before="111"/>
        <w:rPr>
          <w:sz w:val="20"/>
        </w:rPr>
      </w:pPr>
      <w:r>
        <w:rPr>
          <w:sz w:val="20"/>
        </w:rPr>
        <w:t>Church bells, chimes, and</w:t>
      </w:r>
      <w:r>
        <w:rPr>
          <w:spacing w:val="-3"/>
          <w:sz w:val="20"/>
        </w:rPr>
        <w:t xml:space="preserve"> </w:t>
      </w:r>
      <w:r>
        <w:rPr>
          <w:sz w:val="20"/>
        </w:rPr>
        <w:t>carillons.</w:t>
      </w:r>
    </w:p>
    <w:p w14:paraId="2396B545" w14:textId="77777777" w:rsidR="000377DB" w:rsidRDefault="006B6B29" w:rsidP="00C81E99">
      <w:pPr>
        <w:pStyle w:val="ListParagraph"/>
        <w:numPr>
          <w:ilvl w:val="3"/>
          <w:numId w:val="147"/>
        </w:numPr>
        <w:tabs>
          <w:tab w:val="left" w:pos="3659"/>
          <w:tab w:val="left" w:pos="3660"/>
        </w:tabs>
        <w:spacing w:before="118" w:line="230" w:lineRule="auto"/>
        <w:ind w:left="3659" w:right="980" w:hanging="720"/>
        <w:rPr>
          <w:sz w:val="20"/>
        </w:rPr>
      </w:pPr>
      <w:r>
        <w:rPr>
          <w:sz w:val="20"/>
        </w:rPr>
        <w:t>Commercial lawn care and house maintenance that occurs between 7:00 a.m. and 9:00</w:t>
      </w:r>
      <w:r>
        <w:rPr>
          <w:spacing w:val="-3"/>
          <w:sz w:val="20"/>
        </w:rPr>
        <w:t xml:space="preserve"> </w:t>
      </w:r>
      <w:r>
        <w:rPr>
          <w:sz w:val="20"/>
        </w:rPr>
        <w:t>p.m.</w:t>
      </w:r>
    </w:p>
    <w:p w14:paraId="67B4E3F7" w14:textId="77777777" w:rsidR="000377DB" w:rsidRDefault="000377DB">
      <w:pPr>
        <w:spacing w:line="230" w:lineRule="auto"/>
        <w:rPr>
          <w:sz w:val="20"/>
        </w:rPr>
        <w:sectPr w:rsidR="000377DB">
          <w:pgSz w:w="12240" w:h="15840"/>
          <w:pgMar w:top="1160" w:right="460" w:bottom="1120" w:left="1020" w:header="723" w:footer="937" w:gutter="0"/>
          <w:cols w:space="720"/>
        </w:sectPr>
      </w:pPr>
    </w:p>
    <w:p w14:paraId="219A7B03" w14:textId="77777777" w:rsidR="000377DB" w:rsidRDefault="000377DB">
      <w:pPr>
        <w:pStyle w:val="BodyText"/>
        <w:spacing w:before="6"/>
        <w:jc w:val="left"/>
        <w:rPr>
          <w:sz w:val="14"/>
        </w:rPr>
      </w:pPr>
    </w:p>
    <w:p w14:paraId="3E6DD45E" w14:textId="77777777" w:rsidR="000377DB" w:rsidRDefault="006B6B29" w:rsidP="00C81E99">
      <w:pPr>
        <w:pStyle w:val="ListParagraph"/>
        <w:numPr>
          <w:ilvl w:val="3"/>
          <w:numId w:val="147"/>
        </w:numPr>
        <w:tabs>
          <w:tab w:val="left" w:pos="3660"/>
        </w:tabs>
        <w:spacing w:before="94"/>
        <w:rPr>
          <w:sz w:val="20"/>
        </w:rPr>
      </w:pPr>
      <w:r>
        <w:rPr>
          <w:sz w:val="20"/>
        </w:rPr>
        <w:t>Licensed vehicles being operated on a</w:t>
      </w:r>
      <w:r>
        <w:rPr>
          <w:spacing w:val="-2"/>
          <w:sz w:val="20"/>
        </w:rPr>
        <w:t xml:space="preserve"> </w:t>
      </w:r>
      <w:r>
        <w:rPr>
          <w:sz w:val="20"/>
        </w:rPr>
        <w:t>road.</w:t>
      </w:r>
    </w:p>
    <w:p w14:paraId="1678EF6B" w14:textId="77777777" w:rsidR="000377DB" w:rsidRDefault="006B6B29" w:rsidP="00C81E99">
      <w:pPr>
        <w:pStyle w:val="ListParagraph"/>
        <w:numPr>
          <w:ilvl w:val="3"/>
          <w:numId w:val="147"/>
        </w:numPr>
        <w:tabs>
          <w:tab w:val="left" w:pos="3660"/>
        </w:tabs>
        <w:spacing w:before="118" w:line="232" w:lineRule="auto"/>
        <w:ind w:left="3659" w:right="980" w:hanging="720"/>
        <w:rPr>
          <w:sz w:val="20"/>
        </w:rPr>
      </w:pPr>
      <w:r>
        <w:rPr>
          <w:sz w:val="20"/>
        </w:rPr>
        <w:t>Nighttime excavation, construction, or repair of bridges, roads, or highways by or on behalf of local, county, or state road authorities, where necessary to preserve the public safety or</w:t>
      </w:r>
      <w:r>
        <w:rPr>
          <w:spacing w:val="-10"/>
          <w:sz w:val="20"/>
        </w:rPr>
        <w:t xml:space="preserve"> </w:t>
      </w:r>
      <w:r>
        <w:rPr>
          <w:sz w:val="20"/>
        </w:rPr>
        <w:t>welfare.</w:t>
      </w:r>
    </w:p>
    <w:p w14:paraId="3885AA79" w14:textId="77777777" w:rsidR="000377DB" w:rsidRDefault="000377DB">
      <w:pPr>
        <w:pStyle w:val="BodyText"/>
        <w:spacing w:before="3"/>
        <w:jc w:val="left"/>
        <w:rPr>
          <w:sz w:val="21"/>
        </w:rPr>
      </w:pPr>
    </w:p>
    <w:p w14:paraId="7AE9AC2F" w14:textId="77777777" w:rsidR="000377DB" w:rsidRDefault="006B6B29" w:rsidP="00C81E99">
      <w:pPr>
        <w:pStyle w:val="ListParagraph"/>
        <w:numPr>
          <w:ilvl w:val="3"/>
          <w:numId w:val="147"/>
        </w:numPr>
        <w:tabs>
          <w:tab w:val="left" w:pos="3660"/>
        </w:tabs>
        <w:spacing w:line="235" w:lineRule="auto"/>
        <w:ind w:left="3659" w:right="980" w:hanging="720"/>
        <w:rPr>
          <w:sz w:val="20"/>
        </w:rPr>
      </w:pPr>
      <w:r>
        <w:rPr>
          <w:sz w:val="20"/>
        </w:rPr>
        <w:t>The reasonable use of stationary amplifiers or loudspeakers in the course of non-commercial public addresses or</w:t>
      </w:r>
      <w:r>
        <w:rPr>
          <w:spacing w:val="-2"/>
          <w:sz w:val="20"/>
        </w:rPr>
        <w:t xml:space="preserve"> </w:t>
      </w:r>
      <w:r>
        <w:rPr>
          <w:sz w:val="20"/>
        </w:rPr>
        <w:t>festivals.</w:t>
      </w:r>
    </w:p>
    <w:p w14:paraId="717F8B2C" w14:textId="77777777" w:rsidR="000377DB" w:rsidRDefault="006B6B29" w:rsidP="00C81E99">
      <w:pPr>
        <w:pStyle w:val="ListParagraph"/>
        <w:numPr>
          <w:ilvl w:val="3"/>
          <w:numId w:val="147"/>
        </w:numPr>
        <w:tabs>
          <w:tab w:val="left" w:pos="3660"/>
        </w:tabs>
        <w:spacing w:before="120"/>
        <w:rPr>
          <w:sz w:val="20"/>
        </w:rPr>
      </w:pPr>
      <w:r>
        <w:rPr>
          <w:sz w:val="20"/>
        </w:rPr>
        <w:t>Entertainment uses as permitted by the Township</w:t>
      </w:r>
      <w:r>
        <w:rPr>
          <w:spacing w:val="-7"/>
          <w:sz w:val="20"/>
        </w:rPr>
        <w:t xml:space="preserve"> </w:t>
      </w:r>
      <w:r>
        <w:rPr>
          <w:sz w:val="20"/>
        </w:rPr>
        <w:t>Board.</w:t>
      </w:r>
    </w:p>
    <w:p w14:paraId="450AF9D1" w14:textId="77777777" w:rsidR="000377DB" w:rsidRDefault="006B6B29" w:rsidP="00C81E99">
      <w:pPr>
        <w:pStyle w:val="ListParagraph"/>
        <w:numPr>
          <w:ilvl w:val="1"/>
          <w:numId w:val="147"/>
        </w:numPr>
        <w:tabs>
          <w:tab w:val="left" w:pos="2220"/>
        </w:tabs>
        <w:spacing w:before="115"/>
        <w:ind w:left="2219" w:right="978"/>
        <w:rPr>
          <w:sz w:val="20"/>
        </w:rPr>
      </w:pPr>
      <w:r>
        <w:rPr>
          <w:sz w:val="20"/>
        </w:rPr>
        <w:t>Maximum Permitted Sound Levels  by  Receiving  Zoning  District.  Sound  emitted by any source is considered a noise disturbance when its average A-weighted sound level exceeds the limit set forth for the receiving zoning district in the following table, when measured at or within the property boundary of the receiving district. All measurements and designations of sound levels shall be expressed in day-night average sound</w:t>
      </w:r>
      <w:r>
        <w:rPr>
          <w:spacing w:val="-1"/>
          <w:sz w:val="20"/>
        </w:rPr>
        <w:t xml:space="preserve"> </w:t>
      </w:r>
      <w:r>
        <w:rPr>
          <w:sz w:val="20"/>
        </w:rPr>
        <w:t>levels.</w:t>
      </w:r>
    </w:p>
    <w:p w14:paraId="511E90E1" w14:textId="77777777" w:rsidR="000377DB" w:rsidRDefault="000377DB">
      <w:pPr>
        <w:pStyle w:val="BodyText"/>
        <w:jc w:val="left"/>
      </w:pPr>
    </w:p>
    <w:p w14:paraId="1CA8EC4B" w14:textId="77777777" w:rsidR="000377DB" w:rsidRDefault="000377DB">
      <w:pPr>
        <w:pStyle w:val="BodyText"/>
        <w:spacing w:before="11"/>
        <w:jc w:val="left"/>
      </w:pPr>
    </w:p>
    <w:tbl>
      <w:tblPr>
        <w:tblW w:w="0" w:type="auto"/>
        <w:tblInd w:w="22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160"/>
        <w:gridCol w:w="2880"/>
        <w:gridCol w:w="2520"/>
      </w:tblGrid>
      <w:tr w:rsidR="000377DB" w14:paraId="094F524C" w14:textId="77777777">
        <w:trPr>
          <w:trHeight w:val="443"/>
        </w:trPr>
        <w:tc>
          <w:tcPr>
            <w:tcW w:w="2160" w:type="dxa"/>
            <w:tcBorders>
              <w:right w:val="single" w:sz="6" w:space="0" w:color="000000"/>
            </w:tcBorders>
            <w:shd w:val="clear" w:color="auto" w:fill="E6E6E6"/>
          </w:tcPr>
          <w:p w14:paraId="177DC9F2" w14:textId="77777777" w:rsidR="000377DB" w:rsidRDefault="006B6B29">
            <w:pPr>
              <w:pStyle w:val="TableParagraph"/>
              <w:spacing w:before="33"/>
              <w:ind w:left="507" w:right="458" w:firstLine="187"/>
              <w:rPr>
                <w:sz w:val="16"/>
              </w:rPr>
            </w:pPr>
            <w:r>
              <w:rPr>
                <w:w w:val="110"/>
                <w:sz w:val="16"/>
              </w:rPr>
              <w:t>Receiving Zoning District</w:t>
            </w:r>
          </w:p>
        </w:tc>
        <w:tc>
          <w:tcPr>
            <w:tcW w:w="2880" w:type="dxa"/>
            <w:tcBorders>
              <w:left w:val="single" w:sz="6" w:space="0" w:color="000000"/>
              <w:right w:val="single" w:sz="6" w:space="0" w:color="000000"/>
            </w:tcBorders>
            <w:shd w:val="clear" w:color="auto" w:fill="E6E6E6"/>
          </w:tcPr>
          <w:p w14:paraId="4FB91471" w14:textId="77777777" w:rsidR="000377DB" w:rsidRDefault="006B6B29">
            <w:pPr>
              <w:pStyle w:val="TableParagraph"/>
              <w:spacing w:before="124"/>
              <w:ind w:left="623" w:right="551"/>
              <w:jc w:val="center"/>
              <w:rPr>
                <w:sz w:val="16"/>
              </w:rPr>
            </w:pPr>
            <w:r>
              <w:rPr>
                <w:w w:val="110"/>
                <w:sz w:val="16"/>
              </w:rPr>
              <w:t>Time</w:t>
            </w:r>
          </w:p>
        </w:tc>
        <w:tc>
          <w:tcPr>
            <w:tcW w:w="2520" w:type="dxa"/>
            <w:tcBorders>
              <w:left w:val="single" w:sz="6" w:space="0" w:color="000000"/>
            </w:tcBorders>
            <w:shd w:val="clear" w:color="auto" w:fill="E6E6E6"/>
          </w:tcPr>
          <w:p w14:paraId="0A52107D" w14:textId="77777777" w:rsidR="000377DB" w:rsidRDefault="006B6B29">
            <w:pPr>
              <w:pStyle w:val="TableParagraph"/>
              <w:spacing w:before="124"/>
              <w:ind w:left="425" w:right="322"/>
              <w:jc w:val="center"/>
              <w:rPr>
                <w:sz w:val="16"/>
              </w:rPr>
            </w:pPr>
            <w:r>
              <w:rPr>
                <w:w w:val="110"/>
                <w:sz w:val="16"/>
              </w:rPr>
              <w:t>Average Sound Level</w:t>
            </w:r>
          </w:p>
        </w:tc>
      </w:tr>
      <w:tr w:rsidR="000377DB" w14:paraId="4EA791ED" w14:textId="77777777">
        <w:trPr>
          <w:trHeight w:val="350"/>
        </w:trPr>
        <w:tc>
          <w:tcPr>
            <w:tcW w:w="2160" w:type="dxa"/>
            <w:vMerge w:val="restart"/>
            <w:tcBorders>
              <w:bottom w:val="single" w:sz="6" w:space="0" w:color="000000"/>
              <w:right w:val="single" w:sz="6" w:space="0" w:color="000000"/>
            </w:tcBorders>
          </w:tcPr>
          <w:p w14:paraId="4314DAA4" w14:textId="77777777" w:rsidR="000377DB" w:rsidRDefault="000377DB">
            <w:pPr>
              <w:pStyle w:val="TableParagraph"/>
              <w:spacing w:before="9"/>
              <w:rPr>
                <w:sz w:val="16"/>
              </w:rPr>
            </w:pPr>
          </w:p>
          <w:p w14:paraId="1214A5CA" w14:textId="77777777" w:rsidR="000377DB" w:rsidRDefault="006B6B29">
            <w:pPr>
              <w:pStyle w:val="TableParagraph"/>
              <w:spacing w:before="1"/>
              <w:ind w:left="303"/>
              <w:rPr>
                <w:sz w:val="16"/>
              </w:rPr>
            </w:pPr>
            <w:r>
              <w:rPr>
                <w:w w:val="115"/>
                <w:sz w:val="16"/>
              </w:rPr>
              <w:t>Residential Districts</w:t>
            </w:r>
          </w:p>
        </w:tc>
        <w:tc>
          <w:tcPr>
            <w:tcW w:w="2880" w:type="dxa"/>
            <w:tcBorders>
              <w:left w:val="single" w:sz="6" w:space="0" w:color="000000"/>
              <w:bottom w:val="single" w:sz="6" w:space="0" w:color="000000"/>
              <w:right w:val="single" w:sz="6" w:space="0" w:color="000000"/>
            </w:tcBorders>
          </w:tcPr>
          <w:p w14:paraId="3D28F28D" w14:textId="77777777" w:rsidR="000377DB" w:rsidRDefault="006B6B29">
            <w:pPr>
              <w:pStyle w:val="TableParagraph"/>
              <w:spacing w:before="76"/>
              <w:ind w:left="623" w:right="555"/>
              <w:jc w:val="center"/>
              <w:rPr>
                <w:sz w:val="16"/>
              </w:rPr>
            </w:pPr>
            <w:r>
              <w:rPr>
                <w:sz w:val="16"/>
              </w:rPr>
              <w:t>7:00 a.m. to 10:00 p.m.</w:t>
            </w:r>
          </w:p>
        </w:tc>
        <w:tc>
          <w:tcPr>
            <w:tcW w:w="2520" w:type="dxa"/>
            <w:tcBorders>
              <w:left w:val="single" w:sz="6" w:space="0" w:color="000000"/>
              <w:bottom w:val="single" w:sz="6" w:space="0" w:color="000000"/>
            </w:tcBorders>
          </w:tcPr>
          <w:p w14:paraId="66EDDF97" w14:textId="77777777" w:rsidR="000377DB" w:rsidRDefault="006B6B29">
            <w:pPr>
              <w:pStyle w:val="TableParagraph"/>
              <w:spacing w:before="76"/>
              <w:ind w:left="425" w:right="318"/>
              <w:jc w:val="center"/>
              <w:rPr>
                <w:sz w:val="16"/>
              </w:rPr>
            </w:pPr>
            <w:r>
              <w:rPr>
                <w:sz w:val="16"/>
              </w:rPr>
              <w:t>55 dB(A)</w:t>
            </w:r>
          </w:p>
        </w:tc>
      </w:tr>
      <w:tr w:rsidR="000377DB" w14:paraId="7787B0A5" w14:textId="77777777">
        <w:trPr>
          <w:trHeight w:val="345"/>
        </w:trPr>
        <w:tc>
          <w:tcPr>
            <w:tcW w:w="2160" w:type="dxa"/>
            <w:vMerge/>
            <w:tcBorders>
              <w:top w:val="nil"/>
              <w:bottom w:val="single" w:sz="6" w:space="0" w:color="000000"/>
              <w:right w:val="single" w:sz="6" w:space="0" w:color="000000"/>
            </w:tcBorders>
          </w:tcPr>
          <w:p w14:paraId="0D96046C" w14:textId="77777777" w:rsidR="000377DB" w:rsidRDefault="000377DB">
            <w:pPr>
              <w:rPr>
                <w:sz w:val="2"/>
                <w:szCs w:val="2"/>
              </w:rPr>
            </w:pPr>
          </w:p>
        </w:tc>
        <w:tc>
          <w:tcPr>
            <w:tcW w:w="2880" w:type="dxa"/>
            <w:tcBorders>
              <w:top w:val="single" w:sz="6" w:space="0" w:color="000000"/>
              <w:left w:val="single" w:sz="6" w:space="0" w:color="000000"/>
              <w:bottom w:val="single" w:sz="6" w:space="0" w:color="000000"/>
              <w:right w:val="single" w:sz="6" w:space="0" w:color="000000"/>
            </w:tcBorders>
          </w:tcPr>
          <w:p w14:paraId="4F34561C" w14:textId="77777777" w:rsidR="000377DB" w:rsidRDefault="006B6B29">
            <w:pPr>
              <w:pStyle w:val="TableParagraph"/>
              <w:spacing w:before="75"/>
              <w:ind w:left="623" w:right="555"/>
              <w:jc w:val="center"/>
              <w:rPr>
                <w:sz w:val="16"/>
              </w:rPr>
            </w:pPr>
            <w:r>
              <w:rPr>
                <w:sz w:val="16"/>
              </w:rPr>
              <w:t>10:00 p.m. to 7:00 a.m.</w:t>
            </w:r>
          </w:p>
        </w:tc>
        <w:tc>
          <w:tcPr>
            <w:tcW w:w="2520" w:type="dxa"/>
            <w:tcBorders>
              <w:top w:val="single" w:sz="6" w:space="0" w:color="000000"/>
              <w:left w:val="single" w:sz="6" w:space="0" w:color="000000"/>
              <w:bottom w:val="single" w:sz="6" w:space="0" w:color="000000"/>
            </w:tcBorders>
          </w:tcPr>
          <w:p w14:paraId="25D856D3" w14:textId="77777777" w:rsidR="000377DB" w:rsidRDefault="006B6B29">
            <w:pPr>
              <w:pStyle w:val="TableParagraph"/>
              <w:spacing w:before="75"/>
              <w:ind w:left="425" w:right="318"/>
              <w:jc w:val="center"/>
              <w:rPr>
                <w:sz w:val="16"/>
              </w:rPr>
            </w:pPr>
            <w:r>
              <w:rPr>
                <w:sz w:val="16"/>
              </w:rPr>
              <w:t>50 dB(A)</w:t>
            </w:r>
          </w:p>
        </w:tc>
      </w:tr>
      <w:tr w:rsidR="000377DB" w14:paraId="28800CF4" w14:textId="77777777">
        <w:trPr>
          <w:trHeight w:val="307"/>
        </w:trPr>
        <w:tc>
          <w:tcPr>
            <w:tcW w:w="2160" w:type="dxa"/>
            <w:vMerge w:val="restart"/>
            <w:tcBorders>
              <w:top w:val="single" w:sz="6" w:space="0" w:color="000000"/>
              <w:right w:val="single" w:sz="6" w:space="0" w:color="000000"/>
            </w:tcBorders>
          </w:tcPr>
          <w:p w14:paraId="2B909B89" w14:textId="77777777" w:rsidR="000377DB" w:rsidRDefault="000377DB">
            <w:pPr>
              <w:pStyle w:val="TableParagraph"/>
              <w:spacing w:before="8"/>
              <w:rPr>
                <w:sz w:val="21"/>
              </w:rPr>
            </w:pPr>
          </w:p>
          <w:p w14:paraId="65AB9854" w14:textId="77777777" w:rsidR="000377DB" w:rsidRDefault="006B6B29">
            <w:pPr>
              <w:pStyle w:val="TableParagraph"/>
              <w:spacing w:before="1"/>
              <w:ind w:left="120"/>
              <w:rPr>
                <w:sz w:val="16"/>
              </w:rPr>
            </w:pPr>
            <w:r>
              <w:rPr>
                <w:w w:val="110"/>
                <w:sz w:val="16"/>
              </w:rPr>
              <w:t>Non-Residential Districts</w:t>
            </w:r>
          </w:p>
        </w:tc>
        <w:tc>
          <w:tcPr>
            <w:tcW w:w="2880" w:type="dxa"/>
            <w:tcBorders>
              <w:top w:val="single" w:sz="6" w:space="0" w:color="000000"/>
              <w:left w:val="single" w:sz="6" w:space="0" w:color="000000"/>
              <w:bottom w:val="single" w:sz="6" w:space="0" w:color="000000"/>
              <w:right w:val="single" w:sz="6" w:space="0" w:color="000000"/>
            </w:tcBorders>
          </w:tcPr>
          <w:p w14:paraId="02FFCC40" w14:textId="77777777" w:rsidR="000377DB" w:rsidRDefault="006B6B29">
            <w:pPr>
              <w:pStyle w:val="TableParagraph"/>
              <w:spacing w:before="75"/>
              <w:ind w:left="623" w:right="552"/>
              <w:jc w:val="center"/>
              <w:rPr>
                <w:sz w:val="16"/>
              </w:rPr>
            </w:pPr>
            <w:r>
              <w:rPr>
                <w:sz w:val="16"/>
              </w:rPr>
              <w:t>7:00 a.m. to 6:00 p.m.</w:t>
            </w:r>
          </w:p>
        </w:tc>
        <w:tc>
          <w:tcPr>
            <w:tcW w:w="2520" w:type="dxa"/>
            <w:tcBorders>
              <w:top w:val="single" w:sz="6" w:space="0" w:color="000000"/>
              <w:left w:val="single" w:sz="6" w:space="0" w:color="000000"/>
              <w:bottom w:val="single" w:sz="6" w:space="0" w:color="000000"/>
            </w:tcBorders>
          </w:tcPr>
          <w:p w14:paraId="2A4B5EC9" w14:textId="77777777" w:rsidR="000377DB" w:rsidRDefault="006B6B29">
            <w:pPr>
              <w:pStyle w:val="TableParagraph"/>
              <w:spacing w:before="75"/>
              <w:ind w:left="425" w:right="318"/>
              <w:jc w:val="center"/>
              <w:rPr>
                <w:sz w:val="16"/>
              </w:rPr>
            </w:pPr>
            <w:r>
              <w:rPr>
                <w:sz w:val="16"/>
              </w:rPr>
              <w:t>62 dB(A)</w:t>
            </w:r>
          </w:p>
        </w:tc>
      </w:tr>
      <w:tr w:rsidR="000377DB" w14:paraId="6B33215D" w14:textId="77777777">
        <w:trPr>
          <w:trHeight w:val="361"/>
        </w:trPr>
        <w:tc>
          <w:tcPr>
            <w:tcW w:w="2160" w:type="dxa"/>
            <w:vMerge/>
            <w:tcBorders>
              <w:top w:val="nil"/>
              <w:right w:val="single" w:sz="6" w:space="0" w:color="000000"/>
            </w:tcBorders>
          </w:tcPr>
          <w:p w14:paraId="537DC581" w14:textId="77777777" w:rsidR="000377DB" w:rsidRDefault="000377DB">
            <w:pPr>
              <w:rPr>
                <w:sz w:val="2"/>
                <w:szCs w:val="2"/>
              </w:rPr>
            </w:pPr>
          </w:p>
        </w:tc>
        <w:tc>
          <w:tcPr>
            <w:tcW w:w="2880" w:type="dxa"/>
            <w:tcBorders>
              <w:top w:val="single" w:sz="6" w:space="0" w:color="000000"/>
              <w:left w:val="single" w:sz="6" w:space="0" w:color="000000"/>
              <w:right w:val="single" w:sz="6" w:space="0" w:color="000000"/>
            </w:tcBorders>
          </w:tcPr>
          <w:p w14:paraId="1B0ED00A" w14:textId="77777777" w:rsidR="000377DB" w:rsidRDefault="006B6B29">
            <w:pPr>
              <w:pStyle w:val="TableParagraph"/>
              <w:spacing w:before="69"/>
              <w:ind w:left="623" w:right="552"/>
              <w:jc w:val="center"/>
              <w:rPr>
                <w:sz w:val="16"/>
              </w:rPr>
            </w:pPr>
            <w:r>
              <w:rPr>
                <w:sz w:val="16"/>
              </w:rPr>
              <w:t>6:00 p.m. to 7:00 a.m.</w:t>
            </w:r>
          </w:p>
        </w:tc>
        <w:tc>
          <w:tcPr>
            <w:tcW w:w="2520" w:type="dxa"/>
            <w:tcBorders>
              <w:top w:val="single" w:sz="6" w:space="0" w:color="000000"/>
              <w:left w:val="single" w:sz="6" w:space="0" w:color="000000"/>
            </w:tcBorders>
          </w:tcPr>
          <w:p w14:paraId="224FD1DF" w14:textId="77777777" w:rsidR="000377DB" w:rsidRDefault="006B6B29">
            <w:pPr>
              <w:pStyle w:val="TableParagraph"/>
              <w:spacing w:before="69"/>
              <w:ind w:left="425" w:right="318"/>
              <w:jc w:val="center"/>
              <w:rPr>
                <w:sz w:val="16"/>
              </w:rPr>
            </w:pPr>
            <w:r>
              <w:rPr>
                <w:sz w:val="16"/>
              </w:rPr>
              <w:t>55 dB(A)</w:t>
            </w:r>
          </w:p>
        </w:tc>
      </w:tr>
    </w:tbl>
    <w:p w14:paraId="2393E652" w14:textId="77777777" w:rsidR="000377DB" w:rsidRDefault="000377DB">
      <w:pPr>
        <w:pStyle w:val="BodyText"/>
        <w:jc w:val="left"/>
      </w:pPr>
    </w:p>
    <w:p w14:paraId="7BF7A33D" w14:textId="77777777" w:rsidR="000377DB" w:rsidRDefault="000377DB">
      <w:pPr>
        <w:pStyle w:val="BodyText"/>
        <w:spacing w:before="8"/>
        <w:jc w:val="left"/>
        <w:rPr>
          <w:sz w:val="19"/>
        </w:rPr>
      </w:pPr>
    </w:p>
    <w:p w14:paraId="663E57FD" w14:textId="77777777" w:rsidR="000377DB" w:rsidRDefault="006B6B29">
      <w:pPr>
        <w:spacing w:before="94"/>
        <w:ind w:left="2219"/>
        <w:rPr>
          <w:sz w:val="18"/>
        </w:rPr>
      </w:pPr>
      <w:r>
        <w:rPr>
          <w:w w:val="110"/>
          <w:sz w:val="18"/>
        </w:rPr>
        <w:t>Notes related to table:</w:t>
      </w:r>
    </w:p>
    <w:p w14:paraId="00C2766E" w14:textId="77777777" w:rsidR="000377DB" w:rsidRDefault="006B6B29" w:rsidP="00C81E99">
      <w:pPr>
        <w:pStyle w:val="ListParagraph"/>
        <w:numPr>
          <w:ilvl w:val="2"/>
          <w:numId w:val="147"/>
        </w:numPr>
        <w:tabs>
          <w:tab w:val="left" w:pos="2939"/>
          <w:tab w:val="left" w:pos="2941"/>
        </w:tabs>
        <w:spacing w:before="122" w:line="242" w:lineRule="auto"/>
        <w:ind w:left="2939" w:right="975" w:hanging="720"/>
        <w:rPr>
          <w:sz w:val="18"/>
        </w:rPr>
      </w:pPr>
      <w:r>
        <w:rPr>
          <w:sz w:val="18"/>
        </w:rPr>
        <w:t>Correction for Tonal Sounds. For any source of sound that  emits  a  pure  tone sound, the maximum sound level limits of this table shall be reduced by 5 dB(A) where the receiving district is residential or commercial-noise</w:t>
      </w:r>
      <w:r>
        <w:rPr>
          <w:spacing w:val="-12"/>
          <w:sz w:val="18"/>
        </w:rPr>
        <w:t xml:space="preserve"> </w:t>
      </w:r>
      <w:r>
        <w:rPr>
          <w:sz w:val="18"/>
        </w:rPr>
        <w:t>sensitive.</w:t>
      </w:r>
    </w:p>
    <w:p w14:paraId="3F46148E" w14:textId="77777777" w:rsidR="000377DB" w:rsidRDefault="006B6B29" w:rsidP="00C81E99">
      <w:pPr>
        <w:pStyle w:val="ListParagraph"/>
        <w:numPr>
          <w:ilvl w:val="2"/>
          <w:numId w:val="147"/>
        </w:numPr>
        <w:tabs>
          <w:tab w:val="left" w:pos="2939"/>
          <w:tab w:val="left" w:pos="2940"/>
        </w:tabs>
        <w:spacing w:before="112" w:line="242" w:lineRule="auto"/>
        <w:ind w:left="2939" w:right="973" w:hanging="720"/>
        <w:rPr>
          <w:sz w:val="18"/>
        </w:rPr>
      </w:pPr>
      <w:r>
        <w:rPr>
          <w:sz w:val="18"/>
        </w:rPr>
        <w:t>Correction for Impulsive or Impact-type Sounds. For  any  source  of  sound  that emits an atypical impulsive or impact-type sound, the maximum sound level limits of this table shall be reduced by 5 dB(A) where the receiving district is residential or commercial-noise</w:t>
      </w:r>
      <w:r>
        <w:rPr>
          <w:spacing w:val="-3"/>
          <w:sz w:val="18"/>
        </w:rPr>
        <w:t xml:space="preserve"> </w:t>
      </w:r>
      <w:r>
        <w:rPr>
          <w:sz w:val="18"/>
        </w:rPr>
        <w:t>sensitive.</w:t>
      </w:r>
    </w:p>
    <w:p w14:paraId="7E8F6712" w14:textId="77777777" w:rsidR="000377DB" w:rsidRDefault="000377DB">
      <w:pPr>
        <w:pStyle w:val="BodyText"/>
        <w:spacing w:before="9"/>
        <w:jc w:val="left"/>
        <w:rPr>
          <w:sz w:val="29"/>
        </w:rPr>
      </w:pPr>
    </w:p>
    <w:p w14:paraId="5E7220E3" w14:textId="77777777" w:rsidR="000377DB" w:rsidRDefault="006B6B29" w:rsidP="00C81E99">
      <w:pPr>
        <w:pStyle w:val="ListParagraph"/>
        <w:numPr>
          <w:ilvl w:val="0"/>
          <w:numId w:val="147"/>
        </w:numPr>
        <w:tabs>
          <w:tab w:val="left" w:pos="1500"/>
        </w:tabs>
        <w:ind w:left="1499"/>
        <w:rPr>
          <w:sz w:val="20"/>
        </w:rPr>
      </w:pPr>
      <w:r>
        <w:rPr>
          <w:w w:val="110"/>
          <w:sz w:val="20"/>
        </w:rPr>
        <w:t>Vibration</w:t>
      </w:r>
    </w:p>
    <w:p w14:paraId="5B648E56" w14:textId="77777777" w:rsidR="000377DB" w:rsidRDefault="006B6B29">
      <w:pPr>
        <w:pStyle w:val="BodyText"/>
        <w:spacing w:before="3"/>
        <w:ind w:left="1499" w:right="978"/>
      </w:pPr>
      <w:r>
        <w:t>Operating of any device that creates vibration that is above the vibration threshold of an individual at or beyond the property of the source shall be prohibited.  For the purposes of  this Section, vibration threshold means the minimum ground or structure-borne vibrational motion necessary to cause a normal person to be aware of the vibration by such direct means as, but not limited to, sensation by touch or observation of moving</w:t>
      </w:r>
      <w:r>
        <w:rPr>
          <w:spacing w:val="-14"/>
        </w:rPr>
        <w:t xml:space="preserve"> </w:t>
      </w:r>
      <w:r>
        <w:t>objects.</w:t>
      </w:r>
    </w:p>
    <w:p w14:paraId="3BB56C55" w14:textId="77777777" w:rsidR="000377DB" w:rsidRDefault="006B6B29" w:rsidP="00C81E99">
      <w:pPr>
        <w:pStyle w:val="ListParagraph"/>
        <w:numPr>
          <w:ilvl w:val="0"/>
          <w:numId w:val="147"/>
        </w:numPr>
        <w:tabs>
          <w:tab w:val="left" w:pos="1501"/>
        </w:tabs>
        <w:spacing w:before="118"/>
        <w:ind w:hanging="722"/>
        <w:rPr>
          <w:sz w:val="20"/>
        </w:rPr>
      </w:pPr>
      <w:r>
        <w:rPr>
          <w:w w:val="110"/>
          <w:sz w:val="20"/>
        </w:rPr>
        <w:t>Surface Water</w:t>
      </w:r>
      <w:r>
        <w:rPr>
          <w:spacing w:val="-13"/>
          <w:w w:val="110"/>
          <w:sz w:val="20"/>
        </w:rPr>
        <w:t xml:space="preserve"> </w:t>
      </w:r>
      <w:r>
        <w:rPr>
          <w:w w:val="110"/>
          <w:sz w:val="20"/>
        </w:rPr>
        <w:t>Flow</w:t>
      </w:r>
    </w:p>
    <w:p w14:paraId="3A09D2B8" w14:textId="77777777" w:rsidR="000377DB" w:rsidRDefault="006B6B29">
      <w:pPr>
        <w:pStyle w:val="BodyText"/>
        <w:spacing w:before="2"/>
        <w:ind w:left="1499" w:right="979"/>
      </w:pPr>
      <w:r>
        <w:t>No site plan review application and no proposal for division of land shall be approved if subsequent development within the required setbacks would result in identifiable disruption to the existing or natural flow of water within drainage ditches, natural water courses, or drains having a recorded easement.</w:t>
      </w:r>
    </w:p>
    <w:p w14:paraId="25E5AE84" w14:textId="77777777" w:rsidR="000377DB" w:rsidRDefault="006B6B29" w:rsidP="00C81E99">
      <w:pPr>
        <w:pStyle w:val="ListParagraph"/>
        <w:numPr>
          <w:ilvl w:val="0"/>
          <w:numId w:val="147"/>
        </w:numPr>
        <w:tabs>
          <w:tab w:val="left" w:pos="1501"/>
        </w:tabs>
        <w:spacing w:before="117"/>
        <w:ind w:hanging="722"/>
        <w:rPr>
          <w:sz w:val="20"/>
        </w:rPr>
      </w:pPr>
      <w:r>
        <w:rPr>
          <w:w w:val="110"/>
          <w:sz w:val="20"/>
        </w:rPr>
        <w:t>Dust,</w:t>
      </w:r>
      <w:r>
        <w:rPr>
          <w:spacing w:val="-9"/>
          <w:w w:val="110"/>
          <w:sz w:val="20"/>
        </w:rPr>
        <w:t xml:space="preserve"> </w:t>
      </w:r>
      <w:r>
        <w:rPr>
          <w:w w:val="110"/>
          <w:sz w:val="20"/>
        </w:rPr>
        <w:t>Smoke,</w:t>
      </w:r>
      <w:r>
        <w:rPr>
          <w:spacing w:val="-5"/>
          <w:w w:val="110"/>
          <w:sz w:val="20"/>
        </w:rPr>
        <w:t xml:space="preserve"> </w:t>
      </w:r>
      <w:r>
        <w:rPr>
          <w:w w:val="110"/>
          <w:sz w:val="20"/>
        </w:rPr>
        <w:t>Soot,</w:t>
      </w:r>
      <w:r>
        <w:rPr>
          <w:spacing w:val="-9"/>
          <w:w w:val="110"/>
          <w:sz w:val="20"/>
        </w:rPr>
        <w:t xml:space="preserve"> </w:t>
      </w:r>
      <w:r>
        <w:rPr>
          <w:w w:val="110"/>
          <w:sz w:val="20"/>
        </w:rPr>
        <w:t>Dirt,</w:t>
      </w:r>
      <w:r>
        <w:rPr>
          <w:spacing w:val="-8"/>
          <w:w w:val="110"/>
          <w:sz w:val="20"/>
        </w:rPr>
        <w:t xml:space="preserve"> </w:t>
      </w:r>
      <w:r>
        <w:rPr>
          <w:w w:val="110"/>
          <w:sz w:val="20"/>
        </w:rPr>
        <w:t>Fly</w:t>
      </w:r>
      <w:r>
        <w:rPr>
          <w:spacing w:val="-6"/>
          <w:w w:val="110"/>
          <w:sz w:val="20"/>
        </w:rPr>
        <w:t xml:space="preserve"> </w:t>
      </w:r>
      <w:r>
        <w:rPr>
          <w:w w:val="110"/>
          <w:sz w:val="20"/>
        </w:rPr>
        <w:t>Ash</w:t>
      </w:r>
      <w:r>
        <w:rPr>
          <w:spacing w:val="-5"/>
          <w:w w:val="110"/>
          <w:sz w:val="20"/>
        </w:rPr>
        <w:t xml:space="preserve"> </w:t>
      </w:r>
      <w:r>
        <w:rPr>
          <w:w w:val="110"/>
          <w:sz w:val="20"/>
        </w:rPr>
        <w:t>and</w:t>
      </w:r>
      <w:r>
        <w:rPr>
          <w:spacing w:val="-7"/>
          <w:w w:val="110"/>
          <w:sz w:val="20"/>
        </w:rPr>
        <w:t xml:space="preserve"> </w:t>
      </w:r>
      <w:r>
        <w:rPr>
          <w:w w:val="110"/>
          <w:sz w:val="20"/>
        </w:rPr>
        <w:t>Products</w:t>
      </w:r>
      <w:r>
        <w:rPr>
          <w:spacing w:val="-8"/>
          <w:w w:val="110"/>
          <w:sz w:val="20"/>
        </w:rPr>
        <w:t xml:space="preserve"> </w:t>
      </w:r>
      <w:r>
        <w:rPr>
          <w:w w:val="110"/>
          <w:sz w:val="20"/>
        </w:rPr>
        <w:t>of</w:t>
      </w:r>
      <w:r>
        <w:rPr>
          <w:spacing w:val="-8"/>
          <w:w w:val="110"/>
          <w:sz w:val="20"/>
        </w:rPr>
        <w:t xml:space="preserve"> </w:t>
      </w:r>
      <w:r>
        <w:rPr>
          <w:w w:val="110"/>
          <w:sz w:val="20"/>
        </w:rPr>
        <w:t>Wind</w:t>
      </w:r>
      <w:r>
        <w:rPr>
          <w:spacing w:val="-7"/>
          <w:w w:val="110"/>
          <w:sz w:val="20"/>
        </w:rPr>
        <w:t xml:space="preserve"> </w:t>
      </w:r>
      <w:r>
        <w:rPr>
          <w:w w:val="110"/>
          <w:sz w:val="20"/>
        </w:rPr>
        <w:t>Erosion</w:t>
      </w:r>
    </w:p>
    <w:p w14:paraId="7764D757" w14:textId="77777777" w:rsidR="000377DB" w:rsidRDefault="006B6B29">
      <w:pPr>
        <w:pStyle w:val="BodyText"/>
        <w:spacing w:before="3"/>
        <w:ind w:left="1499" w:right="976"/>
      </w:pPr>
      <w:r>
        <w:t>Dust, smoke, soot, dirt, fly ash, and products of wind erosion shall be subject to the regulations established in conjunction with the Michigan Environmental Protection Act, P.A. 451 of 1994, as amended, or other applicable state or federal regulations. No person, firm or</w:t>
      </w:r>
    </w:p>
    <w:p w14:paraId="72A61931" w14:textId="77777777" w:rsidR="000377DB" w:rsidRDefault="000377DB">
      <w:pPr>
        <w:sectPr w:rsidR="000377DB">
          <w:pgSz w:w="12240" w:h="15840"/>
          <w:pgMar w:top="1160" w:right="460" w:bottom="1120" w:left="1020" w:header="723" w:footer="937" w:gutter="0"/>
          <w:cols w:space="720"/>
        </w:sectPr>
      </w:pPr>
    </w:p>
    <w:p w14:paraId="69215EEA" w14:textId="77777777" w:rsidR="000377DB" w:rsidRDefault="000377DB">
      <w:pPr>
        <w:pStyle w:val="BodyText"/>
        <w:jc w:val="left"/>
        <w:rPr>
          <w:sz w:val="15"/>
        </w:rPr>
      </w:pPr>
    </w:p>
    <w:p w14:paraId="4043296C" w14:textId="77777777" w:rsidR="000377DB" w:rsidRDefault="006B6B29">
      <w:pPr>
        <w:pStyle w:val="BodyText"/>
        <w:spacing w:before="93"/>
        <w:ind w:left="1499" w:right="976"/>
      </w:pPr>
      <w:r>
        <w:t>corporation shall operate or maintain any process for any purpose, or furnace or combustion device for the burning of coal or other natural or synthetic fuels, unless such processes or devices use or are equipped with recognized and approved equipment, methods, or technology to reduce the quantity of gas-borne or airborne solids or fumes emitted into the open air.</w:t>
      </w:r>
    </w:p>
    <w:p w14:paraId="6B98FC15" w14:textId="77777777" w:rsidR="000377DB" w:rsidRDefault="000377DB">
      <w:pPr>
        <w:pStyle w:val="BodyText"/>
        <w:spacing w:before="9"/>
        <w:jc w:val="left"/>
      </w:pPr>
    </w:p>
    <w:p w14:paraId="670BA863" w14:textId="77777777" w:rsidR="000377DB" w:rsidRDefault="006B6B29">
      <w:pPr>
        <w:pStyle w:val="BodyText"/>
        <w:ind w:left="1500" w:right="977"/>
      </w:pPr>
      <w:r>
        <w:t>The drifting of air-borne matter beyond the lot line, including wind-blown dust, particles or debris from open stock piles, shall be prohibited. Emission of particulate matter from material products, or surfaces subject to wind erosion shall be controlled by paving, oiling, wetting, covering, landscaping, fencing, or other means.</w:t>
      </w:r>
    </w:p>
    <w:p w14:paraId="4547DA6C" w14:textId="77777777" w:rsidR="000377DB" w:rsidRDefault="006B6B29" w:rsidP="00C81E99">
      <w:pPr>
        <w:pStyle w:val="ListParagraph"/>
        <w:numPr>
          <w:ilvl w:val="0"/>
          <w:numId w:val="147"/>
        </w:numPr>
        <w:tabs>
          <w:tab w:val="left" w:pos="1501"/>
        </w:tabs>
        <w:spacing w:before="120"/>
        <w:rPr>
          <w:sz w:val="20"/>
        </w:rPr>
      </w:pPr>
      <w:r>
        <w:rPr>
          <w:w w:val="110"/>
          <w:sz w:val="20"/>
        </w:rPr>
        <w:t>Odor</w:t>
      </w:r>
    </w:p>
    <w:p w14:paraId="70932FC2" w14:textId="77777777" w:rsidR="000377DB" w:rsidRDefault="006B6B29">
      <w:pPr>
        <w:pStyle w:val="BodyText"/>
        <w:ind w:left="1500" w:right="977"/>
      </w:pPr>
      <w:r>
        <w:t>Odors shall not be allowed to escape into the atmosphere in concentrations that are a public health hazard on adjoining property, or which could be detrimental to human, plant, or animal life.</w:t>
      </w:r>
    </w:p>
    <w:p w14:paraId="599C0D1A" w14:textId="77777777" w:rsidR="000377DB" w:rsidRDefault="006B6B29" w:rsidP="00C81E99">
      <w:pPr>
        <w:pStyle w:val="ListParagraph"/>
        <w:numPr>
          <w:ilvl w:val="0"/>
          <w:numId w:val="147"/>
        </w:numPr>
        <w:tabs>
          <w:tab w:val="left" w:pos="1501"/>
        </w:tabs>
        <w:spacing w:before="119"/>
        <w:rPr>
          <w:sz w:val="20"/>
        </w:rPr>
      </w:pPr>
      <w:r>
        <w:rPr>
          <w:w w:val="105"/>
          <w:sz w:val="20"/>
        </w:rPr>
        <w:t>Glare and</w:t>
      </w:r>
      <w:r>
        <w:rPr>
          <w:spacing w:val="-5"/>
          <w:w w:val="105"/>
          <w:sz w:val="20"/>
        </w:rPr>
        <w:t xml:space="preserve"> </w:t>
      </w:r>
      <w:r>
        <w:rPr>
          <w:w w:val="105"/>
          <w:sz w:val="20"/>
        </w:rPr>
        <w:t>Heat</w:t>
      </w:r>
    </w:p>
    <w:p w14:paraId="52AF8060" w14:textId="77777777" w:rsidR="000377DB" w:rsidRDefault="006B6B29">
      <w:pPr>
        <w:pStyle w:val="BodyText"/>
        <w:spacing w:before="3"/>
        <w:ind w:left="1499" w:right="975" w:hanging="1"/>
      </w:pPr>
      <w:r>
        <w:t>Any operation or activity which produces glare shall be conducted so that direct and indirect illumination from the source of light does not exceed one-half (½) footcandle when measured at any point along the property line of the site on which the operation is located. Any operation that produces intense glare or heat shall be conducted within an enclosure so as to completely obscure and shield such operation from direct view from any point along the lot lines. If heat is a result of an industrial operation, it shall be so insulated as to not raise the temperature at any property line at any</w:t>
      </w:r>
      <w:r>
        <w:rPr>
          <w:spacing w:val="-10"/>
        </w:rPr>
        <w:t xml:space="preserve"> </w:t>
      </w:r>
      <w:r>
        <w:t>time.</w:t>
      </w:r>
    </w:p>
    <w:p w14:paraId="31DCCC3A" w14:textId="77777777" w:rsidR="000377DB" w:rsidRDefault="006B6B29" w:rsidP="00C81E99">
      <w:pPr>
        <w:pStyle w:val="ListParagraph"/>
        <w:numPr>
          <w:ilvl w:val="0"/>
          <w:numId w:val="147"/>
        </w:numPr>
        <w:tabs>
          <w:tab w:val="left" w:pos="1501"/>
        </w:tabs>
        <w:spacing w:before="118"/>
        <w:ind w:hanging="722"/>
        <w:rPr>
          <w:sz w:val="20"/>
        </w:rPr>
      </w:pPr>
      <w:r>
        <w:rPr>
          <w:w w:val="105"/>
          <w:sz w:val="20"/>
        </w:rPr>
        <w:t>Fire and Safety</w:t>
      </w:r>
      <w:r>
        <w:rPr>
          <w:spacing w:val="-8"/>
          <w:w w:val="105"/>
          <w:sz w:val="20"/>
        </w:rPr>
        <w:t xml:space="preserve"> </w:t>
      </w:r>
      <w:r>
        <w:rPr>
          <w:w w:val="105"/>
          <w:sz w:val="20"/>
        </w:rPr>
        <w:t>Hazards</w:t>
      </w:r>
    </w:p>
    <w:p w14:paraId="7E938F61" w14:textId="77777777" w:rsidR="000377DB" w:rsidRDefault="006B6B29">
      <w:pPr>
        <w:pStyle w:val="BodyText"/>
        <w:ind w:left="1499" w:right="979"/>
      </w:pPr>
      <w:r>
        <w:t>The storage and handling of flammable liquids, liquefied petroleum gases, and explosives shall comply with all applicable state, county and local regulations, including the Michigan Fire Prevention Code, P.A. 207 of 1941, as</w:t>
      </w:r>
      <w:r>
        <w:rPr>
          <w:spacing w:val="1"/>
        </w:rPr>
        <w:t xml:space="preserve"> </w:t>
      </w:r>
      <w:r>
        <w:t>amended.</w:t>
      </w:r>
    </w:p>
    <w:p w14:paraId="7DF072EC" w14:textId="77777777" w:rsidR="000377DB" w:rsidRDefault="006B6B29" w:rsidP="00C81E99">
      <w:pPr>
        <w:pStyle w:val="ListParagraph"/>
        <w:numPr>
          <w:ilvl w:val="1"/>
          <w:numId w:val="147"/>
        </w:numPr>
        <w:tabs>
          <w:tab w:val="left" w:pos="2220"/>
        </w:tabs>
        <w:spacing w:before="120"/>
        <w:ind w:right="977"/>
        <w:rPr>
          <w:sz w:val="20"/>
        </w:rPr>
      </w:pPr>
      <w:r>
        <w:rPr>
          <w:sz w:val="20"/>
        </w:rPr>
        <w:t>Storage Tanks. All storage tanks for flammable liquid materials above ground shall be located at least 150 feet from all property lines, and shall be completely surrounded by earth embankments, dikes, or another type of approved retaining wall meeting the require State of Michigan standards for the product so enclosed. The floor of the retention area shall be impervious to and non-reactive with the contents of the tank. These provisions shall not apply to approved tanks that hold propane or other fuel used for heating a dwelling or other building on the</w:t>
      </w:r>
      <w:r>
        <w:rPr>
          <w:spacing w:val="-11"/>
          <w:sz w:val="20"/>
        </w:rPr>
        <w:t xml:space="preserve"> </w:t>
      </w:r>
      <w:r>
        <w:rPr>
          <w:sz w:val="20"/>
        </w:rPr>
        <w:t>site.</w:t>
      </w:r>
    </w:p>
    <w:p w14:paraId="0C75BD27" w14:textId="77777777" w:rsidR="000377DB" w:rsidRDefault="006B6B29">
      <w:pPr>
        <w:pStyle w:val="BodyText"/>
        <w:spacing w:before="116"/>
        <w:ind w:left="2220" w:right="978"/>
      </w:pPr>
      <w:r>
        <w:t>Below ground bulk storage tanks that contain flammable material shall be located no closer to the property line than the distance to the bottom of the buried tank, measured at the point of greatest depth. All underground tanks shall be registered with the State of Michigan in accordance with applicable state laws and regulations. The location and contents of all such tanks shall be indicated on the site plan.</w:t>
      </w:r>
    </w:p>
    <w:p w14:paraId="1BE6268F" w14:textId="77777777" w:rsidR="000377DB" w:rsidRDefault="000377DB">
      <w:pPr>
        <w:pStyle w:val="BodyText"/>
        <w:spacing w:before="3"/>
        <w:jc w:val="left"/>
        <w:rPr>
          <w:sz w:val="21"/>
        </w:rPr>
      </w:pPr>
    </w:p>
    <w:p w14:paraId="676207ED" w14:textId="77777777" w:rsidR="000377DB" w:rsidRDefault="006B6B29" w:rsidP="00C81E99">
      <w:pPr>
        <w:pStyle w:val="ListParagraph"/>
        <w:numPr>
          <w:ilvl w:val="1"/>
          <w:numId w:val="147"/>
        </w:numPr>
        <w:tabs>
          <w:tab w:val="left" w:pos="2220"/>
        </w:tabs>
        <w:spacing w:line="235" w:lineRule="auto"/>
        <w:ind w:left="2219" w:right="980"/>
        <w:rPr>
          <w:sz w:val="20"/>
        </w:rPr>
      </w:pPr>
      <w:r>
        <w:rPr>
          <w:sz w:val="20"/>
        </w:rPr>
        <w:t>Detonable Materials. The storage, utilization, or manufacture of the following detonable materials shall be subject Section 8.126, Hazardous Materials</w:t>
      </w:r>
      <w:r>
        <w:rPr>
          <w:spacing w:val="-20"/>
          <w:sz w:val="20"/>
        </w:rPr>
        <w:t xml:space="preserve"> </w:t>
      </w:r>
      <w:r>
        <w:rPr>
          <w:sz w:val="20"/>
        </w:rPr>
        <w:t>Storage.</w:t>
      </w:r>
    </w:p>
    <w:p w14:paraId="36D6EFFB" w14:textId="77777777" w:rsidR="000377DB" w:rsidRDefault="006B6B29" w:rsidP="00C81E99">
      <w:pPr>
        <w:pStyle w:val="ListParagraph"/>
        <w:numPr>
          <w:ilvl w:val="2"/>
          <w:numId w:val="147"/>
        </w:numPr>
        <w:tabs>
          <w:tab w:val="left" w:pos="2939"/>
          <w:tab w:val="left" w:pos="2940"/>
        </w:tabs>
        <w:spacing w:before="122"/>
        <w:ind w:left="2939" w:right="980" w:hanging="720"/>
        <w:rPr>
          <w:sz w:val="20"/>
        </w:rPr>
      </w:pPr>
      <w:r>
        <w:rPr>
          <w:sz w:val="20"/>
        </w:rPr>
        <w:t>All primary explosives such as lead azide, lead styphnate, fulminates, and tetracene.</w:t>
      </w:r>
    </w:p>
    <w:p w14:paraId="6EC144B3" w14:textId="77777777" w:rsidR="000377DB" w:rsidRDefault="006B6B29" w:rsidP="00C81E99">
      <w:pPr>
        <w:pStyle w:val="ListParagraph"/>
        <w:numPr>
          <w:ilvl w:val="2"/>
          <w:numId w:val="147"/>
        </w:numPr>
        <w:tabs>
          <w:tab w:val="left" w:pos="2939"/>
          <w:tab w:val="left" w:pos="2940"/>
        </w:tabs>
        <w:spacing w:before="121"/>
        <w:ind w:left="2939"/>
        <w:rPr>
          <w:sz w:val="20"/>
        </w:rPr>
      </w:pPr>
      <w:r>
        <w:rPr>
          <w:sz w:val="20"/>
        </w:rPr>
        <w:t>All high explosives such as TNT, RDX, HMX, PETN, and picric</w:t>
      </w:r>
      <w:r>
        <w:rPr>
          <w:spacing w:val="-9"/>
          <w:sz w:val="20"/>
        </w:rPr>
        <w:t xml:space="preserve"> </w:t>
      </w:r>
      <w:r>
        <w:rPr>
          <w:sz w:val="20"/>
        </w:rPr>
        <w:t>acid.</w:t>
      </w:r>
    </w:p>
    <w:p w14:paraId="0775830A" w14:textId="77777777" w:rsidR="000377DB" w:rsidRDefault="006B6B29" w:rsidP="00C81E99">
      <w:pPr>
        <w:pStyle w:val="ListParagraph"/>
        <w:numPr>
          <w:ilvl w:val="2"/>
          <w:numId w:val="147"/>
        </w:numPr>
        <w:tabs>
          <w:tab w:val="left" w:pos="2939"/>
          <w:tab w:val="left" w:pos="2941"/>
        </w:tabs>
        <w:spacing w:before="120"/>
        <w:ind w:left="2939" w:right="980" w:hanging="720"/>
        <w:rPr>
          <w:sz w:val="20"/>
        </w:rPr>
      </w:pPr>
      <w:r>
        <w:rPr>
          <w:sz w:val="20"/>
        </w:rPr>
        <w:t>Propellants and components thereof such as dry nitrocellulose, boron hydrides, and hydrazine and its derivatives.</w:t>
      </w:r>
    </w:p>
    <w:p w14:paraId="4230BB6C" w14:textId="77777777" w:rsidR="000377DB" w:rsidRDefault="006B6B29" w:rsidP="00C81E99">
      <w:pPr>
        <w:pStyle w:val="ListParagraph"/>
        <w:numPr>
          <w:ilvl w:val="2"/>
          <w:numId w:val="147"/>
        </w:numPr>
        <w:tabs>
          <w:tab w:val="left" w:pos="2939"/>
          <w:tab w:val="left" w:pos="2940"/>
        </w:tabs>
        <w:spacing w:before="119"/>
        <w:ind w:left="2939" w:right="980" w:hanging="720"/>
        <w:rPr>
          <w:sz w:val="20"/>
        </w:rPr>
      </w:pPr>
      <w:r>
        <w:rPr>
          <w:sz w:val="20"/>
        </w:rPr>
        <w:t>Pyrotechnics and fireworks such as magnesium powder, potassium chlorate, and potassium</w:t>
      </w:r>
      <w:r>
        <w:rPr>
          <w:spacing w:val="4"/>
          <w:sz w:val="20"/>
        </w:rPr>
        <w:t xml:space="preserve"> </w:t>
      </w:r>
      <w:r>
        <w:rPr>
          <w:sz w:val="20"/>
        </w:rPr>
        <w:t>nitrate.</w:t>
      </w:r>
    </w:p>
    <w:p w14:paraId="6292FF31" w14:textId="77777777" w:rsidR="000377DB" w:rsidRDefault="006B6B29" w:rsidP="00C81E99">
      <w:pPr>
        <w:pStyle w:val="ListParagraph"/>
        <w:numPr>
          <w:ilvl w:val="2"/>
          <w:numId w:val="147"/>
        </w:numPr>
        <w:tabs>
          <w:tab w:val="left" w:pos="2939"/>
          <w:tab w:val="left" w:pos="2940"/>
        </w:tabs>
        <w:spacing w:before="120"/>
        <w:ind w:left="2939"/>
        <w:rPr>
          <w:sz w:val="20"/>
        </w:rPr>
      </w:pPr>
      <w:r>
        <w:rPr>
          <w:sz w:val="20"/>
        </w:rPr>
        <w:t>Blasting explosives such as dynamite and nitroglycerin.</w:t>
      </w:r>
    </w:p>
    <w:p w14:paraId="3C54D64A" w14:textId="77777777" w:rsidR="000377DB" w:rsidRDefault="006B6B29" w:rsidP="00C81E99">
      <w:pPr>
        <w:pStyle w:val="ListParagraph"/>
        <w:numPr>
          <w:ilvl w:val="2"/>
          <w:numId w:val="147"/>
        </w:numPr>
        <w:tabs>
          <w:tab w:val="left" w:pos="2939"/>
          <w:tab w:val="left" w:pos="2941"/>
        </w:tabs>
        <w:spacing w:before="121"/>
        <w:ind w:hanging="722"/>
        <w:rPr>
          <w:sz w:val="20"/>
        </w:rPr>
      </w:pPr>
      <w:r>
        <w:rPr>
          <w:sz w:val="20"/>
        </w:rPr>
        <w:t>Unstable organic compounds such as acetylides, tetrazoles, and</w:t>
      </w:r>
      <w:r>
        <w:rPr>
          <w:spacing w:val="-8"/>
          <w:sz w:val="20"/>
        </w:rPr>
        <w:t xml:space="preserve"> </w:t>
      </w:r>
      <w:r>
        <w:rPr>
          <w:sz w:val="20"/>
        </w:rPr>
        <w:t>ozonides.</w:t>
      </w:r>
    </w:p>
    <w:p w14:paraId="1DADA668" w14:textId="77777777" w:rsidR="000377DB" w:rsidRDefault="000377DB">
      <w:pPr>
        <w:rPr>
          <w:sz w:val="20"/>
        </w:rPr>
        <w:sectPr w:rsidR="000377DB">
          <w:pgSz w:w="12240" w:h="15840"/>
          <w:pgMar w:top="1160" w:right="460" w:bottom="1120" w:left="1020" w:header="723" w:footer="937" w:gutter="0"/>
          <w:cols w:space="720"/>
        </w:sectPr>
      </w:pPr>
    </w:p>
    <w:p w14:paraId="29D5AF3C" w14:textId="77777777" w:rsidR="000377DB" w:rsidRDefault="000377DB">
      <w:pPr>
        <w:pStyle w:val="BodyText"/>
        <w:jc w:val="left"/>
        <w:rPr>
          <w:sz w:val="15"/>
        </w:rPr>
      </w:pPr>
    </w:p>
    <w:p w14:paraId="05B06745" w14:textId="77777777" w:rsidR="000377DB" w:rsidRDefault="006B6B29" w:rsidP="00C81E99">
      <w:pPr>
        <w:pStyle w:val="ListParagraph"/>
        <w:numPr>
          <w:ilvl w:val="2"/>
          <w:numId w:val="147"/>
        </w:numPr>
        <w:tabs>
          <w:tab w:val="left" w:pos="2939"/>
          <w:tab w:val="left" w:pos="2940"/>
        </w:tabs>
        <w:spacing w:before="93"/>
        <w:ind w:right="980" w:hanging="720"/>
        <w:rPr>
          <w:sz w:val="20"/>
        </w:rPr>
      </w:pPr>
      <w:r>
        <w:rPr>
          <w:sz w:val="20"/>
        </w:rPr>
        <w:t>Strong unstable oxidizing agents such as perchloric acid, perchlorates and hydrogen peroxide in concentrations greater than 35</w:t>
      </w:r>
      <w:r>
        <w:rPr>
          <w:spacing w:val="-4"/>
          <w:sz w:val="20"/>
        </w:rPr>
        <w:t xml:space="preserve"> </w:t>
      </w:r>
      <w:r>
        <w:rPr>
          <w:sz w:val="20"/>
        </w:rPr>
        <w:t>percent.</w:t>
      </w:r>
    </w:p>
    <w:p w14:paraId="5B7666B4" w14:textId="77777777" w:rsidR="000377DB" w:rsidRDefault="006B6B29" w:rsidP="00C81E99">
      <w:pPr>
        <w:pStyle w:val="ListParagraph"/>
        <w:numPr>
          <w:ilvl w:val="2"/>
          <w:numId w:val="147"/>
        </w:numPr>
        <w:tabs>
          <w:tab w:val="left" w:pos="2939"/>
          <w:tab w:val="left" w:pos="2940"/>
        </w:tabs>
        <w:spacing w:before="121"/>
        <w:ind w:right="977" w:hanging="720"/>
        <w:rPr>
          <w:sz w:val="20"/>
        </w:rPr>
      </w:pPr>
      <w:r>
        <w:rPr>
          <w:sz w:val="20"/>
        </w:rPr>
        <w:t>Nuclear fuels, fissionable materials and products, and reactor elements such as Uranium 235 and Plutonium</w:t>
      </w:r>
      <w:r>
        <w:rPr>
          <w:spacing w:val="7"/>
          <w:sz w:val="20"/>
        </w:rPr>
        <w:t xml:space="preserve"> </w:t>
      </w:r>
      <w:r>
        <w:rPr>
          <w:sz w:val="20"/>
        </w:rPr>
        <w:t>239.</w:t>
      </w:r>
    </w:p>
    <w:p w14:paraId="684F00C6" w14:textId="77777777" w:rsidR="000377DB" w:rsidRDefault="006B6B29" w:rsidP="00C81E99">
      <w:pPr>
        <w:pStyle w:val="ListParagraph"/>
        <w:numPr>
          <w:ilvl w:val="2"/>
          <w:numId w:val="147"/>
        </w:numPr>
        <w:tabs>
          <w:tab w:val="left" w:pos="2939"/>
          <w:tab w:val="left" w:pos="2940"/>
        </w:tabs>
        <w:spacing w:before="118"/>
        <w:ind w:left="2939" w:right="983" w:hanging="720"/>
        <w:rPr>
          <w:sz w:val="20"/>
        </w:rPr>
      </w:pPr>
      <w:r>
        <w:rPr>
          <w:sz w:val="20"/>
        </w:rPr>
        <w:t>Exception: Black powder and smokeless powder use for sporting purposes and legally obtained shall be allowed up to a limit of 50</w:t>
      </w:r>
      <w:r>
        <w:rPr>
          <w:spacing w:val="-12"/>
          <w:sz w:val="20"/>
        </w:rPr>
        <w:t xml:space="preserve"> </w:t>
      </w:r>
      <w:r>
        <w:rPr>
          <w:sz w:val="20"/>
        </w:rPr>
        <w:t>pounds.</w:t>
      </w:r>
    </w:p>
    <w:p w14:paraId="39DD8FA9" w14:textId="77777777" w:rsidR="000377DB" w:rsidRDefault="006B6B29" w:rsidP="00C81E99">
      <w:pPr>
        <w:pStyle w:val="ListParagraph"/>
        <w:numPr>
          <w:ilvl w:val="0"/>
          <w:numId w:val="147"/>
        </w:numPr>
        <w:tabs>
          <w:tab w:val="left" w:pos="1500"/>
          <w:tab w:val="left" w:pos="1501"/>
        </w:tabs>
        <w:spacing w:before="118"/>
        <w:rPr>
          <w:sz w:val="20"/>
        </w:rPr>
      </w:pPr>
      <w:r>
        <w:rPr>
          <w:w w:val="105"/>
          <w:sz w:val="20"/>
        </w:rPr>
        <w:t>Sewage Wastes and Water</w:t>
      </w:r>
      <w:r>
        <w:rPr>
          <w:spacing w:val="-12"/>
          <w:w w:val="105"/>
          <w:sz w:val="20"/>
        </w:rPr>
        <w:t xml:space="preserve"> </w:t>
      </w:r>
      <w:r>
        <w:rPr>
          <w:w w:val="105"/>
          <w:sz w:val="20"/>
        </w:rPr>
        <w:t>Pollution</w:t>
      </w:r>
    </w:p>
    <w:p w14:paraId="03DD172C" w14:textId="77777777" w:rsidR="000377DB" w:rsidRDefault="006B6B29">
      <w:pPr>
        <w:pStyle w:val="BodyText"/>
        <w:spacing w:before="3"/>
        <w:ind w:left="1499" w:right="977"/>
      </w:pPr>
      <w:r>
        <w:t>Sewage disposal (including septic systems) and water pollution shall be subject to the standards and regulations established by Federal state, county and local regulatory agencies, including the Michigan Department of Health, the Michigan Department of Environmental Quality, the Monroe County Health Department, and the U.S. Environmental Protection Agency.</w:t>
      </w:r>
    </w:p>
    <w:p w14:paraId="53CE9F1E" w14:textId="77777777" w:rsidR="000377DB" w:rsidRDefault="006B6B29" w:rsidP="00C81E99">
      <w:pPr>
        <w:pStyle w:val="ListParagraph"/>
        <w:numPr>
          <w:ilvl w:val="0"/>
          <w:numId w:val="147"/>
        </w:numPr>
        <w:tabs>
          <w:tab w:val="left" w:pos="1501"/>
        </w:tabs>
        <w:spacing w:before="118"/>
        <w:rPr>
          <w:sz w:val="20"/>
        </w:rPr>
      </w:pPr>
      <w:r>
        <w:rPr>
          <w:w w:val="105"/>
          <w:sz w:val="20"/>
        </w:rPr>
        <w:t>Gases</w:t>
      </w:r>
    </w:p>
    <w:p w14:paraId="38BB1B37" w14:textId="77777777" w:rsidR="000377DB" w:rsidRDefault="006B6B29">
      <w:pPr>
        <w:pStyle w:val="BodyText"/>
        <w:spacing w:before="2"/>
        <w:ind w:left="1499" w:right="977"/>
      </w:pPr>
      <w:r>
        <w:t xml:space="preserve">The escape of or emission of any gas that is injurious or destructive to life or property, or that is explosive, is prohibited. Gaseous emissions shall be subject to regulations established in conjunction with the Michigan Environmental Protection Act, Public Act 451 of 1994, as amended, federal Clean Air Acts, as amended, and any other applicable state or federal regulations. Accordingly, gaseous emissions measured at the property line at ground level shall not exceed the levels indicated in the following chart that is based on the </w:t>
      </w:r>
      <w:r>
        <w:rPr>
          <w:i/>
        </w:rPr>
        <w:t>National Ambient Air Quality Standards</w:t>
      </w:r>
      <w:r>
        <w:t>, unless a higher standard is imposed by a federal, state, county or local regulatory agency with</w:t>
      </w:r>
      <w:r>
        <w:rPr>
          <w:spacing w:val="-14"/>
        </w:rPr>
        <w:t xml:space="preserve"> </w:t>
      </w:r>
      <w:r>
        <w:t>jurisdiction:</w:t>
      </w:r>
    </w:p>
    <w:p w14:paraId="7D0FD43C" w14:textId="77777777" w:rsidR="000377DB" w:rsidRDefault="000377DB">
      <w:pPr>
        <w:pStyle w:val="BodyText"/>
        <w:jc w:val="left"/>
      </w:pPr>
    </w:p>
    <w:p w14:paraId="634DF808" w14:textId="77777777" w:rsidR="000377DB" w:rsidRDefault="000377DB">
      <w:pPr>
        <w:pStyle w:val="BodyText"/>
        <w:jc w:val="left"/>
      </w:pPr>
    </w:p>
    <w:p w14:paraId="41313D06" w14:textId="77777777" w:rsidR="000377DB" w:rsidRDefault="000377DB">
      <w:pPr>
        <w:pStyle w:val="BodyText"/>
        <w:jc w:val="left"/>
      </w:pPr>
    </w:p>
    <w:p w14:paraId="18FEDB29" w14:textId="77777777" w:rsidR="000377DB" w:rsidRDefault="000377DB">
      <w:pPr>
        <w:pStyle w:val="BodyText"/>
        <w:jc w:val="left"/>
      </w:pPr>
    </w:p>
    <w:p w14:paraId="042A6E6B" w14:textId="77777777" w:rsidR="000377DB" w:rsidRDefault="000377DB">
      <w:pPr>
        <w:pStyle w:val="BodyText"/>
        <w:spacing w:before="9" w:after="1"/>
        <w:jc w:val="left"/>
        <w:rPr>
          <w:sz w:val="22"/>
        </w:rPr>
      </w:pPr>
    </w:p>
    <w:tbl>
      <w:tblPr>
        <w:tblW w:w="0" w:type="auto"/>
        <w:tblInd w:w="154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251"/>
        <w:gridCol w:w="3329"/>
        <w:gridCol w:w="2520"/>
      </w:tblGrid>
      <w:tr w:rsidR="000377DB" w14:paraId="44334F57" w14:textId="77777777">
        <w:trPr>
          <w:trHeight w:val="584"/>
        </w:trPr>
        <w:tc>
          <w:tcPr>
            <w:tcW w:w="2251" w:type="dxa"/>
            <w:tcBorders>
              <w:right w:val="single" w:sz="6" w:space="0" w:color="000000"/>
            </w:tcBorders>
            <w:shd w:val="clear" w:color="auto" w:fill="E6E6E6"/>
          </w:tcPr>
          <w:p w14:paraId="6ADAAD06" w14:textId="77777777" w:rsidR="000377DB" w:rsidRDefault="000377DB">
            <w:pPr>
              <w:pStyle w:val="TableParagraph"/>
              <w:spacing w:before="9"/>
              <w:rPr>
                <w:sz w:val="16"/>
              </w:rPr>
            </w:pPr>
          </w:p>
          <w:p w14:paraId="622CBB2F" w14:textId="77777777" w:rsidR="000377DB" w:rsidRDefault="006B6B29">
            <w:pPr>
              <w:pStyle w:val="TableParagraph"/>
              <w:spacing w:before="1"/>
              <w:ind w:left="944" w:right="907"/>
              <w:jc w:val="center"/>
              <w:rPr>
                <w:sz w:val="16"/>
              </w:rPr>
            </w:pPr>
            <w:r>
              <w:rPr>
                <w:w w:val="105"/>
                <w:sz w:val="16"/>
              </w:rPr>
              <w:t>Gas</w:t>
            </w:r>
          </w:p>
        </w:tc>
        <w:tc>
          <w:tcPr>
            <w:tcW w:w="3329" w:type="dxa"/>
            <w:tcBorders>
              <w:left w:val="single" w:sz="6" w:space="0" w:color="000000"/>
              <w:right w:val="single" w:sz="6" w:space="0" w:color="000000"/>
            </w:tcBorders>
            <w:shd w:val="clear" w:color="auto" w:fill="E6E6E6"/>
          </w:tcPr>
          <w:p w14:paraId="6915EB97" w14:textId="77777777" w:rsidR="000377DB" w:rsidRDefault="000377DB">
            <w:pPr>
              <w:pStyle w:val="TableParagraph"/>
              <w:spacing w:before="9"/>
              <w:rPr>
                <w:sz w:val="16"/>
              </w:rPr>
            </w:pPr>
          </w:p>
          <w:p w14:paraId="08FBE0D1" w14:textId="77777777" w:rsidR="000377DB" w:rsidRDefault="006B6B29">
            <w:pPr>
              <w:pStyle w:val="TableParagraph"/>
              <w:spacing w:before="1"/>
              <w:ind w:left="629" w:right="561"/>
              <w:jc w:val="center"/>
              <w:rPr>
                <w:sz w:val="16"/>
              </w:rPr>
            </w:pPr>
            <w:r>
              <w:rPr>
                <w:w w:val="110"/>
                <w:sz w:val="16"/>
              </w:rPr>
              <w:t>Maximum Emissions Level</w:t>
            </w:r>
          </w:p>
        </w:tc>
        <w:tc>
          <w:tcPr>
            <w:tcW w:w="2520" w:type="dxa"/>
            <w:tcBorders>
              <w:left w:val="single" w:sz="6" w:space="0" w:color="000000"/>
            </w:tcBorders>
            <w:shd w:val="clear" w:color="auto" w:fill="E6E6E6"/>
          </w:tcPr>
          <w:p w14:paraId="41EC670D" w14:textId="77777777" w:rsidR="000377DB" w:rsidRDefault="000377DB">
            <w:pPr>
              <w:pStyle w:val="TableParagraph"/>
              <w:spacing w:before="9"/>
              <w:rPr>
                <w:sz w:val="16"/>
              </w:rPr>
            </w:pPr>
          </w:p>
          <w:p w14:paraId="253A2F3F" w14:textId="77777777" w:rsidR="000377DB" w:rsidRDefault="006B6B29">
            <w:pPr>
              <w:pStyle w:val="TableParagraph"/>
              <w:spacing w:before="1"/>
              <w:ind w:left="425" w:right="321"/>
              <w:jc w:val="center"/>
              <w:rPr>
                <w:sz w:val="16"/>
              </w:rPr>
            </w:pPr>
            <w:r>
              <w:rPr>
                <w:w w:val="110"/>
                <w:sz w:val="16"/>
              </w:rPr>
              <w:t>Sampling Period</w:t>
            </w:r>
          </w:p>
        </w:tc>
      </w:tr>
      <w:tr w:rsidR="000377DB" w14:paraId="049B0294" w14:textId="77777777">
        <w:trPr>
          <w:trHeight w:val="298"/>
        </w:trPr>
        <w:tc>
          <w:tcPr>
            <w:tcW w:w="2251" w:type="dxa"/>
            <w:tcBorders>
              <w:bottom w:val="single" w:sz="6" w:space="0" w:color="000000"/>
              <w:right w:val="single" w:sz="6" w:space="0" w:color="000000"/>
            </w:tcBorders>
          </w:tcPr>
          <w:p w14:paraId="7F779312" w14:textId="77777777" w:rsidR="000377DB" w:rsidRDefault="006B6B29">
            <w:pPr>
              <w:pStyle w:val="TableParagraph"/>
              <w:spacing w:before="50"/>
              <w:ind w:left="108"/>
              <w:rPr>
                <w:sz w:val="16"/>
              </w:rPr>
            </w:pPr>
            <w:r>
              <w:rPr>
                <w:sz w:val="16"/>
              </w:rPr>
              <w:t>Sulfur dioxide</w:t>
            </w:r>
          </w:p>
        </w:tc>
        <w:tc>
          <w:tcPr>
            <w:tcW w:w="3329" w:type="dxa"/>
            <w:tcBorders>
              <w:left w:val="single" w:sz="6" w:space="0" w:color="000000"/>
              <w:bottom w:val="single" w:sz="6" w:space="0" w:color="000000"/>
              <w:right w:val="single" w:sz="6" w:space="0" w:color="000000"/>
            </w:tcBorders>
          </w:tcPr>
          <w:p w14:paraId="29520AE8" w14:textId="77777777" w:rsidR="000377DB" w:rsidRDefault="006B6B29">
            <w:pPr>
              <w:pStyle w:val="TableParagraph"/>
              <w:spacing w:before="50"/>
              <w:ind w:left="1355"/>
              <w:rPr>
                <w:sz w:val="16"/>
              </w:rPr>
            </w:pPr>
            <w:r>
              <w:rPr>
                <w:sz w:val="16"/>
              </w:rPr>
              <w:t>0.14 ppm</w:t>
            </w:r>
          </w:p>
        </w:tc>
        <w:tc>
          <w:tcPr>
            <w:tcW w:w="2520" w:type="dxa"/>
            <w:tcBorders>
              <w:left w:val="single" w:sz="6" w:space="0" w:color="000000"/>
              <w:bottom w:val="single" w:sz="6" w:space="0" w:color="000000"/>
            </w:tcBorders>
          </w:tcPr>
          <w:p w14:paraId="4B793960" w14:textId="77777777" w:rsidR="000377DB" w:rsidRDefault="006B6B29">
            <w:pPr>
              <w:pStyle w:val="TableParagraph"/>
              <w:spacing w:before="50"/>
              <w:ind w:left="425" w:right="320"/>
              <w:jc w:val="center"/>
              <w:rPr>
                <w:sz w:val="16"/>
              </w:rPr>
            </w:pPr>
            <w:r>
              <w:rPr>
                <w:sz w:val="16"/>
              </w:rPr>
              <w:t>24 hours</w:t>
            </w:r>
          </w:p>
        </w:tc>
      </w:tr>
      <w:tr w:rsidR="000377DB" w14:paraId="47D19020" w14:textId="77777777">
        <w:trPr>
          <w:trHeight w:val="299"/>
        </w:trPr>
        <w:tc>
          <w:tcPr>
            <w:tcW w:w="2251" w:type="dxa"/>
            <w:tcBorders>
              <w:top w:val="single" w:sz="6" w:space="0" w:color="000000"/>
              <w:bottom w:val="single" w:sz="6" w:space="0" w:color="000000"/>
              <w:right w:val="single" w:sz="6" w:space="0" w:color="000000"/>
            </w:tcBorders>
          </w:tcPr>
          <w:p w14:paraId="49BE8E0E" w14:textId="77777777" w:rsidR="000377DB" w:rsidRDefault="006B6B29">
            <w:pPr>
              <w:pStyle w:val="TableParagraph"/>
              <w:spacing w:before="53"/>
              <w:ind w:left="108"/>
              <w:rPr>
                <w:sz w:val="16"/>
              </w:rPr>
            </w:pPr>
            <w:r>
              <w:rPr>
                <w:sz w:val="16"/>
              </w:rPr>
              <w:t>Hydrocarbons</w:t>
            </w:r>
          </w:p>
        </w:tc>
        <w:tc>
          <w:tcPr>
            <w:tcW w:w="3329" w:type="dxa"/>
            <w:tcBorders>
              <w:top w:val="single" w:sz="6" w:space="0" w:color="000000"/>
              <w:left w:val="single" w:sz="6" w:space="0" w:color="000000"/>
              <w:bottom w:val="single" w:sz="6" w:space="0" w:color="000000"/>
              <w:right w:val="single" w:sz="6" w:space="0" w:color="000000"/>
            </w:tcBorders>
          </w:tcPr>
          <w:p w14:paraId="2E5C81F5" w14:textId="77777777" w:rsidR="000377DB" w:rsidRDefault="006B6B29">
            <w:pPr>
              <w:pStyle w:val="TableParagraph"/>
              <w:spacing w:before="53"/>
              <w:ind w:left="1355"/>
              <w:rPr>
                <w:sz w:val="16"/>
              </w:rPr>
            </w:pPr>
            <w:r>
              <w:rPr>
                <w:sz w:val="16"/>
              </w:rPr>
              <w:t>0.24 ppm</w:t>
            </w:r>
          </w:p>
        </w:tc>
        <w:tc>
          <w:tcPr>
            <w:tcW w:w="2520" w:type="dxa"/>
            <w:tcBorders>
              <w:top w:val="single" w:sz="6" w:space="0" w:color="000000"/>
              <w:left w:val="single" w:sz="6" w:space="0" w:color="000000"/>
              <w:bottom w:val="single" w:sz="6" w:space="0" w:color="000000"/>
            </w:tcBorders>
          </w:tcPr>
          <w:p w14:paraId="2DF269CC" w14:textId="77777777" w:rsidR="000377DB" w:rsidRDefault="006B6B29">
            <w:pPr>
              <w:pStyle w:val="TableParagraph"/>
              <w:spacing w:before="53"/>
              <w:ind w:left="425" w:right="322"/>
              <w:jc w:val="center"/>
              <w:rPr>
                <w:sz w:val="16"/>
              </w:rPr>
            </w:pPr>
            <w:r>
              <w:rPr>
                <w:sz w:val="16"/>
              </w:rPr>
              <w:t>3 hours</w:t>
            </w:r>
          </w:p>
        </w:tc>
      </w:tr>
      <w:tr w:rsidR="000377DB" w14:paraId="2AB42907" w14:textId="77777777">
        <w:trPr>
          <w:trHeight w:val="299"/>
        </w:trPr>
        <w:tc>
          <w:tcPr>
            <w:tcW w:w="2251" w:type="dxa"/>
            <w:tcBorders>
              <w:top w:val="single" w:sz="6" w:space="0" w:color="000000"/>
              <w:bottom w:val="single" w:sz="6" w:space="0" w:color="000000"/>
              <w:right w:val="single" w:sz="6" w:space="0" w:color="000000"/>
            </w:tcBorders>
          </w:tcPr>
          <w:p w14:paraId="4D92ED5F" w14:textId="77777777" w:rsidR="000377DB" w:rsidRDefault="006B6B29">
            <w:pPr>
              <w:pStyle w:val="TableParagraph"/>
              <w:spacing w:before="53"/>
              <w:ind w:left="108"/>
              <w:rPr>
                <w:sz w:val="16"/>
              </w:rPr>
            </w:pPr>
            <w:r>
              <w:rPr>
                <w:sz w:val="16"/>
              </w:rPr>
              <w:t>Photochemical oxidants</w:t>
            </w:r>
          </w:p>
        </w:tc>
        <w:tc>
          <w:tcPr>
            <w:tcW w:w="3329" w:type="dxa"/>
            <w:tcBorders>
              <w:top w:val="single" w:sz="6" w:space="0" w:color="000000"/>
              <w:left w:val="single" w:sz="6" w:space="0" w:color="000000"/>
              <w:bottom w:val="single" w:sz="6" w:space="0" w:color="000000"/>
              <w:right w:val="single" w:sz="6" w:space="0" w:color="000000"/>
            </w:tcBorders>
          </w:tcPr>
          <w:p w14:paraId="18A935DF" w14:textId="77777777" w:rsidR="000377DB" w:rsidRDefault="006B6B29">
            <w:pPr>
              <w:pStyle w:val="TableParagraph"/>
              <w:spacing w:before="53"/>
              <w:ind w:left="1355"/>
              <w:rPr>
                <w:sz w:val="16"/>
              </w:rPr>
            </w:pPr>
            <w:r>
              <w:rPr>
                <w:sz w:val="16"/>
              </w:rPr>
              <w:t>0.12 ppm</w:t>
            </w:r>
          </w:p>
        </w:tc>
        <w:tc>
          <w:tcPr>
            <w:tcW w:w="2520" w:type="dxa"/>
            <w:tcBorders>
              <w:top w:val="single" w:sz="6" w:space="0" w:color="000000"/>
              <w:left w:val="single" w:sz="6" w:space="0" w:color="000000"/>
              <w:bottom w:val="single" w:sz="6" w:space="0" w:color="000000"/>
            </w:tcBorders>
          </w:tcPr>
          <w:p w14:paraId="2E84761E" w14:textId="77777777" w:rsidR="000377DB" w:rsidRDefault="006B6B29">
            <w:pPr>
              <w:pStyle w:val="TableParagraph"/>
              <w:spacing w:before="53"/>
              <w:ind w:left="425" w:right="322"/>
              <w:jc w:val="center"/>
              <w:rPr>
                <w:sz w:val="16"/>
              </w:rPr>
            </w:pPr>
            <w:r>
              <w:rPr>
                <w:sz w:val="16"/>
              </w:rPr>
              <w:t>1 hours</w:t>
            </w:r>
          </w:p>
        </w:tc>
      </w:tr>
      <w:tr w:rsidR="000377DB" w14:paraId="30A11579" w14:textId="77777777">
        <w:trPr>
          <w:trHeight w:val="299"/>
        </w:trPr>
        <w:tc>
          <w:tcPr>
            <w:tcW w:w="2251" w:type="dxa"/>
            <w:tcBorders>
              <w:top w:val="single" w:sz="6" w:space="0" w:color="000000"/>
              <w:bottom w:val="single" w:sz="6" w:space="0" w:color="000000"/>
              <w:right w:val="single" w:sz="6" w:space="0" w:color="000000"/>
            </w:tcBorders>
          </w:tcPr>
          <w:p w14:paraId="5C96B9FF" w14:textId="77777777" w:rsidR="000377DB" w:rsidRDefault="006B6B29">
            <w:pPr>
              <w:pStyle w:val="TableParagraph"/>
              <w:spacing w:before="53"/>
              <w:ind w:left="108"/>
              <w:rPr>
                <w:sz w:val="16"/>
              </w:rPr>
            </w:pPr>
            <w:r>
              <w:rPr>
                <w:sz w:val="16"/>
              </w:rPr>
              <w:t>Nitrogen dioxide</w:t>
            </w:r>
          </w:p>
        </w:tc>
        <w:tc>
          <w:tcPr>
            <w:tcW w:w="3329" w:type="dxa"/>
            <w:tcBorders>
              <w:top w:val="single" w:sz="6" w:space="0" w:color="000000"/>
              <w:left w:val="single" w:sz="6" w:space="0" w:color="000000"/>
              <w:bottom w:val="single" w:sz="6" w:space="0" w:color="000000"/>
              <w:right w:val="single" w:sz="6" w:space="0" w:color="000000"/>
            </w:tcBorders>
          </w:tcPr>
          <w:p w14:paraId="1D6A5E48" w14:textId="77777777" w:rsidR="000377DB" w:rsidRDefault="006B6B29">
            <w:pPr>
              <w:pStyle w:val="TableParagraph"/>
              <w:spacing w:before="53"/>
              <w:ind w:left="1355"/>
              <w:rPr>
                <w:sz w:val="16"/>
              </w:rPr>
            </w:pPr>
            <w:r>
              <w:rPr>
                <w:sz w:val="16"/>
              </w:rPr>
              <w:t>0.05 ppm</w:t>
            </w:r>
          </w:p>
        </w:tc>
        <w:tc>
          <w:tcPr>
            <w:tcW w:w="2520" w:type="dxa"/>
            <w:tcBorders>
              <w:top w:val="single" w:sz="6" w:space="0" w:color="000000"/>
              <w:left w:val="single" w:sz="6" w:space="0" w:color="000000"/>
              <w:bottom w:val="single" w:sz="6" w:space="0" w:color="000000"/>
            </w:tcBorders>
          </w:tcPr>
          <w:p w14:paraId="14AFA030" w14:textId="77777777" w:rsidR="000377DB" w:rsidRDefault="006B6B29">
            <w:pPr>
              <w:pStyle w:val="TableParagraph"/>
              <w:spacing w:before="53"/>
              <w:ind w:left="425" w:right="320"/>
              <w:jc w:val="center"/>
              <w:rPr>
                <w:sz w:val="16"/>
              </w:rPr>
            </w:pPr>
            <w:r>
              <w:rPr>
                <w:sz w:val="16"/>
              </w:rPr>
              <w:t>Annual</w:t>
            </w:r>
          </w:p>
        </w:tc>
      </w:tr>
      <w:tr w:rsidR="000377DB" w14:paraId="635D1BF6" w14:textId="77777777">
        <w:trPr>
          <w:trHeight w:val="301"/>
        </w:trPr>
        <w:tc>
          <w:tcPr>
            <w:tcW w:w="2251" w:type="dxa"/>
            <w:vMerge w:val="restart"/>
            <w:tcBorders>
              <w:top w:val="single" w:sz="6" w:space="0" w:color="000000"/>
              <w:bottom w:val="single" w:sz="6" w:space="0" w:color="000000"/>
              <w:right w:val="single" w:sz="6" w:space="0" w:color="000000"/>
            </w:tcBorders>
          </w:tcPr>
          <w:p w14:paraId="2EC19A1A" w14:textId="77777777" w:rsidR="000377DB" w:rsidRDefault="000377DB">
            <w:pPr>
              <w:pStyle w:val="TableParagraph"/>
              <w:spacing w:before="1"/>
              <w:rPr>
                <w:sz w:val="15"/>
              </w:rPr>
            </w:pPr>
          </w:p>
          <w:p w14:paraId="54419470" w14:textId="77777777" w:rsidR="000377DB" w:rsidRDefault="006B6B29">
            <w:pPr>
              <w:pStyle w:val="TableParagraph"/>
              <w:ind w:left="108"/>
              <w:rPr>
                <w:sz w:val="16"/>
              </w:rPr>
            </w:pPr>
            <w:r>
              <w:rPr>
                <w:sz w:val="16"/>
              </w:rPr>
              <w:t>Carbon monoxide</w:t>
            </w:r>
          </w:p>
        </w:tc>
        <w:tc>
          <w:tcPr>
            <w:tcW w:w="3329" w:type="dxa"/>
            <w:tcBorders>
              <w:top w:val="single" w:sz="6" w:space="0" w:color="000000"/>
              <w:left w:val="single" w:sz="6" w:space="0" w:color="000000"/>
              <w:bottom w:val="single" w:sz="6" w:space="0" w:color="000000"/>
              <w:right w:val="single" w:sz="6" w:space="0" w:color="000000"/>
            </w:tcBorders>
          </w:tcPr>
          <w:p w14:paraId="72E860FB" w14:textId="77777777" w:rsidR="000377DB" w:rsidRDefault="006B6B29">
            <w:pPr>
              <w:pStyle w:val="TableParagraph"/>
              <w:spacing w:before="53"/>
              <w:ind w:left="1401"/>
              <w:rPr>
                <w:sz w:val="16"/>
              </w:rPr>
            </w:pPr>
            <w:r>
              <w:rPr>
                <w:sz w:val="16"/>
              </w:rPr>
              <w:t>9.0 ppm</w:t>
            </w:r>
          </w:p>
        </w:tc>
        <w:tc>
          <w:tcPr>
            <w:tcW w:w="2520" w:type="dxa"/>
            <w:tcBorders>
              <w:top w:val="single" w:sz="6" w:space="0" w:color="000000"/>
              <w:left w:val="single" w:sz="6" w:space="0" w:color="000000"/>
              <w:bottom w:val="single" w:sz="6" w:space="0" w:color="000000"/>
            </w:tcBorders>
          </w:tcPr>
          <w:p w14:paraId="57DD6449" w14:textId="77777777" w:rsidR="000377DB" w:rsidRDefault="006B6B29">
            <w:pPr>
              <w:pStyle w:val="TableParagraph"/>
              <w:spacing w:before="53"/>
              <w:ind w:left="425" w:right="322"/>
              <w:jc w:val="center"/>
              <w:rPr>
                <w:sz w:val="16"/>
              </w:rPr>
            </w:pPr>
            <w:r>
              <w:rPr>
                <w:sz w:val="16"/>
              </w:rPr>
              <w:t>8 hours</w:t>
            </w:r>
          </w:p>
        </w:tc>
      </w:tr>
      <w:tr w:rsidR="000377DB" w14:paraId="7BF62FFF" w14:textId="77777777">
        <w:trPr>
          <w:trHeight w:val="299"/>
        </w:trPr>
        <w:tc>
          <w:tcPr>
            <w:tcW w:w="2251" w:type="dxa"/>
            <w:vMerge/>
            <w:tcBorders>
              <w:top w:val="nil"/>
              <w:bottom w:val="single" w:sz="6" w:space="0" w:color="000000"/>
              <w:right w:val="single" w:sz="6" w:space="0" w:color="000000"/>
            </w:tcBorders>
          </w:tcPr>
          <w:p w14:paraId="0606853C" w14:textId="77777777" w:rsidR="000377DB" w:rsidRDefault="000377DB">
            <w:pPr>
              <w:rPr>
                <w:sz w:val="2"/>
                <w:szCs w:val="2"/>
              </w:rPr>
            </w:pPr>
          </w:p>
        </w:tc>
        <w:tc>
          <w:tcPr>
            <w:tcW w:w="3329" w:type="dxa"/>
            <w:tcBorders>
              <w:top w:val="single" w:sz="6" w:space="0" w:color="000000"/>
              <w:left w:val="single" w:sz="6" w:space="0" w:color="000000"/>
              <w:bottom w:val="single" w:sz="6" w:space="0" w:color="000000"/>
              <w:right w:val="single" w:sz="6" w:space="0" w:color="000000"/>
            </w:tcBorders>
          </w:tcPr>
          <w:p w14:paraId="4332129B" w14:textId="77777777" w:rsidR="000377DB" w:rsidRDefault="006B6B29">
            <w:pPr>
              <w:pStyle w:val="TableParagraph"/>
              <w:spacing w:before="53"/>
              <w:ind w:left="1355"/>
              <w:rPr>
                <w:sz w:val="16"/>
              </w:rPr>
            </w:pPr>
            <w:r>
              <w:rPr>
                <w:sz w:val="16"/>
              </w:rPr>
              <w:t>35.0 ppm</w:t>
            </w:r>
          </w:p>
        </w:tc>
        <w:tc>
          <w:tcPr>
            <w:tcW w:w="2520" w:type="dxa"/>
            <w:tcBorders>
              <w:top w:val="single" w:sz="6" w:space="0" w:color="000000"/>
              <w:left w:val="single" w:sz="6" w:space="0" w:color="000000"/>
              <w:bottom w:val="single" w:sz="6" w:space="0" w:color="000000"/>
            </w:tcBorders>
          </w:tcPr>
          <w:p w14:paraId="7300ACE8" w14:textId="77777777" w:rsidR="000377DB" w:rsidRDefault="006B6B29">
            <w:pPr>
              <w:pStyle w:val="TableParagraph"/>
              <w:spacing w:before="53"/>
              <w:ind w:left="425" w:right="322"/>
              <w:jc w:val="center"/>
              <w:rPr>
                <w:sz w:val="16"/>
              </w:rPr>
            </w:pPr>
            <w:r>
              <w:rPr>
                <w:sz w:val="16"/>
              </w:rPr>
              <w:t>1 hours</w:t>
            </w:r>
          </w:p>
        </w:tc>
      </w:tr>
      <w:tr w:rsidR="000377DB" w14:paraId="152A7CD9" w14:textId="77777777">
        <w:trPr>
          <w:trHeight w:val="299"/>
        </w:trPr>
        <w:tc>
          <w:tcPr>
            <w:tcW w:w="2251" w:type="dxa"/>
            <w:tcBorders>
              <w:top w:val="single" w:sz="6" w:space="0" w:color="000000"/>
              <w:bottom w:val="single" w:sz="6" w:space="0" w:color="000000"/>
              <w:right w:val="single" w:sz="6" w:space="0" w:color="000000"/>
            </w:tcBorders>
          </w:tcPr>
          <w:p w14:paraId="2E9C433F" w14:textId="77777777" w:rsidR="000377DB" w:rsidRDefault="006B6B29">
            <w:pPr>
              <w:pStyle w:val="TableParagraph"/>
              <w:spacing w:before="53"/>
              <w:ind w:left="108"/>
              <w:rPr>
                <w:sz w:val="16"/>
              </w:rPr>
            </w:pPr>
            <w:r>
              <w:rPr>
                <w:sz w:val="16"/>
              </w:rPr>
              <w:t>Lead</w:t>
            </w:r>
          </w:p>
        </w:tc>
        <w:tc>
          <w:tcPr>
            <w:tcW w:w="3329" w:type="dxa"/>
            <w:tcBorders>
              <w:top w:val="single" w:sz="6" w:space="0" w:color="000000"/>
              <w:left w:val="single" w:sz="6" w:space="0" w:color="000000"/>
              <w:bottom w:val="single" w:sz="6" w:space="0" w:color="000000"/>
              <w:right w:val="single" w:sz="6" w:space="0" w:color="000000"/>
            </w:tcBorders>
          </w:tcPr>
          <w:p w14:paraId="3BCC9A3C" w14:textId="77777777" w:rsidR="000377DB" w:rsidRDefault="006B6B29">
            <w:pPr>
              <w:pStyle w:val="TableParagraph"/>
              <w:spacing w:before="53"/>
              <w:ind w:left="1031"/>
              <w:rPr>
                <w:sz w:val="16"/>
              </w:rPr>
            </w:pPr>
            <w:r>
              <w:rPr>
                <w:sz w:val="16"/>
              </w:rPr>
              <w:t xml:space="preserve">1.5 </w:t>
            </w:r>
            <w:r>
              <w:rPr>
                <w:i/>
                <w:sz w:val="16"/>
              </w:rPr>
              <w:t>µ</w:t>
            </w:r>
            <w:r>
              <w:rPr>
                <w:sz w:val="16"/>
              </w:rPr>
              <w:t>g/cubic meter</w:t>
            </w:r>
          </w:p>
        </w:tc>
        <w:tc>
          <w:tcPr>
            <w:tcW w:w="2520" w:type="dxa"/>
            <w:tcBorders>
              <w:top w:val="single" w:sz="6" w:space="0" w:color="000000"/>
              <w:left w:val="single" w:sz="6" w:space="0" w:color="000000"/>
              <w:bottom w:val="single" w:sz="6" w:space="0" w:color="000000"/>
            </w:tcBorders>
          </w:tcPr>
          <w:p w14:paraId="3345BB2D" w14:textId="77777777" w:rsidR="000377DB" w:rsidRDefault="006B6B29">
            <w:pPr>
              <w:pStyle w:val="TableParagraph"/>
              <w:spacing w:before="53"/>
              <w:ind w:left="425" w:right="322"/>
              <w:jc w:val="center"/>
              <w:rPr>
                <w:sz w:val="16"/>
              </w:rPr>
            </w:pPr>
            <w:r>
              <w:rPr>
                <w:sz w:val="16"/>
              </w:rPr>
              <w:t>3 months</w:t>
            </w:r>
          </w:p>
        </w:tc>
      </w:tr>
      <w:tr w:rsidR="000377DB" w14:paraId="6FBCE3F6" w14:textId="77777777">
        <w:trPr>
          <w:trHeight w:val="299"/>
        </w:trPr>
        <w:tc>
          <w:tcPr>
            <w:tcW w:w="2251" w:type="dxa"/>
            <w:tcBorders>
              <w:top w:val="single" w:sz="6" w:space="0" w:color="000000"/>
              <w:bottom w:val="single" w:sz="6" w:space="0" w:color="000000"/>
              <w:right w:val="single" w:sz="6" w:space="0" w:color="000000"/>
            </w:tcBorders>
          </w:tcPr>
          <w:p w14:paraId="1A045FF5" w14:textId="77777777" w:rsidR="000377DB" w:rsidRDefault="006B6B29">
            <w:pPr>
              <w:pStyle w:val="TableParagraph"/>
              <w:spacing w:before="53"/>
              <w:ind w:left="108"/>
              <w:rPr>
                <w:sz w:val="16"/>
              </w:rPr>
            </w:pPr>
            <w:r>
              <w:rPr>
                <w:sz w:val="16"/>
              </w:rPr>
              <w:t>Mercury</w:t>
            </w:r>
          </w:p>
        </w:tc>
        <w:tc>
          <w:tcPr>
            <w:tcW w:w="3329" w:type="dxa"/>
            <w:tcBorders>
              <w:top w:val="single" w:sz="6" w:space="0" w:color="000000"/>
              <w:left w:val="single" w:sz="6" w:space="0" w:color="000000"/>
              <w:bottom w:val="single" w:sz="6" w:space="0" w:color="000000"/>
              <w:right w:val="single" w:sz="6" w:space="0" w:color="000000"/>
            </w:tcBorders>
          </w:tcPr>
          <w:p w14:paraId="34E20CA7" w14:textId="77777777" w:rsidR="000377DB" w:rsidRDefault="006B6B29">
            <w:pPr>
              <w:pStyle w:val="TableParagraph"/>
              <w:spacing w:before="53"/>
              <w:ind w:left="964"/>
              <w:rPr>
                <w:sz w:val="16"/>
              </w:rPr>
            </w:pPr>
            <w:r>
              <w:rPr>
                <w:sz w:val="16"/>
              </w:rPr>
              <w:t>0.01 mg/cubic meter</w:t>
            </w:r>
          </w:p>
        </w:tc>
        <w:tc>
          <w:tcPr>
            <w:tcW w:w="2520" w:type="dxa"/>
            <w:tcBorders>
              <w:top w:val="single" w:sz="6" w:space="0" w:color="000000"/>
              <w:left w:val="single" w:sz="6" w:space="0" w:color="000000"/>
              <w:bottom w:val="single" w:sz="6" w:space="0" w:color="000000"/>
            </w:tcBorders>
          </w:tcPr>
          <w:p w14:paraId="5F0C238E" w14:textId="77777777" w:rsidR="000377DB" w:rsidRDefault="006B6B29">
            <w:pPr>
              <w:pStyle w:val="TableParagraph"/>
              <w:spacing w:before="53"/>
              <w:ind w:left="425" w:right="320"/>
              <w:jc w:val="center"/>
              <w:rPr>
                <w:sz w:val="16"/>
              </w:rPr>
            </w:pPr>
            <w:r>
              <w:rPr>
                <w:sz w:val="16"/>
              </w:rPr>
              <w:t>10 hours</w:t>
            </w:r>
          </w:p>
        </w:tc>
      </w:tr>
      <w:tr w:rsidR="000377DB" w14:paraId="4D7669A9" w14:textId="77777777">
        <w:trPr>
          <w:trHeight w:val="301"/>
        </w:trPr>
        <w:tc>
          <w:tcPr>
            <w:tcW w:w="2251" w:type="dxa"/>
            <w:tcBorders>
              <w:top w:val="single" w:sz="6" w:space="0" w:color="000000"/>
              <w:bottom w:val="single" w:sz="6" w:space="0" w:color="000000"/>
              <w:right w:val="single" w:sz="6" w:space="0" w:color="000000"/>
            </w:tcBorders>
          </w:tcPr>
          <w:p w14:paraId="3C824B5B" w14:textId="77777777" w:rsidR="000377DB" w:rsidRDefault="006B6B29">
            <w:pPr>
              <w:pStyle w:val="TableParagraph"/>
              <w:spacing w:before="53"/>
              <w:ind w:left="108"/>
              <w:rPr>
                <w:sz w:val="16"/>
              </w:rPr>
            </w:pPr>
            <w:r>
              <w:rPr>
                <w:sz w:val="16"/>
              </w:rPr>
              <w:t>Beryllium</w:t>
            </w:r>
          </w:p>
        </w:tc>
        <w:tc>
          <w:tcPr>
            <w:tcW w:w="3329" w:type="dxa"/>
            <w:tcBorders>
              <w:top w:val="single" w:sz="6" w:space="0" w:color="000000"/>
              <w:left w:val="single" w:sz="6" w:space="0" w:color="000000"/>
              <w:bottom w:val="single" w:sz="6" w:space="0" w:color="000000"/>
              <w:right w:val="single" w:sz="6" w:space="0" w:color="000000"/>
            </w:tcBorders>
          </w:tcPr>
          <w:p w14:paraId="6D91A69E" w14:textId="77777777" w:rsidR="000377DB" w:rsidRDefault="006B6B29">
            <w:pPr>
              <w:pStyle w:val="TableParagraph"/>
              <w:spacing w:before="53"/>
              <w:ind w:left="1031"/>
              <w:rPr>
                <w:sz w:val="16"/>
              </w:rPr>
            </w:pPr>
            <w:r>
              <w:rPr>
                <w:sz w:val="16"/>
              </w:rPr>
              <w:t xml:space="preserve">2.0 </w:t>
            </w:r>
            <w:r>
              <w:rPr>
                <w:i/>
                <w:sz w:val="16"/>
              </w:rPr>
              <w:t>µ</w:t>
            </w:r>
            <w:r>
              <w:rPr>
                <w:sz w:val="16"/>
              </w:rPr>
              <w:t>g/cubic meter</w:t>
            </w:r>
          </w:p>
        </w:tc>
        <w:tc>
          <w:tcPr>
            <w:tcW w:w="2520" w:type="dxa"/>
            <w:tcBorders>
              <w:top w:val="single" w:sz="6" w:space="0" w:color="000000"/>
              <w:left w:val="single" w:sz="6" w:space="0" w:color="000000"/>
              <w:bottom w:val="single" w:sz="6" w:space="0" w:color="000000"/>
            </w:tcBorders>
          </w:tcPr>
          <w:p w14:paraId="07B1DCF5" w14:textId="77777777" w:rsidR="000377DB" w:rsidRDefault="006B6B29">
            <w:pPr>
              <w:pStyle w:val="TableParagraph"/>
              <w:spacing w:before="53"/>
              <w:ind w:left="425" w:right="322"/>
              <w:jc w:val="center"/>
              <w:rPr>
                <w:sz w:val="16"/>
              </w:rPr>
            </w:pPr>
            <w:r>
              <w:rPr>
                <w:sz w:val="16"/>
              </w:rPr>
              <w:t>8 hours</w:t>
            </w:r>
          </w:p>
        </w:tc>
      </w:tr>
      <w:tr w:rsidR="000377DB" w14:paraId="3073C494" w14:textId="77777777">
        <w:trPr>
          <w:trHeight w:val="295"/>
        </w:trPr>
        <w:tc>
          <w:tcPr>
            <w:tcW w:w="2251" w:type="dxa"/>
            <w:tcBorders>
              <w:top w:val="single" w:sz="6" w:space="0" w:color="000000"/>
              <w:right w:val="single" w:sz="6" w:space="0" w:color="000000"/>
            </w:tcBorders>
          </w:tcPr>
          <w:p w14:paraId="52C05D3F" w14:textId="77777777" w:rsidR="000377DB" w:rsidRDefault="006B6B29">
            <w:pPr>
              <w:pStyle w:val="TableParagraph"/>
              <w:spacing w:before="53"/>
              <w:ind w:left="108"/>
              <w:rPr>
                <w:sz w:val="16"/>
              </w:rPr>
            </w:pPr>
            <w:r>
              <w:rPr>
                <w:sz w:val="16"/>
              </w:rPr>
              <w:t>Asbestos</w:t>
            </w:r>
          </w:p>
        </w:tc>
        <w:tc>
          <w:tcPr>
            <w:tcW w:w="3329" w:type="dxa"/>
            <w:tcBorders>
              <w:top w:val="single" w:sz="6" w:space="0" w:color="000000"/>
              <w:left w:val="single" w:sz="6" w:space="0" w:color="000000"/>
              <w:right w:val="single" w:sz="6" w:space="0" w:color="000000"/>
            </w:tcBorders>
          </w:tcPr>
          <w:p w14:paraId="38C62675" w14:textId="77777777" w:rsidR="000377DB" w:rsidRDefault="006B6B29">
            <w:pPr>
              <w:pStyle w:val="TableParagraph"/>
              <w:spacing w:before="53"/>
              <w:ind w:left="1259"/>
              <w:rPr>
                <w:sz w:val="16"/>
              </w:rPr>
            </w:pPr>
            <w:r>
              <w:rPr>
                <w:sz w:val="16"/>
              </w:rPr>
              <w:t>0.5 fibers/cc</w:t>
            </w:r>
          </w:p>
        </w:tc>
        <w:tc>
          <w:tcPr>
            <w:tcW w:w="2520" w:type="dxa"/>
            <w:tcBorders>
              <w:top w:val="single" w:sz="6" w:space="0" w:color="000000"/>
              <w:left w:val="single" w:sz="6" w:space="0" w:color="000000"/>
            </w:tcBorders>
          </w:tcPr>
          <w:p w14:paraId="24BE37EA" w14:textId="77777777" w:rsidR="000377DB" w:rsidRDefault="006B6B29">
            <w:pPr>
              <w:pStyle w:val="TableParagraph"/>
              <w:spacing w:before="53"/>
              <w:ind w:left="425" w:right="322"/>
              <w:jc w:val="center"/>
              <w:rPr>
                <w:sz w:val="16"/>
              </w:rPr>
            </w:pPr>
            <w:r>
              <w:rPr>
                <w:sz w:val="16"/>
              </w:rPr>
              <w:t>8 hours</w:t>
            </w:r>
          </w:p>
        </w:tc>
      </w:tr>
    </w:tbl>
    <w:p w14:paraId="644940EC" w14:textId="77777777" w:rsidR="000377DB" w:rsidRDefault="006B6B29">
      <w:pPr>
        <w:spacing w:before="114"/>
        <w:ind w:left="1787"/>
        <w:rPr>
          <w:sz w:val="18"/>
        </w:rPr>
      </w:pPr>
      <w:r>
        <w:rPr>
          <w:w w:val="110"/>
          <w:sz w:val="18"/>
        </w:rPr>
        <w:t>Notes Related to Table:</w:t>
      </w:r>
    </w:p>
    <w:p w14:paraId="694C91CC" w14:textId="77777777" w:rsidR="000377DB" w:rsidRDefault="006B6B29" w:rsidP="00C81E99">
      <w:pPr>
        <w:pStyle w:val="ListParagraph"/>
        <w:numPr>
          <w:ilvl w:val="0"/>
          <w:numId w:val="146"/>
        </w:numPr>
        <w:tabs>
          <w:tab w:val="left" w:pos="2507"/>
          <w:tab w:val="left" w:pos="2509"/>
        </w:tabs>
        <w:spacing w:before="124"/>
        <w:ind w:hanging="722"/>
        <w:rPr>
          <w:sz w:val="18"/>
        </w:rPr>
      </w:pPr>
      <w:r>
        <w:rPr>
          <w:sz w:val="18"/>
        </w:rPr>
        <w:t>ppm = parts per</w:t>
      </w:r>
      <w:r>
        <w:rPr>
          <w:spacing w:val="-1"/>
          <w:sz w:val="18"/>
        </w:rPr>
        <w:t xml:space="preserve"> </w:t>
      </w:r>
      <w:r>
        <w:rPr>
          <w:sz w:val="18"/>
        </w:rPr>
        <w:t>million</w:t>
      </w:r>
    </w:p>
    <w:p w14:paraId="398226D0" w14:textId="77777777" w:rsidR="000377DB" w:rsidRDefault="006B6B29" w:rsidP="00C81E99">
      <w:pPr>
        <w:pStyle w:val="ListParagraph"/>
        <w:numPr>
          <w:ilvl w:val="0"/>
          <w:numId w:val="146"/>
        </w:numPr>
        <w:tabs>
          <w:tab w:val="left" w:pos="2507"/>
          <w:tab w:val="left" w:pos="2509"/>
        </w:tabs>
        <w:spacing w:before="2" w:line="207" w:lineRule="exact"/>
        <w:ind w:hanging="722"/>
        <w:rPr>
          <w:sz w:val="18"/>
        </w:rPr>
      </w:pPr>
      <w:r>
        <w:rPr>
          <w:sz w:val="18"/>
        </w:rPr>
        <w:t>µg =</w:t>
      </w:r>
      <w:r>
        <w:rPr>
          <w:spacing w:val="1"/>
          <w:sz w:val="18"/>
        </w:rPr>
        <w:t xml:space="preserve"> </w:t>
      </w:r>
      <w:r>
        <w:rPr>
          <w:sz w:val="18"/>
        </w:rPr>
        <w:t>micrograms</w:t>
      </w:r>
    </w:p>
    <w:p w14:paraId="5117BC06" w14:textId="77777777" w:rsidR="000377DB" w:rsidRDefault="006B6B29" w:rsidP="00C81E99">
      <w:pPr>
        <w:pStyle w:val="ListParagraph"/>
        <w:numPr>
          <w:ilvl w:val="0"/>
          <w:numId w:val="146"/>
        </w:numPr>
        <w:tabs>
          <w:tab w:val="left" w:pos="2507"/>
          <w:tab w:val="left" w:pos="2509"/>
        </w:tabs>
        <w:spacing w:line="206" w:lineRule="exact"/>
        <w:ind w:hanging="722"/>
        <w:rPr>
          <w:sz w:val="18"/>
        </w:rPr>
      </w:pPr>
      <w:r>
        <w:rPr>
          <w:sz w:val="18"/>
        </w:rPr>
        <w:t>mg =</w:t>
      </w:r>
      <w:r>
        <w:rPr>
          <w:spacing w:val="-2"/>
          <w:sz w:val="18"/>
        </w:rPr>
        <w:t xml:space="preserve"> </w:t>
      </w:r>
      <w:r>
        <w:rPr>
          <w:sz w:val="18"/>
        </w:rPr>
        <w:t>milligrams</w:t>
      </w:r>
    </w:p>
    <w:p w14:paraId="16951071" w14:textId="77777777" w:rsidR="000377DB" w:rsidRDefault="006B6B29" w:rsidP="00C81E99">
      <w:pPr>
        <w:pStyle w:val="ListParagraph"/>
        <w:numPr>
          <w:ilvl w:val="0"/>
          <w:numId w:val="146"/>
        </w:numPr>
        <w:tabs>
          <w:tab w:val="left" w:pos="2507"/>
          <w:tab w:val="left" w:pos="2509"/>
        </w:tabs>
        <w:spacing w:line="207" w:lineRule="exact"/>
        <w:ind w:hanging="722"/>
        <w:rPr>
          <w:sz w:val="18"/>
        </w:rPr>
      </w:pPr>
      <w:r>
        <w:rPr>
          <w:sz w:val="18"/>
        </w:rPr>
        <w:t>cc = cubic</w:t>
      </w:r>
      <w:r>
        <w:rPr>
          <w:spacing w:val="-3"/>
          <w:sz w:val="18"/>
        </w:rPr>
        <w:t xml:space="preserve"> </w:t>
      </w:r>
      <w:r>
        <w:rPr>
          <w:sz w:val="18"/>
        </w:rPr>
        <w:t>centimeters</w:t>
      </w:r>
    </w:p>
    <w:p w14:paraId="6FA485DB" w14:textId="77777777" w:rsidR="000377DB" w:rsidRDefault="000377DB">
      <w:pPr>
        <w:pStyle w:val="BodyText"/>
        <w:spacing w:before="8"/>
        <w:jc w:val="left"/>
        <w:rPr>
          <w:sz w:val="17"/>
        </w:rPr>
      </w:pPr>
    </w:p>
    <w:p w14:paraId="15B0155A" w14:textId="77777777" w:rsidR="000377DB" w:rsidRDefault="006B6B29" w:rsidP="00C81E99">
      <w:pPr>
        <w:pStyle w:val="ListParagraph"/>
        <w:numPr>
          <w:ilvl w:val="0"/>
          <w:numId w:val="147"/>
        </w:numPr>
        <w:tabs>
          <w:tab w:val="left" w:pos="1501"/>
        </w:tabs>
        <w:ind w:hanging="722"/>
        <w:rPr>
          <w:sz w:val="20"/>
        </w:rPr>
      </w:pPr>
      <w:r>
        <w:rPr>
          <w:w w:val="110"/>
          <w:sz w:val="20"/>
        </w:rPr>
        <w:t>Electromagnetic Radiation and Radio</w:t>
      </w:r>
      <w:r>
        <w:rPr>
          <w:spacing w:val="-27"/>
          <w:w w:val="110"/>
          <w:sz w:val="20"/>
        </w:rPr>
        <w:t xml:space="preserve"> </w:t>
      </w:r>
      <w:r>
        <w:rPr>
          <w:w w:val="110"/>
          <w:sz w:val="20"/>
        </w:rPr>
        <w:t>Transmission</w:t>
      </w:r>
    </w:p>
    <w:p w14:paraId="1F2FDBAA" w14:textId="77777777" w:rsidR="000377DB" w:rsidRDefault="006B6B29">
      <w:pPr>
        <w:pStyle w:val="BodyText"/>
        <w:spacing w:before="1"/>
        <w:ind w:left="1500" w:right="980"/>
      </w:pPr>
      <w:r>
        <w:t>Electronic equipment required in an industrial, commercial or other operation shall be designed and used in accordance with applicable rules and regulations established by the Federal Communications Commission (FCC). The operation of such equipment shall not</w:t>
      </w:r>
    </w:p>
    <w:p w14:paraId="0A0AC48E" w14:textId="77777777" w:rsidR="000377DB" w:rsidRDefault="000377DB">
      <w:pPr>
        <w:sectPr w:rsidR="000377DB">
          <w:pgSz w:w="12240" w:h="15840"/>
          <w:pgMar w:top="1160" w:right="460" w:bottom="1120" w:left="1020" w:header="723" w:footer="937" w:gutter="0"/>
          <w:cols w:space="720"/>
        </w:sectPr>
      </w:pPr>
    </w:p>
    <w:p w14:paraId="5A232D1D" w14:textId="77777777" w:rsidR="000377DB" w:rsidRDefault="000377DB">
      <w:pPr>
        <w:pStyle w:val="BodyText"/>
        <w:jc w:val="left"/>
        <w:rPr>
          <w:sz w:val="15"/>
        </w:rPr>
      </w:pPr>
    </w:p>
    <w:p w14:paraId="12868DDA" w14:textId="77777777" w:rsidR="000377DB" w:rsidRDefault="006B6B29">
      <w:pPr>
        <w:pStyle w:val="BodyText"/>
        <w:spacing w:before="93"/>
        <w:ind w:left="1499" w:right="979"/>
      </w:pPr>
      <w:r>
        <w:t>interfere with the use of radio, television, or other electronic equipment on surrounding or nearby property.</w:t>
      </w:r>
    </w:p>
    <w:p w14:paraId="4EFC8F47" w14:textId="77777777" w:rsidR="000377DB" w:rsidRDefault="006B6B29" w:rsidP="00C81E99">
      <w:pPr>
        <w:pStyle w:val="ListParagraph"/>
        <w:numPr>
          <w:ilvl w:val="0"/>
          <w:numId w:val="147"/>
        </w:numPr>
        <w:tabs>
          <w:tab w:val="left" w:pos="1501"/>
        </w:tabs>
        <w:spacing w:before="118"/>
        <w:rPr>
          <w:sz w:val="20"/>
        </w:rPr>
      </w:pPr>
      <w:r>
        <w:rPr>
          <w:w w:val="110"/>
          <w:sz w:val="20"/>
        </w:rPr>
        <w:t>Radioactive</w:t>
      </w:r>
      <w:r>
        <w:rPr>
          <w:spacing w:val="-8"/>
          <w:w w:val="110"/>
          <w:sz w:val="20"/>
        </w:rPr>
        <w:t xml:space="preserve"> </w:t>
      </w:r>
      <w:r>
        <w:rPr>
          <w:w w:val="110"/>
          <w:sz w:val="20"/>
        </w:rPr>
        <w:t>Materials</w:t>
      </w:r>
    </w:p>
    <w:p w14:paraId="4A1181A4" w14:textId="77777777" w:rsidR="000377DB" w:rsidRDefault="006B6B29">
      <w:pPr>
        <w:pStyle w:val="BodyText"/>
        <w:spacing w:before="3"/>
        <w:ind w:left="1499" w:right="977"/>
      </w:pPr>
      <w:r>
        <w:t>Radioactive material wastes and emissions, including electromagnetic radiation, shall not exceed levels established by occupational and health standards and state and federal agencies that have jurisdiction. No operation shall be permitted that causes any individual outside of the lot lines to be exposed to any radiation exceeding the lowest concentration permitted for the general population by federal and state laws and regulations currently in effect.</w:t>
      </w:r>
    </w:p>
    <w:p w14:paraId="1CA74B2B" w14:textId="77777777" w:rsidR="000377DB" w:rsidRDefault="006B6B29" w:rsidP="00C81E99">
      <w:pPr>
        <w:pStyle w:val="ListParagraph"/>
        <w:numPr>
          <w:ilvl w:val="0"/>
          <w:numId w:val="147"/>
        </w:numPr>
        <w:tabs>
          <w:tab w:val="left" w:pos="1501"/>
        </w:tabs>
        <w:spacing w:before="118"/>
        <w:rPr>
          <w:sz w:val="20"/>
        </w:rPr>
      </w:pPr>
      <w:r>
        <w:rPr>
          <w:w w:val="110"/>
          <w:sz w:val="20"/>
        </w:rPr>
        <w:t>Procedures for Determining</w:t>
      </w:r>
      <w:r>
        <w:rPr>
          <w:spacing w:val="-22"/>
          <w:w w:val="110"/>
          <w:sz w:val="20"/>
        </w:rPr>
        <w:t xml:space="preserve"> </w:t>
      </w:r>
      <w:r>
        <w:rPr>
          <w:w w:val="110"/>
          <w:sz w:val="20"/>
        </w:rPr>
        <w:t>Compliance</w:t>
      </w:r>
    </w:p>
    <w:p w14:paraId="58FB7B40" w14:textId="77777777" w:rsidR="000377DB" w:rsidRDefault="006B6B29">
      <w:pPr>
        <w:pStyle w:val="BodyText"/>
        <w:ind w:left="1499" w:right="977"/>
      </w:pPr>
      <w:r>
        <w:t>In the event that the Township receives complaints or otherwise acquires evidence of possible violation of any of the performance standards set forth in this Section, the following procedures shall be used to investigate, and if necessary, resolve the</w:t>
      </w:r>
      <w:r>
        <w:rPr>
          <w:spacing w:val="-8"/>
        </w:rPr>
        <w:t xml:space="preserve"> </w:t>
      </w:r>
      <w:r>
        <w:t>violation:</w:t>
      </w:r>
    </w:p>
    <w:p w14:paraId="42B41CCB" w14:textId="77777777" w:rsidR="000377DB" w:rsidRDefault="006B6B29" w:rsidP="00C81E99">
      <w:pPr>
        <w:pStyle w:val="ListParagraph"/>
        <w:numPr>
          <w:ilvl w:val="1"/>
          <w:numId w:val="147"/>
        </w:numPr>
        <w:tabs>
          <w:tab w:val="left" w:pos="2220"/>
        </w:tabs>
        <w:spacing w:before="119"/>
        <w:ind w:left="2219" w:right="979"/>
        <w:rPr>
          <w:sz w:val="20"/>
        </w:rPr>
      </w:pPr>
      <w:r>
        <w:rPr>
          <w:sz w:val="20"/>
        </w:rPr>
        <w:t xml:space="preserve">Official Investigation. Upon receipt of evidence of possible violation, the Code Enforcement Officer or designated Township consultant shall make a determination whether there is reasonable cause to suspect the operation is indeed in violation of the performance standards. The Zoning Administrator </w:t>
      </w:r>
      <w:r>
        <w:rPr>
          <w:spacing w:val="2"/>
          <w:sz w:val="20"/>
        </w:rPr>
        <w:t xml:space="preserve">may </w:t>
      </w:r>
      <w:r>
        <w:rPr>
          <w:sz w:val="20"/>
        </w:rPr>
        <w:t>initiate an official investigation in order to make such a</w:t>
      </w:r>
      <w:r>
        <w:rPr>
          <w:spacing w:val="-5"/>
          <w:sz w:val="20"/>
        </w:rPr>
        <w:t xml:space="preserve"> </w:t>
      </w:r>
      <w:r>
        <w:rPr>
          <w:sz w:val="20"/>
        </w:rPr>
        <w:t>determination.</w:t>
      </w:r>
    </w:p>
    <w:p w14:paraId="12C169B9" w14:textId="77777777" w:rsidR="000377DB" w:rsidRDefault="006B6B29">
      <w:pPr>
        <w:pStyle w:val="BodyText"/>
        <w:spacing w:before="118"/>
        <w:ind w:left="2219" w:right="977"/>
      </w:pPr>
      <w:r>
        <w:t xml:space="preserve">Upon initiation of an official investigation, the Code Enforcement Officer is empowered to require the owner or operator of the facility in question to submit data and evidence deemed necessary to make an objective determination regarding the possible violation. Failure of the owner or operator to supply requested data shall constitute grounds for taking legal action to terminate the use or deny or rescind any permits required for continued use of the land. Data which </w:t>
      </w:r>
      <w:r>
        <w:rPr>
          <w:spacing w:val="2"/>
        </w:rPr>
        <w:t xml:space="preserve">may </w:t>
      </w:r>
      <w:r>
        <w:t>be required includes, but is not limited to the</w:t>
      </w:r>
      <w:r>
        <w:rPr>
          <w:spacing w:val="1"/>
        </w:rPr>
        <w:t xml:space="preserve"> </w:t>
      </w:r>
      <w:r>
        <w:t>following:</w:t>
      </w:r>
    </w:p>
    <w:p w14:paraId="210186BF" w14:textId="77777777" w:rsidR="000377DB" w:rsidRDefault="006B6B29" w:rsidP="00C81E99">
      <w:pPr>
        <w:pStyle w:val="ListParagraph"/>
        <w:numPr>
          <w:ilvl w:val="2"/>
          <w:numId w:val="147"/>
        </w:numPr>
        <w:tabs>
          <w:tab w:val="left" w:pos="2939"/>
          <w:tab w:val="left" w:pos="2940"/>
        </w:tabs>
        <w:spacing w:before="121"/>
        <w:ind w:right="980" w:hanging="720"/>
        <w:rPr>
          <w:sz w:val="20"/>
        </w:rPr>
      </w:pPr>
      <w:r>
        <w:rPr>
          <w:sz w:val="20"/>
        </w:rPr>
        <w:t>Plans of the existing or proposed facilities, including buildings and equipment.</w:t>
      </w:r>
    </w:p>
    <w:p w14:paraId="529B0B20" w14:textId="77777777" w:rsidR="000377DB" w:rsidRDefault="006B6B29" w:rsidP="00C81E99">
      <w:pPr>
        <w:pStyle w:val="ListParagraph"/>
        <w:numPr>
          <w:ilvl w:val="2"/>
          <w:numId w:val="147"/>
        </w:numPr>
        <w:tabs>
          <w:tab w:val="left" w:pos="2939"/>
          <w:tab w:val="left" w:pos="2940"/>
        </w:tabs>
        <w:spacing w:before="118"/>
        <w:ind w:right="980" w:hanging="720"/>
        <w:rPr>
          <w:sz w:val="20"/>
        </w:rPr>
      </w:pPr>
      <w:r>
        <w:rPr>
          <w:sz w:val="20"/>
        </w:rPr>
        <w:t>A description of the existing or proposed machinery, processes, and products.</w:t>
      </w:r>
    </w:p>
    <w:p w14:paraId="2106BE3E" w14:textId="77777777" w:rsidR="000377DB" w:rsidRDefault="006B6B29" w:rsidP="00C81E99">
      <w:pPr>
        <w:pStyle w:val="ListParagraph"/>
        <w:numPr>
          <w:ilvl w:val="2"/>
          <w:numId w:val="147"/>
        </w:numPr>
        <w:tabs>
          <w:tab w:val="left" w:pos="2939"/>
          <w:tab w:val="left" w:pos="2941"/>
        </w:tabs>
        <w:spacing w:before="121"/>
        <w:ind w:right="980" w:hanging="720"/>
        <w:rPr>
          <w:sz w:val="20"/>
        </w:rPr>
      </w:pPr>
      <w:r>
        <w:rPr>
          <w:sz w:val="20"/>
        </w:rPr>
        <w:t>Specifications for the mechanisms and techniques used or proposed to be used to control emissions regulated under the provisions of this</w:t>
      </w:r>
      <w:r>
        <w:rPr>
          <w:spacing w:val="-16"/>
          <w:sz w:val="20"/>
        </w:rPr>
        <w:t xml:space="preserve"> </w:t>
      </w:r>
      <w:r>
        <w:rPr>
          <w:sz w:val="20"/>
        </w:rPr>
        <w:t>Section.</w:t>
      </w:r>
    </w:p>
    <w:p w14:paraId="1ABD0E6B" w14:textId="77777777" w:rsidR="000377DB" w:rsidRDefault="006B6B29" w:rsidP="00C81E99">
      <w:pPr>
        <w:pStyle w:val="ListParagraph"/>
        <w:numPr>
          <w:ilvl w:val="2"/>
          <w:numId w:val="147"/>
        </w:numPr>
        <w:tabs>
          <w:tab w:val="left" w:pos="2939"/>
          <w:tab w:val="left" w:pos="2940"/>
        </w:tabs>
        <w:spacing w:before="121"/>
        <w:ind w:right="980" w:hanging="720"/>
        <w:rPr>
          <w:sz w:val="20"/>
        </w:rPr>
      </w:pPr>
      <w:r>
        <w:rPr>
          <w:sz w:val="20"/>
        </w:rPr>
        <w:t>Measurement of the amount or rate of emissions of materials purported to be in violation.</w:t>
      </w:r>
    </w:p>
    <w:p w14:paraId="61DED3B2" w14:textId="77777777" w:rsidR="000377DB" w:rsidRDefault="006B6B29" w:rsidP="00C81E99">
      <w:pPr>
        <w:pStyle w:val="ListParagraph"/>
        <w:numPr>
          <w:ilvl w:val="1"/>
          <w:numId w:val="147"/>
        </w:numPr>
        <w:tabs>
          <w:tab w:val="left" w:pos="2220"/>
        </w:tabs>
        <w:spacing w:before="116"/>
        <w:ind w:left="2219" w:right="974"/>
        <w:rPr>
          <w:sz w:val="20"/>
        </w:rPr>
      </w:pPr>
      <w:r>
        <w:rPr>
          <w:sz w:val="20"/>
        </w:rPr>
        <w:t>Method and Cost of Determination. The Code Enforcement Officer or designated Township agent shall take measurements and complete the investigation necessary to make an objective determination concerning the purported violation. Where required measurements and investigation can be made accurately using equipment and personnel normally available to the Township without extraordinary expense, such measurements and investigation shall be completed before notice of violation is issued. If necessary, skilled personnel and special equipment or instruments shall be secured to make the required</w:t>
      </w:r>
      <w:r>
        <w:rPr>
          <w:spacing w:val="-7"/>
          <w:sz w:val="20"/>
        </w:rPr>
        <w:t xml:space="preserve"> </w:t>
      </w:r>
      <w:r>
        <w:rPr>
          <w:sz w:val="20"/>
        </w:rPr>
        <w:t>determination.</w:t>
      </w:r>
    </w:p>
    <w:p w14:paraId="3C6C2FAD" w14:textId="77777777" w:rsidR="000377DB" w:rsidRDefault="006B6B29">
      <w:pPr>
        <w:pStyle w:val="BodyText"/>
        <w:spacing w:before="120"/>
        <w:ind w:left="2219" w:right="978"/>
      </w:pPr>
      <w:r>
        <w:t>If the alleged violation is found to exist in fact, the costs of making such determination shall be charged against those responsible, in addition to such other penalties as may be appropriate. If it is determined that no substantive violation exists then such costs shall be paid by the</w:t>
      </w:r>
      <w:r>
        <w:rPr>
          <w:spacing w:val="-6"/>
        </w:rPr>
        <w:t xml:space="preserve"> </w:t>
      </w:r>
      <w:r>
        <w:t>Township.</w:t>
      </w:r>
    </w:p>
    <w:p w14:paraId="1D6DDBC9" w14:textId="77777777" w:rsidR="000377DB" w:rsidRDefault="006B6B29" w:rsidP="00C81E99">
      <w:pPr>
        <w:pStyle w:val="ListParagraph"/>
        <w:numPr>
          <w:ilvl w:val="1"/>
          <w:numId w:val="147"/>
        </w:numPr>
        <w:tabs>
          <w:tab w:val="left" w:pos="2220"/>
        </w:tabs>
        <w:spacing w:before="117"/>
        <w:ind w:left="2219" w:right="975"/>
        <w:rPr>
          <w:sz w:val="20"/>
        </w:rPr>
      </w:pPr>
      <w:r>
        <w:rPr>
          <w:sz w:val="20"/>
        </w:rPr>
        <w:t>Appropriate Remedies. If, after appropriate investigation, the Code Enforcement Officer or designated Township agent determines that a violation does exist, the Zoning Administrator shall provide written notice of the violation to the owners or operators of the facility deemed responsible, and shall request that the violation be corrected within a specified time</w:t>
      </w:r>
      <w:r>
        <w:rPr>
          <w:spacing w:val="-2"/>
          <w:sz w:val="20"/>
        </w:rPr>
        <w:t xml:space="preserve"> </w:t>
      </w:r>
      <w:r>
        <w:rPr>
          <w:sz w:val="20"/>
        </w:rPr>
        <w:t>limit.</w:t>
      </w:r>
    </w:p>
    <w:p w14:paraId="1A9582FE" w14:textId="77777777" w:rsidR="000377DB" w:rsidRDefault="000377DB">
      <w:pPr>
        <w:jc w:val="both"/>
        <w:rPr>
          <w:sz w:val="20"/>
        </w:rPr>
        <w:sectPr w:rsidR="000377DB">
          <w:pgSz w:w="12240" w:h="15840"/>
          <w:pgMar w:top="1160" w:right="460" w:bottom="1120" w:left="1020" w:header="723" w:footer="937" w:gutter="0"/>
          <w:cols w:space="720"/>
        </w:sectPr>
      </w:pPr>
    </w:p>
    <w:p w14:paraId="74CEFCFF" w14:textId="77777777" w:rsidR="000377DB" w:rsidRDefault="000377DB">
      <w:pPr>
        <w:pStyle w:val="BodyText"/>
        <w:spacing w:before="9"/>
        <w:jc w:val="left"/>
        <w:rPr>
          <w:sz w:val="14"/>
        </w:rPr>
      </w:pPr>
    </w:p>
    <w:p w14:paraId="43CCC1B7" w14:textId="77777777" w:rsidR="000377DB" w:rsidRDefault="006B6B29" w:rsidP="00C81E99">
      <w:pPr>
        <w:pStyle w:val="ListParagraph"/>
        <w:numPr>
          <w:ilvl w:val="2"/>
          <w:numId w:val="147"/>
        </w:numPr>
        <w:tabs>
          <w:tab w:val="left" w:pos="2941"/>
        </w:tabs>
        <w:spacing w:before="93" w:line="242" w:lineRule="auto"/>
        <w:ind w:left="2939" w:right="978" w:hanging="720"/>
        <w:rPr>
          <w:sz w:val="20"/>
        </w:rPr>
      </w:pPr>
      <w:r>
        <w:rPr>
          <w:sz w:val="20"/>
        </w:rPr>
        <w:t>Correction of Violation within Time Limit. If the  alleged  violation  is  corrected within the specified time limit, the Zoning Administrator shall note, “violation corrected” on the Township’s copy of the notice, which shall be retained on</w:t>
      </w:r>
      <w:r>
        <w:rPr>
          <w:spacing w:val="-1"/>
          <w:sz w:val="20"/>
        </w:rPr>
        <w:t xml:space="preserve"> </w:t>
      </w:r>
      <w:r>
        <w:rPr>
          <w:sz w:val="20"/>
        </w:rPr>
        <w:t>file.</w:t>
      </w:r>
    </w:p>
    <w:p w14:paraId="213065B8" w14:textId="77777777" w:rsidR="000377DB" w:rsidRDefault="006B6B29" w:rsidP="00C81E99">
      <w:pPr>
        <w:pStyle w:val="ListParagraph"/>
        <w:numPr>
          <w:ilvl w:val="2"/>
          <w:numId w:val="147"/>
        </w:numPr>
        <w:tabs>
          <w:tab w:val="left" w:pos="2940"/>
        </w:tabs>
        <w:spacing w:before="110"/>
        <w:ind w:left="2939" w:right="977" w:hanging="720"/>
        <w:rPr>
          <w:sz w:val="20"/>
        </w:rPr>
      </w:pPr>
      <w:r>
        <w:rPr>
          <w:sz w:val="20"/>
        </w:rPr>
        <w:t xml:space="preserve">Violation  Not  Corrected  and  No  Reply from  Owner or Operator.  If  there is no reply from the owner or operator within the specified time limits and the alleged violation is not corrected, then the Code Enforcement Officer shall take such action as </w:t>
      </w:r>
      <w:r>
        <w:rPr>
          <w:spacing w:val="2"/>
          <w:sz w:val="20"/>
        </w:rPr>
        <w:t xml:space="preserve">may </w:t>
      </w:r>
      <w:r>
        <w:rPr>
          <w:sz w:val="20"/>
        </w:rPr>
        <w:t>be warranted to correct the violation, in accordance with the regulations set forth in this</w:t>
      </w:r>
      <w:r>
        <w:rPr>
          <w:spacing w:val="-2"/>
          <w:sz w:val="20"/>
        </w:rPr>
        <w:t xml:space="preserve"> </w:t>
      </w:r>
      <w:r>
        <w:rPr>
          <w:sz w:val="20"/>
        </w:rPr>
        <w:t>Section.</w:t>
      </w:r>
    </w:p>
    <w:p w14:paraId="58BB0E52" w14:textId="77777777" w:rsidR="000377DB" w:rsidRDefault="006B6B29" w:rsidP="00C81E99">
      <w:pPr>
        <w:pStyle w:val="ListParagraph"/>
        <w:numPr>
          <w:ilvl w:val="2"/>
          <w:numId w:val="147"/>
        </w:numPr>
        <w:tabs>
          <w:tab w:val="left" w:pos="2941"/>
        </w:tabs>
        <w:spacing w:before="122"/>
        <w:ind w:right="979" w:hanging="720"/>
        <w:rPr>
          <w:sz w:val="20"/>
        </w:rPr>
      </w:pPr>
      <w:r>
        <w:rPr>
          <w:sz w:val="20"/>
        </w:rPr>
        <w:t>Reply Requesting Time Extension. If a reply is  received  within  the  specified time limit indicating that an alleged violation will be corrected, but that more time is required, the Zoning Administrator may grant an extension upon determining that the extension is warranted because of the circumstances in the case and will not cause imminent peril to life, health, or property.</w:t>
      </w:r>
    </w:p>
    <w:p w14:paraId="1B214EC3" w14:textId="77777777" w:rsidR="000377DB" w:rsidRDefault="006B6B29" w:rsidP="00C81E99">
      <w:pPr>
        <w:pStyle w:val="ListParagraph"/>
        <w:numPr>
          <w:ilvl w:val="2"/>
          <w:numId w:val="147"/>
        </w:numPr>
        <w:tabs>
          <w:tab w:val="left" w:pos="2941"/>
        </w:tabs>
        <w:spacing w:before="120"/>
        <w:ind w:right="976"/>
        <w:rPr>
          <w:sz w:val="20"/>
        </w:rPr>
      </w:pPr>
      <w:r>
        <w:rPr>
          <w:sz w:val="20"/>
        </w:rPr>
        <w:t>Reply Requesting Technical Determination. If  a  reply is  received  within  the specified time limit request further review and technical analysis even though the alleged violations continue, then the Code Enforcement Officer may call in properly qualified experts to complete such analysis and confirm or refute the initial determination of</w:t>
      </w:r>
      <w:r>
        <w:rPr>
          <w:spacing w:val="-1"/>
          <w:sz w:val="20"/>
        </w:rPr>
        <w:t xml:space="preserve"> </w:t>
      </w:r>
      <w:r>
        <w:rPr>
          <w:sz w:val="20"/>
        </w:rPr>
        <w:t>violation.</w:t>
      </w:r>
    </w:p>
    <w:p w14:paraId="67D742B0" w14:textId="77777777" w:rsidR="000377DB" w:rsidRDefault="006B6B29" w:rsidP="00C81E99">
      <w:pPr>
        <w:pStyle w:val="ListParagraph"/>
        <w:numPr>
          <w:ilvl w:val="1"/>
          <w:numId w:val="147"/>
        </w:numPr>
        <w:tabs>
          <w:tab w:val="left" w:pos="2220"/>
        </w:tabs>
        <w:spacing w:before="120"/>
        <w:ind w:left="2219" w:right="977"/>
        <w:rPr>
          <w:sz w:val="20"/>
        </w:rPr>
      </w:pPr>
      <w:r>
        <w:rPr>
          <w:sz w:val="20"/>
        </w:rPr>
        <w:t>Costs and Penalties Incurred. If expert findings indicate that violations do exist in  fact, the costs incurred in making such a determination shall be paid by the persons responsible for the violations in addition to other applicable penalties under this Ordinance. Such costs shall be billed to those owners or operators of the use deemed responsible for the</w:t>
      </w:r>
      <w:r>
        <w:rPr>
          <w:spacing w:val="-1"/>
          <w:sz w:val="20"/>
        </w:rPr>
        <w:t xml:space="preserve"> </w:t>
      </w:r>
      <w:r>
        <w:rPr>
          <w:sz w:val="20"/>
        </w:rPr>
        <w:t>violation.</w:t>
      </w:r>
    </w:p>
    <w:p w14:paraId="48264E73" w14:textId="77777777" w:rsidR="000377DB" w:rsidRDefault="006B6B29">
      <w:pPr>
        <w:pStyle w:val="BodyText"/>
        <w:spacing w:before="118"/>
        <w:ind w:left="2219" w:right="980"/>
      </w:pPr>
      <w:r>
        <w:t>If the bill is not paid within 30 days, the Township may take necessary action to recover such costs, or may charge such costs against the property where the violation</w:t>
      </w:r>
      <w:r>
        <w:rPr>
          <w:spacing w:val="-2"/>
        </w:rPr>
        <w:t xml:space="preserve"> </w:t>
      </w:r>
      <w:r>
        <w:t>occurred.</w:t>
      </w:r>
    </w:p>
    <w:p w14:paraId="009C7CEE" w14:textId="77777777" w:rsidR="000377DB" w:rsidRDefault="000377DB">
      <w:pPr>
        <w:pStyle w:val="BodyText"/>
        <w:jc w:val="left"/>
      </w:pPr>
    </w:p>
    <w:p w14:paraId="0E716033" w14:textId="77777777" w:rsidR="000377DB" w:rsidRDefault="006B6B29">
      <w:pPr>
        <w:pStyle w:val="Heading3"/>
        <w:jc w:val="both"/>
      </w:pPr>
      <w:bookmarkStart w:id="56" w:name="_TOC_250178"/>
      <w:bookmarkEnd w:id="56"/>
      <w:r>
        <w:rPr>
          <w:w w:val="110"/>
        </w:rPr>
        <w:t>Section 3.502 Protection of Wetlands and Bodies of Water</w:t>
      </w:r>
    </w:p>
    <w:p w14:paraId="2E843EAD" w14:textId="59EB044B" w:rsidR="000377DB" w:rsidRDefault="006B6B29">
      <w:pPr>
        <w:pStyle w:val="BodyText"/>
        <w:spacing w:before="119"/>
        <w:ind w:left="780" w:right="977" w:hanging="1"/>
      </w:pPr>
      <w:r>
        <w:t>An undisturbed open space setback of not less than 50 feet shall be maintained from the edge of any stream, pond, lake or other body of water. An undisturbed open space setback shall be maintained from the edge of any regulated wetland or edge of a County drain easement meetin</w:t>
      </w:r>
      <w:r w:rsidR="001B2DA9">
        <w:t>g</w:t>
      </w:r>
      <w:r>
        <w:t xml:space="preserve"> the setback as established by the County Drain Commissioner. Such setbacks shall be measured from  the top of  the bank or other defined edge, and shall not be subject to</w:t>
      </w:r>
      <w:r>
        <w:rPr>
          <w:spacing w:val="-6"/>
        </w:rPr>
        <w:t xml:space="preserve"> </w:t>
      </w:r>
      <w:r>
        <w:t>topography.</w:t>
      </w:r>
    </w:p>
    <w:p w14:paraId="22653007" w14:textId="77777777" w:rsidR="000377DB" w:rsidRDefault="006B6B29" w:rsidP="00C81E99">
      <w:pPr>
        <w:pStyle w:val="ListParagraph"/>
        <w:numPr>
          <w:ilvl w:val="0"/>
          <w:numId w:val="145"/>
        </w:numPr>
        <w:tabs>
          <w:tab w:val="left" w:pos="2220"/>
        </w:tabs>
        <w:spacing w:before="125" w:line="235" w:lineRule="auto"/>
        <w:ind w:left="2219" w:right="977"/>
        <w:rPr>
          <w:sz w:val="20"/>
        </w:rPr>
      </w:pPr>
      <w:r>
        <w:rPr>
          <w:sz w:val="20"/>
        </w:rPr>
        <w:t xml:space="preserve">Trails, boardwalks, observation platforms or similar passive recreational improvements </w:t>
      </w:r>
      <w:r>
        <w:rPr>
          <w:spacing w:val="2"/>
          <w:sz w:val="20"/>
        </w:rPr>
        <w:t xml:space="preserve">may </w:t>
      </w:r>
      <w:r>
        <w:rPr>
          <w:sz w:val="20"/>
        </w:rPr>
        <w:t>be provided within the required</w:t>
      </w:r>
      <w:r>
        <w:rPr>
          <w:spacing w:val="-15"/>
          <w:sz w:val="20"/>
        </w:rPr>
        <w:t xml:space="preserve"> </w:t>
      </w:r>
      <w:r>
        <w:rPr>
          <w:sz w:val="20"/>
        </w:rPr>
        <w:t>setback.</w:t>
      </w:r>
    </w:p>
    <w:p w14:paraId="1EF04F14" w14:textId="77777777" w:rsidR="000377DB" w:rsidRDefault="006B6B29" w:rsidP="00C81E99">
      <w:pPr>
        <w:pStyle w:val="ListParagraph"/>
        <w:numPr>
          <w:ilvl w:val="0"/>
          <w:numId w:val="145"/>
        </w:numPr>
        <w:tabs>
          <w:tab w:val="left" w:pos="2220"/>
        </w:tabs>
        <w:spacing w:before="124" w:line="237" w:lineRule="auto"/>
        <w:ind w:left="2219" w:right="978"/>
        <w:rPr>
          <w:sz w:val="20"/>
        </w:rPr>
      </w:pPr>
      <w:r>
        <w:rPr>
          <w:sz w:val="20"/>
        </w:rPr>
        <w:t xml:space="preserve">Detention basins and similar stormwater management facilities </w:t>
      </w:r>
      <w:r>
        <w:rPr>
          <w:spacing w:val="2"/>
          <w:sz w:val="20"/>
        </w:rPr>
        <w:t xml:space="preserve">may </w:t>
      </w:r>
      <w:r>
        <w:rPr>
          <w:sz w:val="20"/>
        </w:rPr>
        <w:t>be constructed within the required setback, provided that appropriate replacement plantings are provided and</w:t>
      </w:r>
      <w:r>
        <w:rPr>
          <w:spacing w:val="-3"/>
          <w:sz w:val="20"/>
        </w:rPr>
        <w:t xml:space="preserve"> </w:t>
      </w:r>
      <w:r>
        <w:rPr>
          <w:sz w:val="20"/>
        </w:rPr>
        <w:t>maintained.</w:t>
      </w:r>
    </w:p>
    <w:p w14:paraId="04167BE3" w14:textId="77777777" w:rsidR="000377DB" w:rsidRDefault="000377DB">
      <w:pPr>
        <w:pStyle w:val="BodyText"/>
        <w:spacing w:before="6"/>
        <w:jc w:val="left"/>
        <w:rPr>
          <w:sz w:val="30"/>
        </w:rPr>
      </w:pPr>
    </w:p>
    <w:p w14:paraId="6D9B657A" w14:textId="77777777" w:rsidR="000377DB" w:rsidRDefault="006B6B29">
      <w:pPr>
        <w:pStyle w:val="Heading3"/>
        <w:jc w:val="both"/>
      </w:pPr>
      <w:bookmarkStart w:id="57" w:name="_TOC_250177"/>
      <w:bookmarkEnd w:id="57"/>
      <w:r>
        <w:rPr>
          <w:w w:val="110"/>
        </w:rPr>
        <w:t>Section 3.503 Health Department Approval Required</w:t>
      </w:r>
    </w:p>
    <w:p w14:paraId="7D90EFBE" w14:textId="77777777" w:rsidR="000377DB" w:rsidRDefault="006B6B29">
      <w:pPr>
        <w:pStyle w:val="BodyText"/>
        <w:spacing w:before="119"/>
        <w:ind w:left="779" w:right="977"/>
      </w:pPr>
      <w:r>
        <w:t>Permits or approvals required under this Ordinance shall not be granted for the construction or establishment of buildings or uses requiring use of private water or wastewater systems until an applicant provides copies of the appropriate well or septic permits issued by the Monroe County Health Department.</w:t>
      </w:r>
    </w:p>
    <w:p w14:paraId="3C4A3C57" w14:textId="77777777" w:rsidR="000377DB" w:rsidRDefault="000377DB">
      <w:pPr>
        <w:sectPr w:rsidR="000377DB">
          <w:pgSz w:w="12240" w:h="15840"/>
          <w:pgMar w:top="1160" w:right="460" w:bottom="1120" w:left="1020" w:header="723" w:footer="937" w:gutter="0"/>
          <w:cols w:space="720"/>
        </w:sectPr>
      </w:pPr>
    </w:p>
    <w:p w14:paraId="356A6777" w14:textId="77777777" w:rsidR="000377DB" w:rsidRDefault="006B6B29">
      <w:pPr>
        <w:pStyle w:val="Heading3"/>
        <w:tabs>
          <w:tab w:val="left" w:pos="2939"/>
        </w:tabs>
        <w:spacing w:before="93"/>
      </w:pPr>
      <w:bookmarkStart w:id="58" w:name="_TOC_250176"/>
      <w:r>
        <w:rPr>
          <w:w w:val="110"/>
        </w:rPr>
        <w:lastRenderedPageBreak/>
        <w:t>Section</w:t>
      </w:r>
      <w:r>
        <w:rPr>
          <w:spacing w:val="-32"/>
          <w:w w:val="110"/>
        </w:rPr>
        <w:t xml:space="preserve"> </w:t>
      </w:r>
      <w:r>
        <w:rPr>
          <w:w w:val="110"/>
        </w:rPr>
        <w:t>3.504</w:t>
      </w:r>
      <w:r>
        <w:rPr>
          <w:w w:val="110"/>
        </w:rPr>
        <w:tab/>
        <w:t>Water Supply and Sanitary</w:t>
      </w:r>
      <w:r>
        <w:rPr>
          <w:spacing w:val="-48"/>
          <w:w w:val="110"/>
        </w:rPr>
        <w:t xml:space="preserve"> </w:t>
      </w:r>
      <w:bookmarkEnd w:id="58"/>
      <w:r>
        <w:rPr>
          <w:w w:val="110"/>
        </w:rPr>
        <w:t>Sewers</w:t>
      </w:r>
    </w:p>
    <w:p w14:paraId="4E1007A3" w14:textId="77777777" w:rsidR="000377DB" w:rsidRDefault="006B6B29">
      <w:pPr>
        <w:pStyle w:val="BodyText"/>
        <w:spacing w:before="119"/>
        <w:ind w:left="779" w:right="1464"/>
        <w:jc w:val="left"/>
        <w:rPr>
          <w:sz w:val="22"/>
        </w:rPr>
      </w:pPr>
      <w:r>
        <w:t>Where publicly-owned and operated water or sanitary sewer service is available, all principal buildings shall be connected to such systems at the time of construction or</w:t>
      </w:r>
      <w:r>
        <w:rPr>
          <w:spacing w:val="-12"/>
        </w:rPr>
        <w:t xml:space="preserve"> </w:t>
      </w:r>
      <w:r>
        <w:t>expansion</w:t>
      </w:r>
      <w:r>
        <w:rPr>
          <w:sz w:val="22"/>
        </w:rPr>
        <w:t>.</w:t>
      </w:r>
    </w:p>
    <w:p w14:paraId="5801D606" w14:textId="77777777" w:rsidR="000377DB" w:rsidRDefault="000377DB">
      <w:pPr>
        <w:pStyle w:val="BodyText"/>
        <w:spacing w:before="10"/>
        <w:jc w:val="left"/>
      </w:pPr>
    </w:p>
    <w:p w14:paraId="597C8DE7" w14:textId="77777777" w:rsidR="000377DB" w:rsidRDefault="006B6B29">
      <w:pPr>
        <w:pStyle w:val="Heading3"/>
        <w:tabs>
          <w:tab w:val="left" w:pos="2939"/>
        </w:tabs>
      </w:pPr>
      <w:bookmarkStart w:id="59" w:name="_TOC_250175"/>
      <w:r>
        <w:rPr>
          <w:w w:val="105"/>
        </w:rPr>
        <w:t>Section</w:t>
      </w:r>
      <w:r>
        <w:rPr>
          <w:spacing w:val="-6"/>
          <w:w w:val="105"/>
        </w:rPr>
        <w:t xml:space="preserve"> </w:t>
      </w:r>
      <w:bookmarkEnd w:id="59"/>
      <w:r>
        <w:rPr>
          <w:w w:val="105"/>
        </w:rPr>
        <w:t>3.505</w:t>
      </w:r>
      <w:r>
        <w:rPr>
          <w:w w:val="105"/>
        </w:rPr>
        <w:tab/>
        <w:t>Grade</w:t>
      </w:r>
    </w:p>
    <w:p w14:paraId="1A5CBC13" w14:textId="77777777" w:rsidR="000377DB" w:rsidRDefault="006B6B29">
      <w:pPr>
        <w:pStyle w:val="BodyText"/>
        <w:spacing w:before="119"/>
        <w:ind w:left="779" w:right="991"/>
        <w:jc w:val="left"/>
      </w:pPr>
      <w:r>
        <w:t>Grading regulations are established to control the excavation and filling of land, to assure adequate drainage away from structures and to a natural or established drainage course, and to assure protection of trees on sites where grading is to take place.</w:t>
      </w:r>
    </w:p>
    <w:p w14:paraId="72A7E09E" w14:textId="77777777" w:rsidR="000377DB" w:rsidRDefault="000377DB">
      <w:pPr>
        <w:pStyle w:val="BodyText"/>
        <w:spacing w:before="11"/>
        <w:jc w:val="left"/>
        <w:rPr>
          <w:sz w:val="19"/>
        </w:rPr>
      </w:pPr>
    </w:p>
    <w:p w14:paraId="2D6104B0" w14:textId="77777777" w:rsidR="000377DB" w:rsidRDefault="006B6B29" w:rsidP="00C81E99">
      <w:pPr>
        <w:pStyle w:val="ListParagraph"/>
        <w:numPr>
          <w:ilvl w:val="0"/>
          <w:numId w:val="144"/>
        </w:numPr>
        <w:tabs>
          <w:tab w:val="left" w:pos="1501"/>
        </w:tabs>
        <w:ind w:hanging="722"/>
        <w:rPr>
          <w:sz w:val="20"/>
        </w:rPr>
      </w:pPr>
      <w:r>
        <w:rPr>
          <w:w w:val="110"/>
          <w:sz w:val="20"/>
        </w:rPr>
        <w:t>Slope Away From</w:t>
      </w:r>
      <w:r>
        <w:rPr>
          <w:spacing w:val="-13"/>
          <w:w w:val="110"/>
          <w:sz w:val="20"/>
        </w:rPr>
        <w:t xml:space="preserve"> </w:t>
      </w:r>
      <w:r>
        <w:rPr>
          <w:w w:val="110"/>
          <w:sz w:val="20"/>
        </w:rPr>
        <w:t>Buildings</w:t>
      </w:r>
    </w:p>
    <w:p w14:paraId="7DFD8E01" w14:textId="77777777" w:rsidR="000377DB" w:rsidRDefault="006B6B29">
      <w:pPr>
        <w:pStyle w:val="BodyText"/>
        <w:ind w:left="1499" w:right="975" w:hanging="1"/>
      </w:pPr>
      <w:r>
        <w:t>All buildings and structures shall be constructed at an elevation that provides a sloping grade away from the building or structure, thereby causing surface water to drain away from the walls of the building to a natural or established drainage course. Unless insufficient space exists on a site, a minimum 5 percent slope away from all sides of a building or structure shall be provided for a minimum distance of 10 feet.</w:t>
      </w:r>
    </w:p>
    <w:p w14:paraId="033DB3CE" w14:textId="77777777" w:rsidR="000377DB" w:rsidRDefault="000377DB">
      <w:pPr>
        <w:pStyle w:val="BodyText"/>
        <w:spacing w:before="9"/>
        <w:jc w:val="left"/>
        <w:rPr>
          <w:sz w:val="19"/>
        </w:rPr>
      </w:pPr>
    </w:p>
    <w:p w14:paraId="712787A0" w14:textId="77777777" w:rsidR="000377DB" w:rsidRDefault="006B6B29" w:rsidP="00C81E99">
      <w:pPr>
        <w:pStyle w:val="ListParagraph"/>
        <w:numPr>
          <w:ilvl w:val="0"/>
          <w:numId w:val="144"/>
        </w:numPr>
        <w:tabs>
          <w:tab w:val="left" w:pos="1501"/>
        </w:tabs>
        <w:spacing w:before="1"/>
        <w:ind w:hanging="722"/>
        <w:rPr>
          <w:sz w:val="20"/>
        </w:rPr>
      </w:pPr>
      <w:r>
        <w:rPr>
          <w:w w:val="110"/>
          <w:sz w:val="20"/>
        </w:rPr>
        <w:t>Establishing</w:t>
      </w:r>
      <w:r>
        <w:rPr>
          <w:spacing w:val="-6"/>
          <w:w w:val="110"/>
          <w:sz w:val="20"/>
        </w:rPr>
        <w:t xml:space="preserve"> </w:t>
      </w:r>
      <w:r>
        <w:rPr>
          <w:w w:val="110"/>
          <w:sz w:val="20"/>
        </w:rPr>
        <w:t>Grade</w:t>
      </w:r>
    </w:p>
    <w:p w14:paraId="148B0243" w14:textId="77777777" w:rsidR="000377DB" w:rsidRDefault="006B6B29">
      <w:pPr>
        <w:pStyle w:val="BodyText"/>
        <w:spacing w:before="2"/>
        <w:ind w:left="1499" w:right="972"/>
      </w:pPr>
      <w:r>
        <w:t>The established grade on all types of buildings and/or structures in the Township shall not exceed</w:t>
      </w:r>
      <w:r>
        <w:rPr>
          <w:spacing w:val="-4"/>
        </w:rPr>
        <w:t xml:space="preserve"> </w:t>
      </w:r>
      <w:r>
        <w:t>20</w:t>
      </w:r>
      <w:r>
        <w:rPr>
          <w:spacing w:val="-4"/>
        </w:rPr>
        <w:t xml:space="preserve"> </w:t>
      </w:r>
      <w:r>
        <w:t>inches</w:t>
      </w:r>
      <w:r>
        <w:rPr>
          <w:spacing w:val="-2"/>
        </w:rPr>
        <w:t xml:space="preserve"> </w:t>
      </w:r>
      <w:r>
        <w:t>above</w:t>
      </w:r>
      <w:r>
        <w:rPr>
          <w:spacing w:val="-4"/>
        </w:rPr>
        <w:t xml:space="preserve"> </w:t>
      </w:r>
      <w:r>
        <w:t>or</w:t>
      </w:r>
      <w:r>
        <w:rPr>
          <w:spacing w:val="-3"/>
        </w:rPr>
        <w:t xml:space="preserve"> </w:t>
      </w:r>
      <w:r>
        <w:t>below</w:t>
      </w:r>
      <w:r>
        <w:rPr>
          <w:spacing w:val="-5"/>
        </w:rPr>
        <w:t xml:space="preserve"> </w:t>
      </w:r>
      <w:r>
        <w:t>the</w:t>
      </w:r>
      <w:r>
        <w:rPr>
          <w:spacing w:val="-4"/>
        </w:rPr>
        <w:t xml:space="preserve"> </w:t>
      </w:r>
      <w:r>
        <w:t>sidewalk</w:t>
      </w:r>
      <w:r>
        <w:rPr>
          <w:spacing w:val="-2"/>
        </w:rPr>
        <w:t xml:space="preserve"> </w:t>
      </w:r>
      <w:r>
        <w:t>or</w:t>
      </w:r>
      <w:r>
        <w:rPr>
          <w:spacing w:val="-5"/>
        </w:rPr>
        <w:t xml:space="preserve"> </w:t>
      </w:r>
      <w:r>
        <w:t>the</w:t>
      </w:r>
      <w:r>
        <w:rPr>
          <w:spacing w:val="-4"/>
        </w:rPr>
        <w:t xml:space="preserve"> </w:t>
      </w:r>
      <w:r>
        <w:t>crown</w:t>
      </w:r>
      <w:r>
        <w:rPr>
          <w:spacing w:val="-3"/>
        </w:rPr>
        <w:t xml:space="preserve"> </w:t>
      </w:r>
      <w:r>
        <w:t>of</w:t>
      </w:r>
      <w:r>
        <w:rPr>
          <w:spacing w:val="-4"/>
        </w:rPr>
        <w:t xml:space="preserve"> </w:t>
      </w:r>
      <w:r>
        <w:t>the</w:t>
      </w:r>
      <w:r>
        <w:rPr>
          <w:spacing w:val="-6"/>
        </w:rPr>
        <w:t xml:space="preserve"> </w:t>
      </w:r>
      <w:r>
        <w:t>road,</w:t>
      </w:r>
      <w:r>
        <w:rPr>
          <w:spacing w:val="-4"/>
        </w:rPr>
        <w:t xml:space="preserve"> </w:t>
      </w:r>
      <w:r>
        <w:t>as</w:t>
      </w:r>
      <w:r>
        <w:rPr>
          <w:spacing w:val="-2"/>
        </w:rPr>
        <w:t xml:space="preserve"> </w:t>
      </w:r>
      <w:r>
        <w:t>it</w:t>
      </w:r>
      <w:r>
        <w:rPr>
          <w:spacing w:val="-4"/>
        </w:rPr>
        <w:t xml:space="preserve"> </w:t>
      </w:r>
      <w:r>
        <w:t>exists</w:t>
      </w:r>
      <w:r>
        <w:rPr>
          <w:spacing w:val="-3"/>
        </w:rPr>
        <w:t xml:space="preserve"> </w:t>
      </w:r>
      <w:r>
        <w:t>at</w:t>
      </w:r>
      <w:r>
        <w:rPr>
          <w:spacing w:val="-3"/>
        </w:rPr>
        <w:t xml:space="preserve"> </w:t>
      </w:r>
      <w:r>
        <w:t>the</w:t>
      </w:r>
      <w:r>
        <w:rPr>
          <w:spacing w:val="-4"/>
        </w:rPr>
        <w:t xml:space="preserve"> </w:t>
      </w:r>
      <w:r>
        <w:t xml:space="preserve">time of construction. The Township Building Official may waive this requirement in special cases where he/she finds that the natural topography has an adverse effect upon drainage and that this provision </w:t>
      </w:r>
      <w:r>
        <w:rPr>
          <w:spacing w:val="-3"/>
        </w:rPr>
        <w:t xml:space="preserve">would </w:t>
      </w:r>
      <w:r>
        <w:t xml:space="preserve">serve no useful </w:t>
      </w:r>
      <w:r>
        <w:rPr>
          <w:spacing w:val="-3"/>
        </w:rPr>
        <w:t>public</w:t>
      </w:r>
      <w:r>
        <w:rPr>
          <w:spacing w:val="-28"/>
        </w:rPr>
        <w:t xml:space="preserve"> </w:t>
      </w:r>
      <w:r>
        <w:t>purpose.</w:t>
      </w:r>
    </w:p>
    <w:p w14:paraId="33E27592" w14:textId="77777777" w:rsidR="000377DB" w:rsidRDefault="000377DB">
      <w:pPr>
        <w:pStyle w:val="BodyText"/>
        <w:spacing w:before="9"/>
        <w:jc w:val="left"/>
        <w:rPr>
          <w:sz w:val="19"/>
        </w:rPr>
      </w:pPr>
    </w:p>
    <w:p w14:paraId="11C5227B" w14:textId="77777777" w:rsidR="000377DB" w:rsidRDefault="006B6B29" w:rsidP="00C81E99">
      <w:pPr>
        <w:pStyle w:val="ListParagraph"/>
        <w:numPr>
          <w:ilvl w:val="0"/>
          <w:numId w:val="144"/>
        </w:numPr>
        <w:tabs>
          <w:tab w:val="left" w:pos="1501"/>
        </w:tabs>
        <w:spacing w:before="1"/>
        <w:ind w:hanging="722"/>
        <w:rPr>
          <w:sz w:val="20"/>
        </w:rPr>
      </w:pPr>
      <w:r>
        <w:rPr>
          <w:w w:val="110"/>
          <w:sz w:val="20"/>
        </w:rPr>
        <w:t>Runoff on to Adjacent</w:t>
      </w:r>
      <w:r>
        <w:rPr>
          <w:spacing w:val="-21"/>
          <w:w w:val="110"/>
          <w:sz w:val="20"/>
        </w:rPr>
        <w:t xml:space="preserve"> </w:t>
      </w:r>
      <w:r>
        <w:rPr>
          <w:w w:val="110"/>
          <w:sz w:val="20"/>
        </w:rPr>
        <w:t>Properties</w:t>
      </w:r>
    </w:p>
    <w:p w14:paraId="52C88440" w14:textId="77777777" w:rsidR="000377DB" w:rsidRDefault="006B6B29">
      <w:pPr>
        <w:pStyle w:val="BodyText"/>
        <w:spacing w:before="2"/>
        <w:ind w:left="1499" w:right="975"/>
      </w:pPr>
      <w:r>
        <w:t>New grades shall not be established that would permit an increase in the runoff of surface water onto adjacent properties, except through dedicated drainage courses or easements. Yards are to be sloped down to meet the same elevation as all adjoining lots at points five feet inside the lot line.</w:t>
      </w:r>
    </w:p>
    <w:p w14:paraId="71867499" w14:textId="77777777" w:rsidR="000377DB" w:rsidRDefault="000377DB">
      <w:pPr>
        <w:pStyle w:val="BodyText"/>
        <w:spacing w:before="7"/>
        <w:jc w:val="left"/>
      </w:pPr>
    </w:p>
    <w:p w14:paraId="4E33FA42" w14:textId="77777777" w:rsidR="000377DB" w:rsidRDefault="006B6B29" w:rsidP="00C81E99">
      <w:pPr>
        <w:pStyle w:val="ListParagraph"/>
        <w:numPr>
          <w:ilvl w:val="0"/>
          <w:numId w:val="144"/>
        </w:numPr>
        <w:tabs>
          <w:tab w:val="left" w:pos="1501"/>
        </w:tabs>
        <w:ind w:hanging="722"/>
        <w:rPr>
          <w:sz w:val="20"/>
        </w:rPr>
      </w:pPr>
      <w:r>
        <w:rPr>
          <w:w w:val="115"/>
          <w:sz w:val="20"/>
        </w:rPr>
        <w:t>Prohibited</w:t>
      </w:r>
      <w:r>
        <w:rPr>
          <w:spacing w:val="-9"/>
          <w:w w:val="115"/>
          <w:sz w:val="20"/>
        </w:rPr>
        <w:t xml:space="preserve"> </w:t>
      </w:r>
      <w:r>
        <w:rPr>
          <w:w w:val="115"/>
          <w:sz w:val="20"/>
        </w:rPr>
        <w:t>Fill</w:t>
      </w:r>
    </w:p>
    <w:p w14:paraId="3B148660" w14:textId="77777777" w:rsidR="000377DB" w:rsidRDefault="006B6B29">
      <w:pPr>
        <w:pStyle w:val="BodyText"/>
        <w:spacing w:before="3"/>
        <w:ind w:left="1499" w:right="980"/>
      </w:pPr>
      <w:r>
        <w:t>No fill material shall be placed in wetlands, floodplains, spillways or watercourses without appropriate Federal, State, and local approvals.</w:t>
      </w:r>
    </w:p>
    <w:p w14:paraId="1D73E6E5" w14:textId="77777777" w:rsidR="000377DB" w:rsidRDefault="000377DB">
      <w:pPr>
        <w:pStyle w:val="BodyText"/>
        <w:spacing w:before="8"/>
        <w:jc w:val="left"/>
      </w:pPr>
    </w:p>
    <w:p w14:paraId="026DA6C1" w14:textId="77777777" w:rsidR="000377DB" w:rsidRDefault="006B6B29" w:rsidP="00C81E99">
      <w:pPr>
        <w:pStyle w:val="ListParagraph"/>
        <w:numPr>
          <w:ilvl w:val="0"/>
          <w:numId w:val="144"/>
        </w:numPr>
        <w:tabs>
          <w:tab w:val="left" w:pos="1501"/>
        </w:tabs>
        <w:spacing w:before="1"/>
        <w:ind w:hanging="722"/>
        <w:rPr>
          <w:sz w:val="20"/>
        </w:rPr>
      </w:pPr>
      <w:r>
        <w:rPr>
          <w:w w:val="110"/>
          <w:sz w:val="20"/>
        </w:rPr>
        <w:t>Review, Inspection, and Approval</w:t>
      </w:r>
      <w:r>
        <w:rPr>
          <w:spacing w:val="-25"/>
          <w:w w:val="110"/>
          <w:sz w:val="20"/>
        </w:rPr>
        <w:t xml:space="preserve"> </w:t>
      </w:r>
      <w:r>
        <w:rPr>
          <w:w w:val="110"/>
          <w:sz w:val="20"/>
        </w:rPr>
        <w:t>Procedures</w:t>
      </w:r>
    </w:p>
    <w:p w14:paraId="727D49C5" w14:textId="77777777" w:rsidR="00915D68" w:rsidRDefault="00915D68" w:rsidP="00915D68">
      <w:pPr>
        <w:pStyle w:val="BodyText"/>
        <w:spacing w:before="1"/>
        <w:ind w:left="1499" w:right="975"/>
      </w:pPr>
      <w:r>
        <w:t xml:space="preserve">The Township Engineer shall review nonresidential, multiple family, and residential development grading plans for approval. In the event that the grading plan is submitted in conjunction with a site plan submission, the Planning Commission shall review the grading plan and the Township Engineer’s review recommendations as a part of normal site plan review. The Building Official may issue a grading permit after a determination has been made that the requirements set forth herein and in other applicable ordinances have been complied with. </w:t>
      </w:r>
    </w:p>
    <w:p w14:paraId="784B9AD2" w14:textId="77777777" w:rsidR="00915D68" w:rsidRDefault="00915D68" w:rsidP="00915D68">
      <w:pPr>
        <w:pStyle w:val="BodyText"/>
        <w:spacing w:before="1"/>
        <w:ind w:left="1499" w:right="975"/>
      </w:pPr>
    </w:p>
    <w:p w14:paraId="4B84079F" w14:textId="66E4F303" w:rsidR="00915D68" w:rsidRDefault="00915D68" w:rsidP="00915D68">
      <w:pPr>
        <w:pStyle w:val="BodyText"/>
        <w:spacing w:before="1"/>
        <w:ind w:left="1499" w:right="975"/>
      </w:pPr>
      <w:r>
        <w:t xml:space="preserve">For construction on residential lots prior to issuance of a building permit and in furtherance of the Township Building Official’s review, a grading plan bearing the signature and seal of a Michigan Licensed Engineer attesting that the proposed grading plan will meet all applicable ordinances and codes shall be submitted by the applicant, if such attestation is determined to be necessary or desirable by the Township Building Official. The Township Building Official may also verify compliance after a visual on-site inspection and require alternate grading methods if they are needed to meet this Ordinance.    </w:t>
      </w:r>
    </w:p>
    <w:p w14:paraId="3B4276D5" w14:textId="77777777" w:rsidR="00915D68" w:rsidRDefault="00915D68" w:rsidP="00915D68">
      <w:pPr>
        <w:pStyle w:val="BodyText"/>
        <w:spacing w:before="1"/>
        <w:ind w:left="1499" w:right="975"/>
      </w:pPr>
    </w:p>
    <w:p w14:paraId="7BFF7F1D" w14:textId="077F573D" w:rsidR="00915D68" w:rsidRDefault="00915D68" w:rsidP="00915D68">
      <w:pPr>
        <w:pStyle w:val="BodyText"/>
        <w:spacing w:before="1"/>
        <w:ind w:left="1499" w:right="975"/>
      </w:pPr>
      <w:r>
        <w:t xml:space="preserve">The Township Engineer shall be responsible for verifying compliance with grading plans and permits for nonresidential sites or in certain cases where the Township Building Official considers a review by the Township Engineer appropriate. Before final inspection and issuance of a Certificate of Occupancy, the rough grading must be completed; final grading shall be completed within six months after a Certificate of Occupancy has been issued.   </w:t>
      </w:r>
    </w:p>
    <w:p w14:paraId="587FC87D" w14:textId="7804726F" w:rsidR="000377DB" w:rsidRDefault="000377DB">
      <w:pPr>
        <w:pStyle w:val="BodyText"/>
        <w:spacing w:before="9"/>
        <w:jc w:val="left"/>
        <w:rPr>
          <w:sz w:val="19"/>
        </w:rPr>
      </w:pPr>
    </w:p>
    <w:p w14:paraId="19C07044" w14:textId="343D73D9" w:rsidR="00FB4710" w:rsidRDefault="00FB4710">
      <w:pPr>
        <w:pStyle w:val="Heading2"/>
        <w:tabs>
          <w:tab w:val="left" w:pos="2939"/>
        </w:tabs>
        <w:spacing w:before="0"/>
        <w:jc w:val="left"/>
        <w:rPr>
          <w:w w:val="110"/>
        </w:rPr>
      </w:pPr>
      <w:bookmarkStart w:id="60" w:name="_TOC_250174"/>
    </w:p>
    <w:p w14:paraId="75A7D916" w14:textId="77777777" w:rsidR="00FB4710" w:rsidRDefault="00FB4710">
      <w:pPr>
        <w:pStyle w:val="Heading2"/>
        <w:tabs>
          <w:tab w:val="left" w:pos="2939"/>
        </w:tabs>
        <w:spacing w:before="0"/>
        <w:jc w:val="left"/>
        <w:rPr>
          <w:w w:val="110"/>
        </w:rPr>
      </w:pPr>
    </w:p>
    <w:p w14:paraId="393B58AC" w14:textId="31466BF1" w:rsidR="000377DB" w:rsidRDefault="006B6B29">
      <w:pPr>
        <w:pStyle w:val="Heading2"/>
        <w:tabs>
          <w:tab w:val="left" w:pos="2939"/>
        </w:tabs>
        <w:spacing w:before="0"/>
        <w:jc w:val="left"/>
      </w:pPr>
      <w:r>
        <w:rPr>
          <w:w w:val="110"/>
        </w:rPr>
        <w:lastRenderedPageBreak/>
        <w:t>Section</w:t>
      </w:r>
      <w:r>
        <w:rPr>
          <w:spacing w:val="-36"/>
          <w:w w:val="110"/>
        </w:rPr>
        <w:t xml:space="preserve"> </w:t>
      </w:r>
      <w:r>
        <w:rPr>
          <w:w w:val="110"/>
        </w:rPr>
        <w:t>3.600</w:t>
      </w:r>
      <w:r>
        <w:rPr>
          <w:w w:val="110"/>
        </w:rPr>
        <w:tab/>
        <w:t>Temporary Dwellings, Structures, and</w:t>
      </w:r>
      <w:r>
        <w:rPr>
          <w:spacing w:val="-51"/>
          <w:w w:val="110"/>
        </w:rPr>
        <w:t xml:space="preserve"> </w:t>
      </w:r>
      <w:bookmarkEnd w:id="60"/>
      <w:r>
        <w:rPr>
          <w:w w:val="110"/>
        </w:rPr>
        <w:t>Uses</w:t>
      </w:r>
    </w:p>
    <w:p w14:paraId="34C5A297" w14:textId="77777777" w:rsidR="000377DB" w:rsidRDefault="006B6B29">
      <w:pPr>
        <w:pStyle w:val="Heading3"/>
        <w:tabs>
          <w:tab w:val="left" w:pos="2939"/>
        </w:tabs>
        <w:spacing w:before="232"/>
      </w:pPr>
      <w:bookmarkStart w:id="61" w:name="_TOC_250173"/>
      <w:r>
        <w:rPr>
          <w:w w:val="105"/>
        </w:rPr>
        <w:t>Section</w:t>
      </w:r>
      <w:r>
        <w:rPr>
          <w:spacing w:val="-6"/>
          <w:w w:val="105"/>
        </w:rPr>
        <w:t xml:space="preserve"> </w:t>
      </w:r>
      <w:r>
        <w:rPr>
          <w:w w:val="105"/>
        </w:rPr>
        <w:t>3.601</w:t>
      </w:r>
      <w:r>
        <w:rPr>
          <w:w w:val="105"/>
        </w:rPr>
        <w:tab/>
        <w:t>Temporary</w:t>
      </w:r>
      <w:r>
        <w:rPr>
          <w:spacing w:val="-9"/>
          <w:w w:val="105"/>
        </w:rPr>
        <w:t xml:space="preserve"> </w:t>
      </w:r>
      <w:bookmarkEnd w:id="61"/>
      <w:r>
        <w:rPr>
          <w:w w:val="105"/>
        </w:rPr>
        <w:t>Uses</w:t>
      </w:r>
    </w:p>
    <w:p w14:paraId="1CFB481C" w14:textId="77777777" w:rsidR="000377DB" w:rsidRDefault="006B6B29" w:rsidP="00C81E99">
      <w:pPr>
        <w:pStyle w:val="ListParagraph"/>
        <w:numPr>
          <w:ilvl w:val="0"/>
          <w:numId w:val="143"/>
        </w:numPr>
        <w:tabs>
          <w:tab w:val="left" w:pos="1501"/>
        </w:tabs>
        <w:spacing w:before="116"/>
        <w:ind w:hanging="722"/>
        <w:rPr>
          <w:sz w:val="20"/>
        </w:rPr>
      </w:pPr>
      <w:r>
        <w:rPr>
          <w:w w:val="110"/>
          <w:sz w:val="20"/>
        </w:rPr>
        <w:t>Temporary</w:t>
      </w:r>
      <w:r>
        <w:rPr>
          <w:spacing w:val="-9"/>
          <w:w w:val="110"/>
          <w:sz w:val="20"/>
        </w:rPr>
        <w:t xml:space="preserve"> </w:t>
      </w:r>
      <w:r>
        <w:rPr>
          <w:w w:val="110"/>
          <w:sz w:val="20"/>
        </w:rPr>
        <w:t>Dwellings</w:t>
      </w:r>
    </w:p>
    <w:p w14:paraId="7149F8FF" w14:textId="77777777" w:rsidR="000377DB" w:rsidRDefault="000377DB">
      <w:pPr>
        <w:pStyle w:val="BodyText"/>
        <w:jc w:val="left"/>
        <w:rPr>
          <w:sz w:val="15"/>
        </w:rPr>
      </w:pPr>
    </w:p>
    <w:p w14:paraId="3DE25116" w14:textId="77777777" w:rsidR="000377DB" w:rsidRDefault="006B6B29">
      <w:pPr>
        <w:pStyle w:val="BodyText"/>
        <w:spacing w:before="93"/>
        <w:ind w:left="1499" w:right="977"/>
      </w:pPr>
      <w:r>
        <w:t>No cabin, garage, cellar, or basement, or any temporary structure, whether of a fixed or movable nature, may be erected, altered, moved upon or used in whole or in part for any dwelling purpose, except as provided in this Section. If a dwelling is destroyed or rendered uninhabitable for a period of time, a temporary building may be moved onto the lot for use as a temporary dwelling during replacement or repair of the permanent dwelling, subject to the following:</w:t>
      </w:r>
    </w:p>
    <w:p w14:paraId="2E4D9BF9" w14:textId="77777777" w:rsidR="000377DB" w:rsidRDefault="006B6B29" w:rsidP="00C81E99">
      <w:pPr>
        <w:pStyle w:val="ListParagraph"/>
        <w:numPr>
          <w:ilvl w:val="1"/>
          <w:numId w:val="143"/>
        </w:numPr>
        <w:tabs>
          <w:tab w:val="left" w:pos="2220"/>
        </w:tabs>
        <w:spacing w:before="124" w:line="235" w:lineRule="auto"/>
        <w:ind w:right="980" w:hanging="720"/>
      </w:pPr>
      <w:r>
        <w:rPr>
          <w:sz w:val="20"/>
        </w:rPr>
        <w:t>Installation of the temporary dwelling shall be subject to approval of appropriate permits from the Building</w:t>
      </w:r>
      <w:r>
        <w:rPr>
          <w:spacing w:val="2"/>
          <w:sz w:val="20"/>
        </w:rPr>
        <w:t xml:space="preserve"> </w:t>
      </w:r>
      <w:r>
        <w:rPr>
          <w:sz w:val="20"/>
        </w:rPr>
        <w:t>Official.</w:t>
      </w:r>
    </w:p>
    <w:p w14:paraId="72657745" w14:textId="77777777" w:rsidR="000377DB" w:rsidRDefault="006B6B29" w:rsidP="00C81E99">
      <w:pPr>
        <w:pStyle w:val="ListParagraph"/>
        <w:numPr>
          <w:ilvl w:val="1"/>
          <w:numId w:val="143"/>
        </w:numPr>
        <w:tabs>
          <w:tab w:val="left" w:pos="2220"/>
        </w:tabs>
        <w:spacing w:before="123" w:line="237" w:lineRule="auto"/>
        <w:ind w:right="978" w:hanging="720"/>
      </w:pPr>
      <w:r>
        <w:rPr>
          <w:sz w:val="20"/>
        </w:rPr>
        <w:t>The temporary dwelling shall be placed so as to conform to all yard requirements of the zoning district in which it is located, and shall be connected to approved water supply and sanitary sewage disposal</w:t>
      </w:r>
      <w:r>
        <w:rPr>
          <w:spacing w:val="-13"/>
          <w:sz w:val="20"/>
        </w:rPr>
        <w:t xml:space="preserve"> </w:t>
      </w:r>
      <w:r>
        <w:rPr>
          <w:sz w:val="20"/>
        </w:rPr>
        <w:t>systems.</w:t>
      </w:r>
    </w:p>
    <w:p w14:paraId="399D8DC6" w14:textId="77777777" w:rsidR="000377DB" w:rsidRDefault="006B6B29" w:rsidP="00C81E99">
      <w:pPr>
        <w:pStyle w:val="ListParagraph"/>
        <w:numPr>
          <w:ilvl w:val="1"/>
          <w:numId w:val="143"/>
        </w:numPr>
        <w:tabs>
          <w:tab w:val="left" w:pos="2220"/>
        </w:tabs>
        <w:spacing w:before="124" w:line="237" w:lineRule="auto"/>
        <w:ind w:right="977" w:hanging="720"/>
      </w:pPr>
      <w:r>
        <w:rPr>
          <w:sz w:val="20"/>
        </w:rPr>
        <w:t>The temporary dwelling shall be removed from the lot within 14 calendar days of the date of occupancy of the replaced or repaired dwelling, with the date of occupancy to be as listed on the certificate of</w:t>
      </w:r>
      <w:r>
        <w:rPr>
          <w:spacing w:val="1"/>
          <w:sz w:val="20"/>
        </w:rPr>
        <w:t xml:space="preserve"> </w:t>
      </w:r>
      <w:r>
        <w:rPr>
          <w:sz w:val="20"/>
        </w:rPr>
        <w:t>occupancy.</w:t>
      </w:r>
    </w:p>
    <w:p w14:paraId="6C54BA92" w14:textId="77777777" w:rsidR="000377DB" w:rsidRDefault="006B6B29" w:rsidP="00C81E99">
      <w:pPr>
        <w:pStyle w:val="ListParagraph"/>
        <w:numPr>
          <w:ilvl w:val="1"/>
          <w:numId w:val="143"/>
        </w:numPr>
        <w:tabs>
          <w:tab w:val="left" w:pos="2220"/>
        </w:tabs>
        <w:spacing w:before="122" w:line="237" w:lineRule="auto"/>
        <w:ind w:right="978" w:hanging="720"/>
      </w:pPr>
      <w:r>
        <w:rPr>
          <w:sz w:val="20"/>
        </w:rPr>
        <w:t>The temporary dwelling shall be immediately removed from the lot upon expiration of permits associated with the replacement or reconstruction of the permanent dwelling, or if such work ceases for more than 30 calendar days, as determined by the Building Official.</w:t>
      </w:r>
    </w:p>
    <w:p w14:paraId="0986647C" w14:textId="77777777" w:rsidR="000377DB" w:rsidRDefault="006B6B29" w:rsidP="00C81E99">
      <w:pPr>
        <w:pStyle w:val="ListParagraph"/>
        <w:numPr>
          <w:ilvl w:val="1"/>
          <w:numId w:val="143"/>
        </w:numPr>
        <w:tabs>
          <w:tab w:val="left" w:pos="2220"/>
        </w:tabs>
        <w:spacing w:before="125" w:line="237" w:lineRule="auto"/>
        <w:ind w:right="975" w:hanging="720"/>
      </w:pPr>
      <w:r>
        <w:rPr>
          <w:sz w:val="20"/>
        </w:rPr>
        <w:t>A performance guarantee in the amount of $1,000 shall be provided to insure removal of the temporary dwelling, per Section 18.203, Fees and Performance Guarantees.</w:t>
      </w:r>
    </w:p>
    <w:p w14:paraId="03C99CD4" w14:textId="77777777" w:rsidR="000377DB" w:rsidRDefault="006B6B29" w:rsidP="00C81E99">
      <w:pPr>
        <w:pStyle w:val="ListParagraph"/>
        <w:numPr>
          <w:ilvl w:val="1"/>
          <w:numId w:val="143"/>
        </w:numPr>
        <w:tabs>
          <w:tab w:val="left" w:pos="2220"/>
        </w:tabs>
        <w:spacing w:before="125" w:line="237" w:lineRule="auto"/>
        <w:ind w:right="978" w:hanging="720"/>
      </w:pPr>
      <w:r>
        <w:rPr>
          <w:sz w:val="20"/>
        </w:rPr>
        <w:t>The Building Official shall provide a written statement setting forth the conditions of permission granted under this Section to the residents so dislodged and shall retain a copy in his</w:t>
      </w:r>
      <w:r>
        <w:rPr>
          <w:spacing w:val="-1"/>
          <w:sz w:val="20"/>
        </w:rPr>
        <w:t xml:space="preserve"> </w:t>
      </w:r>
      <w:r>
        <w:rPr>
          <w:sz w:val="20"/>
        </w:rPr>
        <w:t>files.</w:t>
      </w:r>
    </w:p>
    <w:p w14:paraId="689211D5" w14:textId="77777777" w:rsidR="000377DB" w:rsidRDefault="006B6B29" w:rsidP="00C81E99">
      <w:pPr>
        <w:pStyle w:val="ListParagraph"/>
        <w:numPr>
          <w:ilvl w:val="1"/>
          <w:numId w:val="143"/>
        </w:numPr>
        <w:tabs>
          <w:tab w:val="left" w:pos="2220"/>
        </w:tabs>
        <w:spacing w:before="124" w:line="235" w:lineRule="auto"/>
        <w:ind w:right="980" w:hanging="720"/>
      </w:pPr>
      <w:r>
        <w:rPr>
          <w:sz w:val="20"/>
        </w:rPr>
        <w:t>The Building Official shall notify the Township Board and Planning Commission in writing of each such permission granted under this</w:t>
      </w:r>
      <w:r>
        <w:rPr>
          <w:spacing w:val="-4"/>
          <w:sz w:val="20"/>
        </w:rPr>
        <w:t xml:space="preserve"> </w:t>
      </w:r>
      <w:r>
        <w:rPr>
          <w:sz w:val="20"/>
        </w:rPr>
        <w:t>Section.</w:t>
      </w:r>
    </w:p>
    <w:p w14:paraId="46C307A6" w14:textId="77777777" w:rsidR="000377DB" w:rsidRDefault="000377DB">
      <w:pPr>
        <w:pStyle w:val="BodyText"/>
        <w:spacing w:before="3"/>
        <w:jc w:val="left"/>
        <w:rPr>
          <w:sz w:val="30"/>
        </w:rPr>
      </w:pPr>
    </w:p>
    <w:p w14:paraId="43093B07" w14:textId="77777777" w:rsidR="000377DB" w:rsidRDefault="006B6B29" w:rsidP="00C81E99">
      <w:pPr>
        <w:pStyle w:val="ListParagraph"/>
        <w:numPr>
          <w:ilvl w:val="0"/>
          <w:numId w:val="143"/>
        </w:numPr>
        <w:tabs>
          <w:tab w:val="left" w:pos="1357"/>
        </w:tabs>
        <w:ind w:left="1356" w:hanging="577"/>
        <w:rPr>
          <w:sz w:val="20"/>
        </w:rPr>
      </w:pPr>
      <w:r>
        <w:rPr>
          <w:w w:val="110"/>
          <w:sz w:val="20"/>
        </w:rPr>
        <w:t>Temporary Structures Used for Nonresidential</w:t>
      </w:r>
      <w:r>
        <w:rPr>
          <w:spacing w:val="-41"/>
          <w:w w:val="110"/>
          <w:sz w:val="20"/>
        </w:rPr>
        <w:t xml:space="preserve"> </w:t>
      </w:r>
      <w:r>
        <w:rPr>
          <w:w w:val="110"/>
          <w:sz w:val="20"/>
        </w:rPr>
        <w:t>Purposes</w:t>
      </w:r>
    </w:p>
    <w:p w14:paraId="542A5F92" w14:textId="77777777" w:rsidR="000377DB" w:rsidRDefault="006B6B29" w:rsidP="00C81E99">
      <w:pPr>
        <w:pStyle w:val="ListParagraph"/>
        <w:numPr>
          <w:ilvl w:val="1"/>
          <w:numId w:val="143"/>
        </w:numPr>
        <w:tabs>
          <w:tab w:val="left" w:pos="2221"/>
        </w:tabs>
        <w:spacing w:before="3"/>
        <w:ind w:right="977" w:hanging="720"/>
        <w:rPr>
          <w:sz w:val="20"/>
        </w:rPr>
      </w:pPr>
      <w:r>
        <w:rPr>
          <w:sz w:val="20"/>
        </w:rPr>
        <w:t>Temporary buildings for nonresidential use, including semi- trucks/trailers and concrete batch plants, shall be permitted only when the intended use is by a contractor or builder in conjunction with a construction project, and only after review and approval by the Building Official. Such temporary structures shall be removed immediately upon completion of the construction project and prior to a request for a Certificate of Occupancy for the</w:t>
      </w:r>
      <w:r>
        <w:rPr>
          <w:spacing w:val="-4"/>
          <w:sz w:val="20"/>
        </w:rPr>
        <w:t xml:space="preserve"> </w:t>
      </w:r>
      <w:r>
        <w:rPr>
          <w:sz w:val="20"/>
        </w:rPr>
        <w:t>project.</w:t>
      </w:r>
    </w:p>
    <w:p w14:paraId="78A150AF" w14:textId="77777777" w:rsidR="000377DB" w:rsidRDefault="000377DB">
      <w:pPr>
        <w:pStyle w:val="BodyText"/>
        <w:spacing w:before="9"/>
        <w:jc w:val="left"/>
        <w:rPr>
          <w:sz w:val="19"/>
        </w:rPr>
      </w:pPr>
    </w:p>
    <w:p w14:paraId="5FA131F3" w14:textId="1F8CCD8F" w:rsidR="000377DB" w:rsidRDefault="006B6B29" w:rsidP="00C81E99">
      <w:pPr>
        <w:pStyle w:val="ListParagraph"/>
        <w:numPr>
          <w:ilvl w:val="1"/>
          <w:numId w:val="143"/>
        </w:numPr>
        <w:tabs>
          <w:tab w:val="left" w:pos="2220"/>
        </w:tabs>
        <w:ind w:right="977" w:hanging="720"/>
        <w:rPr>
          <w:sz w:val="20"/>
        </w:rPr>
      </w:pPr>
      <w:r>
        <w:rPr>
          <w:sz w:val="20"/>
        </w:rPr>
        <w:t xml:space="preserve">Permits. Permits for the utilization of temporary structures with conforming uses shall be issued by the Building Official. The permit shall specify a date for the removal of the temporary structure, and the Township </w:t>
      </w:r>
      <w:r>
        <w:rPr>
          <w:spacing w:val="2"/>
          <w:sz w:val="20"/>
        </w:rPr>
        <w:t xml:space="preserve">may </w:t>
      </w:r>
      <w:r>
        <w:rPr>
          <w:sz w:val="20"/>
        </w:rPr>
        <w:t>require posting of a bond to insure removal. A Certificate of Occupancy shall be required for such</w:t>
      </w:r>
      <w:r>
        <w:rPr>
          <w:spacing w:val="-25"/>
          <w:sz w:val="20"/>
        </w:rPr>
        <w:t xml:space="preserve"> </w:t>
      </w:r>
      <w:r>
        <w:rPr>
          <w:sz w:val="20"/>
        </w:rPr>
        <w:t>structures.</w:t>
      </w:r>
    </w:p>
    <w:p w14:paraId="4606122A" w14:textId="77777777" w:rsidR="000377DB" w:rsidRDefault="000377DB">
      <w:pPr>
        <w:pStyle w:val="BodyText"/>
        <w:spacing w:before="3"/>
        <w:jc w:val="left"/>
      </w:pPr>
    </w:p>
    <w:p w14:paraId="679ADD58" w14:textId="3B2A5D26" w:rsidR="00915D68" w:rsidRDefault="00915D68">
      <w:pPr>
        <w:pStyle w:val="Heading3"/>
        <w:jc w:val="both"/>
        <w:rPr>
          <w:w w:val="110"/>
        </w:rPr>
      </w:pPr>
    </w:p>
    <w:p w14:paraId="63444F06" w14:textId="77777777" w:rsidR="00915D68" w:rsidRDefault="00915D68">
      <w:pPr>
        <w:pStyle w:val="Heading3"/>
        <w:jc w:val="both"/>
        <w:rPr>
          <w:w w:val="110"/>
        </w:rPr>
      </w:pPr>
    </w:p>
    <w:p w14:paraId="71F3BBC2" w14:textId="31C82E09" w:rsidR="000377DB" w:rsidRDefault="006B6B29">
      <w:pPr>
        <w:pStyle w:val="Heading3"/>
        <w:jc w:val="both"/>
      </w:pPr>
      <w:r>
        <w:rPr>
          <w:w w:val="110"/>
        </w:rPr>
        <w:t>Section 3.602 Transient and Amusement Enterprises</w:t>
      </w:r>
    </w:p>
    <w:p w14:paraId="3523993C" w14:textId="388E78C6" w:rsidR="0034358A" w:rsidRDefault="006B6B29" w:rsidP="0034358A">
      <w:pPr>
        <w:pStyle w:val="BodyText"/>
        <w:spacing w:before="119"/>
        <w:ind w:left="779" w:right="978"/>
      </w:pPr>
      <w:r>
        <w:t>The</w:t>
      </w:r>
      <w:r w:rsidR="00B850FE">
        <w:t xml:space="preserve"> Charter</w:t>
      </w:r>
      <w:r>
        <w:t xml:space="preserve"> Township</w:t>
      </w:r>
      <w:r w:rsidR="00D70DDB">
        <w:t xml:space="preserve"> of Monroe</w:t>
      </w:r>
      <w:r>
        <w:t xml:space="preserve"> Board</w:t>
      </w:r>
      <w:r w:rsidR="00D70DDB">
        <w:t xml:space="preserve"> of Trustees</w:t>
      </w:r>
      <w:r>
        <w:t xml:space="preserve"> </w:t>
      </w:r>
      <w:r w:rsidR="0034358A">
        <w:t xml:space="preserve">(the “Township Board”) may permit outdoor transient and amusement enterprises or temporary outdoor special events in any zoned district upon approval at their discretion and in accordance with this Zoning Ordinance. </w:t>
      </w:r>
    </w:p>
    <w:p w14:paraId="2391641A" w14:textId="77777777" w:rsidR="000377DB" w:rsidRDefault="000377DB">
      <w:pPr>
        <w:pStyle w:val="BodyText"/>
        <w:spacing w:before="10"/>
        <w:jc w:val="left"/>
      </w:pPr>
    </w:p>
    <w:p w14:paraId="1BBA013B" w14:textId="6387F92C" w:rsidR="000377DB" w:rsidRDefault="0034358A" w:rsidP="0034358A">
      <w:pPr>
        <w:tabs>
          <w:tab w:val="left" w:pos="2221"/>
        </w:tabs>
        <w:ind w:right="975"/>
        <w:rPr>
          <w:sz w:val="20"/>
        </w:rPr>
      </w:pPr>
      <w:r>
        <w:rPr>
          <w:sz w:val="20"/>
        </w:rPr>
        <w:t xml:space="preserve">              A. Events Requiring a Permit. Outdoor transient and amusement enterprises or temporary outdoor </w:t>
      </w:r>
    </w:p>
    <w:p w14:paraId="726EFEB9" w14:textId="364AEF89" w:rsidR="0034358A" w:rsidRDefault="0034358A" w:rsidP="0034358A">
      <w:pPr>
        <w:tabs>
          <w:tab w:val="left" w:pos="2221"/>
        </w:tabs>
        <w:ind w:right="975"/>
        <w:rPr>
          <w:sz w:val="20"/>
        </w:rPr>
      </w:pPr>
      <w:r>
        <w:rPr>
          <w:sz w:val="20"/>
        </w:rPr>
        <w:t xml:space="preserve">                   special events requiring Township Board approval include, but are not limited to, the following </w:t>
      </w:r>
    </w:p>
    <w:p w14:paraId="73D43E92" w14:textId="180F25C2" w:rsidR="0034358A" w:rsidRDefault="0034358A" w:rsidP="0034358A">
      <w:pPr>
        <w:tabs>
          <w:tab w:val="left" w:pos="2221"/>
        </w:tabs>
        <w:ind w:right="975"/>
        <w:rPr>
          <w:sz w:val="20"/>
        </w:rPr>
      </w:pPr>
      <w:r>
        <w:rPr>
          <w:sz w:val="20"/>
        </w:rPr>
        <w:lastRenderedPageBreak/>
        <w:t xml:space="preserve">                   uses as such relates strictly</w:t>
      </w:r>
      <w:r w:rsidR="00A57CD2">
        <w:rPr>
          <w:sz w:val="20"/>
        </w:rPr>
        <w:t xml:space="preserve"> to</w:t>
      </w:r>
      <w:r>
        <w:rPr>
          <w:sz w:val="20"/>
        </w:rPr>
        <w:t xml:space="preserve"> non-residential uses (“Outdoor Events”):</w:t>
      </w:r>
    </w:p>
    <w:p w14:paraId="378A8E75" w14:textId="5987F558" w:rsidR="0034358A" w:rsidRDefault="0034358A" w:rsidP="0034358A">
      <w:pPr>
        <w:tabs>
          <w:tab w:val="left" w:pos="2221"/>
        </w:tabs>
        <w:ind w:right="975"/>
        <w:rPr>
          <w:sz w:val="20"/>
        </w:rPr>
      </w:pPr>
    </w:p>
    <w:p w14:paraId="4FDC1ED0" w14:textId="3CAADF5B" w:rsidR="0034358A" w:rsidRDefault="0034358A" w:rsidP="0034358A">
      <w:pPr>
        <w:tabs>
          <w:tab w:val="left" w:pos="2221"/>
        </w:tabs>
        <w:ind w:right="975"/>
        <w:rPr>
          <w:sz w:val="20"/>
        </w:rPr>
      </w:pPr>
      <w:r>
        <w:rPr>
          <w:sz w:val="20"/>
        </w:rPr>
        <w:t xml:space="preserve">                   i. Outdoor Music, including DJs and bands. ii. Carnivals. iii. Circuses. iv. Hot air balloon rides.</w:t>
      </w:r>
    </w:p>
    <w:p w14:paraId="4A77B6EC" w14:textId="1F6BC453" w:rsidR="0034358A" w:rsidRPr="0034358A" w:rsidRDefault="0034358A" w:rsidP="0034358A">
      <w:pPr>
        <w:tabs>
          <w:tab w:val="left" w:pos="2221"/>
        </w:tabs>
        <w:ind w:right="975"/>
        <w:rPr>
          <w:sz w:val="20"/>
        </w:rPr>
      </w:pPr>
      <w:r>
        <w:rPr>
          <w:sz w:val="20"/>
        </w:rPr>
        <w:t xml:space="preserve">                   v. Tents or temporary structures. vi. Flags, festoons, feather signs, banners, or inflatables. </w:t>
      </w:r>
    </w:p>
    <w:p w14:paraId="7B57E68A" w14:textId="77777777" w:rsidR="000377DB" w:rsidRDefault="000377DB">
      <w:pPr>
        <w:pStyle w:val="BodyText"/>
        <w:jc w:val="left"/>
        <w:rPr>
          <w:sz w:val="15"/>
        </w:rPr>
      </w:pPr>
    </w:p>
    <w:p w14:paraId="4BEA5744" w14:textId="77777777" w:rsidR="0034358A" w:rsidRDefault="0034358A" w:rsidP="001C5BB7">
      <w:pPr>
        <w:pStyle w:val="BodyText"/>
        <w:spacing w:before="4"/>
      </w:pPr>
      <w:r>
        <w:rPr>
          <w:sz w:val="30"/>
        </w:rPr>
        <w:t xml:space="preserve">            </w:t>
      </w:r>
      <w:r>
        <w:t xml:space="preserve">vii. Flea markets, but specifically excluding rummage, garage, or yard sales, which are governed by </w:t>
      </w:r>
    </w:p>
    <w:p w14:paraId="52200D02" w14:textId="27630F1A" w:rsidR="002E75C4" w:rsidRDefault="0034358A" w:rsidP="001C5BB7">
      <w:pPr>
        <w:pStyle w:val="BodyText"/>
        <w:spacing w:before="4"/>
      </w:pPr>
      <w:r>
        <w:rPr>
          <w:sz w:val="30"/>
        </w:rPr>
        <w:t xml:space="preserve">            </w:t>
      </w:r>
      <w:r>
        <w:t>Section 3.606 of the Zoning Ordinance. viii. Non-food retail vendors. ix. Laser source light, search</w:t>
      </w:r>
      <w:r w:rsidR="002E75C4">
        <w:t>-</w:t>
      </w:r>
    </w:p>
    <w:p w14:paraId="1514EB07" w14:textId="40CEEBE8" w:rsidR="00DD7EC0" w:rsidRDefault="002E75C4" w:rsidP="001C5BB7">
      <w:pPr>
        <w:pStyle w:val="BodyText"/>
        <w:spacing w:before="4"/>
      </w:pPr>
      <w:r>
        <w:t xml:space="preserve">                  </w:t>
      </w:r>
      <w:r w:rsidR="007E4509">
        <w:t>l</w:t>
      </w:r>
      <w:r>
        <w:t>ights and similar high intensity light sources projected above the horizontal plane</w:t>
      </w:r>
      <w:r w:rsidR="00DD7EC0">
        <w:t xml:space="preserve"> for outdoor </w:t>
      </w:r>
    </w:p>
    <w:p w14:paraId="376B39DC" w14:textId="672413C7" w:rsidR="00DD7EC0" w:rsidRDefault="00DD7EC0" w:rsidP="001C5BB7">
      <w:pPr>
        <w:pStyle w:val="BodyText"/>
        <w:spacing w:before="4"/>
      </w:pPr>
      <w:r>
        <w:t xml:space="preserve">                  advertising or entertainment purposes, pursuant to Section 12.08, Exterior Lighting. x. Firework </w:t>
      </w:r>
    </w:p>
    <w:p w14:paraId="74C394A1" w14:textId="6488F342" w:rsidR="00DD7EC0" w:rsidRDefault="00DD7EC0" w:rsidP="001C5BB7">
      <w:pPr>
        <w:pStyle w:val="BodyText"/>
        <w:spacing w:before="4"/>
      </w:pPr>
      <w:r>
        <w:t xml:space="preserve">                  Displays or Outdoor Sales. xi. Pet adoption event. xii. Bounce houses. xiii. Street fair, block party,</w:t>
      </w:r>
      <w:r w:rsidR="00073D21">
        <w:t xml:space="preserve"> or</w:t>
      </w:r>
    </w:p>
    <w:p w14:paraId="4935AC71" w14:textId="40228B3C" w:rsidR="000377DB" w:rsidRDefault="00DD7EC0" w:rsidP="001C5BB7">
      <w:pPr>
        <w:pStyle w:val="BodyText"/>
        <w:spacing w:before="4"/>
        <w:rPr>
          <w:sz w:val="30"/>
        </w:rPr>
      </w:pPr>
      <w:r>
        <w:t xml:space="preserve">                  similar neighborhood gathering. xiv. Temporary gatherings of people for similar uses.    </w:t>
      </w:r>
      <w:r w:rsidR="002E75C4">
        <w:t xml:space="preserve"> </w:t>
      </w:r>
      <w:r w:rsidR="0034358A">
        <w:t xml:space="preserve"> </w:t>
      </w:r>
      <w:r w:rsidR="0034358A">
        <w:rPr>
          <w:sz w:val="30"/>
        </w:rPr>
        <w:t xml:space="preserve">          </w:t>
      </w:r>
    </w:p>
    <w:p w14:paraId="4C2CAE45" w14:textId="1051ABFA" w:rsidR="0034358A" w:rsidRDefault="00DD7EC0" w:rsidP="001C5BB7">
      <w:pPr>
        <w:pStyle w:val="BodyText"/>
        <w:spacing w:before="4"/>
      </w:pPr>
      <w:r>
        <w:rPr>
          <w:sz w:val="30"/>
        </w:rPr>
        <w:t xml:space="preserve">         </w:t>
      </w:r>
    </w:p>
    <w:p w14:paraId="283F4E18" w14:textId="1ECD9AD5" w:rsidR="00DD7EC0" w:rsidRDefault="00DD7EC0" w:rsidP="001C5BB7">
      <w:pPr>
        <w:pStyle w:val="BodyText"/>
        <w:spacing w:before="4"/>
      </w:pPr>
      <w:r>
        <w:t xml:space="preserve">              B. Exclusions. The following Outdoor Events are exempt from obtaining Township Board approval and </w:t>
      </w:r>
    </w:p>
    <w:p w14:paraId="54114A4F" w14:textId="77777777" w:rsidR="00DD7EC0" w:rsidRDefault="00DD7EC0" w:rsidP="001C5BB7">
      <w:pPr>
        <w:pStyle w:val="BodyText"/>
        <w:spacing w:before="4"/>
      </w:pPr>
      <w:r>
        <w:t xml:space="preserve">                   obtaining a temporary outdoor special event permit:</w:t>
      </w:r>
    </w:p>
    <w:p w14:paraId="635B28E0" w14:textId="77777777" w:rsidR="00DD7EC0" w:rsidRDefault="00DD7EC0" w:rsidP="001C5BB7">
      <w:pPr>
        <w:pStyle w:val="BodyText"/>
        <w:spacing w:before="4"/>
      </w:pPr>
      <w:r>
        <w:t xml:space="preserve">                   1. Outdoor Events held at the Monroe County Fairgrounds are exempt, except for the following uses,</w:t>
      </w:r>
    </w:p>
    <w:p w14:paraId="7591228D" w14:textId="77777777" w:rsidR="00DD7EC0" w:rsidRDefault="00DD7EC0" w:rsidP="001C5BB7">
      <w:pPr>
        <w:pStyle w:val="BodyText"/>
        <w:spacing w:before="4"/>
      </w:pPr>
      <w:r>
        <w:t xml:space="preserve">                        which require Township Board approval and an issued permit:</w:t>
      </w:r>
    </w:p>
    <w:p w14:paraId="50F5B181" w14:textId="77777777" w:rsidR="001C5BB7" w:rsidRDefault="00DD7EC0" w:rsidP="001C5BB7">
      <w:pPr>
        <w:pStyle w:val="BodyText"/>
        <w:spacing w:before="4"/>
      </w:pPr>
      <w:r>
        <w:t xml:space="preserve">                       </w:t>
      </w:r>
    </w:p>
    <w:p w14:paraId="0B9FEA7C" w14:textId="3907A8A0" w:rsidR="00DD7EC0" w:rsidRDefault="001C5BB7" w:rsidP="001C5BB7">
      <w:pPr>
        <w:pStyle w:val="BodyText"/>
        <w:spacing w:before="4"/>
      </w:pPr>
      <w:r>
        <w:t xml:space="preserve">                       </w:t>
      </w:r>
      <w:r w:rsidR="00DD7EC0">
        <w:t xml:space="preserve"> a. Firework Displays     b. Outdoor events related to Marihuana Businesses.</w:t>
      </w:r>
    </w:p>
    <w:p w14:paraId="526557E1" w14:textId="78D534A0" w:rsidR="00DD7EC0" w:rsidRDefault="00DD7EC0" w:rsidP="001C5BB7">
      <w:pPr>
        <w:pStyle w:val="BodyText"/>
        <w:spacing w:before="4"/>
      </w:pPr>
      <w:r>
        <w:t xml:space="preserve">                   </w:t>
      </w:r>
    </w:p>
    <w:p w14:paraId="2650D1E4" w14:textId="53B090D5" w:rsidR="00DD7EC0" w:rsidRDefault="00DD7EC0" w:rsidP="001C5BB7">
      <w:pPr>
        <w:pStyle w:val="BodyText"/>
        <w:spacing w:before="4"/>
      </w:pPr>
      <w:r>
        <w:t xml:space="preserve">                   2. Mobile Food Vendors, subject to compliance with the Mobile Food Vendors General Ordinance.</w:t>
      </w:r>
    </w:p>
    <w:p w14:paraId="37B10E53" w14:textId="7E36AAA5" w:rsidR="00DD7EC0" w:rsidRDefault="00DD7EC0" w:rsidP="001C5BB7">
      <w:pPr>
        <w:pStyle w:val="BodyText"/>
        <w:spacing w:before="4"/>
      </w:pPr>
      <w:r>
        <w:t xml:space="preserve">                       Mobile Food Vendors shall not be on the premises of a non-residential property outside of the </w:t>
      </w:r>
    </w:p>
    <w:p w14:paraId="123D7481" w14:textId="13624322" w:rsidR="00DD7EC0" w:rsidRDefault="00DD7EC0" w:rsidP="001C5BB7">
      <w:pPr>
        <w:pStyle w:val="BodyText"/>
        <w:spacing w:before="4"/>
      </w:pPr>
      <w:r>
        <w:t xml:space="preserve">                       approved hours of operation for the business located on the property. </w:t>
      </w:r>
    </w:p>
    <w:p w14:paraId="10D12725" w14:textId="1228D9D8" w:rsidR="00DD7EC0" w:rsidRDefault="00A22362" w:rsidP="001C5BB7">
      <w:pPr>
        <w:pStyle w:val="BodyText"/>
        <w:spacing w:before="4"/>
      </w:pPr>
      <w:r>
        <w:t xml:space="preserve">  </w:t>
      </w:r>
    </w:p>
    <w:p w14:paraId="16A4417A" w14:textId="77777777" w:rsidR="00E27907" w:rsidRDefault="00A22362" w:rsidP="0069168B">
      <w:pPr>
        <w:pStyle w:val="BodyText"/>
        <w:spacing w:before="4"/>
      </w:pPr>
      <w:r>
        <w:t xml:space="preserve">              </w:t>
      </w:r>
      <w:r w:rsidR="00B53BCD">
        <w:t xml:space="preserve">C. </w:t>
      </w:r>
      <w:r w:rsidR="0069168B" w:rsidRPr="0069168B">
        <w:t>Conditions to Charter Township of Monroe Board of Trustees (“Township Board”) Approval.  Outdoor</w:t>
      </w:r>
    </w:p>
    <w:p w14:paraId="230A30C1" w14:textId="7771BC86" w:rsidR="0069168B" w:rsidRPr="0069168B" w:rsidRDefault="006D25E7" w:rsidP="0069168B">
      <w:pPr>
        <w:pStyle w:val="BodyText"/>
        <w:spacing w:before="4"/>
      </w:pPr>
      <w:r>
        <w:t xml:space="preserve">                  </w:t>
      </w:r>
      <w:r w:rsidR="0069168B" w:rsidRPr="0069168B">
        <w:t xml:space="preserve"> Events may be approved by the Township Board only upon the following conditions:</w:t>
      </w:r>
    </w:p>
    <w:p w14:paraId="58FD0EB0" w14:textId="77777777" w:rsidR="0069168B" w:rsidRPr="0069168B" w:rsidRDefault="0069168B" w:rsidP="0069168B">
      <w:pPr>
        <w:pStyle w:val="BodyText"/>
        <w:spacing w:before="4"/>
      </w:pPr>
    </w:p>
    <w:p w14:paraId="7F296713" w14:textId="4BB8E99C" w:rsidR="0069168B" w:rsidRPr="0069168B" w:rsidRDefault="0069168B" w:rsidP="0069168B">
      <w:pPr>
        <w:pStyle w:val="BodyText"/>
        <w:spacing w:before="4"/>
      </w:pPr>
      <w:r>
        <w:t xml:space="preserve">                   </w:t>
      </w:r>
      <w:r w:rsidRPr="0069168B">
        <w:t>1.</w:t>
      </w:r>
      <w:r>
        <w:t xml:space="preserve">   </w:t>
      </w:r>
      <w:r w:rsidRPr="0069168B">
        <w:t xml:space="preserve">Determination of No Adverse Effect.  </w:t>
      </w:r>
    </w:p>
    <w:p w14:paraId="72644EBE" w14:textId="77777777" w:rsidR="0069168B" w:rsidRPr="0069168B" w:rsidRDefault="0069168B" w:rsidP="0069168B">
      <w:pPr>
        <w:pStyle w:val="BodyText"/>
        <w:spacing w:before="4"/>
      </w:pPr>
    </w:p>
    <w:p w14:paraId="6382CD00" w14:textId="77777777" w:rsidR="006D25E7" w:rsidRDefault="0069168B" w:rsidP="00D7160F">
      <w:pPr>
        <w:pStyle w:val="BodyText"/>
        <w:numPr>
          <w:ilvl w:val="0"/>
          <w:numId w:val="219"/>
        </w:numPr>
        <w:spacing w:before="4"/>
        <w:jc w:val="left"/>
      </w:pPr>
      <w:r w:rsidRPr="0069168B">
        <w:t xml:space="preserve">The Township Board determines that the proposed Outdoor Event will not adversely affect </w:t>
      </w:r>
    </w:p>
    <w:p w14:paraId="4A772787" w14:textId="77777777" w:rsidR="006D25E7" w:rsidRDefault="006D25E7" w:rsidP="00D7160F">
      <w:pPr>
        <w:pStyle w:val="BodyText"/>
        <w:spacing w:before="4"/>
        <w:ind w:left="1800"/>
        <w:jc w:val="left"/>
      </w:pPr>
      <w:r>
        <w:t xml:space="preserve"> </w:t>
      </w:r>
      <w:r w:rsidR="0069168B" w:rsidRPr="0069168B">
        <w:t xml:space="preserve">adjoining properties, public health, safety, or general welfare.  The Monroe County Sheriff </w:t>
      </w:r>
    </w:p>
    <w:p w14:paraId="65F6FB9F" w14:textId="4400E23E" w:rsidR="006D25E7" w:rsidRDefault="006D25E7" w:rsidP="00D7160F">
      <w:pPr>
        <w:pStyle w:val="BodyText"/>
        <w:spacing w:before="4"/>
        <w:ind w:left="1800"/>
        <w:jc w:val="left"/>
      </w:pPr>
      <w:r>
        <w:t xml:space="preserve"> </w:t>
      </w:r>
      <w:r w:rsidR="0069168B" w:rsidRPr="0069168B">
        <w:t>(“Sheriff”) will determine if the proposed Outdoor Event will require any police presence and</w:t>
      </w:r>
    </w:p>
    <w:p w14:paraId="17AECB78" w14:textId="77777777" w:rsidR="006D25E7" w:rsidRDefault="0069168B" w:rsidP="00D7160F">
      <w:pPr>
        <w:pStyle w:val="BodyText"/>
        <w:spacing w:before="4"/>
        <w:ind w:left="1800"/>
        <w:jc w:val="left"/>
      </w:pPr>
      <w:r w:rsidRPr="0069168B">
        <w:t xml:space="preserve"> make a recommendation to the Township Clerk in advance of a Township Board determination.</w:t>
      </w:r>
    </w:p>
    <w:p w14:paraId="1E03466D" w14:textId="77777777" w:rsidR="006D25E7" w:rsidRDefault="0069168B" w:rsidP="00D7160F">
      <w:pPr>
        <w:pStyle w:val="BodyText"/>
        <w:spacing w:before="4"/>
        <w:ind w:left="1800"/>
        <w:jc w:val="left"/>
      </w:pPr>
      <w:r w:rsidRPr="0069168B">
        <w:t xml:space="preserve">  If the Sheriff determines that a police presence is necessary to protect the health, safety, or</w:t>
      </w:r>
    </w:p>
    <w:p w14:paraId="7C5F60F9" w14:textId="77777777" w:rsidR="006D25E7" w:rsidRDefault="0069168B" w:rsidP="00D7160F">
      <w:pPr>
        <w:pStyle w:val="BodyText"/>
        <w:spacing w:before="4"/>
        <w:ind w:left="1800"/>
        <w:jc w:val="left"/>
      </w:pPr>
      <w:r w:rsidRPr="0069168B">
        <w:t xml:space="preserve"> welfare of the Township residents and visitors, the Applicant will be required to post a </w:t>
      </w:r>
    </w:p>
    <w:p w14:paraId="6C168978" w14:textId="77777777" w:rsidR="006D25E7" w:rsidRDefault="006D25E7" w:rsidP="00D7160F">
      <w:pPr>
        <w:pStyle w:val="BodyText"/>
        <w:spacing w:before="4"/>
        <w:ind w:left="1800"/>
        <w:jc w:val="left"/>
      </w:pPr>
      <w:r>
        <w:t xml:space="preserve"> </w:t>
      </w:r>
      <w:r w:rsidR="0069168B" w:rsidRPr="0069168B">
        <w:t xml:space="preserve">performance guarantee to cover the cost of the supplemental police presence. The </w:t>
      </w:r>
    </w:p>
    <w:p w14:paraId="636562AE" w14:textId="77777777" w:rsidR="006D25E7" w:rsidRDefault="006D25E7" w:rsidP="00D7160F">
      <w:pPr>
        <w:pStyle w:val="BodyText"/>
        <w:spacing w:before="4"/>
        <w:ind w:left="1800"/>
        <w:jc w:val="left"/>
      </w:pPr>
      <w:r>
        <w:t xml:space="preserve"> </w:t>
      </w:r>
      <w:r w:rsidR="0069168B" w:rsidRPr="0069168B">
        <w:t>performance guarantee must be paid into an escrow account established by the Township at</w:t>
      </w:r>
    </w:p>
    <w:p w14:paraId="430F7B7A" w14:textId="77777777" w:rsidR="006D25E7" w:rsidRDefault="0069168B" w:rsidP="00D7160F">
      <w:pPr>
        <w:pStyle w:val="BodyText"/>
        <w:spacing w:before="4"/>
        <w:ind w:left="1800"/>
        <w:jc w:val="left"/>
      </w:pPr>
      <w:r w:rsidRPr="0069168B">
        <w:t xml:space="preserve"> least 15 days in advance of the next scheduled Township Board Meeting in order to be placed</w:t>
      </w:r>
    </w:p>
    <w:p w14:paraId="0D2DBF32" w14:textId="43879297" w:rsidR="0069168B" w:rsidRPr="0069168B" w:rsidRDefault="0069168B" w:rsidP="00D7160F">
      <w:pPr>
        <w:pStyle w:val="BodyText"/>
        <w:spacing w:before="4"/>
        <w:ind w:left="1800"/>
        <w:jc w:val="left"/>
      </w:pPr>
      <w:r w:rsidRPr="0069168B">
        <w:t xml:space="preserve"> on the agenda. </w:t>
      </w:r>
    </w:p>
    <w:p w14:paraId="2F0C917F" w14:textId="77777777" w:rsidR="0069168B" w:rsidRPr="0069168B" w:rsidRDefault="0069168B" w:rsidP="00D7160F">
      <w:pPr>
        <w:pStyle w:val="BodyText"/>
        <w:spacing w:before="4"/>
        <w:jc w:val="left"/>
      </w:pPr>
    </w:p>
    <w:p w14:paraId="66315A22" w14:textId="77777777" w:rsidR="006D25E7" w:rsidRDefault="0069168B" w:rsidP="00D7160F">
      <w:pPr>
        <w:pStyle w:val="BodyText"/>
        <w:numPr>
          <w:ilvl w:val="0"/>
          <w:numId w:val="219"/>
        </w:numPr>
        <w:spacing w:before="4"/>
        <w:jc w:val="left"/>
      </w:pPr>
      <w:r w:rsidRPr="0069168B">
        <w:t>The Township Board determines that the Applicant has been in material compliance with all</w:t>
      </w:r>
    </w:p>
    <w:p w14:paraId="7209402B" w14:textId="77777777" w:rsidR="006D25E7" w:rsidRDefault="0069168B" w:rsidP="00D7160F">
      <w:pPr>
        <w:pStyle w:val="BodyText"/>
        <w:spacing w:before="4"/>
        <w:ind w:left="1800"/>
        <w:jc w:val="left"/>
      </w:pPr>
      <w:r w:rsidRPr="0069168B">
        <w:t xml:space="preserve"> laws applicable to its business, including that all of Applicant’s personal and real property</w:t>
      </w:r>
    </w:p>
    <w:p w14:paraId="71ED38BE" w14:textId="77777777" w:rsidR="006D25E7" w:rsidRDefault="0069168B" w:rsidP="00D7160F">
      <w:pPr>
        <w:pStyle w:val="BodyText"/>
        <w:spacing w:before="4"/>
        <w:ind w:left="1800"/>
        <w:jc w:val="left"/>
      </w:pPr>
      <w:r w:rsidRPr="0069168B">
        <w:t xml:space="preserve"> taxes, as applicable, have been paid and are current as of the date of the Township</w:t>
      </w:r>
    </w:p>
    <w:p w14:paraId="10366EAF" w14:textId="67EFB485" w:rsidR="0069168B" w:rsidRPr="0069168B" w:rsidRDefault="0069168B" w:rsidP="00D7160F">
      <w:pPr>
        <w:pStyle w:val="BodyText"/>
        <w:spacing w:before="4"/>
        <w:ind w:left="1800"/>
        <w:jc w:val="left"/>
      </w:pPr>
      <w:r w:rsidRPr="0069168B">
        <w:t xml:space="preserve"> Board determination.</w:t>
      </w:r>
    </w:p>
    <w:p w14:paraId="1340F63C" w14:textId="3175D8F0" w:rsidR="0069168B" w:rsidRPr="0069168B" w:rsidRDefault="0069168B" w:rsidP="0069168B">
      <w:pPr>
        <w:pStyle w:val="BodyText"/>
        <w:spacing w:before="4"/>
      </w:pPr>
      <w:r>
        <w:t xml:space="preserve"> </w:t>
      </w:r>
    </w:p>
    <w:p w14:paraId="7AB33E0F" w14:textId="77777777" w:rsidR="006D25E7" w:rsidRDefault="0069168B" w:rsidP="0069168B">
      <w:pPr>
        <w:pStyle w:val="BodyText"/>
        <w:spacing w:before="4"/>
      </w:pPr>
      <w:r>
        <w:t xml:space="preserve">                  </w:t>
      </w:r>
      <w:r w:rsidRPr="0069168B">
        <w:t>2.</w:t>
      </w:r>
      <w:r>
        <w:t xml:space="preserve">    </w:t>
      </w:r>
      <w:r w:rsidRPr="0069168B">
        <w:t>Application.  Applicants seeking an Outdoor Event permit must file application for such Outdoor Event</w:t>
      </w:r>
    </w:p>
    <w:p w14:paraId="1A7B345E" w14:textId="77777777" w:rsidR="006D25E7" w:rsidRDefault="006D25E7" w:rsidP="0069168B">
      <w:pPr>
        <w:pStyle w:val="BodyText"/>
        <w:spacing w:before="4"/>
      </w:pPr>
      <w:r>
        <w:t xml:space="preserve">                        </w:t>
      </w:r>
      <w:r w:rsidR="0069168B" w:rsidRPr="0069168B">
        <w:t xml:space="preserve"> to the Charter Township of Monroe Clerk at least 45 days before a regularly scheduled Charter </w:t>
      </w:r>
    </w:p>
    <w:p w14:paraId="2F0D2CAB" w14:textId="77777777" w:rsidR="006D25E7" w:rsidRDefault="006D25E7" w:rsidP="0069168B">
      <w:pPr>
        <w:pStyle w:val="BodyText"/>
        <w:spacing w:before="4"/>
      </w:pPr>
      <w:r>
        <w:t xml:space="preserve">                         </w:t>
      </w:r>
      <w:r w:rsidR="0069168B" w:rsidRPr="0069168B">
        <w:t>Township of</w:t>
      </w:r>
      <w:r>
        <w:t xml:space="preserve"> M</w:t>
      </w:r>
      <w:r w:rsidR="0069168B" w:rsidRPr="0069168B">
        <w:t>onroe Board of Trustees meeting in order to place the request on the agenda.</w:t>
      </w:r>
    </w:p>
    <w:p w14:paraId="7E2205D3" w14:textId="77777777" w:rsidR="006D25E7" w:rsidRDefault="006D25E7" w:rsidP="0069168B">
      <w:pPr>
        <w:pStyle w:val="BodyText"/>
        <w:spacing w:before="4"/>
      </w:pPr>
      <w:r>
        <w:t xml:space="preserve">                       </w:t>
      </w:r>
      <w:r w:rsidR="0069168B" w:rsidRPr="0069168B">
        <w:t xml:space="preserve">  The application must be</w:t>
      </w:r>
      <w:r>
        <w:t xml:space="preserve"> </w:t>
      </w:r>
      <w:r w:rsidR="0069168B" w:rsidRPr="0069168B">
        <w:t>completed, with all required documentation, and any assessed fee must</w:t>
      </w:r>
    </w:p>
    <w:p w14:paraId="734D37E8" w14:textId="77777777" w:rsidR="006D25E7" w:rsidRDefault="006D25E7" w:rsidP="0069168B">
      <w:pPr>
        <w:pStyle w:val="BodyText"/>
        <w:spacing w:before="4"/>
      </w:pPr>
      <w:r>
        <w:t xml:space="preserve">                        </w:t>
      </w:r>
      <w:r w:rsidR="0069168B" w:rsidRPr="0069168B">
        <w:t xml:space="preserve"> be paid in full, which information</w:t>
      </w:r>
      <w:r>
        <w:t xml:space="preserve"> </w:t>
      </w:r>
      <w:r w:rsidR="0069168B" w:rsidRPr="0069168B">
        <w:t>must include the anticipated number of automobiles for the event,</w:t>
      </w:r>
    </w:p>
    <w:p w14:paraId="3E331A4A" w14:textId="51009022" w:rsidR="0069168B" w:rsidRDefault="006D25E7" w:rsidP="0069168B">
      <w:pPr>
        <w:pStyle w:val="BodyText"/>
        <w:spacing w:before="4"/>
      </w:pPr>
      <w:r>
        <w:t xml:space="preserve">                        </w:t>
      </w:r>
      <w:r w:rsidR="0069168B" w:rsidRPr="0069168B">
        <w:t xml:space="preserve"> plans for overflow parking, and the name</w:t>
      </w:r>
      <w:r>
        <w:t xml:space="preserve"> </w:t>
      </w:r>
      <w:r w:rsidR="0069168B" w:rsidRPr="0069168B">
        <w:t>of the Mobile Food Vendor, if applicable.</w:t>
      </w:r>
    </w:p>
    <w:p w14:paraId="6F0ED5A3" w14:textId="77777777" w:rsidR="0069168B" w:rsidRPr="0069168B" w:rsidRDefault="0069168B" w:rsidP="0069168B">
      <w:pPr>
        <w:pStyle w:val="BodyText"/>
        <w:spacing w:before="4"/>
      </w:pPr>
    </w:p>
    <w:p w14:paraId="22EC7EC7" w14:textId="77777777" w:rsidR="0069168B" w:rsidRDefault="0069168B" w:rsidP="0069168B">
      <w:pPr>
        <w:pStyle w:val="BodyText"/>
        <w:spacing w:before="4"/>
      </w:pPr>
      <w:r>
        <w:t xml:space="preserve">                  </w:t>
      </w:r>
      <w:r w:rsidRPr="0069168B">
        <w:t>3.</w:t>
      </w:r>
      <w:r>
        <w:t xml:space="preserve">   </w:t>
      </w:r>
      <w:r w:rsidRPr="0069168B">
        <w:t>Event Scheduling Restrictions.  Other than an Outdoor Event set forth in Section 3.602 Subsection A(i)</w:t>
      </w:r>
    </w:p>
    <w:p w14:paraId="48901A2D" w14:textId="77777777" w:rsidR="0069168B" w:rsidRDefault="0069168B" w:rsidP="0069168B">
      <w:pPr>
        <w:pStyle w:val="BodyText"/>
        <w:spacing w:before="4"/>
      </w:pPr>
      <w:r>
        <w:t xml:space="preserve">                       </w:t>
      </w:r>
      <w:r w:rsidRPr="0069168B">
        <w:t xml:space="preserve"> (Outdoor Music, including DJs and bands) as such relates strictly to restaurants with Township-approved</w:t>
      </w:r>
    </w:p>
    <w:p w14:paraId="1F2F33A7" w14:textId="77777777" w:rsidR="0069168B" w:rsidRDefault="0069168B" w:rsidP="0069168B">
      <w:pPr>
        <w:pStyle w:val="BodyText"/>
        <w:spacing w:before="4"/>
      </w:pPr>
      <w:r>
        <w:t xml:space="preserve">                       </w:t>
      </w:r>
      <w:r w:rsidRPr="0069168B">
        <w:t xml:space="preserve"> outdoor seating or Section 3.602 Subsection B(1)(a) (Fireworks Displays held at the Monroe County</w:t>
      </w:r>
    </w:p>
    <w:p w14:paraId="49844F17" w14:textId="26CCCA76" w:rsidR="0069168B" w:rsidRPr="0069168B" w:rsidRDefault="0069168B" w:rsidP="0069168B">
      <w:pPr>
        <w:pStyle w:val="BodyText"/>
        <w:spacing w:before="4"/>
      </w:pPr>
      <w:r>
        <w:t xml:space="preserve">                       </w:t>
      </w:r>
      <w:r w:rsidRPr="0069168B">
        <w:t xml:space="preserve"> Fairgrounds):</w:t>
      </w:r>
    </w:p>
    <w:p w14:paraId="73DB06C2" w14:textId="77777777" w:rsidR="0069168B" w:rsidRPr="0069168B" w:rsidRDefault="0069168B" w:rsidP="0069168B">
      <w:pPr>
        <w:pStyle w:val="BodyText"/>
        <w:spacing w:before="4"/>
      </w:pPr>
    </w:p>
    <w:p w14:paraId="0EB35E90" w14:textId="77777777" w:rsidR="006D25E7" w:rsidRDefault="0069168B" w:rsidP="0069168B">
      <w:pPr>
        <w:pStyle w:val="BodyText"/>
        <w:numPr>
          <w:ilvl w:val="0"/>
          <w:numId w:val="220"/>
        </w:numPr>
        <w:spacing w:before="4"/>
      </w:pPr>
      <w:r w:rsidRPr="0069168B">
        <w:t>Applicants shall not be permitted to have more than eight (8) outdoor transient and</w:t>
      </w:r>
    </w:p>
    <w:p w14:paraId="2C3207BA" w14:textId="77777777" w:rsidR="006D25E7" w:rsidRDefault="0069168B" w:rsidP="006D25E7">
      <w:pPr>
        <w:pStyle w:val="BodyText"/>
        <w:spacing w:before="4"/>
        <w:ind w:left="2160"/>
      </w:pPr>
      <w:r w:rsidRPr="0069168B">
        <w:t>amusement enterprises or temporary outdoor special events within a twelve (12) month</w:t>
      </w:r>
    </w:p>
    <w:p w14:paraId="349F45C6" w14:textId="165F26D1" w:rsidR="0069168B" w:rsidRPr="0069168B" w:rsidRDefault="0069168B" w:rsidP="006D25E7">
      <w:pPr>
        <w:pStyle w:val="BodyText"/>
        <w:spacing w:before="4"/>
        <w:ind w:left="2160"/>
      </w:pPr>
      <w:r w:rsidRPr="0069168B">
        <w:t xml:space="preserve">calendar year.  Each calendar day is equal to one event. </w:t>
      </w:r>
    </w:p>
    <w:p w14:paraId="5D449C29" w14:textId="77777777" w:rsidR="0069168B" w:rsidRPr="0069168B" w:rsidRDefault="0069168B" w:rsidP="0069168B">
      <w:pPr>
        <w:pStyle w:val="BodyText"/>
        <w:spacing w:before="4"/>
      </w:pPr>
    </w:p>
    <w:p w14:paraId="2C27CBEE" w14:textId="77777777" w:rsidR="0069168B" w:rsidRPr="0069168B" w:rsidRDefault="0069168B" w:rsidP="0069168B">
      <w:pPr>
        <w:pStyle w:val="BodyText"/>
        <w:numPr>
          <w:ilvl w:val="0"/>
          <w:numId w:val="220"/>
        </w:numPr>
        <w:spacing w:before="4"/>
      </w:pPr>
      <w:r w:rsidRPr="0069168B">
        <w:t>Permits for Outdoor Events will not exceed three (3) consecutive calendar days.</w:t>
      </w:r>
    </w:p>
    <w:p w14:paraId="0DC726AE" w14:textId="6B46D98E" w:rsidR="0069168B" w:rsidRDefault="0069168B" w:rsidP="0069168B">
      <w:pPr>
        <w:pStyle w:val="BodyText"/>
        <w:spacing w:before="4"/>
      </w:pPr>
    </w:p>
    <w:p w14:paraId="181518AC" w14:textId="77777777" w:rsidR="006D25E7" w:rsidRPr="0069168B" w:rsidRDefault="006D25E7" w:rsidP="0069168B">
      <w:pPr>
        <w:pStyle w:val="BodyText"/>
        <w:spacing w:before="4"/>
      </w:pPr>
    </w:p>
    <w:p w14:paraId="2CD46581" w14:textId="77777777" w:rsidR="006D25E7" w:rsidRDefault="0069168B" w:rsidP="0069168B">
      <w:pPr>
        <w:pStyle w:val="BodyText"/>
        <w:numPr>
          <w:ilvl w:val="0"/>
          <w:numId w:val="220"/>
        </w:numPr>
        <w:spacing w:before="4"/>
      </w:pPr>
      <w:r w:rsidRPr="0069168B">
        <w:t>Applicants shall not be permitted to request an Outdoor Event permit more than ninety</w:t>
      </w:r>
    </w:p>
    <w:p w14:paraId="2C23A40C" w14:textId="5B60D4E6" w:rsidR="0069168B" w:rsidRPr="0069168B" w:rsidRDefault="0069168B" w:rsidP="006D25E7">
      <w:pPr>
        <w:pStyle w:val="BodyText"/>
        <w:spacing w:before="4"/>
        <w:ind w:left="2160"/>
      </w:pPr>
      <w:r w:rsidRPr="0069168B">
        <w:t xml:space="preserve"> (90) days in advance.</w:t>
      </w:r>
    </w:p>
    <w:p w14:paraId="6E593B18" w14:textId="77777777" w:rsidR="0069168B" w:rsidRPr="0069168B" w:rsidRDefault="0069168B" w:rsidP="0069168B">
      <w:pPr>
        <w:pStyle w:val="BodyText"/>
        <w:spacing w:before="4"/>
      </w:pPr>
    </w:p>
    <w:p w14:paraId="191461A3" w14:textId="53DCCEA6" w:rsidR="006D25E7" w:rsidRDefault="006D25E7" w:rsidP="0069168B">
      <w:pPr>
        <w:pStyle w:val="BodyText"/>
        <w:spacing w:before="4"/>
      </w:pPr>
      <w:r>
        <w:t xml:space="preserve">                </w:t>
      </w:r>
      <w:r w:rsidR="0069168B" w:rsidRPr="0069168B">
        <w:t>4.</w:t>
      </w:r>
      <w:r>
        <w:t xml:space="preserve">   </w:t>
      </w:r>
      <w:r w:rsidR="0069168B" w:rsidRPr="0069168B">
        <w:t>Performance Guarantee. The Charter Township of Monroe Board of Trustees may require the</w:t>
      </w:r>
    </w:p>
    <w:p w14:paraId="26E0BB51" w14:textId="77777777" w:rsidR="006D25E7" w:rsidRDefault="006D25E7" w:rsidP="0069168B">
      <w:pPr>
        <w:pStyle w:val="BodyText"/>
        <w:spacing w:before="4"/>
      </w:pPr>
      <w:r>
        <w:t xml:space="preserve">                     </w:t>
      </w:r>
      <w:r w:rsidR="0069168B" w:rsidRPr="0069168B">
        <w:t xml:space="preserve"> Applicant to post a performance guarantee, which many include the funds to cover the cost of any</w:t>
      </w:r>
    </w:p>
    <w:p w14:paraId="48E60895" w14:textId="77777777" w:rsidR="006D25E7" w:rsidRDefault="006D25E7" w:rsidP="0069168B">
      <w:pPr>
        <w:pStyle w:val="BodyText"/>
        <w:spacing w:before="4"/>
      </w:pPr>
      <w:r>
        <w:t xml:space="preserve">                     </w:t>
      </w:r>
      <w:r w:rsidR="0069168B" w:rsidRPr="0069168B">
        <w:t xml:space="preserve"> police presence, in advance, pursuant to Section 18.203, Fees and Performance Guarantees, in an</w:t>
      </w:r>
    </w:p>
    <w:p w14:paraId="2F6D4F24" w14:textId="77777777" w:rsidR="006D25E7" w:rsidRDefault="006D25E7" w:rsidP="0069168B">
      <w:pPr>
        <w:pStyle w:val="BodyText"/>
        <w:spacing w:before="4"/>
      </w:pPr>
      <w:r>
        <w:t xml:space="preserve">                     </w:t>
      </w:r>
      <w:r w:rsidR="0069168B" w:rsidRPr="0069168B">
        <w:t xml:space="preserve"> amount sufficient to hold the Charter Township of Monroe free of all liabilities incidental to the operation</w:t>
      </w:r>
    </w:p>
    <w:p w14:paraId="792E272A" w14:textId="77777777" w:rsidR="006D25E7" w:rsidRDefault="006D25E7" w:rsidP="0069168B">
      <w:pPr>
        <w:pStyle w:val="BodyText"/>
        <w:spacing w:before="4"/>
      </w:pPr>
      <w:r>
        <w:t xml:space="preserve">                     </w:t>
      </w:r>
      <w:r w:rsidR="0069168B" w:rsidRPr="0069168B">
        <w:t xml:space="preserve"> of such activity and indemnify any adjoining land owners for any damage resulting from the operation of </w:t>
      </w:r>
    </w:p>
    <w:p w14:paraId="703D06A5" w14:textId="1D98F3E0" w:rsidR="0069168B" w:rsidRPr="0069168B" w:rsidRDefault="006D25E7" w:rsidP="0069168B">
      <w:pPr>
        <w:pStyle w:val="BodyText"/>
        <w:spacing w:before="4"/>
      </w:pPr>
      <w:r>
        <w:t xml:space="preserve">                      </w:t>
      </w:r>
      <w:r w:rsidR="0069168B" w:rsidRPr="0069168B">
        <w:t>such activity.</w:t>
      </w:r>
    </w:p>
    <w:p w14:paraId="7034DCC1" w14:textId="77777777" w:rsidR="0069168B" w:rsidRPr="0069168B" w:rsidRDefault="0069168B" w:rsidP="0069168B">
      <w:pPr>
        <w:pStyle w:val="BodyText"/>
        <w:spacing w:before="4"/>
      </w:pPr>
    </w:p>
    <w:p w14:paraId="39574C9A" w14:textId="3A5F7AF2" w:rsidR="006D25E7" w:rsidRDefault="006D25E7" w:rsidP="0069168B">
      <w:pPr>
        <w:pStyle w:val="BodyText"/>
        <w:spacing w:before="4"/>
      </w:pPr>
      <w:r>
        <w:t xml:space="preserve">               </w:t>
      </w:r>
      <w:r w:rsidR="0069168B" w:rsidRPr="0069168B">
        <w:t>5.</w:t>
      </w:r>
      <w:r>
        <w:t xml:space="preserve">    </w:t>
      </w:r>
      <w:r w:rsidR="0069168B" w:rsidRPr="0069168B">
        <w:t>Revocation. The Township Board may revoke an Outdoor Event Permit in the event that there is or has</w:t>
      </w:r>
    </w:p>
    <w:p w14:paraId="27882547" w14:textId="77777777" w:rsidR="006D25E7" w:rsidRDefault="006D25E7" w:rsidP="0069168B">
      <w:pPr>
        <w:pStyle w:val="BodyText"/>
        <w:spacing w:before="4"/>
      </w:pPr>
      <w:r>
        <w:t xml:space="preserve">                     </w:t>
      </w:r>
      <w:r w:rsidR="0069168B" w:rsidRPr="0069168B">
        <w:t xml:space="preserve"> been an adverse effect contrary to Section 3.602, Subsection C(1)(a), Determination of No Adverse</w:t>
      </w:r>
    </w:p>
    <w:p w14:paraId="3705B8D9" w14:textId="757D5485" w:rsidR="0069168B" w:rsidRPr="0069168B" w:rsidRDefault="006D25E7" w:rsidP="0069168B">
      <w:pPr>
        <w:pStyle w:val="BodyText"/>
        <w:spacing w:before="4"/>
      </w:pPr>
      <w:r>
        <w:t xml:space="preserve">                     </w:t>
      </w:r>
      <w:r w:rsidR="0069168B" w:rsidRPr="0069168B">
        <w:t xml:space="preserve"> Effect), by written notice to the Applicant signed by the Township Board.</w:t>
      </w:r>
    </w:p>
    <w:p w14:paraId="7191237D" w14:textId="77777777" w:rsidR="0069168B" w:rsidRPr="0069168B" w:rsidRDefault="0069168B" w:rsidP="0069168B">
      <w:pPr>
        <w:pStyle w:val="BodyText"/>
        <w:spacing w:before="4"/>
      </w:pPr>
    </w:p>
    <w:p w14:paraId="146A31B2" w14:textId="4394C329" w:rsidR="001C5BB7" w:rsidRDefault="001C5BB7" w:rsidP="007D7818">
      <w:pPr>
        <w:pStyle w:val="BodyText"/>
        <w:spacing w:before="4"/>
        <w:rPr>
          <w:sz w:val="30"/>
        </w:rPr>
      </w:pPr>
    </w:p>
    <w:p w14:paraId="0402B2C5" w14:textId="77777777" w:rsidR="001C5BB7" w:rsidRDefault="001C5BB7">
      <w:pPr>
        <w:pStyle w:val="Heading3"/>
        <w:tabs>
          <w:tab w:val="left" w:pos="2939"/>
        </w:tabs>
        <w:rPr>
          <w:w w:val="105"/>
        </w:rPr>
      </w:pPr>
      <w:bookmarkStart w:id="62" w:name="_TOC_250172"/>
    </w:p>
    <w:p w14:paraId="2B254F15" w14:textId="752E15AE" w:rsidR="000377DB" w:rsidRDefault="006B6B29">
      <w:pPr>
        <w:pStyle w:val="Heading3"/>
        <w:tabs>
          <w:tab w:val="left" w:pos="2939"/>
        </w:tabs>
      </w:pPr>
      <w:r>
        <w:rPr>
          <w:w w:val="105"/>
        </w:rPr>
        <w:t>Section</w:t>
      </w:r>
      <w:r>
        <w:rPr>
          <w:spacing w:val="-6"/>
          <w:w w:val="105"/>
        </w:rPr>
        <w:t xml:space="preserve"> </w:t>
      </w:r>
      <w:r>
        <w:rPr>
          <w:w w:val="105"/>
        </w:rPr>
        <w:t>3.603</w:t>
      </w:r>
      <w:r>
        <w:rPr>
          <w:w w:val="105"/>
        </w:rPr>
        <w:tab/>
        <w:t>Rummage, Garage, and Yard</w:t>
      </w:r>
      <w:r>
        <w:rPr>
          <w:spacing w:val="-14"/>
          <w:w w:val="105"/>
        </w:rPr>
        <w:t xml:space="preserve"> </w:t>
      </w:r>
      <w:bookmarkEnd w:id="62"/>
      <w:r>
        <w:rPr>
          <w:w w:val="105"/>
        </w:rPr>
        <w:t>Sales</w:t>
      </w:r>
    </w:p>
    <w:p w14:paraId="51579EE9" w14:textId="77777777" w:rsidR="000377DB" w:rsidRDefault="006B6B29" w:rsidP="00C81E99">
      <w:pPr>
        <w:pStyle w:val="ListParagraph"/>
        <w:numPr>
          <w:ilvl w:val="0"/>
          <w:numId w:val="141"/>
        </w:numPr>
        <w:tabs>
          <w:tab w:val="left" w:pos="1499"/>
          <w:tab w:val="left" w:pos="1501"/>
        </w:tabs>
        <w:spacing w:before="227"/>
        <w:ind w:hanging="722"/>
        <w:rPr>
          <w:sz w:val="20"/>
        </w:rPr>
      </w:pPr>
      <w:r>
        <w:rPr>
          <w:w w:val="110"/>
          <w:sz w:val="20"/>
        </w:rPr>
        <w:t>Duration</w:t>
      </w:r>
    </w:p>
    <w:p w14:paraId="29783905" w14:textId="77777777" w:rsidR="000377DB" w:rsidRDefault="006B6B29">
      <w:pPr>
        <w:pStyle w:val="BodyText"/>
        <w:spacing w:before="3"/>
        <w:ind w:left="1499" w:right="1114"/>
        <w:jc w:val="left"/>
      </w:pPr>
      <w:r>
        <w:t>No sale shall continue beyond three (3) consecutive calendar days, and only two (2) sales are allowed per calendar year for a parcel or</w:t>
      </w:r>
      <w:r>
        <w:rPr>
          <w:spacing w:val="-1"/>
        </w:rPr>
        <w:t xml:space="preserve"> </w:t>
      </w:r>
      <w:r>
        <w:t>lot.</w:t>
      </w:r>
    </w:p>
    <w:p w14:paraId="04304FA2" w14:textId="77777777" w:rsidR="000377DB" w:rsidRDefault="006B6B29" w:rsidP="00C81E99">
      <w:pPr>
        <w:pStyle w:val="ListParagraph"/>
        <w:numPr>
          <w:ilvl w:val="0"/>
          <w:numId w:val="141"/>
        </w:numPr>
        <w:tabs>
          <w:tab w:val="left" w:pos="1499"/>
          <w:tab w:val="left" w:pos="1501"/>
        </w:tabs>
        <w:spacing w:before="119"/>
        <w:ind w:hanging="722"/>
        <w:rPr>
          <w:sz w:val="20"/>
        </w:rPr>
      </w:pPr>
      <w:r>
        <w:rPr>
          <w:w w:val="110"/>
          <w:sz w:val="20"/>
        </w:rPr>
        <w:t>Location</w:t>
      </w:r>
    </w:p>
    <w:p w14:paraId="4C6BB305" w14:textId="77777777" w:rsidR="000377DB" w:rsidRDefault="006B6B29">
      <w:pPr>
        <w:pStyle w:val="BodyText"/>
        <w:spacing w:before="2"/>
        <w:ind w:left="1500" w:right="991"/>
        <w:jc w:val="left"/>
      </w:pPr>
      <w:r>
        <w:t>No merchandise offered for resale shall be located in the front yard setback for the zoning district in which the sale will occur.</w:t>
      </w:r>
    </w:p>
    <w:p w14:paraId="5ABFB75B" w14:textId="77777777" w:rsidR="000377DB" w:rsidRDefault="000377DB">
      <w:pPr>
        <w:pStyle w:val="BodyText"/>
        <w:jc w:val="left"/>
      </w:pPr>
    </w:p>
    <w:p w14:paraId="24BA1C76" w14:textId="77777777" w:rsidR="002B5E36" w:rsidRDefault="002B5E36">
      <w:pPr>
        <w:pStyle w:val="BodyText"/>
        <w:spacing w:before="4"/>
        <w:jc w:val="left"/>
        <w:rPr>
          <w:sz w:val="18"/>
        </w:rPr>
      </w:pPr>
    </w:p>
    <w:p w14:paraId="1DFEF825" w14:textId="77777777" w:rsidR="002B5E36" w:rsidRDefault="002B5E36">
      <w:pPr>
        <w:pStyle w:val="BodyText"/>
        <w:spacing w:before="4"/>
        <w:jc w:val="left"/>
        <w:rPr>
          <w:sz w:val="18"/>
        </w:rPr>
      </w:pPr>
    </w:p>
    <w:p w14:paraId="79B496E0" w14:textId="77777777" w:rsidR="002B5E36" w:rsidRDefault="002B5E36">
      <w:pPr>
        <w:pStyle w:val="BodyText"/>
        <w:spacing w:before="4"/>
        <w:jc w:val="left"/>
        <w:rPr>
          <w:sz w:val="18"/>
        </w:rPr>
      </w:pPr>
    </w:p>
    <w:p w14:paraId="2D94AFB0" w14:textId="77777777" w:rsidR="002B5E36" w:rsidRDefault="002B5E36">
      <w:pPr>
        <w:pStyle w:val="BodyText"/>
        <w:spacing w:before="4"/>
        <w:jc w:val="left"/>
        <w:rPr>
          <w:sz w:val="18"/>
        </w:rPr>
      </w:pPr>
    </w:p>
    <w:p w14:paraId="68107FA6" w14:textId="77777777" w:rsidR="002B5E36" w:rsidRDefault="002B5E36">
      <w:pPr>
        <w:pStyle w:val="BodyText"/>
        <w:spacing w:before="4"/>
        <w:jc w:val="left"/>
        <w:rPr>
          <w:sz w:val="18"/>
        </w:rPr>
      </w:pPr>
    </w:p>
    <w:p w14:paraId="36DCF1CF" w14:textId="77777777" w:rsidR="002B5E36" w:rsidRDefault="002B5E36">
      <w:pPr>
        <w:pStyle w:val="BodyText"/>
        <w:spacing w:before="4"/>
        <w:jc w:val="left"/>
        <w:rPr>
          <w:sz w:val="18"/>
        </w:rPr>
      </w:pPr>
    </w:p>
    <w:p w14:paraId="7E33A527" w14:textId="77777777" w:rsidR="002B5E36" w:rsidRDefault="002B5E36">
      <w:pPr>
        <w:pStyle w:val="BodyText"/>
        <w:spacing w:before="4"/>
        <w:jc w:val="left"/>
        <w:rPr>
          <w:sz w:val="18"/>
        </w:rPr>
      </w:pPr>
    </w:p>
    <w:p w14:paraId="10A5E493" w14:textId="77777777" w:rsidR="002B5E36" w:rsidRDefault="002B5E36">
      <w:pPr>
        <w:pStyle w:val="BodyText"/>
        <w:spacing w:before="4"/>
        <w:jc w:val="left"/>
        <w:rPr>
          <w:sz w:val="18"/>
        </w:rPr>
      </w:pPr>
    </w:p>
    <w:p w14:paraId="451EC95E" w14:textId="77777777" w:rsidR="002B5E36" w:rsidRDefault="002B5E36">
      <w:pPr>
        <w:pStyle w:val="BodyText"/>
        <w:spacing w:before="4"/>
        <w:jc w:val="left"/>
        <w:rPr>
          <w:sz w:val="18"/>
        </w:rPr>
      </w:pPr>
    </w:p>
    <w:p w14:paraId="6B84AE61" w14:textId="77777777" w:rsidR="002B5E36" w:rsidRDefault="002B5E36">
      <w:pPr>
        <w:pStyle w:val="BodyText"/>
        <w:spacing w:before="4"/>
        <w:jc w:val="left"/>
        <w:rPr>
          <w:sz w:val="18"/>
        </w:rPr>
      </w:pPr>
    </w:p>
    <w:p w14:paraId="3A5F57A9" w14:textId="77777777" w:rsidR="002B5E36" w:rsidRDefault="002B5E36">
      <w:pPr>
        <w:pStyle w:val="BodyText"/>
        <w:spacing w:before="4"/>
        <w:jc w:val="left"/>
        <w:rPr>
          <w:sz w:val="18"/>
        </w:rPr>
      </w:pPr>
    </w:p>
    <w:p w14:paraId="427F2591" w14:textId="77777777" w:rsidR="002B5E36" w:rsidRDefault="002B5E36">
      <w:pPr>
        <w:pStyle w:val="BodyText"/>
        <w:spacing w:before="4"/>
        <w:jc w:val="left"/>
        <w:rPr>
          <w:sz w:val="18"/>
        </w:rPr>
      </w:pPr>
    </w:p>
    <w:p w14:paraId="4612BE8B" w14:textId="77777777" w:rsidR="002B5E36" w:rsidRDefault="002B5E36">
      <w:pPr>
        <w:pStyle w:val="BodyText"/>
        <w:spacing w:before="4"/>
        <w:jc w:val="left"/>
        <w:rPr>
          <w:sz w:val="18"/>
        </w:rPr>
      </w:pPr>
    </w:p>
    <w:p w14:paraId="107537F5" w14:textId="77777777" w:rsidR="002B5E36" w:rsidRDefault="002B5E36">
      <w:pPr>
        <w:pStyle w:val="BodyText"/>
        <w:spacing w:before="4"/>
        <w:jc w:val="left"/>
        <w:rPr>
          <w:sz w:val="18"/>
        </w:rPr>
      </w:pPr>
    </w:p>
    <w:p w14:paraId="4F1EC09E" w14:textId="77777777" w:rsidR="002B5E36" w:rsidRDefault="002B5E36">
      <w:pPr>
        <w:pStyle w:val="BodyText"/>
        <w:spacing w:before="4"/>
        <w:jc w:val="left"/>
        <w:rPr>
          <w:sz w:val="18"/>
        </w:rPr>
      </w:pPr>
    </w:p>
    <w:p w14:paraId="745B5713" w14:textId="77777777" w:rsidR="002B5E36" w:rsidRDefault="002B5E36">
      <w:pPr>
        <w:pStyle w:val="BodyText"/>
        <w:spacing w:before="4"/>
        <w:jc w:val="left"/>
        <w:rPr>
          <w:sz w:val="18"/>
        </w:rPr>
      </w:pPr>
    </w:p>
    <w:p w14:paraId="7AE764FD" w14:textId="77777777" w:rsidR="002B5E36" w:rsidRDefault="002B5E36">
      <w:pPr>
        <w:pStyle w:val="BodyText"/>
        <w:spacing w:before="4"/>
        <w:jc w:val="left"/>
        <w:rPr>
          <w:sz w:val="18"/>
        </w:rPr>
      </w:pPr>
    </w:p>
    <w:p w14:paraId="79890A67" w14:textId="77777777" w:rsidR="002B5E36" w:rsidRDefault="002B5E36">
      <w:pPr>
        <w:pStyle w:val="BodyText"/>
        <w:spacing w:before="4"/>
        <w:jc w:val="left"/>
        <w:rPr>
          <w:sz w:val="18"/>
        </w:rPr>
      </w:pPr>
    </w:p>
    <w:p w14:paraId="3B2D3B19" w14:textId="77777777" w:rsidR="002B5E36" w:rsidRDefault="002B5E36">
      <w:pPr>
        <w:pStyle w:val="BodyText"/>
        <w:spacing w:before="4"/>
        <w:jc w:val="left"/>
        <w:rPr>
          <w:sz w:val="18"/>
        </w:rPr>
      </w:pPr>
    </w:p>
    <w:p w14:paraId="47EACE1F" w14:textId="77777777" w:rsidR="002B5E36" w:rsidRDefault="002B5E36">
      <w:pPr>
        <w:pStyle w:val="BodyText"/>
        <w:spacing w:before="4"/>
        <w:jc w:val="left"/>
        <w:rPr>
          <w:sz w:val="18"/>
        </w:rPr>
      </w:pPr>
    </w:p>
    <w:p w14:paraId="0B78867A" w14:textId="77777777" w:rsidR="002B5E36" w:rsidRDefault="002B5E36">
      <w:pPr>
        <w:pStyle w:val="BodyText"/>
        <w:spacing w:before="4"/>
        <w:jc w:val="left"/>
        <w:rPr>
          <w:sz w:val="18"/>
        </w:rPr>
      </w:pPr>
    </w:p>
    <w:p w14:paraId="04BC6E9B" w14:textId="77777777" w:rsidR="002B5E36" w:rsidRDefault="002B5E36">
      <w:pPr>
        <w:pStyle w:val="BodyText"/>
        <w:spacing w:before="4"/>
        <w:jc w:val="left"/>
        <w:rPr>
          <w:sz w:val="18"/>
        </w:rPr>
      </w:pPr>
    </w:p>
    <w:p w14:paraId="3288D376" w14:textId="77777777" w:rsidR="002B5E36" w:rsidRDefault="002B5E36">
      <w:pPr>
        <w:pStyle w:val="BodyText"/>
        <w:spacing w:before="4"/>
        <w:jc w:val="left"/>
        <w:rPr>
          <w:sz w:val="18"/>
        </w:rPr>
      </w:pPr>
    </w:p>
    <w:p w14:paraId="1A483414" w14:textId="77777777" w:rsidR="002B5E36" w:rsidRDefault="002B5E36">
      <w:pPr>
        <w:pStyle w:val="BodyText"/>
        <w:spacing w:before="4"/>
        <w:jc w:val="left"/>
        <w:rPr>
          <w:sz w:val="18"/>
        </w:rPr>
      </w:pPr>
    </w:p>
    <w:p w14:paraId="0149A99B" w14:textId="77777777" w:rsidR="002B5E36" w:rsidRDefault="002B5E36">
      <w:pPr>
        <w:pStyle w:val="BodyText"/>
        <w:spacing w:before="4"/>
        <w:jc w:val="left"/>
        <w:rPr>
          <w:sz w:val="18"/>
        </w:rPr>
      </w:pPr>
    </w:p>
    <w:p w14:paraId="46826BE5" w14:textId="77777777" w:rsidR="002B5E36" w:rsidRDefault="002B5E36">
      <w:pPr>
        <w:pStyle w:val="BodyText"/>
        <w:spacing w:before="4"/>
        <w:jc w:val="left"/>
        <w:rPr>
          <w:sz w:val="18"/>
        </w:rPr>
      </w:pPr>
    </w:p>
    <w:p w14:paraId="73865BBD" w14:textId="77777777" w:rsidR="002B5E36" w:rsidRDefault="002B5E36">
      <w:pPr>
        <w:pStyle w:val="BodyText"/>
        <w:spacing w:before="4"/>
        <w:jc w:val="left"/>
        <w:rPr>
          <w:sz w:val="18"/>
        </w:rPr>
      </w:pPr>
    </w:p>
    <w:p w14:paraId="6431C23D" w14:textId="77777777" w:rsidR="002B5E36" w:rsidRDefault="002B5E36">
      <w:pPr>
        <w:pStyle w:val="BodyText"/>
        <w:spacing w:before="4"/>
        <w:jc w:val="left"/>
        <w:rPr>
          <w:sz w:val="18"/>
        </w:rPr>
      </w:pPr>
    </w:p>
    <w:p w14:paraId="5F8FD58D" w14:textId="77777777" w:rsidR="002B5E36" w:rsidRDefault="002B5E36">
      <w:pPr>
        <w:pStyle w:val="BodyText"/>
        <w:spacing w:before="4"/>
        <w:jc w:val="left"/>
        <w:rPr>
          <w:sz w:val="18"/>
        </w:rPr>
      </w:pPr>
    </w:p>
    <w:p w14:paraId="28DAD551" w14:textId="77777777" w:rsidR="002B5E36" w:rsidRDefault="002B5E36">
      <w:pPr>
        <w:pStyle w:val="BodyText"/>
        <w:spacing w:before="4"/>
        <w:jc w:val="left"/>
        <w:rPr>
          <w:sz w:val="18"/>
        </w:rPr>
      </w:pPr>
    </w:p>
    <w:p w14:paraId="34B7604D" w14:textId="77777777" w:rsidR="002B5E36" w:rsidRDefault="002B5E36">
      <w:pPr>
        <w:pStyle w:val="BodyText"/>
        <w:spacing w:before="4"/>
        <w:jc w:val="left"/>
        <w:rPr>
          <w:sz w:val="18"/>
        </w:rPr>
      </w:pPr>
    </w:p>
    <w:p w14:paraId="76CB1D49" w14:textId="77777777" w:rsidR="002B5E36" w:rsidRDefault="002B5E36">
      <w:pPr>
        <w:pStyle w:val="BodyText"/>
        <w:spacing w:before="4"/>
        <w:jc w:val="left"/>
        <w:rPr>
          <w:sz w:val="18"/>
        </w:rPr>
      </w:pPr>
    </w:p>
    <w:p w14:paraId="5A89208B" w14:textId="77777777" w:rsidR="002B5E36" w:rsidRDefault="002B5E36">
      <w:pPr>
        <w:pStyle w:val="BodyText"/>
        <w:spacing w:before="4"/>
        <w:jc w:val="left"/>
        <w:rPr>
          <w:sz w:val="18"/>
        </w:rPr>
      </w:pPr>
    </w:p>
    <w:p w14:paraId="0D3D0D26" w14:textId="692F66D6" w:rsidR="000377DB" w:rsidRDefault="0022029B">
      <w:pPr>
        <w:pStyle w:val="BodyText"/>
        <w:spacing w:before="4"/>
        <w:jc w:val="left"/>
        <w:rPr>
          <w:sz w:val="18"/>
        </w:rPr>
      </w:pPr>
      <w:r>
        <w:rPr>
          <w:noProof/>
        </w:rPr>
        <mc:AlternateContent>
          <mc:Choice Requires="wpg">
            <w:drawing>
              <wp:anchor distT="0" distB="0" distL="0" distR="0" simplePos="0" relativeHeight="251670528" behindDoc="1" locked="0" layoutInCell="1" allowOverlap="1" wp14:anchorId="3AC79767" wp14:editId="1608229D">
                <wp:simplePos x="0" y="0"/>
                <wp:positionH relativeFrom="page">
                  <wp:posOffset>1143000</wp:posOffset>
                </wp:positionH>
                <wp:positionV relativeFrom="paragraph">
                  <wp:posOffset>159385</wp:posOffset>
                </wp:positionV>
                <wp:extent cx="5715000" cy="20320"/>
                <wp:effectExtent l="0" t="0" r="0" b="0"/>
                <wp:wrapTopAndBottom/>
                <wp:docPr id="108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51"/>
                          <a:chExt cx="9000" cy="32"/>
                        </a:xfrm>
                      </wpg:grpSpPr>
                      <wps:wsp>
                        <wps:cNvPr id="1088" name="Line 375"/>
                        <wps:cNvCnPr>
                          <a:cxnSpLocks noChangeShapeType="1"/>
                        </wps:cNvCnPr>
                        <wps:spPr bwMode="auto">
                          <a:xfrm>
                            <a:off x="1800" y="2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89" name="Rectangle 374"/>
                        <wps:cNvSpPr>
                          <a:spLocks noChangeArrowheads="1"/>
                        </wps:cNvSpPr>
                        <wps:spPr bwMode="auto">
                          <a:xfrm>
                            <a:off x="1800"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373"/>
                        <wps:cNvSpPr>
                          <a:spLocks noChangeArrowheads="1"/>
                        </wps:cNvSpPr>
                        <wps:spPr bwMode="auto">
                          <a:xfrm>
                            <a:off x="1800"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Line 372"/>
                        <wps:cNvCnPr>
                          <a:cxnSpLocks noChangeShapeType="1"/>
                        </wps:cNvCnPr>
                        <wps:spPr bwMode="auto">
                          <a:xfrm>
                            <a:off x="1805" y="253"/>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92" name="Rectangle 371"/>
                        <wps:cNvSpPr>
                          <a:spLocks noChangeArrowheads="1"/>
                        </wps:cNvSpPr>
                        <wps:spPr bwMode="auto">
                          <a:xfrm>
                            <a:off x="10795" y="2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370"/>
                        <wps:cNvSpPr>
                          <a:spLocks noChangeArrowheads="1"/>
                        </wps:cNvSpPr>
                        <wps:spPr bwMode="auto">
                          <a:xfrm>
                            <a:off x="10795"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369"/>
                        <wps:cNvSpPr>
                          <a:spLocks noChangeArrowheads="1"/>
                        </wps:cNvSpPr>
                        <wps:spPr bwMode="auto">
                          <a:xfrm>
                            <a:off x="1800" y="255"/>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368"/>
                        <wps:cNvSpPr>
                          <a:spLocks noChangeArrowheads="1"/>
                        </wps:cNvSpPr>
                        <wps:spPr bwMode="auto">
                          <a:xfrm>
                            <a:off x="10795" y="255"/>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367"/>
                        <wps:cNvSpPr>
                          <a:spLocks noChangeArrowheads="1"/>
                        </wps:cNvSpPr>
                        <wps:spPr bwMode="auto">
                          <a:xfrm>
                            <a:off x="1800" y="2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366"/>
                        <wps:cNvSpPr>
                          <a:spLocks noChangeArrowheads="1"/>
                        </wps:cNvSpPr>
                        <wps:spPr bwMode="auto">
                          <a:xfrm>
                            <a:off x="1800"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365"/>
                        <wps:cNvCnPr>
                          <a:cxnSpLocks noChangeShapeType="1"/>
                        </wps:cNvCnPr>
                        <wps:spPr bwMode="auto">
                          <a:xfrm>
                            <a:off x="1805" y="2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99" name="Rectangle 364"/>
                        <wps:cNvSpPr>
                          <a:spLocks noChangeArrowheads="1"/>
                        </wps:cNvSpPr>
                        <wps:spPr bwMode="auto">
                          <a:xfrm>
                            <a:off x="10795"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363"/>
                        <wps:cNvSpPr>
                          <a:spLocks noChangeArrowheads="1"/>
                        </wps:cNvSpPr>
                        <wps:spPr bwMode="auto">
                          <a:xfrm>
                            <a:off x="10795"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02A92" id="Group 362" o:spid="_x0000_s1026" style="position:absolute;margin-left:90pt;margin-top:12.55pt;width:450pt;height:1.6pt;z-index:-251645952;mso-wrap-distance-left:0;mso-wrap-distance-right:0;mso-position-horizontal-relative:page" coordorigin="1800,2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">
                <v:line id="Line 375" o:spid="_x0000_s1027" style="position:absolute;visibility:visible;mso-wrap-style:square" from="1800,267" to="1080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" strokecolor="#7f7f7f" strokeweight="1.56pt"/>
                <v:rect id="Rectangle 374" o:spid="_x0000_s1028" style="position:absolute;left:1800;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" fillcolor="#7f7f7f" stroked="f"/>
                <v:rect id="Rectangle 373" o:spid="_x0000_s1029" style="position:absolute;left:1800;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" fillcolor="#7f7f7f" stroked="f"/>
                <v:line id="Line 372" o:spid="_x0000_s1030" style="position:absolute;visibility:visible;mso-wrap-style:square" from="1805,253" to="1079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" strokecolor="#7f7f7f" strokeweight=".24pt"/>
                <v:rect id="Rectangle 371" o:spid="_x0000_s1031" style="position:absolute;left:10795;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" fillcolor="#d4d0c8" stroked="f"/>
                <v:rect id="Rectangle 370" o:spid="_x0000_s1032" style="position:absolute;left:10795;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" fillcolor="#7f7f7f" stroked="f"/>
                <v:rect id="Rectangle 369" o:spid="_x0000_s1033" style="position:absolute;left:1800;top:2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" fillcolor="#7f7f7f" stroked="f"/>
                <v:rect id="Rectangle 368" o:spid="_x0000_s1034" style="position:absolute;left:10795;top:2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" fillcolor="#d4d0c8" stroked="f"/>
                <v:rect id="Rectangle 367" o:spid="_x0000_s1035" style="position:absolute;left:1800;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" fillcolor="#7f7f7f" stroked="f"/>
                <v:rect id="Rectangle 366" o:spid="_x0000_s1036" style="position:absolute;left:1800;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" fillcolor="#d4d0c8" stroked="f"/>
                <v:line id="Line 365" o:spid="_x0000_s1037" style="position:absolute;visibility:visible;mso-wrap-style:square" from="1805,280" to="1079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" strokecolor="#d4d0c8" strokeweight=".24pt"/>
                <v:rect id="Rectangle 364" o:spid="_x0000_s1038" style="position:absolute;left:10795;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" fillcolor="#d4d0c8" stroked="f"/>
                <v:rect id="Rectangle 363" o:spid="_x0000_s1039" style="position:absolute;left:10795;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" fillcolor="#d4d0c8" stroked="f"/>
                <w10:wrap type="topAndBottom" anchorx="page"/>
              </v:group>
            </w:pict>
          </mc:Fallback>
        </mc:AlternateContent>
      </w:r>
    </w:p>
    <w:p w14:paraId="7A2E302F" w14:textId="77777777" w:rsidR="000377DB" w:rsidRDefault="006B6B29">
      <w:pPr>
        <w:tabs>
          <w:tab w:val="left" w:pos="8476"/>
        </w:tabs>
        <w:spacing w:before="20"/>
        <w:ind w:left="779"/>
        <w:rPr>
          <w:i/>
          <w:sz w:val="18"/>
        </w:rPr>
      </w:pPr>
      <w:bookmarkStart w:id="63" w:name="_Hlk196471485"/>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bookmarkEnd w:id="63"/>
      <w:r>
        <w:rPr>
          <w:i/>
          <w:w w:val="105"/>
          <w:sz w:val="18"/>
        </w:rPr>
        <w:tab/>
        <w:t>Page 3 -</w:t>
      </w:r>
      <w:r>
        <w:rPr>
          <w:i/>
          <w:spacing w:val="-10"/>
          <w:w w:val="105"/>
          <w:sz w:val="18"/>
        </w:rPr>
        <w:t xml:space="preserve"> </w:t>
      </w:r>
      <w:r>
        <w:rPr>
          <w:i/>
          <w:w w:val="105"/>
          <w:sz w:val="18"/>
        </w:rPr>
        <w:t>25</w:t>
      </w:r>
    </w:p>
    <w:p w14:paraId="58FB82EB" w14:textId="77777777" w:rsidR="000377DB" w:rsidRDefault="000377DB">
      <w:pPr>
        <w:rPr>
          <w:sz w:val="18"/>
        </w:rPr>
        <w:sectPr w:rsidR="000377DB" w:rsidSect="00741D6F">
          <w:headerReference w:type="default" r:id="rId40"/>
          <w:footerReference w:type="default" r:id="rId41"/>
          <w:pgSz w:w="12240" w:h="15840"/>
          <w:pgMar w:top="1166" w:right="461" w:bottom="835" w:left="1022" w:header="720" w:footer="648" w:gutter="0"/>
          <w:cols w:space="720"/>
        </w:sectPr>
      </w:pPr>
    </w:p>
    <w:p w14:paraId="43DA5759" w14:textId="77777777" w:rsidR="000377DB" w:rsidRDefault="000377DB">
      <w:pPr>
        <w:pStyle w:val="BodyText"/>
        <w:jc w:val="left"/>
        <w:rPr>
          <w:i/>
          <w:sz w:val="15"/>
        </w:rPr>
      </w:pPr>
    </w:p>
    <w:p w14:paraId="2A55D357" w14:textId="77777777" w:rsidR="000377DB" w:rsidRDefault="006B6B29">
      <w:pPr>
        <w:pStyle w:val="Heading2"/>
        <w:ind w:left="1409" w:right="1609"/>
      </w:pPr>
      <w:r>
        <w:rPr>
          <w:w w:val="110"/>
        </w:rPr>
        <w:t>Article 4</w:t>
      </w:r>
    </w:p>
    <w:p w14:paraId="39997A8F" w14:textId="77777777" w:rsidR="000377DB" w:rsidRDefault="006B6B29">
      <w:pPr>
        <w:spacing w:before="118"/>
        <w:ind w:left="1406" w:right="1609"/>
        <w:jc w:val="center"/>
        <w:rPr>
          <w:sz w:val="32"/>
        </w:rPr>
      </w:pPr>
      <w:r w:rsidRPr="0022029B">
        <w:rPr>
          <w:sz w:val="32"/>
          <w14:shadow w14:blurRad="50800" w14:dist="38100" w14:dir="2700000" w14:sx="100000" w14:sy="100000" w14:kx="0" w14:ky="0" w14:algn="tl">
            <w14:srgbClr w14:val="000000">
              <w14:alpha w14:val="60000"/>
            </w14:srgbClr>
          </w14:shadow>
        </w:rPr>
        <w:t>ZONING</w:t>
      </w:r>
      <w:r>
        <w:rPr>
          <w:sz w:val="32"/>
        </w:rPr>
        <w:t xml:space="preserve"> </w:t>
      </w:r>
      <w:r w:rsidRPr="0022029B">
        <w:rPr>
          <w:sz w:val="32"/>
          <w14:shadow w14:blurRad="50800" w14:dist="38100" w14:dir="2700000" w14:sx="100000" w14:sy="100000" w14:kx="0" w14:ky="0" w14:algn="tl">
            <w14:srgbClr w14:val="000000">
              <w14:alpha w14:val="60000"/>
            </w14:srgbClr>
          </w14:shadow>
        </w:rPr>
        <w:t>DISTRICTS</w:t>
      </w:r>
      <w:r>
        <w:rPr>
          <w:sz w:val="32"/>
        </w:rPr>
        <w:t xml:space="preserve"> </w:t>
      </w:r>
      <w:r w:rsidRPr="0022029B">
        <w:rPr>
          <w:sz w:val="32"/>
          <w14:shadow w14:blurRad="50800" w14:dist="38100" w14:dir="2700000" w14:sx="100000" w14:sy="100000" w14:kx="0" w14:ky="0" w14:algn="tl">
            <w14:srgbClr w14:val="000000">
              <w14:alpha w14:val="60000"/>
            </w14:srgbClr>
          </w14:shadow>
        </w:rPr>
        <w:t>AND</w:t>
      </w:r>
      <w:r>
        <w:rPr>
          <w:sz w:val="32"/>
        </w:rPr>
        <w:t xml:space="preserve"> </w:t>
      </w:r>
      <w:r w:rsidRPr="0022029B">
        <w:rPr>
          <w:sz w:val="32"/>
          <w14:shadow w14:blurRad="50800" w14:dist="38100" w14:dir="2700000" w14:sx="100000" w14:sy="100000" w14:kx="0" w14:ky="0" w14:algn="tl">
            <w14:srgbClr w14:val="000000">
              <w14:alpha w14:val="60000"/>
            </w14:srgbClr>
          </w14:shadow>
        </w:rPr>
        <w:t>MAP</w:t>
      </w:r>
    </w:p>
    <w:p w14:paraId="4FFFA481" w14:textId="77777777" w:rsidR="000377DB" w:rsidRDefault="006B6B29">
      <w:pPr>
        <w:pStyle w:val="Heading2"/>
        <w:tabs>
          <w:tab w:val="left" w:pos="2939"/>
        </w:tabs>
        <w:spacing w:before="231"/>
        <w:jc w:val="left"/>
      </w:pPr>
      <w:bookmarkStart w:id="64" w:name="_TOC_250171"/>
      <w:r>
        <w:rPr>
          <w:w w:val="110"/>
        </w:rPr>
        <w:t>Section</w:t>
      </w:r>
      <w:r>
        <w:rPr>
          <w:spacing w:val="-36"/>
          <w:w w:val="110"/>
        </w:rPr>
        <w:t xml:space="preserve"> </w:t>
      </w:r>
      <w:r>
        <w:rPr>
          <w:w w:val="110"/>
        </w:rPr>
        <w:t>4.100</w:t>
      </w:r>
      <w:r>
        <w:rPr>
          <w:w w:val="110"/>
        </w:rPr>
        <w:tab/>
        <w:t>Zoning Districts and</w:t>
      </w:r>
      <w:r>
        <w:rPr>
          <w:spacing w:val="-29"/>
          <w:w w:val="110"/>
        </w:rPr>
        <w:t xml:space="preserve"> </w:t>
      </w:r>
      <w:bookmarkEnd w:id="64"/>
      <w:r>
        <w:rPr>
          <w:w w:val="110"/>
        </w:rPr>
        <w:t>Map</w:t>
      </w:r>
    </w:p>
    <w:p w14:paraId="1D56B990" w14:textId="77777777" w:rsidR="000377DB" w:rsidRDefault="006B6B29">
      <w:pPr>
        <w:pStyle w:val="Heading3"/>
        <w:tabs>
          <w:tab w:val="left" w:pos="2939"/>
        </w:tabs>
        <w:spacing w:before="229"/>
      </w:pPr>
      <w:bookmarkStart w:id="65" w:name="_TOC_250170"/>
      <w:r>
        <w:rPr>
          <w:w w:val="110"/>
        </w:rPr>
        <w:t>Section</w:t>
      </w:r>
      <w:r>
        <w:rPr>
          <w:spacing w:val="-32"/>
          <w:w w:val="110"/>
        </w:rPr>
        <w:t xml:space="preserve"> </w:t>
      </w:r>
      <w:r>
        <w:rPr>
          <w:w w:val="110"/>
        </w:rPr>
        <w:t>4.101</w:t>
      </w:r>
      <w:r>
        <w:rPr>
          <w:w w:val="110"/>
        </w:rPr>
        <w:tab/>
        <w:t>Zoning</w:t>
      </w:r>
      <w:r>
        <w:rPr>
          <w:spacing w:val="-7"/>
          <w:w w:val="110"/>
        </w:rPr>
        <w:t xml:space="preserve"> </w:t>
      </w:r>
      <w:bookmarkEnd w:id="65"/>
      <w:r>
        <w:rPr>
          <w:w w:val="110"/>
        </w:rPr>
        <w:t>Districts</w:t>
      </w:r>
    </w:p>
    <w:p w14:paraId="231994D8" w14:textId="77777777" w:rsidR="000377DB" w:rsidRDefault="006B6B29">
      <w:pPr>
        <w:pStyle w:val="BodyText"/>
        <w:spacing w:before="122"/>
        <w:ind w:left="779" w:right="979"/>
      </w:pPr>
      <w:r>
        <w:t>For the purpose of this Ordinance, Monroe Charter Township is hereby divided into districts as follows:</w:t>
      </w:r>
    </w:p>
    <w:p w14:paraId="276FD98B" w14:textId="77777777" w:rsidR="000377DB" w:rsidRDefault="000377DB">
      <w:pPr>
        <w:pStyle w:val="BodyText"/>
        <w:spacing w:before="2"/>
        <w:jc w:val="left"/>
        <w:rPr>
          <w:sz w:val="21"/>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516"/>
        <w:gridCol w:w="1620"/>
      </w:tblGrid>
      <w:tr w:rsidR="000377DB" w14:paraId="4746830F" w14:textId="77777777">
        <w:trPr>
          <w:trHeight w:val="483"/>
        </w:trPr>
        <w:tc>
          <w:tcPr>
            <w:tcW w:w="3516" w:type="dxa"/>
            <w:tcBorders>
              <w:right w:val="single" w:sz="12" w:space="0" w:color="000000"/>
            </w:tcBorders>
            <w:shd w:val="clear" w:color="auto" w:fill="E6E6E6"/>
          </w:tcPr>
          <w:p w14:paraId="08F97062" w14:textId="77777777" w:rsidR="000377DB" w:rsidRDefault="006B6B29">
            <w:pPr>
              <w:pStyle w:val="TableParagraph"/>
              <w:spacing w:before="143"/>
              <w:ind w:left="1184" w:right="1130"/>
              <w:jc w:val="center"/>
              <w:rPr>
                <w:sz w:val="16"/>
              </w:rPr>
            </w:pPr>
            <w:r>
              <w:rPr>
                <w:w w:val="115"/>
                <w:sz w:val="16"/>
              </w:rPr>
              <w:t>District Name</w:t>
            </w:r>
          </w:p>
        </w:tc>
        <w:tc>
          <w:tcPr>
            <w:tcW w:w="1620" w:type="dxa"/>
            <w:tcBorders>
              <w:left w:val="single" w:sz="12" w:space="0" w:color="000000"/>
            </w:tcBorders>
            <w:shd w:val="clear" w:color="auto" w:fill="E6E6E6"/>
          </w:tcPr>
          <w:p w14:paraId="64590CA2" w14:textId="77777777" w:rsidR="000377DB" w:rsidRDefault="006B6B29">
            <w:pPr>
              <w:pStyle w:val="TableParagraph"/>
              <w:spacing w:before="143"/>
              <w:ind w:left="516" w:right="418"/>
              <w:jc w:val="center"/>
              <w:rPr>
                <w:sz w:val="16"/>
              </w:rPr>
            </w:pPr>
            <w:r>
              <w:rPr>
                <w:w w:val="110"/>
                <w:sz w:val="16"/>
              </w:rPr>
              <w:t>Symbol</w:t>
            </w:r>
          </w:p>
        </w:tc>
      </w:tr>
      <w:tr w:rsidR="000377DB" w14:paraId="70AB498D" w14:textId="77777777">
        <w:trPr>
          <w:trHeight w:val="234"/>
        </w:trPr>
        <w:tc>
          <w:tcPr>
            <w:tcW w:w="5136" w:type="dxa"/>
            <w:gridSpan w:val="2"/>
          </w:tcPr>
          <w:p w14:paraId="771EB8FA" w14:textId="77777777" w:rsidR="000377DB" w:rsidRDefault="006B6B29">
            <w:pPr>
              <w:pStyle w:val="TableParagraph"/>
              <w:spacing w:before="21"/>
              <w:ind w:left="1869" w:right="1737"/>
              <w:jc w:val="center"/>
              <w:rPr>
                <w:sz w:val="16"/>
              </w:rPr>
            </w:pPr>
            <w:r>
              <w:rPr>
                <w:sz w:val="16"/>
              </w:rPr>
              <w:t>Residential Districts</w:t>
            </w:r>
          </w:p>
        </w:tc>
      </w:tr>
      <w:tr w:rsidR="000377DB" w14:paraId="35014BA5" w14:textId="77777777">
        <w:trPr>
          <w:trHeight w:val="238"/>
        </w:trPr>
        <w:tc>
          <w:tcPr>
            <w:tcW w:w="3516" w:type="dxa"/>
            <w:tcBorders>
              <w:bottom w:val="single" w:sz="6" w:space="0" w:color="000000"/>
              <w:right w:val="single" w:sz="12" w:space="0" w:color="000000"/>
            </w:tcBorders>
          </w:tcPr>
          <w:p w14:paraId="76319470" w14:textId="77777777" w:rsidR="000377DB" w:rsidRDefault="006B6B29">
            <w:pPr>
              <w:pStyle w:val="TableParagraph"/>
              <w:spacing w:before="21"/>
              <w:ind w:left="130"/>
              <w:rPr>
                <w:sz w:val="16"/>
              </w:rPr>
            </w:pPr>
            <w:r>
              <w:rPr>
                <w:sz w:val="16"/>
              </w:rPr>
              <w:t>Agricultural</w:t>
            </w:r>
          </w:p>
        </w:tc>
        <w:tc>
          <w:tcPr>
            <w:tcW w:w="1620" w:type="dxa"/>
            <w:tcBorders>
              <w:left w:val="single" w:sz="12" w:space="0" w:color="000000"/>
              <w:bottom w:val="single" w:sz="6" w:space="0" w:color="000000"/>
            </w:tcBorders>
          </w:tcPr>
          <w:p w14:paraId="67189461" w14:textId="77777777" w:rsidR="000377DB" w:rsidRDefault="006B6B29">
            <w:pPr>
              <w:pStyle w:val="TableParagraph"/>
              <w:spacing w:before="21"/>
              <w:ind w:left="516" w:right="417"/>
              <w:jc w:val="center"/>
              <w:rPr>
                <w:sz w:val="16"/>
              </w:rPr>
            </w:pPr>
            <w:r>
              <w:rPr>
                <w:sz w:val="16"/>
              </w:rPr>
              <w:t>AG</w:t>
            </w:r>
          </w:p>
        </w:tc>
      </w:tr>
      <w:tr w:rsidR="000377DB" w14:paraId="34AF81F1" w14:textId="77777777">
        <w:trPr>
          <w:trHeight w:val="241"/>
        </w:trPr>
        <w:tc>
          <w:tcPr>
            <w:tcW w:w="3516" w:type="dxa"/>
            <w:tcBorders>
              <w:top w:val="single" w:sz="6" w:space="0" w:color="000000"/>
              <w:bottom w:val="single" w:sz="6" w:space="0" w:color="000000"/>
              <w:right w:val="single" w:sz="12" w:space="0" w:color="000000"/>
            </w:tcBorders>
          </w:tcPr>
          <w:p w14:paraId="0DBFBCD4" w14:textId="77777777" w:rsidR="000377DB" w:rsidRDefault="006B6B29">
            <w:pPr>
              <w:pStyle w:val="TableParagraph"/>
              <w:spacing w:before="25"/>
              <w:ind w:left="130"/>
              <w:rPr>
                <w:sz w:val="16"/>
              </w:rPr>
            </w:pPr>
            <w:r>
              <w:rPr>
                <w:sz w:val="16"/>
              </w:rPr>
              <w:t>Low Density Residential</w:t>
            </w:r>
          </w:p>
        </w:tc>
        <w:tc>
          <w:tcPr>
            <w:tcW w:w="1620" w:type="dxa"/>
            <w:tcBorders>
              <w:top w:val="single" w:sz="6" w:space="0" w:color="000000"/>
              <w:left w:val="single" w:sz="12" w:space="0" w:color="000000"/>
              <w:bottom w:val="single" w:sz="6" w:space="0" w:color="000000"/>
            </w:tcBorders>
          </w:tcPr>
          <w:p w14:paraId="0FBBDA39" w14:textId="77777777" w:rsidR="000377DB" w:rsidRDefault="006B6B29">
            <w:pPr>
              <w:pStyle w:val="TableParagraph"/>
              <w:spacing w:before="25"/>
              <w:ind w:left="516" w:right="417"/>
              <w:jc w:val="center"/>
              <w:rPr>
                <w:sz w:val="16"/>
              </w:rPr>
            </w:pPr>
            <w:r>
              <w:rPr>
                <w:sz w:val="16"/>
              </w:rPr>
              <w:t>R-1</w:t>
            </w:r>
          </w:p>
        </w:tc>
      </w:tr>
      <w:tr w:rsidR="000377DB" w14:paraId="25A26493" w14:textId="77777777">
        <w:trPr>
          <w:trHeight w:val="241"/>
        </w:trPr>
        <w:tc>
          <w:tcPr>
            <w:tcW w:w="3516" w:type="dxa"/>
            <w:tcBorders>
              <w:top w:val="single" w:sz="6" w:space="0" w:color="000000"/>
              <w:bottom w:val="single" w:sz="6" w:space="0" w:color="000000"/>
              <w:right w:val="single" w:sz="12" w:space="0" w:color="000000"/>
            </w:tcBorders>
          </w:tcPr>
          <w:p w14:paraId="4C18CE18" w14:textId="77777777" w:rsidR="000377DB" w:rsidRDefault="006B6B29">
            <w:pPr>
              <w:pStyle w:val="TableParagraph"/>
              <w:spacing w:before="25"/>
              <w:ind w:left="130"/>
              <w:rPr>
                <w:sz w:val="16"/>
              </w:rPr>
            </w:pPr>
            <w:r>
              <w:rPr>
                <w:sz w:val="16"/>
              </w:rPr>
              <w:t>Medium Density Residential</w:t>
            </w:r>
          </w:p>
        </w:tc>
        <w:tc>
          <w:tcPr>
            <w:tcW w:w="1620" w:type="dxa"/>
            <w:tcBorders>
              <w:top w:val="single" w:sz="6" w:space="0" w:color="000000"/>
              <w:left w:val="single" w:sz="12" w:space="0" w:color="000000"/>
              <w:bottom w:val="single" w:sz="6" w:space="0" w:color="000000"/>
            </w:tcBorders>
          </w:tcPr>
          <w:p w14:paraId="6EA75CDC" w14:textId="77777777" w:rsidR="000377DB" w:rsidRDefault="006B6B29">
            <w:pPr>
              <w:pStyle w:val="TableParagraph"/>
              <w:spacing w:before="25"/>
              <w:ind w:left="516" w:right="417"/>
              <w:jc w:val="center"/>
              <w:rPr>
                <w:sz w:val="16"/>
              </w:rPr>
            </w:pPr>
            <w:r>
              <w:rPr>
                <w:sz w:val="16"/>
              </w:rPr>
              <w:t>R-2</w:t>
            </w:r>
          </w:p>
        </w:tc>
      </w:tr>
      <w:tr w:rsidR="000377DB" w14:paraId="79027B54" w14:textId="77777777">
        <w:trPr>
          <w:trHeight w:val="241"/>
        </w:trPr>
        <w:tc>
          <w:tcPr>
            <w:tcW w:w="3516" w:type="dxa"/>
            <w:tcBorders>
              <w:top w:val="single" w:sz="6" w:space="0" w:color="000000"/>
              <w:bottom w:val="single" w:sz="6" w:space="0" w:color="000000"/>
              <w:right w:val="single" w:sz="12" w:space="0" w:color="000000"/>
            </w:tcBorders>
          </w:tcPr>
          <w:p w14:paraId="61F93098" w14:textId="77777777" w:rsidR="000377DB" w:rsidRDefault="006B6B29">
            <w:pPr>
              <w:pStyle w:val="TableParagraph"/>
              <w:spacing w:before="25"/>
              <w:ind w:left="130"/>
              <w:rPr>
                <w:sz w:val="16"/>
              </w:rPr>
            </w:pPr>
            <w:r>
              <w:rPr>
                <w:sz w:val="16"/>
              </w:rPr>
              <w:t>High Density Residential</w:t>
            </w:r>
          </w:p>
        </w:tc>
        <w:tc>
          <w:tcPr>
            <w:tcW w:w="1620" w:type="dxa"/>
            <w:tcBorders>
              <w:top w:val="single" w:sz="6" w:space="0" w:color="000000"/>
              <w:left w:val="single" w:sz="12" w:space="0" w:color="000000"/>
              <w:bottom w:val="single" w:sz="6" w:space="0" w:color="000000"/>
            </w:tcBorders>
          </w:tcPr>
          <w:p w14:paraId="2FCA2537" w14:textId="77777777" w:rsidR="000377DB" w:rsidRDefault="006B6B29">
            <w:pPr>
              <w:pStyle w:val="TableParagraph"/>
              <w:spacing w:before="25"/>
              <w:ind w:left="516" w:right="417"/>
              <w:jc w:val="center"/>
              <w:rPr>
                <w:sz w:val="16"/>
              </w:rPr>
            </w:pPr>
            <w:r>
              <w:rPr>
                <w:sz w:val="16"/>
              </w:rPr>
              <w:t>R-3</w:t>
            </w:r>
          </w:p>
        </w:tc>
      </w:tr>
      <w:tr w:rsidR="000377DB" w14:paraId="79915304" w14:textId="77777777">
        <w:trPr>
          <w:trHeight w:val="241"/>
        </w:trPr>
        <w:tc>
          <w:tcPr>
            <w:tcW w:w="3516" w:type="dxa"/>
            <w:tcBorders>
              <w:top w:val="single" w:sz="6" w:space="0" w:color="000000"/>
              <w:bottom w:val="single" w:sz="6" w:space="0" w:color="000000"/>
              <w:right w:val="single" w:sz="12" w:space="0" w:color="000000"/>
            </w:tcBorders>
          </w:tcPr>
          <w:p w14:paraId="6F42493D" w14:textId="77777777" w:rsidR="000377DB" w:rsidRDefault="006B6B29">
            <w:pPr>
              <w:pStyle w:val="TableParagraph"/>
              <w:spacing w:before="25"/>
              <w:ind w:left="130"/>
              <w:rPr>
                <w:sz w:val="16"/>
              </w:rPr>
            </w:pPr>
            <w:r>
              <w:rPr>
                <w:sz w:val="16"/>
              </w:rPr>
              <w:t>Multiple Family Residential</w:t>
            </w:r>
          </w:p>
        </w:tc>
        <w:tc>
          <w:tcPr>
            <w:tcW w:w="1620" w:type="dxa"/>
            <w:tcBorders>
              <w:top w:val="single" w:sz="6" w:space="0" w:color="000000"/>
              <w:left w:val="single" w:sz="12" w:space="0" w:color="000000"/>
              <w:bottom w:val="single" w:sz="6" w:space="0" w:color="000000"/>
            </w:tcBorders>
          </w:tcPr>
          <w:p w14:paraId="5D008F96" w14:textId="77777777" w:rsidR="000377DB" w:rsidRDefault="006B6B29">
            <w:pPr>
              <w:pStyle w:val="TableParagraph"/>
              <w:spacing w:before="25"/>
              <w:ind w:left="516" w:right="417"/>
              <w:jc w:val="center"/>
              <w:rPr>
                <w:sz w:val="16"/>
              </w:rPr>
            </w:pPr>
            <w:r>
              <w:rPr>
                <w:sz w:val="16"/>
              </w:rPr>
              <w:t>R-4</w:t>
            </w:r>
          </w:p>
        </w:tc>
      </w:tr>
      <w:tr w:rsidR="000377DB" w14:paraId="7F53A7A1" w14:textId="77777777">
        <w:trPr>
          <w:trHeight w:val="242"/>
        </w:trPr>
        <w:tc>
          <w:tcPr>
            <w:tcW w:w="3516" w:type="dxa"/>
            <w:tcBorders>
              <w:top w:val="single" w:sz="6" w:space="0" w:color="000000"/>
              <w:bottom w:val="single" w:sz="2" w:space="0" w:color="000000"/>
              <w:right w:val="single" w:sz="2" w:space="0" w:color="000000"/>
            </w:tcBorders>
          </w:tcPr>
          <w:p w14:paraId="572AC560" w14:textId="77777777" w:rsidR="000377DB" w:rsidRDefault="006B6B29">
            <w:pPr>
              <w:pStyle w:val="TableParagraph"/>
              <w:spacing w:before="25"/>
              <w:ind w:left="130"/>
              <w:rPr>
                <w:sz w:val="16"/>
              </w:rPr>
            </w:pPr>
            <w:r>
              <w:rPr>
                <w:sz w:val="16"/>
              </w:rPr>
              <w:t>Manufactured Housing Park</w:t>
            </w:r>
          </w:p>
        </w:tc>
        <w:tc>
          <w:tcPr>
            <w:tcW w:w="1620" w:type="dxa"/>
            <w:tcBorders>
              <w:top w:val="single" w:sz="6" w:space="0" w:color="000000"/>
              <w:left w:val="single" w:sz="2" w:space="0" w:color="000000"/>
              <w:bottom w:val="single" w:sz="2" w:space="0" w:color="000000"/>
            </w:tcBorders>
          </w:tcPr>
          <w:p w14:paraId="1EE2D6B5" w14:textId="77777777" w:rsidR="000377DB" w:rsidRDefault="006B6B29">
            <w:pPr>
              <w:pStyle w:val="TableParagraph"/>
              <w:spacing w:before="25"/>
              <w:ind w:left="671" w:right="560"/>
              <w:jc w:val="center"/>
              <w:rPr>
                <w:sz w:val="16"/>
              </w:rPr>
            </w:pPr>
            <w:r>
              <w:rPr>
                <w:sz w:val="16"/>
              </w:rPr>
              <w:t>R-5</w:t>
            </w:r>
          </w:p>
        </w:tc>
      </w:tr>
      <w:tr w:rsidR="000377DB" w14:paraId="6E0AB63F" w14:textId="77777777">
        <w:trPr>
          <w:trHeight w:val="235"/>
        </w:trPr>
        <w:tc>
          <w:tcPr>
            <w:tcW w:w="3516" w:type="dxa"/>
            <w:tcBorders>
              <w:top w:val="single" w:sz="2" w:space="0" w:color="000000"/>
              <w:right w:val="single" w:sz="2" w:space="0" w:color="000000"/>
            </w:tcBorders>
          </w:tcPr>
          <w:p w14:paraId="4752CF70" w14:textId="77777777" w:rsidR="000377DB" w:rsidRDefault="006B6B29">
            <w:pPr>
              <w:pStyle w:val="TableParagraph"/>
              <w:spacing w:before="25"/>
              <w:ind w:left="130"/>
              <w:rPr>
                <w:sz w:val="16"/>
              </w:rPr>
            </w:pPr>
            <w:r>
              <w:rPr>
                <w:sz w:val="16"/>
              </w:rPr>
              <w:t>Mixed Use</w:t>
            </w:r>
          </w:p>
        </w:tc>
        <w:tc>
          <w:tcPr>
            <w:tcW w:w="1620" w:type="dxa"/>
            <w:tcBorders>
              <w:top w:val="single" w:sz="2" w:space="0" w:color="000000"/>
              <w:left w:val="single" w:sz="2" w:space="0" w:color="000000"/>
            </w:tcBorders>
          </w:tcPr>
          <w:p w14:paraId="4EECD095" w14:textId="77777777" w:rsidR="000377DB" w:rsidRDefault="006B6B29">
            <w:pPr>
              <w:pStyle w:val="TableParagraph"/>
              <w:spacing w:before="25"/>
              <w:ind w:left="672" w:right="560"/>
              <w:jc w:val="center"/>
              <w:rPr>
                <w:sz w:val="16"/>
              </w:rPr>
            </w:pPr>
            <w:r>
              <w:rPr>
                <w:sz w:val="16"/>
              </w:rPr>
              <w:t>M-U</w:t>
            </w:r>
          </w:p>
        </w:tc>
      </w:tr>
      <w:tr w:rsidR="000377DB" w14:paraId="603731ED" w14:textId="77777777">
        <w:trPr>
          <w:trHeight w:val="231"/>
        </w:trPr>
        <w:tc>
          <w:tcPr>
            <w:tcW w:w="5136" w:type="dxa"/>
            <w:gridSpan w:val="2"/>
          </w:tcPr>
          <w:p w14:paraId="2BFE9216" w14:textId="77777777" w:rsidR="000377DB" w:rsidRDefault="006B6B29">
            <w:pPr>
              <w:pStyle w:val="TableParagraph"/>
              <w:spacing w:before="21"/>
              <w:ind w:left="1747"/>
              <w:rPr>
                <w:sz w:val="16"/>
              </w:rPr>
            </w:pPr>
            <w:r>
              <w:rPr>
                <w:sz w:val="16"/>
              </w:rPr>
              <w:t>Non-residential Districts</w:t>
            </w:r>
          </w:p>
        </w:tc>
      </w:tr>
      <w:tr w:rsidR="000377DB" w14:paraId="19875871" w14:textId="77777777">
        <w:trPr>
          <w:trHeight w:val="209"/>
        </w:trPr>
        <w:tc>
          <w:tcPr>
            <w:tcW w:w="3516" w:type="dxa"/>
            <w:tcBorders>
              <w:bottom w:val="single" w:sz="6" w:space="0" w:color="000000"/>
              <w:right w:val="single" w:sz="12" w:space="0" w:color="000000"/>
            </w:tcBorders>
          </w:tcPr>
          <w:p w14:paraId="40834C6E" w14:textId="77777777" w:rsidR="000377DB" w:rsidRDefault="006B6B29">
            <w:pPr>
              <w:pStyle w:val="TableParagraph"/>
              <w:spacing w:line="176" w:lineRule="exact"/>
              <w:ind w:left="130"/>
              <w:rPr>
                <w:sz w:val="16"/>
              </w:rPr>
            </w:pPr>
            <w:r>
              <w:rPr>
                <w:sz w:val="16"/>
              </w:rPr>
              <w:t>Local Commercial</w:t>
            </w:r>
          </w:p>
        </w:tc>
        <w:tc>
          <w:tcPr>
            <w:tcW w:w="1620" w:type="dxa"/>
            <w:tcBorders>
              <w:left w:val="single" w:sz="12" w:space="0" w:color="000000"/>
              <w:bottom w:val="single" w:sz="6" w:space="0" w:color="000000"/>
            </w:tcBorders>
          </w:tcPr>
          <w:p w14:paraId="0817F10E" w14:textId="77777777" w:rsidR="000377DB" w:rsidRDefault="006B6B29">
            <w:pPr>
              <w:pStyle w:val="TableParagraph"/>
              <w:spacing w:line="176" w:lineRule="exact"/>
              <w:ind w:left="516" w:right="417"/>
              <w:jc w:val="center"/>
              <w:rPr>
                <w:sz w:val="16"/>
              </w:rPr>
            </w:pPr>
            <w:r>
              <w:rPr>
                <w:sz w:val="16"/>
              </w:rPr>
              <w:t>C-1</w:t>
            </w:r>
          </w:p>
        </w:tc>
      </w:tr>
      <w:tr w:rsidR="000377DB" w14:paraId="7401C885" w14:textId="77777777">
        <w:trPr>
          <w:trHeight w:val="241"/>
        </w:trPr>
        <w:tc>
          <w:tcPr>
            <w:tcW w:w="3516" w:type="dxa"/>
            <w:tcBorders>
              <w:top w:val="single" w:sz="6" w:space="0" w:color="000000"/>
              <w:bottom w:val="single" w:sz="6" w:space="0" w:color="000000"/>
              <w:right w:val="single" w:sz="12" w:space="0" w:color="000000"/>
            </w:tcBorders>
          </w:tcPr>
          <w:p w14:paraId="78589CEC" w14:textId="77777777" w:rsidR="000377DB" w:rsidRDefault="006B6B29">
            <w:pPr>
              <w:pStyle w:val="TableParagraph"/>
              <w:spacing w:before="25"/>
              <w:ind w:left="130"/>
              <w:rPr>
                <w:sz w:val="16"/>
              </w:rPr>
            </w:pPr>
            <w:r>
              <w:rPr>
                <w:sz w:val="16"/>
              </w:rPr>
              <w:t>General Commercial</w:t>
            </w:r>
          </w:p>
        </w:tc>
        <w:tc>
          <w:tcPr>
            <w:tcW w:w="1620" w:type="dxa"/>
            <w:tcBorders>
              <w:top w:val="single" w:sz="6" w:space="0" w:color="000000"/>
              <w:left w:val="single" w:sz="12" w:space="0" w:color="000000"/>
              <w:bottom w:val="single" w:sz="6" w:space="0" w:color="000000"/>
            </w:tcBorders>
          </w:tcPr>
          <w:p w14:paraId="7A88FA93" w14:textId="77777777" w:rsidR="000377DB" w:rsidRDefault="006B6B29">
            <w:pPr>
              <w:pStyle w:val="TableParagraph"/>
              <w:spacing w:before="25"/>
              <w:ind w:left="516" w:right="417"/>
              <w:jc w:val="center"/>
              <w:rPr>
                <w:sz w:val="16"/>
              </w:rPr>
            </w:pPr>
            <w:r>
              <w:rPr>
                <w:sz w:val="16"/>
              </w:rPr>
              <w:t>C-2</w:t>
            </w:r>
          </w:p>
        </w:tc>
      </w:tr>
      <w:tr w:rsidR="000377DB" w14:paraId="294A6F29" w14:textId="77777777">
        <w:trPr>
          <w:trHeight w:val="241"/>
        </w:trPr>
        <w:tc>
          <w:tcPr>
            <w:tcW w:w="3516" w:type="dxa"/>
            <w:tcBorders>
              <w:top w:val="single" w:sz="6" w:space="0" w:color="000000"/>
              <w:bottom w:val="single" w:sz="6" w:space="0" w:color="000000"/>
              <w:right w:val="single" w:sz="12" w:space="0" w:color="000000"/>
            </w:tcBorders>
          </w:tcPr>
          <w:p w14:paraId="03767E8C" w14:textId="77777777" w:rsidR="000377DB" w:rsidRDefault="006B6B29">
            <w:pPr>
              <w:pStyle w:val="TableParagraph"/>
              <w:spacing w:before="25"/>
              <w:ind w:left="130"/>
              <w:rPr>
                <w:sz w:val="16"/>
              </w:rPr>
            </w:pPr>
            <w:r>
              <w:rPr>
                <w:sz w:val="16"/>
              </w:rPr>
              <w:t>Light Industrial</w:t>
            </w:r>
          </w:p>
        </w:tc>
        <w:tc>
          <w:tcPr>
            <w:tcW w:w="1620" w:type="dxa"/>
            <w:tcBorders>
              <w:top w:val="single" w:sz="6" w:space="0" w:color="000000"/>
              <w:left w:val="single" w:sz="12" w:space="0" w:color="000000"/>
              <w:bottom w:val="single" w:sz="6" w:space="0" w:color="000000"/>
            </w:tcBorders>
          </w:tcPr>
          <w:p w14:paraId="73E16772" w14:textId="77777777" w:rsidR="000377DB" w:rsidRDefault="006B6B29">
            <w:pPr>
              <w:pStyle w:val="TableParagraph"/>
              <w:spacing w:before="25"/>
              <w:ind w:left="514" w:right="418"/>
              <w:jc w:val="center"/>
              <w:rPr>
                <w:sz w:val="16"/>
              </w:rPr>
            </w:pPr>
            <w:r>
              <w:rPr>
                <w:sz w:val="16"/>
              </w:rPr>
              <w:t>L-I</w:t>
            </w:r>
          </w:p>
        </w:tc>
      </w:tr>
      <w:tr w:rsidR="000377DB" w14:paraId="1F6F033A" w14:textId="77777777">
        <w:trPr>
          <w:trHeight w:val="241"/>
        </w:trPr>
        <w:tc>
          <w:tcPr>
            <w:tcW w:w="3516" w:type="dxa"/>
            <w:tcBorders>
              <w:top w:val="single" w:sz="6" w:space="0" w:color="000000"/>
              <w:bottom w:val="single" w:sz="6" w:space="0" w:color="000000"/>
              <w:right w:val="single" w:sz="12" w:space="0" w:color="000000"/>
            </w:tcBorders>
          </w:tcPr>
          <w:p w14:paraId="27973D5B" w14:textId="77777777" w:rsidR="000377DB" w:rsidRDefault="006B6B29">
            <w:pPr>
              <w:pStyle w:val="TableParagraph"/>
              <w:spacing w:before="25"/>
              <w:ind w:left="130"/>
              <w:rPr>
                <w:sz w:val="16"/>
              </w:rPr>
            </w:pPr>
            <w:r>
              <w:rPr>
                <w:sz w:val="16"/>
              </w:rPr>
              <w:t>Heavy Industrial</w:t>
            </w:r>
          </w:p>
        </w:tc>
        <w:tc>
          <w:tcPr>
            <w:tcW w:w="1620" w:type="dxa"/>
            <w:tcBorders>
              <w:top w:val="single" w:sz="6" w:space="0" w:color="000000"/>
              <w:left w:val="single" w:sz="12" w:space="0" w:color="000000"/>
              <w:bottom w:val="single" w:sz="6" w:space="0" w:color="000000"/>
            </w:tcBorders>
          </w:tcPr>
          <w:p w14:paraId="70198E25" w14:textId="77777777" w:rsidR="000377DB" w:rsidRDefault="006B6B29">
            <w:pPr>
              <w:pStyle w:val="TableParagraph"/>
              <w:spacing w:before="25"/>
              <w:ind w:left="516" w:right="418"/>
              <w:jc w:val="center"/>
              <w:rPr>
                <w:sz w:val="16"/>
              </w:rPr>
            </w:pPr>
            <w:r>
              <w:rPr>
                <w:sz w:val="16"/>
              </w:rPr>
              <w:t>H-I</w:t>
            </w:r>
          </w:p>
        </w:tc>
      </w:tr>
      <w:tr w:rsidR="000377DB" w14:paraId="6FE00364" w14:textId="77777777">
        <w:trPr>
          <w:trHeight w:val="238"/>
        </w:trPr>
        <w:tc>
          <w:tcPr>
            <w:tcW w:w="3516" w:type="dxa"/>
            <w:tcBorders>
              <w:top w:val="single" w:sz="6" w:space="0" w:color="000000"/>
              <w:right w:val="single" w:sz="12" w:space="0" w:color="000000"/>
            </w:tcBorders>
          </w:tcPr>
          <w:p w14:paraId="00DB7D33" w14:textId="77777777" w:rsidR="000377DB" w:rsidRDefault="006B6B29">
            <w:pPr>
              <w:pStyle w:val="TableParagraph"/>
              <w:spacing w:before="25"/>
              <w:ind w:left="130"/>
              <w:rPr>
                <w:sz w:val="16"/>
              </w:rPr>
            </w:pPr>
            <w:r>
              <w:rPr>
                <w:sz w:val="16"/>
              </w:rPr>
              <w:t>Marina</w:t>
            </w:r>
          </w:p>
        </w:tc>
        <w:tc>
          <w:tcPr>
            <w:tcW w:w="1620" w:type="dxa"/>
            <w:tcBorders>
              <w:top w:val="single" w:sz="6" w:space="0" w:color="000000"/>
              <w:left w:val="single" w:sz="12" w:space="0" w:color="000000"/>
            </w:tcBorders>
          </w:tcPr>
          <w:p w14:paraId="7F5EB8AF" w14:textId="77777777" w:rsidR="000377DB" w:rsidRDefault="006B6B29">
            <w:pPr>
              <w:pStyle w:val="TableParagraph"/>
              <w:spacing w:before="25"/>
              <w:ind w:left="516" w:right="416"/>
              <w:jc w:val="center"/>
              <w:rPr>
                <w:sz w:val="16"/>
              </w:rPr>
            </w:pPr>
            <w:r>
              <w:rPr>
                <w:sz w:val="16"/>
              </w:rPr>
              <w:t>MD</w:t>
            </w:r>
          </w:p>
        </w:tc>
      </w:tr>
    </w:tbl>
    <w:p w14:paraId="7FEEF568" w14:textId="77777777" w:rsidR="000377DB" w:rsidRDefault="000377DB">
      <w:pPr>
        <w:pStyle w:val="BodyText"/>
        <w:jc w:val="left"/>
        <w:rPr>
          <w:sz w:val="22"/>
        </w:rPr>
      </w:pPr>
    </w:p>
    <w:p w14:paraId="0D498E25" w14:textId="77777777" w:rsidR="000377DB" w:rsidRDefault="000377DB">
      <w:pPr>
        <w:pStyle w:val="BodyText"/>
        <w:spacing w:before="9"/>
        <w:jc w:val="left"/>
        <w:rPr>
          <w:sz w:val="24"/>
        </w:rPr>
      </w:pPr>
    </w:p>
    <w:p w14:paraId="59DEE28E" w14:textId="77777777" w:rsidR="000377DB" w:rsidRDefault="006B6B29">
      <w:pPr>
        <w:pStyle w:val="Heading3"/>
        <w:tabs>
          <w:tab w:val="left" w:pos="2939"/>
        </w:tabs>
      </w:pPr>
      <w:bookmarkStart w:id="66" w:name="_TOC_250169"/>
      <w:r>
        <w:rPr>
          <w:w w:val="110"/>
        </w:rPr>
        <w:t>Section</w:t>
      </w:r>
      <w:r>
        <w:rPr>
          <w:spacing w:val="-32"/>
          <w:w w:val="110"/>
        </w:rPr>
        <w:t xml:space="preserve"> </w:t>
      </w:r>
      <w:r>
        <w:rPr>
          <w:w w:val="110"/>
        </w:rPr>
        <w:t>4.102</w:t>
      </w:r>
      <w:r>
        <w:rPr>
          <w:w w:val="110"/>
        </w:rPr>
        <w:tab/>
        <w:t>Zoning</w:t>
      </w:r>
      <w:r>
        <w:rPr>
          <w:spacing w:val="-8"/>
          <w:w w:val="110"/>
        </w:rPr>
        <w:t xml:space="preserve"> </w:t>
      </w:r>
      <w:bookmarkEnd w:id="66"/>
      <w:r>
        <w:rPr>
          <w:w w:val="110"/>
        </w:rPr>
        <w:t>Map</w:t>
      </w:r>
    </w:p>
    <w:p w14:paraId="56A63581" w14:textId="77777777" w:rsidR="000377DB" w:rsidRDefault="006B6B29">
      <w:pPr>
        <w:pStyle w:val="BodyText"/>
        <w:spacing w:before="121"/>
        <w:ind w:left="779" w:right="975"/>
      </w:pPr>
      <w:r>
        <w:t>The Township is hereby divided into districts, with the district areas and boundaries as shown on the Official Township Zoning Map, along with all proper notations, references and explanatory matter. The Official Zoning Map shall be adopted by reference and declared to be a part of this Ordinance. This Map shall be identified by the signature of the Township Clerk and the following words: “This is to certify that this is the Official Zoning Map of Monroe Charter Township, effective as of March, the 4th day of</w:t>
      </w:r>
      <w:r>
        <w:rPr>
          <w:spacing w:val="-2"/>
        </w:rPr>
        <w:t xml:space="preserve"> </w:t>
      </w:r>
      <w:r>
        <w:t>2010.</w:t>
      </w:r>
    </w:p>
    <w:p w14:paraId="415F807D" w14:textId="77777777" w:rsidR="000377DB" w:rsidRDefault="000377DB">
      <w:pPr>
        <w:pStyle w:val="BodyText"/>
        <w:spacing w:before="8"/>
        <w:jc w:val="left"/>
      </w:pPr>
    </w:p>
    <w:p w14:paraId="07D10119" w14:textId="77777777" w:rsidR="000377DB" w:rsidRDefault="006B6B29">
      <w:pPr>
        <w:pStyle w:val="BodyText"/>
        <w:ind w:left="779" w:right="978"/>
      </w:pPr>
      <w:r>
        <w:t>If in accordance with the provisions of this Ordinance, changes are made in district boundaries or other matter portrayed on the Official Zoning Map, such changes shall be entered on the Map promptly after the Township Board has approved the amendment. No changes of any nature shall be made on the Official Zoning Map, except in conformity with the amendment procedures set forth in Section 17.04, Amendments, or in conformity with the procedures set forth in the Michigan Zoning Enabling Act, P.A. 110 of 2006, as amended for adoption of a new Official Zoning Map. The Official Zoning Map shall be kept in the office of the Township Clerk, and shall be the final authority as to the current zoning status of land, water areas, and structures in the Township.</w:t>
      </w:r>
    </w:p>
    <w:p w14:paraId="7823CCB5" w14:textId="77777777" w:rsidR="000377DB" w:rsidRDefault="000377DB">
      <w:pPr>
        <w:sectPr w:rsidR="000377DB">
          <w:headerReference w:type="default" r:id="rId42"/>
          <w:footerReference w:type="default" r:id="rId43"/>
          <w:pgSz w:w="12240" w:h="15840"/>
          <w:pgMar w:top="1160" w:right="460" w:bottom="1120" w:left="1020" w:header="723" w:footer="937" w:gutter="0"/>
          <w:pgNumType w:start="1"/>
          <w:cols w:space="720"/>
        </w:sectPr>
      </w:pPr>
    </w:p>
    <w:p w14:paraId="1071378A" w14:textId="77777777" w:rsidR="000377DB" w:rsidRDefault="000377DB">
      <w:pPr>
        <w:pStyle w:val="BodyText"/>
        <w:jc w:val="left"/>
        <w:rPr>
          <w:sz w:val="15"/>
        </w:rPr>
      </w:pPr>
    </w:p>
    <w:p w14:paraId="626C5F4E" w14:textId="77777777" w:rsidR="000377DB" w:rsidRDefault="006B6B29">
      <w:pPr>
        <w:pStyle w:val="Heading2"/>
        <w:jc w:val="left"/>
      </w:pPr>
      <w:bookmarkStart w:id="67" w:name="_TOC_250168"/>
      <w:bookmarkEnd w:id="67"/>
      <w:r>
        <w:t>SECTION 4.200 GENERAL REQUIREMENTS AND STANDARDS</w:t>
      </w:r>
    </w:p>
    <w:p w14:paraId="729119AF" w14:textId="77777777" w:rsidR="000377DB" w:rsidRDefault="006B6B29">
      <w:pPr>
        <w:pStyle w:val="Heading3"/>
        <w:tabs>
          <w:tab w:val="left" w:pos="2939"/>
        </w:tabs>
        <w:spacing w:before="119"/>
      </w:pPr>
      <w:bookmarkStart w:id="68" w:name="_TOC_250167"/>
      <w:r>
        <w:rPr>
          <w:w w:val="110"/>
        </w:rPr>
        <w:t>Section</w:t>
      </w:r>
      <w:r>
        <w:rPr>
          <w:spacing w:val="-32"/>
          <w:w w:val="110"/>
        </w:rPr>
        <w:t xml:space="preserve"> </w:t>
      </w:r>
      <w:r>
        <w:rPr>
          <w:w w:val="110"/>
        </w:rPr>
        <w:t>4.201</w:t>
      </w:r>
      <w:r>
        <w:rPr>
          <w:w w:val="110"/>
        </w:rPr>
        <w:tab/>
        <w:t>District</w:t>
      </w:r>
      <w:r>
        <w:rPr>
          <w:spacing w:val="-8"/>
          <w:w w:val="110"/>
        </w:rPr>
        <w:t xml:space="preserve"> </w:t>
      </w:r>
      <w:bookmarkEnd w:id="68"/>
      <w:r>
        <w:rPr>
          <w:w w:val="110"/>
        </w:rPr>
        <w:t>Requirements</w:t>
      </w:r>
    </w:p>
    <w:p w14:paraId="4393536C" w14:textId="77777777" w:rsidR="000377DB" w:rsidRDefault="006B6B29">
      <w:pPr>
        <w:pStyle w:val="BodyText"/>
        <w:spacing w:before="121"/>
        <w:ind w:left="779" w:right="978"/>
      </w:pPr>
      <w:r>
        <w:t>Buildings and uses in any district shall be subject to all applicable standards and requirements set forth in this Zoning Ordinance, including but not limited to Article 5, Schedule of Regulations.</w:t>
      </w:r>
    </w:p>
    <w:p w14:paraId="05F43207" w14:textId="77777777" w:rsidR="000377DB" w:rsidRDefault="000377DB">
      <w:pPr>
        <w:pStyle w:val="BodyText"/>
        <w:spacing w:before="10"/>
        <w:jc w:val="left"/>
      </w:pPr>
    </w:p>
    <w:p w14:paraId="042FD737" w14:textId="77777777" w:rsidR="000377DB" w:rsidRDefault="006B6B29">
      <w:pPr>
        <w:pStyle w:val="Heading3"/>
        <w:tabs>
          <w:tab w:val="left" w:pos="2939"/>
        </w:tabs>
      </w:pPr>
      <w:bookmarkStart w:id="69" w:name="_TOC_250166"/>
      <w:r>
        <w:rPr>
          <w:w w:val="110"/>
        </w:rPr>
        <w:t>Section</w:t>
      </w:r>
      <w:r>
        <w:rPr>
          <w:spacing w:val="-32"/>
          <w:w w:val="110"/>
        </w:rPr>
        <w:t xml:space="preserve"> </w:t>
      </w:r>
      <w:r>
        <w:rPr>
          <w:w w:val="110"/>
        </w:rPr>
        <w:t>4.202</w:t>
      </w:r>
      <w:r>
        <w:rPr>
          <w:w w:val="110"/>
        </w:rPr>
        <w:tab/>
        <w:t>Uses Not Otherwise</w:t>
      </w:r>
      <w:r>
        <w:rPr>
          <w:spacing w:val="-25"/>
          <w:w w:val="110"/>
        </w:rPr>
        <w:t xml:space="preserve"> </w:t>
      </w:r>
      <w:bookmarkEnd w:id="69"/>
      <w:r>
        <w:rPr>
          <w:w w:val="110"/>
        </w:rPr>
        <w:t>Cited</w:t>
      </w:r>
    </w:p>
    <w:p w14:paraId="3A6013F3" w14:textId="77777777" w:rsidR="000377DB" w:rsidRDefault="006B6B29">
      <w:pPr>
        <w:pStyle w:val="BodyText"/>
        <w:spacing w:before="121"/>
        <w:ind w:left="779" w:right="980" w:hanging="1"/>
      </w:pPr>
      <w:r>
        <w:t>A land use that is not cited by name as a permitted use in a zoning district may be permitted upon determination by the Planning Commission that such use is clearly similar in nature and compatible with the listed or existing uses in that district. In making such a determination, the Planning Commission shall consider the following:</w:t>
      </w:r>
    </w:p>
    <w:p w14:paraId="12EA293F" w14:textId="77777777" w:rsidR="000377DB" w:rsidRDefault="000377DB">
      <w:pPr>
        <w:pStyle w:val="BodyText"/>
        <w:spacing w:before="7"/>
        <w:jc w:val="left"/>
      </w:pPr>
    </w:p>
    <w:p w14:paraId="3C3D12CE" w14:textId="77777777" w:rsidR="000377DB" w:rsidRDefault="006B6B29" w:rsidP="00C81E99">
      <w:pPr>
        <w:pStyle w:val="ListParagraph"/>
        <w:numPr>
          <w:ilvl w:val="0"/>
          <w:numId w:val="140"/>
        </w:numPr>
        <w:tabs>
          <w:tab w:val="left" w:pos="1501"/>
        </w:tabs>
        <w:ind w:hanging="722"/>
        <w:rPr>
          <w:sz w:val="20"/>
        </w:rPr>
      </w:pPr>
      <w:r>
        <w:rPr>
          <w:w w:val="115"/>
          <w:sz w:val="20"/>
        </w:rPr>
        <w:t>Determination of</w:t>
      </w:r>
      <w:r>
        <w:rPr>
          <w:spacing w:val="-20"/>
          <w:w w:val="115"/>
          <w:sz w:val="20"/>
        </w:rPr>
        <w:t xml:space="preserve"> </w:t>
      </w:r>
      <w:r>
        <w:rPr>
          <w:w w:val="115"/>
          <w:sz w:val="20"/>
        </w:rPr>
        <w:t>Compatibility</w:t>
      </w:r>
    </w:p>
    <w:p w14:paraId="0E07362A" w14:textId="77777777" w:rsidR="000377DB" w:rsidRDefault="006B6B29">
      <w:pPr>
        <w:pStyle w:val="BodyText"/>
        <w:spacing w:before="3"/>
        <w:ind w:left="1499" w:right="978"/>
      </w:pPr>
      <w:r>
        <w:t>In making the determination of compatibility, the Planning Commission shall consider specific characteristics of the use in question and compare such characteristics with those of the uses that are expressly permitted in the district. Such characteristics shall include, but are not limited to, traffic generation, types of service offered, types of goods produced, methods of operation, and building characteristics.</w:t>
      </w:r>
    </w:p>
    <w:p w14:paraId="45B5AE1E" w14:textId="77777777" w:rsidR="000377DB" w:rsidRDefault="006B6B29" w:rsidP="00C81E99">
      <w:pPr>
        <w:pStyle w:val="ListParagraph"/>
        <w:numPr>
          <w:ilvl w:val="0"/>
          <w:numId w:val="140"/>
        </w:numPr>
        <w:tabs>
          <w:tab w:val="left" w:pos="1501"/>
        </w:tabs>
        <w:spacing w:before="117"/>
        <w:ind w:hanging="722"/>
        <w:rPr>
          <w:sz w:val="20"/>
        </w:rPr>
      </w:pPr>
      <w:r>
        <w:rPr>
          <w:w w:val="110"/>
          <w:sz w:val="20"/>
        </w:rPr>
        <w:t>Conditions by Which Use may be</w:t>
      </w:r>
      <w:r>
        <w:rPr>
          <w:spacing w:val="-44"/>
          <w:w w:val="110"/>
          <w:sz w:val="20"/>
        </w:rPr>
        <w:t xml:space="preserve"> </w:t>
      </w:r>
      <w:r>
        <w:rPr>
          <w:w w:val="110"/>
          <w:sz w:val="20"/>
        </w:rPr>
        <w:t>Permitted</w:t>
      </w:r>
    </w:p>
    <w:p w14:paraId="65E58BF7" w14:textId="77777777" w:rsidR="000377DB" w:rsidRDefault="006B6B29">
      <w:pPr>
        <w:pStyle w:val="BodyText"/>
        <w:spacing w:before="3"/>
        <w:ind w:left="1499" w:right="977"/>
      </w:pPr>
      <w:r>
        <w:t>If the Planning Commission determines that the proposed use is compatible with permitted and existing uses in the district, the Commission shall then decide whether the proposed use shall be permitted by right, as a special or conditional use, or as a permitted accessory use. The proposed use shall be subject to the review and approval requirements for the district in which it is located. The Planning Commission shall have the authority to establish additional standards and conditions under which a use may be permitted in a district.</w:t>
      </w:r>
    </w:p>
    <w:p w14:paraId="32375F1E" w14:textId="77777777" w:rsidR="000377DB" w:rsidRDefault="006B6B29" w:rsidP="00C81E99">
      <w:pPr>
        <w:pStyle w:val="ListParagraph"/>
        <w:numPr>
          <w:ilvl w:val="0"/>
          <w:numId w:val="140"/>
        </w:numPr>
        <w:tabs>
          <w:tab w:val="left" w:pos="1501"/>
        </w:tabs>
        <w:spacing w:before="118"/>
        <w:ind w:hanging="722"/>
        <w:rPr>
          <w:sz w:val="20"/>
        </w:rPr>
      </w:pPr>
      <w:r>
        <w:rPr>
          <w:w w:val="105"/>
          <w:sz w:val="20"/>
        </w:rPr>
        <w:t>Use Listed</w:t>
      </w:r>
      <w:r>
        <w:rPr>
          <w:spacing w:val="-7"/>
          <w:w w:val="105"/>
          <w:sz w:val="20"/>
        </w:rPr>
        <w:t xml:space="preserve"> </w:t>
      </w:r>
      <w:r>
        <w:rPr>
          <w:w w:val="105"/>
          <w:sz w:val="20"/>
        </w:rPr>
        <w:t>Elsewhere</w:t>
      </w:r>
    </w:p>
    <w:p w14:paraId="1148DA51" w14:textId="77777777" w:rsidR="000377DB" w:rsidRDefault="006B6B29">
      <w:pPr>
        <w:pStyle w:val="BodyText"/>
        <w:spacing w:before="3"/>
        <w:ind w:left="1499" w:right="977"/>
      </w:pPr>
      <w:r>
        <w:t>No use shall be permitted in a district under the terms of this section if the use is specifically listed as a use permitted by right or as a special use in any other district.</w:t>
      </w:r>
    </w:p>
    <w:p w14:paraId="32EC15CA" w14:textId="77777777" w:rsidR="000377DB" w:rsidRDefault="000377DB">
      <w:pPr>
        <w:pStyle w:val="BodyText"/>
        <w:spacing w:before="2"/>
        <w:jc w:val="left"/>
        <w:rPr>
          <w:sz w:val="30"/>
        </w:rPr>
      </w:pPr>
    </w:p>
    <w:p w14:paraId="260CC159" w14:textId="77777777" w:rsidR="000377DB" w:rsidRDefault="006B6B29">
      <w:pPr>
        <w:pStyle w:val="Heading3"/>
        <w:tabs>
          <w:tab w:val="left" w:pos="2939"/>
        </w:tabs>
      </w:pPr>
      <w:bookmarkStart w:id="70" w:name="_TOC_250165"/>
      <w:r>
        <w:rPr>
          <w:w w:val="110"/>
        </w:rPr>
        <w:t>Section</w:t>
      </w:r>
      <w:r>
        <w:rPr>
          <w:spacing w:val="-32"/>
          <w:w w:val="110"/>
        </w:rPr>
        <w:t xml:space="preserve"> </w:t>
      </w:r>
      <w:r>
        <w:rPr>
          <w:w w:val="110"/>
        </w:rPr>
        <w:t>4.203</w:t>
      </w:r>
      <w:r>
        <w:rPr>
          <w:w w:val="110"/>
        </w:rPr>
        <w:tab/>
        <w:t>Design and Development</w:t>
      </w:r>
      <w:r>
        <w:rPr>
          <w:spacing w:val="-29"/>
          <w:w w:val="110"/>
        </w:rPr>
        <w:t xml:space="preserve"> </w:t>
      </w:r>
      <w:bookmarkEnd w:id="70"/>
      <w:r>
        <w:rPr>
          <w:w w:val="110"/>
        </w:rPr>
        <w:t>Requirements</w:t>
      </w:r>
    </w:p>
    <w:p w14:paraId="52623A70" w14:textId="77777777" w:rsidR="000377DB" w:rsidRDefault="006B6B29">
      <w:pPr>
        <w:pStyle w:val="BodyText"/>
        <w:spacing w:before="121"/>
        <w:ind w:left="780" w:right="979" w:hanging="1"/>
      </w:pPr>
      <w:r>
        <w:t>All uses shall comply with any applicable requirements of Article 8, Use Standards, and all other applicable provisions of this Ordinance. No structure shall be erected, reconstructed, altered or enlarged, nor shall zoning permits be issued except in conformance with this Ordinance.</w:t>
      </w:r>
    </w:p>
    <w:p w14:paraId="1D68C2FD" w14:textId="77777777" w:rsidR="000377DB" w:rsidRDefault="000377DB">
      <w:pPr>
        <w:pStyle w:val="BodyText"/>
        <w:spacing w:before="10"/>
        <w:jc w:val="left"/>
      </w:pPr>
    </w:p>
    <w:p w14:paraId="570D37C1" w14:textId="77777777" w:rsidR="000377DB" w:rsidRDefault="006B6B29">
      <w:pPr>
        <w:pStyle w:val="Heading3"/>
        <w:tabs>
          <w:tab w:val="left" w:pos="2939"/>
        </w:tabs>
      </w:pPr>
      <w:bookmarkStart w:id="71" w:name="_TOC_250164"/>
      <w:r>
        <w:rPr>
          <w:w w:val="110"/>
        </w:rPr>
        <w:t>Section</w:t>
      </w:r>
      <w:r>
        <w:rPr>
          <w:spacing w:val="-32"/>
          <w:w w:val="110"/>
        </w:rPr>
        <w:t xml:space="preserve"> </w:t>
      </w:r>
      <w:r>
        <w:rPr>
          <w:w w:val="110"/>
        </w:rPr>
        <w:t>4.204</w:t>
      </w:r>
      <w:r>
        <w:rPr>
          <w:w w:val="110"/>
        </w:rPr>
        <w:tab/>
        <w:t>District</w:t>
      </w:r>
      <w:r>
        <w:rPr>
          <w:spacing w:val="-8"/>
          <w:w w:val="110"/>
        </w:rPr>
        <w:t xml:space="preserve"> </w:t>
      </w:r>
      <w:bookmarkEnd w:id="71"/>
      <w:r>
        <w:rPr>
          <w:w w:val="110"/>
        </w:rPr>
        <w:t>Boundaries</w:t>
      </w:r>
    </w:p>
    <w:p w14:paraId="3120CAC5" w14:textId="77777777" w:rsidR="000377DB" w:rsidRDefault="006B6B29">
      <w:pPr>
        <w:pStyle w:val="BodyText"/>
        <w:spacing w:before="122"/>
        <w:ind w:left="779"/>
      </w:pPr>
      <w:r>
        <w:t>The following rules shall be used in interpreting the boundaries shown on the Official Zoning Map:</w:t>
      </w:r>
    </w:p>
    <w:p w14:paraId="520FB15F" w14:textId="77777777" w:rsidR="000377DB" w:rsidRDefault="006B6B29" w:rsidP="00C81E99">
      <w:pPr>
        <w:pStyle w:val="ListParagraph"/>
        <w:numPr>
          <w:ilvl w:val="1"/>
          <w:numId w:val="140"/>
        </w:numPr>
        <w:tabs>
          <w:tab w:val="left" w:pos="2219"/>
          <w:tab w:val="left" w:pos="2220"/>
        </w:tabs>
        <w:spacing w:before="123" w:line="235" w:lineRule="auto"/>
        <w:ind w:left="2219" w:right="980"/>
        <w:rPr>
          <w:sz w:val="20"/>
        </w:rPr>
      </w:pPr>
      <w:r>
        <w:rPr>
          <w:sz w:val="20"/>
        </w:rPr>
        <w:t>Boundaries appearing to follow the centerline of a street or highway shall be interpreted to follow that</w:t>
      </w:r>
      <w:r>
        <w:rPr>
          <w:spacing w:val="1"/>
          <w:sz w:val="20"/>
        </w:rPr>
        <w:t xml:space="preserve"> </w:t>
      </w:r>
      <w:r>
        <w:rPr>
          <w:sz w:val="20"/>
        </w:rPr>
        <w:t>centerline.</w:t>
      </w:r>
    </w:p>
    <w:p w14:paraId="3F146021" w14:textId="77777777" w:rsidR="000377DB" w:rsidRDefault="006B6B29" w:rsidP="00C81E99">
      <w:pPr>
        <w:pStyle w:val="ListParagraph"/>
        <w:numPr>
          <w:ilvl w:val="1"/>
          <w:numId w:val="140"/>
        </w:numPr>
        <w:tabs>
          <w:tab w:val="left" w:pos="2219"/>
          <w:tab w:val="left" w:pos="2220"/>
        </w:tabs>
        <w:spacing w:before="125" w:line="235" w:lineRule="auto"/>
        <w:ind w:left="2219" w:right="980"/>
        <w:rPr>
          <w:sz w:val="20"/>
        </w:rPr>
      </w:pPr>
      <w:r>
        <w:rPr>
          <w:sz w:val="20"/>
        </w:rPr>
        <w:t>Boundaries appearing to follow a Township boundary line shall be interpreted to follow that boundary</w:t>
      </w:r>
      <w:r>
        <w:rPr>
          <w:spacing w:val="-4"/>
          <w:sz w:val="20"/>
        </w:rPr>
        <w:t xml:space="preserve"> </w:t>
      </w:r>
      <w:r>
        <w:rPr>
          <w:sz w:val="20"/>
        </w:rPr>
        <w:t>line.</w:t>
      </w:r>
    </w:p>
    <w:p w14:paraId="0BB8AAEF" w14:textId="77777777" w:rsidR="000377DB" w:rsidRDefault="006B6B29" w:rsidP="00C81E99">
      <w:pPr>
        <w:pStyle w:val="ListParagraph"/>
        <w:numPr>
          <w:ilvl w:val="1"/>
          <w:numId w:val="140"/>
        </w:numPr>
        <w:tabs>
          <w:tab w:val="left" w:pos="2219"/>
          <w:tab w:val="left" w:pos="2220"/>
        </w:tabs>
        <w:spacing w:before="128" w:line="232" w:lineRule="auto"/>
        <w:ind w:left="2219" w:right="978"/>
        <w:rPr>
          <w:sz w:val="20"/>
        </w:rPr>
      </w:pPr>
      <w:r>
        <w:rPr>
          <w:sz w:val="20"/>
        </w:rPr>
        <w:t>Boundaries appearing to follow the exterior property lines of a platted subdivision shall be interpreted to follow those property</w:t>
      </w:r>
      <w:r>
        <w:rPr>
          <w:spacing w:val="-5"/>
          <w:sz w:val="20"/>
        </w:rPr>
        <w:t xml:space="preserve"> </w:t>
      </w:r>
      <w:r>
        <w:rPr>
          <w:sz w:val="20"/>
        </w:rPr>
        <w:t>lines.</w:t>
      </w:r>
    </w:p>
    <w:p w14:paraId="4682373D" w14:textId="77777777" w:rsidR="000377DB" w:rsidRDefault="006B6B29" w:rsidP="00C81E99">
      <w:pPr>
        <w:pStyle w:val="ListParagraph"/>
        <w:numPr>
          <w:ilvl w:val="1"/>
          <w:numId w:val="140"/>
        </w:numPr>
        <w:tabs>
          <w:tab w:val="left" w:pos="2219"/>
          <w:tab w:val="left" w:pos="2220"/>
        </w:tabs>
        <w:spacing w:before="130" w:line="232" w:lineRule="auto"/>
        <w:ind w:left="2219" w:right="978"/>
        <w:rPr>
          <w:sz w:val="20"/>
        </w:rPr>
      </w:pPr>
      <w:r>
        <w:rPr>
          <w:sz w:val="20"/>
        </w:rPr>
        <w:t>Boundaries appearing to follow platted property lines shall be interpreted to follow those property</w:t>
      </w:r>
      <w:r>
        <w:rPr>
          <w:spacing w:val="-6"/>
          <w:sz w:val="20"/>
        </w:rPr>
        <w:t xml:space="preserve"> </w:t>
      </w:r>
      <w:r>
        <w:rPr>
          <w:sz w:val="20"/>
        </w:rPr>
        <w:t>lines.</w:t>
      </w:r>
    </w:p>
    <w:p w14:paraId="0C8E03A4" w14:textId="77777777" w:rsidR="000377DB" w:rsidRDefault="006B6B29" w:rsidP="00C81E99">
      <w:pPr>
        <w:pStyle w:val="ListParagraph"/>
        <w:numPr>
          <w:ilvl w:val="1"/>
          <w:numId w:val="140"/>
        </w:numPr>
        <w:tabs>
          <w:tab w:val="left" w:pos="2219"/>
          <w:tab w:val="left" w:pos="2220"/>
        </w:tabs>
        <w:spacing w:before="129" w:line="232" w:lineRule="auto"/>
        <w:ind w:left="2219" w:right="980"/>
        <w:rPr>
          <w:sz w:val="20"/>
        </w:rPr>
      </w:pPr>
      <w:r>
        <w:rPr>
          <w:sz w:val="20"/>
        </w:rPr>
        <w:t>Boundaries appearing to follow the exterior property lines of a planned unit development shall be interpreted to follow those exterior property</w:t>
      </w:r>
      <w:r>
        <w:rPr>
          <w:spacing w:val="-19"/>
          <w:sz w:val="20"/>
        </w:rPr>
        <w:t xml:space="preserve"> </w:t>
      </w:r>
      <w:r>
        <w:rPr>
          <w:sz w:val="20"/>
        </w:rPr>
        <w:t>lines.</w:t>
      </w:r>
    </w:p>
    <w:p w14:paraId="3F2E744F" w14:textId="77777777" w:rsidR="000377DB" w:rsidRDefault="000377DB">
      <w:pPr>
        <w:spacing w:line="232" w:lineRule="auto"/>
        <w:rPr>
          <w:sz w:val="20"/>
        </w:rPr>
        <w:sectPr w:rsidR="000377DB">
          <w:pgSz w:w="12240" w:h="15840"/>
          <w:pgMar w:top="1160" w:right="460" w:bottom="1120" w:left="1020" w:header="723" w:footer="937" w:gutter="0"/>
          <w:cols w:space="720"/>
        </w:sectPr>
      </w:pPr>
    </w:p>
    <w:p w14:paraId="7430CA58" w14:textId="77777777" w:rsidR="000377DB" w:rsidRDefault="000377DB">
      <w:pPr>
        <w:pStyle w:val="BodyText"/>
        <w:spacing w:before="3"/>
        <w:jc w:val="left"/>
        <w:rPr>
          <w:sz w:val="15"/>
        </w:rPr>
      </w:pPr>
    </w:p>
    <w:p w14:paraId="0ECF9565" w14:textId="77777777" w:rsidR="000377DB" w:rsidRDefault="006B6B29" w:rsidP="00C81E99">
      <w:pPr>
        <w:pStyle w:val="ListParagraph"/>
        <w:numPr>
          <w:ilvl w:val="1"/>
          <w:numId w:val="140"/>
        </w:numPr>
        <w:tabs>
          <w:tab w:val="left" w:pos="2220"/>
        </w:tabs>
        <w:spacing w:before="93" w:line="237" w:lineRule="auto"/>
        <w:ind w:left="2219" w:right="979"/>
        <w:rPr>
          <w:sz w:val="20"/>
        </w:rPr>
      </w:pPr>
      <w:r>
        <w:rPr>
          <w:sz w:val="20"/>
        </w:rPr>
        <w:t>Boundaries appearing to follow the centerline of a stream or the ordinary high water mark of a lake shall be interpreted to follow that centerline or ordinary high water mark.</w:t>
      </w:r>
    </w:p>
    <w:p w14:paraId="4CA30E3F" w14:textId="77777777" w:rsidR="000377DB" w:rsidRDefault="006B6B29" w:rsidP="00C81E99">
      <w:pPr>
        <w:pStyle w:val="ListParagraph"/>
        <w:numPr>
          <w:ilvl w:val="1"/>
          <w:numId w:val="140"/>
        </w:numPr>
        <w:tabs>
          <w:tab w:val="left" w:pos="2220"/>
        </w:tabs>
        <w:spacing w:before="126" w:line="232" w:lineRule="auto"/>
        <w:ind w:left="2219" w:right="978"/>
        <w:rPr>
          <w:sz w:val="20"/>
        </w:rPr>
      </w:pPr>
      <w:r>
        <w:rPr>
          <w:sz w:val="20"/>
        </w:rPr>
        <w:t>Boundaries appearing to follow property lines, or interior or exterior section lines, shall be interpreted as following those property or section</w:t>
      </w:r>
      <w:r>
        <w:rPr>
          <w:spacing w:val="-4"/>
          <w:sz w:val="20"/>
        </w:rPr>
        <w:t xml:space="preserve"> </w:t>
      </w:r>
      <w:r>
        <w:rPr>
          <w:sz w:val="20"/>
        </w:rPr>
        <w:t>lines.</w:t>
      </w:r>
    </w:p>
    <w:p w14:paraId="26665676" w14:textId="77777777" w:rsidR="000377DB" w:rsidRDefault="000377DB">
      <w:pPr>
        <w:pStyle w:val="BodyText"/>
        <w:jc w:val="left"/>
        <w:rPr>
          <w:sz w:val="21"/>
        </w:rPr>
      </w:pPr>
    </w:p>
    <w:p w14:paraId="3F0FC2F6" w14:textId="77777777" w:rsidR="000377DB" w:rsidRDefault="006B6B29">
      <w:pPr>
        <w:pStyle w:val="BodyText"/>
        <w:spacing w:before="1"/>
        <w:ind w:left="780" w:right="978"/>
      </w:pPr>
      <w:r>
        <w:t xml:space="preserve">If the Zoning Administrator finds these standards inadequate to interpret the location of a zoning district boundary, or if a property owner wishes to dispute the Zoning Administrator’s interpretation, the Zoning Board of Appeals </w:t>
      </w:r>
      <w:r>
        <w:rPr>
          <w:spacing w:val="2"/>
        </w:rPr>
        <w:t xml:space="preserve">may </w:t>
      </w:r>
      <w:r>
        <w:t>interpret the Zoning Map under the provisions of Section 18.103E, Interpretations.</w:t>
      </w:r>
    </w:p>
    <w:p w14:paraId="5AB725E4" w14:textId="77777777" w:rsidR="000377DB" w:rsidRDefault="000377DB">
      <w:pPr>
        <w:pStyle w:val="BodyText"/>
        <w:spacing w:before="7"/>
        <w:jc w:val="left"/>
      </w:pPr>
    </w:p>
    <w:p w14:paraId="3F358374" w14:textId="77777777" w:rsidR="000377DB" w:rsidRDefault="006B6B29">
      <w:pPr>
        <w:pStyle w:val="Heading3"/>
        <w:tabs>
          <w:tab w:val="left" w:pos="2939"/>
        </w:tabs>
      </w:pPr>
      <w:bookmarkStart w:id="72" w:name="_TOC_250163"/>
      <w:r>
        <w:rPr>
          <w:w w:val="110"/>
        </w:rPr>
        <w:t>Section</w:t>
      </w:r>
      <w:r>
        <w:rPr>
          <w:spacing w:val="-32"/>
          <w:w w:val="110"/>
        </w:rPr>
        <w:t xml:space="preserve"> </w:t>
      </w:r>
      <w:r>
        <w:rPr>
          <w:w w:val="110"/>
        </w:rPr>
        <w:t>4.205</w:t>
      </w:r>
      <w:r>
        <w:rPr>
          <w:w w:val="110"/>
        </w:rPr>
        <w:tab/>
        <w:t>Zoning</w:t>
      </w:r>
      <w:r>
        <w:rPr>
          <w:spacing w:val="-36"/>
          <w:w w:val="110"/>
        </w:rPr>
        <w:t xml:space="preserve"> </w:t>
      </w:r>
      <w:r>
        <w:rPr>
          <w:w w:val="110"/>
        </w:rPr>
        <w:t>of</w:t>
      </w:r>
      <w:r>
        <w:rPr>
          <w:spacing w:val="-36"/>
          <w:w w:val="110"/>
        </w:rPr>
        <w:t xml:space="preserve"> </w:t>
      </w:r>
      <w:r>
        <w:rPr>
          <w:w w:val="110"/>
        </w:rPr>
        <w:t>Vacated</w:t>
      </w:r>
      <w:r>
        <w:rPr>
          <w:spacing w:val="-34"/>
          <w:w w:val="110"/>
        </w:rPr>
        <w:t xml:space="preserve"> </w:t>
      </w:r>
      <w:r>
        <w:rPr>
          <w:w w:val="110"/>
        </w:rPr>
        <w:t>Areas</w:t>
      </w:r>
      <w:r>
        <w:rPr>
          <w:spacing w:val="-36"/>
          <w:w w:val="110"/>
        </w:rPr>
        <w:t xml:space="preserve"> </w:t>
      </w:r>
      <w:r>
        <w:rPr>
          <w:w w:val="110"/>
        </w:rPr>
        <w:t>and</w:t>
      </w:r>
      <w:r>
        <w:rPr>
          <w:spacing w:val="-35"/>
          <w:w w:val="110"/>
        </w:rPr>
        <w:t xml:space="preserve"> </w:t>
      </w:r>
      <w:bookmarkEnd w:id="72"/>
      <w:r>
        <w:rPr>
          <w:w w:val="110"/>
        </w:rPr>
        <w:t>Rights-of-Way</w:t>
      </w:r>
    </w:p>
    <w:p w14:paraId="0300DB00" w14:textId="77777777" w:rsidR="000377DB" w:rsidRDefault="006B6B29">
      <w:pPr>
        <w:pStyle w:val="BodyText"/>
        <w:spacing w:before="122"/>
        <w:ind w:left="779" w:right="978" w:hanging="1"/>
      </w:pPr>
      <w:r>
        <w:t xml:space="preserve">All vacated areas and rights-of-way not otherwise designated shall be deemed to be in the same district as the immediately abutting land. </w:t>
      </w:r>
      <w:r>
        <w:rPr>
          <w:spacing w:val="2"/>
        </w:rPr>
        <w:t xml:space="preserve">Where </w:t>
      </w:r>
      <w:r>
        <w:t>the centerline of a road serves as a district boundary, the zoning district(s) shall be deemed to extend up to either side of the</w:t>
      </w:r>
      <w:r>
        <w:rPr>
          <w:spacing w:val="-10"/>
        </w:rPr>
        <w:t xml:space="preserve"> </w:t>
      </w:r>
      <w:r>
        <w:t>centerline.</w:t>
      </w:r>
    </w:p>
    <w:p w14:paraId="52DE4B04" w14:textId="77777777" w:rsidR="000377DB" w:rsidRDefault="000377DB">
      <w:pPr>
        <w:pStyle w:val="BodyText"/>
        <w:jc w:val="left"/>
        <w:rPr>
          <w:sz w:val="22"/>
        </w:rPr>
      </w:pPr>
    </w:p>
    <w:p w14:paraId="34F0C541" w14:textId="77777777" w:rsidR="000377DB" w:rsidRDefault="000377DB">
      <w:pPr>
        <w:pStyle w:val="BodyText"/>
        <w:spacing w:before="9"/>
        <w:jc w:val="left"/>
        <w:rPr>
          <w:sz w:val="19"/>
        </w:rPr>
      </w:pPr>
    </w:p>
    <w:p w14:paraId="13CC0F34" w14:textId="77777777" w:rsidR="000377DB" w:rsidRDefault="006B6B29">
      <w:pPr>
        <w:pStyle w:val="Heading2"/>
        <w:tabs>
          <w:tab w:val="left" w:pos="2939"/>
        </w:tabs>
        <w:spacing w:before="0"/>
        <w:jc w:val="left"/>
      </w:pPr>
      <w:bookmarkStart w:id="73" w:name="_TOC_250162"/>
      <w:r>
        <w:rPr>
          <w:w w:val="110"/>
        </w:rPr>
        <w:t>Section</w:t>
      </w:r>
      <w:r>
        <w:rPr>
          <w:spacing w:val="-36"/>
          <w:w w:val="110"/>
        </w:rPr>
        <w:t xml:space="preserve"> </w:t>
      </w:r>
      <w:r>
        <w:rPr>
          <w:w w:val="110"/>
        </w:rPr>
        <w:t>4.300</w:t>
      </w:r>
      <w:r>
        <w:rPr>
          <w:w w:val="110"/>
        </w:rPr>
        <w:tab/>
        <w:t>Table of Permitted Uses by</w:t>
      </w:r>
      <w:r>
        <w:rPr>
          <w:spacing w:val="-52"/>
          <w:w w:val="110"/>
        </w:rPr>
        <w:t xml:space="preserve"> </w:t>
      </w:r>
      <w:bookmarkEnd w:id="73"/>
      <w:r>
        <w:rPr>
          <w:w w:val="110"/>
        </w:rPr>
        <w:t>District</w:t>
      </w:r>
    </w:p>
    <w:p w14:paraId="16700766" w14:textId="77777777" w:rsidR="000377DB" w:rsidRDefault="000377DB">
      <w:pPr>
        <w:pStyle w:val="BodyText"/>
        <w:spacing w:before="2"/>
        <w:jc w:val="left"/>
        <w:rPr>
          <w:sz w:val="31"/>
        </w:rPr>
      </w:pPr>
    </w:p>
    <w:p w14:paraId="62D88ECC" w14:textId="77777777" w:rsidR="000377DB" w:rsidRDefault="006B6B29">
      <w:pPr>
        <w:pStyle w:val="Heading3"/>
        <w:tabs>
          <w:tab w:val="left" w:pos="2940"/>
        </w:tabs>
      </w:pPr>
      <w:r>
        <w:rPr>
          <w:w w:val="105"/>
        </w:rPr>
        <w:t>Section</w:t>
      </w:r>
      <w:r>
        <w:rPr>
          <w:spacing w:val="-6"/>
          <w:w w:val="105"/>
        </w:rPr>
        <w:t xml:space="preserve"> </w:t>
      </w:r>
      <w:r>
        <w:rPr>
          <w:w w:val="105"/>
        </w:rPr>
        <w:t>4.301</w:t>
      </w:r>
      <w:r>
        <w:rPr>
          <w:w w:val="105"/>
        </w:rPr>
        <w:tab/>
        <w:t>Uses</w:t>
      </w:r>
    </w:p>
    <w:p w14:paraId="28EB1189" w14:textId="77777777" w:rsidR="000377DB" w:rsidRDefault="006B6B29" w:rsidP="00C81E99">
      <w:pPr>
        <w:pStyle w:val="ListParagraph"/>
        <w:numPr>
          <w:ilvl w:val="0"/>
          <w:numId w:val="139"/>
        </w:numPr>
        <w:tabs>
          <w:tab w:val="left" w:pos="1141"/>
        </w:tabs>
        <w:spacing w:before="119"/>
        <w:ind w:hanging="362"/>
        <w:rPr>
          <w:sz w:val="20"/>
        </w:rPr>
      </w:pPr>
      <w:r>
        <w:rPr>
          <w:w w:val="105"/>
          <w:sz w:val="20"/>
        </w:rPr>
        <w:t>Use</w:t>
      </w:r>
      <w:r>
        <w:rPr>
          <w:spacing w:val="-4"/>
          <w:w w:val="105"/>
          <w:sz w:val="20"/>
        </w:rPr>
        <w:t xml:space="preserve"> </w:t>
      </w:r>
      <w:r>
        <w:rPr>
          <w:w w:val="105"/>
          <w:sz w:val="20"/>
        </w:rPr>
        <w:t>Groups</w:t>
      </w:r>
    </w:p>
    <w:p w14:paraId="5D0C7E0C" w14:textId="77777777" w:rsidR="000377DB" w:rsidRDefault="006B6B29">
      <w:pPr>
        <w:pStyle w:val="BodyText"/>
        <w:spacing w:before="3"/>
        <w:ind w:left="1500" w:right="977"/>
      </w:pPr>
      <w:r>
        <w:t>The permitted uses of land in Section 4.302, Table of Permitted Uses by District, have been organized, for ease of use and convenience, into use groups based upon certain shared characteristics. These use groups are described as such:</w:t>
      </w:r>
    </w:p>
    <w:p w14:paraId="434C84ED" w14:textId="77777777" w:rsidR="000377DB" w:rsidRDefault="006B6B29" w:rsidP="00C81E99">
      <w:pPr>
        <w:pStyle w:val="ListParagraph"/>
        <w:numPr>
          <w:ilvl w:val="1"/>
          <w:numId w:val="139"/>
        </w:numPr>
        <w:tabs>
          <w:tab w:val="left" w:pos="2221"/>
        </w:tabs>
        <w:spacing w:before="117" w:line="242" w:lineRule="auto"/>
        <w:ind w:right="980" w:hanging="720"/>
        <w:rPr>
          <w:sz w:val="20"/>
        </w:rPr>
      </w:pPr>
      <w:r>
        <w:rPr>
          <w:sz w:val="20"/>
        </w:rPr>
        <w:t>Residential Uses. These uses primarily involve housing of various types and densities, and associated uses typically found in a residential</w:t>
      </w:r>
      <w:r>
        <w:rPr>
          <w:spacing w:val="-13"/>
          <w:sz w:val="20"/>
        </w:rPr>
        <w:t xml:space="preserve"> </w:t>
      </w:r>
      <w:r>
        <w:rPr>
          <w:sz w:val="20"/>
        </w:rPr>
        <w:t>neighborhood.</w:t>
      </w:r>
    </w:p>
    <w:p w14:paraId="69944785" w14:textId="77777777" w:rsidR="000377DB" w:rsidRDefault="006B6B29" w:rsidP="00C81E99">
      <w:pPr>
        <w:pStyle w:val="ListParagraph"/>
        <w:numPr>
          <w:ilvl w:val="1"/>
          <w:numId w:val="139"/>
        </w:numPr>
        <w:tabs>
          <w:tab w:val="left" w:pos="2220"/>
        </w:tabs>
        <w:spacing w:before="116"/>
        <w:ind w:right="974" w:hanging="720"/>
        <w:rPr>
          <w:sz w:val="20"/>
        </w:rPr>
      </w:pPr>
      <w:r>
        <w:rPr>
          <w:sz w:val="20"/>
        </w:rPr>
        <w:t>Office, Service, and Community Uses. Community uses are public-owned or operated uses; uses of a not-for-profit nature; uses that involve benefits or services generally provided to a significant portion of the population; or uses that serve as focal or gathering points for the community. Office or service uses are privately owned or operated uses of a for-profit nature, such as personal service establishments, medical and professional offices, workshops and studios, and similar associated uses.</w:t>
      </w:r>
    </w:p>
    <w:p w14:paraId="7888A7D5" w14:textId="77777777" w:rsidR="000377DB" w:rsidRDefault="006B6B29" w:rsidP="00C81E99">
      <w:pPr>
        <w:pStyle w:val="ListParagraph"/>
        <w:numPr>
          <w:ilvl w:val="1"/>
          <w:numId w:val="139"/>
        </w:numPr>
        <w:tabs>
          <w:tab w:val="left" w:pos="2220"/>
        </w:tabs>
        <w:spacing w:before="120"/>
        <w:ind w:right="980" w:hanging="720"/>
        <w:rPr>
          <w:sz w:val="20"/>
        </w:rPr>
      </w:pPr>
      <w:r>
        <w:rPr>
          <w:sz w:val="20"/>
        </w:rPr>
        <w:t xml:space="preserve">Commercial Uses. These are uses of a generally for-profit nature and </w:t>
      </w:r>
      <w:r>
        <w:rPr>
          <w:spacing w:val="2"/>
          <w:sz w:val="20"/>
        </w:rPr>
        <w:t xml:space="preserve">may </w:t>
      </w:r>
      <w:r>
        <w:rPr>
          <w:sz w:val="20"/>
        </w:rPr>
        <w:t>include retail sales, food service, entertainment, repair services, and similar associated</w:t>
      </w:r>
      <w:r>
        <w:rPr>
          <w:spacing w:val="-29"/>
          <w:sz w:val="20"/>
        </w:rPr>
        <w:t xml:space="preserve"> </w:t>
      </w:r>
      <w:r>
        <w:rPr>
          <w:sz w:val="20"/>
        </w:rPr>
        <w:t>uses.</w:t>
      </w:r>
    </w:p>
    <w:p w14:paraId="2D9B9383" w14:textId="77777777" w:rsidR="000377DB" w:rsidRDefault="006B6B29" w:rsidP="00C81E99">
      <w:pPr>
        <w:pStyle w:val="ListParagraph"/>
        <w:numPr>
          <w:ilvl w:val="1"/>
          <w:numId w:val="139"/>
        </w:numPr>
        <w:tabs>
          <w:tab w:val="left" w:pos="2220"/>
        </w:tabs>
        <w:spacing w:before="119" w:line="242" w:lineRule="auto"/>
        <w:ind w:right="975" w:hanging="720"/>
        <w:rPr>
          <w:sz w:val="20"/>
        </w:rPr>
      </w:pPr>
      <w:r>
        <w:rPr>
          <w:sz w:val="20"/>
        </w:rPr>
        <w:t>Industrial, Research, and Laboratory Uses. These are uses that are generally of a light manufacturing, research, warehousing, or wholesaling character, or that involve compounding, processing, packaging, assembly, storage, or treatment of products or materials.</w:t>
      </w:r>
    </w:p>
    <w:p w14:paraId="4476C941" w14:textId="77777777" w:rsidR="000377DB" w:rsidRDefault="006B6B29" w:rsidP="00C81E99">
      <w:pPr>
        <w:pStyle w:val="ListParagraph"/>
        <w:numPr>
          <w:ilvl w:val="1"/>
          <w:numId w:val="139"/>
        </w:numPr>
        <w:tabs>
          <w:tab w:val="left" w:pos="2220"/>
        </w:tabs>
        <w:spacing w:before="112"/>
        <w:ind w:right="981" w:hanging="720"/>
        <w:rPr>
          <w:sz w:val="20"/>
        </w:rPr>
      </w:pPr>
      <w:r>
        <w:rPr>
          <w:sz w:val="20"/>
        </w:rPr>
        <w:t>Other Uses. These are uses that, because of unusual character, intensity, or nuisance potential, do not fit well into the preceding use</w:t>
      </w:r>
      <w:r>
        <w:rPr>
          <w:spacing w:val="-7"/>
          <w:sz w:val="20"/>
        </w:rPr>
        <w:t xml:space="preserve"> </w:t>
      </w:r>
      <w:r>
        <w:rPr>
          <w:sz w:val="20"/>
        </w:rPr>
        <w:t>groups.</w:t>
      </w:r>
    </w:p>
    <w:p w14:paraId="1C139317" w14:textId="77777777" w:rsidR="000377DB" w:rsidRDefault="006B6B29" w:rsidP="00C81E99">
      <w:pPr>
        <w:pStyle w:val="ListParagraph"/>
        <w:numPr>
          <w:ilvl w:val="0"/>
          <w:numId w:val="139"/>
        </w:numPr>
        <w:tabs>
          <w:tab w:val="left" w:pos="1500"/>
        </w:tabs>
        <w:spacing w:before="119"/>
        <w:ind w:left="1500" w:hanging="721"/>
        <w:rPr>
          <w:sz w:val="20"/>
        </w:rPr>
      </w:pPr>
      <w:r>
        <w:rPr>
          <w:w w:val="110"/>
          <w:sz w:val="20"/>
        </w:rPr>
        <w:t>Uses Not</w:t>
      </w:r>
      <w:r>
        <w:rPr>
          <w:spacing w:val="-11"/>
          <w:w w:val="110"/>
          <w:sz w:val="20"/>
        </w:rPr>
        <w:t xml:space="preserve"> </w:t>
      </w:r>
      <w:r>
        <w:rPr>
          <w:w w:val="110"/>
          <w:sz w:val="20"/>
        </w:rPr>
        <w:t>Cited</w:t>
      </w:r>
    </w:p>
    <w:p w14:paraId="35FE8FFB" w14:textId="77777777" w:rsidR="000377DB" w:rsidRDefault="006B6B29">
      <w:pPr>
        <w:pStyle w:val="BodyText"/>
        <w:spacing w:before="3"/>
        <w:ind w:left="1500"/>
      </w:pPr>
      <w:r>
        <w:t>Uses not listed in any district shall be evaluated under the provisions of Section 4.202.</w:t>
      </w:r>
    </w:p>
    <w:p w14:paraId="01E653A0" w14:textId="77777777" w:rsidR="000377DB" w:rsidRDefault="000377DB">
      <w:pPr>
        <w:sectPr w:rsidR="000377DB">
          <w:pgSz w:w="12240" w:h="15840"/>
          <w:pgMar w:top="1160" w:right="460" w:bottom="1120" w:left="1020" w:header="723" w:footer="937" w:gutter="0"/>
          <w:cols w:space="720"/>
        </w:sectPr>
      </w:pPr>
    </w:p>
    <w:p w14:paraId="7C22C084" w14:textId="77777777" w:rsidR="000377DB" w:rsidRDefault="000377DB">
      <w:pPr>
        <w:pStyle w:val="BodyText"/>
        <w:spacing w:before="10"/>
        <w:jc w:val="left"/>
        <w:rPr>
          <w:sz w:val="14"/>
        </w:rPr>
      </w:pPr>
    </w:p>
    <w:p w14:paraId="5C408C47" w14:textId="77777777" w:rsidR="000377DB" w:rsidRDefault="006B6B29">
      <w:pPr>
        <w:pStyle w:val="Heading3"/>
        <w:tabs>
          <w:tab w:val="left" w:pos="2939"/>
        </w:tabs>
        <w:spacing w:before="93"/>
      </w:pPr>
      <w:bookmarkStart w:id="74" w:name="_TOC_250161"/>
      <w:r>
        <w:rPr>
          <w:w w:val="110"/>
        </w:rPr>
        <w:t>Section</w:t>
      </w:r>
      <w:r>
        <w:rPr>
          <w:spacing w:val="-32"/>
          <w:w w:val="110"/>
        </w:rPr>
        <w:t xml:space="preserve"> </w:t>
      </w:r>
      <w:r>
        <w:rPr>
          <w:w w:val="110"/>
        </w:rPr>
        <w:t>4.302</w:t>
      </w:r>
      <w:r>
        <w:rPr>
          <w:w w:val="110"/>
        </w:rPr>
        <w:tab/>
        <w:t>Table of Permitted Uses by</w:t>
      </w:r>
      <w:r>
        <w:rPr>
          <w:spacing w:val="-44"/>
          <w:w w:val="110"/>
        </w:rPr>
        <w:t xml:space="preserve"> </w:t>
      </w:r>
      <w:bookmarkEnd w:id="74"/>
      <w:r>
        <w:rPr>
          <w:w w:val="110"/>
        </w:rPr>
        <w:t>District</w:t>
      </w:r>
    </w:p>
    <w:p w14:paraId="3352682B" w14:textId="77777777" w:rsidR="000377DB" w:rsidRDefault="000377DB">
      <w:pPr>
        <w:pStyle w:val="BodyText"/>
        <w:spacing w:before="9"/>
        <w:jc w:val="left"/>
        <w:rPr>
          <w:sz w:val="10"/>
        </w:rPr>
      </w:pPr>
    </w:p>
    <w:tbl>
      <w:tblPr>
        <w:tblW w:w="0" w:type="auto"/>
        <w:tblInd w:w="6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8"/>
        <w:gridCol w:w="1629"/>
        <w:gridCol w:w="527"/>
        <w:gridCol w:w="587"/>
        <w:gridCol w:w="491"/>
        <w:gridCol w:w="497"/>
        <w:gridCol w:w="547"/>
        <w:gridCol w:w="565"/>
        <w:gridCol w:w="594"/>
        <w:gridCol w:w="568"/>
        <w:gridCol w:w="548"/>
        <w:gridCol w:w="514"/>
        <w:gridCol w:w="530"/>
        <w:gridCol w:w="554"/>
        <w:gridCol w:w="1096"/>
      </w:tblGrid>
      <w:tr w:rsidR="000377DB" w14:paraId="24DC6826" w14:textId="77777777">
        <w:trPr>
          <w:trHeight w:val="776"/>
        </w:trPr>
        <w:tc>
          <w:tcPr>
            <w:tcW w:w="2087" w:type="dxa"/>
            <w:gridSpan w:val="2"/>
            <w:tcBorders>
              <w:bottom w:val="single" w:sz="2" w:space="0" w:color="000000"/>
              <w:right w:val="single" w:sz="2" w:space="0" w:color="000000"/>
            </w:tcBorders>
            <w:shd w:val="clear" w:color="auto" w:fill="E6E6E6"/>
          </w:tcPr>
          <w:p w14:paraId="7B73146E" w14:textId="77777777" w:rsidR="000377DB" w:rsidRDefault="000377DB">
            <w:pPr>
              <w:pStyle w:val="TableParagraph"/>
              <w:spacing w:before="5"/>
              <w:rPr>
                <w:sz w:val="20"/>
              </w:rPr>
            </w:pPr>
          </w:p>
          <w:p w14:paraId="08E3C5DD" w14:textId="77777777" w:rsidR="000377DB" w:rsidRDefault="006B6B29">
            <w:pPr>
              <w:pStyle w:val="TableParagraph"/>
              <w:spacing w:before="1"/>
              <w:ind w:left="609"/>
              <w:rPr>
                <w:sz w:val="18"/>
              </w:rPr>
            </w:pPr>
            <w:r>
              <w:rPr>
                <w:w w:val="110"/>
                <w:sz w:val="18"/>
              </w:rPr>
              <w:t>Key to Symbols</w:t>
            </w:r>
          </w:p>
        </w:tc>
        <w:tc>
          <w:tcPr>
            <w:tcW w:w="6522" w:type="dxa"/>
            <w:gridSpan w:val="12"/>
            <w:tcBorders>
              <w:left w:val="single" w:sz="2" w:space="0" w:color="000000"/>
              <w:bottom w:val="single" w:sz="2" w:space="0" w:color="000000"/>
              <w:right w:val="single" w:sz="2" w:space="0" w:color="000000"/>
            </w:tcBorders>
            <w:shd w:val="clear" w:color="auto" w:fill="E6E6E6"/>
          </w:tcPr>
          <w:p w14:paraId="252A532E" w14:textId="77777777" w:rsidR="000377DB" w:rsidRDefault="000377DB">
            <w:pPr>
              <w:pStyle w:val="TableParagraph"/>
              <w:spacing w:before="5"/>
              <w:rPr>
                <w:sz w:val="20"/>
              </w:rPr>
            </w:pPr>
          </w:p>
          <w:p w14:paraId="63C5BF69" w14:textId="77777777" w:rsidR="000377DB" w:rsidRDefault="006B6B29">
            <w:pPr>
              <w:pStyle w:val="TableParagraph"/>
              <w:spacing w:before="1"/>
              <w:ind w:left="2550" w:right="2500"/>
              <w:jc w:val="center"/>
              <w:rPr>
                <w:sz w:val="18"/>
              </w:rPr>
            </w:pPr>
            <w:r>
              <w:rPr>
                <w:w w:val="115"/>
                <w:sz w:val="18"/>
              </w:rPr>
              <w:t>Zoning Districts</w:t>
            </w:r>
          </w:p>
        </w:tc>
        <w:tc>
          <w:tcPr>
            <w:tcW w:w="1096" w:type="dxa"/>
            <w:tcBorders>
              <w:left w:val="single" w:sz="2" w:space="0" w:color="000000"/>
              <w:bottom w:val="single" w:sz="2" w:space="0" w:color="000000"/>
            </w:tcBorders>
            <w:shd w:val="clear" w:color="auto" w:fill="E6E6E6"/>
          </w:tcPr>
          <w:p w14:paraId="344D05B9" w14:textId="77777777" w:rsidR="000377DB" w:rsidRDefault="000377DB">
            <w:pPr>
              <w:pStyle w:val="TableParagraph"/>
              <w:spacing w:before="5"/>
              <w:rPr>
                <w:sz w:val="20"/>
              </w:rPr>
            </w:pPr>
          </w:p>
          <w:p w14:paraId="09E1573D" w14:textId="77777777" w:rsidR="000377DB" w:rsidRDefault="006B6B29">
            <w:pPr>
              <w:pStyle w:val="TableParagraph"/>
              <w:spacing w:before="1"/>
              <w:ind w:left="138" w:firstLine="273"/>
              <w:rPr>
                <w:sz w:val="18"/>
              </w:rPr>
            </w:pPr>
            <w:r>
              <w:rPr>
                <w:w w:val="105"/>
                <w:sz w:val="18"/>
              </w:rPr>
              <w:t>Use Standards</w:t>
            </w:r>
          </w:p>
        </w:tc>
      </w:tr>
      <w:tr w:rsidR="000377DB" w14:paraId="3302D049" w14:textId="77777777">
        <w:trPr>
          <w:trHeight w:val="292"/>
        </w:trPr>
        <w:tc>
          <w:tcPr>
            <w:tcW w:w="458" w:type="dxa"/>
            <w:tcBorders>
              <w:top w:val="single" w:sz="2" w:space="0" w:color="000000"/>
              <w:bottom w:val="single" w:sz="2" w:space="0" w:color="000000"/>
              <w:right w:val="single" w:sz="2" w:space="0" w:color="000000"/>
            </w:tcBorders>
          </w:tcPr>
          <w:p w14:paraId="36943AFE" w14:textId="77777777" w:rsidR="000377DB" w:rsidRDefault="006B6B29">
            <w:pPr>
              <w:pStyle w:val="TableParagraph"/>
              <w:spacing w:before="49"/>
              <w:ind w:left="22"/>
              <w:jc w:val="center"/>
              <w:rPr>
                <w:sz w:val="16"/>
              </w:rPr>
            </w:pPr>
            <w:r>
              <w:rPr>
                <w:sz w:val="16"/>
              </w:rPr>
              <w:t>P</w:t>
            </w:r>
          </w:p>
        </w:tc>
        <w:tc>
          <w:tcPr>
            <w:tcW w:w="1629" w:type="dxa"/>
            <w:tcBorders>
              <w:top w:val="single" w:sz="2" w:space="0" w:color="000000"/>
              <w:left w:val="single" w:sz="2" w:space="0" w:color="000000"/>
              <w:bottom w:val="single" w:sz="2" w:space="0" w:color="000000"/>
              <w:right w:val="single" w:sz="2" w:space="0" w:color="000000"/>
            </w:tcBorders>
          </w:tcPr>
          <w:p w14:paraId="6FA7FD29" w14:textId="77777777" w:rsidR="000377DB" w:rsidRDefault="006B6B29">
            <w:pPr>
              <w:pStyle w:val="TableParagraph"/>
              <w:spacing w:before="49"/>
              <w:ind w:left="127"/>
              <w:rPr>
                <w:sz w:val="16"/>
              </w:rPr>
            </w:pPr>
            <w:r>
              <w:rPr>
                <w:sz w:val="16"/>
              </w:rPr>
              <w:t>Principal Use</w:t>
            </w:r>
          </w:p>
        </w:tc>
        <w:tc>
          <w:tcPr>
            <w:tcW w:w="527" w:type="dxa"/>
            <w:vMerge w:val="restart"/>
            <w:tcBorders>
              <w:top w:val="single" w:sz="2" w:space="0" w:color="000000"/>
              <w:left w:val="single" w:sz="2" w:space="0" w:color="000000"/>
              <w:bottom w:val="single" w:sz="2" w:space="0" w:color="000000"/>
              <w:right w:val="single" w:sz="2" w:space="0" w:color="000000"/>
            </w:tcBorders>
          </w:tcPr>
          <w:p w14:paraId="1AA7F466" w14:textId="77777777" w:rsidR="000377DB" w:rsidRDefault="000377DB">
            <w:pPr>
              <w:pStyle w:val="TableParagraph"/>
              <w:spacing w:before="3"/>
              <w:rPr>
                <w:sz w:val="20"/>
              </w:rPr>
            </w:pPr>
          </w:p>
          <w:p w14:paraId="3857B31D" w14:textId="77777777" w:rsidR="000377DB" w:rsidRDefault="006B6B29">
            <w:pPr>
              <w:pStyle w:val="TableParagraph"/>
              <w:spacing w:before="1"/>
              <w:ind w:left="128"/>
              <w:rPr>
                <w:sz w:val="16"/>
              </w:rPr>
            </w:pPr>
            <w:r>
              <w:rPr>
                <w:w w:val="105"/>
                <w:sz w:val="16"/>
              </w:rPr>
              <w:t>AG</w:t>
            </w:r>
          </w:p>
        </w:tc>
        <w:tc>
          <w:tcPr>
            <w:tcW w:w="587" w:type="dxa"/>
            <w:vMerge w:val="restart"/>
            <w:tcBorders>
              <w:top w:val="single" w:sz="2" w:space="0" w:color="000000"/>
              <w:left w:val="single" w:sz="2" w:space="0" w:color="000000"/>
              <w:bottom w:val="single" w:sz="2" w:space="0" w:color="000000"/>
              <w:right w:val="single" w:sz="2" w:space="0" w:color="000000"/>
            </w:tcBorders>
          </w:tcPr>
          <w:p w14:paraId="177F3302" w14:textId="77777777" w:rsidR="000377DB" w:rsidRDefault="000377DB">
            <w:pPr>
              <w:pStyle w:val="TableParagraph"/>
              <w:spacing w:before="3"/>
              <w:rPr>
                <w:sz w:val="20"/>
              </w:rPr>
            </w:pPr>
          </w:p>
          <w:p w14:paraId="05D4948B" w14:textId="77777777" w:rsidR="000377DB" w:rsidRDefault="006B6B29">
            <w:pPr>
              <w:pStyle w:val="TableParagraph"/>
              <w:spacing w:before="1"/>
              <w:ind w:left="129"/>
              <w:rPr>
                <w:sz w:val="16"/>
              </w:rPr>
            </w:pPr>
            <w:r>
              <w:rPr>
                <w:sz w:val="16"/>
              </w:rPr>
              <w:t>R-1</w:t>
            </w:r>
          </w:p>
        </w:tc>
        <w:tc>
          <w:tcPr>
            <w:tcW w:w="491" w:type="dxa"/>
            <w:vMerge w:val="restart"/>
            <w:tcBorders>
              <w:top w:val="single" w:sz="2" w:space="0" w:color="000000"/>
              <w:left w:val="single" w:sz="2" w:space="0" w:color="000000"/>
              <w:bottom w:val="single" w:sz="2" w:space="0" w:color="000000"/>
              <w:right w:val="single" w:sz="2" w:space="0" w:color="000000"/>
            </w:tcBorders>
          </w:tcPr>
          <w:p w14:paraId="4753508B" w14:textId="77777777" w:rsidR="000377DB" w:rsidRDefault="000377DB">
            <w:pPr>
              <w:pStyle w:val="TableParagraph"/>
              <w:spacing w:before="3"/>
              <w:rPr>
                <w:sz w:val="20"/>
              </w:rPr>
            </w:pPr>
          </w:p>
          <w:p w14:paraId="6245B93D" w14:textId="77777777" w:rsidR="000377DB" w:rsidRDefault="006B6B29">
            <w:pPr>
              <w:pStyle w:val="TableParagraph"/>
              <w:spacing w:before="1"/>
              <w:ind w:left="130"/>
              <w:rPr>
                <w:sz w:val="16"/>
              </w:rPr>
            </w:pPr>
            <w:r>
              <w:rPr>
                <w:sz w:val="16"/>
              </w:rPr>
              <w:t>R-2</w:t>
            </w:r>
          </w:p>
        </w:tc>
        <w:tc>
          <w:tcPr>
            <w:tcW w:w="497" w:type="dxa"/>
            <w:vMerge w:val="restart"/>
            <w:tcBorders>
              <w:top w:val="single" w:sz="2" w:space="0" w:color="000000"/>
              <w:left w:val="single" w:sz="2" w:space="0" w:color="000000"/>
              <w:bottom w:val="single" w:sz="2" w:space="0" w:color="000000"/>
              <w:right w:val="single" w:sz="2" w:space="0" w:color="000000"/>
            </w:tcBorders>
          </w:tcPr>
          <w:p w14:paraId="27E043B6" w14:textId="77777777" w:rsidR="000377DB" w:rsidRDefault="000377DB">
            <w:pPr>
              <w:pStyle w:val="TableParagraph"/>
              <w:spacing w:before="3"/>
              <w:rPr>
                <w:sz w:val="20"/>
              </w:rPr>
            </w:pPr>
          </w:p>
          <w:p w14:paraId="61925BD5" w14:textId="77777777" w:rsidR="000377DB" w:rsidRDefault="006B6B29">
            <w:pPr>
              <w:pStyle w:val="TableParagraph"/>
              <w:spacing w:before="1"/>
              <w:ind w:left="131"/>
              <w:rPr>
                <w:sz w:val="16"/>
              </w:rPr>
            </w:pPr>
            <w:r>
              <w:rPr>
                <w:sz w:val="16"/>
              </w:rPr>
              <w:t>R-3</w:t>
            </w:r>
          </w:p>
        </w:tc>
        <w:tc>
          <w:tcPr>
            <w:tcW w:w="547" w:type="dxa"/>
            <w:vMerge w:val="restart"/>
            <w:tcBorders>
              <w:top w:val="single" w:sz="2" w:space="0" w:color="000000"/>
              <w:left w:val="single" w:sz="2" w:space="0" w:color="000000"/>
              <w:bottom w:val="single" w:sz="2" w:space="0" w:color="000000"/>
              <w:right w:val="single" w:sz="2" w:space="0" w:color="000000"/>
            </w:tcBorders>
          </w:tcPr>
          <w:p w14:paraId="46D9D57E" w14:textId="77777777" w:rsidR="000377DB" w:rsidRDefault="000377DB">
            <w:pPr>
              <w:pStyle w:val="TableParagraph"/>
              <w:spacing w:before="3"/>
              <w:rPr>
                <w:sz w:val="20"/>
              </w:rPr>
            </w:pPr>
          </w:p>
          <w:p w14:paraId="2DE017D2" w14:textId="77777777" w:rsidR="000377DB" w:rsidRDefault="006B6B29">
            <w:pPr>
              <w:pStyle w:val="TableParagraph"/>
              <w:spacing w:before="1"/>
              <w:ind w:left="162"/>
              <w:rPr>
                <w:sz w:val="16"/>
              </w:rPr>
            </w:pPr>
            <w:r>
              <w:rPr>
                <w:sz w:val="16"/>
              </w:rPr>
              <w:t>R-4</w:t>
            </w:r>
          </w:p>
        </w:tc>
        <w:tc>
          <w:tcPr>
            <w:tcW w:w="565" w:type="dxa"/>
            <w:vMerge w:val="restart"/>
            <w:tcBorders>
              <w:top w:val="single" w:sz="2" w:space="0" w:color="000000"/>
              <w:left w:val="single" w:sz="2" w:space="0" w:color="000000"/>
              <w:bottom w:val="single" w:sz="2" w:space="0" w:color="000000"/>
              <w:right w:val="single" w:sz="2" w:space="0" w:color="000000"/>
            </w:tcBorders>
          </w:tcPr>
          <w:p w14:paraId="08FE8CFD" w14:textId="77777777" w:rsidR="000377DB" w:rsidRDefault="000377DB">
            <w:pPr>
              <w:pStyle w:val="TableParagraph"/>
              <w:spacing w:before="3"/>
              <w:rPr>
                <w:sz w:val="20"/>
              </w:rPr>
            </w:pPr>
          </w:p>
          <w:p w14:paraId="28737425" w14:textId="77777777" w:rsidR="000377DB" w:rsidRDefault="006B6B29">
            <w:pPr>
              <w:pStyle w:val="TableParagraph"/>
              <w:spacing w:before="1"/>
              <w:ind w:left="133"/>
              <w:rPr>
                <w:sz w:val="16"/>
              </w:rPr>
            </w:pPr>
            <w:r>
              <w:rPr>
                <w:sz w:val="16"/>
              </w:rPr>
              <w:t>R-5</w:t>
            </w:r>
          </w:p>
        </w:tc>
        <w:tc>
          <w:tcPr>
            <w:tcW w:w="594" w:type="dxa"/>
            <w:vMerge w:val="restart"/>
            <w:tcBorders>
              <w:top w:val="single" w:sz="2" w:space="0" w:color="000000"/>
              <w:left w:val="single" w:sz="2" w:space="0" w:color="000000"/>
              <w:bottom w:val="single" w:sz="2" w:space="0" w:color="000000"/>
              <w:right w:val="single" w:sz="2" w:space="0" w:color="000000"/>
            </w:tcBorders>
          </w:tcPr>
          <w:p w14:paraId="703B65B0" w14:textId="77777777" w:rsidR="000377DB" w:rsidRDefault="000377DB">
            <w:pPr>
              <w:pStyle w:val="TableParagraph"/>
              <w:spacing w:before="3"/>
              <w:rPr>
                <w:sz w:val="20"/>
              </w:rPr>
            </w:pPr>
          </w:p>
          <w:p w14:paraId="31B8FE42" w14:textId="77777777" w:rsidR="000377DB" w:rsidRDefault="006B6B29">
            <w:pPr>
              <w:pStyle w:val="TableParagraph"/>
              <w:spacing w:before="1"/>
              <w:ind w:left="134"/>
              <w:rPr>
                <w:sz w:val="16"/>
              </w:rPr>
            </w:pPr>
            <w:r>
              <w:rPr>
                <w:sz w:val="16"/>
              </w:rPr>
              <w:t>M-U</w:t>
            </w:r>
          </w:p>
        </w:tc>
        <w:tc>
          <w:tcPr>
            <w:tcW w:w="568" w:type="dxa"/>
            <w:vMerge w:val="restart"/>
            <w:tcBorders>
              <w:top w:val="single" w:sz="2" w:space="0" w:color="000000"/>
              <w:left w:val="single" w:sz="2" w:space="0" w:color="000000"/>
              <w:bottom w:val="single" w:sz="2" w:space="0" w:color="000000"/>
              <w:right w:val="single" w:sz="2" w:space="0" w:color="000000"/>
            </w:tcBorders>
          </w:tcPr>
          <w:p w14:paraId="20FF046B" w14:textId="77777777" w:rsidR="000377DB" w:rsidRDefault="000377DB">
            <w:pPr>
              <w:pStyle w:val="TableParagraph"/>
              <w:spacing w:before="3"/>
              <w:rPr>
                <w:sz w:val="20"/>
              </w:rPr>
            </w:pPr>
          </w:p>
          <w:p w14:paraId="7259398F" w14:textId="77777777" w:rsidR="000377DB" w:rsidRDefault="006B6B29">
            <w:pPr>
              <w:pStyle w:val="TableParagraph"/>
              <w:spacing w:before="1"/>
              <w:ind w:left="135"/>
              <w:rPr>
                <w:sz w:val="16"/>
              </w:rPr>
            </w:pPr>
            <w:r>
              <w:rPr>
                <w:sz w:val="16"/>
              </w:rPr>
              <w:t>C-1</w:t>
            </w:r>
          </w:p>
        </w:tc>
        <w:tc>
          <w:tcPr>
            <w:tcW w:w="548" w:type="dxa"/>
            <w:vMerge w:val="restart"/>
            <w:tcBorders>
              <w:top w:val="single" w:sz="2" w:space="0" w:color="000000"/>
              <w:left w:val="single" w:sz="2" w:space="0" w:color="000000"/>
              <w:bottom w:val="single" w:sz="2" w:space="0" w:color="000000"/>
              <w:right w:val="single" w:sz="2" w:space="0" w:color="000000"/>
            </w:tcBorders>
          </w:tcPr>
          <w:p w14:paraId="64022818" w14:textId="77777777" w:rsidR="000377DB" w:rsidRDefault="000377DB">
            <w:pPr>
              <w:pStyle w:val="TableParagraph"/>
              <w:spacing w:before="3"/>
              <w:rPr>
                <w:sz w:val="20"/>
              </w:rPr>
            </w:pPr>
          </w:p>
          <w:p w14:paraId="41C91861" w14:textId="77777777" w:rsidR="000377DB" w:rsidRDefault="006B6B29">
            <w:pPr>
              <w:pStyle w:val="TableParagraph"/>
              <w:spacing w:before="1"/>
              <w:ind w:left="136"/>
              <w:rPr>
                <w:sz w:val="16"/>
              </w:rPr>
            </w:pPr>
            <w:r>
              <w:rPr>
                <w:sz w:val="16"/>
              </w:rPr>
              <w:t>C-2</w:t>
            </w:r>
          </w:p>
        </w:tc>
        <w:tc>
          <w:tcPr>
            <w:tcW w:w="514" w:type="dxa"/>
            <w:vMerge w:val="restart"/>
            <w:tcBorders>
              <w:top w:val="single" w:sz="2" w:space="0" w:color="000000"/>
              <w:left w:val="single" w:sz="2" w:space="0" w:color="000000"/>
              <w:bottom w:val="single" w:sz="2" w:space="0" w:color="000000"/>
              <w:right w:val="single" w:sz="2" w:space="0" w:color="000000"/>
            </w:tcBorders>
          </w:tcPr>
          <w:p w14:paraId="5AB91E26" w14:textId="77777777" w:rsidR="000377DB" w:rsidRDefault="000377DB">
            <w:pPr>
              <w:pStyle w:val="TableParagraph"/>
              <w:spacing w:before="3"/>
              <w:rPr>
                <w:sz w:val="20"/>
              </w:rPr>
            </w:pPr>
          </w:p>
          <w:p w14:paraId="0AC67AA4" w14:textId="77777777" w:rsidR="000377DB" w:rsidRDefault="006B6B29">
            <w:pPr>
              <w:pStyle w:val="TableParagraph"/>
              <w:spacing w:before="1"/>
              <w:ind w:left="119"/>
              <w:rPr>
                <w:sz w:val="16"/>
              </w:rPr>
            </w:pPr>
            <w:r>
              <w:rPr>
                <w:w w:val="105"/>
                <w:sz w:val="16"/>
              </w:rPr>
              <w:t>L-I</w:t>
            </w:r>
          </w:p>
        </w:tc>
        <w:tc>
          <w:tcPr>
            <w:tcW w:w="530" w:type="dxa"/>
            <w:vMerge w:val="restart"/>
            <w:tcBorders>
              <w:top w:val="single" w:sz="2" w:space="0" w:color="000000"/>
              <w:left w:val="single" w:sz="2" w:space="0" w:color="000000"/>
              <w:bottom w:val="single" w:sz="2" w:space="0" w:color="000000"/>
              <w:right w:val="single" w:sz="2" w:space="0" w:color="000000"/>
            </w:tcBorders>
          </w:tcPr>
          <w:p w14:paraId="7B5B8917" w14:textId="77777777" w:rsidR="000377DB" w:rsidRDefault="000377DB">
            <w:pPr>
              <w:pStyle w:val="TableParagraph"/>
              <w:spacing w:before="3"/>
              <w:rPr>
                <w:sz w:val="20"/>
              </w:rPr>
            </w:pPr>
          </w:p>
          <w:p w14:paraId="01A73B4F" w14:textId="77777777" w:rsidR="000377DB" w:rsidRDefault="006B6B29">
            <w:pPr>
              <w:pStyle w:val="TableParagraph"/>
              <w:spacing w:before="1"/>
              <w:ind w:left="138"/>
              <w:rPr>
                <w:sz w:val="16"/>
              </w:rPr>
            </w:pPr>
            <w:r>
              <w:rPr>
                <w:sz w:val="16"/>
              </w:rPr>
              <w:t>H-I</w:t>
            </w:r>
          </w:p>
        </w:tc>
        <w:tc>
          <w:tcPr>
            <w:tcW w:w="554" w:type="dxa"/>
            <w:vMerge w:val="restart"/>
            <w:tcBorders>
              <w:top w:val="single" w:sz="2" w:space="0" w:color="000000"/>
              <w:left w:val="single" w:sz="2" w:space="0" w:color="000000"/>
              <w:bottom w:val="single" w:sz="2" w:space="0" w:color="000000"/>
              <w:right w:val="single" w:sz="2" w:space="0" w:color="000000"/>
            </w:tcBorders>
          </w:tcPr>
          <w:p w14:paraId="079AF43C" w14:textId="77777777" w:rsidR="000377DB" w:rsidRDefault="000377DB">
            <w:pPr>
              <w:pStyle w:val="TableParagraph"/>
              <w:spacing w:before="3"/>
              <w:rPr>
                <w:sz w:val="20"/>
              </w:rPr>
            </w:pPr>
          </w:p>
          <w:p w14:paraId="5E984D8E" w14:textId="77777777" w:rsidR="000377DB" w:rsidRDefault="006B6B29">
            <w:pPr>
              <w:pStyle w:val="TableParagraph"/>
              <w:spacing w:before="1"/>
              <w:ind w:left="138"/>
              <w:rPr>
                <w:sz w:val="16"/>
              </w:rPr>
            </w:pPr>
            <w:r>
              <w:rPr>
                <w:sz w:val="16"/>
              </w:rPr>
              <w:t>MD</w:t>
            </w:r>
          </w:p>
        </w:tc>
        <w:tc>
          <w:tcPr>
            <w:tcW w:w="1096" w:type="dxa"/>
            <w:vMerge w:val="restart"/>
            <w:tcBorders>
              <w:top w:val="single" w:sz="2" w:space="0" w:color="000000"/>
              <w:left w:val="single" w:sz="2" w:space="0" w:color="000000"/>
              <w:bottom w:val="single" w:sz="2" w:space="0" w:color="000000"/>
            </w:tcBorders>
          </w:tcPr>
          <w:p w14:paraId="13E428ED" w14:textId="77777777" w:rsidR="000377DB" w:rsidRDefault="000377DB">
            <w:pPr>
              <w:pStyle w:val="TableParagraph"/>
              <w:rPr>
                <w:rFonts w:ascii="Times New Roman"/>
                <w:sz w:val="16"/>
              </w:rPr>
            </w:pPr>
          </w:p>
        </w:tc>
      </w:tr>
      <w:tr w:rsidR="000377DB" w14:paraId="58204BEE" w14:textId="77777777">
        <w:trPr>
          <w:trHeight w:val="292"/>
        </w:trPr>
        <w:tc>
          <w:tcPr>
            <w:tcW w:w="458" w:type="dxa"/>
            <w:tcBorders>
              <w:top w:val="single" w:sz="2" w:space="0" w:color="000000"/>
              <w:bottom w:val="single" w:sz="2" w:space="0" w:color="000000"/>
              <w:right w:val="single" w:sz="2" w:space="0" w:color="000000"/>
            </w:tcBorders>
          </w:tcPr>
          <w:p w14:paraId="0DFD3F3D" w14:textId="77777777" w:rsidR="000377DB" w:rsidRDefault="006B6B29">
            <w:pPr>
              <w:pStyle w:val="TableParagraph"/>
              <w:spacing w:before="49"/>
              <w:ind w:left="22"/>
              <w:jc w:val="center"/>
              <w:rPr>
                <w:sz w:val="16"/>
              </w:rPr>
            </w:pPr>
            <w:r>
              <w:rPr>
                <w:sz w:val="16"/>
              </w:rPr>
              <w:t>S</w:t>
            </w:r>
          </w:p>
        </w:tc>
        <w:tc>
          <w:tcPr>
            <w:tcW w:w="1629" w:type="dxa"/>
            <w:tcBorders>
              <w:top w:val="single" w:sz="2" w:space="0" w:color="000000"/>
              <w:left w:val="single" w:sz="2" w:space="0" w:color="000000"/>
              <w:bottom w:val="single" w:sz="2" w:space="0" w:color="000000"/>
              <w:right w:val="single" w:sz="2" w:space="0" w:color="000000"/>
            </w:tcBorders>
          </w:tcPr>
          <w:p w14:paraId="476FBBE9" w14:textId="77777777" w:rsidR="000377DB" w:rsidRDefault="006B6B29">
            <w:pPr>
              <w:pStyle w:val="TableParagraph"/>
              <w:spacing w:before="49"/>
              <w:ind w:left="127"/>
              <w:rPr>
                <w:sz w:val="16"/>
              </w:rPr>
            </w:pPr>
            <w:r>
              <w:rPr>
                <w:sz w:val="16"/>
              </w:rPr>
              <w:t>Special Use</w:t>
            </w:r>
          </w:p>
        </w:tc>
        <w:tc>
          <w:tcPr>
            <w:tcW w:w="527" w:type="dxa"/>
            <w:vMerge/>
            <w:tcBorders>
              <w:top w:val="nil"/>
              <w:left w:val="single" w:sz="2" w:space="0" w:color="000000"/>
              <w:bottom w:val="single" w:sz="2" w:space="0" w:color="000000"/>
              <w:right w:val="single" w:sz="2" w:space="0" w:color="000000"/>
            </w:tcBorders>
          </w:tcPr>
          <w:p w14:paraId="2488AEB1"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2AA275FF"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35958C3B"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4531900C"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196FE352"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747074C9"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193D4579"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5E9EEF9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1259B239"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1616E3B1"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0729AC82"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64CBBB56"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76DEB059" w14:textId="77777777" w:rsidR="000377DB" w:rsidRDefault="000377DB">
            <w:pPr>
              <w:rPr>
                <w:sz w:val="2"/>
                <w:szCs w:val="2"/>
              </w:rPr>
            </w:pPr>
          </w:p>
        </w:tc>
      </w:tr>
      <w:tr w:rsidR="000377DB" w14:paraId="50F7F1B0" w14:textId="77777777">
        <w:trPr>
          <w:trHeight w:val="292"/>
        </w:trPr>
        <w:tc>
          <w:tcPr>
            <w:tcW w:w="458" w:type="dxa"/>
            <w:tcBorders>
              <w:top w:val="single" w:sz="2" w:space="0" w:color="000000"/>
              <w:bottom w:val="single" w:sz="2" w:space="0" w:color="000000"/>
              <w:right w:val="single" w:sz="2" w:space="0" w:color="000000"/>
            </w:tcBorders>
          </w:tcPr>
          <w:p w14:paraId="6A0DBE34" w14:textId="77777777" w:rsidR="000377DB" w:rsidRDefault="006B6B29">
            <w:pPr>
              <w:pStyle w:val="TableParagraph"/>
              <w:spacing w:before="49"/>
              <w:ind w:left="22"/>
              <w:jc w:val="center"/>
              <w:rPr>
                <w:sz w:val="16"/>
              </w:rPr>
            </w:pPr>
            <w:r>
              <w:rPr>
                <w:sz w:val="16"/>
              </w:rPr>
              <w:t>A</w:t>
            </w:r>
          </w:p>
        </w:tc>
        <w:tc>
          <w:tcPr>
            <w:tcW w:w="1629" w:type="dxa"/>
            <w:tcBorders>
              <w:top w:val="single" w:sz="2" w:space="0" w:color="000000"/>
              <w:left w:val="single" w:sz="2" w:space="0" w:color="000000"/>
              <w:bottom w:val="single" w:sz="2" w:space="0" w:color="000000"/>
              <w:right w:val="single" w:sz="2" w:space="0" w:color="000000"/>
            </w:tcBorders>
          </w:tcPr>
          <w:p w14:paraId="2C46BB71" w14:textId="77777777" w:rsidR="000377DB" w:rsidRDefault="006B6B29">
            <w:pPr>
              <w:pStyle w:val="TableParagraph"/>
              <w:spacing w:before="49"/>
              <w:ind w:left="127"/>
              <w:rPr>
                <w:sz w:val="16"/>
              </w:rPr>
            </w:pPr>
            <w:r>
              <w:rPr>
                <w:sz w:val="16"/>
              </w:rPr>
              <w:t>Accessory Use</w:t>
            </w:r>
          </w:p>
        </w:tc>
        <w:tc>
          <w:tcPr>
            <w:tcW w:w="527" w:type="dxa"/>
            <w:vMerge/>
            <w:tcBorders>
              <w:top w:val="nil"/>
              <w:left w:val="single" w:sz="2" w:space="0" w:color="000000"/>
              <w:bottom w:val="single" w:sz="2" w:space="0" w:color="000000"/>
              <w:right w:val="single" w:sz="2" w:space="0" w:color="000000"/>
            </w:tcBorders>
          </w:tcPr>
          <w:p w14:paraId="30919CC4"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5D37E651"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448B8678"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37B289A7"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5757A043"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57AC06F3"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7D938598"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1F7918F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03BED828"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4B771AA5"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33461AE9"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238336DC"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7BDC6412" w14:textId="77777777" w:rsidR="000377DB" w:rsidRDefault="000377DB">
            <w:pPr>
              <w:rPr>
                <w:sz w:val="2"/>
                <w:szCs w:val="2"/>
              </w:rPr>
            </w:pPr>
          </w:p>
        </w:tc>
      </w:tr>
      <w:tr w:rsidR="000377DB" w14:paraId="06D30499" w14:textId="77777777">
        <w:trPr>
          <w:trHeight w:val="290"/>
        </w:trPr>
        <w:tc>
          <w:tcPr>
            <w:tcW w:w="458" w:type="dxa"/>
            <w:tcBorders>
              <w:top w:val="single" w:sz="2" w:space="0" w:color="000000"/>
              <w:bottom w:val="single" w:sz="2" w:space="0" w:color="000000"/>
              <w:right w:val="single" w:sz="2" w:space="0" w:color="000000"/>
            </w:tcBorders>
            <w:shd w:val="clear" w:color="auto" w:fill="C0C0C0"/>
          </w:tcPr>
          <w:p w14:paraId="52FFBD2F" w14:textId="77777777" w:rsidR="000377DB" w:rsidRDefault="000377DB">
            <w:pPr>
              <w:pStyle w:val="TableParagraph"/>
              <w:rPr>
                <w:rFonts w:ascii="Times New Roman"/>
                <w:sz w:val="16"/>
              </w:rPr>
            </w:pPr>
          </w:p>
        </w:tc>
        <w:tc>
          <w:tcPr>
            <w:tcW w:w="1629" w:type="dxa"/>
            <w:tcBorders>
              <w:top w:val="single" w:sz="2" w:space="0" w:color="000000"/>
              <w:left w:val="single" w:sz="2" w:space="0" w:color="000000"/>
              <w:bottom w:val="single" w:sz="2" w:space="0" w:color="000000"/>
              <w:right w:val="single" w:sz="2" w:space="0" w:color="000000"/>
            </w:tcBorders>
          </w:tcPr>
          <w:p w14:paraId="3809A285" w14:textId="77777777" w:rsidR="000377DB" w:rsidRDefault="006B6B29">
            <w:pPr>
              <w:pStyle w:val="TableParagraph"/>
              <w:spacing w:before="49"/>
              <w:ind w:left="127"/>
              <w:rPr>
                <w:sz w:val="16"/>
              </w:rPr>
            </w:pPr>
            <w:r>
              <w:rPr>
                <w:sz w:val="16"/>
              </w:rPr>
              <w:t>Prohibited Use</w:t>
            </w:r>
          </w:p>
        </w:tc>
        <w:tc>
          <w:tcPr>
            <w:tcW w:w="527" w:type="dxa"/>
            <w:vMerge/>
            <w:tcBorders>
              <w:top w:val="nil"/>
              <w:left w:val="single" w:sz="2" w:space="0" w:color="000000"/>
              <w:bottom w:val="single" w:sz="2" w:space="0" w:color="000000"/>
              <w:right w:val="single" w:sz="2" w:space="0" w:color="000000"/>
            </w:tcBorders>
          </w:tcPr>
          <w:p w14:paraId="64AC981D"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4C547B88"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6013F8EE"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7941AB35"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67520DE8"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51EC6EA6"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765DA952"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0235B8E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620286F3"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15FFF1BF"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16E9F239"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27FE3346"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5E01D19B" w14:textId="77777777" w:rsidR="000377DB" w:rsidRDefault="000377DB">
            <w:pPr>
              <w:rPr>
                <w:sz w:val="2"/>
                <w:szCs w:val="2"/>
              </w:rPr>
            </w:pPr>
          </w:p>
        </w:tc>
      </w:tr>
      <w:tr w:rsidR="000377DB" w14:paraId="233A5AAC" w14:textId="77777777">
        <w:trPr>
          <w:trHeight w:val="568"/>
        </w:trPr>
        <w:tc>
          <w:tcPr>
            <w:tcW w:w="9705" w:type="dxa"/>
            <w:gridSpan w:val="15"/>
            <w:tcBorders>
              <w:top w:val="single" w:sz="2" w:space="0" w:color="000000"/>
              <w:bottom w:val="single" w:sz="2" w:space="0" w:color="000000"/>
            </w:tcBorders>
          </w:tcPr>
          <w:p w14:paraId="68641A87" w14:textId="77777777" w:rsidR="000377DB" w:rsidRDefault="000377DB">
            <w:pPr>
              <w:pStyle w:val="TableParagraph"/>
              <w:spacing w:before="4"/>
              <w:rPr>
                <w:sz w:val="20"/>
              </w:rPr>
            </w:pPr>
          </w:p>
          <w:p w14:paraId="635A88AE" w14:textId="77777777" w:rsidR="000377DB" w:rsidRDefault="006B6B29">
            <w:pPr>
              <w:pStyle w:val="TableParagraph"/>
              <w:ind w:left="107"/>
              <w:rPr>
                <w:sz w:val="18"/>
              </w:rPr>
            </w:pPr>
            <w:r>
              <w:rPr>
                <w:w w:val="110"/>
                <w:sz w:val="18"/>
              </w:rPr>
              <w:t>Residential Uses</w:t>
            </w:r>
          </w:p>
        </w:tc>
      </w:tr>
      <w:tr w:rsidR="000377DB" w14:paraId="0F4C3222" w14:textId="77777777">
        <w:trPr>
          <w:trHeight w:val="427"/>
        </w:trPr>
        <w:tc>
          <w:tcPr>
            <w:tcW w:w="2087" w:type="dxa"/>
            <w:gridSpan w:val="2"/>
            <w:tcBorders>
              <w:top w:val="single" w:sz="2" w:space="0" w:color="000000"/>
              <w:bottom w:val="single" w:sz="2" w:space="0" w:color="000000"/>
              <w:right w:val="single" w:sz="2" w:space="0" w:color="000000"/>
            </w:tcBorders>
          </w:tcPr>
          <w:p w14:paraId="10B53BB3" w14:textId="77777777" w:rsidR="000377DB" w:rsidRDefault="006B6B29">
            <w:pPr>
              <w:pStyle w:val="TableParagraph"/>
              <w:spacing w:before="116"/>
              <w:ind w:left="107"/>
              <w:rPr>
                <w:sz w:val="16"/>
              </w:rPr>
            </w:pPr>
            <w:r>
              <w:rPr>
                <w:sz w:val="16"/>
              </w:rPr>
              <w:t>Accessory dwelling</w:t>
            </w:r>
          </w:p>
        </w:tc>
        <w:tc>
          <w:tcPr>
            <w:tcW w:w="527" w:type="dxa"/>
            <w:tcBorders>
              <w:top w:val="single" w:sz="2" w:space="0" w:color="000000"/>
              <w:left w:val="single" w:sz="2" w:space="0" w:color="000000"/>
              <w:bottom w:val="single" w:sz="2" w:space="0" w:color="000000"/>
              <w:right w:val="single" w:sz="2" w:space="0" w:color="000000"/>
            </w:tcBorders>
          </w:tcPr>
          <w:p w14:paraId="13BFF2E2" w14:textId="77777777" w:rsidR="000377DB" w:rsidRDefault="000377DB">
            <w:pPr>
              <w:pStyle w:val="TableParagraph"/>
              <w:spacing w:before="6"/>
              <w:rPr>
                <w:sz w:val="20"/>
              </w:rPr>
            </w:pPr>
          </w:p>
          <w:p w14:paraId="45D58C10" w14:textId="77777777" w:rsidR="000377DB" w:rsidRDefault="006B6B29">
            <w:pPr>
              <w:pStyle w:val="TableParagraph"/>
              <w:spacing w:line="171" w:lineRule="exact"/>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2C6B11FD"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229DD806"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1C75321A"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570FD3B4"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15398C71"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5BCD7BAE"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50E97A0"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4BDBD806"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4BFB449B"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0183D3C4"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95FB76F"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280CDDC4" w14:textId="77777777" w:rsidR="000377DB" w:rsidRDefault="000377DB">
            <w:pPr>
              <w:pStyle w:val="TableParagraph"/>
              <w:spacing w:before="6"/>
              <w:rPr>
                <w:sz w:val="20"/>
              </w:rPr>
            </w:pPr>
          </w:p>
          <w:p w14:paraId="10A46F3D" w14:textId="77777777" w:rsidR="000377DB" w:rsidRDefault="006B6B29">
            <w:pPr>
              <w:pStyle w:val="TableParagraph"/>
              <w:spacing w:line="171" w:lineRule="exact"/>
              <w:ind w:left="138"/>
              <w:rPr>
                <w:sz w:val="16"/>
              </w:rPr>
            </w:pPr>
            <w:r>
              <w:rPr>
                <w:sz w:val="16"/>
              </w:rPr>
              <w:t>§ 8.121</w:t>
            </w:r>
          </w:p>
        </w:tc>
      </w:tr>
      <w:tr w:rsidR="000377DB" w14:paraId="7A0B4C7D" w14:textId="77777777">
        <w:trPr>
          <w:trHeight w:val="427"/>
        </w:trPr>
        <w:tc>
          <w:tcPr>
            <w:tcW w:w="2087" w:type="dxa"/>
            <w:gridSpan w:val="2"/>
            <w:tcBorders>
              <w:top w:val="single" w:sz="2" w:space="0" w:color="000000"/>
              <w:bottom w:val="single" w:sz="2" w:space="0" w:color="000000"/>
              <w:right w:val="single" w:sz="2" w:space="0" w:color="000000"/>
            </w:tcBorders>
          </w:tcPr>
          <w:p w14:paraId="792BF3F3" w14:textId="77777777" w:rsidR="000377DB" w:rsidRDefault="006B6B29">
            <w:pPr>
              <w:pStyle w:val="TableParagraph"/>
              <w:spacing w:before="116"/>
              <w:ind w:left="107"/>
              <w:rPr>
                <w:sz w:val="16"/>
              </w:rPr>
            </w:pPr>
            <w:r>
              <w:rPr>
                <w:sz w:val="16"/>
              </w:rPr>
              <w:t>Accessory Structures</w:t>
            </w:r>
          </w:p>
        </w:tc>
        <w:tc>
          <w:tcPr>
            <w:tcW w:w="527" w:type="dxa"/>
            <w:tcBorders>
              <w:top w:val="single" w:sz="2" w:space="0" w:color="000000"/>
              <w:left w:val="single" w:sz="2" w:space="0" w:color="000000"/>
              <w:bottom w:val="single" w:sz="2" w:space="0" w:color="000000"/>
              <w:right w:val="single" w:sz="2" w:space="0" w:color="000000"/>
            </w:tcBorders>
          </w:tcPr>
          <w:p w14:paraId="263ABAEC" w14:textId="77777777" w:rsidR="000377DB" w:rsidRDefault="000377DB">
            <w:pPr>
              <w:pStyle w:val="TableParagraph"/>
              <w:spacing w:before="6"/>
              <w:rPr>
                <w:sz w:val="20"/>
              </w:rPr>
            </w:pPr>
          </w:p>
          <w:p w14:paraId="3621BD23" w14:textId="77777777" w:rsidR="000377DB" w:rsidRDefault="006B6B29">
            <w:pPr>
              <w:pStyle w:val="TableParagraph"/>
              <w:spacing w:line="171" w:lineRule="exact"/>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4761B38B" w14:textId="77777777" w:rsidR="000377DB" w:rsidRDefault="000377DB">
            <w:pPr>
              <w:pStyle w:val="TableParagraph"/>
              <w:spacing w:before="6"/>
              <w:rPr>
                <w:sz w:val="20"/>
              </w:rPr>
            </w:pPr>
          </w:p>
          <w:p w14:paraId="0A31AE72" w14:textId="77777777" w:rsidR="000377DB" w:rsidRDefault="006B6B29">
            <w:pPr>
              <w:pStyle w:val="TableParagraph"/>
              <w:spacing w:line="171" w:lineRule="exact"/>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2EFE01D0" w14:textId="77777777" w:rsidR="000377DB" w:rsidRDefault="000377DB">
            <w:pPr>
              <w:pStyle w:val="TableParagraph"/>
              <w:spacing w:before="6"/>
              <w:rPr>
                <w:sz w:val="20"/>
              </w:rPr>
            </w:pPr>
          </w:p>
          <w:p w14:paraId="61985D74" w14:textId="77777777" w:rsidR="000377DB" w:rsidRDefault="006B6B29">
            <w:pPr>
              <w:pStyle w:val="TableParagraph"/>
              <w:spacing w:line="171" w:lineRule="exact"/>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2D4623A0" w14:textId="77777777" w:rsidR="000377DB" w:rsidRDefault="000377DB">
            <w:pPr>
              <w:pStyle w:val="TableParagraph"/>
              <w:spacing w:before="6"/>
              <w:rPr>
                <w:sz w:val="20"/>
              </w:rPr>
            </w:pPr>
          </w:p>
          <w:p w14:paraId="76D18DF5" w14:textId="77777777" w:rsidR="000377DB" w:rsidRDefault="006B6B29">
            <w:pPr>
              <w:pStyle w:val="TableParagraph"/>
              <w:spacing w:line="171" w:lineRule="exact"/>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603FF23A" w14:textId="77777777" w:rsidR="000377DB" w:rsidRDefault="000377DB">
            <w:pPr>
              <w:pStyle w:val="TableParagraph"/>
              <w:spacing w:before="6"/>
              <w:rPr>
                <w:sz w:val="20"/>
              </w:rPr>
            </w:pPr>
          </w:p>
          <w:p w14:paraId="103C8F96"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7E5D3246" w14:textId="77777777" w:rsidR="000377DB" w:rsidRDefault="000377DB">
            <w:pPr>
              <w:pStyle w:val="TableParagraph"/>
              <w:spacing w:before="6"/>
              <w:rPr>
                <w:sz w:val="20"/>
              </w:rPr>
            </w:pPr>
          </w:p>
          <w:p w14:paraId="585E9DE4"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tcPr>
          <w:p w14:paraId="40DC1469" w14:textId="77777777" w:rsidR="000377DB" w:rsidRDefault="000377DB">
            <w:pPr>
              <w:pStyle w:val="TableParagraph"/>
              <w:spacing w:before="6"/>
              <w:rPr>
                <w:sz w:val="20"/>
              </w:rPr>
            </w:pPr>
          </w:p>
          <w:p w14:paraId="5607DF27" w14:textId="77777777" w:rsidR="000377DB" w:rsidRDefault="006B6B29">
            <w:pPr>
              <w:pStyle w:val="TableParagraph"/>
              <w:spacing w:line="171" w:lineRule="exact"/>
              <w:ind w:left="135"/>
              <w:rPr>
                <w:sz w:val="16"/>
              </w:rPr>
            </w:pPr>
            <w:r>
              <w:rPr>
                <w:sz w:val="16"/>
              </w:rPr>
              <w:t>A</w:t>
            </w:r>
          </w:p>
        </w:tc>
        <w:tc>
          <w:tcPr>
            <w:tcW w:w="568" w:type="dxa"/>
            <w:tcBorders>
              <w:top w:val="single" w:sz="2" w:space="0" w:color="000000"/>
              <w:left w:val="single" w:sz="2" w:space="0" w:color="000000"/>
              <w:bottom w:val="single" w:sz="2" w:space="0" w:color="000000"/>
              <w:right w:val="single" w:sz="2" w:space="0" w:color="000000"/>
            </w:tcBorders>
          </w:tcPr>
          <w:p w14:paraId="0708C14D" w14:textId="77777777" w:rsidR="000377DB" w:rsidRDefault="000377DB">
            <w:pPr>
              <w:pStyle w:val="TableParagraph"/>
              <w:spacing w:before="6"/>
              <w:rPr>
                <w:sz w:val="20"/>
              </w:rPr>
            </w:pPr>
          </w:p>
          <w:p w14:paraId="75EC4A30" w14:textId="77777777" w:rsidR="000377DB" w:rsidRDefault="006B6B29">
            <w:pPr>
              <w:pStyle w:val="TableParagraph"/>
              <w:spacing w:line="171" w:lineRule="exact"/>
              <w:ind w:left="136"/>
              <w:rPr>
                <w:sz w:val="16"/>
              </w:rPr>
            </w:pPr>
            <w:r>
              <w:rPr>
                <w:sz w:val="16"/>
              </w:rPr>
              <w:t>A</w:t>
            </w:r>
          </w:p>
        </w:tc>
        <w:tc>
          <w:tcPr>
            <w:tcW w:w="548" w:type="dxa"/>
            <w:tcBorders>
              <w:top w:val="single" w:sz="2" w:space="0" w:color="000000"/>
              <w:left w:val="single" w:sz="2" w:space="0" w:color="000000"/>
              <w:bottom w:val="single" w:sz="2" w:space="0" w:color="000000"/>
              <w:right w:val="single" w:sz="2" w:space="0" w:color="000000"/>
            </w:tcBorders>
          </w:tcPr>
          <w:p w14:paraId="04E6FB84" w14:textId="77777777" w:rsidR="000377DB" w:rsidRDefault="000377DB">
            <w:pPr>
              <w:pStyle w:val="TableParagraph"/>
              <w:spacing w:before="6"/>
              <w:rPr>
                <w:sz w:val="20"/>
              </w:rPr>
            </w:pPr>
          </w:p>
          <w:p w14:paraId="2C4BB5F8" w14:textId="77777777" w:rsidR="000377DB" w:rsidRDefault="006B6B29">
            <w:pPr>
              <w:pStyle w:val="TableParagraph"/>
              <w:spacing w:line="171" w:lineRule="exact"/>
              <w:ind w:left="137"/>
              <w:rPr>
                <w:sz w:val="16"/>
              </w:rPr>
            </w:pPr>
            <w:r>
              <w:rPr>
                <w:sz w:val="16"/>
              </w:rPr>
              <w:t>A</w:t>
            </w:r>
          </w:p>
        </w:tc>
        <w:tc>
          <w:tcPr>
            <w:tcW w:w="514" w:type="dxa"/>
            <w:tcBorders>
              <w:top w:val="single" w:sz="2" w:space="0" w:color="000000"/>
              <w:left w:val="single" w:sz="2" w:space="0" w:color="000000"/>
              <w:bottom w:val="single" w:sz="2" w:space="0" w:color="000000"/>
              <w:right w:val="single" w:sz="2" w:space="0" w:color="000000"/>
            </w:tcBorders>
          </w:tcPr>
          <w:p w14:paraId="6F90BBB7" w14:textId="77777777" w:rsidR="000377DB" w:rsidRDefault="000377DB">
            <w:pPr>
              <w:pStyle w:val="TableParagraph"/>
              <w:spacing w:before="6"/>
              <w:rPr>
                <w:sz w:val="20"/>
              </w:rPr>
            </w:pPr>
          </w:p>
          <w:p w14:paraId="1E7E4668" w14:textId="77777777" w:rsidR="000377DB" w:rsidRDefault="006B6B29">
            <w:pPr>
              <w:pStyle w:val="TableParagraph"/>
              <w:spacing w:line="171" w:lineRule="exact"/>
              <w:ind w:left="155"/>
              <w:rPr>
                <w:sz w:val="16"/>
              </w:rPr>
            </w:pPr>
            <w:r>
              <w:rPr>
                <w:sz w:val="16"/>
              </w:rPr>
              <w:t>A</w:t>
            </w:r>
          </w:p>
        </w:tc>
        <w:tc>
          <w:tcPr>
            <w:tcW w:w="530" w:type="dxa"/>
            <w:tcBorders>
              <w:top w:val="single" w:sz="2" w:space="0" w:color="000000"/>
              <w:left w:val="single" w:sz="2" w:space="0" w:color="000000"/>
              <w:bottom w:val="single" w:sz="2" w:space="0" w:color="000000"/>
              <w:right w:val="single" w:sz="2" w:space="0" w:color="000000"/>
            </w:tcBorders>
          </w:tcPr>
          <w:p w14:paraId="6D5FBF0C" w14:textId="77777777" w:rsidR="000377DB" w:rsidRDefault="000377DB">
            <w:pPr>
              <w:pStyle w:val="TableParagraph"/>
              <w:spacing w:before="6"/>
              <w:rPr>
                <w:sz w:val="20"/>
              </w:rPr>
            </w:pPr>
          </w:p>
          <w:p w14:paraId="0D312334" w14:textId="77777777" w:rsidR="000377DB" w:rsidRDefault="006B6B29">
            <w:pPr>
              <w:pStyle w:val="TableParagraph"/>
              <w:spacing w:line="171" w:lineRule="exact"/>
              <w:ind w:left="138"/>
              <w:rPr>
                <w:sz w:val="16"/>
              </w:rPr>
            </w:pPr>
            <w:r>
              <w:rPr>
                <w:sz w:val="16"/>
              </w:rPr>
              <w:t>A</w:t>
            </w:r>
          </w:p>
        </w:tc>
        <w:tc>
          <w:tcPr>
            <w:tcW w:w="554" w:type="dxa"/>
            <w:tcBorders>
              <w:top w:val="single" w:sz="2" w:space="0" w:color="000000"/>
              <w:left w:val="single" w:sz="2" w:space="0" w:color="000000"/>
              <w:bottom w:val="single" w:sz="2" w:space="0" w:color="000000"/>
              <w:right w:val="single" w:sz="2" w:space="0" w:color="000000"/>
            </w:tcBorders>
          </w:tcPr>
          <w:p w14:paraId="31202E79" w14:textId="77777777" w:rsidR="000377DB" w:rsidRDefault="000377DB">
            <w:pPr>
              <w:pStyle w:val="TableParagraph"/>
              <w:spacing w:before="6"/>
              <w:rPr>
                <w:sz w:val="20"/>
              </w:rPr>
            </w:pPr>
          </w:p>
          <w:p w14:paraId="3AA3B4B8" w14:textId="77777777" w:rsidR="000377DB" w:rsidRDefault="006B6B29">
            <w:pPr>
              <w:pStyle w:val="TableParagraph"/>
              <w:spacing w:line="171" w:lineRule="exact"/>
              <w:ind w:left="138"/>
              <w:rPr>
                <w:sz w:val="16"/>
              </w:rPr>
            </w:pPr>
            <w:r>
              <w:rPr>
                <w:sz w:val="16"/>
              </w:rPr>
              <w:t>A</w:t>
            </w:r>
          </w:p>
        </w:tc>
        <w:tc>
          <w:tcPr>
            <w:tcW w:w="1096" w:type="dxa"/>
            <w:tcBorders>
              <w:top w:val="single" w:sz="2" w:space="0" w:color="000000"/>
              <w:left w:val="single" w:sz="2" w:space="0" w:color="000000"/>
              <w:bottom w:val="single" w:sz="2" w:space="0" w:color="000000"/>
            </w:tcBorders>
          </w:tcPr>
          <w:p w14:paraId="3558CBBD" w14:textId="77777777" w:rsidR="000377DB" w:rsidRDefault="000377DB">
            <w:pPr>
              <w:pStyle w:val="TableParagraph"/>
              <w:spacing w:before="6"/>
              <w:rPr>
                <w:sz w:val="20"/>
              </w:rPr>
            </w:pPr>
          </w:p>
          <w:p w14:paraId="2A8CE3C8" w14:textId="77777777" w:rsidR="000377DB" w:rsidRDefault="006B6B29">
            <w:pPr>
              <w:pStyle w:val="TableParagraph"/>
              <w:spacing w:line="171" w:lineRule="exact"/>
              <w:ind w:left="139"/>
              <w:rPr>
                <w:sz w:val="16"/>
              </w:rPr>
            </w:pPr>
            <w:r>
              <w:rPr>
                <w:sz w:val="16"/>
              </w:rPr>
              <w:t>§ 3.303</w:t>
            </w:r>
          </w:p>
        </w:tc>
      </w:tr>
      <w:tr w:rsidR="000377DB" w14:paraId="00D937FC" w14:textId="77777777">
        <w:trPr>
          <w:trHeight w:val="427"/>
        </w:trPr>
        <w:tc>
          <w:tcPr>
            <w:tcW w:w="2087" w:type="dxa"/>
            <w:gridSpan w:val="2"/>
            <w:tcBorders>
              <w:top w:val="single" w:sz="2" w:space="0" w:color="000000"/>
              <w:bottom w:val="single" w:sz="2" w:space="0" w:color="000000"/>
              <w:right w:val="single" w:sz="2" w:space="0" w:color="000000"/>
            </w:tcBorders>
          </w:tcPr>
          <w:p w14:paraId="1E8259A3" w14:textId="77777777" w:rsidR="000377DB" w:rsidRDefault="006B6B29">
            <w:pPr>
              <w:pStyle w:val="TableParagraph"/>
              <w:spacing w:before="116"/>
              <w:ind w:left="123"/>
              <w:rPr>
                <w:sz w:val="16"/>
              </w:rPr>
            </w:pPr>
            <w:r>
              <w:rPr>
                <w:sz w:val="16"/>
              </w:rPr>
              <w:t>Bed-and-breakfast inns</w:t>
            </w:r>
          </w:p>
        </w:tc>
        <w:tc>
          <w:tcPr>
            <w:tcW w:w="527" w:type="dxa"/>
            <w:tcBorders>
              <w:top w:val="single" w:sz="2" w:space="0" w:color="000000"/>
              <w:left w:val="single" w:sz="2" w:space="0" w:color="000000"/>
              <w:bottom w:val="single" w:sz="2" w:space="0" w:color="000000"/>
              <w:right w:val="single" w:sz="2" w:space="0" w:color="000000"/>
            </w:tcBorders>
          </w:tcPr>
          <w:p w14:paraId="09B5905E" w14:textId="77777777" w:rsidR="000377DB" w:rsidRDefault="000377DB">
            <w:pPr>
              <w:pStyle w:val="TableParagraph"/>
              <w:spacing w:before="6"/>
              <w:rPr>
                <w:sz w:val="20"/>
              </w:rPr>
            </w:pPr>
          </w:p>
          <w:p w14:paraId="15702AEF" w14:textId="77777777" w:rsidR="000377DB" w:rsidRDefault="006B6B29">
            <w:pPr>
              <w:pStyle w:val="TableParagraph"/>
              <w:spacing w:line="171" w:lineRule="exact"/>
              <w:ind w:left="128"/>
              <w:rPr>
                <w:sz w:val="16"/>
              </w:rPr>
            </w:pPr>
            <w:r>
              <w:rPr>
                <w:sz w:val="16"/>
              </w:rPr>
              <w:t>P</w:t>
            </w:r>
          </w:p>
        </w:tc>
        <w:tc>
          <w:tcPr>
            <w:tcW w:w="587" w:type="dxa"/>
            <w:tcBorders>
              <w:top w:val="single" w:sz="2" w:space="0" w:color="000000"/>
              <w:left w:val="single" w:sz="2" w:space="0" w:color="000000"/>
              <w:bottom w:val="single" w:sz="2" w:space="0" w:color="000000"/>
              <w:right w:val="single" w:sz="2" w:space="0" w:color="000000"/>
            </w:tcBorders>
          </w:tcPr>
          <w:p w14:paraId="0B2BE2ED" w14:textId="77777777" w:rsidR="000377DB" w:rsidRDefault="000377DB">
            <w:pPr>
              <w:pStyle w:val="TableParagraph"/>
              <w:spacing w:before="6"/>
              <w:rPr>
                <w:sz w:val="20"/>
              </w:rPr>
            </w:pPr>
          </w:p>
          <w:p w14:paraId="2DAD583E" w14:textId="77777777" w:rsidR="000377DB" w:rsidRDefault="006B6B29">
            <w:pPr>
              <w:pStyle w:val="TableParagraph"/>
              <w:spacing w:line="171" w:lineRule="exact"/>
              <w:ind w:left="129"/>
              <w:rPr>
                <w:sz w:val="16"/>
              </w:rPr>
            </w:pPr>
            <w:r>
              <w:rPr>
                <w:sz w:val="16"/>
              </w:rPr>
              <w:t>P</w:t>
            </w:r>
          </w:p>
        </w:tc>
        <w:tc>
          <w:tcPr>
            <w:tcW w:w="491" w:type="dxa"/>
            <w:tcBorders>
              <w:top w:val="single" w:sz="2" w:space="0" w:color="000000"/>
              <w:left w:val="single" w:sz="2" w:space="0" w:color="000000"/>
              <w:bottom w:val="single" w:sz="2" w:space="0" w:color="000000"/>
              <w:right w:val="single" w:sz="2" w:space="0" w:color="000000"/>
            </w:tcBorders>
          </w:tcPr>
          <w:p w14:paraId="6E1F1A90" w14:textId="77777777" w:rsidR="000377DB" w:rsidRDefault="000377DB">
            <w:pPr>
              <w:pStyle w:val="TableParagraph"/>
              <w:spacing w:before="6"/>
              <w:rPr>
                <w:sz w:val="20"/>
              </w:rPr>
            </w:pPr>
          </w:p>
          <w:p w14:paraId="3A4AF090" w14:textId="77777777" w:rsidR="000377DB" w:rsidRDefault="006B6B29">
            <w:pPr>
              <w:pStyle w:val="TableParagraph"/>
              <w:spacing w:line="171" w:lineRule="exact"/>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67FB8DAA" w14:textId="77777777" w:rsidR="000377DB" w:rsidRDefault="000377DB">
            <w:pPr>
              <w:pStyle w:val="TableParagraph"/>
              <w:spacing w:before="6"/>
              <w:rPr>
                <w:sz w:val="20"/>
              </w:rPr>
            </w:pPr>
          </w:p>
          <w:p w14:paraId="3876AC4B" w14:textId="77777777" w:rsidR="000377DB" w:rsidRDefault="006B6B29">
            <w:pPr>
              <w:pStyle w:val="TableParagraph"/>
              <w:spacing w:line="171" w:lineRule="exact"/>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3BBC848D"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4A35DDC1"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0F89085D" w14:textId="77777777" w:rsidR="000377DB" w:rsidRDefault="000377DB">
            <w:pPr>
              <w:pStyle w:val="TableParagraph"/>
              <w:spacing w:before="6"/>
              <w:rPr>
                <w:sz w:val="20"/>
              </w:rPr>
            </w:pPr>
          </w:p>
          <w:p w14:paraId="171283B2" w14:textId="77777777" w:rsidR="000377DB" w:rsidRDefault="006B6B29">
            <w:pPr>
              <w:pStyle w:val="TableParagraph"/>
              <w:spacing w:line="171" w:lineRule="exact"/>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C530813"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58699485"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6573A76D"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20EAFD21"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1FDB07B"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2C684231" w14:textId="77777777" w:rsidR="000377DB" w:rsidRDefault="000377DB">
            <w:pPr>
              <w:pStyle w:val="TableParagraph"/>
              <w:spacing w:before="6"/>
              <w:rPr>
                <w:sz w:val="20"/>
              </w:rPr>
            </w:pPr>
          </w:p>
          <w:p w14:paraId="36C00DAB" w14:textId="77777777" w:rsidR="000377DB" w:rsidRDefault="006B6B29">
            <w:pPr>
              <w:pStyle w:val="TableParagraph"/>
              <w:spacing w:line="171" w:lineRule="exact"/>
              <w:ind w:left="138"/>
              <w:rPr>
                <w:sz w:val="16"/>
              </w:rPr>
            </w:pPr>
            <w:r>
              <w:rPr>
                <w:sz w:val="16"/>
              </w:rPr>
              <w:t>§ 8.107</w:t>
            </w:r>
          </w:p>
        </w:tc>
      </w:tr>
      <w:tr w:rsidR="000377DB" w14:paraId="43E5D560" w14:textId="77777777">
        <w:trPr>
          <w:trHeight w:val="427"/>
        </w:trPr>
        <w:tc>
          <w:tcPr>
            <w:tcW w:w="2087" w:type="dxa"/>
            <w:gridSpan w:val="2"/>
            <w:tcBorders>
              <w:top w:val="single" w:sz="2" w:space="0" w:color="000000"/>
              <w:bottom w:val="single" w:sz="2" w:space="0" w:color="000000"/>
              <w:right w:val="single" w:sz="2" w:space="0" w:color="000000"/>
            </w:tcBorders>
          </w:tcPr>
          <w:p w14:paraId="28457060" w14:textId="77777777" w:rsidR="000377DB" w:rsidRDefault="006B6B29">
            <w:pPr>
              <w:pStyle w:val="TableParagraph"/>
              <w:spacing w:before="25"/>
              <w:ind w:left="107" w:right="334"/>
              <w:rPr>
                <w:sz w:val="16"/>
              </w:rPr>
            </w:pPr>
            <w:r>
              <w:rPr>
                <w:sz w:val="16"/>
              </w:rPr>
              <w:t>Family Child Day Care Home</w:t>
            </w:r>
          </w:p>
        </w:tc>
        <w:tc>
          <w:tcPr>
            <w:tcW w:w="527" w:type="dxa"/>
            <w:tcBorders>
              <w:top w:val="single" w:sz="2" w:space="0" w:color="000000"/>
              <w:left w:val="single" w:sz="2" w:space="0" w:color="000000"/>
              <w:bottom w:val="single" w:sz="2" w:space="0" w:color="000000"/>
              <w:right w:val="single" w:sz="2" w:space="0" w:color="000000"/>
            </w:tcBorders>
          </w:tcPr>
          <w:p w14:paraId="0AF4E4B4" w14:textId="77777777" w:rsidR="000377DB" w:rsidRDefault="000377DB">
            <w:pPr>
              <w:pStyle w:val="TableParagraph"/>
              <w:spacing w:before="6"/>
              <w:rPr>
                <w:sz w:val="20"/>
              </w:rPr>
            </w:pPr>
          </w:p>
          <w:p w14:paraId="6FF6737D" w14:textId="77777777" w:rsidR="000377DB" w:rsidRDefault="006B6B29">
            <w:pPr>
              <w:pStyle w:val="TableParagraph"/>
              <w:spacing w:line="171" w:lineRule="exact"/>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5CB97D67" w14:textId="77777777" w:rsidR="000377DB" w:rsidRDefault="000377DB">
            <w:pPr>
              <w:pStyle w:val="TableParagraph"/>
              <w:spacing w:before="6"/>
              <w:rPr>
                <w:sz w:val="20"/>
              </w:rPr>
            </w:pPr>
          </w:p>
          <w:p w14:paraId="530CCBBB" w14:textId="77777777" w:rsidR="000377DB" w:rsidRDefault="006B6B29">
            <w:pPr>
              <w:pStyle w:val="TableParagraph"/>
              <w:spacing w:line="171" w:lineRule="exact"/>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2CF0B3AE" w14:textId="77777777" w:rsidR="000377DB" w:rsidRDefault="000377DB">
            <w:pPr>
              <w:pStyle w:val="TableParagraph"/>
              <w:spacing w:before="6"/>
              <w:rPr>
                <w:sz w:val="20"/>
              </w:rPr>
            </w:pPr>
          </w:p>
          <w:p w14:paraId="2929DF85" w14:textId="77777777" w:rsidR="000377DB" w:rsidRDefault="006B6B29">
            <w:pPr>
              <w:pStyle w:val="TableParagraph"/>
              <w:spacing w:line="171" w:lineRule="exact"/>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4670CBD4" w14:textId="77777777" w:rsidR="000377DB" w:rsidRDefault="000377DB">
            <w:pPr>
              <w:pStyle w:val="TableParagraph"/>
              <w:spacing w:before="6"/>
              <w:rPr>
                <w:sz w:val="20"/>
              </w:rPr>
            </w:pPr>
          </w:p>
          <w:p w14:paraId="70486E09" w14:textId="77777777" w:rsidR="000377DB" w:rsidRDefault="006B6B29">
            <w:pPr>
              <w:pStyle w:val="TableParagraph"/>
              <w:spacing w:line="171" w:lineRule="exact"/>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25B2504C" w14:textId="77777777" w:rsidR="000377DB" w:rsidRDefault="000377DB">
            <w:pPr>
              <w:pStyle w:val="TableParagraph"/>
              <w:spacing w:before="6"/>
              <w:rPr>
                <w:sz w:val="20"/>
              </w:rPr>
            </w:pPr>
          </w:p>
          <w:p w14:paraId="44BF455B"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78D4946A" w14:textId="77777777" w:rsidR="000377DB" w:rsidRDefault="000377DB">
            <w:pPr>
              <w:pStyle w:val="TableParagraph"/>
              <w:spacing w:before="6"/>
              <w:rPr>
                <w:sz w:val="20"/>
              </w:rPr>
            </w:pPr>
          </w:p>
          <w:p w14:paraId="0E4E96FB"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tcPr>
          <w:p w14:paraId="7802C105" w14:textId="77777777" w:rsidR="000377DB" w:rsidRDefault="000377DB">
            <w:pPr>
              <w:pStyle w:val="TableParagraph"/>
              <w:spacing w:before="6"/>
              <w:rPr>
                <w:sz w:val="20"/>
              </w:rPr>
            </w:pPr>
          </w:p>
          <w:p w14:paraId="1CB3D29B" w14:textId="77777777" w:rsidR="000377DB" w:rsidRDefault="006B6B29">
            <w:pPr>
              <w:pStyle w:val="TableParagraph"/>
              <w:spacing w:line="171" w:lineRule="exact"/>
              <w:ind w:left="135"/>
              <w:rPr>
                <w:sz w:val="16"/>
              </w:rPr>
            </w:pPr>
            <w:r>
              <w:rPr>
                <w:sz w:val="16"/>
              </w:rPr>
              <w:t>A</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9A34C7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48B947FF"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70BE884"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EE3D27D"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50EEAA4"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84C5858" w14:textId="77777777" w:rsidR="000377DB" w:rsidRDefault="000377DB">
            <w:pPr>
              <w:pStyle w:val="TableParagraph"/>
              <w:rPr>
                <w:rFonts w:ascii="Times New Roman"/>
                <w:sz w:val="16"/>
              </w:rPr>
            </w:pPr>
          </w:p>
        </w:tc>
      </w:tr>
      <w:tr w:rsidR="000377DB" w14:paraId="1760DFA9" w14:textId="77777777">
        <w:trPr>
          <w:trHeight w:val="427"/>
        </w:trPr>
        <w:tc>
          <w:tcPr>
            <w:tcW w:w="2087" w:type="dxa"/>
            <w:gridSpan w:val="2"/>
            <w:tcBorders>
              <w:top w:val="single" w:sz="2" w:space="0" w:color="000000"/>
              <w:bottom w:val="single" w:sz="2" w:space="0" w:color="000000"/>
              <w:right w:val="single" w:sz="2" w:space="0" w:color="000000"/>
            </w:tcBorders>
          </w:tcPr>
          <w:p w14:paraId="6337A08F" w14:textId="77777777" w:rsidR="000377DB" w:rsidRDefault="006B6B29">
            <w:pPr>
              <w:pStyle w:val="TableParagraph"/>
              <w:spacing w:before="116"/>
              <w:ind w:left="107"/>
              <w:rPr>
                <w:sz w:val="16"/>
              </w:rPr>
            </w:pPr>
            <w:r>
              <w:rPr>
                <w:sz w:val="16"/>
              </w:rPr>
              <w:t>Home occupations</w:t>
            </w:r>
          </w:p>
        </w:tc>
        <w:tc>
          <w:tcPr>
            <w:tcW w:w="527" w:type="dxa"/>
            <w:tcBorders>
              <w:top w:val="single" w:sz="2" w:space="0" w:color="000000"/>
              <w:left w:val="single" w:sz="2" w:space="0" w:color="000000"/>
              <w:bottom w:val="single" w:sz="2" w:space="0" w:color="000000"/>
              <w:right w:val="single" w:sz="2" w:space="0" w:color="000000"/>
            </w:tcBorders>
          </w:tcPr>
          <w:p w14:paraId="6817823C" w14:textId="77777777" w:rsidR="000377DB" w:rsidRDefault="000377DB">
            <w:pPr>
              <w:pStyle w:val="TableParagraph"/>
              <w:spacing w:before="6"/>
              <w:rPr>
                <w:sz w:val="20"/>
              </w:rPr>
            </w:pPr>
          </w:p>
          <w:p w14:paraId="68EC3467" w14:textId="77777777" w:rsidR="000377DB" w:rsidRDefault="006B6B29">
            <w:pPr>
              <w:pStyle w:val="TableParagraph"/>
              <w:spacing w:line="171" w:lineRule="exact"/>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tcPr>
          <w:p w14:paraId="48A32FE1" w14:textId="77777777" w:rsidR="000377DB" w:rsidRDefault="000377DB">
            <w:pPr>
              <w:pStyle w:val="TableParagraph"/>
              <w:spacing w:before="6"/>
              <w:rPr>
                <w:sz w:val="20"/>
              </w:rPr>
            </w:pPr>
          </w:p>
          <w:p w14:paraId="3770AA1F" w14:textId="77777777" w:rsidR="000377DB" w:rsidRDefault="006B6B29">
            <w:pPr>
              <w:pStyle w:val="TableParagraph"/>
              <w:spacing w:line="171" w:lineRule="exact"/>
              <w:ind w:left="129"/>
              <w:rPr>
                <w:sz w:val="16"/>
              </w:rPr>
            </w:pPr>
            <w:r>
              <w:rPr>
                <w:sz w:val="16"/>
              </w:rPr>
              <w:t>S</w:t>
            </w:r>
          </w:p>
        </w:tc>
        <w:tc>
          <w:tcPr>
            <w:tcW w:w="491" w:type="dxa"/>
            <w:tcBorders>
              <w:top w:val="single" w:sz="2" w:space="0" w:color="000000"/>
              <w:left w:val="single" w:sz="2" w:space="0" w:color="000000"/>
              <w:bottom w:val="single" w:sz="2" w:space="0" w:color="000000"/>
              <w:right w:val="single" w:sz="2" w:space="0" w:color="000000"/>
            </w:tcBorders>
          </w:tcPr>
          <w:p w14:paraId="783B49DD" w14:textId="77777777" w:rsidR="000377DB" w:rsidRDefault="000377DB">
            <w:pPr>
              <w:pStyle w:val="TableParagraph"/>
              <w:spacing w:before="6"/>
              <w:rPr>
                <w:sz w:val="20"/>
              </w:rPr>
            </w:pPr>
          </w:p>
          <w:p w14:paraId="158DA4FD" w14:textId="77777777" w:rsidR="000377DB" w:rsidRDefault="006B6B29">
            <w:pPr>
              <w:pStyle w:val="TableParagraph"/>
              <w:spacing w:line="171" w:lineRule="exact"/>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75FF4191" w14:textId="77777777" w:rsidR="000377DB" w:rsidRDefault="000377DB">
            <w:pPr>
              <w:pStyle w:val="TableParagraph"/>
              <w:spacing w:before="6"/>
              <w:rPr>
                <w:sz w:val="20"/>
              </w:rPr>
            </w:pPr>
          </w:p>
          <w:p w14:paraId="5C8358B3" w14:textId="77777777" w:rsidR="000377DB" w:rsidRDefault="006B6B29">
            <w:pPr>
              <w:pStyle w:val="TableParagraph"/>
              <w:spacing w:line="171" w:lineRule="exact"/>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35EEC323" w14:textId="77777777" w:rsidR="000377DB" w:rsidRDefault="000377DB">
            <w:pPr>
              <w:pStyle w:val="TableParagraph"/>
              <w:spacing w:before="6"/>
              <w:rPr>
                <w:sz w:val="20"/>
              </w:rPr>
            </w:pPr>
          </w:p>
          <w:p w14:paraId="23C0F613" w14:textId="77777777" w:rsidR="000377DB" w:rsidRDefault="006B6B29">
            <w:pPr>
              <w:pStyle w:val="TableParagraph"/>
              <w:spacing w:line="171" w:lineRule="exact"/>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CAD0102"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540C75DA" w14:textId="77777777" w:rsidR="000377DB" w:rsidRDefault="000377DB">
            <w:pPr>
              <w:pStyle w:val="TableParagraph"/>
              <w:spacing w:before="6"/>
              <w:rPr>
                <w:sz w:val="20"/>
              </w:rPr>
            </w:pPr>
          </w:p>
          <w:p w14:paraId="7D121B03" w14:textId="77777777" w:rsidR="000377DB" w:rsidRDefault="006B6B29">
            <w:pPr>
              <w:pStyle w:val="TableParagraph"/>
              <w:spacing w:line="171" w:lineRule="exact"/>
              <w:ind w:left="134"/>
              <w:rPr>
                <w:sz w:val="16"/>
              </w:rPr>
            </w:pPr>
            <w:r>
              <w:rPr>
                <w:sz w:val="16"/>
              </w:rPr>
              <w:t>S</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AA334BB"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22AC07A"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5D26DA4A"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6913E2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D09F58B"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021DC91D" w14:textId="77777777" w:rsidR="000377DB" w:rsidRDefault="000377DB">
            <w:pPr>
              <w:pStyle w:val="TableParagraph"/>
              <w:spacing w:before="6"/>
              <w:rPr>
                <w:sz w:val="20"/>
              </w:rPr>
            </w:pPr>
          </w:p>
          <w:p w14:paraId="4BB91B80" w14:textId="77777777" w:rsidR="000377DB" w:rsidRDefault="006B6B29">
            <w:pPr>
              <w:pStyle w:val="TableParagraph"/>
              <w:spacing w:line="171" w:lineRule="exact"/>
              <w:ind w:left="138"/>
              <w:rPr>
                <w:sz w:val="16"/>
              </w:rPr>
            </w:pPr>
            <w:r>
              <w:rPr>
                <w:sz w:val="16"/>
              </w:rPr>
              <w:t>§ 8.127</w:t>
            </w:r>
          </w:p>
        </w:tc>
      </w:tr>
      <w:tr w:rsidR="000377DB" w14:paraId="6420523B" w14:textId="77777777">
        <w:trPr>
          <w:trHeight w:val="427"/>
        </w:trPr>
        <w:tc>
          <w:tcPr>
            <w:tcW w:w="2087" w:type="dxa"/>
            <w:gridSpan w:val="2"/>
            <w:tcBorders>
              <w:top w:val="single" w:sz="2" w:space="0" w:color="000000"/>
              <w:bottom w:val="single" w:sz="2" w:space="0" w:color="000000"/>
              <w:right w:val="single" w:sz="2" w:space="0" w:color="000000"/>
            </w:tcBorders>
          </w:tcPr>
          <w:p w14:paraId="7A711EEC" w14:textId="77777777" w:rsidR="000377DB" w:rsidRDefault="006B6B29">
            <w:pPr>
              <w:pStyle w:val="TableParagraph"/>
              <w:spacing w:before="25"/>
              <w:ind w:left="107" w:right="325"/>
              <w:rPr>
                <w:sz w:val="16"/>
              </w:rPr>
            </w:pPr>
            <w:r>
              <w:rPr>
                <w:sz w:val="16"/>
              </w:rPr>
              <w:t>Maintenance and/or management buildings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60BC3D57"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308A2B51"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3FAC8DCE"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59C8E755"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0B5F9D5F"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tcPr>
          <w:p w14:paraId="6E24F1CB" w14:textId="77777777" w:rsidR="000377DB" w:rsidRDefault="000377DB">
            <w:pPr>
              <w:pStyle w:val="TableParagraph"/>
              <w:spacing w:before="6"/>
              <w:rPr>
                <w:sz w:val="20"/>
              </w:rPr>
            </w:pPr>
          </w:p>
          <w:p w14:paraId="1A5CE000"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780A1F29"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75A6CD1"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30D70C2"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55AB8C5B"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1345CA5"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40D2FAC3"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78EAD5FD" w14:textId="77777777" w:rsidR="000377DB" w:rsidRDefault="000377DB">
            <w:pPr>
              <w:pStyle w:val="TableParagraph"/>
              <w:rPr>
                <w:rFonts w:ascii="Times New Roman"/>
                <w:sz w:val="16"/>
              </w:rPr>
            </w:pPr>
          </w:p>
        </w:tc>
      </w:tr>
      <w:tr w:rsidR="000377DB" w14:paraId="1EAC15A9" w14:textId="77777777">
        <w:trPr>
          <w:trHeight w:val="427"/>
        </w:trPr>
        <w:tc>
          <w:tcPr>
            <w:tcW w:w="2087" w:type="dxa"/>
            <w:gridSpan w:val="2"/>
            <w:tcBorders>
              <w:top w:val="single" w:sz="2" w:space="0" w:color="000000"/>
              <w:bottom w:val="single" w:sz="2" w:space="0" w:color="000000"/>
              <w:right w:val="single" w:sz="2" w:space="0" w:color="000000"/>
            </w:tcBorders>
          </w:tcPr>
          <w:p w14:paraId="46FF7D12" w14:textId="77777777" w:rsidR="000377DB" w:rsidRDefault="006B6B29">
            <w:pPr>
              <w:pStyle w:val="TableParagraph"/>
              <w:spacing w:before="116"/>
              <w:ind w:left="107"/>
              <w:rPr>
                <w:sz w:val="16"/>
              </w:rPr>
            </w:pPr>
            <w:r>
              <w:rPr>
                <w:sz w:val="16"/>
              </w:rPr>
              <w:t>Manufactured home parks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526DFAFF"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6042F236"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0352D8D6"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1C554DB4"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0F92C292"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tcPr>
          <w:p w14:paraId="0C3F0CCC" w14:textId="77777777" w:rsidR="000377DB" w:rsidRDefault="000377DB">
            <w:pPr>
              <w:pStyle w:val="TableParagraph"/>
              <w:spacing w:before="6"/>
              <w:rPr>
                <w:sz w:val="20"/>
              </w:rPr>
            </w:pPr>
          </w:p>
          <w:p w14:paraId="69DA9299" w14:textId="77777777" w:rsidR="000377DB" w:rsidRDefault="006B6B29">
            <w:pPr>
              <w:pStyle w:val="TableParagraph"/>
              <w:spacing w:line="171" w:lineRule="exact"/>
              <w:ind w:left="133"/>
              <w:rPr>
                <w:sz w:val="16"/>
              </w:rPr>
            </w:pPr>
            <w:r>
              <w:rPr>
                <w:sz w:val="16"/>
              </w:rPr>
              <w:t>P</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136E309"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1B06F84"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58B2EAFA"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62ED5DDC"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4736ABC5"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17687F28"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EE2EC2A" w14:textId="77777777" w:rsidR="000377DB" w:rsidRDefault="000377DB">
            <w:pPr>
              <w:pStyle w:val="TableParagraph"/>
              <w:spacing w:before="6"/>
              <w:rPr>
                <w:sz w:val="20"/>
              </w:rPr>
            </w:pPr>
          </w:p>
          <w:p w14:paraId="028AB771" w14:textId="77777777" w:rsidR="000377DB" w:rsidRDefault="006B6B29">
            <w:pPr>
              <w:pStyle w:val="TableParagraph"/>
              <w:spacing w:line="171" w:lineRule="exact"/>
              <w:ind w:left="138"/>
              <w:rPr>
                <w:sz w:val="16"/>
              </w:rPr>
            </w:pPr>
            <w:r>
              <w:rPr>
                <w:sz w:val="16"/>
              </w:rPr>
              <w:t>§ 8.136</w:t>
            </w:r>
          </w:p>
        </w:tc>
      </w:tr>
      <w:tr w:rsidR="000377DB" w14:paraId="00BD39E0" w14:textId="77777777">
        <w:trPr>
          <w:trHeight w:val="427"/>
        </w:trPr>
        <w:tc>
          <w:tcPr>
            <w:tcW w:w="2087" w:type="dxa"/>
            <w:gridSpan w:val="2"/>
            <w:tcBorders>
              <w:top w:val="single" w:sz="2" w:space="0" w:color="000000"/>
              <w:bottom w:val="single" w:sz="2" w:space="0" w:color="000000"/>
              <w:right w:val="single" w:sz="2" w:space="0" w:color="000000"/>
            </w:tcBorders>
          </w:tcPr>
          <w:p w14:paraId="4AC7C34C" w14:textId="77777777" w:rsidR="000377DB" w:rsidRDefault="006B6B29">
            <w:pPr>
              <w:pStyle w:val="TableParagraph"/>
              <w:spacing w:before="116"/>
              <w:ind w:left="107"/>
              <w:rPr>
                <w:sz w:val="16"/>
              </w:rPr>
            </w:pPr>
            <w:r>
              <w:rPr>
                <w:sz w:val="16"/>
              </w:rPr>
              <w:t>Model home</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6C9C0F5A"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3A05DA3E"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0D9261C1"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43BCEBCD"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41AEE446" w14:textId="77777777" w:rsidR="000377DB" w:rsidRDefault="000377DB">
            <w:pPr>
              <w:pStyle w:val="TableParagraph"/>
              <w:spacing w:before="6"/>
              <w:rPr>
                <w:sz w:val="20"/>
              </w:rPr>
            </w:pPr>
          </w:p>
          <w:p w14:paraId="6D78323C"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72C1BB6"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322FEEF5"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3EEFEAC"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2AD0C3D"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3BB4E76"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3BDD797"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150483B7"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693DBE5F" w14:textId="77777777" w:rsidR="000377DB" w:rsidRDefault="000377DB">
            <w:pPr>
              <w:pStyle w:val="TableParagraph"/>
              <w:rPr>
                <w:rFonts w:ascii="Times New Roman"/>
                <w:sz w:val="16"/>
              </w:rPr>
            </w:pPr>
          </w:p>
        </w:tc>
      </w:tr>
      <w:tr w:rsidR="000377DB" w14:paraId="2C2F1D39" w14:textId="77777777">
        <w:trPr>
          <w:trHeight w:val="431"/>
        </w:trPr>
        <w:tc>
          <w:tcPr>
            <w:tcW w:w="2087" w:type="dxa"/>
            <w:gridSpan w:val="2"/>
            <w:tcBorders>
              <w:top w:val="single" w:sz="2" w:space="0" w:color="000000"/>
              <w:bottom w:val="single" w:sz="2" w:space="0" w:color="000000"/>
              <w:right w:val="single" w:sz="2" w:space="0" w:color="000000"/>
            </w:tcBorders>
          </w:tcPr>
          <w:p w14:paraId="76620769" w14:textId="77777777" w:rsidR="000377DB" w:rsidRDefault="006B6B29">
            <w:pPr>
              <w:pStyle w:val="TableParagraph"/>
              <w:spacing w:before="118"/>
              <w:ind w:left="107"/>
              <w:rPr>
                <w:sz w:val="16"/>
              </w:rPr>
            </w:pPr>
            <w:r>
              <w:rPr>
                <w:sz w:val="16"/>
              </w:rPr>
              <w:t>Multiple-family dwellings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29C33A76"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41A694DD"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2EA9AD84"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3E726284"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453A3952" w14:textId="77777777" w:rsidR="000377DB" w:rsidRDefault="000377DB">
            <w:pPr>
              <w:pStyle w:val="TableParagraph"/>
              <w:spacing w:before="6"/>
              <w:rPr>
                <w:sz w:val="20"/>
              </w:rPr>
            </w:pPr>
          </w:p>
          <w:p w14:paraId="65B5D0AF" w14:textId="77777777" w:rsidR="000377DB" w:rsidRDefault="006B6B29">
            <w:pPr>
              <w:pStyle w:val="TableParagraph"/>
              <w:spacing w:line="176" w:lineRule="exact"/>
              <w:ind w:left="102"/>
              <w:rPr>
                <w:sz w:val="16"/>
              </w:rPr>
            </w:pPr>
            <w:r>
              <w:rPr>
                <w:sz w:val="16"/>
              </w:rPr>
              <w:t>P</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0B13B7DF"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E81A7E1"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1F120941"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11F9C407"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5E209F9"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BA56F99"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54B707C3"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0CB1B31D" w14:textId="77777777" w:rsidR="000377DB" w:rsidRDefault="000377DB">
            <w:pPr>
              <w:pStyle w:val="TableParagraph"/>
              <w:spacing w:before="6"/>
              <w:rPr>
                <w:sz w:val="20"/>
              </w:rPr>
            </w:pPr>
          </w:p>
          <w:p w14:paraId="183108E6" w14:textId="77777777" w:rsidR="000377DB" w:rsidRDefault="006B6B29">
            <w:pPr>
              <w:pStyle w:val="TableParagraph"/>
              <w:spacing w:line="176" w:lineRule="exact"/>
              <w:ind w:left="138"/>
              <w:rPr>
                <w:sz w:val="16"/>
              </w:rPr>
            </w:pPr>
            <w:r>
              <w:rPr>
                <w:sz w:val="16"/>
              </w:rPr>
              <w:t>§ 8.139</w:t>
            </w:r>
          </w:p>
        </w:tc>
      </w:tr>
      <w:tr w:rsidR="000377DB" w14:paraId="540C4CD6" w14:textId="77777777">
        <w:trPr>
          <w:trHeight w:val="539"/>
        </w:trPr>
        <w:tc>
          <w:tcPr>
            <w:tcW w:w="2087" w:type="dxa"/>
            <w:gridSpan w:val="2"/>
            <w:tcBorders>
              <w:top w:val="single" w:sz="2" w:space="0" w:color="000000"/>
              <w:bottom w:val="single" w:sz="2" w:space="0" w:color="000000"/>
              <w:right w:val="single" w:sz="2" w:space="0" w:color="000000"/>
            </w:tcBorders>
          </w:tcPr>
          <w:p w14:paraId="2680D9FE" w14:textId="77777777" w:rsidR="000377DB" w:rsidRDefault="000377DB">
            <w:pPr>
              <w:pStyle w:val="TableParagraph"/>
              <w:spacing w:before="1"/>
              <w:rPr>
                <w:sz w:val="15"/>
              </w:rPr>
            </w:pPr>
          </w:p>
          <w:p w14:paraId="3837A749" w14:textId="77777777" w:rsidR="000377DB" w:rsidRDefault="006B6B29">
            <w:pPr>
              <w:pStyle w:val="TableParagraph"/>
              <w:ind w:left="107"/>
              <w:rPr>
                <w:sz w:val="16"/>
              </w:rPr>
            </w:pPr>
            <w:r>
              <w:rPr>
                <w:sz w:val="16"/>
              </w:rPr>
              <w:t>Senior citizen housing</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4A197655"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4DDD7A69"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44ADFEB0"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62107908"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2D00129B" w14:textId="77777777" w:rsidR="000377DB" w:rsidRDefault="000377DB">
            <w:pPr>
              <w:pStyle w:val="TableParagraph"/>
              <w:spacing w:before="6"/>
              <w:rPr>
                <w:sz w:val="20"/>
              </w:rPr>
            </w:pPr>
          </w:p>
          <w:p w14:paraId="76D690F5"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2084003D"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0309FA1B" w14:textId="77777777" w:rsidR="000377DB" w:rsidRDefault="000377DB">
            <w:pPr>
              <w:pStyle w:val="TableParagraph"/>
              <w:spacing w:before="6"/>
              <w:rPr>
                <w:sz w:val="20"/>
              </w:rPr>
            </w:pPr>
          </w:p>
          <w:p w14:paraId="30CC9E66" w14:textId="77777777" w:rsidR="000377DB" w:rsidRDefault="006B6B29">
            <w:pPr>
              <w:pStyle w:val="TableParagraph"/>
              <w:ind w:left="134"/>
              <w:rPr>
                <w:sz w:val="16"/>
              </w:rPr>
            </w:pPr>
            <w:r>
              <w:rPr>
                <w:sz w:val="16"/>
              </w:rPr>
              <w:t>S</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4E57890"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624EFE0F"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B7565CF"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1CF804E"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0079FC78"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62D729AF" w14:textId="77777777" w:rsidR="000377DB" w:rsidRDefault="000377DB">
            <w:pPr>
              <w:pStyle w:val="TableParagraph"/>
              <w:spacing w:before="6"/>
              <w:rPr>
                <w:sz w:val="20"/>
              </w:rPr>
            </w:pPr>
          </w:p>
          <w:p w14:paraId="73671136" w14:textId="77777777" w:rsidR="000377DB" w:rsidRDefault="006B6B29">
            <w:pPr>
              <w:pStyle w:val="TableParagraph"/>
              <w:ind w:left="138"/>
              <w:rPr>
                <w:sz w:val="16"/>
              </w:rPr>
            </w:pPr>
            <w:r>
              <w:rPr>
                <w:sz w:val="16"/>
              </w:rPr>
              <w:t>§ 8.139</w:t>
            </w:r>
          </w:p>
        </w:tc>
      </w:tr>
      <w:tr w:rsidR="000377DB" w14:paraId="3CC0672C" w14:textId="77777777">
        <w:trPr>
          <w:trHeight w:val="619"/>
        </w:trPr>
        <w:tc>
          <w:tcPr>
            <w:tcW w:w="2087" w:type="dxa"/>
            <w:gridSpan w:val="2"/>
            <w:tcBorders>
              <w:top w:val="single" w:sz="2" w:space="0" w:color="000000"/>
              <w:bottom w:val="single" w:sz="2" w:space="0" w:color="000000"/>
              <w:right w:val="single" w:sz="2" w:space="0" w:color="000000"/>
            </w:tcBorders>
          </w:tcPr>
          <w:p w14:paraId="76EC9045" w14:textId="77777777" w:rsidR="000377DB" w:rsidRDefault="006B6B29">
            <w:pPr>
              <w:pStyle w:val="TableParagraph"/>
              <w:spacing w:before="121"/>
              <w:ind w:left="107" w:right="316"/>
              <w:rPr>
                <w:sz w:val="16"/>
              </w:rPr>
            </w:pPr>
            <w:r>
              <w:rPr>
                <w:sz w:val="16"/>
              </w:rPr>
              <w:t>Single-family detached dwellings</w:t>
            </w:r>
          </w:p>
        </w:tc>
        <w:tc>
          <w:tcPr>
            <w:tcW w:w="527" w:type="dxa"/>
            <w:tcBorders>
              <w:top w:val="single" w:sz="2" w:space="0" w:color="000000"/>
              <w:left w:val="single" w:sz="2" w:space="0" w:color="000000"/>
              <w:bottom w:val="single" w:sz="2" w:space="0" w:color="000000"/>
              <w:right w:val="single" w:sz="2" w:space="0" w:color="000000"/>
            </w:tcBorders>
          </w:tcPr>
          <w:p w14:paraId="6C67A1CC" w14:textId="77777777" w:rsidR="000377DB" w:rsidRDefault="000377DB">
            <w:pPr>
              <w:pStyle w:val="TableParagraph"/>
              <w:spacing w:before="6"/>
              <w:rPr>
                <w:sz w:val="20"/>
              </w:rPr>
            </w:pPr>
          </w:p>
          <w:p w14:paraId="5EB6FD54" w14:textId="77777777" w:rsidR="000377DB" w:rsidRDefault="006B6B29">
            <w:pPr>
              <w:pStyle w:val="TableParagraph"/>
              <w:ind w:left="128"/>
              <w:rPr>
                <w:sz w:val="16"/>
              </w:rPr>
            </w:pPr>
            <w:r>
              <w:rPr>
                <w:sz w:val="16"/>
              </w:rPr>
              <w:t>P</w:t>
            </w:r>
          </w:p>
        </w:tc>
        <w:tc>
          <w:tcPr>
            <w:tcW w:w="587" w:type="dxa"/>
            <w:tcBorders>
              <w:top w:val="single" w:sz="2" w:space="0" w:color="000000"/>
              <w:left w:val="single" w:sz="2" w:space="0" w:color="000000"/>
              <w:bottom w:val="single" w:sz="2" w:space="0" w:color="000000"/>
              <w:right w:val="single" w:sz="2" w:space="0" w:color="000000"/>
            </w:tcBorders>
          </w:tcPr>
          <w:p w14:paraId="2D2160D9" w14:textId="77777777" w:rsidR="000377DB" w:rsidRDefault="000377DB">
            <w:pPr>
              <w:pStyle w:val="TableParagraph"/>
              <w:spacing w:before="6"/>
              <w:rPr>
                <w:sz w:val="20"/>
              </w:rPr>
            </w:pPr>
          </w:p>
          <w:p w14:paraId="748D3CCC" w14:textId="77777777" w:rsidR="000377DB" w:rsidRDefault="006B6B29">
            <w:pPr>
              <w:pStyle w:val="TableParagraph"/>
              <w:ind w:left="129"/>
              <w:rPr>
                <w:sz w:val="16"/>
              </w:rPr>
            </w:pPr>
            <w:r>
              <w:rPr>
                <w:sz w:val="16"/>
              </w:rPr>
              <w:t>P</w:t>
            </w:r>
          </w:p>
        </w:tc>
        <w:tc>
          <w:tcPr>
            <w:tcW w:w="491" w:type="dxa"/>
            <w:tcBorders>
              <w:top w:val="single" w:sz="2" w:space="0" w:color="000000"/>
              <w:left w:val="single" w:sz="2" w:space="0" w:color="000000"/>
              <w:bottom w:val="single" w:sz="2" w:space="0" w:color="000000"/>
              <w:right w:val="single" w:sz="2" w:space="0" w:color="000000"/>
            </w:tcBorders>
          </w:tcPr>
          <w:p w14:paraId="69624163" w14:textId="77777777" w:rsidR="000377DB" w:rsidRDefault="000377DB">
            <w:pPr>
              <w:pStyle w:val="TableParagraph"/>
              <w:spacing w:before="6"/>
              <w:rPr>
                <w:sz w:val="20"/>
              </w:rPr>
            </w:pPr>
          </w:p>
          <w:p w14:paraId="797366BA" w14:textId="77777777" w:rsidR="000377DB" w:rsidRDefault="006B6B29">
            <w:pPr>
              <w:pStyle w:val="TableParagraph"/>
              <w:ind w:left="130"/>
              <w:rPr>
                <w:sz w:val="16"/>
              </w:rPr>
            </w:pPr>
            <w:r>
              <w:rPr>
                <w:sz w:val="16"/>
              </w:rPr>
              <w:t>P</w:t>
            </w:r>
          </w:p>
        </w:tc>
        <w:tc>
          <w:tcPr>
            <w:tcW w:w="497" w:type="dxa"/>
            <w:tcBorders>
              <w:top w:val="single" w:sz="2" w:space="0" w:color="000000"/>
              <w:left w:val="single" w:sz="2" w:space="0" w:color="000000"/>
              <w:bottom w:val="single" w:sz="2" w:space="0" w:color="000000"/>
              <w:right w:val="single" w:sz="2" w:space="0" w:color="000000"/>
            </w:tcBorders>
          </w:tcPr>
          <w:p w14:paraId="5B38DFC2" w14:textId="77777777" w:rsidR="000377DB" w:rsidRDefault="000377DB">
            <w:pPr>
              <w:pStyle w:val="TableParagraph"/>
              <w:spacing w:before="6"/>
              <w:rPr>
                <w:sz w:val="20"/>
              </w:rPr>
            </w:pPr>
          </w:p>
          <w:p w14:paraId="2FED0EC9" w14:textId="77777777" w:rsidR="000377DB" w:rsidRDefault="006B6B29">
            <w:pPr>
              <w:pStyle w:val="TableParagraph"/>
              <w:ind w:left="131"/>
              <w:rPr>
                <w:sz w:val="16"/>
              </w:rPr>
            </w:pPr>
            <w:r>
              <w:rPr>
                <w:sz w:val="16"/>
              </w:rPr>
              <w:t>P</w:t>
            </w:r>
          </w:p>
        </w:tc>
        <w:tc>
          <w:tcPr>
            <w:tcW w:w="547" w:type="dxa"/>
            <w:tcBorders>
              <w:top w:val="single" w:sz="2" w:space="0" w:color="000000"/>
              <w:left w:val="single" w:sz="2" w:space="0" w:color="000000"/>
              <w:bottom w:val="single" w:sz="2" w:space="0" w:color="000000"/>
              <w:right w:val="single" w:sz="2" w:space="0" w:color="000000"/>
            </w:tcBorders>
          </w:tcPr>
          <w:p w14:paraId="345D11C8" w14:textId="77777777" w:rsidR="000377DB" w:rsidRDefault="000377DB">
            <w:pPr>
              <w:pStyle w:val="TableParagraph"/>
              <w:spacing w:before="6"/>
              <w:rPr>
                <w:sz w:val="20"/>
              </w:rPr>
            </w:pPr>
          </w:p>
          <w:p w14:paraId="717FFA8C"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55BBC558"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1F8E9DCF" w14:textId="77777777" w:rsidR="000377DB" w:rsidRDefault="000377DB">
            <w:pPr>
              <w:pStyle w:val="TableParagraph"/>
              <w:spacing w:before="6"/>
              <w:rPr>
                <w:sz w:val="20"/>
              </w:rPr>
            </w:pPr>
          </w:p>
          <w:p w14:paraId="3D48C3B3" w14:textId="77777777" w:rsidR="000377DB" w:rsidRDefault="006B6B29">
            <w:pPr>
              <w:pStyle w:val="TableParagraph"/>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2B88780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D7181C1"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768BA173"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5BDBEE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B515CCA"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3B61860D" w14:textId="77777777" w:rsidR="000377DB" w:rsidRDefault="000377DB">
            <w:pPr>
              <w:pStyle w:val="TableParagraph"/>
              <w:spacing w:before="6"/>
              <w:rPr>
                <w:sz w:val="20"/>
              </w:rPr>
            </w:pPr>
          </w:p>
          <w:p w14:paraId="2760844E" w14:textId="77777777" w:rsidR="000377DB" w:rsidRDefault="006B6B29">
            <w:pPr>
              <w:pStyle w:val="TableParagraph"/>
              <w:ind w:left="138"/>
              <w:rPr>
                <w:sz w:val="16"/>
              </w:rPr>
            </w:pPr>
            <w:r>
              <w:rPr>
                <w:sz w:val="16"/>
              </w:rPr>
              <w:t>§ 8.153</w:t>
            </w:r>
          </w:p>
        </w:tc>
      </w:tr>
      <w:tr w:rsidR="000377DB" w14:paraId="422CADD9" w14:textId="77777777">
        <w:trPr>
          <w:trHeight w:val="611"/>
        </w:trPr>
        <w:tc>
          <w:tcPr>
            <w:tcW w:w="2087" w:type="dxa"/>
            <w:gridSpan w:val="2"/>
            <w:tcBorders>
              <w:top w:val="single" w:sz="2" w:space="0" w:color="000000"/>
              <w:bottom w:val="single" w:sz="2" w:space="0" w:color="000000"/>
              <w:right w:val="single" w:sz="2" w:space="0" w:color="000000"/>
            </w:tcBorders>
          </w:tcPr>
          <w:p w14:paraId="3C42DDB9" w14:textId="77777777" w:rsidR="000377DB" w:rsidRDefault="006B6B29">
            <w:pPr>
              <w:pStyle w:val="TableParagraph"/>
              <w:spacing w:before="25"/>
              <w:ind w:left="107" w:right="147"/>
              <w:rPr>
                <w:sz w:val="16"/>
              </w:rPr>
            </w:pPr>
            <w:r>
              <w:rPr>
                <w:sz w:val="16"/>
              </w:rPr>
              <w:t>State-licensed residential facilities (7 or more residents)</w:t>
            </w:r>
          </w:p>
        </w:tc>
        <w:tc>
          <w:tcPr>
            <w:tcW w:w="527" w:type="dxa"/>
            <w:tcBorders>
              <w:top w:val="single" w:sz="2" w:space="0" w:color="000000"/>
              <w:left w:val="single" w:sz="2" w:space="0" w:color="000000"/>
              <w:bottom w:val="single" w:sz="2" w:space="0" w:color="000000"/>
              <w:right w:val="single" w:sz="2" w:space="0" w:color="000000"/>
            </w:tcBorders>
          </w:tcPr>
          <w:p w14:paraId="6C40DAC5" w14:textId="77777777" w:rsidR="000377DB" w:rsidRDefault="000377DB">
            <w:pPr>
              <w:pStyle w:val="TableParagraph"/>
              <w:spacing w:before="6"/>
              <w:rPr>
                <w:sz w:val="20"/>
              </w:rPr>
            </w:pPr>
          </w:p>
          <w:p w14:paraId="0F15AC3C" w14:textId="77777777" w:rsidR="000377DB" w:rsidRDefault="006B6B29">
            <w:pPr>
              <w:pStyle w:val="TableParagraph"/>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tcPr>
          <w:p w14:paraId="4D7D263B" w14:textId="77777777" w:rsidR="000377DB" w:rsidRDefault="000377DB">
            <w:pPr>
              <w:pStyle w:val="TableParagraph"/>
              <w:spacing w:before="6"/>
              <w:rPr>
                <w:sz w:val="20"/>
              </w:rPr>
            </w:pPr>
          </w:p>
          <w:p w14:paraId="55307442" w14:textId="77777777" w:rsidR="000377DB" w:rsidRDefault="006B6B29">
            <w:pPr>
              <w:pStyle w:val="TableParagraph"/>
              <w:ind w:left="129"/>
              <w:rPr>
                <w:sz w:val="16"/>
              </w:rPr>
            </w:pPr>
            <w:r>
              <w:rPr>
                <w:sz w:val="16"/>
              </w:rPr>
              <w:t>S</w:t>
            </w:r>
          </w:p>
        </w:tc>
        <w:tc>
          <w:tcPr>
            <w:tcW w:w="491" w:type="dxa"/>
            <w:tcBorders>
              <w:top w:val="single" w:sz="2" w:space="0" w:color="000000"/>
              <w:left w:val="single" w:sz="2" w:space="0" w:color="000000"/>
              <w:bottom w:val="single" w:sz="2" w:space="0" w:color="000000"/>
              <w:right w:val="single" w:sz="2" w:space="0" w:color="000000"/>
            </w:tcBorders>
          </w:tcPr>
          <w:p w14:paraId="3EE8E51D" w14:textId="77777777" w:rsidR="000377DB" w:rsidRDefault="000377DB">
            <w:pPr>
              <w:pStyle w:val="TableParagraph"/>
              <w:spacing w:before="6"/>
              <w:rPr>
                <w:sz w:val="20"/>
              </w:rPr>
            </w:pPr>
          </w:p>
          <w:p w14:paraId="07AA5AE9"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2D6E5A2A" w14:textId="77777777" w:rsidR="000377DB" w:rsidRDefault="000377DB">
            <w:pPr>
              <w:pStyle w:val="TableParagraph"/>
              <w:spacing w:before="6"/>
              <w:rPr>
                <w:sz w:val="20"/>
              </w:rPr>
            </w:pPr>
          </w:p>
          <w:p w14:paraId="7D85B59A"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0D94C591" w14:textId="77777777" w:rsidR="000377DB" w:rsidRDefault="000377DB">
            <w:pPr>
              <w:pStyle w:val="TableParagraph"/>
              <w:spacing w:before="6"/>
              <w:rPr>
                <w:sz w:val="20"/>
              </w:rPr>
            </w:pPr>
          </w:p>
          <w:p w14:paraId="1F6BFF74"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tcPr>
          <w:p w14:paraId="0D33CC53" w14:textId="77777777" w:rsidR="000377DB" w:rsidRDefault="000377DB">
            <w:pPr>
              <w:pStyle w:val="TableParagraph"/>
              <w:spacing w:before="6"/>
              <w:rPr>
                <w:sz w:val="20"/>
              </w:rPr>
            </w:pPr>
          </w:p>
          <w:p w14:paraId="1732550F" w14:textId="77777777" w:rsidR="000377DB" w:rsidRDefault="006B6B29">
            <w:pPr>
              <w:pStyle w:val="TableParagraph"/>
              <w:ind w:left="133"/>
              <w:rPr>
                <w:sz w:val="16"/>
              </w:rPr>
            </w:pPr>
            <w:r>
              <w:rPr>
                <w:sz w:val="16"/>
              </w:rPr>
              <w:t>S</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0F5F02D"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60BAC03"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8D2DBBD"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C44AF37"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42028462"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59D6E4D"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339D83D9" w14:textId="77777777" w:rsidR="000377DB" w:rsidRDefault="000377DB">
            <w:pPr>
              <w:pStyle w:val="TableParagraph"/>
              <w:spacing w:before="6"/>
              <w:rPr>
                <w:sz w:val="20"/>
              </w:rPr>
            </w:pPr>
          </w:p>
          <w:p w14:paraId="3CD7E9AF" w14:textId="77777777" w:rsidR="000377DB" w:rsidRDefault="006B6B29">
            <w:pPr>
              <w:pStyle w:val="TableParagraph"/>
              <w:ind w:left="138"/>
              <w:rPr>
                <w:sz w:val="16"/>
              </w:rPr>
            </w:pPr>
            <w:r>
              <w:rPr>
                <w:sz w:val="16"/>
              </w:rPr>
              <w:t>§ 8.113</w:t>
            </w:r>
          </w:p>
        </w:tc>
      </w:tr>
      <w:tr w:rsidR="000377DB" w14:paraId="29547D1B" w14:textId="77777777">
        <w:trPr>
          <w:trHeight w:val="551"/>
        </w:trPr>
        <w:tc>
          <w:tcPr>
            <w:tcW w:w="2087" w:type="dxa"/>
            <w:gridSpan w:val="2"/>
            <w:tcBorders>
              <w:top w:val="single" w:sz="2" w:space="0" w:color="000000"/>
              <w:bottom w:val="single" w:sz="2" w:space="0" w:color="000000"/>
              <w:right w:val="single" w:sz="2" w:space="0" w:color="000000"/>
            </w:tcBorders>
          </w:tcPr>
          <w:p w14:paraId="47163E6A" w14:textId="77777777" w:rsidR="000377DB" w:rsidRDefault="006B6B29">
            <w:pPr>
              <w:pStyle w:val="TableParagraph"/>
              <w:spacing w:line="180" w:lineRule="exact"/>
              <w:ind w:left="107"/>
              <w:rPr>
                <w:sz w:val="16"/>
              </w:rPr>
            </w:pPr>
            <w:r>
              <w:rPr>
                <w:sz w:val="16"/>
              </w:rPr>
              <w:t>State-licensed residential</w:t>
            </w:r>
          </w:p>
          <w:p w14:paraId="3B654784" w14:textId="77777777" w:rsidR="000377DB" w:rsidRDefault="006B6B29">
            <w:pPr>
              <w:pStyle w:val="TableParagraph"/>
              <w:spacing w:before="5" w:line="182" w:lineRule="exact"/>
              <w:ind w:left="107" w:right="556"/>
              <w:rPr>
                <w:sz w:val="16"/>
              </w:rPr>
            </w:pPr>
            <w:r>
              <w:rPr>
                <w:sz w:val="16"/>
              </w:rPr>
              <w:t>facilities (6 or fewer residents)</w:t>
            </w:r>
          </w:p>
        </w:tc>
        <w:tc>
          <w:tcPr>
            <w:tcW w:w="527" w:type="dxa"/>
            <w:tcBorders>
              <w:top w:val="single" w:sz="2" w:space="0" w:color="000000"/>
              <w:left w:val="single" w:sz="2" w:space="0" w:color="000000"/>
              <w:bottom w:val="single" w:sz="2" w:space="0" w:color="000000"/>
              <w:right w:val="single" w:sz="2" w:space="0" w:color="000000"/>
            </w:tcBorders>
          </w:tcPr>
          <w:p w14:paraId="37757915" w14:textId="77777777" w:rsidR="000377DB" w:rsidRDefault="000377DB">
            <w:pPr>
              <w:pStyle w:val="TableParagraph"/>
              <w:spacing w:before="6"/>
              <w:rPr>
                <w:sz w:val="20"/>
              </w:rPr>
            </w:pPr>
          </w:p>
          <w:p w14:paraId="30B2E436" w14:textId="77777777" w:rsidR="000377DB" w:rsidRDefault="006B6B29">
            <w:pPr>
              <w:pStyle w:val="TableParagraph"/>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59E9AD54" w14:textId="77777777" w:rsidR="000377DB" w:rsidRDefault="000377DB">
            <w:pPr>
              <w:pStyle w:val="TableParagraph"/>
              <w:spacing w:before="6"/>
              <w:rPr>
                <w:sz w:val="20"/>
              </w:rPr>
            </w:pPr>
          </w:p>
          <w:p w14:paraId="74AB54D1" w14:textId="77777777" w:rsidR="000377DB" w:rsidRDefault="006B6B29">
            <w:pPr>
              <w:pStyle w:val="TableParagraph"/>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6BE1C5F1" w14:textId="77777777" w:rsidR="000377DB" w:rsidRDefault="000377DB">
            <w:pPr>
              <w:pStyle w:val="TableParagraph"/>
              <w:spacing w:before="6"/>
              <w:rPr>
                <w:sz w:val="20"/>
              </w:rPr>
            </w:pPr>
          </w:p>
          <w:p w14:paraId="4F739DAB" w14:textId="77777777" w:rsidR="000377DB" w:rsidRDefault="006B6B29">
            <w:pPr>
              <w:pStyle w:val="TableParagraph"/>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21749159" w14:textId="77777777" w:rsidR="000377DB" w:rsidRDefault="000377DB">
            <w:pPr>
              <w:pStyle w:val="TableParagraph"/>
              <w:spacing w:before="6"/>
              <w:rPr>
                <w:sz w:val="20"/>
              </w:rPr>
            </w:pPr>
          </w:p>
          <w:p w14:paraId="0FF8D036" w14:textId="77777777" w:rsidR="000377DB" w:rsidRDefault="006B6B29">
            <w:pPr>
              <w:pStyle w:val="TableParagraph"/>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57586907" w14:textId="77777777" w:rsidR="000377DB" w:rsidRDefault="000377DB">
            <w:pPr>
              <w:pStyle w:val="TableParagraph"/>
              <w:spacing w:before="6"/>
              <w:rPr>
                <w:sz w:val="20"/>
              </w:rPr>
            </w:pPr>
          </w:p>
          <w:p w14:paraId="75C22155" w14:textId="77777777" w:rsidR="000377DB" w:rsidRDefault="006B6B29">
            <w:pPr>
              <w:pStyle w:val="TableParagraph"/>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3385BA62" w14:textId="77777777" w:rsidR="000377DB" w:rsidRDefault="000377DB">
            <w:pPr>
              <w:pStyle w:val="TableParagraph"/>
              <w:spacing w:before="6"/>
              <w:rPr>
                <w:sz w:val="20"/>
              </w:rPr>
            </w:pPr>
          </w:p>
          <w:p w14:paraId="2C4C08DC" w14:textId="77777777" w:rsidR="000377DB" w:rsidRDefault="006B6B29">
            <w:pPr>
              <w:pStyle w:val="TableParagraph"/>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7BFCAFCB"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27F0F0B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614F5A98"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C536950"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6FBF1B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6A74B02D"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9979F1E" w14:textId="77777777" w:rsidR="000377DB" w:rsidRDefault="000377DB">
            <w:pPr>
              <w:pStyle w:val="TableParagraph"/>
              <w:spacing w:before="6"/>
              <w:rPr>
                <w:sz w:val="20"/>
              </w:rPr>
            </w:pPr>
          </w:p>
          <w:p w14:paraId="68C00389" w14:textId="77777777" w:rsidR="000377DB" w:rsidRDefault="006B6B29">
            <w:pPr>
              <w:pStyle w:val="TableParagraph"/>
              <w:ind w:left="138"/>
              <w:rPr>
                <w:sz w:val="16"/>
              </w:rPr>
            </w:pPr>
            <w:r>
              <w:rPr>
                <w:sz w:val="16"/>
              </w:rPr>
              <w:t>§ 8.113</w:t>
            </w:r>
          </w:p>
        </w:tc>
      </w:tr>
      <w:tr w:rsidR="000377DB" w14:paraId="4C9DC190" w14:textId="77777777">
        <w:trPr>
          <w:trHeight w:val="544"/>
        </w:trPr>
        <w:tc>
          <w:tcPr>
            <w:tcW w:w="2087" w:type="dxa"/>
            <w:gridSpan w:val="2"/>
            <w:tcBorders>
              <w:top w:val="single" w:sz="2" w:space="0" w:color="000000"/>
              <w:bottom w:val="single" w:sz="2" w:space="0" w:color="000000"/>
              <w:right w:val="single" w:sz="2" w:space="0" w:color="000000"/>
            </w:tcBorders>
          </w:tcPr>
          <w:p w14:paraId="29504296" w14:textId="77777777" w:rsidR="000377DB" w:rsidRDefault="000377DB">
            <w:pPr>
              <w:pStyle w:val="TableParagraph"/>
              <w:spacing w:before="3"/>
              <w:rPr>
                <w:sz w:val="15"/>
              </w:rPr>
            </w:pPr>
          </w:p>
          <w:p w14:paraId="07173CCD" w14:textId="77777777" w:rsidR="000377DB" w:rsidRDefault="006B6B29">
            <w:pPr>
              <w:pStyle w:val="TableParagraph"/>
              <w:ind w:left="107"/>
              <w:rPr>
                <w:sz w:val="16"/>
              </w:rPr>
            </w:pPr>
            <w:r>
              <w:rPr>
                <w:sz w:val="16"/>
              </w:rPr>
              <w:t>Two-family dwellings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218442D1"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6A040432"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tcPr>
          <w:p w14:paraId="3721DBD0" w14:textId="77777777" w:rsidR="000377DB" w:rsidRDefault="000377DB">
            <w:pPr>
              <w:pStyle w:val="TableParagraph"/>
              <w:spacing w:before="6"/>
              <w:rPr>
                <w:sz w:val="20"/>
              </w:rPr>
            </w:pPr>
          </w:p>
          <w:p w14:paraId="28FA98C0"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30C2BD97" w14:textId="77777777" w:rsidR="000377DB" w:rsidRDefault="000377DB">
            <w:pPr>
              <w:pStyle w:val="TableParagraph"/>
              <w:spacing w:before="6"/>
              <w:rPr>
                <w:sz w:val="20"/>
              </w:rPr>
            </w:pPr>
          </w:p>
          <w:p w14:paraId="39F01A67"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4B31C55F" w14:textId="77777777" w:rsidR="000377DB" w:rsidRDefault="000377DB">
            <w:pPr>
              <w:pStyle w:val="TableParagraph"/>
              <w:spacing w:before="6"/>
              <w:rPr>
                <w:sz w:val="20"/>
              </w:rPr>
            </w:pPr>
          </w:p>
          <w:p w14:paraId="4F6DB330" w14:textId="77777777" w:rsidR="000377DB" w:rsidRDefault="006B6B29">
            <w:pPr>
              <w:pStyle w:val="TableParagraph"/>
              <w:ind w:left="102"/>
              <w:rPr>
                <w:sz w:val="16"/>
              </w:rPr>
            </w:pPr>
            <w:r>
              <w:rPr>
                <w:sz w:val="16"/>
              </w:rPr>
              <w:t>P</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E8024EF"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5515BF43" w14:textId="77777777" w:rsidR="000377DB" w:rsidRDefault="000377DB">
            <w:pPr>
              <w:pStyle w:val="TableParagraph"/>
              <w:spacing w:before="6"/>
              <w:rPr>
                <w:sz w:val="20"/>
              </w:rPr>
            </w:pPr>
          </w:p>
          <w:p w14:paraId="3E575065" w14:textId="77777777" w:rsidR="000377DB" w:rsidRDefault="006B6B29">
            <w:pPr>
              <w:pStyle w:val="TableParagraph"/>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6B4117A"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50F468B"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26121871"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1F4067A4"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04D4C816"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720CAEBC" w14:textId="77777777" w:rsidR="000377DB" w:rsidRDefault="000377DB">
            <w:pPr>
              <w:pStyle w:val="TableParagraph"/>
              <w:spacing w:before="6"/>
              <w:rPr>
                <w:sz w:val="20"/>
              </w:rPr>
            </w:pPr>
          </w:p>
          <w:p w14:paraId="6B984BB8" w14:textId="77777777" w:rsidR="000377DB" w:rsidRDefault="006B6B29">
            <w:pPr>
              <w:pStyle w:val="TableParagraph"/>
              <w:ind w:left="138"/>
              <w:rPr>
                <w:sz w:val="16"/>
              </w:rPr>
            </w:pPr>
            <w:r>
              <w:rPr>
                <w:sz w:val="16"/>
              </w:rPr>
              <w:t>§ 8.139</w:t>
            </w:r>
          </w:p>
        </w:tc>
      </w:tr>
      <w:tr w:rsidR="000377DB" w14:paraId="4CAEEE2E" w14:textId="77777777">
        <w:trPr>
          <w:trHeight w:val="543"/>
        </w:trPr>
        <w:tc>
          <w:tcPr>
            <w:tcW w:w="2087" w:type="dxa"/>
            <w:gridSpan w:val="2"/>
            <w:tcBorders>
              <w:top w:val="single" w:sz="2" w:space="0" w:color="000000"/>
              <w:right w:val="single" w:sz="2" w:space="0" w:color="000000"/>
            </w:tcBorders>
          </w:tcPr>
          <w:p w14:paraId="5B17848E" w14:textId="77777777" w:rsidR="000377DB" w:rsidRDefault="006B6B29">
            <w:pPr>
              <w:pStyle w:val="TableParagraph"/>
              <w:spacing w:before="85"/>
              <w:ind w:left="107" w:right="165"/>
              <w:rPr>
                <w:sz w:val="16"/>
              </w:rPr>
            </w:pPr>
            <w:r>
              <w:rPr>
                <w:sz w:val="16"/>
              </w:rPr>
              <w:t>Wind Energy Conversion Systems</w:t>
            </w:r>
          </w:p>
        </w:tc>
        <w:tc>
          <w:tcPr>
            <w:tcW w:w="527" w:type="dxa"/>
            <w:tcBorders>
              <w:top w:val="single" w:sz="2" w:space="0" w:color="000000"/>
              <w:left w:val="single" w:sz="2" w:space="0" w:color="000000"/>
              <w:right w:val="single" w:sz="2" w:space="0" w:color="000000"/>
            </w:tcBorders>
          </w:tcPr>
          <w:p w14:paraId="30453439" w14:textId="77777777" w:rsidR="000377DB" w:rsidRDefault="000377DB">
            <w:pPr>
              <w:pStyle w:val="TableParagraph"/>
              <w:spacing w:before="6"/>
              <w:rPr>
                <w:sz w:val="20"/>
              </w:rPr>
            </w:pPr>
          </w:p>
          <w:p w14:paraId="69F1331D" w14:textId="77777777" w:rsidR="000377DB" w:rsidRDefault="006B6B29">
            <w:pPr>
              <w:pStyle w:val="TableParagraph"/>
              <w:ind w:left="128"/>
              <w:rPr>
                <w:sz w:val="16"/>
              </w:rPr>
            </w:pPr>
            <w:r>
              <w:rPr>
                <w:sz w:val="16"/>
              </w:rPr>
              <w:t>S</w:t>
            </w:r>
          </w:p>
        </w:tc>
        <w:tc>
          <w:tcPr>
            <w:tcW w:w="587" w:type="dxa"/>
            <w:tcBorders>
              <w:top w:val="single" w:sz="2" w:space="0" w:color="000000"/>
              <w:left w:val="single" w:sz="2" w:space="0" w:color="000000"/>
              <w:right w:val="single" w:sz="2" w:space="0" w:color="000000"/>
            </w:tcBorders>
          </w:tcPr>
          <w:p w14:paraId="6542D984" w14:textId="77777777" w:rsidR="000377DB" w:rsidRDefault="000377DB">
            <w:pPr>
              <w:pStyle w:val="TableParagraph"/>
              <w:spacing w:before="6"/>
              <w:rPr>
                <w:sz w:val="20"/>
              </w:rPr>
            </w:pPr>
          </w:p>
          <w:p w14:paraId="509F9211" w14:textId="77777777" w:rsidR="000377DB" w:rsidRDefault="006B6B29">
            <w:pPr>
              <w:pStyle w:val="TableParagraph"/>
              <w:ind w:left="129"/>
              <w:rPr>
                <w:sz w:val="16"/>
              </w:rPr>
            </w:pPr>
            <w:r>
              <w:rPr>
                <w:sz w:val="16"/>
              </w:rPr>
              <w:t>S</w:t>
            </w:r>
          </w:p>
        </w:tc>
        <w:tc>
          <w:tcPr>
            <w:tcW w:w="491" w:type="dxa"/>
            <w:tcBorders>
              <w:top w:val="single" w:sz="2" w:space="0" w:color="000000"/>
              <w:left w:val="single" w:sz="2" w:space="0" w:color="000000"/>
              <w:right w:val="single" w:sz="2" w:space="0" w:color="000000"/>
            </w:tcBorders>
          </w:tcPr>
          <w:p w14:paraId="14B36C59" w14:textId="77777777" w:rsidR="000377DB" w:rsidRDefault="000377DB">
            <w:pPr>
              <w:pStyle w:val="TableParagraph"/>
              <w:spacing w:before="6"/>
              <w:rPr>
                <w:sz w:val="20"/>
              </w:rPr>
            </w:pPr>
          </w:p>
          <w:p w14:paraId="42504176"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right w:val="single" w:sz="2" w:space="0" w:color="000000"/>
            </w:tcBorders>
          </w:tcPr>
          <w:p w14:paraId="1BEC2F60" w14:textId="77777777" w:rsidR="000377DB" w:rsidRDefault="000377DB">
            <w:pPr>
              <w:pStyle w:val="TableParagraph"/>
              <w:spacing w:before="6"/>
              <w:rPr>
                <w:sz w:val="20"/>
              </w:rPr>
            </w:pPr>
          </w:p>
          <w:p w14:paraId="4EE231BE"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right w:val="single" w:sz="2" w:space="0" w:color="000000"/>
            </w:tcBorders>
          </w:tcPr>
          <w:p w14:paraId="569B24E2" w14:textId="77777777" w:rsidR="000377DB" w:rsidRDefault="000377DB">
            <w:pPr>
              <w:pStyle w:val="TableParagraph"/>
              <w:spacing w:before="6"/>
              <w:rPr>
                <w:sz w:val="20"/>
              </w:rPr>
            </w:pPr>
          </w:p>
          <w:p w14:paraId="18E2CA4B"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right w:val="single" w:sz="2" w:space="0" w:color="000000"/>
            </w:tcBorders>
          </w:tcPr>
          <w:p w14:paraId="4F777111" w14:textId="77777777" w:rsidR="000377DB" w:rsidRDefault="000377DB">
            <w:pPr>
              <w:pStyle w:val="TableParagraph"/>
              <w:spacing w:before="6"/>
              <w:rPr>
                <w:sz w:val="20"/>
              </w:rPr>
            </w:pPr>
          </w:p>
          <w:p w14:paraId="34398081" w14:textId="77777777" w:rsidR="000377DB" w:rsidRDefault="006B6B29">
            <w:pPr>
              <w:pStyle w:val="TableParagraph"/>
              <w:ind w:left="133"/>
              <w:rPr>
                <w:sz w:val="16"/>
              </w:rPr>
            </w:pPr>
            <w:r>
              <w:rPr>
                <w:sz w:val="16"/>
              </w:rPr>
              <w:t>S</w:t>
            </w:r>
          </w:p>
        </w:tc>
        <w:tc>
          <w:tcPr>
            <w:tcW w:w="594" w:type="dxa"/>
            <w:tcBorders>
              <w:top w:val="single" w:sz="2" w:space="0" w:color="000000"/>
              <w:left w:val="single" w:sz="2" w:space="0" w:color="000000"/>
              <w:right w:val="single" w:sz="2" w:space="0" w:color="000000"/>
            </w:tcBorders>
          </w:tcPr>
          <w:p w14:paraId="1D039AD9" w14:textId="77777777" w:rsidR="000377DB" w:rsidRDefault="000377DB">
            <w:pPr>
              <w:pStyle w:val="TableParagraph"/>
              <w:spacing w:before="6"/>
              <w:rPr>
                <w:sz w:val="20"/>
              </w:rPr>
            </w:pPr>
          </w:p>
          <w:p w14:paraId="2E584356" w14:textId="77777777" w:rsidR="000377DB" w:rsidRDefault="006B6B29">
            <w:pPr>
              <w:pStyle w:val="TableParagraph"/>
              <w:ind w:left="135"/>
              <w:rPr>
                <w:sz w:val="16"/>
              </w:rPr>
            </w:pPr>
            <w:r>
              <w:rPr>
                <w:sz w:val="16"/>
              </w:rPr>
              <w:t>S</w:t>
            </w:r>
          </w:p>
        </w:tc>
        <w:tc>
          <w:tcPr>
            <w:tcW w:w="568" w:type="dxa"/>
            <w:tcBorders>
              <w:top w:val="single" w:sz="2" w:space="0" w:color="000000"/>
              <w:left w:val="single" w:sz="2" w:space="0" w:color="000000"/>
              <w:right w:val="single" w:sz="2" w:space="0" w:color="000000"/>
            </w:tcBorders>
          </w:tcPr>
          <w:p w14:paraId="0B1BFF2E" w14:textId="77777777" w:rsidR="000377DB" w:rsidRDefault="000377DB">
            <w:pPr>
              <w:pStyle w:val="TableParagraph"/>
              <w:spacing w:before="6"/>
              <w:rPr>
                <w:sz w:val="20"/>
              </w:rPr>
            </w:pPr>
          </w:p>
          <w:p w14:paraId="4C193F62" w14:textId="77777777" w:rsidR="000377DB" w:rsidRDefault="006B6B29">
            <w:pPr>
              <w:pStyle w:val="TableParagraph"/>
              <w:ind w:left="136"/>
              <w:rPr>
                <w:sz w:val="16"/>
              </w:rPr>
            </w:pPr>
            <w:r>
              <w:rPr>
                <w:sz w:val="16"/>
              </w:rPr>
              <w:t>S</w:t>
            </w:r>
          </w:p>
        </w:tc>
        <w:tc>
          <w:tcPr>
            <w:tcW w:w="548" w:type="dxa"/>
            <w:tcBorders>
              <w:top w:val="single" w:sz="2" w:space="0" w:color="000000"/>
              <w:left w:val="single" w:sz="2" w:space="0" w:color="000000"/>
              <w:right w:val="single" w:sz="2" w:space="0" w:color="000000"/>
            </w:tcBorders>
          </w:tcPr>
          <w:p w14:paraId="7FA16ADD" w14:textId="77777777" w:rsidR="000377DB" w:rsidRDefault="000377DB">
            <w:pPr>
              <w:pStyle w:val="TableParagraph"/>
              <w:spacing w:before="6"/>
              <w:rPr>
                <w:sz w:val="20"/>
              </w:rPr>
            </w:pPr>
          </w:p>
          <w:p w14:paraId="6E8D9F70" w14:textId="77777777" w:rsidR="000377DB" w:rsidRDefault="006B6B29">
            <w:pPr>
              <w:pStyle w:val="TableParagraph"/>
              <w:ind w:left="137"/>
              <w:rPr>
                <w:sz w:val="16"/>
              </w:rPr>
            </w:pPr>
            <w:r>
              <w:rPr>
                <w:sz w:val="16"/>
              </w:rPr>
              <w:t>S</w:t>
            </w:r>
          </w:p>
        </w:tc>
        <w:tc>
          <w:tcPr>
            <w:tcW w:w="514" w:type="dxa"/>
            <w:tcBorders>
              <w:top w:val="single" w:sz="2" w:space="0" w:color="000000"/>
              <w:left w:val="single" w:sz="2" w:space="0" w:color="000000"/>
              <w:right w:val="single" w:sz="2" w:space="0" w:color="000000"/>
            </w:tcBorders>
          </w:tcPr>
          <w:p w14:paraId="4A2A6EF8" w14:textId="77777777" w:rsidR="000377DB" w:rsidRDefault="000377DB">
            <w:pPr>
              <w:pStyle w:val="TableParagraph"/>
              <w:spacing w:before="6"/>
              <w:rPr>
                <w:sz w:val="20"/>
              </w:rPr>
            </w:pPr>
          </w:p>
          <w:p w14:paraId="58EFED7E" w14:textId="77777777" w:rsidR="000377DB" w:rsidRDefault="006B6B29">
            <w:pPr>
              <w:pStyle w:val="TableParagraph"/>
              <w:ind w:left="155"/>
              <w:rPr>
                <w:sz w:val="16"/>
              </w:rPr>
            </w:pPr>
            <w:r>
              <w:rPr>
                <w:sz w:val="16"/>
              </w:rPr>
              <w:t>S</w:t>
            </w:r>
          </w:p>
        </w:tc>
        <w:tc>
          <w:tcPr>
            <w:tcW w:w="530" w:type="dxa"/>
            <w:tcBorders>
              <w:top w:val="single" w:sz="2" w:space="0" w:color="000000"/>
              <w:left w:val="single" w:sz="2" w:space="0" w:color="000000"/>
              <w:right w:val="single" w:sz="2" w:space="0" w:color="000000"/>
            </w:tcBorders>
          </w:tcPr>
          <w:p w14:paraId="0776ECF8" w14:textId="77777777" w:rsidR="000377DB" w:rsidRDefault="000377DB">
            <w:pPr>
              <w:pStyle w:val="TableParagraph"/>
              <w:spacing w:before="6"/>
              <w:rPr>
                <w:sz w:val="20"/>
              </w:rPr>
            </w:pPr>
          </w:p>
          <w:p w14:paraId="786D92AC" w14:textId="77777777" w:rsidR="000377DB" w:rsidRDefault="006B6B29">
            <w:pPr>
              <w:pStyle w:val="TableParagraph"/>
              <w:ind w:left="138"/>
              <w:rPr>
                <w:sz w:val="16"/>
              </w:rPr>
            </w:pPr>
            <w:r>
              <w:rPr>
                <w:sz w:val="16"/>
              </w:rPr>
              <w:t>S</w:t>
            </w:r>
          </w:p>
        </w:tc>
        <w:tc>
          <w:tcPr>
            <w:tcW w:w="554" w:type="dxa"/>
            <w:tcBorders>
              <w:top w:val="single" w:sz="2" w:space="0" w:color="000000"/>
              <w:left w:val="single" w:sz="2" w:space="0" w:color="000000"/>
              <w:right w:val="single" w:sz="2" w:space="0" w:color="000000"/>
            </w:tcBorders>
          </w:tcPr>
          <w:p w14:paraId="1EA0D39C" w14:textId="77777777" w:rsidR="000377DB" w:rsidRDefault="000377DB">
            <w:pPr>
              <w:pStyle w:val="TableParagraph"/>
              <w:spacing w:before="6"/>
              <w:rPr>
                <w:sz w:val="20"/>
              </w:rPr>
            </w:pPr>
          </w:p>
          <w:p w14:paraId="1AE2DCB8" w14:textId="77777777" w:rsidR="000377DB" w:rsidRDefault="006B6B29">
            <w:pPr>
              <w:pStyle w:val="TableParagraph"/>
              <w:ind w:left="138"/>
              <w:rPr>
                <w:sz w:val="16"/>
              </w:rPr>
            </w:pPr>
            <w:r>
              <w:rPr>
                <w:sz w:val="16"/>
              </w:rPr>
              <w:t>S</w:t>
            </w:r>
          </w:p>
        </w:tc>
        <w:tc>
          <w:tcPr>
            <w:tcW w:w="1096" w:type="dxa"/>
            <w:tcBorders>
              <w:top w:val="single" w:sz="2" w:space="0" w:color="000000"/>
              <w:left w:val="single" w:sz="2" w:space="0" w:color="000000"/>
            </w:tcBorders>
          </w:tcPr>
          <w:p w14:paraId="0C3A388B" w14:textId="77777777" w:rsidR="000377DB" w:rsidRDefault="000377DB">
            <w:pPr>
              <w:pStyle w:val="TableParagraph"/>
              <w:spacing w:before="6"/>
              <w:rPr>
                <w:sz w:val="20"/>
              </w:rPr>
            </w:pPr>
          </w:p>
          <w:p w14:paraId="3097DABA" w14:textId="77777777" w:rsidR="000377DB" w:rsidRDefault="006B6B29">
            <w:pPr>
              <w:pStyle w:val="TableParagraph"/>
              <w:ind w:left="139"/>
              <w:rPr>
                <w:sz w:val="16"/>
              </w:rPr>
            </w:pPr>
            <w:r>
              <w:rPr>
                <w:sz w:val="16"/>
              </w:rPr>
              <w:t>§ 8.160</w:t>
            </w:r>
          </w:p>
        </w:tc>
      </w:tr>
    </w:tbl>
    <w:p w14:paraId="6DF44807" w14:textId="77777777" w:rsidR="000377DB" w:rsidRDefault="000377DB">
      <w:pPr>
        <w:rPr>
          <w:sz w:val="16"/>
        </w:rPr>
        <w:sectPr w:rsidR="000377DB">
          <w:pgSz w:w="12240" w:h="15840"/>
          <w:pgMar w:top="1160" w:right="460" w:bottom="1120" w:left="1020" w:header="723" w:footer="937" w:gutter="0"/>
          <w:cols w:space="720"/>
        </w:sectPr>
      </w:pPr>
    </w:p>
    <w:p w14:paraId="5398700A" w14:textId="77777777" w:rsidR="0058122B" w:rsidRPr="00AD2F95" w:rsidRDefault="0058122B" w:rsidP="0058122B">
      <w:pPr>
        <w:rPr>
          <w:rFonts w:ascii="Times New Roman" w:eastAsia="Times New Roman" w:hAnsi="Times New Roman" w:cs="Times New Roman"/>
          <w:sz w:val="24"/>
          <w:szCs w:val="24"/>
        </w:rPr>
      </w:pPr>
    </w:p>
    <w:p w14:paraId="7266CBBF" w14:textId="15F723BB" w:rsidR="0058122B" w:rsidRDefault="0058122B" w:rsidP="0058122B">
      <w:pPr>
        <w:rPr>
          <w:sz w:val="23"/>
        </w:rPr>
      </w:pPr>
      <w:r w:rsidRPr="00AD2F95">
        <w:rPr>
          <w:rFonts w:ascii="Times New Roman" w:eastAsia="Times New Roman" w:hAnsi="Times New Roman" w:cs="Times New Roman"/>
          <w:b/>
          <w:sz w:val="24"/>
          <w:szCs w:val="24"/>
        </w:rPr>
        <w:t xml:space="preserve">Under </w:t>
      </w:r>
      <w:r>
        <w:rPr>
          <w:rFonts w:ascii="Times New Roman" w:eastAsia="Times New Roman" w:hAnsi="Times New Roman" w:cs="Times New Roman"/>
          <w:b/>
          <w:sz w:val="24"/>
          <w:szCs w:val="24"/>
        </w:rPr>
        <w:t>Office, Service, and Community Uses</w:t>
      </w:r>
    </w:p>
    <w:tbl>
      <w:tblPr>
        <w:tblW w:w="0" w:type="auto"/>
        <w:tblInd w:w="7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22"/>
        <w:gridCol w:w="1784"/>
        <w:gridCol w:w="524"/>
        <w:gridCol w:w="552"/>
        <w:gridCol w:w="538"/>
        <w:gridCol w:w="540"/>
        <w:gridCol w:w="538"/>
        <w:gridCol w:w="538"/>
        <w:gridCol w:w="620"/>
        <w:gridCol w:w="541"/>
        <w:gridCol w:w="541"/>
        <w:gridCol w:w="541"/>
        <w:gridCol w:w="539"/>
        <w:gridCol w:w="537"/>
        <w:gridCol w:w="1151"/>
      </w:tblGrid>
      <w:tr w:rsidR="000377DB" w14:paraId="3AC05B95" w14:textId="77777777">
        <w:trPr>
          <w:trHeight w:val="776"/>
        </w:trPr>
        <w:tc>
          <w:tcPr>
            <w:tcW w:w="2206" w:type="dxa"/>
            <w:gridSpan w:val="2"/>
            <w:tcBorders>
              <w:bottom w:val="single" w:sz="2" w:space="0" w:color="000000"/>
              <w:right w:val="single" w:sz="2" w:space="0" w:color="000000"/>
            </w:tcBorders>
            <w:shd w:val="clear" w:color="auto" w:fill="E6E6E6"/>
          </w:tcPr>
          <w:p w14:paraId="6B14744D" w14:textId="77777777" w:rsidR="000377DB" w:rsidRDefault="000377DB">
            <w:pPr>
              <w:pStyle w:val="TableParagraph"/>
              <w:spacing w:before="5"/>
              <w:rPr>
                <w:sz w:val="20"/>
              </w:rPr>
            </w:pPr>
          </w:p>
          <w:p w14:paraId="0ABE9ED1" w14:textId="77777777" w:rsidR="000377DB" w:rsidRDefault="006B6B29">
            <w:pPr>
              <w:pStyle w:val="TableParagraph"/>
              <w:spacing w:before="1"/>
              <w:ind w:left="616"/>
              <w:rPr>
                <w:sz w:val="18"/>
              </w:rPr>
            </w:pPr>
            <w:r>
              <w:rPr>
                <w:w w:val="110"/>
                <w:sz w:val="18"/>
              </w:rPr>
              <w:t>Key to Symbols</w:t>
            </w:r>
          </w:p>
        </w:tc>
        <w:tc>
          <w:tcPr>
            <w:tcW w:w="6549" w:type="dxa"/>
            <w:gridSpan w:val="12"/>
            <w:tcBorders>
              <w:left w:val="single" w:sz="2" w:space="0" w:color="000000"/>
              <w:bottom w:val="single" w:sz="2" w:space="0" w:color="000000"/>
              <w:right w:val="single" w:sz="2" w:space="0" w:color="000000"/>
            </w:tcBorders>
            <w:shd w:val="clear" w:color="auto" w:fill="E6E6E6"/>
          </w:tcPr>
          <w:p w14:paraId="4DDF80AE" w14:textId="77777777" w:rsidR="000377DB" w:rsidRDefault="000377DB">
            <w:pPr>
              <w:pStyle w:val="TableParagraph"/>
              <w:spacing w:before="5"/>
              <w:rPr>
                <w:sz w:val="20"/>
              </w:rPr>
            </w:pPr>
          </w:p>
          <w:p w14:paraId="12587B5D" w14:textId="77777777" w:rsidR="000377DB" w:rsidRDefault="006B6B29">
            <w:pPr>
              <w:pStyle w:val="TableParagraph"/>
              <w:spacing w:before="1"/>
              <w:ind w:left="2563" w:right="2514"/>
              <w:jc w:val="center"/>
              <w:rPr>
                <w:sz w:val="18"/>
              </w:rPr>
            </w:pPr>
            <w:r>
              <w:rPr>
                <w:w w:val="115"/>
                <w:sz w:val="18"/>
              </w:rPr>
              <w:t>Zoning Districts</w:t>
            </w:r>
          </w:p>
        </w:tc>
        <w:tc>
          <w:tcPr>
            <w:tcW w:w="1151" w:type="dxa"/>
            <w:tcBorders>
              <w:left w:val="single" w:sz="2" w:space="0" w:color="000000"/>
              <w:bottom w:val="single" w:sz="2" w:space="0" w:color="000000"/>
            </w:tcBorders>
            <w:shd w:val="clear" w:color="auto" w:fill="E6E6E6"/>
          </w:tcPr>
          <w:p w14:paraId="678164B1" w14:textId="77777777" w:rsidR="000377DB" w:rsidRDefault="000377DB">
            <w:pPr>
              <w:pStyle w:val="TableParagraph"/>
              <w:spacing w:before="5"/>
              <w:rPr>
                <w:sz w:val="20"/>
              </w:rPr>
            </w:pPr>
          </w:p>
          <w:p w14:paraId="6A00C632" w14:textId="77777777" w:rsidR="000377DB" w:rsidRDefault="006B6B29">
            <w:pPr>
              <w:pStyle w:val="TableParagraph"/>
              <w:spacing w:before="1"/>
              <w:ind w:left="144" w:firstLine="276"/>
              <w:rPr>
                <w:sz w:val="18"/>
              </w:rPr>
            </w:pPr>
            <w:r>
              <w:rPr>
                <w:w w:val="105"/>
                <w:sz w:val="18"/>
              </w:rPr>
              <w:t>Use Standards</w:t>
            </w:r>
          </w:p>
        </w:tc>
      </w:tr>
      <w:tr w:rsidR="000377DB" w14:paraId="1C880B5E" w14:textId="77777777">
        <w:trPr>
          <w:trHeight w:val="292"/>
        </w:trPr>
        <w:tc>
          <w:tcPr>
            <w:tcW w:w="422" w:type="dxa"/>
            <w:tcBorders>
              <w:top w:val="single" w:sz="2" w:space="0" w:color="000000"/>
              <w:bottom w:val="single" w:sz="2" w:space="0" w:color="000000"/>
              <w:right w:val="single" w:sz="2" w:space="0" w:color="000000"/>
            </w:tcBorders>
          </w:tcPr>
          <w:p w14:paraId="008640CB" w14:textId="77777777" w:rsidR="000377DB" w:rsidRDefault="006B6B29">
            <w:pPr>
              <w:pStyle w:val="TableParagraph"/>
              <w:spacing w:before="49"/>
              <w:ind w:left="20"/>
              <w:jc w:val="center"/>
              <w:rPr>
                <w:sz w:val="16"/>
              </w:rPr>
            </w:pPr>
            <w:r>
              <w:rPr>
                <w:sz w:val="16"/>
              </w:rPr>
              <w:t>P</w:t>
            </w:r>
          </w:p>
        </w:tc>
        <w:tc>
          <w:tcPr>
            <w:tcW w:w="1784" w:type="dxa"/>
            <w:tcBorders>
              <w:top w:val="single" w:sz="2" w:space="0" w:color="000000"/>
              <w:left w:val="single" w:sz="2" w:space="0" w:color="000000"/>
              <w:bottom w:val="single" w:sz="2" w:space="0" w:color="000000"/>
              <w:right w:val="single" w:sz="2" w:space="0" w:color="000000"/>
            </w:tcBorders>
          </w:tcPr>
          <w:p w14:paraId="3970612C" w14:textId="77777777" w:rsidR="000377DB" w:rsidRDefault="006B6B29">
            <w:pPr>
              <w:pStyle w:val="TableParagraph"/>
              <w:spacing w:before="49"/>
              <w:ind w:left="134"/>
              <w:rPr>
                <w:sz w:val="16"/>
              </w:rPr>
            </w:pPr>
            <w:r>
              <w:rPr>
                <w:sz w:val="16"/>
              </w:rPr>
              <w:t>Principal Use</w:t>
            </w:r>
          </w:p>
        </w:tc>
        <w:tc>
          <w:tcPr>
            <w:tcW w:w="524" w:type="dxa"/>
            <w:vMerge w:val="restart"/>
            <w:tcBorders>
              <w:top w:val="single" w:sz="2" w:space="0" w:color="000000"/>
              <w:left w:val="single" w:sz="2" w:space="0" w:color="000000"/>
              <w:bottom w:val="single" w:sz="2" w:space="0" w:color="000000"/>
              <w:right w:val="single" w:sz="2" w:space="0" w:color="000000"/>
            </w:tcBorders>
          </w:tcPr>
          <w:p w14:paraId="274C9C05" w14:textId="77777777" w:rsidR="000377DB" w:rsidRDefault="000377DB">
            <w:pPr>
              <w:pStyle w:val="TableParagraph"/>
              <w:spacing w:before="4"/>
              <w:rPr>
                <w:sz w:val="20"/>
              </w:rPr>
            </w:pPr>
          </w:p>
          <w:p w14:paraId="410A3240" w14:textId="77777777" w:rsidR="000377DB" w:rsidRDefault="006B6B29">
            <w:pPr>
              <w:pStyle w:val="TableParagraph"/>
              <w:ind w:left="148"/>
              <w:rPr>
                <w:sz w:val="18"/>
              </w:rPr>
            </w:pPr>
            <w:r>
              <w:rPr>
                <w:w w:val="105"/>
                <w:sz w:val="18"/>
              </w:rPr>
              <w:t>AG</w:t>
            </w:r>
          </w:p>
        </w:tc>
        <w:tc>
          <w:tcPr>
            <w:tcW w:w="552" w:type="dxa"/>
            <w:vMerge w:val="restart"/>
            <w:tcBorders>
              <w:top w:val="single" w:sz="2" w:space="0" w:color="000000"/>
              <w:left w:val="single" w:sz="2" w:space="0" w:color="000000"/>
              <w:bottom w:val="single" w:sz="2" w:space="0" w:color="000000"/>
              <w:right w:val="single" w:sz="2" w:space="0" w:color="000000"/>
            </w:tcBorders>
          </w:tcPr>
          <w:p w14:paraId="3F369133" w14:textId="77777777" w:rsidR="000377DB" w:rsidRDefault="000377DB">
            <w:pPr>
              <w:pStyle w:val="TableParagraph"/>
              <w:spacing w:before="4"/>
              <w:rPr>
                <w:sz w:val="20"/>
              </w:rPr>
            </w:pPr>
          </w:p>
          <w:p w14:paraId="2B6D241A" w14:textId="77777777" w:rsidR="000377DB" w:rsidRDefault="006B6B29">
            <w:pPr>
              <w:pStyle w:val="TableParagraph"/>
              <w:ind w:left="135"/>
              <w:rPr>
                <w:sz w:val="18"/>
              </w:rPr>
            </w:pPr>
            <w:r>
              <w:rPr>
                <w:sz w:val="18"/>
              </w:rPr>
              <w:t>R-1</w:t>
            </w:r>
          </w:p>
        </w:tc>
        <w:tc>
          <w:tcPr>
            <w:tcW w:w="538" w:type="dxa"/>
            <w:vMerge w:val="restart"/>
            <w:tcBorders>
              <w:top w:val="single" w:sz="2" w:space="0" w:color="000000"/>
              <w:left w:val="single" w:sz="2" w:space="0" w:color="000000"/>
              <w:bottom w:val="single" w:sz="2" w:space="0" w:color="000000"/>
              <w:right w:val="single" w:sz="2" w:space="0" w:color="000000"/>
            </w:tcBorders>
          </w:tcPr>
          <w:p w14:paraId="150EB35E" w14:textId="77777777" w:rsidR="000377DB" w:rsidRDefault="000377DB">
            <w:pPr>
              <w:pStyle w:val="TableParagraph"/>
              <w:spacing w:before="4"/>
              <w:rPr>
                <w:sz w:val="20"/>
              </w:rPr>
            </w:pPr>
          </w:p>
          <w:p w14:paraId="7003E048" w14:textId="77777777" w:rsidR="000377DB" w:rsidRDefault="006B6B29">
            <w:pPr>
              <w:pStyle w:val="TableParagraph"/>
              <w:ind w:left="135"/>
              <w:rPr>
                <w:sz w:val="18"/>
              </w:rPr>
            </w:pPr>
            <w:r>
              <w:rPr>
                <w:sz w:val="18"/>
              </w:rPr>
              <w:t>R-2</w:t>
            </w:r>
          </w:p>
        </w:tc>
        <w:tc>
          <w:tcPr>
            <w:tcW w:w="540" w:type="dxa"/>
            <w:vMerge w:val="restart"/>
            <w:tcBorders>
              <w:top w:val="single" w:sz="2" w:space="0" w:color="000000"/>
              <w:left w:val="single" w:sz="2" w:space="0" w:color="000000"/>
              <w:bottom w:val="single" w:sz="2" w:space="0" w:color="000000"/>
              <w:right w:val="single" w:sz="2" w:space="0" w:color="000000"/>
            </w:tcBorders>
          </w:tcPr>
          <w:p w14:paraId="5FC020C4" w14:textId="77777777" w:rsidR="000377DB" w:rsidRDefault="000377DB">
            <w:pPr>
              <w:pStyle w:val="TableParagraph"/>
              <w:spacing w:before="4"/>
              <w:rPr>
                <w:sz w:val="20"/>
              </w:rPr>
            </w:pPr>
          </w:p>
          <w:p w14:paraId="68B5EDB8" w14:textId="77777777" w:rsidR="000377DB" w:rsidRDefault="006B6B29">
            <w:pPr>
              <w:pStyle w:val="TableParagraph"/>
              <w:ind w:left="135"/>
              <w:rPr>
                <w:sz w:val="18"/>
              </w:rPr>
            </w:pPr>
            <w:r>
              <w:rPr>
                <w:sz w:val="18"/>
              </w:rPr>
              <w:t>R-3</w:t>
            </w:r>
          </w:p>
        </w:tc>
        <w:tc>
          <w:tcPr>
            <w:tcW w:w="538" w:type="dxa"/>
            <w:vMerge w:val="restart"/>
            <w:tcBorders>
              <w:top w:val="single" w:sz="2" w:space="0" w:color="000000"/>
              <w:left w:val="single" w:sz="2" w:space="0" w:color="000000"/>
              <w:bottom w:val="single" w:sz="2" w:space="0" w:color="000000"/>
              <w:right w:val="single" w:sz="2" w:space="0" w:color="000000"/>
            </w:tcBorders>
          </w:tcPr>
          <w:p w14:paraId="266DA8FA" w14:textId="77777777" w:rsidR="000377DB" w:rsidRDefault="000377DB">
            <w:pPr>
              <w:pStyle w:val="TableParagraph"/>
              <w:spacing w:before="4"/>
              <w:rPr>
                <w:sz w:val="20"/>
              </w:rPr>
            </w:pPr>
          </w:p>
          <w:p w14:paraId="57F83F55" w14:textId="77777777" w:rsidR="000377DB" w:rsidRDefault="006B6B29">
            <w:pPr>
              <w:pStyle w:val="TableParagraph"/>
              <w:ind w:left="135"/>
              <w:rPr>
                <w:sz w:val="18"/>
              </w:rPr>
            </w:pPr>
            <w:r>
              <w:rPr>
                <w:sz w:val="18"/>
              </w:rPr>
              <w:t>R-4</w:t>
            </w:r>
          </w:p>
        </w:tc>
        <w:tc>
          <w:tcPr>
            <w:tcW w:w="538" w:type="dxa"/>
            <w:vMerge w:val="restart"/>
            <w:tcBorders>
              <w:top w:val="single" w:sz="2" w:space="0" w:color="000000"/>
              <w:left w:val="single" w:sz="2" w:space="0" w:color="000000"/>
              <w:bottom w:val="single" w:sz="2" w:space="0" w:color="000000"/>
              <w:right w:val="single" w:sz="2" w:space="0" w:color="000000"/>
            </w:tcBorders>
          </w:tcPr>
          <w:p w14:paraId="69A288C7" w14:textId="77777777" w:rsidR="000377DB" w:rsidRDefault="000377DB">
            <w:pPr>
              <w:pStyle w:val="TableParagraph"/>
              <w:spacing w:before="4"/>
              <w:rPr>
                <w:sz w:val="20"/>
              </w:rPr>
            </w:pPr>
          </w:p>
          <w:p w14:paraId="1B661F86" w14:textId="77777777" w:rsidR="000377DB" w:rsidRDefault="006B6B29">
            <w:pPr>
              <w:pStyle w:val="TableParagraph"/>
              <w:ind w:left="134"/>
              <w:rPr>
                <w:sz w:val="18"/>
              </w:rPr>
            </w:pPr>
            <w:r>
              <w:rPr>
                <w:sz w:val="18"/>
              </w:rPr>
              <w:t>R-5</w:t>
            </w:r>
          </w:p>
        </w:tc>
        <w:tc>
          <w:tcPr>
            <w:tcW w:w="620" w:type="dxa"/>
            <w:vMerge w:val="restart"/>
            <w:tcBorders>
              <w:top w:val="single" w:sz="2" w:space="0" w:color="000000"/>
              <w:left w:val="single" w:sz="2" w:space="0" w:color="000000"/>
              <w:bottom w:val="single" w:sz="2" w:space="0" w:color="000000"/>
              <w:right w:val="single" w:sz="2" w:space="0" w:color="000000"/>
            </w:tcBorders>
          </w:tcPr>
          <w:p w14:paraId="37D41A5E" w14:textId="77777777" w:rsidR="000377DB" w:rsidRDefault="000377DB">
            <w:pPr>
              <w:pStyle w:val="TableParagraph"/>
              <w:spacing w:before="4"/>
              <w:rPr>
                <w:sz w:val="20"/>
              </w:rPr>
            </w:pPr>
          </w:p>
          <w:p w14:paraId="5F0454F3" w14:textId="77777777" w:rsidR="000377DB" w:rsidRDefault="006B6B29">
            <w:pPr>
              <w:pStyle w:val="TableParagraph"/>
              <w:ind w:left="134"/>
              <w:rPr>
                <w:sz w:val="18"/>
              </w:rPr>
            </w:pPr>
            <w:r>
              <w:rPr>
                <w:sz w:val="18"/>
              </w:rPr>
              <w:t>M-U</w:t>
            </w:r>
          </w:p>
        </w:tc>
        <w:tc>
          <w:tcPr>
            <w:tcW w:w="541" w:type="dxa"/>
            <w:vMerge w:val="restart"/>
            <w:tcBorders>
              <w:top w:val="single" w:sz="2" w:space="0" w:color="000000"/>
              <w:left w:val="single" w:sz="2" w:space="0" w:color="000000"/>
              <w:bottom w:val="single" w:sz="2" w:space="0" w:color="000000"/>
              <w:right w:val="single" w:sz="2" w:space="0" w:color="000000"/>
            </w:tcBorders>
          </w:tcPr>
          <w:p w14:paraId="443BCF16" w14:textId="77777777" w:rsidR="000377DB" w:rsidRDefault="000377DB">
            <w:pPr>
              <w:pStyle w:val="TableParagraph"/>
              <w:spacing w:before="4"/>
              <w:rPr>
                <w:sz w:val="20"/>
              </w:rPr>
            </w:pPr>
          </w:p>
          <w:p w14:paraId="45844C8B" w14:textId="77777777" w:rsidR="000377DB" w:rsidRDefault="006B6B29">
            <w:pPr>
              <w:pStyle w:val="TableParagraph"/>
              <w:ind w:left="133"/>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7F794A42" w14:textId="77777777" w:rsidR="000377DB" w:rsidRDefault="000377DB">
            <w:pPr>
              <w:pStyle w:val="TableParagraph"/>
              <w:spacing w:before="4"/>
              <w:rPr>
                <w:sz w:val="20"/>
              </w:rPr>
            </w:pPr>
          </w:p>
          <w:p w14:paraId="6B22B70B" w14:textId="77777777" w:rsidR="000377DB" w:rsidRDefault="006B6B29">
            <w:pPr>
              <w:pStyle w:val="TableParagraph"/>
              <w:ind w:left="132"/>
              <w:rPr>
                <w:sz w:val="18"/>
              </w:rPr>
            </w:pPr>
            <w:r>
              <w:rPr>
                <w:sz w:val="18"/>
              </w:rPr>
              <w:t>C-2</w:t>
            </w:r>
          </w:p>
        </w:tc>
        <w:tc>
          <w:tcPr>
            <w:tcW w:w="541" w:type="dxa"/>
            <w:vMerge w:val="restart"/>
            <w:tcBorders>
              <w:top w:val="single" w:sz="2" w:space="0" w:color="000000"/>
              <w:left w:val="single" w:sz="2" w:space="0" w:color="000000"/>
              <w:bottom w:val="single" w:sz="2" w:space="0" w:color="000000"/>
              <w:right w:val="single" w:sz="2" w:space="0" w:color="000000"/>
            </w:tcBorders>
          </w:tcPr>
          <w:p w14:paraId="2DD4FE95" w14:textId="77777777" w:rsidR="000377DB" w:rsidRDefault="000377DB">
            <w:pPr>
              <w:pStyle w:val="TableParagraph"/>
              <w:spacing w:before="4"/>
              <w:rPr>
                <w:sz w:val="20"/>
              </w:rPr>
            </w:pPr>
          </w:p>
          <w:p w14:paraId="5F376F05" w14:textId="77777777" w:rsidR="000377DB" w:rsidRDefault="006B6B29">
            <w:pPr>
              <w:pStyle w:val="TableParagraph"/>
              <w:ind w:left="131"/>
              <w:rPr>
                <w:sz w:val="18"/>
              </w:rPr>
            </w:pPr>
            <w:r>
              <w:rPr>
                <w:w w:val="105"/>
                <w:sz w:val="18"/>
              </w:rPr>
              <w:t>L-I</w:t>
            </w:r>
          </w:p>
        </w:tc>
        <w:tc>
          <w:tcPr>
            <w:tcW w:w="539" w:type="dxa"/>
            <w:vMerge w:val="restart"/>
            <w:tcBorders>
              <w:top w:val="single" w:sz="2" w:space="0" w:color="000000"/>
              <w:left w:val="single" w:sz="2" w:space="0" w:color="000000"/>
              <w:bottom w:val="single" w:sz="2" w:space="0" w:color="000000"/>
              <w:right w:val="single" w:sz="2" w:space="0" w:color="000000"/>
            </w:tcBorders>
          </w:tcPr>
          <w:p w14:paraId="6CAB0B4C" w14:textId="77777777" w:rsidR="000377DB" w:rsidRDefault="000377DB">
            <w:pPr>
              <w:pStyle w:val="TableParagraph"/>
              <w:spacing w:before="4"/>
              <w:rPr>
                <w:sz w:val="20"/>
              </w:rPr>
            </w:pPr>
          </w:p>
          <w:p w14:paraId="78DD65CE" w14:textId="77777777" w:rsidR="000377DB" w:rsidRDefault="006B6B29">
            <w:pPr>
              <w:pStyle w:val="TableParagraph"/>
              <w:ind w:left="130"/>
              <w:rPr>
                <w:sz w:val="18"/>
              </w:rPr>
            </w:pPr>
            <w:r>
              <w:rPr>
                <w:sz w:val="18"/>
              </w:rPr>
              <w:t>H-I</w:t>
            </w:r>
          </w:p>
        </w:tc>
        <w:tc>
          <w:tcPr>
            <w:tcW w:w="537" w:type="dxa"/>
            <w:vMerge w:val="restart"/>
            <w:tcBorders>
              <w:top w:val="single" w:sz="2" w:space="0" w:color="000000"/>
              <w:left w:val="single" w:sz="2" w:space="0" w:color="000000"/>
              <w:bottom w:val="single" w:sz="2" w:space="0" w:color="000000"/>
              <w:right w:val="single" w:sz="2" w:space="0" w:color="000000"/>
            </w:tcBorders>
          </w:tcPr>
          <w:p w14:paraId="60979222" w14:textId="77777777" w:rsidR="000377DB" w:rsidRDefault="000377DB">
            <w:pPr>
              <w:pStyle w:val="TableParagraph"/>
              <w:spacing w:before="4"/>
              <w:rPr>
                <w:sz w:val="20"/>
              </w:rPr>
            </w:pPr>
          </w:p>
          <w:p w14:paraId="31CE1DC2" w14:textId="77777777" w:rsidR="000377DB" w:rsidRDefault="006B6B29">
            <w:pPr>
              <w:pStyle w:val="TableParagraph"/>
              <w:ind w:left="129"/>
              <w:rPr>
                <w:sz w:val="18"/>
              </w:rPr>
            </w:pPr>
            <w:r>
              <w:rPr>
                <w:sz w:val="18"/>
              </w:rPr>
              <w:t>MD</w:t>
            </w:r>
          </w:p>
        </w:tc>
        <w:tc>
          <w:tcPr>
            <w:tcW w:w="1151" w:type="dxa"/>
            <w:vMerge w:val="restart"/>
            <w:tcBorders>
              <w:top w:val="single" w:sz="2" w:space="0" w:color="000000"/>
              <w:left w:val="single" w:sz="2" w:space="0" w:color="000000"/>
              <w:bottom w:val="single" w:sz="2" w:space="0" w:color="000000"/>
            </w:tcBorders>
          </w:tcPr>
          <w:p w14:paraId="4B587B89" w14:textId="77777777" w:rsidR="000377DB" w:rsidRDefault="000377DB">
            <w:pPr>
              <w:pStyle w:val="TableParagraph"/>
              <w:rPr>
                <w:rFonts w:ascii="Times New Roman"/>
                <w:sz w:val="16"/>
              </w:rPr>
            </w:pPr>
          </w:p>
        </w:tc>
      </w:tr>
      <w:tr w:rsidR="000377DB" w14:paraId="7346F803" w14:textId="77777777">
        <w:trPr>
          <w:trHeight w:val="292"/>
        </w:trPr>
        <w:tc>
          <w:tcPr>
            <w:tcW w:w="422" w:type="dxa"/>
            <w:tcBorders>
              <w:top w:val="single" w:sz="2" w:space="0" w:color="000000"/>
              <w:bottom w:val="single" w:sz="2" w:space="0" w:color="000000"/>
              <w:right w:val="single" w:sz="2" w:space="0" w:color="000000"/>
            </w:tcBorders>
          </w:tcPr>
          <w:p w14:paraId="2A28CB66" w14:textId="77777777" w:rsidR="000377DB" w:rsidRDefault="006B6B29">
            <w:pPr>
              <w:pStyle w:val="TableParagraph"/>
              <w:spacing w:before="49"/>
              <w:ind w:left="20"/>
              <w:jc w:val="center"/>
              <w:rPr>
                <w:sz w:val="16"/>
              </w:rPr>
            </w:pPr>
            <w:r>
              <w:rPr>
                <w:sz w:val="16"/>
              </w:rPr>
              <w:t>S</w:t>
            </w:r>
          </w:p>
        </w:tc>
        <w:tc>
          <w:tcPr>
            <w:tcW w:w="1784" w:type="dxa"/>
            <w:tcBorders>
              <w:top w:val="single" w:sz="2" w:space="0" w:color="000000"/>
              <w:left w:val="single" w:sz="2" w:space="0" w:color="000000"/>
              <w:bottom w:val="single" w:sz="2" w:space="0" w:color="000000"/>
              <w:right w:val="single" w:sz="2" w:space="0" w:color="000000"/>
            </w:tcBorders>
          </w:tcPr>
          <w:p w14:paraId="7A0FCF02" w14:textId="77777777" w:rsidR="000377DB" w:rsidRDefault="006B6B29">
            <w:pPr>
              <w:pStyle w:val="TableParagraph"/>
              <w:spacing w:before="49"/>
              <w:ind w:left="134"/>
              <w:rPr>
                <w:sz w:val="16"/>
              </w:rPr>
            </w:pPr>
            <w:r>
              <w:rPr>
                <w:sz w:val="16"/>
              </w:rPr>
              <w:t>Special Use</w:t>
            </w:r>
          </w:p>
        </w:tc>
        <w:tc>
          <w:tcPr>
            <w:tcW w:w="524" w:type="dxa"/>
            <w:vMerge/>
            <w:tcBorders>
              <w:top w:val="nil"/>
              <w:left w:val="single" w:sz="2" w:space="0" w:color="000000"/>
              <w:bottom w:val="single" w:sz="2" w:space="0" w:color="000000"/>
              <w:right w:val="single" w:sz="2" w:space="0" w:color="000000"/>
            </w:tcBorders>
          </w:tcPr>
          <w:p w14:paraId="4B858074"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5B9DBE60"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4D9D59B7"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2887B073"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88905FD"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3BB7AF6D"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10D1AD76"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6F83892"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0B9F156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7105CF03"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6E38CD2"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629E08F6"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63CAB9CE" w14:textId="77777777" w:rsidR="000377DB" w:rsidRDefault="000377DB">
            <w:pPr>
              <w:rPr>
                <w:sz w:val="2"/>
                <w:szCs w:val="2"/>
              </w:rPr>
            </w:pPr>
          </w:p>
        </w:tc>
      </w:tr>
      <w:tr w:rsidR="000377DB" w14:paraId="251C842C" w14:textId="77777777">
        <w:trPr>
          <w:trHeight w:val="292"/>
        </w:trPr>
        <w:tc>
          <w:tcPr>
            <w:tcW w:w="422" w:type="dxa"/>
            <w:tcBorders>
              <w:top w:val="single" w:sz="2" w:space="0" w:color="000000"/>
              <w:bottom w:val="single" w:sz="2" w:space="0" w:color="000000"/>
              <w:right w:val="single" w:sz="2" w:space="0" w:color="000000"/>
            </w:tcBorders>
          </w:tcPr>
          <w:p w14:paraId="04A585AD" w14:textId="77777777" w:rsidR="000377DB" w:rsidRDefault="006B6B29">
            <w:pPr>
              <w:pStyle w:val="TableParagraph"/>
              <w:spacing w:before="49"/>
              <w:ind w:left="20"/>
              <w:jc w:val="center"/>
              <w:rPr>
                <w:sz w:val="16"/>
              </w:rPr>
            </w:pPr>
            <w:r>
              <w:rPr>
                <w:sz w:val="16"/>
              </w:rPr>
              <w:t>A</w:t>
            </w:r>
          </w:p>
        </w:tc>
        <w:tc>
          <w:tcPr>
            <w:tcW w:w="1784" w:type="dxa"/>
            <w:tcBorders>
              <w:top w:val="single" w:sz="2" w:space="0" w:color="000000"/>
              <w:left w:val="single" w:sz="2" w:space="0" w:color="000000"/>
              <w:bottom w:val="single" w:sz="2" w:space="0" w:color="000000"/>
              <w:right w:val="single" w:sz="2" w:space="0" w:color="000000"/>
            </w:tcBorders>
          </w:tcPr>
          <w:p w14:paraId="5D05F79E" w14:textId="77777777" w:rsidR="000377DB" w:rsidRDefault="006B6B29">
            <w:pPr>
              <w:pStyle w:val="TableParagraph"/>
              <w:spacing w:before="49"/>
              <w:ind w:left="134"/>
              <w:rPr>
                <w:sz w:val="16"/>
              </w:rPr>
            </w:pPr>
            <w:r>
              <w:rPr>
                <w:sz w:val="16"/>
              </w:rPr>
              <w:t>Accessory Use</w:t>
            </w:r>
          </w:p>
        </w:tc>
        <w:tc>
          <w:tcPr>
            <w:tcW w:w="524" w:type="dxa"/>
            <w:vMerge/>
            <w:tcBorders>
              <w:top w:val="nil"/>
              <w:left w:val="single" w:sz="2" w:space="0" w:color="000000"/>
              <w:bottom w:val="single" w:sz="2" w:space="0" w:color="000000"/>
              <w:right w:val="single" w:sz="2" w:space="0" w:color="000000"/>
            </w:tcBorders>
          </w:tcPr>
          <w:p w14:paraId="48F943F6"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1DB10CDC"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C471B41"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EED6375"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340D46FD"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C691652"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668A53C1"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63BBF8A4"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3D3E8A2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2346436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9945BFF"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2B9A2B77"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5482484D" w14:textId="77777777" w:rsidR="000377DB" w:rsidRDefault="000377DB">
            <w:pPr>
              <w:rPr>
                <w:sz w:val="2"/>
                <w:szCs w:val="2"/>
              </w:rPr>
            </w:pPr>
          </w:p>
        </w:tc>
      </w:tr>
      <w:tr w:rsidR="000377DB" w14:paraId="36CE57CD" w14:textId="77777777">
        <w:trPr>
          <w:trHeight w:val="290"/>
        </w:trPr>
        <w:tc>
          <w:tcPr>
            <w:tcW w:w="422" w:type="dxa"/>
            <w:tcBorders>
              <w:top w:val="single" w:sz="2" w:space="0" w:color="000000"/>
              <w:bottom w:val="single" w:sz="2" w:space="0" w:color="000000"/>
              <w:right w:val="single" w:sz="2" w:space="0" w:color="000000"/>
            </w:tcBorders>
            <w:shd w:val="clear" w:color="auto" w:fill="C0C0C0"/>
          </w:tcPr>
          <w:p w14:paraId="5207496D" w14:textId="77777777" w:rsidR="000377DB" w:rsidRDefault="000377DB">
            <w:pPr>
              <w:pStyle w:val="TableParagraph"/>
              <w:rPr>
                <w:rFonts w:ascii="Times New Roman"/>
                <w:sz w:val="16"/>
              </w:rPr>
            </w:pPr>
          </w:p>
        </w:tc>
        <w:tc>
          <w:tcPr>
            <w:tcW w:w="1784" w:type="dxa"/>
            <w:tcBorders>
              <w:top w:val="single" w:sz="2" w:space="0" w:color="000000"/>
              <w:left w:val="single" w:sz="2" w:space="0" w:color="000000"/>
              <w:bottom w:val="single" w:sz="2" w:space="0" w:color="000000"/>
              <w:right w:val="single" w:sz="2" w:space="0" w:color="000000"/>
            </w:tcBorders>
          </w:tcPr>
          <w:p w14:paraId="7C98B256" w14:textId="77777777" w:rsidR="000377DB" w:rsidRDefault="006B6B29">
            <w:pPr>
              <w:pStyle w:val="TableParagraph"/>
              <w:spacing w:before="49"/>
              <w:ind w:left="134"/>
              <w:rPr>
                <w:sz w:val="16"/>
              </w:rPr>
            </w:pPr>
            <w:r>
              <w:rPr>
                <w:sz w:val="16"/>
              </w:rPr>
              <w:t>Prohibited Use</w:t>
            </w:r>
          </w:p>
        </w:tc>
        <w:tc>
          <w:tcPr>
            <w:tcW w:w="524" w:type="dxa"/>
            <w:vMerge/>
            <w:tcBorders>
              <w:top w:val="nil"/>
              <w:left w:val="single" w:sz="2" w:space="0" w:color="000000"/>
              <w:bottom w:val="single" w:sz="2" w:space="0" w:color="000000"/>
              <w:right w:val="single" w:sz="2" w:space="0" w:color="000000"/>
            </w:tcBorders>
          </w:tcPr>
          <w:p w14:paraId="08FE81FC"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26CD5406"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E1D3BDA"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28DF396"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0AC68FB9"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E845198"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353B268F"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39431CFB"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EBBABA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60B47FFA"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79E8C04"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686E2209"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641C9007" w14:textId="77777777" w:rsidR="000377DB" w:rsidRDefault="000377DB">
            <w:pPr>
              <w:rPr>
                <w:sz w:val="2"/>
                <w:szCs w:val="2"/>
              </w:rPr>
            </w:pPr>
          </w:p>
        </w:tc>
      </w:tr>
      <w:tr w:rsidR="000377DB" w14:paraId="2C6A95F3" w14:textId="77777777">
        <w:trPr>
          <w:trHeight w:val="568"/>
        </w:trPr>
        <w:tc>
          <w:tcPr>
            <w:tcW w:w="9906" w:type="dxa"/>
            <w:gridSpan w:val="15"/>
            <w:tcBorders>
              <w:top w:val="single" w:sz="2" w:space="0" w:color="000000"/>
              <w:bottom w:val="single" w:sz="2" w:space="0" w:color="000000"/>
            </w:tcBorders>
          </w:tcPr>
          <w:p w14:paraId="250B2599" w14:textId="77777777" w:rsidR="000377DB" w:rsidRDefault="000377DB">
            <w:pPr>
              <w:pStyle w:val="TableParagraph"/>
              <w:spacing w:before="4"/>
              <w:rPr>
                <w:sz w:val="20"/>
              </w:rPr>
            </w:pPr>
          </w:p>
          <w:p w14:paraId="37AE150E" w14:textId="77777777" w:rsidR="000377DB" w:rsidRDefault="006B6B29">
            <w:pPr>
              <w:pStyle w:val="TableParagraph"/>
              <w:ind w:left="114"/>
              <w:rPr>
                <w:sz w:val="18"/>
              </w:rPr>
            </w:pPr>
            <w:r>
              <w:rPr>
                <w:w w:val="110"/>
                <w:sz w:val="18"/>
              </w:rPr>
              <w:t>Office, Service, and Community Uses</w:t>
            </w:r>
          </w:p>
        </w:tc>
      </w:tr>
      <w:tr w:rsidR="000377DB" w14:paraId="3A3C56E2" w14:textId="77777777">
        <w:trPr>
          <w:trHeight w:val="427"/>
        </w:trPr>
        <w:tc>
          <w:tcPr>
            <w:tcW w:w="2206" w:type="dxa"/>
            <w:gridSpan w:val="2"/>
            <w:tcBorders>
              <w:top w:val="single" w:sz="2" w:space="0" w:color="000000"/>
              <w:bottom w:val="single" w:sz="2" w:space="0" w:color="000000"/>
              <w:right w:val="single" w:sz="2" w:space="0" w:color="000000"/>
            </w:tcBorders>
          </w:tcPr>
          <w:p w14:paraId="10075948" w14:textId="77777777" w:rsidR="000377DB" w:rsidRDefault="006B6B29">
            <w:pPr>
              <w:pStyle w:val="TableParagraph"/>
              <w:spacing w:line="237" w:lineRule="auto"/>
              <w:ind w:left="311" w:right="438" w:hanging="181"/>
              <w:rPr>
                <w:sz w:val="16"/>
              </w:rPr>
            </w:pPr>
            <w:r>
              <w:rPr>
                <w:sz w:val="16"/>
              </w:rPr>
              <w:t>Airport and associated facilities</w:t>
            </w:r>
          </w:p>
        </w:tc>
        <w:tc>
          <w:tcPr>
            <w:tcW w:w="524" w:type="dxa"/>
            <w:tcBorders>
              <w:top w:val="single" w:sz="2" w:space="0" w:color="000000"/>
              <w:left w:val="single" w:sz="2" w:space="0" w:color="000000"/>
              <w:bottom w:val="single" w:sz="2" w:space="0" w:color="000000"/>
              <w:right w:val="single" w:sz="2" w:space="0" w:color="000000"/>
            </w:tcBorders>
          </w:tcPr>
          <w:p w14:paraId="04F8D602" w14:textId="77777777" w:rsidR="000377DB" w:rsidRDefault="000377DB">
            <w:pPr>
              <w:pStyle w:val="TableParagraph"/>
              <w:spacing w:before="6"/>
              <w:rPr>
                <w:sz w:val="20"/>
              </w:rPr>
            </w:pPr>
          </w:p>
          <w:p w14:paraId="5936BCB4"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3F22527"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B8801E4"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BBD4E8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87BAFC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C13010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001AD83D"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0E65149"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EC92F0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71E92D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AF3ED69"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7AE7D4E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ADF49DB" w14:textId="77777777" w:rsidR="000377DB" w:rsidRDefault="000377DB">
            <w:pPr>
              <w:pStyle w:val="TableParagraph"/>
              <w:spacing w:before="6"/>
              <w:rPr>
                <w:sz w:val="20"/>
              </w:rPr>
            </w:pPr>
          </w:p>
          <w:p w14:paraId="5321295A" w14:textId="77777777" w:rsidR="000377DB" w:rsidRDefault="006B6B29">
            <w:pPr>
              <w:pStyle w:val="TableParagraph"/>
              <w:spacing w:line="171" w:lineRule="exact"/>
              <w:ind w:left="127"/>
              <w:rPr>
                <w:sz w:val="16"/>
              </w:rPr>
            </w:pPr>
            <w:r>
              <w:rPr>
                <w:sz w:val="16"/>
              </w:rPr>
              <w:t>§ 8.103</w:t>
            </w:r>
          </w:p>
        </w:tc>
      </w:tr>
      <w:tr w:rsidR="000377DB" w14:paraId="784C2306" w14:textId="77777777">
        <w:trPr>
          <w:trHeight w:val="427"/>
        </w:trPr>
        <w:tc>
          <w:tcPr>
            <w:tcW w:w="2206" w:type="dxa"/>
            <w:gridSpan w:val="2"/>
            <w:tcBorders>
              <w:top w:val="single" w:sz="2" w:space="0" w:color="000000"/>
              <w:bottom w:val="single" w:sz="2" w:space="0" w:color="000000"/>
              <w:right w:val="single" w:sz="2" w:space="0" w:color="000000"/>
            </w:tcBorders>
          </w:tcPr>
          <w:p w14:paraId="37DDF93D" w14:textId="77777777" w:rsidR="000377DB" w:rsidRDefault="006B6B29">
            <w:pPr>
              <w:pStyle w:val="TableParagraph"/>
              <w:spacing w:line="237" w:lineRule="auto"/>
              <w:ind w:left="311" w:right="438" w:hanging="180"/>
              <w:rPr>
                <w:sz w:val="16"/>
              </w:rPr>
            </w:pPr>
            <w:r>
              <w:rPr>
                <w:sz w:val="16"/>
              </w:rPr>
              <w:t>Cemeteries (excluding crematories)</w:t>
            </w:r>
          </w:p>
        </w:tc>
        <w:tc>
          <w:tcPr>
            <w:tcW w:w="524" w:type="dxa"/>
            <w:tcBorders>
              <w:top w:val="single" w:sz="2" w:space="0" w:color="000000"/>
              <w:left w:val="single" w:sz="2" w:space="0" w:color="000000"/>
              <w:bottom w:val="single" w:sz="2" w:space="0" w:color="000000"/>
              <w:right w:val="single" w:sz="2" w:space="0" w:color="000000"/>
            </w:tcBorders>
          </w:tcPr>
          <w:p w14:paraId="59AF6A88" w14:textId="77777777" w:rsidR="000377DB" w:rsidRDefault="000377DB">
            <w:pPr>
              <w:pStyle w:val="TableParagraph"/>
              <w:spacing w:before="6"/>
              <w:rPr>
                <w:sz w:val="20"/>
              </w:rPr>
            </w:pPr>
          </w:p>
          <w:p w14:paraId="3996C749"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68681A3A" w14:textId="77777777" w:rsidR="000377DB" w:rsidRDefault="000377DB">
            <w:pPr>
              <w:pStyle w:val="TableParagraph"/>
              <w:spacing w:before="6"/>
              <w:rPr>
                <w:sz w:val="20"/>
              </w:rPr>
            </w:pPr>
          </w:p>
          <w:p w14:paraId="7CC313AF"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2D72100"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219E3B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6423188"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4731C08"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1F07086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6BDABC79"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17D525C"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7FCD7C8B" w14:textId="77777777" w:rsidR="000377DB" w:rsidRDefault="000377DB">
            <w:pPr>
              <w:pStyle w:val="TableParagraph"/>
              <w:spacing w:before="6"/>
              <w:rPr>
                <w:sz w:val="20"/>
              </w:rPr>
            </w:pPr>
          </w:p>
          <w:p w14:paraId="092FDAA2"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0BE32F54" w14:textId="77777777" w:rsidR="000377DB" w:rsidRDefault="000377DB">
            <w:pPr>
              <w:pStyle w:val="TableParagraph"/>
              <w:spacing w:before="6"/>
              <w:rPr>
                <w:sz w:val="20"/>
              </w:rPr>
            </w:pPr>
          </w:p>
          <w:p w14:paraId="259B5F04"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498EA7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967415B" w14:textId="77777777" w:rsidR="000377DB" w:rsidRDefault="000377DB">
            <w:pPr>
              <w:pStyle w:val="TableParagraph"/>
              <w:spacing w:before="6"/>
              <w:rPr>
                <w:sz w:val="20"/>
              </w:rPr>
            </w:pPr>
          </w:p>
          <w:p w14:paraId="5942F209" w14:textId="77777777" w:rsidR="000377DB" w:rsidRDefault="006B6B29">
            <w:pPr>
              <w:pStyle w:val="TableParagraph"/>
              <w:spacing w:line="171" w:lineRule="exact"/>
              <w:ind w:left="127"/>
              <w:rPr>
                <w:sz w:val="16"/>
              </w:rPr>
            </w:pPr>
            <w:r>
              <w:rPr>
                <w:sz w:val="16"/>
              </w:rPr>
              <w:t>§ 8.112</w:t>
            </w:r>
          </w:p>
        </w:tc>
      </w:tr>
      <w:tr w:rsidR="000377DB" w14:paraId="36E5D027" w14:textId="77777777">
        <w:trPr>
          <w:trHeight w:val="427"/>
        </w:trPr>
        <w:tc>
          <w:tcPr>
            <w:tcW w:w="2206" w:type="dxa"/>
            <w:gridSpan w:val="2"/>
            <w:tcBorders>
              <w:top w:val="single" w:sz="2" w:space="0" w:color="000000"/>
              <w:bottom w:val="single" w:sz="2" w:space="0" w:color="000000"/>
              <w:right w:val="single" w:sz="2" w:space="0" w:color="000000"/>
            </w:tcBorders>
          </w:tcPr>
          <w:p w14:paraId="1BE8A2A1" w14:textId="77777777" w:rsidR="000377DB" w:rsidRDefault="000377DB">
            <w:pPr>
              <w:pStyle w:val="TableParagraph"/>
              <w:spacing w:before="6"/>
              <w:rPr>
                <w:sz w:val="15"/>
              </w:rPr>
            </w:pPr>
          </w:p>
          <w:p w14:paraId="46B3C14C" w14:textId="77777777" w:rsidR="000377DB" w:rsidRDefault="006B6B29">
            <w:pPr>
              <w:pStyle w:val="TableParagraph"/>
              <w:ind w:left="131"/>
              <w:rPr>
                <w:sz w:val="16"/>
              </w:rPr>
            </w:pPr>
            <w:r>
              <w:rPr>
                <w:sz w:val="16"/>
              </w:rPr>
              <w:t>Child day care center</w:t>
            </w:r>
          </w:p>
        </w:tc>
        <w:tc>
          <w:tcPr>
            <w:tcW w:w="524" w:type="dxa"/>
            <w:tcBorders>
              <w:top w:val="single" w:sz="2" w:space="0" w:color="000000"/>
              <w:left w:val="single" w:sz="2" w:space="0" w:color="000000"/>
              <w:bottom w:val="single" w:sz="2" w:space="0" w:color="000000"/>
              <w:right w:val="single" w:sz="2" w:space="0" w:color="000000"/>
            </w:tcBorders>
          </w:tcPr>
          <w:p w14:paraId="790B4D08" w14:textId="77777777" w:rsidR="000377DB" w:rsidRDefault="000377DB">
            <w:pPr>
              <w:pStyle w:val="TableParagraph"/>
              <w:spacing w:before="6"/>
              <w:rPr>
                <w:sz w:val="20"/>
              </w:rPr>
            </w:pPr>
          </w:p>
          <w:p w14:paraId="41973699"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61166DD0" w14:textId="77777777" w:rsidR="000377DB" w:rsidRDefault="000377DB">
            <w:pPr>
              <w:pStyle w:val="TableParagraph"/>
              <w:spacing w:before="6"/>
              <w:rPr>
                <w:sz w:val="20"/>
              </w:rPr>
            </w:pPr>
          </w:p>
          <w:p w14:paraId="347FA36C"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1FAD3E6D" w14:textId="77777777" w:rsidR="000377DB" w:rsidRDefault="000377DB">
            <w:pPr>
              <w:pStyle w:val="TableParagraph"/>
              <w:spacing w:before="6"/>
              <w:rPr>
                <w:sz w:val="20"/>
              </w:rPr>
            </w:pPr>
          </w:p>
          <w:p w14:paraId="5440AD6B"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5049C932" w14:textId="77777777" w:rsidR="000377DB" w:rsidRDefault="000377DB">
            <w:pPr>
              <w:pStyle w:val="TableParagraph"/>
              <w:spacing w:before="6"/>
              <w:rPr>
                <w:sz w:val="20"/>
              </w:rPr>
            </w:pPr>
          </w:p>
          <w:p w14:paraId="39B86F83"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739AC117" w14:textId="77777777" w:rsidR="000377DB" w:rsidRDefault="000377DB">
            <w:pPr>
              <w:pStyle w:val="TableParagraph"/>
              <w:spacing w:before="6"/>
              <w:rPr>
                <w:sz w:val="20"/>
              </w:rPr>
            </w:pPr>
          </w:p>
          <w:p w14:paraId="12EE7AA8"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1E436B4" w14:textId="77777777" w:rsidR="000377DB" w:rsidRDefault="000377DB">
            <w:pPr>
              <w:pStyle w:val="TableParagraph"/>
              <w:spacing w:before="6"/>
              <w:rPr>
                <w:sz w:val="20"/>
              </w:rPr>
            </w:pPr>
          </w:p>
          <w:p w14:paraId="0B136FA9" w14:textId="77777777" w:rsidR="000377DB" w:rsidRDefault="006B6B29">
            <w:pPr>
              <w:pStyle w:val="TableParagraph"/>
              <w:spacing w:line="171" w:lineRule="exact"/>
              <w:ind w:left="134"/>
              <w:rPr>
                <w:sz w:val="16"/>
              </w:rPr>
            </w:pPr>
            <w:r>
              <w:rPr>
                <w:sz w:val="16"/>
              </w:rPr>
              <w:t>S</w:t>
            </w:r>
          </w:p>
        </w:tc>
        <w:tc>
          <w:tcPr>
            <w:tcW w:w="620" w:type="dxa"/>
            <w:tcBorders>
              <w:top w:val="single" w:sz="2" w:space="0" w:color="000000"/>
              <w:left w:val="single" w:sz="2" w:space="0" w:color="000000"/>
              <w:bottom w:val="single" w:sz="2" w:space="0" w:color="000000"/>
              <w:right w:val="single" w:sz="2" w:space="0" w:color="000000"/>
            </w:tcBorders>
          </w:tcPr>
          <w:p w14:paraId="03AF58D3" w14:textId="77777777" w:rsidR="000377DB" w:rsidRDefault="000377DB">
            <w:pPr>
              <w:pStyle w:val="TableParagraph"/>
              <w:spacing w:before="6"/>
              <w:rPr>
                <w:sz w:val="20"/>
              </w:rPr>
            </w:pPr>
          </w:p>
          <w:p w14:paraId="78EF537E"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062F57F" w14:textId="77777777" w:rsidR="000377DB" w:rsidRDefault="000377DB">
            <w:pPr>
              <w:pStyle w:val="TableParagraph"/>
              <w:spacing w:before="6"/>
              <w:rPr>
                <w:sz w:val="20"/>
              </w:rPr>
            </w:pPr>
          </w:p>
          <w:p w14:paraId="3F70D231"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63C7F76" w14:textId="77777777" w:rsidR="000377DB" w:rsidRDefault="000377DB">
            <w:pPr>
              <w:pStyle w:val="TableParagraph"/>
              <w:spacing w:before="6"/>
              <w:rPr>
                <w:sz w:val="20"/>
              </w:rPr>
            </w:pPr>
          </w:p>
          <w:p w14:paraId="39F2ADA8"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DFCCD11" w14:textId="77777777" w:rsidR="000377DB" w:rsidRDefault="000377DB">
            <w:pPr>
              <w:pStyle w:val="TableParagraph"/>
              <w:spacing w:before="6"/>
              <w:rPr>
                <w:sz w:val="20"/>
              </w:rPr>
            </w:pPr>
          </w:p>
          <w:p w14:paraId="5653C025" w14:textId="77777777" w:rsidR="000377DB" w:rsidRDefault="006B6B29">
            <w:pPr>
              <w:pStyle w:val="TableParagraph"/>
              <w:spacing w:line="171" w:lineRule="exact"/>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65FF2368" w14:textId="77777777" w:rsidR="000377DB" w:rsidRDefault="000377DB">
            <w:pPr>
              <w:pStyle w:val="TableParagraph"/>
              <w:spacing w:before="6"/>
              <w:rPr>
                <w:sz w:val="20"/>
              </w:rPr>
            </w:pPr>
          </w:p>
          <w:p w14:paraId="07FE3011" w14:textId="77777777" w:rsidR="000377DB" w:rsidRDefault="006B6B29">
            <w:pPr>
              <w:pStyle w:val="TableParagraph"/>
              <w:spacing w:line="171" w:lineRule="exact"/>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D86A32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712D60EF" w14:textId="77777777" w:rsidR="000377DB" w:rsidRDefault="000377DB">
            <w:pPr>
              <w:pStyle w:val="TableParagraph"/>
              <w:spacing w:before="6"/>
              <w:rPr>
                <w:sz w:val="20"/>
              </w:rPr>
            </w:pPr>
          </w:p>
          <w:p w14:paraId="74ECAE40" w14:textId="77777777" w:rsidR="000377DB" w:rsidRDefault="006B6B29">
            <w:pPr>
              <w:pStyle w:val="TableParagraph"/>
              <w:spacing w:line="171" w:lineRule="exact"/>
              <w:ind w:left="127"/>
              <w:rPr>
                <w:sz w:val="16"/>
              </w:rPr>
            </w:pPr>
            <w:r>
              <w:rPr>
                <w:sz w:val="16"/>
              </w:rPr>
              <w:t>§ 8.113</w:t>
            </w:r>
          </w:p>
        </w:tc>
      </w:tr>
      <w:tr w:rsidR="000377DB" w14:paraId="0B589BB9" w14:textId="77777777">
        <w:trPr>
          <w:trHeight w:val="556"/>
        </w:trPr>
        <w:tc>
          <w:tcPr>
            <w:tcW w:w="2206" w:type="dxa"/>
            <w:gridSpan w:val="2"/>
            <w:tcBorders>
              <w:top w:val="single" w:sz="2" w:space="0" w:color="000000"/>
              <w:bottom w:val="single" w:sz="2" w:space="0" w:color="000000"/>
              <w:right w:val="single" w:sz="2" w:space="0" w:color="000000"/>
            </w:tcBorders>
          </w:tcPr>
          <w:p w14:paraId="296F283C" w14:textId="77777777" w:rsidR="000377DB" w:rsidRDefault="006B6B29">
            <w:pPr>
              <w:pStyle w:val="TableParagraph"/>
              <w:spacing w:line="237" w:lineRule="auto"/>
              <w:ind w:left="311" w:right="364" w:hanging="180"/>
              <w:rPr>
                <w:sz w:val="16"/>
              </w:rPr>
            </w:pPr>
            <w:r>
              <w:rPr>
                <w:sz w:val="16"/>
              </w:rPr>
              <w:t>Financial institutions without drive through</w:t>
            </w:r>
          </w:p>
          <w:p w14:paraId="286744E3" w14:textId="77777777" w:rsidR="000377DB" w:rsidRDefault="006B6B29">
            <w:pPr>
              <w:pStyle w:val="TableParagraph"/>
              <w:spacing w:line="173" w:lineRule="exact"/>
              <w:ind w:left="311"/>
              <w:rPr>
                <w:sz w:val="16"/>
              </w:rPr>
            </w:pPr>
            <w:r>
              <w:rPr>
                <w:sz w:val="16"/>
              </w:rPr>
              <w:t>service</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CCA900F"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2054FE4"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0D6996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3C7A10B"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C79E54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B5ED807"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50922D3A" w14:textId="77777777" w:rsidR="000377DB" w:rsidRDefault="000377DB">
            <w:pPr>
              <w:pStyle w:val="TableParagraph"/>
              <w:spacing w:before="6"/>
              <w:rPr>
                <w:sz w:val="20"/>
              </w:rPr>
            </w:pPr>
          </w:p>
          <w:p w14:paraId="12DDFC1D"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91DA98B" w14:textId="77777777" w:rsidR="000377DB" w:rsidRDefault="000377DB">
            <w:pPr>
              <w:pStyle w:val="TableParagraph"/>
              <w:spacing w:before="6"/>
              <w:rPr>
                <w:sz w:val="20"/>
              </w:rPr>
            </w:pPr>
          </w:p>
          <w:p w14:paraId="31FE1E80"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CE4E8A4" w14:textId="77777777" w:rsidR="000377DB" w:rsidRDefault="000377DB">
            <w:pPr>
              <w:pStyle w:val="TableParagraph"/>
              <w:spacing w:before="6"/>
              <w:rPr>
                <w:sz w:val="20"/>
              </w:rPr>
            </w:pPr>
          </w:p>
          <w:p w14:paraId="74BDDB1A"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328B7AA5" w14:textId="77777777" w:rsidR="000377DB" w:rsidRDefault="000377DB">
            <w:pPr>
              <w:pStyle w:val="TableParagraph"/>
              <w:spacing w:before="6"/>
              <w:rPr>
                <w:sz w:val="20"/>
              </w:rPr>
            </w:pPr>
          </w:p>
          <w:p w14:paraId="2BECCBB5"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64FA856" w14:textId="77777777" w:rsidR="000377DB" w:rsidRDefault="000377DB">
            <w:pPr>
              <w:pStyle w:val="TableParagraph"/>
              <w:spacing w:before="6"/>
              <w:rPr>
                <w:sz w:val="20"/>
              </w:rPr>
            </w:pPr>
          </w:p>
          <w:p w14:paraId="28F9ACF5"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0D6CF1F2"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78A9A92" w14:textId="77777777" w:rsidR="000377DB" w:rsidRDefault="000377DB">
            <w:pPr>
              <w:pStyle w:val="TableParagraph"/>
              <w:rPr>
                <w:rFonts w:ascii="Times New Roman"/>
                <w:sz w:val="16"/>
              </w:rPr>
            </w:pPr>
          </w:p>
        </w:tc>
      </w:tr>
      <w:tr w:rsidR="000377DB" w14:paraId="7603BDD3" w14:textId="77777777">
        <w:trPr>
          <w:trHeight w:val="611"/>
        </w:trPr>
        <w:tc>
          <w:tcPr>
            <w:tcW w:w="2206" w:type="dxa"/>
            <w:gridSpan w:val="2"/>
            <w:tcBorders>
              <w:top w:val="single" w:sz="2" w:space="0" w:color="000000"/>
              <w:bottom w:val="single" w:sz="2" w:space="0" w:color="000000"/>
              <w:right w:val="single" w:sz="2" w:space="0" w:color="000000"/>
            </w:tcBorders>
          </w:tcPr>
          <w:p w14:paraId="615AC306" w14:textId="77777777" w:rsidR="000377DB" w:rsidRDefault="006B6B29">
            <w:pPr>
              <w:pStyle w:val="TableParagraph"/>
              <w:ind w:left="311" w:right="251" w:hanging="180"/>
              <w:rPr>
                <w:sz w:val="16"/>
              </w:rPr>
            </w:pPr>
            <w:r>
              <w:rPr>
                <w:sz w:val="16"/>
              </w:rPr>
              <w:t>Financial Institutions/with drive through</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1F8AD92"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C27A58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80751F7"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BE043AD"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591209C"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B9CD590"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7AB9EDC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49E487F2" w14:textId="77777777" w:rsidR="000377DB" w:rsidRDefault="000377DB">
            <w:pPr>
              <w:pStyle w:val="TableParagraph"/>
              <w:spacing w:before="6"/>
              <w:rPr>
                <w:sz w:val="20"/>
              </w:rPr>
            </w:pPr>
          </w:p>
          <w:p w14:paraId="5F402AD9"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B8C22A" w14:textId="77777777" w:rsidR="000377DB" w:rsidRDefault="000377DB">
            <w:pPr>
              <w:pStyle w:val="TableParagraph"/>
              <w:spacing w:before="6"/>
              <w:rPr>
                <w:sz w:val="20"/>
              </w:rPr>
            </w:pPr>
          </w:p>
          <w:p w14:paraId="39FD9E59"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1B0950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E52C99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490CBD0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8BDD792" w14:textId="77777777" w:rsidR="000377DB" w:rsidRDefault="006B6B29">
            <w:pPr>
              <w:pStyle w:val="TableParagraph"/>
              <w:spacing w:before="116"/>
              <w:ind w:left="127"/>
              <w:rPr>
                <w:sz w:val="16"/>
              </w:rPr>
            </w:pPr>
            <w:r>
              <w:rPr>
                <w:sz w:val="16"/>
              </w:rPr>
              <w:t>§ 8.115</w:t>
            </w:r>
          </w:p>
        </w:tc>
      </w:tr>
      <w:tr w:rsidR="000377DB" w14:paraId="48ED9F62" w14:textId="77777777">
        <w:trPr>
          <w:trHeight w:val="614"/>
        </w:trPr>
        <w:tc>
          <w:tcPr>
            <w:tcW w:w="2206" w:type="dxa"/>
            <w:gridSpan w:val="2"/>
            <w:tcBorders>
              <w:top w:val="single" w:sz="2" w:space="0" w:color="000000"/>
              <w:bottom w:val="single" w:sz="2" w:space="0" w:color="000000"/>
              <w:right w:val="single" w:sz="2" w:space="0" w:color="000000"/>
            </w:tcBorders>
          </w:tcPr>
          <w:p w14:paraId="089633ED" w14:textId="3F0B89C3" w:rsidR="000377DB" w:rsidRDefault="006B6B29">
            <w:pPr>
              <w:pStyle w:val="TableParagraph"/>
              <w:ind w:left="311" w:right="320" w:hanging="180"/>
              <w:rPr>
                <w:sz w:val="16"/>
              </w:rPr>
            </w:pPr>
            <w:r w:rsidRPr="00D46794">
              <w:rPr>
                <w:sz w:val="16"/>
              </w:rPr>
              <w:t xml:space="preserve">Funeral homes or mortuaries </w:t>
            </w:r>
            <w:r w:rsidR="00933A7D" w:rsidRPr="00D46794">
              <w:rPr>
                <w:sz w:val="16"/>
              </w:rPr>
              <w:t>(with or without</w:t>
            </w:r>
            <w:r w:rsidR="00DD1F2C" w:rsidRPr="00D46794">
              <w:rPr>
                <w:sz w:val="16"/>
              </w:rPr>
              <w:t xml:space="preserve"> crematories)</w:t>
            </w:r>
            <w:r w:rsidRPr="00D46794">
              <w:rPr>
                <w:sz w:val="16"/>
              </w:rPr>
              <w:t xml:space="preserve"> </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0552D0B6"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51D7FC7"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7BBCED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AFA9D8B"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B7AA10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A7F9674"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6BBBB9F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1BDAA3DC" w14:textId="77777777" w:rsidR="000377DB" w:rsidRDefault="000377DB">
            <w:pPr>
              <w:pStyle w:val="TableParagraph"/>
              <w:spacing w:before="6"/>
              <w:rPr>
                <w:sz w:val="20"/>
              </w:rPr>
            </w:pPr>
          </w:p>
          <w:p w14:paraId="2DCCE219"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80AB53F" w14:textId="77777777" w:rsidR="000377DB" w:rsidRDefault="000377DB">
            <w:pPr>
              <w:pStyle w:val="TableParagraph"/>
              <w:spacing w:before="6"/>
              <w:rPr>
                <w:sz w:val="20"/>
              </w:rPr>
            </w:pPr>
          </w:p>
          <w:p w14:paraId="3DD7F566"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0EE16C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8ECD07E"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600769C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7730397" w14:textId="77777777" w:rsidR="000377DB" w:rsidRDefault="000377DB">
            <w:pPr>
              <w:pStyle w:val="TableParagraph"/>
              <w:spacing w:before="6"/>
              <w:rPr>
                <w:sz w:val="20"/>
              </w:rPr>
            </w:pPr>
          </w:p>
          <w:p w14:paraId="325D8615" w14:textId="77777777" w:rsidR="000377DB" w:rsidRDefault="006B6B29">
            <w:pPr>
              <w:pStyle w:val="TableParagraph"/>
              <w:ind w:left="127"/>
              <w:rPr>
                <w:sz w:val="16"/>
              </w:rPr>
            </w:pPr>
            <w:r>
              <w:rPr>
                <w:sz w:val="16"/>
              </w:rPr>
              <w:t>§ 8.124</w:t>
            </w:r>
          </w:p>
        </w:tc>
      </w:tr>
      <w:tr w:rsidR="000377DB" w14:paraId="3C81AB67" w14:textId="77777777">
        <w:trPr>
          <w:trHeight w:val="427"/>
        </w:trPr>
        <w:tc>
          <w:tcPr>
            <w:tcW w:w="2206" w:type="dxa"/>
            <w:gridSpan w:val="2"/>
            <w:tcBorders>
              <w:top w:val="single" w:sz="2" w:space="0" w:color="000000"/>
              <w:bottom w:val="single" w:sz="2" w:space="0" w:color="000000"/>
              <w:right w:val="single" w:sz="2" w:space="0" w:color="000000"/>
            </w:tcBorders>
          </w:tcPr>
          <w:p w14:paraId="5F083E94" w14:textId="77777777" w:rsidR="000377DB" w:rsidRDefault="006B6B29">
            <w:pPr>
              <w:pStyle w:val="TableParagraph"/>
              <w:spacing w:before="25"/>
              <w:ind w:left="311" w:right="455" w:hanging="180"/>
              <w:rPr>
                <w:sz w:val="16"/>
              </w:rPr>
            </w:pPr>
            <w:r>
              <w:rPr>
                <w:sz w:val="16"/>
              </w:rPr>
              <w:t>Health Club, massage therapy</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5A5594A6"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03478D3"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80C0C4C"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1408AB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4155BED"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27472B6"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48615AE7"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9E91EE5" w14:textId="77777777" w:rsidR="000377DB" w:rsidRDefault="000377DB">
            <w:pPr>
              <w:pStyle w:val="TableParagraph"/>
              <w:spacing w:before="6"/>
              <w:rPr>
                <w:sz w:val="20"/>
              </w:rPr>
            </w:pPr>
          </w:p>
          <w:p w14:paraId="5F5312E7"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1090E59" w14:textId="77777777" w:rsidR="000377DB" w:rsidRDefault="000377DB">
            <w:pPr>
              <w:pStyle w:val="TableParagraph"/>
              <w:spacing w:before="6"/>
              <w:rPr>
                <w:sz w:val="20"/>
              </w:rPr>
            </w:pPr>
          </w:p>
          <w:p w14:paraId="23782B6C"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426A5D3"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9B47674"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4B312212"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36F4F5E4" w14:textId="77777777" w:rsidR="000377DB" w:rsidRDefault="000377DB">
            <w:pPr>
              <w:pStyle w:val="TableParagraph"/>
              <w:spacing w:before="6"/>
              <w:rPr>
                <w:sz w:val="20"/>
              </w:rPr>
            </w:pPr>
          </w:p>
          <w:p w14:paraId="6E89EE23" w14:textId="77777777" w:rsidR="000377DB" w:rsidRDefault="006B6B29">
            <w:pPr>
              <w:pStyle w:val="TableParagraph"/>
              <w:spacing w:line="171" w:lineRule="exact"/>
              <w:ind w:left="127"/>
              <w:rPr>
                <w:sz w:val="16"/>
              </w:rPr>
            </w:pPr>
            <w:r>
              <w:rPr>
                <w:sz w:val="16"/>
              </w:rPr>
              <w:t>§ 8.157</w:t>
            </w:r>
          </w:p>
        </w:tc>
      </w:tr>
      <w:tr w:rsidR="000377DB" w14:paraId="1A5F89D3" w14:textId="77777777">
        <w:trPr>
          <w:trHeight w:val="427"/>
        </w:trPr>
        <w:tc>
          <w:tcPr>
            <w:tcW w:w="2206" w:type="dxa"/>
            <w:gridSpan w:val="2"/>
            <w:tcBorders>
              <w:top w:val="single" w:sz="2" w:space="0" w:color="000000"/>
              <w:bottom w:val="single" w:sz="2" w:space="0" w:color="000000"/>
              <w:right w:val="single" w:sz="2" w:space="0" w:color="000000"/>
            </w:tcBorders>
          </w:tcPr>
          <w:p w14:paraId="55995D77" w14:textId="77777777" w:rsidR="000377DB" w:rsidRDefault="006B6B29">
            <w:pPr>
              <w:pStyle w:val="TableParagraph"/>
              <w:spacing w:before="116"/>
              <w:ind w:left="131"/>
              <w:rPr>
                <w:sz w:val="16"/>
              </w:rPr>
            </w:pPr>
            <w:r>
              <w:rPr>
                <w:sz w:val="16"/>
              </w:rPr>
              <w:t>Hospitals/Clinics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7A39045"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8E29270"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718B7C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A4EB55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tcPr>
          <w:p w14:paraId="188EB979" w14:textId="77777777" w:rsidR="000377DB" w:rsidRDefault="000377DB">
            <w:pPr>
              <w:pStyle w:val="TableParagraph"/>
              <w:spacing w:before="6"/>
              <w:rPr>
                <w:sz w:val="20"/>
              </w:rPr>
            </w:pPr>
          </w:p>
          <w:p w14:paraId="366E10A7"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781AB4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049405F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3DB52899" w14:textId="77777777" w:rsidR="000377DB" w:rsidRDefault="000377DB">
            <w:pPr>
              <w:pStyle w:val="TableParagraph"/>
              <w:spacing w:before="6"/>
              <w:rPr>
                <w:sz w:val="20"/>
              </w:rPr>
            </w:pPr>
          </w:p>
          <w:p w14:paraId="69E34FF1"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07ED300" w14:textId="77777777" w:rsidR="000377DB" w:rsidRDefault="000377DB">
            <w:pPr>
              <w:pStyle w:val="TableParagraph"/>
              <w:spacing w:before="6"/>
              <w:rPr>
                <w:sz w:val="20"/>
              </w:rPr>
            </w:pPr>
          </w:p>
          <w:p w14:paraId="2C7189E8"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1AC45A2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9C27D73"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553A056"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643ACAF2" w14:textId="77777777" w:rsidR="000377DB" w:rsidRDefault="000377DB">
            <w:pPr>
              <w:pStyle w:val="TableParagraph"/>
              <w:spacing w:before="6"/>
              <w:rPr>
                <w:sz w:val="20"/>
              </w:rPr>
            </w:pPr>
          </w:p>
          <w:p w14:paraId="3E889F99" w14:textId="77777777" w:rsidR="000377DB" w:rsidRDefault="006B6B29">
            <w:pPr>
              <w:pStyle w:val="TableParagraph"/>
              <w:spacing w:line="171" w:lineRule="exact"/>
              <w:ind w:left="127"/>
              <w:rPr>
                <w:sz w:val="16"/>
              </w:rPr>
            </w:pPr>
            <w:r>
              <w:rPr>
                <w:sz w:val="16"/>
              </w:rPr>
              <w:t>§ 8.128</w:t>
            </w:r>
          </w:p>
        </w:tc>
      </w:tr>
      <w:tr w:rsidR="000377DB" w14:paraId="15F5628C" w14:textId="77777777">
        <w:trPr>
          <w:trHeight w:val="427"/>
        </w:trPr>
        <w:tc>
          <w:tcPr>
            <w:tcW w:w="2206" w:type="dxa"/>
            <w:gridSpan w:val="2"/>
            <w:tcBorders>
              <w:top w:val="single" w:sz="2" w:space="0" w:color="000000"/>
              <w:bottom w:val="single" w:sz="2" w:space="0" w:color="000000"/>
              <w:right w:val="single" w:sz="2" w:space="0" w:color="000000"/>
            </w:tcBorders>
          </w:tcPr>
          <w:p w14:paraId="5E3723F0" w14:textId="77777777" w:rsidR="000377DB" w:rsidRDefault="000377DB">
            <w:pPr>
              <w:pStyle w:val="TableParagraph"/>
              <w:spacing w:before="6"/>
              <w:rPr>
                <w:sz w:val="15"/>
              </w:rPr>
            </w:pPr>
          </w:p>
          <w:p w14:paraId="046AA88D" w14:textId="77777777" w:rsidR="000377DB" w:rsidRDefault="006B6B29">
            <w:pPr>
              <w:pStyle w:val="TableParagraph"/>
              <w:ind w:left="131"/>
              <w:rPr>
                <w:sz w:val="16"/>
              </w:rPr>
            </w:pPr>
            <w:r>
              <w:rPr>
                <w:sz w:val="16"/>
              </w:rPr>
              <w:t>Institutional uses</w:t>
            </w:r>
          </w:p>
        </w:tc>
        <w:tc>
          <w:tcPr>
            <w:tcW w:w="524" w:type="dxa"/>
            <w:tcBorders>
              <w:top w:val="single" w:sz="2" w:space="0" w:color="000000"/>
              <w:left w:val="single" w:sz="2" w:space="0" w:color="000000"/>
              <w:bottom w:val="single" w:sz="2" w:space="0" w:color="000000"/>
              <w:right w:val="single" w:sz="2" w:space="0" w:color="000000"/>
            </w:tcBorders>
          </w:tcPr>
          <w:p w14:paraId="0AD0CE17" w14:textId="77777777" w:rsidR="000377DB" w:rsidRDefault="000377DB">
            <w:pPr>
              <w:pStyle w:val="TableParagraph"/>
              <w:spacing w:before="6"/>
              <w:rPr>
                <w:sz w:val="20"/>
              </w:rPr>
            </w:pPr>
          </w:p>
          <w:p w14:paraId="077F09EC"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2FAC53BD" w14:textId="77777777" w:rsidR="000377DB" w:rsidRDefault="000377DB">
            <w:pPr>
              <w:pStyle w:val="TableParagraph"/>
              <w:spacing w:before="6"/>
              <w:rPr>
                <w:sz w:val="20"/>
              </w:rPr>
            </w:pPr>
          </w:p>
          <w:p w14:paraId="01154B90"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290074E2" w14:textId="77777777" w:rsidR="000377DB" w:rsidRDefault="000377DB">
            <w:pPr>
              <w:pStyle w:val="TableParagraph"/>
              <w:spacing w:before="6"/>
              <w:rPr>
                <w:sz w:val="20"/>
              </w:rPr>
            </w:pPr>
          </w:p>
          <w:p w14:paraId="1190C3F8"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79BAB31B" w14:textId="77777777" w:rsidR="000377DB" w:rsidRDefault="000377DB">
            <w:pPr>
              <w:pStyle w:val="TableParagraph"/>
              <w:spacing w:before="6"/>
              <w:rPr>
                <w:sz w:val="20"/>
              </w:rPr>
            </w:pPr>
          </w:p>
          <w:p w14:paraId="0A76093D"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D4D0CC0" w14:textId="77777777" w:rsidR="000377DB" w:rsidRDefault="000377DB">
            <w:pPr>
              <w:pStyle w:val="TableParagraph"/>
              <w:spacing w:before="6"/>
              <w:rPr>
                <w:sz w:val="20"/>
              </w:rPr>
            </w:pPr>
          </w:p>
          <w:p w14:paraId="3FEF064E"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4FD1AF2F" w14:textId="77777777" w:rsidR="000377DB" w:rsidRDefault="000377DB">
            <w:pPr>
              <w:pStyle w:val="TableParagraph"/>
              <w:spacing w:before="6"/>
              <w:rPr>
                <w:sz w:val="20"/>
              </w:rPr>
            </w:pPr>
          </w:p>
          <w:p w14:paraId="3A3A778A" w14:textId="77777777" w:rsidR="000377DB" w:rsidRDefault="006B6B29">
            <w:pPr>
              <w:pStyle w:val="TableParagraph"/>
              <w:spacing w:line="171" w:lineRule="exact"/>
              <w:ind w:left="134"/>
              <w:rPr>
                <w:sz w:val="16"/>
              </w:rPr>
            </w:pPr>
            <w:r>
              <w:rPr>
                <w:sz w:val="16"/>
              </w:rPr>
              <w:t>S</w:t>
            </w:r>
          </w:p>
        </w:tc>
        <w:tc>
          <w:tcPr>
            <w:tcW w:w="620" w:type="dxa"/>
            <w:tcBorders>
              <w:top w:val="single" w:sz="2" w:space="0" w:color="000000"/>
              <w:left w:val="single" w:sz="2" w:space="0" w:color="000000"/>
              <w:bottom w:val="single" w:sz="2" w:space="0" w:color="000000"/>
              <w:right w:val="single" w:sz="2" w:space="0" w:color="000000"/>
            </w:tcBorders>
          </w:tcPr>
          <w:p w14:paraId="7008BE53" w14:textId="77777777" w:rsidR="000377DB" w:rsidRDefault="000377DB">
            <w:pPr>
              <w:pStyle w:val="TableParagraph"/>
              <w:spacing w:before="6"/>
              <w:rPr>
                <w:sz w:val="20"/>
              </w:rPr>
            </w:pPr>
          </w:p>
          <w:p w14:paraId="1A7A6426"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460D228" w14:textId="77777777" w:rsidR="000377DB" w:rsidRDefault="000377DB">
            <w:pPr>
              <w:pStyle w:val="TableParagraph"/>
              <w:spacing w:before="6"/>
              <w:rPr>
                <w:sz w:val="20"/>
              </w:rPr>
            </w:pPr>
          </w:p>
          <w:p w14:paraId="716B25E4"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699821B" w14:textId="77777777" w:rsidR="000377DB" w:rsidRDefault="000377DB">
            <w:pPr>
              <w:pStyle w:val="TableParagraph"/>
              <w:spacing w:before="6"/>
              <w:rPr>
                <w:sz w:val="20"/>
              </w:rPr>
            </w:pPr>
          </w:p>
          <w:p w14:paraId="3A211D67"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371B8DC" w14:textId="77777777" w:rsidR="000377DB" w:rsidRDefault="000377DB">
            <w:pPr>
              <w:pStyle w:val="TableParagraph"/>
              <w:spacing w:before="6"/>
              <w:rPr>
                <w:sz w:val="20"/>
              </w:rPr>
            </w:pPr>
          </w:p>
          <w:p w14:paraId="5CCD8B7D"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546D23C2" w14:textId="77777777" w:rsidR="000377DB" w:rsidRDefault="000377DB">
            <w:pPr>
              <w:pStyle w:val="TableParagraph"/>
              <w:spacing w:before="6"/>
              <w:rPr>
                <w:sz w:val="20"/>
              </w:rPr>
            </w:pPr>
          </w:p>
          <w:p w14:paraId="7A01B226"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tcPr>
          <w:p w14:paraId="2E1C527E" w14:textId="77777777" w:rsidR="000377DB" w:rsidRDefault="000377DB">
            <w:pPr>
              <w:pStyle w:val="TableParagraph"/>
              <w:spacing w:before="6"/>
              <w:rPr>
                <w:sz w:val="20"/>
              </w:rPr>
            </w:pPr>
          </w:p>
          <w:p w14:paraId="0F957AD3" w14:textId="77777777" w:rsidR="000377DB" w:rsidRDefault="006B6B29">
            <w:pPr>
              <w:pStyle w:val="TableParagraph"/>
              <w:spacing w:line="171" w:lineRule="exact"/>
              <w:ind w:left="129"/>
              <w:rPr>
                <w:sz w:val="16"/>
              </w:rPr>
            </w:pPr>
            <w:r>
              <w:rPr>
                <w:sz w:val="16"/>
              </w:rPr>
              <w:t>S</w:t>
            </w:r>
          </w:p>
        </w:tc>
        <w:tc>
          <w:tcPr>
            <w:tcW w:w="1151" w:type="dxa"/>
            <w:tcBorders>
              <w:top w:val="single" w:sz="2" w:space="0" w:color="000000"/>
              <w:left w:val="single" w:sz="2" w:space="0" w:color="000000"/>
              <w:bottom w:val="single" w:sz="2" w:space="0" w:color="000000"/>
            </w:tcBorders>
          </w:tcPr>
          <w:p w14:paraId="7495BC54" w14:textId="77777777" w:rsidR="000377DB" w:rsidRDefault="000377DB">
            <w:pPr>
              <w:pStyle w:val="TableParagraph"/>
              <w:spacing w:before="6"/>
              <w:rPr>
                <w:sz w:val="20"/>
              </w:rPr>
            </w:pPr>
          </w:p>
          <w:p w14:paraId="2F66CDE4" w14:textId="77777777" w:rsidR="000377DB" w:rsidRDefault="006B6B29">
            <w:pPr>
              <w:pStyle w:val="TableParagraph"/>
              <w:spacing w:line="171" w:lineRule="exact"/>
              <w:ind w:left="127"/>
              <w:rPr>
                <w:sz w:val="16"/>
              </w:rPr>
            </w:pPr>
            <w:r>
              <w:rPr>
                <w:sz w:val="16"/>
              </w:rPr>
              <w:t>§ 8.130</w:t>
            </w:r>
          </w:p>
        </w:tc>
      </w:tr>
      <w:tr w:rsidR="000377DB" w14:paraId="44EB0D13" w14:textId="77777777">
        <w:trPr>
          <w:trHeight w:val="566"/>
        </w:trPr>
        <w:tc>
          <w:tcPr>
            <w:tcW w:w="2206" w:type="dxa"/>
            <w:gridSpan w:val="2"/>
            <w:tcBorders>
              <w:top w:val="single" w:sz="2" w:space="0" w:color="000000"/>
              <w:bottom w:val="single" w:sz="2" w:space="0" w:color="000000"/>
              <w:right w:val="single" w:sz="2" w:space="0" w:color="000000"/>
            </w:tcBorders>
          </w:tcPr>
          <w:p w14:paraId="01D2499D" w14:textId="77777777" w:rsidR="000377DB" w:rsidRDefault="000377DB">
            <w:pPr>
              <w:pStyle w:val="TableParagraph"/>
              <w:spacing w:before="6"/>
              <w:rPr>
                <w:sz w:val="15"/>
              </w:rPr>
            </w:pPr>
          </w:p>
          <w:p w14:paraId="7B5EBAB6" w14:textId="77777777" w:rsidR="000377DB" w:rsidRDefault="006B6B29">
            <w:pPr>
              <w:pStyle w:val="TableParagraph"/>
              <w:spacing w:line="180" w:lineRule="atLeast"/>
              <w:ind w:left="311" w:right="775" w:hanging="180"/>
              <w:rPr>
                <w:sz w:val="16"/>
              </w:rPr>
            </w:pPr>
            <w:r>
              <w:rPr>
                <w:sz w:val="16"/>
              </w:rPr>
              <w:t>Laundromats (not industrial)</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C2DDE8A"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6BF3FC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1FF9C6C"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620CC3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347A39C"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E5C9015"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50104B7F"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1C2D271F" w14:textId="77777777" w:rsidR="000377DB" w:rsidRDefault="000377DB">
            <w:pPr>
              <w:pStyle w:val="TableParagraph"/>
              <w:spacing w:before="6"/>
              <w:rPr>
                <w:sz w:val="20"/>
              </w:rPr>
            </w:pPr>
          </w:p>
          <w:p w14:paraId="0B429DE4"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15AFEE33" w14:textId="77777777" w:rsidR="000377DB" w:rsidRDefault="000377DB">
            <w:pPr>
              <w:pStyle w:val="TableParagraph"/>
              <w:spacing w:before="6"/>
              <w:rPr>
                <w:sz w:val="20"/>
              </w:rPr>
            </w:pPr>
          </w:p>
          <w:p w14:paraId="1951E11D"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535CD0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C0882C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D8DED53"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8D66B9C" w14:textId="77777777" w:rsidR="000377DB" w:rsidRDefault="000377DB">
            <w:pPr>
              <w:pStyle w:val="TableParagraph"/>
              <w:rPr>
                <w:rFonts w:ascii="Times New Roman"/>
                <w:sz w:val="16"/>
              </w:rPr>
            </w:pPr>
          </w:p>
        </w:tc>
      </w:tr>
      <w:tr w:rsidR="000377DB" w14:paraId="03649439" w14:textId="77777777">
        <w:trPr>
          <w:trHeight w:val="427"/>
        </w:trPr>
        <w:tc>
          <w:tcPr>
            <w:tcW w:w="2206" w:type="dxa"/>
            <w:gridSpan w:val="2"/>
            <w:tcBorders>
              <w:top w:val="single" w:sz="2" w:space="0" w:color="000000"/>
              <w:bottom w:val="single" w:sz="2" w:space="0" w:color="000000"/>
              <w:right w:val="single" w:sz="2" w:space="0" w:color="000000"/>
            </w:tcBorders>
          </w:tcPr>
          <w:p w14:paraId="08615DBC" w14:textId="77777777" w:rsidR="000377DB" w:rsidRDefault="006B6B29">
            <w:pPr>
              <w:pStyle w:val="TableParagraph"/>
              <w:spacing w:before="116"/>
              <w:ind w:left="131"/>
              <w:rPr>
                <w:sz w:val="16"/>
              </w:rPr>
            </w:pPr>
            <w:r>
              <w:rPr>
                <w:sz w:val="16"/>
              </w:rPr>
              <w:t>Medical and dental offices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A55A1E2"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230117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91C3064"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97964C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11D5C6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E6E90FE"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12BD353F" w14:textId="77777777" w:rsidR="000377DB" w:rsidRDefault="000377DB">
            <w:pPr>
              <w:pStyle w:val="TableParagraph"/>
              <w:spacing w:before="6"/>
              <w:rPr>
                <w:sz w:val="20"/>
              </w:rPr>
            </w:pPr>
          </w:p>
          <w:p w14:paraId="7FB0649C"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D10B3C0" w14:textId="77777777" w:rsidR="000377DB" w:rsidRDefault="000377DB">
            <w:pPr>
              <w:pStyle w:val="TableParagraph"/>
              <w:spacing w:before="6"/>
              <w:rPr>
                <w:sz w:val="20"/>
              </w:rPr>
            </w:pPr>
          </w:p>
          <w:p w14:paraId="74CCA8FC" w14:textId="77777777" w:rsidR="000377DB" w:rsidRDefault="006B6B29">
            <w:pPr>
              <w:pStyle w:val="TableParagraph"/>
              <w:spacing w:line="171" w:lineRule="exact"/>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6A7BBC63" w14:textId="77777777" w:rsidR="000377DB" w:rsidRDefault="000377DB">
            <w:pPr>
              <w:pStyle w:val="TableParagraph"/>
              <w:spacing w:before="6"/>
              <w:rPr>
                <w:sz w:val="20"/>
              </w:rPr>
            </w:pPr>
          </w:p>
          <w:p w14:paraId="27F71116"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C573AC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976D090"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6E2C103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B76B0AD" w14:textId="77777777" w:rsidR="000377DB" w:rsidRDefault="000377DB">
            <w:pPr>
              <w:pStyle w:val="TableParagraph"/>
              <w:rPr>
                <w:rFonts w:ascii="Times New Roman"/>
                <w:sz w:val="16"/>
              </w:rPr>
            </w:pPr>
          </w:p>
        </w:tc>
      </w:tr>
      <w:tr w:rsidR="000377DB" w14:paraId="47BB243E" w14:textId="77777777">
        <w:trPr>
          <w:trHeight w:val="427"/>
        </w:trPr>
        <w:tc>
          <w:tcPr>
            <w:tcW w:w="2206" w:type="dxa"/>
            <w:gridSpan w:val="2"/>
            <w:tcBorders>
              <w:top w:val="single" w:sz="2" w:space="0" w:color="000000"/>
              <w:bottom w:val="single" w:sz="2" w:space="0" w:color="000000"/>
              <w:right w:val="single" w:sz="2" w:space="0" w:color="000000"/>
            </w:tcBorders>
          </w:tcPr>
          <w:p w14:paraId="44970B19" w14:textId="77777777" w:rsidR="000377DB" w:rsidRDefault="000377DB">
            <w:pPr>
              <w:pStyle w:val="TableParagraph"/>
              <w:spacing w:before="6"/>
              <w:rPr>
                <w:sz w:val="20"/>
              </w:rPr>
            </w:pPr>
          </w:p>
          <w:p w14:paraId="7191A75B" w14:textId="77777777" w:rsidR="000377DB" w:rsidRDefault="006B6B29">
            <w:pPr>
              <w:pStyle w:val="TableParagraph"/>
              <w:spacing w:line="171" w:lineRule="exact"/>
              <w:ind w:left="114"/>
              <w:rPr>
                <w:sz w:val="16"/>
              </w:rPr>
            </w:pPr>
            <w:r>
              <w:rPr>
                <w:sz w:val="16"/>
              </w:rPr>
              <w:t>Municipal/public buildings</w:t>
            </w:r>
          </w:p>
        </w:tc>
        <w:tc>
          <w:tcPr>
            <w:tcW w:w="524" w:type="dxa"/>
            <w:tcBorders>
              <w:top w:val="single" w:sz="2" w:space="0" w:color="000000"/>
              <w:left w:val="single" w:sz="2" w:space="0" w:color="000000"/>
              <w:bottom w:val="single" w:sz="2" w:space="0" w:color="000000"/>
              <w:right w:val="single" w:sz="2" w:space="0" w:color="000000"/>
            </w:tcBorders>
          </w:tcPr>
          <w:p w14:paraId="7BCE2FC3" w14:textId="77777777" w:rsidR="000377DB" w:rsidRDefault="000377DB">
            <w:pPr>
              <w:pStyle w:val="TableParagraph"/>
              <w:spacing w:before="6"/>
              <w:rPr>
                <w:sz w:val="20"/>
              </w:rPr>
            </w:pPr>
          </w:p>
          <w:p w14:paraId="300B46A6"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3BA21D0E" w14:textId="77777777" w:rsidR="000377DB" w:rsidRDefault="000377DB">
            <w:pPr>
              <w:pStyle w:val="TableParagraph"/>
              <w:spacing w:before="6"/>
              <w:rPr>
                <w:sz w:val="20"/>
              </w:rPr>
            </w:pPr>
          </w:p>
          <w:p w14:paraId="55417841"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4BAF2B1B" w14:textId="77777777" w:rsidR="000377DB" w:rsidRDefault="000377DB">
            <w:pPr>
              <w:pStyle w:val="TableParagraph"/>
              <w:spacing w:before="6"/>
              <w:rPr>
                <w:sz w:val="20"/>
              </w:rPr>
            </w:pPr>
          </w:p>
          <w:p w14:paraId="1A158E51"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4801754B" w14:textId="77777777" w:rsidR="000377DB" w:rsidRDefault="000377DB">
            <w:pPr>
              <w:pStyle w:val="TableParagraph"/>
              <w:spacing w:before="6"/>
              <w:rPr>
                <w:sz w:val="20"/>
              </w:rPr>
            </w:pPr>
          </w:p>
          <w:p w14:paraId="7AFD9D1A" w14:textId="77777777" w:rsidR="000377DB" w:rsidRDefault="006B6B29">
            <w:pPr>
              <w:pStyle w:val="TableParagraph"/>
              <w:spacing w:line="171" w:lineRule="exact"/>
              <w:ind w:left="134"/>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E80ECFF" w14:textId="77777777" w:rsidR="000377DB" w:rsidRDefault="000377DB">
            <w:pPr>
              <w:pStyle w:val="TableParagraph"/>
              <w:spacing w:before="6"/>
              <w:rPr>
                <w:sz w:val="20"/>
              </w:rPr>
            </w:pPr>
          </w:p>
          <w:p w14:paraId="6310EAE5" w14:textId="77777777" w:rsidR="000377DB" w:rsidRDefault="006B6B29">
            <w:pPr>
              <w:pStyle w:val="TableParagraph"/>
              <w:spacing w:line="171" w:lineRule="exact"/>
              <w:ind w:left="134"/>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B104190"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59AFFA2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4F1C2632" w14:textId="77777777" w:rsidR="000377DB" w:rsidRDefault="000377DB">
            <w:pPr>
              <w:pStyle w:val="TableParagraph"/>
              <w:spacing w:before="6"/>
              <w:rPr>
                <w:sz w:val="20"/>
              </w:rPr>
            </w:pPr>
          </w:p>
          <w:p w14:paraId="05F23451" w14:textId="77777777" w:rsidR="000377DB" w:rsidRDefault="006B6B29">
            <w:pPr>
              <w:pStyle w:val="TableParagraph"/>
              <w:spacing w:line="171" w:lineRule="exact"/>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37CDCD56" w14:textId="77777777" w:rsidR="000377DB" w:rsidRDefault="000377DB">
            <w:pPr>
              <w:pStyle w:val="TableParagraph"/>
              <w:spacing w:before="6"/>
              <w:rPr>
                <w:sz w:val="20"/>
              </w:rPr>
            </w:pPr>
          </w:p>
          <w:p w14:paraId="6D4B21C6"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65B9858" w14:textId="77777777" w:rsidR="000377DB" w:rsidRDefault="000377DB">
            <w:pPr>
              <w:pStyle w:val="TableParagraph"/>
              <w:spacing w:before="6"/>
              <w:rPr>
                <w:sz w:val="20"/>
              </w:rPr>
            </w:pPr>
          </w:p>
          <w:p w14:paraId="32F06C12"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4C6EAB01" w14:textId="77777777" w:rsidR="000377DB" w:rsidRDefault="000377DB">
            <w:pPr>
              <w:pStyle w:val="TableParagraph"/>
              <w:spacing w:before="6"/>
              <w:rPr>
                <w:sz w:val="20"/>
              </w:rPr>
            </w:pPr>
          </w:p>
          <w:p w14:paraId="4CA3359B"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2C4C58E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7FB1E04" w14:textId="77777777" w:rsidR="000377DB" w:rsidRDefault="000377DB">
            <w:pPr>
              <w:pStyle w:val="TableParagraph"/>
              <w:rPr>
                <w:rFonts w:ascii="Times New Roman"/>
                <w:sz w:val="16"/>
              </w:rPr>
            </w:pPr>
          </w:p>
        </w:tc>
      </w:tr>
      <w:tr w:rsidR="000377DB" w14:paraId="21149239" w14:textId="77777777">
        <w:trPr>
          <w:trHeight w:val="427"/>
        </w:trPr>
        <w:tc>
          <w:tcPr>
            <w:tcW w:w="2206" w:type="dxa"/>
            <w:gridSpan w:val="2"/>
            <w:tcBorders>
              <w:top w:val="single" w:sz="2" w:space="0" w:color="000000"/>
              <w:bottom w:val="single" w:sz="2" w:space="0" w:color="000000"/>
              <w:right w:val="single" w:sz="2" w:space="0" w:color="000000"/>
            </w:tcBorders>
          </w:tcPr>
          <w:p w14:paraId="716A3F7A" w14:textId="77777777" w:rsidR="000377DB" w:rsidRDefault="006B6B29">
            <w:pPr>
              <w:pStyle w:val="TableParagraph"/>
              <w:spacing w:before="25"/>
              <w:ind w:left="311" w:right="455" w:hanging="180"/>
              <w:rPr>
                <w:sz w:val="16"/>
              </w:rPr>
            </w:pPr>
            <w:r>
              <w:rPr>
                <w:sz w:val="16"/>
              </w:rPr>
              <w:t>Nursing /convalescent homes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4122D2D"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85BC29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344A08E"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AD01392"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tcPr>
          <w:p w14:paraId="2B8B936B" w14:textId="77777777" w:rsidR="000377DB" w:rsidRDefault="000377DB">
            <w:pPr>
              <w:pStyle w:val="TableParagraph"/>
              <w:spacing w:before="6"/>
              <w:rPr>
                <w:sz w:val="20"/>
              </w:rPr>
            </w:pPr>
          </w:p>
          <w:p w14:paraId="24A33F5F"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5C2EEA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4249B5DC" w14:textId="77777777" w:rsidR="000377DB" w:rsidRDefault="000377DB">
            <w:pPr>
              <w:pStyle w:val="TableParagraph"/>
              <w:spacing w:before="6"/>
              <w:rPr>
                <w:sz w:val="20"/>
              </w:rPr>
            </w:pPr>
          </w:p>
          <w:p w14:paraId="20D2A02D"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4B579D5D" w14:textId="77777777" w:rsidR="000377DB" w:rsidRDefault="000377DB">
            <w:pPr>
              <w:pStyle w:val="TableParagraph"/>
              <w:spacing w:before="6"/>
              <w:rPr>
                <w:sz w:val="20"/>
              </w:rPr>
            </w:pPr>
          </w:p>
          <w:p w14:paraId="7B3CC968"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60785B4" w14:textId="77777777" w:rsidR="000377DB" w:rsidRDefault="000377DB">
            <w:pPr>
              <w:pStyle w:val="TableParagraph"/>
              <w:spacing w:before="6"/>
              <w:rPr>
                <w:sz w:val="20"/>
              </w:rPr>
            </w:pPr>
          </w:p>
          <w:p w14:paraId="49A12C06"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722AFA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992D4"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22429DD8"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70AE1E3D" w14:textId="77777777" w:rsidR="000377DB" w:rsidRDefault="000377DB">
            <w:pPr>
              <w:pStyle w:val="TableParagraph"/>
              <w:spacing w:before="6"/>
              <w:rPr>
                <w:sz w:val="20"/>
              </w:rPr>
            </w:pPr>
          </w:p>
          <w:p w14:paraId="62CB01E5" w14:textId="77777777" w:rsidR="000377DB" w:rsidRDefault="006B6B29">
            <w:pPr>
              <w:pStyle w:val="TableParagraph"/>
              <w:spacing w:line="171" w:lineRule="exact"/>
              <w:ind w:left="127"/>
              <w:rPr>
                <w:sz w:val="16"/>
              </w:rPr>
            </w:pPr>
            <w:r>
              <w:rPr>
                <w:sz w:val="16"/>
              </w:rPr>
              <w:t>§ 8.139</w:t>
            </w:r>
          </w:p>
        </w:tc>
      </w:tr>
      <w:tr w:rsidR="000377DB" w14:paraId="26337782" w14:textId="77777777">
        <w:trPr>
          <w:trHeight w:val="544"/>
        </w:trPr>
        <w:tc>
          <w:tcPr>
            <w:tcW w:w="2206" w:type="dxa"/>
            <w:gridSpan w:val="2"/>
            <w:tcBorders>
              <w:top w:val="single" w:sz="2" w:space="0" w:color="000000"/>
              <w:bottom w:val="single" w:sz="2" w:space="0" w:color="000000"/>
              <w:right w:val="single" w:sz="2" w:space="0" w:color="000000"/>
            </w:tcBorders>
          </w:tcPr>
          <w:p w14:paraId="2D3A5AFE" w14:textId="77777777" w:rsidR="000377DB" w:rsidRDefault="006B6B29">
            <w:pPr>
              <w:pStyle w:val="TableParagraph"/>
              <w:spacing w:before="85"/>
              <w:ind w:left="311" w:right="367" w:hanging="180"/>
              <w:rPr>
                <w:sz w:val="16"/>
              </w:rPr>
            </w:pPr>
            <w:r>
              <w:rPr>
                <w:sz w:val="16"/>
              </w:rPr>
              <w:t>Personal care services, except tattoo parlors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32C18449"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4FCBF55"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F44FF6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5074FB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488E60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2EDAB9B"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42DD25F6" w14:textId="77777777" w:rsidR="000377DB" w:rsidRDefault="000377DB">
            <w:pPr>
              <w:pStyle w:val="TableParagraph"/>
              <w:spacing w:before="6"/>
              <w:rPr>
                <w:sz w:val="20"/>
              </w:rPr>
            </w:pPr>
          </w:p>
          <w:p w14:paraId="3906213D"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35F6F4" w14:textId="77777777" w:rsidR="000377DB" w:rsidRDefault="000377DB">
            <w:pPr>
              <w:pStyle w:val="TableParagraph"/>
              <w:spacing w:before="6"/>
              <w:rPr>
                <w:sz w:val="20"/>
              </w:rPr>
            </w:pPr>
          </w:p>
          <w:p w14:paraId="204FC7A8"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FAB49C8" w14:textId="77777777" w:rsidR="000377DB" w:rsidRDefault="000377DB">
            <w:pPr>
              <w:pStyle w:val="TableParagraph"/>
              <w:spacing w:before="6"/>
              <w:rPr>
                <w:sz w:val="20"/>
              </w:rPr>
            </w:pPr>
          </w:p>
          <w:p w14:paraId="593A37A6"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975CBC6" w14:textId="77777777" w:rsidR="000377DB" w:rsidRDefault="000377DB">
            <w:pPr>
              <w:pStyle w:val="TableParagraph"/>
              <w:spacing w:before="6"/>
              <w:rPr>
                <w:sz w:val="20"/>
              </w:rPr>
            </w:pPr>
          </w:p>
          <w:p w14:paraId="2717370F"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40A802E8" w14:textId="77777777" w:rsidR="000377DB" w:rsidRDefault="000377DB">
            <w:pPr>
              <w:pStyle w:val="TableParagraph"/>
              <w:spacing w:before="6"/>
              <w:rPr>
                <w:sz w:val="20"/>
              </w:rPr>
            </w:pPr>
          </w:p>
          <w:p w14:paraId="08844A90"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62D2657"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D24C202" w14:textId="77777777" w:rsidR="000377DB" w:rsidRDefault="000377DB">
            <w:pPr>
              <w:pStyle w:val="TableParagraph"/>
              <w:rPr>
                <w:rFonts w:ascii="Times New Roman"/>
                <w:sz w:val="16"/>
              </w:rPr>
            </w:pPr>
          </w:p>
        </w:tc>
      </w:tr>
      <w:tr w:rsidR="000377DB" w14:paraId="5ADCDB43" w14:textId="77777777">
        <w:trPr>
          <w:trHeight w:val="542"/>
        </w:trPr>
        <w:tc>
          <w:tcPr>
            <w:tcW w:w="2206" w:type="dxa"/>
            <w:gridSpan w:val="2"/>
            <w:tcBorders>
              <w:top w:val="single" w:sz="2" w:space="0" w:color="000000"/>
              <w:bottom w:val="single" w:sz="2" w:space="0" w:color="000000"/>
              <w:right w:val="single" w:sz="2" w:space="0" w:color="000000"/>
            </w:tcBorders>
          </w:tcPr>
          <w:p w14:paraId="1F7C7338" w14:textId="77777777" w:rsidR="000377DB" w:rsidRDefault="000377DB">
            <w:pPr>
              <w:pStyle w:val="TableParagraph"/>
              <w:spacing w:before="3"/>
              <w:rPr>
                <w:sz w:val="15"/>
              </w:rPr>
            </w:pPr>
          </w:p>
          <w:p w14:paraId="045CFFA4" w14:textId="77777777" w:rsidR="000377DB" w:rsidRDefault="006B6B29">
            <w:pPr>
              <w:pStyle w:val="TableParagraph"/>
              <w:ind w:left="131"/>
              <w:rPr>
                <w:sz w:val="16"/>
              </w:rPr>
            </w:pPr>
            <w:r>
              <w:rPr>
                <w:sz w:val="16"/>
              </w:rPr>
              <w:t>Professional offices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EC7F750"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867B5DE"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DB8DE97"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84011A2"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CF15855"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1D67E9C"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5CC3F652" w14:textId="77777777" w:rsidR="000377DB" w:rsidRDefault="000377DB">
            <w:pPr>
              <w:pStyle w:val="TableParagraph"/>
              <w:spacing w:before="6"/>
              <w:rPr>
                <w:sz w:val="20"/>
              </w:rPr>
            </w:pPr>
          </w:p>
          <w:p w14:paraId="64CD84D9"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6E699A" w14:textId="77777777" w:rsidR="000377DB" w:rsidRDefault="000377DB">
            <w:pPr>
              <w:pStyle w:val="TableParagraph"/>
              <w:spacing w:before="6"/>
              <w:rPr>
                <w:sz w:val="20"/>
              </w:rPr>
            </w:pPr>
          </w:p>
          <w:p w14:paraId="15D5FA96"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CFB0477" w14:textId="77777777" w:rsidR="000377DB" w:rsidRDefault="000377DB">
            <w:pPr>
              <w:pStyle w:val="TableParagraph"/>
              <w:spacing w:before="6"/>
              <w:rPr>
                <w:sz w:val="20"/>
              </w:rPr>
            </w:pPr>
          </w:p>
          <w:p w14:paraId="54E71701"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06A7008" w14:textId="77777777" w:rsidR="000377DB" w:rsidRDefault="000377DB">
            <w:pPr>
              <w:pStyle w:val="TableParagraph"/>
              <w:spacing w:before="6"/>
              <w:rPr>
                <w:sz w:val="20"/>
              </w:rPr>
            </w:pPr>
          </w:p>
          <w:p w14:paraId="4E58C79C"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EEE8A4F" w14:textId="77777777" w:rsidR="000377DB" w:rsidRDefault="000377DB">
            <w:pPr>
              <w:pStyle w:val="TableParagraph"/>
              <w:spacing w:before="6"/>
              <w:rPr>
                <w:sz w:val="20"/>
              </w:rPr>
            </w:pPr>
          </w:p>
          <w:p w14:paraId="603CBBFC"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150490BC"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6B313C22" w14:textId="77777777" w:rsidR="000377DB" w:rsidRDefault="000377DB">
            <w:pPr>
              <w:pStyle w:val="TableParagraph"/>
              <w:rPr>
                <w:rFonts w:ascii="Times New Roman"/>
                <w:sz w:val="16"/>
              </w:rPr>
            </w:pPr>
          </w:p>
        </w:tc>
      </w:tr>
      <w:tr w:rsidR="000377DB" w14:paraId="07F8F630" w14:textId="77777777">
        <w:trPr>
          <w:trHeight w:val="544"/>
        </w:trPr>
        <w:tc>
          <w:tcPr>
            <w:tcW w:w="2206" w:type="dxa"/>
            <w:gridSpan w:val="2"/>
            <w:tcBorders>
              <w:top w:val="single" w:sz="2" w:space="0" w:color="000000"/>
              <w:bottom w:val="single" w:sz="2" w:space="0" w:color="000000"/>
              <w:right w:val="single" w:sz="2" w:space="0" w:color="000000"/>
            </w:tcBorders>
          </w:tcPr>
          <w:p w14:paraId="65D47D5E" w14:textId="77777777" w:rsidR="000377DB" w:rsidRDefault="006B6B29">
            <w:pPr>
              <w:pStyle w:val="TableParagraph"/>
              <w:spacing w:before="85"/>
              <w:ind w:left="311" w:right="598" w:hanging="180"/>
              <w:rPr>
                <w:sz w:val="16"/>
              </w:rPr>
            </w:pPr>
            <w:r>
              <w:rPr>
                <w:sz w:val="16"/>
              </w:rPr>
              <w:t>Recreational facility, private</w:t>
            </w:r>
          </w:p>
        </w:tc>
        <w:tc>
          <w:tcPr>
            <w:tcW w:w="524" w:type="dxa"/>
            <w:tcBorders>
              <w:top w:val="single" w:sz="2" w:space="0" w:color="000000"/>
              <w:left w:val="single" w:sz="2" w:space="0" w:color="000000"/>
              <w:bottom w:val="single" w:sz="2" w:space="0" w:color="000000"/>
              <w:right w:val="single" w:sz="2" w:space="0" w:color="000000"/>
            </w:tcBorders>
          </w:tcPr>
          <w:p w14:paraId="23DA6BCC" w14:textId="77777777" w:rsidR="000377DB" w:rsidRDefault="000377DB">
            <w:pPr>
              <w:pStyle w:val="TableParagraph"/>
              <w:spacing w:before="6"/>
              <w:rPr>
                <w:sz w:val="20"/>
              </w:rPr>
            </w:pPr>
          </w:p>
          <w:p w14:paraId="0D663320" w14:textId="77777777" w:rsidR="000377DB" w:rsidRDefault="006B6B29">
            <w:pPr>
              <w:pStyle w:val="TableParagraph"/>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24C40714" w14:textId="77777777" w:rsidR="000377DB" w:rsidRDefault="000377DB">
            <w:pPr>
              <w:pStyle w:val="TableParagraph"/>
              <w:spacing w:before="6"/>
              <w:rPr>
                <w:sz w:val="20"/>
              </w:rPr>
            </w:pPr>
          </w:p>
          <w:p w14:paraId="0F504370"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1537E9DF" w14:textId="77777777" w:rsidR="000377DB" w:rsidRDefault="000377DB">
            <w:pPr>
              <w:pStyle w:val="TableParagraph"/>
              <w:spacing w:before="6"/>
              <w:rPr>
                <w:sz w:val="20"/>
              </w:rPr>
            </w:pPr>
          </w:p>
          <w:p w14:paraId="1D13BCBF" w14:textId="77777777" w:rsidR="000377DB" w:rsidRDefault="006B6B29">
            <w:pPr>
              <w:pStyle w:val="TableParagraph"/>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193CAFB9" w14:textId="77777777" w:rsidR="000377DB" w:rsidRDefault="000377DB">
            <w:pPr>
              <w:pStyle w:val="TableParagraph"/>
              <w:spacing w:before="6"/>
              <w:rPr>
                <w:sz w:val="20"/>
              </w:rPr>
            </w:pPr>
          </w:p>
          <w:p w14:paraId="482E18DC"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2B7C82CB" w14:textId="77777777" w:rsidR="000377DB" w:rsidRDefault="000377DB">
            <w:pPr>
              <w:pStyle w:val="TableParagraph"/>
              <w:spacing w:before="6"/>
              <w:rPr>
                <w:sz w:val="20"/>
              </w:rPr>
            </w:pPr>
          </w:p>
          <w:p w14:paraId="62B27B8A"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743A3625" w14:textId="77777777" w:rsidR="000377DB" w:rsidRDefault="000377DB">
            <w:pPr>
              <w:pStyle w:val="TableParagraph"/>
              <w:spacing w:before="6"/>
              <w:rPr>
                <w:sz w:val="20"/>
              </w:rPr>
            </w:pPr>
          </w:p>
          <w:p w14:paraId="783C218C" w14:textId="77777777" w:rsidR="000377DB" w:rsidRDefault="006B6B29">
            <w:pPr>
              <w:pStyle w:val="TableParagraph"/>
              <w:ind w:left="134"/>
              <w:rPr>
                <w:sz w:val="16"/>
              </w:rPr>
            </w:pPr>
            <w:r>
              <w:rPr>
                <w:sz w:val="16"/>
              </w:rPr>
              <w:t>P</w:t>
            </w: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35DFFEA8"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D39442D" w14:textId="77777777" w:rsidR="000377DB" w:rsidRDefault="000377DB">
            <w:pPr>
              <w:pStyle w:val="TableParagraph"/>
              <w:spacing w:before="6"/>
              <w:rPr>
                <w:sz w:val="20"/>
              </w:rPr>
            </w:pPr>
          </w:p>
          <w:p w14:paraId="48F967AF"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30B8FCC" w14:textId="77777777" w:rsidR="000377DB" w:rsidRDefault="000377DB">
            <w:pPr>
              <w:pStyle w:val="TableParagraph"/>
              <w:spacing w:before="6"/>
              <w:rPr>
                <w:sz w:val="20"/>
              </w:rPr>
            </w:pPr>
          </w:p>
          <w:p w14:paraId="0D985C2E"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91506BC" w14:textId="77777777" w:rsidR="000377DB" w:rsidRDefault="000377DB">
            <w:pPr>
              <w:pStyle w:val="TableParagraph"/>
              <w:spacing w:before="6"/>
              <w:rPr>
                <w:sz w:val="20"/>
              </w:rPr>
            </w:pPr>
          </w:p>
          <w:p w14:paraId="26B032B7" w14:textId="77777777" w:rsidR="000377DB" w:rsidRDefault="006B6B29">
            <w:pPr>
              <w:pStyle w:val="TableParagraph"/>
              <w:ind w:left="131"/>
              <w:rPr>
                <w:sz w:val="16"/>
              </w:rPr>
            </w:pPr>
            <w:r>
              <w:rPr>
                <w:sz w:val="16"/>
              </w:rPr>
              <w:t>P</w:t>
            </w: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09656D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28E776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E88A46F" w14:textId="77777777" w:rsidR="000377DB" w:rsidRDefault="000377DB">
            <w:pPr>
              <w:pStyle w:val="TableParagraph"/>
              <w:spacing w:before="6"/>
              <w:rPr>
                <w:sz w:val="20"/>
              </w:rPr>
            </w:pPr>
          </w:p>
          <w:p w14:paraId="7B18F842" w14:textId="77777777" w:rsidR="000377DB" w:rsidRDefault="006B6B29">
            <w:pPr>
              <w:pStyle w:val="TableParagraph"/>
              <w:ind w:left="127"/>
              <w:rPr>
                <w:sz w:val="16"/>
              </w:rPr>
            </w:pPr>
            <w:r>
              <w:rPr>
                <w:sz w:val="16"/>
              </w:rPr>
              <w:t>§ 8.142</w:t>
            </w:r>
          </w:p>
        </w:tc>
      </w:tr>
      <w:tr w:rsidR="000377DB" w14:paraId="1978A765" w14:textId="77777777">
        <w:trPr>
          <w:trHeight w:val="543"/>
        </w:trPr>
        <w:tc>
          <w:tcPr>
            <w:tcW w:w="2206" w:type="dxa"/>
            <w:gridSpan w:val="2"/>
            <w:tcBorders>
              <w:top w:val="single" w:sz="2" w:space="0" w:color="000000"/>
              <w:right w:val="single" w:sz="2" w:space="0" w:color="000000"/>
            </w:tcBorders>
          </w:tcPr>
          <w:p w14:paraId="75094CCD" w14:textId="77777777" w:rsidR="000377DB" w:rsidRDefault="000377DB">
            <w:pPr>
              <w:pStyle w:val="TableParagraph"/>
              <w:spacing w:before="3"/>
              <w:rPr>
                <w:sz w:val="15"/>
              </w:rPr>
            </w:pPr>
          </w:p>
          <w:p w14:paraId="00D44B9D" w14:textId="77777777" w:rsidR="000377DB" w:rsidRDefault="006B6B29">
            <w:pPr>
              <w:pStyle w:val="TableParagraph"/>
              <w:ind w:left="114"/>
              <w:rPr>
                <w:sz w:val="16"/>
              </w:rPr>
            </w:pPr>
            <w:r>
              <w:rPr>
                <w:sz w:val="16"/>
              </w:rPr>
              <w:t>Recreation facility, public</w:t>
            </w:r>
          </w:p>
        </w:tc>
        <w:tc>
          <w:tcPr>
            <w:tcW w:w="524" w:type="dxa"/>
            <w:tcBorders>
              <w:top w:val="single" w:sz="2" w:space="0" w:color="000000"/>
              <w:left w:val="single" w:sz="2" w:space="0" w:color="000000"/>
              <w:right w:val="single" w:sz="2" w:space="0" w:color="000000"/>
            </w:tcBorders>
          </w:tcPr>
          <w:p w14:paraId="6B657251" w14:textId="77777777" w:rsidR="000377DB" w:rsidRDefault="000377DB">
            <w:pPr>
              <w:pStyle w:val="TableParagraph"/>
              <w:spacing w:before="6"/>
              <w:rPr>
                <w:sz w:val="20"/>
              </w:rPr>
            </w:pPr>
          </w:p>
          <w:p w14:paraId="2DDF74AE" w14:textId="77777777" w:rsidR="000377DB" w:rsidRDefault="006B6B29">
            <w:pPr>
              <w:pStyle w:val="TableParagraph"/>
              <w:ind w:left="119"/>
              <w:rPr>
                <w:sz w:val="16"/>
              </w:rPr>
            </w:pPr>
            <w:r>
              <w:rPr>
                <w:sz w:val="16"/>
              </w:rPr>
              <w:t>S</w:t>
            </w:r>
          </w:p>
        </w:tc>
        <w:tc>
          <w:tcPr>
            <w:tcW w:w="552" w:type="dxa"/>
            <w:tcBorders>
              <w:top w:val="single" w:sz="2" w:space="0" w:color="000000"/>
              <w:left w:val="single" w:sz="2" w:space="0" w:color="000000"/>
              <w:right w:val="single" w:sz="2" w:space="0" w:color="000000"/>
            </w:tcBorders>
          </w:tcPr>
          <w:p w14:paraId="708C01C3" w14:textId="77777777" w:rsidR="000377DB" w:rsidRDefault="000377DB">
            <w:pPr>
              <w:pStyle w:val="TableParagraph"/>
              <w:spacing w:before="6"/>
              <w:rPr>
                <w:sz w:val="20"/>
              </w:rPr>
            </w:pPr>
          </w:p>
          <w:p w14:paraId="462C8BC7"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right w:val="single" w:sz="2" w:space="0" w:color="000000"/>
            </w:tcBorders>
          </w:tcPr>
          <w:p w14:paraId="35FB2789" w14:textId="77777777" w:rsidR="000377DB" w:rsidRDefault="000377DB">
            <w:pPr>
              <w:pStyle w:val="TableParagraph"/>
              <w:spacing w:before="6"/>
              <w:rPr>
                <w:sz w:val="20"/>
              </w:rPr>
            </w:pPr>
          </w:p>
          <w:p w14:paraId="7F288F3A" w14:textId="77777777" w:rsidR="000377DB" w:rsidRDefault="006B6B29">
            <w:pPr>
              <w:pStyle w:val="TableParagraph"/>
              <w:ind w:left="135"/>
              <w:rPr>
                <w:sz w:val="16"/>
              </w:rPr>
            </w:pPr>
            <w:r>
              <w:rPr>
                <w:sz w:val="16"/>
              </w:rPr>
              <w:t>S</w:t>
            </w:r>
          </w:p>
        </w:tc>
        <w:tc>
          <w:tcPr>
            <w:tcW w:w="540" w:type="dxa"/>
            <w:tcBorders>
              <w:top w:val="single" w:sz="2" w:space="0" w:color="000000"/>
              <w:left w:val="single" w:sz="2" w:space="0" w:color="000000"/>
              <w:right w:val="single" w:sz="2" w:space="0" w:color="000000"/>
            </w:tcBorders>
          </w:tcPr>
          <w:p w14:paraId="520BA9D1" w14:textId="77777777" w:rsidR="000377DB" w:rsidRDefault="000377DB">
            <w:pPr>
              <w:pStyle w:val="TableParagraph"/>
              <w:spacing w:before="6"/>
              <w:rPr>
                <w:sz w:val="20"/>
              </w:rPr>
            </w:pPr>
          </w:p>
          <w:p w14:paraId="247E999C"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right w:val="single" w:sz="2" w:space="0" w:color="000000"/>
            </w:tcBorders>
            <w:shd w:val="clear" w:color="auto" w:fill="E0E0E0"/>
          </w:tcPr>
          <w:p w14:paraId="27D7B19E" w14:textId="77777777" w:rsidR="000377DB" w:rsidRDefault="000377DB">
            <w:pPr>
              <w:pStyle w:val="TableParagraph"/>
              <w:rPr>
                <w:rFonts w:ascii="Times New Roman"/>
                <w:sz w:val="16"/>
              </w:rPr>
            </w:pPr>
          </w:p>
        </w:tc>
        <w:tc>
          <w:tcPr>
            <w:tcW w:w="538" w:type="dxa"/>
            <w:tcBorders>
              <w:top w:val="single" w:sz="2" w:space="0" w:color="000000"/>
              <w:left w:val="single" w:sz="2" w:space="0" w:color="000000"/>
              <w:right w:val="single" w:sz="2" w:space="0" w:color="000000"/>
            </w:tcBorders>
            <w:shd w:val="clear" w:color="auto" w:fill="E0E0E0"/>
          </w:tcPr>
          <w:p w14:paraId="18C5B9DE" w14:textId="77777777" w:rsidR="000377DB" w:rsidRDefault="000377DB">
            <w:pPr>
              <w:pStyle w:val="TableParagraph"/>
              <w:rPr>
                <w:rFonts w:ascii="Times New Roman"/>
                <w:sz w:val="16"/>
              </w:rPr>
            </w:pPr>
          </w:p>
        </w:tc>
        <w:tc>
          <w:tcPr>
            <w:tcW w:w="620" w:type="dxa"/>
            <w:tcBorders>
              <w:top w:val="single" w:sz="2" w:space="0" w:color="000000"/>
              <w:left w:val="single" w:sz="2" w:space="0" w:color="000000"/>
              <w:right w:val="single" w:sz="2" w:space="0" w:color="000000"/>
            </w:tcBorders>
            <w:shd w:val="clear" w:color="auto" w:fill="E0E0E0"/>
          </w:tcPr>
          <w:p w14:paraId="7478275A" w14:textId="77777777" w:rsidR="000377DB" w:rsidRDefault="000377DB">
            <w:pPr>
              <w:pStyle w:val="TableParagraph"/>
              <w:rPr>
                <w:rFonts w:ascii="Times New Roman"/>
                <w:sz w:val="16"/>
              </w:rPr>
            </w:pPr>
          </w:p>
        </w:tc>
        <w:tc>
          <w:tcPr>
            <w:tcW w:w="541" w:type="dxa"/>
            <w:tcBorders>
              <w:top w:val="single" w:sz="2" w:space="0" w:color="000000"/>
              <w:left w:val="single" w:sz="2" w:space="0" w:color="000000"/>
              <w:right w:val="single" w:sz="2" w:space="0" w:color="000000"/>
            </w:tcBorders>
          </w:tcPr>
          <w:p w14:paraId="408AA041" w14:textId="77777777" w:rsidR="000377DB" w:rsidRDefault="000377DB">
            <w:pPr>
              <w:pStyle w:val="TableParagraph"/>
              <w:spacing w:before="6"/>
              <w:rPr>
                <w:sz w:val="20"/>
              </w:rPr>
            </w:pPr>
          </w:p>
          <w:p w14:paraId="2132C17F"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right w:val="single" w:sz="2" w:space="0" w:color="000000"/>
            </w:tcBorders>
          </w:tcPr>
          <w:p w14:paraId="3335DD7C" w14:textId="77777777" w:rsidR="000377DB" w:rsidRDefault="000377DB">
            <w:pPr>
              <w:pStyle w:val="TableParagraph"/>
              <w:spacing w:before="6"/>
              <w:rPr>
                <w:sz w:val="20"/>
              </w:rPr>
            </w:pPr>
          </w:p>
          <w:p w14:paraId="347EA84D"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right w:val="single" w:sz="2" w:space="0" w:color="000000"/>
            </w:tcBorders>
          </w:tcPr>
          <w:p w14:paraId="7A0B6C09" w14:textId="77777777" w:rsidR="000377DB" w:rsidRDefault="000377DB">
            <w:pPr>
              <w:pStyle w:val="TableParagraph"/>
              <w:spacing w:before="6"/>
              <w:rPr>
                <w:sz w:val="20"/>
              </w:rPr>
            </w:pPr>
          </w:p>
          <w:p w14:paraId="233C7BD9" w14:textId="77777777" w:rsidR="000377DB" w:rsidRDefault="006B6B29">
            <w:pPr>
              <w:pStyle w:val="TableParagraph"/>
              <w:ind w:left="131"/>
              <w:rPr>
                <w:sz w:val="16"/>
              </w:rPr>
            </w:pPr>
            <w:r>
              <w:rPr>
                <w:sz w:val="16"/>
              </w:rPr>
              <w:t>P</w:t>
            </w:r>
          </w:p>
        </w:tc>
        <w:tc>
          <w:tcPr>
            <w:tcW w:w="539" w:type="dxa"/>
            <w:tcBorders>
              <w:top w:val="single" w:sz="2" w:space="0" w:color="000000"/>
              <w:left w:val="single" w:sz="2" w:space="0" w:color="000000"/>
              <w:right w:val="single" w:sz="2" w:space="0" w:color="000000"/>
            </w:tcBorders>
            <w:shd w:val="clear" w:color="auto" w:fill="E0E0E0"/>
          </w:tcPr>
          <w:p w14:paraId="626800EE" w14:textId="77777777" w:rsidR="000377DB" w:rsidRDefault="000377DB">
            <w:pPr>
              <w:pStyle w:val="TableParagraph"/>
              <w:rPr>
                <w:rFonts w:ascii="Times New Roman"/>
                <w:sz w:val="16"/>
              </w:rPr>
            </w:pPr>
          </w:p>
        </w:tc>
        <w:tc>
          <w:tcPr>
            <w:tcW w:w="537" w:type="dxa"/>
            <w:tcBorders>
              <w:top w:val="single" w:sz="2" w:space="0" w:color="000000"/>
              <w:left w:val="single" w:sz="2" w:space="0" w:color="000000"/>
              <w:right w:val="single" w:sz="2" w:space="0" w:color="000000"/>
            </w:tcBorders>
            <w:shd w:val="clear" w:color="auto" w:fill="E0E0E0"/>
          </w:tcPr>
          <w:p w14:paraId="4AF8A72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tcBorders>
          </w:tcPr>
          <w:p w14:paraId="4030F382" w14:textId="77777777" w:rsidR="000377DB" w:rsidRDefault="000377DB">
            <w:pPr>
              <w:pStyle w:val="TableParagraph"/>
              <w:spacing w:before="6"/>
              <w:rPr>
                <w:sz w:val="20"/>
              </w:rPr>
            </w:pPr>
          </w:p>
          <w:p w14:paraId="30FA9D7E" w14:textId="77777777" w:rsidR="000377DB" w:rsidRDefault="006B6B29">
            <w:pPr>
              <w:pStyle w:val="TableParagraph"/>
              <w:ind w:left="127"/>
              <w:rPr>
                <w:sz w:val="16"/>
              </w:rPr>
            </w:pPr>
            <w:r>
              <w:rPr>
                <w:sz w:val="16"/>
              </w:rPr>
              <w:t>§ 8.142</w:t>
            </w:r>
          </w:p>
        </w:tc>
      </w:tr>
    </w:tbl>
    <w:p w14:paraId="44BA7F25" w14:textId="77777777" w:rsidR="000377DB" w:rsidRDefault="000377DB">
      <w:pPr>
        <w:rPr>
          <w:sz w:val="16"/>
        </w:rPr>
        <w:sectPr w:rsidR="000377DB">
          <w:pgSz w:w="12240" w:h="15840"/>
          <w:pgMar w:top="1160" w:right="460" w:bottom="1120" w:left="1020" w:header="723" w:footer="937" w:gutter="0"/>
          <w:cols w:space="720"/>
        </w:sectPr>
      </w:pPr>
    </w:p>
    <w:p w14:paraId="41AC83C9" w14:textId="77777777" w:rsidR="000377DB" w:rsidRDefault="000377DB">
      <w:pPr>
        <w:pStyle w:val="BodyText"/>
        <w:spacing w:before="5"/>
        <w:jc w:val="left"/>
        <w:rPr>
          <w:sz w:val="23"/>
        </w:rPr>
      </w:pPr>
    </w:p>
    <w:tbl>
      <w:tblPr>
        <w:tblW w:w="0" w:type="auto"/>
        <w:tblInd w:w="4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73"/>
        <w:gridCol w:w="1800"/>
        <w:gridCol w:w="540"/>
        <w:gridCol w:w="540"/>
        <w:gridCol w:w="535"/>
        <w:gridCol w:w="573"/>
        <w:gridCol w:w="585"/>
        <w:gridCol w:w="539"/>
        <w:gridCol w:w="630"/>
        <w:gridCol w:w="539"/>
        <w:gridCol w:w="541"/>
        <w:gridCol w:w="452"/>
        <w:gridCol w:w="543"/>
        <w:gridCol w:w="665"/>
        <w:gridCol w:w="1111"/>
      </w:tblGrid>
      <w:tr w:rsidR="000377DB" w14:paraId="0F790BEE" w14:textId="77777777">
        <w:trPr>
          <w:trHeight w:val="566"/>
        </w:trPr>
        <w:tc>
          <w:tcPr>
            <w:tcW w:w="2273" w:type="dxa"/>
            <w:gridSpan w:val="2"/>
            <w:tcBorders>
              <w:bottom w:val="single" w:sz="2" w:space="0" w:color="000000"/>
              <w:right w:val="single" w:sz="2" w:space="0" w:color="000000"/>
            </w:tcBorders>
            <w:shd w:val="clear" w:color="auto" w:fill="E6E6E6"/>
          </w:tcPr>
          <w:p w14:paraId="12488B97" w14:textId="77777777" w:rsidR="000377DB" w:rsidRDefault="000377DB">
            <w:pPr>
              <w:pStyle w:val="TableParagraph"/>
              <w:spacing w:before="4"/>
              <w:rPr>
                <w:sz w:val="20"/>
              </w:rPr>
            </w:pPr>
          </w:p>
          <w:p w14:paraId="041FE3F8" w14:textId="77777777" w:rsidR="000377DB" w:rsidRDefault="006B6B29">
            <w:pPr>
              <w:pStyle w:val="TableParagraph"/>
              <w:ind w:left="609"/>
              <w:rPr>
                <w:sz w:val="18"/>
              </w:rPr>
            </w:pPr>
            <w:r>
              <w:rPr>
                <w:w w:val="110"/>
                <w:sz w:val="18"/>
              </w:rPr>
              <w:t>Key to Symbols</w:t>
            </w:r>
          </w:p>
        </w:tc>
        <w:tc>
          <w:tcPr>
            <w:tcW w:w="6682" w:type="dxa"/>
            <w:gridSpan w:val="12"/>
            <w:tcBorders>
              <w:left w:val="single" w:sz="2" w:space="0" w:color="000000"/>
              <w:bottom w:val="single" w:sz="2" w:space="0" w:color="000000"/>
              <w:right w:val="single" w:sz="2" w:space="0" w:color="000000"/>
            </w:tcBorders>
            <w:shd w:val="clear" w:color="auto" w:fill="E6E6E6"/>
          </w:tcPr>
          <w:p w14:paraId="567958D7" w14:textId="77777777" w:rsidR="000377DB" w:rsidRDefault="000377DB">
            <w:pPr>
              <w:pStyle w:val="TableParagraph"/>
              <w:spacing w:before="4"/>
              <w:rPr>
                <w:sz w:val="20"/>
              </w:rPr>
            </w:pPr>
          </w:p>
          <w:p w14:paraId="08520F58" w14:textId="77777777" w:rsidR="000377DB" w:rsidRDefault="006B6B29">
            <w:pPr>
              <w:pStyle w:val="TableParagraph"/>
              <w:ind w:left="2633" w:right="2577"/>
              <w:jc w:val="center"/>
              <w:rPr>
                <w:sz w:val="18"/>
              </w:rPr>
            </w:pPr>
            <w:r>
              <w:rPr>
                <w:w w:val="115"/>
                <w:sz w:val="18"/>
              </w:rPr>
              <w:t>Zoning Districts</w:t>
            </w:r>
          </w:p>
        </w:tc>
        <w:tc>
          <w:tcPr>
            <w:tcW w:w="1111" w:type="dxa"/>
            <w:vMerge w:val="restart"/>
            <w:tcBorders>
              <w:left w:val="single" w:sz="2" w:space="0" w:color="000000"/>
              <w:bottom w:val="single" w:sz="2" w:space="0" w:color="000000"/>
            </w:tcBorders>
            <w:shd w:val="clear" w:color="auto" w:fill="E6E6E6"/>
          </w:tcPr>
          <w:p w14:paraId="4F235146" w14:textId="77777777" w:rsidR="000377DB" w:rsidRDefault="000377DB">
            <w:pPr>
              <w:pStyle w:val="TableParagraph"/>
              <w:spacing w:before="4"/>
              <w:rPr>
                <w:sz w:val="20"/>
              </w:rPr>
            </w:pPr>
          </w:p>
          <w:p w14:paraId="18F1CE03" w14:textId="77777777" w:rsidR="000377DB" w:rsidRDefault="006B6B29">
            <w:pPr>
              <w:pStyle w:val="TableParagraph"/>
              <w:ind w:left="145" w:firstLine="276"/>
              <w:rPr>
                <w:sz w:val="18"/>
              </w:rPr>
            </w:pPr>
            <w:r>
              <w:rPr>
                <w:w w:val="105"/>
                <w:sz w:val="18"/>
              </w:rPr>
              <w:t>Use Standards</w:t>
            </w:r>
          </w:p>
        </w:tc>
      </w:tr>
      <w:tr w:rsidR="000377DB" w14:paraId="71D97616" w14:textId="77777777">
        <w:trPr>
          <w:trHeight w:val="295"/>
        </w:trPr>
        <w:tc>
          <w:tcPr>
            <w:tcW w:w="473" w:type="dxa"/>
            <w:tcBorders>
              <w:top w:val="single" w:sz="2" w:space="0" w:color="000000"/>
              <w:bottom w:val="single" w:sz="2" w:space="0" w:color="000000"/>
              <w:right w:val="single" w:sz="2" w:space="0" w:color="000000"/>
            </w:tcBorders>
          </w:tcPr>
          <w:p w14:paraId="31CB5DD6" w14:textId="77777777" w:rsidR="000377DB" w:rsidRDefault="006B6B29">
            <w:pPr>
              <w:pStyle w:val="TableParagraph"/>
              <w:spacing w:before="49"/>
              <w:ind w:left="22"/>
              <w:jc w:val="center"/>
              <w:rPr>
                <w:sz w:val="16"/>
              </w:rPr>
            </w:pPr>
            <w:r>
              <w:rPr>
                <w:sz w:val="16"/>
              </w:rPr>
              <w:t>P</w:t>
            </w:r>
          </w:p>
        </w:tc>
        <w:tc>
          <w:tcPr>
            <w:tcW w:w="1800" w:type="dxa"/>
            <w:tcBorders>
              <w:top w:val="single" w:sz="2" w:space="0" w:color="000000"/>
              <w:left w:val="single" w:sz="2" w:space="0" w:color="000000"/>
              <w:bottom w:val="single" w:sz="2" w:space="0" w:color="000000"/>
              <w:right w:val="single" w:sz="2" w:space="0" w:color="000000"/>
            </w:tcBorders>
          </w:tcPr>
          <w:p w14:paraId="61DBB34E" w14:textId="77777777" w:rsidR="000377DB" w:rsidRDefault="006B6B29">
            <w:pPr>
              <w:pStyle w:val="TableParagraph"/>
              <w:spacing w:before="49"/>
              <w:ind w:left="126"/>
              <w:rPr>
                <w:sz w:val="16"/>
              </w:rPr>
            </w:pPr>
            <w:r>
              <w:rPr>
                <w:sz w:val="16"/>
              </w:rPr>
              <w:t>Principal Use</w:t>
            </w:r>
          </w:p>
        </w:tc>
        <w:tc>
          <w:tcPr>
            <w:tcW w:w="540" w:type="dxa"/>
            <w:vMerge w:val="restart"/>
            <w:tcBorders>
              <w:top w:val="single" w:sz="2" w:space="0" w:color="000000"/>
              <w:left w:val="single" w:sz="2" w:space="0" w:color="000000"/>
              <w:bottom w:val="single" w:sz="2" w:space="0" w:color="000000"/>
              <w:right w:val="single" w:sz="2" w:space="0" w:color="000000"/>
            </w:tcBorders>
          </w:tcPr>
          <w:p w14:paraId="447AAC00" w14:textId="77777777" w:rsidR="000377DB" w:rsidRDefault="000377DB">
            <w:pPr>
              <w:pStyle w:val="TableParagraph"/>
              <w:spacing w:before="4"/>
              <w:rPr>
                <w:sz w:val="20"/>
              </w:rPr>
            </w:pPr>
          </w:p>
          <w:p w14:paraId="31254EB9" w14:textId="77777777" w:rsidR="000377DB" w:rsidRDefault="006B6B29">
            <w:pPr>
              <w:pStyle w:val="TableParagraph"/>
              <w:ind w:left="153"/>
              <w:rPr>
                <w:sz w:val="18"/>
              </w:rPr>
            </w:pPr>
            <w:r>
              <w:rPr>
                <w:w w:val="105"/>
                <w:sz w:val="18"/>
              </w:rPr>
              <w:t>AG</w:t>
            </w:r>
          </w:p>
        </w:tc>
        <w:tc>
          <w:tcPr>
            <w:tcW w:w="540" w:type="dxa"/>
            <w:vMerge w:val="restart"/>
            <w:tcBorders>
              <w:top w:val="single" w:sz="2" w:space="0" w:color="000000"/>
              <w:left w:val="single" w:sz="2" w:space="0" w:color="000000"/>
              <w:bottom w:val="single" w:sz="2" w:space="0" w:color="000000"/>
              <w:right w:val="single" w:sz="2" w:space="0" w:color="000000"/>
            </w:tcBorders>
          </w:tcPr>
          <w:p w14:paraId="7F49D70F" w14:textId="77777777" w:rsidR="000377DB" w:rsidRDefault="000377DB">
            <w:pPr>
              <w:pStyle w:val="TableParagraph"/>
              <w:spacing w:before="4"/>
              <w:rPr>
                <w:sz w:val="20"/>
              </w:rPr>
            </w:pPr>
          </w:p>
          <w:p w14:paraId="4ECC6212" w14:textId="77777777" w:rsidR="000377DB" w:rsidRDefault="006B6B29">
            <w:pPr>
              <w:pStyle w:val="TableParagraph"/>
              <w:ind w:left="143"/>
              <w:rPr>
                <w:sz w:val="18"/>
              </w:rPr>
            </w:pPr>
            <w:r>
              <w:rPr>
                <w:sz w:val="18"/>
              </w:rPr>
              <w:t>R-1</w:t>
            </w:r>
          </w:p>
        </w:tc>
        <w:tc>
          <w:tcPr>
            <w:tcW w:w="535" w:type="dxa"/>
            <w:vMerge w:val="restart"/>
            <w:tcBorders>
              <w:top w:val="single" w:sz="2" w:space="0" w:color="000000"/>
              <w:left w:val="single" w:sz="2" w:space="0" w:color="000000"/>
              <w:bottom w:val="single" w:sz="2" w:space="0" w:color="000000"/>
              <w:right w:val="single" w:sz="2" w:space="0" w:color="000000"/>
            </w:tcBorders>
          </w:tcPr>
          <w:p w14:paraId="11DB1DB1" w14:textId="77777777" w:rsidR="000377DB" w:rsidRDefault="000377DB">
            <w:pPr>
              <w:pStyle w:val="TableParagraph"/>
              <w:spacing w:before="4"/>
              <w:rPr>
                <w:sz w:val="20"/>
              </w:rPr>
            </w:pPr>
          </w:p>
          <w:p w14:paraId="1E0EB7EA" w14:textId="77777777" w:rsidR="000377DB" w:rsidRDefault="006B6B29">
            <w:pPr>
              <w:pStyle w:val="TableParagraph"/>
              <w:ind w:left="141"/>
              <w:rPr>
                <w:sz w:val="18"/>
              </w:rPr>
            </w:pPr>
            <w:r>
              <w:rPr>
                <w:sz w:val="18"/>
              </w:rPr>
              <w:t>R-2</w:t>
            </w:r>
          </w:p>
        </w:tc>
        <w:tc>
          <w:tcPr>
            <w:tcW w:w="573" w:type="dxa"/>
            <w:vMerge w:val="restart"/>
            <w:tcBorders>
              <w:top w:val="single" w:sz="2" w:space="0" w:color="000000"/>
              <w:left w:val="single" w:sz="2" w:space="0" w:color="000000"/>
              <w:bottom w:val="single" w:sz="2" w:space="0" w:color="000000"/>
              <w:right w:val="single" w:sz="2" w:space="0" w:color="000000"/>
            </w:tcBorders>
          </w:tcPr>
          <w:p w14:paraId="35B250B8" w14:textId="77777777" w:rsidR="000377DB" w:rsidRDefault="000377DB">
            <w:pPr>
              <w:pStyle w:val="TableParagraph"/>
              <w:spacing w:before="4"/>
              <w:rPr>
                <w:sz w:val="20"/>
              </w:rPr>
            </w:pPr>
          </w:p>
          <w:p w14:paraId="14CF6BFA" w14:textId="77777777" w:rsidR="000377DB" w:rsidRDefault="006B6B29">
            <w:pPr>
              <w:pStyle w:val="TableParagraph"/>
              <w:ind w:left="160"/>
              <w:rPr>
                <w:sz w:val="18"/>
              </w:rPr>
            </w:pPr>
            <w:r>
              <w:rPr>
                <w:sz w:val="18"/>
              </w:rPr>
              <w:t>R-3</w:t>
            </w:r>
          </w:p>
        </w:tc>
        <w:tc>
          <w:tcPr>
            <w:tcW w:w="585" w:type="dxa"/>
            <w:vMerge w:val="restart"/>
            <w:tcBorders>
              <w:top w:val="single" w:sz="2" w:space="0" w:color="000000"/>
              <w:left w:val="single" w:sz="2" w:space="0" w:color="000000"/>
              <w:bottom w:val="single" w:sz="2" w:space="0" w:color="000000"/>
              <w:right w:val="single" w:sz="2" w:space="0" w:color="000000"/>
            </w:tcBorders>
          </w:tcPr>
          <w:p w14:paraId="746E1415" w14:textId="77777777" w:rsidR="000377DB" w:rsidRDefault="000377DB">
            <w:pPr>
              <w:pStyle w:val="TableParagraph"/>
              <w:spacing w:before="4"/>
              <w:rPr>
                <w:sz w:val="20"/>
              </w:rPr>
            </w:pPr>
          </w:p>
          <w:p w14:paraId="3E0567A9" w14:textId="77777777" w:rsidR="000377DB" w:rsidRDefault="006B6B29">
            <w:pPr>
              <w:pStyle w:val="TableParagraph"/>
              <w:ind w:left="166"/>
              <w:rPr>
                <w:sz w:val="18"/>
              </w:rPr>
            </w:pPr>
            <w:r>
              <w:rPr>
                <w:sz w:val="18"/>
              </w:rPr>
              <w:t>R-4</w:t>
            </w:r>
          </w:p>
        </w:tc>
        <w:tc>
          <w:tcPr>
            <w:tcW w:w="539" w:type="dxa"/>
            <w:vMerge w:val="restart"/>
            <w:tcBorders>
              <w:top w:val="single" w:sz="2" w:space="0" w:color="000000"/>
              <w:left w:val="single" w:sz="2" w:space="0" w:color="000000"/>
              <w:bottom w:val="single" w:sz="2" w:space="0" w:color="000000"/>
              <w:right w:val="single" w:sz="2" w:space="0" w:color="000000"/>
            </w:tcBorders>
          </w:tcPr>
          <w:p w14:paraId="706685F3" w14:textId="77777777" w:rsidR="000377DB" w:rsidRDefault="000377DB">
            <w:pPr>
              <w:pStyle w:val="TableParagraph"/>
              <w:spacing w:before="4"/>
              <w:rPr>
                <w:sz w:val="20"/>
              </w:rPr>
            </w:pPr>
          </w:p>
          <w:p w14:paraId="282DA707" w14:textId="77777777" w:rsidR="000377DB" w:rsidRDefault="006B6B29">
            <w:pPr>
              <w:pStyle w:val="TableParagraph"/>
              <w:ind w:left="145"/>
              <w:rPr>
                <w:sz w:val="18"/>
              </w:rPr>
            </w:pPr>
            <w:r>
              <w:rPr>
                <w:sz w:val="18"/>
              </w:rPr>
              <w:t>R-5</w:t>
            </w:r>
          </w:p>
        </w:tc>
        <w:tc>
          <w:tcPr>
            <w:tcW w:w="630" w:type="dxa"/>
            <w:vMerge w:val="restart"/>
            <w:tcBorders>
              <w:top w:val="single" w:sz="2" w:space="0" w:color="000000"/>
              <w:left w:val="single" w:sz="2" w:space="0" w:color="000000"/>
              <w:bottom w:val="single" w:sz="2" w:space="0" w:color="000000"/>
              <w:right w:val="single" w:sz="2" w:space="0" w:color="000000"/>
            </w:tcBorders>
          </w:tcPr>
          <w:p w14:paraId="7A6D72CF" w14:textId="77777777" w:rsidR="000377DB" w:rsidRDefault="000377DB">
            <w:pPr>
              <w:pStyle w:val="TableParagraph"/>
              <w:spacing w:before="4"/>
              <w:rPr>
                <w:sz w:val="20"/>
              </w:rPr>
            </w:pPr>
          </w:p>
          <w:p w14:paraId="53DA630A" w14:textId="77777777" w:rsidR="000377DB" w:rsidRDefault="006B6B29">
            <w:pPr>
              <w:pStyle w:val="TableParagraph"/>
              <w:ind w:left="165"/>
              <w:rPr>
                <w:sz w:val="18"/>
              </w:rPr>
            </w:pPr>
            <w:r>
              <w:rPr>
                <w:sz w:val="18"/>
              </w:rPr>
              <w:t>M-U</w:t>
            </w:r>
          </w:p>
        </w:tc>
        <w:tc>
          <w:tcPr>
            <w:tcW w:w="539" w:type="dxa"/>
            <w:vMerge w:val="restart"/>
            <w:tcBorders>
              <w:top w:val="single" w:sz="2" w:space="0" w:color="000000"/>
              <w:left w:val="single" w:sz="2" w:space="0" w:color="000000"/>
              <w:bottom w:val="single" w:sz="2" w:space="0" w:color="000000"/>
              <w:right w:val="single" w:sz="2" w:space="0" w:color="000000"/>
            </w:tcBorders>
          </w:tcPr>
          <w:p w14:paraId="7C164993" w14:textId="77777777" w:rsidR="000377DB" w:rsidRDefault="000377DB">
            <w:pPr>
              <w:pStyle w:val="TableParagraph"/>
              <w:spacing w:before="4"/>
              <w:rPr>
                <w:sz w:val="20"/>
              </w:rPr>
            </w:pPr>
          </w:p>
          <w:p w14:paraId="7E118F86" w14:textId="77777777" w:rsidR="000377DB" w:rsidRDefault="006B6B29">
            <w:pPr>
              <w:pStyle w:val="TableParagraph"/>
              <w:ind w:left="147"/>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02BC0317" w14:textId="77777777" w:rsidR="000377DB" w:rsidRDefault="000377DB">
            <w:pPr>
              <w:pStyle w:val="TableParagraph"/>
              <w:spacing w:before="4"/>
              <w:rPr>
                <w:sz w:val="20"/>
              </w:rPr>
            </w:pPr>
          </w:p>
          <w:p w14:paraId="01CF4321" w14:textId="77777777" w:rsidR="000377DB" w:rsidRDefault="006B6B29">
            <w:pPr>
              <w:pStyle w:val="TableParagraph"/>
              <w:ind w:left="148"/>
              <w:rPr>
                <w:sz w:val="18"/>
              </w:rPr>
            </w:pPr>
            <w:r>
              <w:rPr>
                <w:sz w:val="18"/>
              </w:rPr>
              <w:t>C-2</w:t>
            </w:r>
          </w:p>
        </w:tc>
        <w:tc>
          <w:tcPr>
            <w:tcW w:w="452" w:type="dxa"/>
            <w:vMerge w:val="restart"/>
            <w:tcBorders>
              <w:top w:val="single" w:sz="2" w:space="0" w:color="000000"/>
              <w:left w:val="single" w:sz="2" w:space="0" w:color="000000"/>
              <w:bottom w:val="single" w:sz="2" w:space="0" w:color="000000"/>
              <w:right w:val="single" w:sz="2" w:space="0" w:color="000000"/>
            </w:tcBorders>
          </w:tcPr>
          <w:p w14:paraId="074EFE32" w14:textId="77777777" w:rsidR="000377DB" w:rsidRDefault="000377DB">
            <w:pPr>
              <w:pStyle w:val="TableParagraph"/>
              <w:spacing w:before="4"/>
              <w:rPr>
                <w:sz w:val="20"/>
              </w:rPr>
            </w:pPr>
          </w:p>
          <w:p w14:paraId="7C7A66EC" w14:textId="77777777" w:rsidR="000377DB" w:rsidRDefault="006B6B29">
            <w:pPr>
              <w:pStyle w:val="TableParagraph"/>
              <w:ind w:left="139"/>
              <w:rPr>
                <w:sz w:val="18"/>
              </w:rPr>
            </w:pPr>
            <w:r>
              <w:rPr>
                <w:w w:val="105"/>
                <w:sz w:val="18"/>
              </w:rPr>
              <w:t>L-I</w:t>
            </w:r>
          </w:p>
        </w:tc>
        <w:tc>
          <w:tcPr>
            <w:tcW w:w="543" w:type="dxa"/>
            <w:vMerge w:val="restart"/>
            <w:tcBorders>
              <w:top w:val="single" w:sz="2" w:space="0" w:color="000000"/>
              <w:left w:val="single" w:sz="2" w:space="0" w:color="000000"/>
              <w:bottom w:val="single" w:sz="2" w:space="0" w:color="000000"/>
              <w:right w:val="single" w:sz="2" w:space="0" w:color="000000"/>
            </w:tcBorders>
          </w:tcPr>
          <w:p w14:paraId="7ECB6F19" w14:textId="77777777" w:rsidR="000377DB" w:rsidRDefault="000377DB">
            <w:pPr>
              <w:pStyle w:val="TableParagraph"/>
              <w:spacing w:before="4"/>
              <w:rPr>
                <w:sz w:val="20"/>
              </w:rPr>
            </w:pPr>
          </w:p>
          <w:p w14:paraId="5D721A86" w14:textId="77777777" w:rsidR="000377DB" w:rsidRDefault="006B6B29">
            <w:pPr>
              <w:pStyle w:val="TableParagraph"/>
              <w:ind w:left="177"/>
              <w:rPr>
                <w:sz w:val="18"/>
              </w:rPr>
            </w:pPr>
            <w:r>
              <w:rPr>
                <w:sz w:val="18"/>
              </w:rPr>
              <w:t>H-I</w:t>
            </w:r>
          </w:p>
        </w:tc>
        <w:tc>
          <w:tcPr>
            <w:tcW w:w="665" w:type="dxa"/>
            <w:vMerge w:val="restart"/>
            <w:tcBorders>
              <w:top w:val="single" w:sz="2" w:space="0" w:color="000000"/>
              <w:left w:val="single" w:sz="2" w:space="0" w:color="000000"/>
              <w:bottom w:val="single" w:sz="2" w:space="0" w:color="000000"/>
              <w:right w:val="single" w:sz="2" w:space="0" w:color="000000"/>
            </w:tcBorders>
          </w:tcPr>
          <w:p w14:paraId="7D707E09" w14:textId="77777777" w:rsidR="000377DB" w:rsidRDefault="000377DB">
            <w:pPr>
              <w:pStyle w:val="TableParagraph"/>
              <w:spacing w:before="4"/>
              <w:rPr>
                <w:sz w:val="20"/>
              </w:rPr>
            </w:pPr>
          </w:p>
          <w:p w14:paraId="5FA02D08" w14:textId="77777777" w:rsidR="000377DB" w:rsidRDefault="006B6B29">
            <w:pPr>
              <w:pStyle w:val="TableParagraph"/>
              <w:ind w:left="222"/>
              <w:rPr>
                <w:sz w:val="18"/>
              </w:rPr>
            </w:pPr>
            <w:r>
              <w:rPr>
                <w:sz w:val="18"/>
              </w:rPr>
              <w:t>MD</w:t>
            </w:r>
          </w:p>
        </w:tc>
        <w:tc>
          <w:tcPr>
            <w:tcW w:w="1111" w:type="dxa"/>
            <w:vMerge/>
            <w:tcBorders>
              <w:top w:val="nil"/>
              <w:left w:val="single" w:sz="2" w:space="0" w:color="000000"/>
              <w:bottom w:val="single" w:sz="2" w:space="0" w:color="000000"/>
            </w:tcBorders>
            <w:shd w:val="clear" w:color="auto" w:fill="E6E6E6"/>
          </w:tcPr>
          <w:p w14:paraId="1EEC7F39" w14:textId="77777777" w:rsidR="000377DB" w:rsidRDefault="000377DB">
            <w:pPr>
              <w:rPr>
                <w:sz w:val="2"/>
                <w:szCs w:val="2"/>
              </w:rPr>
            </w:pPr>
          </w:p>
        </w:tc>
      </w:tr>
      <w:tr w:rsidR="000377DB" w14:paraId="73C03009" w14:textId="77777777">
        <w:trPr>
          <w:trHeight w:val="290"/>
        </w:trPr>
        <w:tc>
          <w:tcPr>
            <w:tcW w:w="473" w:type="dxa"/>
            <w:tcBorders>
              <w:top w:val="single" w:sz="2" w:space="0" w:color="000000"/>
              <w:bottom w:val="single" w:sz="2" w:space="0" w:color="000000"/>
              <w:right w:val="single" w:sz="2" w:space="0" w:color="000000"/>
            </w:tcBorders>
          </w:tcPr>
          <w:p w14:paraId="3E9415AA" w14:textId="77777777" w:rsidR="000377DB" w:rsidRDefault="006B6B29">
            <w:pPr>
              <w:pStyle w:val="TableParagraph"/>
              <w:spacing w:before="49"/>
              <w:ind w:left="22"/>
              <w:jc w:val="center"/>
              <w:rPr>
                <w:sz w:val="16"/>
              </w:rPr>
            </w:pPr>
            <w:r>
              <w:rPr>
                <w:sz w:val="16"/>
              </w:rPr>
              <w:t>S</w:t>
            </w:r>
          </w:p>
        </w:tc>
        <w:tc>
          <w:tcPr>
            <w:tcW w:w="1800" w:type="dxa"/>
            <w:tcBorders>
              <w:top w:val="single" w:sz="2" w:space="0" w:color="000000"/>
              <w:left w:val="single" w:sz="2" w:space="0" w:color="000000"/>
              <w:bottom w:val="single" w:sz="2" w:space="0" w:color="000000"/>
              <w:right w:val="single" w:sz="2" w:space="0" w:color="000000"/>
            </w:tcBorders>
          </w:tcPr>
          <w:p w14:paraId="520FF558" w14:textId="77777777" w:rsidR="000377DB" w:rsidRDefault="006B6B29">
            <w:pPr>
              <w:pStyle w:val="TableParagraph"/>
              <w:spacing w:before="49"/>
              <w:ind w:left="126"/>
              <w:rPr>
                <w:sz w:val="16"/>
              </w:rPr>
            </w:pPr>
            <w:r>
              <w:rPr>
                <w:sz w:val="16"/>
              </w:rPr>
              <w:t>Special Use</w:t>
            </w:r>
          </w:p>
        </w:tc>
        <w:tc>
          <w:tcPr>
            <w:tcW w:w="540" w:type="dxa"/>
            <w:vMerge/>
            <w:tcBorders>
              <w:top w:val="nil"/>
              <w:left w:val="single" w:sz="2" w:space="0" w:color="000000"/>
              <w:bottom w:val="single" w:sz="2" w:space="0" w:color="000000"/>
              <w:right w:val="single" w:sz="2" w:space="0" w:color="000000"/>
            </w:tcBorders>
          </w:tcPr>
          <w:p w14:paraId="494421F6"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55D7B0E9"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4EAAAC9E"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04ACF84D"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7ABE5FB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46ABCBB"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3DD73643"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4498A9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455E1E7"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3DC80CBF"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3E9DCD35"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46D65194"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2704871D" w14:textId="77777777" w:rsidR="000377DB" w:rsidRDefault="000377DB">
            <w:pPr>
              <w:rPr>
                <w:sz w:val="2"/>
                <w:szCs w:val="2"/>
              </w:rPr>
            </w:pPr>
          </w:p>
        </w:tc>
      </w:tr>
      <w:tr w:rsidR="000377DB" w14:paraId="137219CF" w14:textId="77777777">
        <w:trPr>
          <w:trHeight w:val="292"/>
        </w:trPr>
        <w:tc>
          <w:tcPr>
            <w:tcW w:w="473" w:type="dxa"/>
            <w:tcBorders>
              <w:top w:val="single" w:sz="2" w:space="0" w:color="000000"/>
              <w:bottom w:val="single" w:sz="2" w:space="0" w:color="000000"/>
              <w:right w:val="single" w:sz="2" w:space="0" w:color="000000"/>
            </w:tcBorders>
          </w:tcPr>
          <w:p w14:paraId="2EFFB491" w14:textId="77777777" w:rsidR="000377DB" w:rsidRDefault="006B6B29">
            <w:pPr>
              <w:pStyle w:val="TableParagraph"/>
              <w:spacing w:before="49"/>
              <w:ind w:left="22"/>
              <w:jc w:val="center"/>
              <w:rPr>
                <w:sz w:val="16"/>
              </w:rPr>
            </w:pPr>
            <w:r>
              <w:rPr>
                <w:sz w:val="16"/>
              </w:rPr>
              <w:t>A</w:t>
            </w:r>
          </w:p>
        </w:tc>
        <w:tc>
          <w:tcPr>
            <w:tcW w:w="1800" w:type="dxa"/>
            <w:tcBorders>
              <w:top w:val="single" w:sz="2" w:space="0" w:color="000000"/>
              <w:left w:val="single" w:sz="2" w:space="0" w:color="000000"/>
              <w:bottom w:val="single" w:sz="2" w:space="0" w:color="000000"/>
              <w:right w:val="single" w:sz="2" w:space="0" w:color="000000"/>
            </w:tcBorders>
          </w:tcPr>
          <w:p w14:paraId="22BEFCB7" w14:textId="77777777" w:rsidR="000377DB" w:rsidRDefault="006B6B29">
            <w:pPr>
              <w:pStyle w:val="TableParagraph"/>
              <w:spacing w:before="49"/>
              <w:ind w:left="126"/>
              <w:rPr>
                <w:sz w:val="16"/>
              </w:rPr>
            </w:pPr>
            <w:r>
              <w:rPr>
                <w:sz w:val="16"/>
              </w:rPr>
              <w:t>Accessory Use</w:t>
            </w:r>
          </w:p>
        </w:tc>
        <w:tc>
          <w:tcPr>
            <w:tcW w:w="540" w:type="dxa"/>
            <w:vMerge/>
            <w:tcBorders>
              <w:top w:val="nil"/>
              <w:left w:val="single" w:sz="2" w:space="0" w:color="000000"/>
              <w:bottom w:val="single" w:sz="2" w:space="0" w:color="000000"/>
              <w:right w:val="single" w:sz="2" w:space="0" w:color="000000"/>
            </w:tcBorders>
          </w:tcPr>
          <w:p w14:paraId="13F1AA63"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9224A64"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738CC188"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79E96B20"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0ABF9A0C"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38575BB"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620269B0"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119D6E5D"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F9FAF10"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0C0BEB62"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4051B7AA"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19FFBCEB"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02FF33C7" w14:textId="77777777" w:rsidR="000377DB" w:rsidRDefault="000377DB">
            <w:pPr>
              <w:rPr>
                <w:sz w:val="2"/>
                <w:szCs w:val="2"/>
              </w:rPr>
            </w:pPr>
          </w:p>
        </w:tc>
      </w:tr>
      <w:tr w:rsidR="000377DB" w14:paraId="77818F56" w14:textId="77777777">
        <w:trPr>
          <w:trHeight w:val="292"/>
        </w:trPr>
        <w:tc>
          <w:tcPr>
            <w:tcW w:w="473" w:type="dxa"/>
            <w:tcBorders>
              <w:top w:val="single" w:sz="2" w:space="0" w:color="000000"/>
              <w:bottom w:val="single" w:sz="2" w:space="0" w:color="000000"/>
              <w:right w:val="single" w:sz="2" w:space="0" w:color="000000"/>
            </w:tcBorders>
            <w:shd w:val="clear" w:color="auto" w:fill="C0C0C0"/>
          </w:tcPr>
          <w:p w14:paraId="1B54DCBE" w14:textId="77777777" w:rsidR="000377DB" w:rsidRDefault="000377DB">
            <w:pPr>
              <w:pStyle w:val="TableParagraph"/>
              <w:rPr>
                <w:rFonts w:ascii="Times New Roman"/>
                <w:sz w:val="16"/>
              </w:rPr>
            </w:pPr>
          </w:p>
        </w:tc>
        <w:tc>
          <w:tcPr>
            <w:tcW w:w="1800" w:type="dxa"/>
            <w:tcBorders>
              <w:top w:val="single" w:sz="2" w:space="0" w:color="000000"/>
              <w:left w:val="single" w:sz="2" w:space="0" w:color="000000"/>
              <w:bottom w:val="single" w:sz="2" w:space="0" w:color="000000"/>
              <w:right w:val="single" w:sz="2" w:space="0" w:color="000000"/>
            </w:tcBorders>
          </w:tcPr>
          <w:p w14:paraId="21A51488" w14:textId="77777777" w:rsidR="000377DB" w:rsidRDefault="006B6B29">
            <w:pPr>
              <w:pStyle w:val="TableParagraph"/>
              <w:spacing w:before="49"/>
              <w:ind w:left="126"/>
              <w:rPr>
                <w:sz w:val="16"/>
              </w:rPr>
            </w:pPr>
            <w:r>
              <w:rPr>
                <w:sz w:val="16"/>
              </w:rPr>
              <w:t>Prohibited Use</w:t>
            </w:r>
          </w:p>
        </w:tc>
        <w:tc>
          <w:tcPr>
            <w:tcW w:w="540" w:type="dxa"/>
            <w:vMerge/>
            <w:tcBorders>
              <w:top w:val="nil"/>
              <w:left w:val="single" w:sz="2" w:space="0" w:color="000000"/>
              <w:bottom w:val="single" w:sz="2" w:space="0" w:color="000000"/>
              <w:right w:val="single" w:sz="2" w:space="0" w:color="000000"/>
            </w:tcBorders>
          </w:tcPr>
          <w:p w14:paraId="55115F06"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16775D2C"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7C3E1B5A"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75AC38A3"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6B05C99C"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8146460"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215B96B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1B183C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221A5ED0"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68B41765"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5FF2629E"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70BE3AEF"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4CE7E679" w14:textId="77777777" w:rsidR="000377DB" w:rsidRDefault="000377DB">
            <w:pPr>
              <w:rPr>
                <w:sz w:val="2"/>
                <w:szCs w:val="2"/>
              </w:rPr>
            </w:pPr>
          </w:p>
        </w:tc>
      </w:tr>
      <w:tr w:rsidR="000377DB" w14:paraId="768F7B96" w14:textId="77777777">
        <w:trPr>
          <w:trHeight w:val="568"/>
        </w:trPr>
        <w:tc>
          <w:tcPr>
            <w:tcW w:w="10066" w:type="dxa"/>
            <w:gridSpan w:val="15"/>
            <w:tcBorders>
              <w:top w:val="single" w:sz="2" w:space="0" w:color="000000"/>
              <w:bottom w:val="single" w:sz="2" w:space="0" w:color="000000"/>
            </w:tcBorders>
          </w:tcPr>
          <w:p w14:paraId="4064DF36" w14:textId="77777777" w:rsidR="000377DB" w:rsidRDefault="000377DB">
            <w:pPr>
              <w:pStyle w:val="TableParagraph"/>
              <w:spacing w:before="4"/>
              <w:rPr>
                <w:sz w:val="20"/>
              </w:rPr>
            </w:pPr>
          </w:p>
          <w:p w14:paraId="78D3F5F4" w14:textId="77777777" w:rsidR="000377DB" w:rsidRDefault="006B6B29">
            <w:pPr>
              <w:pStyle w:val="TableParagraph"/>
              <w:ind w:left="107"/>
              <w:rPr>
                <w:sz w:val="18"/>
              </w:rPr>
            </w:pPr>
            <w:r>
              <w:rPr>
                <w:w w:val="110"/>
                <w:sz w:val="18"/>
              </w:rPr>
              <w:t>Commercial Uses</w:t>
            </w:r>
          </w:p>
        </w:tc>
      </w:tr>
      <w:tr w:rsidR="000377DB" w14:paraId="68AA4D54" w14:textId="77777777">
        <w:trPr>
          <w:trHeight w:val="422"/>
        </w:trPr>
        <w:tc>
          <w:tcPr>
            <w:tcW w:w="2273" w:type="dxa"/>
            <w:gridSpan w:val="2"/>
            <w:tcBorders>
              <w:top w:val="single" w:sz="2" w:space="0" w:color="000000"/>
              <w:bottom w:val="single" w:sz="2" w:space="0" w:color="000000"/>
              <w:right w:val="single" w:sz="2" w:space="0" w:color="000000"/>
            </w:tcBorders>
          </w:tcPr>
          <w:p w14:paraId="798523B2" w14:textId="77777777" w:rsidR="000377DB" w:rsidRDefault="006B6B29">
            <w:pPr>
              <w:pStyle w:val="TableParagraph"/>
              <w:spacing w:before="116"/>
              <w:ind w:left="121"/>
              <w:rPr>
                <w:sz w:val="16"/>
              </w:rPr>
            </w:pPr>
            <w:r>
              <w:rPr>
                <w:sz w:val="16"/>
              </w:rPr>
              <w:t>Amusement arcades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3B76DC3"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EFA7C53"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A80559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8616398"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B3685D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5B9C88D"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134F803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BF6CA9E"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75C80D46" w14:textId="77777777" w:rsidR="000377DB" w:rsidRDefault="000377DB">
            <w:pPr>
              <w:pStyle w:val="TableParagraph"/>
              <w:spacing w:before="6"/>
              <w:rPr>
                <w:sz w:val="20"/>
              </w:rPr>
            </w:pPr>
          </w:p>
          <w:p w14:paraId="16B23CA1" w14:textId="77777777" w:rsidR="000377DB" w:rsidRDefault="006B6B29">
            <w:pPr>
              <w:pStyle w:val="TableParagraph"/>
              <w:spacing w:line="166" w:lineRule="exact"/>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4ECCAC40"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CF90332"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17FC56E1"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69DB4AE" w14:textId="77777777" w:rsidR="000377DB" w:rsidRDefault="000377DB">
            <w:pPr>
              <w:pStyle w:val="TableParagraph"/>
              <w:spacing w:before="6"/>
              <w:rPr>
                <w:sz w:val="20"/>
              </w:rPr>
            </w:pPr>
          </w:p>
          <w:p w14:paraId="2B2940DE" w14:textId="77777777" w:rsidR="000377DB" w:rsidRDefault="006B6B29">
            <w:pPr>
              <w:pStyle w:val="TableParagraph"/>
              <w:spacing w:line="166" w:lineRule="exact"/>
              <w:ind w:left="138"/>
              <w:rPr>
                <w:sz w:val="16"/>
              </w:rPr>
            </w:pPr>
            <w:r>
              <w:rPr>
                <w:sz w:val="16"/>
              </w:rPr>
              <w:t>§ 8.104</w:t>
            </w:r>
          </w:p>
        </w:tc>
      </w:tr>
      <w:tr w:rsidR="000377DB" w14:paraId="3379CA9E" w14:textId="77777777">
        <w:trPr>
          <w:trHeight w:val="520"/>
        </w:trPr>
        <w:tc>
          <w:tcPr>
            <w:tcW w:w="2273" w:type="dxa"/>
            <w:gridSpan w:val="2"/>
            <w:tcBorders>
              <w:top w:val="single" w:sz="2" w:space="0" w:color="000000"/>
              <w:bottom w:val="single" w:sz="2" w:space="0" w:color="000000"/>
              <w:right w:val="single" w:sz="2" w:space="0" w:color="000000"/>
            </w:tcBorders>
          </w:tcPr>
          <w:p w14:paraId="686570B2" w14:textId="77777777" w:rsidR="000377DB" w:rsidRDefault="006B6B29">
            <w:pPr>
              <w:pStyle w:val="TableParagraph"/>
              <w:spacing w:before="116"/>
              <w:ind w:left="308" w:right="176" w:hanging="188"/>
              <w:rPr>
                <w:sz w:val="16"/>
              </w:rPr>
            </w:pPr>
            <w:r>
              <w:rPr>
                <w:sz w:val="16"/>
              </w:rPr>
              <w:t>Big box retail stores (larger than 50,000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6A14D0F"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515FD9C"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77AF163F"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12F56128"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A9CEF2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18FB12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08B833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336170C"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D1EEC11" w14:textId="77777777" w:rsidR="000377DB" w:rsidRDefault="000377DB">
            <w:pPr>
              <w:pStyle w:val="TableParagraph"/>
              <w:spacing w:before="6"/>
              <w:rPr>
                <w:sz w:val="20"/>
              </w:rPr>
            </w:pPr>
          </w:p>
          <w:p w14:paraId="565337AB" w14:textId="77777777" w:rsidR="000377DB" w:rsidRDefault="006B6B29">
            <w:pPr>
              <w:pStyle w:val="TableParagraph"/>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518B7FC0"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6FB0C06A"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6AD29047"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AF5D1AE" w14:textId="77777777" w:rsidR="000377DB" w:rsidRDefault="006B6B29">
            <w:pPr>
              <w:pStyle w:val="TableParagraph"/>
              <w:spacing w:before="116"/>
              <w:ind w:left="138"/>
              <w:rPr>
                <w:sz w:val="16"/>
              </w:rPr>
            </w:pPr>
            <w:r>
              <w:rPr>
                <w:sz w:val="16"/>
              </w:rPr>
              <w:t>§ 8.108</w:t>
            </w:r>
          </w:p>
        </w:tc>
      </w:tr>
      <w:tr w:rsidR="000377DB" w14:paraId="4826BBC9" w14:textId="77777777">
        <w:trPr>
          <w:trHeight w:val="297"/>
        </w:trPr>
        <w:tc>
          <w:tcPr>
            <w:tcW w:w="2273" w:type="dxa"/>
            <w:gridSpan w:val="2"/>
            <w:tcBorders>
              <w:top w:val="single" w:sz="2" w:space="0" w:color="000000"/>
              <w:bottom w:val="single" w:sz="2" w:space="0" w:color="000000"/>
              <w:right w:val="single" w:sz="2" w:space="0" w:color="000000"/>
            </w:tcBorders>
          </w:tcPr>
          <w:p w14:paraId="625ED109" w14:textId="77777777" w:rsidR="000377DB" w:rsidRDefault="006B6B29">
            <w:pPr>
              <w:pStyle w:val="TableParagraph"/>
              <w:spacing w:before="116" w:line="161" w:lineRule="exact"/>
              <w:ind w:left="121"/>
              <w:rPr>
                <w:sz w:val="16"/>
              </w:rPr>
            </w:pPr>
            <w:r>
              <w:rPr>
                <w:sz w:val="16"/>
              </w:rPr>
              <w:t>Car wash</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A86249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7371C1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83D404C"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0D88850"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4DF243B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21BED50"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46BF43F"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1C85FB17" w14:textId="77777777" w:rsidR="000377DB" w:rsidRDefault="006B6B29">
            <w:pPr>
              <w:pStyle w:val="TableParagraph"/>
              <w:spacing w:before="51"/>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AFE71E7" w14:textId="77777777" w:rsidR="000377DB" w:rsidRDefault="006B6B29">
            <w:pPr>
              <w:pStyle w:val="TableParagraph"/>
              <w:spacing w:before="51"/>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6E648EDF"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2C9E6B1"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36A3DA82"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7028EA2" w14:textId="77777777" w:rsidR="000377DB" w:rsidRDefault="006B6B29">
            <w:pPr>
              <w:pStyle w:val="TableParagraph"/>
              <w:spacing w:before="51"/>
              <w:ind w:left="138"/>
              <w:rPr>
                <w:sz w:val="16"/>
              </w:rPr>
            </w:pPr>
            <w:r>
              <w:rPr>
                <w:sz w:val="16"/>
              </w:rPr>
              <w:t>§ 8.109</w:t>
            </w:r>
          </w:p>
        </w:tc>
      </w:tr>
      <w:tr w:rsidR="000377DB" w14:paraId="08819306" w14:textId="77777777">
        <w:trPr>
          <w:trHeight w:val="333"/>
        </w:trPr>
        <w:tc>
          <w:tcPr>
            <w:tcW w:w="2273" w:type="dxa"/>
            <w:gridSpan w:val="2"/>
            <w:tcBorders>
              <w:top w:val="single" w:sz="2" w:space="0" w:color="000000"/>
              <w:bottom w:val="single" w:sz="2" w:space="0" w:color="000000"/>
              <w:right w:val="single" w:sz="2" w:space="0" w:color="000000"/>
            </w:tcBorders>
          </w:tcPr>
          <w:p w14:paraId="10FEED2F" w14:textId="77777777" w:rsidR="000377DB" w:rsidRDefault="006B6B29">
            <w:pPr>
              <w:pStyle w:val="TableParagraph"/>
              <w:spacing w:before="116"/>
              <w:ind w:left="123"/>
              <w:rPr>
                <w:sz w:val="16"/>
              </w:rPr>
            </w:pPr>
            <w:r>
              <w:rPr>
                <w:sz w:val="16"/>
              </w:rPr>
              <w:t>Drive-through business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EDDCB6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DD162D9"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4C9E14C"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6FD4D881"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5382BA0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927B7C5"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3C1EBD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1825B53"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0F6310F"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1FC4BEE1"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9DB7A9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53FA6C7C"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920C064" w14:textId="77777777" w:rsidR="000377DB" w:rsidRDefault="006B6B29">
            <w:pPr>
              <w:pStyle w:val="TableParagraph"/>
              <w:spacing w:before="116"/>
              <w:ind w:left="138"/>
              <w:rPr>
                <w:sz w:val="16"/>
              </w:rPr>
            </w:pPr>
            <w:r>
              <w:rPr>
                <w:sz w:val="16"/>
              </w:rPr>
              <w:t>§ 8.115</w:t>
            </w:r>
          </w:p>
        </w:tc>
      </w:tr>
      <w:tr w:rsidR="000377DB" w14:paraId="4B00721C" w14:textId="77777777">
        <w:trPr>
          <w:trHeight w:val="379"/>
        </w:trPr>
        <w:tc>
          <w:tcPr>
            <w:tcW w:w="2273" w:type="dxa"/>
            <w:gridSpan w:val="2"/>
            <w:tcBorders>
              <w:top w:val="single" w:sz="2" w:space="0" w:color="000000"/>
              <w:bottom w:val="single" w:sz="2" w:space="0" w:color="000000"/>
              <w:right w:val="single" w:sz="2" w:space="0" w:color="000000"/>
            </w:tcBorders>
          </w:tcPr>
          <w:p w14:paraId="6DF206B9" w14:textId="77777777" w:rsidR="000377DB" w:rsidRDefault="006B6B29">
            <w:pPr>
              <w:pStyle w:val="TableParagraph"/>
              <w:spacing w:before="116"/>
              <w:ind w:left="123"/>
              <w:rPr>
                <w:sz w:val="16"/>
              </w:rPr>
            </w:pPr>
            <w:r>
              <w:rPr>
                <w:sz w:val="16"/>
              </w:rPr>
              <w:t>Gas station</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8F8D439"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CF299FF"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020ABF41"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7157DE94"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5302B5E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A0A0DB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5EBC8C9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026AE476"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9CB47A6"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6688A1C4"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2B2D3B7"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4170E275" w14:textId="77777777" w:rsidR="000377DB" w:rsidRDefault="006B6B29">
            <w:pPr>
              <w:pStyle w:val="TableParagraph"/>
              <w:spacing w:before="116"/>
              <w:ind w:left="136"/>
              <w:rPr>
                <w:sz w:val="16"/>
              </w:rPr>
            </w:pPr>
            <w:r>
              <w:rPr>
                <w:sz w:val="16"/>
              </w:rPr>
              <w:t>S</w:t>
            </w:r>
          </w:p>
        </w:tc>
        <w:tc>
          <w:tcPr>
            <w:tcW w:w="1111" w:type="dxa"/>
            <w:tcBorders>
              <w:top w:val="single" w:sz="2" w:space="0" w:color="000000"/>
              <w:left w:val="single" w:sz="2" w:space="0" w:color="000000"/>
              <w:bottom w:val="single" w:sz="2" w:space="0" w:color="000000"/>
            </w:tcBorders>
          </w:tcPr>
          <w:p w14:paraId="22AC6737" w14:textId="77777777" w:rsidR="000377DB" w:rsidRDefault="006B6B29">
            <w:pPr>
              <w:pStyle w:val="TableParagraph"/>
              <w:spacing w:before="116"/>
              <w:ind w:left="138"/>
              <w:rPr>
                <w:sz w:val="16"/>
              </w:rPr>
            </w:pPr>
            <w:r>
              <w:rPr>
                <w:sz w:val="16"/>
              </w:rPr>
              <w:t>§ 8.106</w:t>
            </w:r>
          </w:p>
        </w:tc>
      </w:tr>
      <w:tr w:rsidR="000377DB" w14:paraId="1702D0F5" w14:textId="77777777">
        <w:trPr>
          <w:trHeight w:val="657"/>
        </w:trPr>
        <w:tc>
          <w:tcPr>
            <w:tcW w:w="2273" w:type="dxa"/>
            <w:gridSpan w:val="2"/>
            <w:tcBorders>
              <w:top w:val="single" w:sz="2" w:space="0" w:color="000000"/>
              <w:bottom w:val="single" w:sz="2" w:space="0" w:color="000000"/>
              <w:right w:val="single" w:sz="2" w:space="0" w:color="000000"/>
            </w:tcBorders>
          </w:tcPr>
          <w:p w14:paraId="6B2680CC" w14:textId="77777777" w:rsidR="000377DB" w:rsidRDefault="006B6B29">
            <w:pPr>
              <w:pStyle w:val="TableParagraph"/>
              <w:spacing w:before="116"/>
              <w:ind w:left="303" w:right="626" w:hanging="180"/>
              <w:rPr>
                <w:sz w:val="16"/>
              </w:rPr>
            </w:pPr>
            <w:r>
              <w:rPr>
                <w:sz w:val="16"/>
              </w:rPr>
              <w:t>Gas station with convenience store</w:t>
            </w:r>
          </w:p>
          <w:p w14:paraId="3F281024" w14:textId="77777777" w:rsidR="000377DB" w:rsidRDefault="006B6B29">
            <w:pPr>
              <w:pStyle w:val="TableParagraph"/>
              <w:spacing w:line="153" w:lineRule="exact"/>
              <w:ind w:left="303"/>
              <w:rPr>
                <w:sz w:val="16"/>
              </w:rPr>
            </w:pPr>
            <w:r>
              <w:rPr>
                <w:sz w:val="16"/>
              </w:rPr>
              <w:t>/restaurant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EFFFCA2"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D8BBE99"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51BD537"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7CF6C76"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B80974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F3933CC"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084F63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7E7A04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3BFBE7D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49FA9B45"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E237052"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2098D3DB"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20438C6" w14:textId="77777777" w:rsidR="000377DB" w:rsidRDefault="006B6B29">
            <w:pPr>
              <w:pStyle w:val="TableParagraph"/>
              <w:spacing w:before="116"/>
              <w:ind w:left="138"/>
              <w:rPr>
                <w:sz w:val="16"/>
              </w:rPr>
            </w:pPr>
            <w:r>
              <w:rPr>
                <w:sz w:val="16"/>
              </w:rPr>
              <w:t>§ 8.106</w:t>
            </w:r>
          </w:p>
        </w:tc>
      </w:tr>
      <w:tr w:rsidR="000377DB" w14:paraId="7E230249" w14:textId="77777777" w:rsidTr="001D1B73">
        <w:trPr>
          <w:trHeight w:val="302"/>
        </w:trPr>
        <w:tc>
          <w:tcPr>
            <w:tcW w:w="2273" w:type="dxa"/>
            <w:gridSpan w:val="2"/>
            <w:tcBorders>
              <w:top w:val="single" w:sz="2" w:space="0" w:color="000000"/>
              <w:bottom w:val="single" w:sz="2" w:space="0" w:color="000000"/>
              <w:right w:val="single" w:sz="2" w:space="0" w:color="000000"/>
            </w:tcBorders>
          </w:tcPr>
          <w:p w14:paraId="6217165A" w14:textId="77777777" w:rsidR="000377DB" w:rsidRDefault="006B6B29">
            <w:pPr>
              <w:pStyle w:val="TableParagraph"/>
              <w:spacing w:before="116"/>
              <w:ind w:left="121"/>
              <w:rPr>
                <w:sz w:val="16"/>
              </w:rPr>
            </w:pPr>
            <w:r>
              <w:rPr>
                <w:sz w:val="16"/>
              </w:rPr>
              <w:t>Hotels or motels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AC1623F"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7E2E5C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695C36F"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A773F6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BC7661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BA3A7B7"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065F5E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297009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5FDCB96"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04782CF6"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1618953"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65DDF238" w14:textId="77777777" w:rsidR="000377DB" w:rsidRDefault="006B6B29">
            <w:pPr>
              <w:pStyle w:val="TableParagraph"/>
              <w:spacing w:before="116"/>
              <w:ind w:left="136"/>
              <w:rPr>
                <w:sz w:val="16"/>
              </w:rPr>
            </w:pPr>
            <w:r>
              <w:rPr>
                <w:sz w:val="16"/>
              </w:rPr>
              <w:t>S</w:t>
            </w:r>
          </w:p>
        </w:tc>
        <w:tc>
          <w:tcPr>
            <w:tcW w:w="1111" w:type="dxa"/>
            <w:tcBorders>
              <w:top w:val="single" w:sz="2" w:space="0" w:color="000000"/>
              <w:left w:val="single" w:sz="2" w:space="0" w:color="000000"/>
              <w:bottom w:val="single" w:sz="2" w:space="0" w:color="000000"/>
            </w:tcBorders>
          </w:tcPr>
          <w:p w14:paraId="0EA2299C" w14:textId="77777777" w:rsidR="000377DB" w:rsidRDefault="006B6B29">
            <w:pPr>
              <w:pStyle w:val="TableParagraph"/>
              <w:spacing w:before="116"/>
              <w:ind w:left="138"/>
              <w:rPr>
                <w:sz w:val="16"/>
              </w:rPr>
            </w:pPr>
            <w:r>
              <w:rPr>
                <w:sz w:val="16"/>
              </w:rPr>
              <w:t>§ 8.129</w:t>
            </w:r>
          </w:p>
        </w:tc>
      </w:tr>
      <w:tr w:rsidR="005A5F86" w14:paraId="4C97E97F" w14:textId="77777777" w:rsidTr="00227CDA">
        <w:trPr>
          <w:trHeight w:val="977"/>
        </w:trPr>
        <w:tc>
          <w:tcPr>
            <w:tcW w:w="2273" w:type="dxa"/>
            <w:gridSpan w:val="2"/>
            <w:tcBorders>
              <w:top w:val="single" w:sz="2" w:space="0" w:color="000000"/>
              <w:bottom w:val="single" w:sz="2" w:space="0" w:color="000000"/>
              <w:right w:val="single" w:sz="2" w:space="0" w:color="000000"/>
            </w:tcBorders>
          </w:tcPr>
          <w:p w14:paraId="3667FB31" w14:textId="77777777" w:rsidR="00227CDA" w:rsidRDefault="00227CDA" w:rsidP="001D1B73">
            <w:pPr>
              <w:pStyle w:val="NoSpacing"/>
            </w:pPr>
          </w:p>
          <w:p w14:paraId="5E66EBFA" w14:textId="58044215" w:rsidR="005A5F86" w:rsidRPr="0012594B" w:rsidRDefault="001D1B73" w:rsidP="001D1B73">
            <w:pPr>
              <w:pStyle w:val="NoSpacing"/>
              <w:rPr>
                <w:sz w:val="16"/>
                <w:szCs w:val="16"/>
              </w:rPr>
            </w:pPr>
            <w:r w:rsidRPr="0012594B">
              <w:t xml:space="preserve"> </w:t>
            </w:r>
            <w:r w:rsidRPr="0012594B">
              <w:rPr>
                <w:sz w:val="16"/>
                <w:szCs w:val="16"/>
              </w:rPr>
              <w:t>Marihuana Businesses</w:t>
            </w:r>
          </w:p>
          <w:p w14:paraId="2C83583D" w14:textId="77777777" w:rsidR="001D1B73" w:rsidRPr="0012594B" w:rsidRDefault="001D1B73" w:rsidP="001D1B73">
            <w:pPr>
              <w:pStyle w:val="NoSpacing"/>
              <w:rPr>
                <w:sz w:val="16"/>
                <w:szCs w:val="16"/>
              </w:rPr>
            </w:pPr>
            <w:r w:rsidRPr="0012594B">
              <w:rPr>
                <w:sz w:val="16"/>
                <w:szCs w:val="16"/>
              </w:rPr>
              <w:t>(see Article 8/Section 8.1365</w:t>
            </w:r>
          </w:p>
          <w:p w14:paraId="38F7B9EF" w14:textId="77777777" w:rsidR="001D1B73" w:rsidRPr="0012594B" w:rsidRDefault="001D1B73" w:rsidP="001D1B73">
            <w:pPr>
              <w:pStyle w:val="NoSpacing"/>
              <w:rPr>
                <w:sz w:val="16"/>
                <w:szCs w:val="16"/>
              </w:rPr>
            </w:pPr>
            <w:r w:rsidRPr="0012594B">
              <w:rPr>
                <w:sz w:val="16"/>
                <w:szCs w:val="16"/>
              </w:rPr>
              <w:t>For specific types allowed in</w:t>
            </w:r>
          </w:p>
          <w:p w14:paraId="6023B05E" w14:textId="31808794" w:rsidR="00227CDA" w:rsidRPr="001D1B73" w:rsidRDefault="00227CDA" w:rsidP="001D1B73">
            <w:pPr>
              <w:pStyle w:val="NoSpacing"/>
              <w:rPr>
                <w:color w:val="FF0000"/>
                <w:sz w:val="16"/>
                <w:szCs w:val="16"/>
              </w:rPr>
            </w:pPr>
            <w:r w:rsidRPr="0012594B">
              <w:rPr>
                <w:sz w:val="16"/>
                <w:szCs w:val="16"/>
              </w:rPr>
              <w:t>each District)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8E3F407" w14:textId="77777777" w:rsidR="005A5F86" w:rsidRDefault="005A5F86">
            <w:pPr>
              <w:pStyle w:val="TableParagraph"/>
              <w:rPr>
                <w:rFonts w:ascii="Times New Roman"/>
                <w:sz w:val="16"/>
              </w:rPr>
            </w:pPr>
          </w:p>
          <w:p w14:paraId="5D5CF1F5" w14:textId="77777777" w:rsidR="00227CDA" w:rsidRDefault="00227CDA">
            <w:pPr>
              <w:pStyle w:val="TableParagraph"/>
              <w:rPr>
                <w:rFonts w:ascii="Times New Roman"/>
                <w:sz w:val="16"/>
              </w:rPr>
            </w:pPr>
          </w:p>
          <w:p w14:paraId="54320214" w14:textId="7FB42F1C" w:rsidR="00227CDA" w:rsidRDefault="00227CDA">
            <w:pPr>
              <w:pStyle w:val="TableParagraph"/>
              <w:rPr>
                <w:rFonts w:ascii="Times New Roman"/>
                <w:sz w:val="16"/>
              </w:rPr>
            </w:pPr>
            <w:r w:rsidRPr="00227CDA">
              <w:rPr>
                <w:rFonts w:ascii="Times New Roman"/>
                <w:color w:val="FF0000"/>
                <w:sz w:val="16"/>
              </w:rPr>
              <w:t xml:space="preserve">     </w:t>
            </w:r>
            <w:r w:rsidRPr="0012594B">
              <w:rPr>
                <w:rFonts w:ascii="Times New Roman"/>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D86A3BE" w14:textId="77777777" w:rsidR="005A5F86" w:rsidRDefault="005A5F86">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14467C5" w14:textId="77777777" w:rsidR="005A5F86" w:rsidRDefault="005A5F86">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84DCFCD" w14:textId="77777777" w:rsidR="005A5F86" w:rsidRDefault="005A5F86">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C29C024" w14:textId="77777777" w:rsidR="005A5F86" w:rsidRDefault="005A5F86">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D08A9" w14:textId="77777777" w:rsidR="005A5F86" w:rsidRDefault="005A5F86">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701FE4F" w14:textId="77777777" w:rsidR="005A5F86" w:rsidRDefault="005A5F86">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285D80C" w14:textId="77777777" w:rsidR="005A5F86" w:rsidRDefault="005A5F86">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69F6BE7" w14:textId="77777777" w:rsidR="005A5F86" w:rsidRDefault="005A5F86">
            <w:pPr>
              <w:pStyle w:val="TableParagraph"/>
              <w:spacing w:before="116"/>
              <w:ind w:left="131"/>
              <w:rPr>
                <w:sz w:val="16"/>
              </w:rPr>
            </w:pPr>
          </w:p>
          <w:p w14:paraId="33BDF271" w14:textId="3CFB557C" w:rsidR="00227CDA" w:rsidRDefault="00227CDA">
            <w:pPr>
              <w:pStyle w:val="TableParagraph"/>
              <w:spacing w:before="116"/>
              <w:ind w:left="131"/>
              <w:rPr>
                <w:sz w:val="16"/>
              </w:rPr>
            </w:pPr>
            <w:r w:rsidRPr="0012594B">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190AA7BA" w14:textId="77777777" w:rsidR="005A5F86" w:rsidRPr="005A5F86" w:rsidRDefault="005A5F86">
            <w:pPr>
              <w:pStyle w:val="TableParagraph"/>
              <w:rPr>
                <w:color w:val="FF0000"/>
                <w:sz w:val="16"/>
              </w:rPr>
            </w:pPr>
          </w:p>
          <w:p w14:paraId="7849DD0D" w14:textId="77777777" w:rsidR="005A5F86" w:rsidRDefault="005A5F86">
            <w:pPr>
              <w:pStyle w:val="TableParagraph"/>
              <w:rPr>
                <w:color w:val="FF0000"/>
                <w:sz w:val="16"/>
              </w:rPr>
            </w:pPr>
            <w:r w:rsidRPr="005A5F86">
              <w:rPr>
                <w:color w:val="FF0000"/>
                <w:sz w:val="16"/>
              </w:rPr>
              <w:t xml:space="preserve">  </w:t>
            </w:r>
          </w:p>
          <w:p w14:paraId="48D159C5" w14:textId="438BC875" w:rsidR="00227CDA" w:rsidRPr="005A5F86" w:rsidRDefault="00227CDA">
            <w:pPr>
              <w:pStyle w:val="TableParagraph"/>
              <w:rPr>
                <w:color w:val="FF0000"/>
                <w:sz w:val="16"/>
              </w:rPr>
            </w:pPr>
            <w:r>
              <w:rPr>
                <w:color w:val="FF0000"/>
                <w:sz w:val="16"/>
              </w:rPr>
              <w:t xml:space="preserve">   </w:t>
            </w:r>
            <w:r w:rsidRPr="0012594B">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226DB42F" w14:textId="77777777" w:rsidR="005A5F86" w:rsidRPr="005A5F86" w:rsidRDefault="005A5F86">
            <w:pPr>
              <w:pStyle w:val="TableParagraph"/>
              <w:rPr>
                <w:color w:val="FF0000"/>
                <w:sz w:val="16"/>
              </w:rPr>
            </w:pPr>
          </w:p>
          <w:p w14:paraId="65A62BD7" w14:textId="58706ADE" w:rsidR="005A5F86" w:rsidRPr="005A5F86" w:rsidRDefault="005A5F86">
            <w:pPr>
              <w:pStyle w:val="TableParagraph"/>
              <w:rPr>
                <w:color w:val="FF0000"/>
                <w:sz w:val="16"/>
              </w:rPr>
            </w:pPr>
            <w:r w:rsidRPr="005A5F86">
              <w:rPr>
                <w:color w:val="FF0000"/>
                <w:sz w:val="16"/>
              </w:rPr>
              <w:t xml:space="preserve">  </w:t>
            </w:r>
          </w:p>
        </w:tc>
        <w:tc>
          <w:tcPr>
            <w:tcW w:w="665" w:type="dxa"/>
            <w:tcBorders>
              <w:top w:val="single" w:sz="2" w:space="0" w:color="000000"/>
              <w:left w:val="single" w:sz="2" w:space="0" w:color="000000"/>
              <w:bottom w:val="single" w:sz="2" w:space="0" w:color="000000"/>
              <w:right w:val="single" w:sz="2" w:space="0" w:color="000000"/>
            </w:tcBorders>
          </w:tcPr>
          <w:p w14:paraId="32ECBCDC" w14:textId="77777777" w:rsidR="005A5F86" w:rsidRDefault="005A5F86">
            <w:pPr>
              <w:pStyle w:val="TableParagraph"/>
              <w:spacing w:before="116"/>
              <w:ind w:left="136"/>
              <w:rPr>
                <w:sz w:val="16"/>
              </w:rPr>
            </w:pPr>
          </w:p>
        </w:tc>
        <w:tc>
          <w:tcPr>
            <w:tcW w:w="1111" w:type="dxa"/>
            <w:tcBorders>
              <w:top w:val="single" w:sz="2" w:space="0" w:color="000000"/>
              <w:left w:val="single" w:sz="2" w:space="0" w:color="000000"/>
              <w:bottom w:val="single" w:sz="2" w:space="0" w:color="000000"/>
            </w:tcBorders>
          </w:tcPr>
          <w:p w14:paraId="6CAA1188" w14:textId="77777777" w:rsidR="005A5F86" w:rsidRDefault="005A5F86">
            <w:pPr>
              <w:pStyle w:val="TableParagraph"/>
              <w:spacing w:before="116"/>
              <w:ind w:left="138"/>
              <w:rPr>
                <w:sz w:val="16"/>
              </w:rPr>
            </w:pPr>
          </w:p>
          <w:p w14:paraId="79740BC7" w14:textId="47E2848F" w:rsidR="00227CDA" w:rsidRPr="0012594B" w:rsidRDefault="00227CDA">
            <w:pPr>
              <w:pStyle w:val="TableParagraph"/>
              <w:spacing w:before="116"/>
              <w:ind w:left="138"/>
              <w:rPr>
                <w:sz w:val="16"/>
              </w:rPr>
            </w:pPr>
            <w:r w:rsidRPr="0012594B">
              <w:rPr>
                <w:sz w:val="16"/>
              </w:rPr>
              <w:t>8.1365</w:t>
            </w:r>
          </w:p>
          <w:p w14:paraId="3F161106" w14:textId="536F8CA9" w:rsidR="00227CDA" w:rsidRDefault="00227CDA">
            <w:pPr>
              <w:pStyle w:val="TableParagraph"/>
              <w:spacing w:before="116"/>
              <w:ind w:left="138"/>
              <w:rPr>
                <w:sz w:val="16"/>
              </w:rPr>
            </w:pPr>
          </w:p>
        </w:tc>
      </w:tr>
      <w:tr w:rsidR="000377DB" w14:paraId="1DA28C94" w14:textId="77777777">
        <w:trPr>
          <w:trHeight w:val="424"/>
        </w:trPr>
        <w:tc>
          <w:tcPr>
            <w:tcW w:w="2273" w:type="dxa"/>
            <w:gridSpan w:val="2"/>
            <w:tcBorders>
              <w:top w:val="single" w:sz="2" w:space="0" w:color="000000"/>
              <w:bottom w:val="single" w:sz="2" w:space="0" w:color="000000"/>
              <w:right w:val="single" w:sz="2" w:space="0" w:color="000000"/>
            </w:tcBorders>
          </w:tcPr>
          <w:p w14:paraId="7AE59090" w14:textId="77777777" w:rsidR="000377DB" w:rsidRDefault="006B6B29">
            <w:pPr>
              <w:pStyle w:val="TableParagraph"/>
              <w:spacing w:before="116"/>
              <w:ind w:left="123"/>
              <w:rPr>
                <w:sz w:val="16"/>
              </w:rPr>
            </w:pPr>
            <w:r>
              <w:rPr>
                <w:sz w:val="16"/>
              </w:rPr>
              <w:t>Nurseries and greenhouses</w:t>
            </w:r>
          </w:p>
        </w:tc>
        <w:tc>
          <w:tcPr>
            <w:tcW w:w="540" w:type="dxa"/>
            <w:tcBorders>
              <w:top w:val="single" w:sz="2" w:space="0" w:color="000000"/>
              <w:left w:val="single" w:sz="2" w:space="0" w:color="000000"/>
              <w:bottom w:val="single" w:sz="2" w:space="0" w:color="000000"/>
              <w:right w:val="single" w:sz="2" w:space="0" w:color="000000"/>
            </w:tcBorders>
          </w:tcPr>
          <w:p w14:paraId="53E7E5F0" w14:textId="77777777" w:rsidR="000377DB" w:rsidRDefault="006B6B29">
            <w:pPr>
              <w:pStyle w:val="TableParagraph"/>
              <w:spacing w:before="116"/>
              <w:ind w:left="126"/>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26D0B5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C58082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83E99D0"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249FADE3"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CDE9178"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17F5E5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E522C5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17B89B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1B5F7E0A" w14:textId="77777777" w:rsidR="000377DB" w:rsidRDefault="006B6B29">
            <w:pPr>
              <w:pStyle w:val="TableParagraph"/>
              <w:spacing w:before="116"/>
              <w:ind w:left="132"/>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3972F477" w14:textId="77777777" w:rsidR="000377DB" w:rsidRDefault="006B6B29">
            <w:pPr>
              <w:pStyle w:val="TableParagraph"/>
              <w:spacing w:before="116"/>
              <w:ind w:left="134"/>
              <w:rPr>
                <w:sz w:val="16"/>
              </w:rPr>
            </w:pPr>
            <w:r>
              <w:rPr>
                <w:sz w:val="16"/>
              </w:rPr>
              <w:t>P</w:t>
            </w: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0A1940DE"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05DA2AA4" w14:textId="77777777" w:rsidR="000377DB" w:rsidRDefault="006B6B29">
            <w:pPr>
              <w:pStyle w:val="TableParagraph"/>
              <w:spacing w:before="116"/>
              <w:ind w:left="138"/>
              <w:rPr>
                <w:sz w:val="16"/>
              </w:rPr>
            </w:pPr>
            <w:r>
              <w:rPr>
                <w:sz w:val="16"/>
              </w:rPr>
              <w:t>§ 8.125</w:t>
            </w:r>
          </w:p>
        </w:tc>
      </w:tr>
      <w:tr w:rsidR="007B2CCD" w14:paraId="560962E7" w14:textId="77777777">
        <w:trPr>
          <w:trHeight w:val="424"/>
        </w:trPr>
        <w:tc>
          <w:tcPr>
            <w:tcW w:w="2273" w:type="dxa"/>
            <w:gridSpan w:val="2"/>
            <w:tcBorders>
              <w:top w:val="single" w:sz="2" w:space="0" w:color="000000"/>
              <w:bottom w:val="single" w:sz="2" w:space="0" w:color="000000"/>
              <w:right w:val="single" w:sz="2" w:space="0" w:color="000000"/>
            </w:tcBorders>
          </w:tcPr>
          <w:p w14:paraId="2B1BEF80" w14:textId="1E8F70FD" w:rsidR="007B2CCD" w:rsidRDefault="00B26807">
            <w:pPr>
              <w:pStyle w:val="TableParagraph"/>
              <w:spacing w:before="116"/>
              <w:ind w:left="123"/>
              <w:rPr>
                <w:sz w:val="16"/>
              </w:rPr>
            </w:pPr>
            <w:r>
              <w:rPr>
                <w:sz w:val="16"/>
              </w:rPr>
              <w:t>Public parking lot</w:t>
            </w:r>
          </w:p>
        </w:tc>
        <w:tc>
          <w:tcPr>
            <w:tcW w:w="540" w:type="dxa"/>
            <w:tcBorders>
              <w:top w:val="single" w:sz="2" w:space="0" w:color="000000"/>
              <w:left w:val="single" w:sz="2" w:space="0" w:color="000000"/>
              <w:bottom w:val="single" w:sz="2" w:space="0" w:color="000000"/>
              <w:right w:val="single" w:sz="2" w:space="0" w:color="000000"/>
            </w:tcBorders>
          </w:tcPr>
          <w:p w14:paraId="69BFBB7E" w14:textId="77777777" w:rsidR="007B2CCD" w:rsidRDefault="007B2CCD">
            <w:pPr>
              <w:pStyle w:val="TableParagraph"/>
              <w:spacing w:before="116"/>
              <w:ind w:left="126"/>
              <w:rPr>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B88C13D" w14:textId="77777777" w:rsidR="007B2CCD" w:rsidRDefault="007B2CCD">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486A33A7" w14:textId="77777777" w:rsidR="007B2CCD" w:rsidRDefault="007B2CCD">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D4C5620" w14:textId="77777777" w:rsidR="007B2CCD" w:rsidRDefault="007B2CCD">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490D5E6" w14:textId="77777777" w:rsidR="007B2CCD" w:rsidRDefault="007B2CCD">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36AD550" w14:textId="77777777" w:rsidR="007B2CCD" w:rsidRDefault="007B2CCD">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54862219" w14:textId="77777777" w:rsidR="007B2CCD" w:rsidRDefault="007B2CCD">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38D6F039" w14:textId="77777777" w:rsidR="007B2CCD" w:rsidRDefault="007B2CCD">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8CA9E10" w14:textId="7FEE5D1E" w:rsidR="007B2CCD" w:rsidRDefault="00B26807">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001EA01C" w14:textId="77777777" w:rsidR="007B2CCD" w:rsidRDefault="007B2CCD">
            <w:pPr>
              <w:pStyle w:val="TableParagraph"/>
              <w:spacing w:before="116"/>
              <w:ind w:left="132"/>
              <w:rPr>
                <w:sz w:val="16"/>
              </w:rPr>
            </w:pPr>
          </w:p>
        </w:tc>
        <w:tc>
          <w:tcPr>
            <w:tcW w:w="543" w:type="dxa"/>
            <w:tcBorders>
              <w:top w:val="single" w:sz="2" w:space="0" w:color="000000"/>
              <w:left w:val="single" w:sz="2" w:space="0" w:color="000000"/>
              <w:bottom w:val="single" w:sz="2" w:space="0" w:color="000000"/>
              <w:right w:val="single" w:sz="2" w:space="0" w:color="000000"/>
            </w:tcBorders>
          </w:tcPr>
          <w:p w14:paraId="31F112E9" w14:textId="77777777" w:rsidR="007B2CCD" w:rsidRDefault="007B2CCD">
            <w:pPr>
              <w:pStyle w:val="TableParagraph"/>
              <w:spacing w:before="116"/>
              <w:ind w:left="134"/>
              <w:rPr>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086F4C17" w14:textId="77777777" w:rsidR="007B2CCD" w:rsidRDefault="007B2CCD">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0C6CF3F" w14:textId="4EC84615" w:rsidR="007B2CCD" w:rsidRDefault="00B26807">
            <w:pPr>
              <w:pStyle w:val="TableParagraph"/>
              <w:spacing w:before="116"/>
              <w:ind w:left="138"/>
              <w:rPr>
                <w:sz w:val="16"/>
              </w:rPr>
            </w:pPr>
            <w:r>
              <w:rPr>
                <w:sz w:val="16"/>
              </w:rPr>
              <w:t>§ 9.05</w:t>
            </w:r>
          </w:p>
        </w:tc>
      </w:tr>
      <w:tr w:rsidR="000377DB" w14:paraId="111E88CA" w14:textId="77777777">
        <w:trPr>
          <w:trHeight w:val="424"/>
        </w:trPr>
        <w:tc>
          <w:tcPr>
            <w:tcW w:w="2273" w:type="dxa"/>
            <w:gridSpan w:val="2"/>
            <w:tcBorders>
              <w:top w:val="single" w:sz="2" w:space="0" w:color="000000"/>
              <w:bottom w:val="single" w:sz="2" w:space="0" w:color="000000"/>
              <w:right w:val="single" w:sz="2" w:space="0" w:color="000000"/>
            </w:tcBorders>
          </w:tcPr>
          <w:p w14:paraId="7FF7C9AD" w14:textId="77777777" w:rsidR="000377DB" w:rsidRDefault="006B6B29">
            <w:pPr>
              <w:pStyle w:val="TableParagraph"/>
              <w:spacing w:before="116"/>
              <w:ind w:left="123"/>
              <w:rPr>
                <w:sz w:val="16"/>
              </w:rPr>
            </w:pPr>
            <w:r>
              <w:rPr>
                <w:sz w:val="16"/>
              </w:rPr>
              <w:t>Repair garage, major</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000EFB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EF9926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67725F78"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9C5679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52311E0"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D717CF0"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5D2F6BB"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09501B0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128E29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788A4E10"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tcPr>
          <w:p w14:paraId="6CE1C262" w14:textId="77777777" w:rsidR="000377DB" w:rsidRDefault="006B6B29">
            <w:pPr>
              <w:pStyle w:val="TableParagraph"/>
              <w:spacing w:before="116"/>
              <w:ind w:left="134"/>
              <w:rPr>
                <w:sz w:val="16"/>
              </w:rPr>
            </w:pPr>
            <w:r>
              <w:rPr>
                <w:sz w:val="16"/>
              </w:rPr>
              <w:t>S</w:t>
            </w: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2BEB0C22"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733D48CB" w14:textId="77777777" w:rsidR="000377DB" w:rsidRDefault="006B6B29">
            <w:pPr>
              <w:pStyle w:val="TableParagraph"/>
              <w:spacing w:before="116"/>
              <w:ind w:left="138"/>
              <w:rPr>
                <w:sz w:val="16"/>
              </w:rPr>
            </w:pPr>
            <w:r>
              <w:rPr>
                <w:sz w:val="16"/>
              </w:rPr>
              <w:t>§ 8.138</w:t>
            </w:r>
          </w:p>
        </w:tc>
      </w:tr>
      <w:tr w:rsidR="000377DB" w14:paraId="31789946" w14:textId="77777777">
        <w:trPr>
          <w:trHeight w:val="422"/>
        </w:trPr>
        <w:tc>
          <w:tcPr>
            <w:tcW w:w="2273" w:type="dxa"/>
            <w:gridSpan w:val="2"/>
            <w:tcBorders>
              <w:top w:val="single" w:sz="2" w:space="0" w:color="000000"/>
              <w:bottom w:val="single" w:sz="2" w:space="0" w:color="000000"/>
              <w:right w:val="single" w:sz="2" w:space="0" w:color="000000"/>
            </w:tcBorders>
          </w:tcPr>
          <w:p w14:paraId="5B72565E" w14:textId="77777777" w:rsidR="000377DB" w:rsidRDefault="006B6B29">
            <w:pPr>
              <w:pStyle w:val="TableParagraph"/>
              <w:spacing w:before="116"/>
              <w:ind w:left="123"/>
              <w:rPr>
                <w:sz w:val="16"/>
              </w:rPr>
            </w:pPr>
            <w:r>
              <w:rPr>
                <w:sz w:val="16"/>
              </w:rPr>
              <w:t>Repair garage, minor</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C683BB3"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5C71CEA"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2AD2382"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57381EA6"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EFC99C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BA4281B"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43A3723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061A316"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CBA6D8A"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47092C5C" w14:textId="77777777" w:rsidR="000377DB" w:rsidRDefault="006B6B29">
            <w:pPr>
              <w:pStyle w:val="TableParagraph"/>
              <w:spacing w:before="116"/>
              <w:ind w:left="132"/>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45F7AE8C" w14:textId="77777777" w:rsidR="000377DB" w:rsidRDefault="006B6B29">
            <w:pPr>
              <w:pStyle w:val="TableParagraph"/>
              <w:spacing w:before="116"/>
              <w:ind w:left="134"/>
              <w:rPr>
                <w:sz w:val="16"/>
              </w:rPr>
            </w:pPr>
            <w:r>
              <w:rPr>
                <w:sz w:val="16"/>
              </w:rPr>
              <w:t>P</w:t>
            </w:r>
          </w:p>
        </w:tc>
        <w:tc>
          <w:tcPr>
            <w:tcW w:w="665" w:type="dxa"/>
            <w:tcBorders>
              <w:top w:val="single" w:sz="2" w:space="0" w:color="000000"/>
              <w:left w:val="single" w:sz="2" w:space="0" w:color="000000"/>
              <w:bottom w:val="single" w:sz="2" w:space="0" w:color="000000"/>
              <w:right w:val="single" w:sz="2" w:space="0" w:color="000000"/>
            </w:tcBorders>
          </w:tcPr>
          <w:p w14:paraId="49F004A1"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17EE712D" w14:textId="77777777" w:rsidR="000377DB" w:rsidRDefault="006B6B29">
            <w:pPr>
              <w:pStyle w:val="TableParagraph"/>
              <w:spacing w:before="116"/>
              <w:ind w:left="138"/>
              <w:rPr>
                <w:sz w:val="16"/>
              </w:rPr>
            </w:pPr>
            <w:r>
              <w:rPr>
                <w:sz w:val="16"/>
              </w:rPr>
              <w:t>§ 8.138</w:t>
            </w:r>
          </w:p>
        </w:tc>
      </w:tr>
      <w:tr w:rsidR="000377DB" w14:paraId="0B251033" w14:textId="77777777">
        <w:trPr>
          <w:trHeight w:val="609"/>
        </w:trPr>
        <w:tc>
          <w:tcPr>
            <w:tcW w:w="2273" w:type="dxa"/>
            <w:gridSpan w:val="2"/>
            <w:tcBorders>
              <w:top w:val="single" w:sz="2" w:space="0" w:color="000000"/>
              <w:bottom w:val="single" w:sz="2" w:space="0" w:color="000000"/>
              <w:right w:val="single" w:sz="2" w:space="0" w:color="000000"/>
            </w:tcBorders>
          </w:tcPr>
          <w:p w14:paraId="7A9CE8AB" w14:textId="77777777" w:rsidR="000377DB" w:rsidRDefault="006B6B29">
            <w:pPr>
              <w:pStyle w:val="TableParagraph"/>
              <w:spacing w:before="116"/>
              <w:ind w:left="303" w:right="245" w:hanging="180"/>
              <w:rPr>
                <w:sz w:val="16"/>
              </w:rPr>
            </w:pPr>
            <w:r>
              <w:rPr>
                <w:sz w:val="16"/>
              </w:rPr>
              <w:t>Restaurants, other than drive-in or drive-through</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096EAF1"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8C0257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E697708"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1F0847F9"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BBDDBA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DA12282"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tcPr>
          <w:p w14:paraId="09B5CAF1" w14:textId="77777777" w:rsidR="000377DB" w:rsidRDefault="006B6B29">
            <w:pPr>
              <w:pStyle w:val="TableParagraph"/>
              <w:spacing w:before="116"/>
              <w:ind w:left="129"/>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1E3740BE"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8BB6D8C"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59667A5C" w14:textId="77777777" w:rsidR="000377DB" w:rsidRDefault="006B6B29">
            <w:pPr>
              <w:pStyle w:val="TableParagraph"/>
              <w:spacing w:before="116"/>
              <w:ind w:left="133"/>
              <w:rPr>
                <w:sz w:val="16"/>
              </w:rPr>
            </w:pPr>
            <w:r>
              <w:rPr>
                <w:sz w:val="16"/>
              </w:rPr>
              <w:t>A</w:t>
            </w:r>
          </w:p>
        </w:tc>
        <w:tc>
          <w:tcPr>
            <w:tcW w:w="543" w:type="dxa"/>
            <w:tcBorders>
              <w:top w:val="single" w:sz="2" w:space="0" w:color="000000"/>
              <w:left w:val="single" w:sz="2" w:space="0" w:color="000000"/>
              <w:bottom w:val="single" w:sz="2" w:space="0" w:color="000000"/>
              <w:right w:val="single" w:sz="2" w:space="0" w:color="000000"/>
            </w:tcBorders>
          </w:tcPr>
          <w:p w14:paraId="4B7107D8" w14:textId="77777777" w:rsidR="000377DB" w:rsidRDefault="006B6B29">
            <w:pPr>
              <w:pStyle w:val="TableParagraph"/>
              <w:spacing w:before="116"/>
              <w:ind w:left="134"/>
              <w:rPr>
                <w:sz w:val="16"/>
              </w:rPr>
            </w:pPr>
            <w:r>
              <w:rPr>
                <w:sz w:val="16"/>
              </w:rPr>
              <w:t>A</w:t>
            </w:r>
          </w:p>
        </w:tc>
        <w:tc>
          <w:tcPr>
            <w:tcW w:w="665" w:type="dxa"/>
            <w:tcBorders>
              <w:top w:val="single" w:sz="2" w:space="0" w:color="000000"/>
              <w:left w:val="single" w:sz="2" w:space="0" w:color="000000"/>
              <w:bottom w:val="single" w:sz="2" w:space="0" w:color="000000"/>
              <w:right w:val="single" w:sz="2" w:space="0" w:color="000000"/>
            </w:tcBorders>
          </w:tcPr>
          <w:p w14:paraId="4A46BCF0"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16CB2A5E" w14:textId="77777777" w:rsidR="000377DB" w:rsidRDefault="006B6B29">
            <w:pPr>
              <w:pStyle w:val="TableParagraph"/>
              <w:spacing w:before="116"/>
              <w:ind w:left="138"/>
              <w:rPr>
                <w:sz w:val="16"/>
              </w:rPr>
            </w:pPr>
            <w:r>
              <w:rPr>
                <w:sz w:val="16"/>
              </w:rPr>
              <w:t>§ 8.150</w:t>
            </w:r>
          </w:p>
        </w:tc>
      </w:tr>
      <w:tr w:rsidR="000377DB" w14:paraId="5D52549E" w14:textId="77777777">
        <w:trPr>
          <w:trHeight w:val="422"/>
        </w:trPr>
        <w:tc>
          <w:tcPr>
            <w:tcW w:w="2273" w:type="dxa"/>
            <w:gridSpan w:val="2"/>
            <w:tcBorders>
              <w:top w:val="single" w:sz="2" w:space="0" w:color="000000"/>
              <w:bottom w:val="single" w:sz="2" w:space="0" w:color="000000"/>
              <w:right w:val="single" w:sz="2" w:space="0" w:color="000000"/>
            </w:tcBorders>
          </w:tcPr>
          <w:p w14:paraId="27EB22E9" w14:textId="77777777" w:rsidR="000377DB" w:rsidRDefault="006B6B29">
            <w:pPr>
              <w:pStyle w:val="TableParagraph"/>
              <w:spacing w:before="116"/>
              <w:ind w:left="123"/>
              <w:rPr>
                <w:sz w:val="16"/>
              </w:rPr>
            </w:pPr>
            <w:r>
              <w:rPr>
                <w:sz w:val="16"/>
              </w:rPr>
              <w:t>Restaurant, carry out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2A708D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D0A921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79937DD5"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A4F406D"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D676CB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3C3720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3BF9D7BF"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AD6A17C"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6FE0FD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2BB2F723"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0BBFC47F"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56E1FA40"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64A5958" w14:textId="77777777" w:rsidR="000377DB" w:rsidRDefault="000377DB">
            <w:pPr>
              <w:pStyle w:val="TableParagraph"/>
              <w:rPr>
                <w:rFonts w:ascii="Times New Roman"/>
                <w:sz w:val="16"/>
              </w:rPr>
            </w:pPr>
          </w:p>
        </w:tc>
      </w:tr>
      <w:tr w:rsidR="000377DB" w14:paraId="01F3BEF8" w14:textId="77777777">
        <w:trPr>
          <w:trHeight w:val="609"/>
        </w:trPr>
        <w:tc>
          <w:tcPr>
            <w:tcW w:w="2273" w:type="dxa"/>
            <w:gridSpan w:val="2"/>
            <w:tcBorders>
              <w:top w:val="single" w:sz="2" w:space="0" w:color="000000"/>
              <w:bottom w:val="single" w:sz="2" w:space="0" w:color="000000"/>
              <w:right w:val="single" w:sz="2" w:space="0" w:color="000000"/>
            </w:tcBorders>
          </w:tcPr>
          <w:p w14:paraId="3A850E76" w14:textId="77777777" w:rsidR="000377DB" w:rsidRDefault="006B6B29">
            <w:pPr>
              <w:pStyle w:val="TableParagraph"/>
              <w:spacing w:before="116"/>
              <w:ind w:left="303" w:right="584" w:hanging="180"/>
              <w:rPr>
                <w:sz w:val="16"/>
              </w:rPr>
            </w:pPr>
            <w:r>
              <w:rPr>
                <w:sz w:val="16"/>
              </w:rPr>
              <w:t>Retail uses, less than 20,000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D888F46"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AED321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18A69483"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99C335D"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086B657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B1FF7D9"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tcPr>
          <w:p w14:paraId="3473F81B" w14:textId="77777777" w:rsidR="000377DB" w:rsidRDefault="006B6B29">
            <w:pPr>
              <w:pStyle w:val="TableParagraph"/>
              <w:spacing w:before="116"/>
              <w:ind w:left="129"/>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6001E718"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40B61E7"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03B7C120" w14:textId="77777777" w:rsidR="000377DB" w:rsidRDefault="006B6B29">
            <w:pPr>
              <w:pStyle w:val="TableParagraph"/>
              <w:spacing w:before="116"/>
              <w:ind w:left="133"/>
              <w:rPr>
                <w:sz w:val="16"/>
              </w:rPr>
            </w:pPr>
            <w:r>
              <w:rPr>
                <w:sz w:val="16"/>
              </w:rPr>
              <w:t>A</w:t>
            </w:r>
          </w:p>
        </w:tc>
        <w:tc>
          <w:tcPr>
            <w:tcW w:w="543" w:type="dxa"/>
            <w:tcBorders>
              <w:top w:val="single" w:sz="2" w:space="0" w:color="000000"/>
              <w:left w:val="single" w:sz="2" w:space="0" w:color="000000"/>
              <w:bottom w:val="single" w:sz="2" w:space="0" w:color="000000"/>
              <w:right w:val="single" w:sz="2" w:space="0" w:color="000000"/>
            </w:tcBorders>
          </w:tcPr>
          <w:p w14:paraId="3B7892CF" w14:textId="77777777" w:rsidR="000377DB" w:rsidRDefault="006B6B29">
            <w:pPr>
              <w:pStyle w:val="TableParagraph"/>
              <w:spacing w:before="116"/>
              <w:ind w:left="134"/>
              <w:rPr>
                <w:sz w:val="16"/>
              </w:rPr>
            </w:pPr>
            <w:r>
              <w:rPr>
                <w:sz w:val="16"/>
              </w:rPr>
              <w:t>A</w:t>
            </w:r>
          </w:p>
        </w:tc>
        <w:tc>
          <w:tcPr>
            <w:tcW w:w="665" w:type="dxa"/>
            <w:tcBorders>
              <w:top w:val="single" w:sz="2" w:space="0" w:color="000000"/>
              <w:left w:val="single" w:sz="2" w:space="0" w:color="000000"/>
              <w:bottom w:val="single" w:sz="2" w:space="0" w:color="000000"/>
              <w:right w:val="single" w:sz="2" w:space="0" w:color="000000"/>
            </w:tcBorders>
          </w:tcPr>
          <w:p w14:paraId="1BA4F328"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221104D9" w14:textId="77777777" w:rsidR="000377DB" w:rsidRDefault="000377DB">
            <w:pPr>
              <w:pStyle w:val="TableParagraph"/>
              <w:rPr>
                <w:rFonts w:ascii="Times New Roman"/>
                <w:sz w:val="16"/>
              </w:rPr>
            </w:pPr>
          </w:p>
        </w:tc>
      </w:tr>
      <w:tr w:rsidR="000377DB" w14:paraId="559F862D" w14:textId="77777777">
        <w:trPr>
          <w:trHeight w:val="607"/>
        </w:trPr>
        <w:tc>
          <w:tcPr>
            <w:tcW w:w="2273" w:type="dxa"/>
            <w:gridSpan w:val="2"/>
            <w:tcBorders>
              <w:top w:val="single" w:sz="2" w:space="0" w:color="000000"/>
              <w:bottom w:val="single" w:sz="2" w:space="0" w:color="000000"/>
              <w:right w:val="single" w:sz="2" w:space="0" w:color="000000"/>
            </w:tcBorders>
          </w:tcPr>
          <w:p w14:paraId="7EF1E42A" w14:textId="77777777" w:rsidR="000377DB" w:rsidRDefault="006B6B29">
            <w:pPr>
              <w:pStyle w:val="TableParagraph"/>
              <w:spacing w:before="116"/>
              <w:ind w:left="303" w:right="379" w:hanging="180"/>
              <w:rPr>
                <w:sz w:val="16"/>
              </w:rPr>
            </w:pPr>
            <w:r>
              <w:rPr>
                <w:sz w:val="16"/>
              </w:rPr>
              <w:t>Retail uses, over 20,001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0CB28AE"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CE46AB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1DE973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635CF82B"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00A970E0"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F5C0063"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787CCF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FCE7CBC"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F943F2B"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65482CA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CE639A5"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473E3825"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38FCCF0A" w14:textId="77777777" w:rsidR="000377DB" w:rsidRDefault="000377DB">
            <w:pPr>
              <w:pStyle w:val="TableParagraph"/>
              <w:rPr>
                <w:rFonts w:ascii="Times New Roman"/>
                <w:sz w:val="16"/>
              </w:rPr>
            </w:pPr>
          </w:p>
        </w:tc>
      </w:tr>
      <w:tr w:rsidR="000377DB" w14:paraId="2D7DB123" w14:textId="77777777">
        <w:trPr>
          <w:trHeight w:val="424"/>
        </w:trPr>
        <w:tc>
          <w:tcPr>
            <w:tcW w:w="2273" w:type="dxa"/>
            <w:gridSpan w:val="2"/>
            <w:tcBorders>
              <w:top w:val="single" w:sz="2" w:space="0" w:color="000000"/>
              <w:bottom w:val="single" w:sz="2" w:space="0" w:color="000000"/>
              <w:right w:val="single" w:sz="2" w:space="0" w:color="000000"/>
            </w:tcBorders>
          </w:tcPr>
          <w:p w14:paraId="63EB5A7E" w14:textId="77777777" w:rsidR="000377DB" w:rsidRDefault="006B6B29">
            <w:pPr>
              <w:pStyle w:val="TableParagraph"/>
              <w:spacing w:before="116"/>
              <w:ind w:left="123"/>
              <w:rPr>
                <w:sz w:val="16"/>
              </w:rPr>
            </w:pPr>
            <w:r>
              <w:rPr>
                <w:sz w:val="16"/>
              </w:rPr>
              <w:t>Tattoo and piercing parlors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6FB6E10"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6BA30EF"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FF4017D"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3EE9E8E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2E98031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B4CCB"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47DCD81"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4941ABD3"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7698EF2"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279DDD31"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6E3B5D4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7675E9F1"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49CC6A7" w14:textId="3F7E017F" w:rsidR="000377DB" w:rsidRDefault="006B6B29">
            <w:pPr>
              <w:pStyle w:val="TableParagraph"/>
              <w:spacing w:before="116"/>
              <w:ind w:left="138"/>
              <w:rPr>
                <w:sz w:val="16"/>
              </w:rPr>
            </w:pPr>
            <w:r>
              <w:rPr>
                <w:sz w:val="16"/>
              </w:rPr>
              <w:t>§</w:t>
            </w:r>
            <w:r w:rsidR="0023288F">
              <w:rPr>
                <w:sz w:val="16"/>
              </w:rPr>
              <w:t xml:space="preserve"> </w:t>
            </w:r>
            <w:r>
              <w:rPr>
                <w:sz w:val="16"/>
              </w:rPr>
              <w:t>8.156</w:t>
            </w:r>
          </w:p>
        </w:tc>
      </w:tr>
      <w:tr w:rsidR="000377DB" w14:paraId="19E792FE" w14:textId="77777777" w:rsidTr="0023288F">
        <w:trPr>
          <w:trHeight w:val="543"/>
        </w:trPr>
        <w:tc>
          <w:tcPr>
            <w:tcW w:w="2273" w:type="dxa"/>
            <w:gridSpan w:val="2"/>
            <w:tcBorders>
              <w:top w:val="single" w:sz="2" w:space="0" w:color="000000"/>
              <w:bottom w:val="single" w:sz="2" w:space="0" w:color="000000"/>
              <w:right w:val="single" w:sz="2" w:space="0" w:color="000000"/>
            </w:tcBorders>
          </w:tcPr>
          <w:p w14:paraId="4A015598" w14:textId="77777777" w:rsidR="000377DB" w:rsidRDefault="000377DB">
            <w:pPr>
              <w:pStyle w:val="TableParagraph"/>
              <w:spacing w:before="3"/>
              <w:rPr>
                <w:sz w:val="15"/>
              </w:rPr>
            </w:pPr>
          </w:p>
          <w:p w14:paraId="303D85CE" w14:textId="77777777" w:rsidR="000377DB" w:rsidRDefault="006B6B29">
            <w:pPr>
              <w:pStyle w:val="TableParagraph"/>
              <w:ind w:left="123"/>
              <w:rPr>
                <w:sz w:val="16"/>
              </w:rPr>
            </w:pPr>
            <w:r>
              <w:rPr>
                <w:sz w:val="16"/>
              </w:rPr>
              <w:t>Veterinary clinics</w:t>
            </w:r>
          </w:p>
        </w:tc>
        <w:tc>
          <w:tcPr>
            <w:tcW w:w="540" w:type="dxa"/>
            <w:tcBorders>
              <w:top w:val="single" w:sz="2" w:space="0" w:color="000000"/>
              <w:left w:val="single" w:sz="2" w:space="0" w:color="000000"/>
              <w:bottom w:val="single" w:sz="2" w:space="0" w:color="000000"/>
              <w:right w:val="single" w:sz="2" w:space="0" w:color="000000"/>
            </w:tcBorders>
          </w:tcPr>
          <w:p w14:paraId="434304A8" w14:textId="77777777" w:rsidR="000377DB" w:rsidRDefault="000377DB">
            <w:pPr>
              <w:pStyle w:val="TableParagraph"/>
              <w:spacing w:before="6"/>
              <w:rPr>
                <w:sz w:val="20"/>
              </w:rPr>
            </w:pPr>
          </w:p>
          <w:p w14:paraId="7D166C2E" w14:textId="77777777" w:rsidR="000377DB" w:rsidRDefault="006B6B29">
            <w:pPr>
              <w:pStyle w:val="TableParagraph"/>
              <w:ind w:left="126"/>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041280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EA9968B"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B0131F5"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47E6473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846E032"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213C87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4BFF3395" w14:textId="77777777" w:rsidR="000377DB" w:rsidRDefault="000377DB">
            <w:pPr>
              <w:pStyle w:val="TableParagraph"/>
              <w:spacing w:before="6"/>
              <w:rPr>
                <w:sz w:val="20"/>
              </w:rPr>
            </w:pPr>
          </w:p>
          <w:p w14:paraId="186AC29C" w14:textId="77777777" w:rsidR="000377DB" w:rsidRDefault="006B6B29">
            <w:pPr>
              <w:pStyle w:val="TableParagraph"/>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2B89F3B" w14:textId="77777777" w:rsidR="000377DB" w:rsidRDefault="000377DB">
            <w:pPr>
              <w:pStyle w:val="TableParagraph"/>
              <w:spacing w:before="6"/>
              <w:rPr>
                <w:sz w:val="20"/>
              </w:rPr>
            </w:pPr>
          </w:p>
          <w:p w14:paraId="0FC17BFE" w14:textId="77777777" w:rsidR="000377DB" w:rsidRDefault="006B6B29">
            <w:pPr>
              <w:pStyle w:val="TableParagraph"/>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0CBE85C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041F209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393175DA"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9830CDB" w14:textId="77777777" w:rsidR="000377DB" w:rsidRDefault="000377DB">
            <w:pPr>
              <w:pStyle w:val="TableParagraph"/>
              <w:spacing w:before="6"/>
              <w:rPr>
                <w:sz w:val="20"/>
              </w:rPr>
            </w:pPr>
          </w:p>
          <w:p w14:paraId="7390ED2B" w14:textId="77777777" w:rsidR="000377DB" w:rsidRDefault="006B6B29">
            <w:pPr>
              <w:pStyle w:val="TableParagraph"/>
              <w:ind w:left="138"/>
              <w:rPr>
                <w:sz w:val="16"/>
              </w:rPr>
            </w:pPr>
            <w:r>
              <w:rPr>
                <w:sz w:val="16"/>
              </w:rPr>
              <w:t>§ 8.158</w:t>
            </w:r>
          </w:p>
        </w:tc>
      </w:tr>
      <w:tr w:rsidR="0023288F" w14:paraId="377406C5" w14:textId="77777777">
        <w:trPr>
          <w:trHeight w:val="543"/>
        </w:trPr>
        <w:tc>
          <w:tcPr>
            <w:tcW w:w="2273" w:type="dxa"/>
            <w:gridSpan w:val="2"/>
            <w:tcBorders>
              <w:top w:val="single" w:sz="2" w:space="0" w:color="000000"/>
              <w:right w:val="single" w:sz="2" w:space="0" w:color="000000"/>
            </w:tcBorders>
          </w:tcPr>
          <w:p w14:paraId="6F10F70A" w14:textId="784311A9" w:rsidR="0023288F" w:rsidRPr="0023288F" w:rsidRDefault="0023288F">
            <w:pPr>
              <w:pStyle w:val="TableParagraph"/>
              <w:spacing w:before="3"/>
              <w:rPr>
                <w:sz w:val="16"/>
                <w:szCs w:val="16"/>
              </w:rPr>
            </w:pPr>
            <w:r>
              <w:rPr>
                <w:sz w:val="16"/>
                <w:szCs w:val="16"/>
              </w:rPr>
              <w:t>Warehousing, distribution, processing w/o odor or offensive impact</w:t>
            </w:r>
          </w:p>
        </w:tc>
        <w:tc>
          <w:tcPr>
            <w:tcW w:w="540" w:type="dxa"/>
            <w:tcBorders>
              <w:top w:val="single" w:sz="2" w:space="0" w:color="000000"/>
              <w:left w:val="single" w:sz="2" w:space="0" w:color="000000"/>
              <w:right w:val="single" w:sz="2" w:space="0" w:color="000000"/>
            </w:tcBorders>
          </w:tcPr>
          <w:p w14:paraId="78E22B8C" w14:textId="77777777" w:rsidR="0023288F" w:rsidRDefault="0023288F">
            <w:pPr>
              <w:pStyle w:val="TableParagraph"/>
              <w:spacing w:before="6"/>
              <w:rPr>
                <w:sz w:val="20"/>
              </w:rPr>
            </w:pPr>
          </w:p>
        </w:tc>
        <w:tc>
          <w:tcPr>
            <w:tcW w:w="540" w:type="dxa"/>
            <w:tcBorders>
              <w:top w:val="single" w:sz="2" w:space="0" w:color="000000"/>
              <w:left w:val="single" w:sz="2" w:space="0" w:color="000000"/>
              <w:right w:val="single" w:sz="2" w:space="0" w:color="000000"/>
            </w:tcBorders>
            <w:shd w:val="clear" w:color="auto" w:fill="E0E0E0"/>
          </w:tcPr>
          <w:p w14:paraId="17AD8FE0" w14:textId="77777777" w:rsidR="0023288F" w:rsidRDefault="0023288F">
            <w:pPr>
              <w:pStyle w:val="TableParagraph"/>
              <w:rPr>
                <w:rFonts w:ascii="Times New Roman"/>
                <w:sz w:val="16"/>
              </w:rPr>
            </w:pPr>
          </w:p>
        </w:tc>
        <w:tc>
          <w:tcPr>
            <w:tcW w:w="535" w:type="dxa"/>
            <w:tcBorders>
              <w:top w:val="single" w:sz="2" w:space="0" w:color="000000"/>
              <w:left w:val="single" w:sz="2" w:space="0" w:color="000000"/>
              <w:right w:val="single" w:sz="2" w:space="0" w:color="000000"/>
            </w:tcBorders>
            <w:shd w:val="clear" w:color="auto" w:fill="E0E0E0"/>
          </w:tcPr>
          <w:p w14:paraId="78753B25" w14:textId="77777777" w:rsidR="0023288F" w:rsidRDefault="0023288F">
            <w:pPr>
              <w:pStyle w:val="TableParagraph"/>
              <w:rPr>
                <w:rFonts w:ascii="Times New Roman"/>
                <w:sz w:val="16"/>
              </w:rPr>
            </w:pPr>
          </w:p>
        </w:tc>
        <w:tc>
          <w:tcPr>
            <w:tcW w:w="573" w:type="dxa"/>
            <w:tcBorders>
              <w:top w:val="single" w:sz="2" w:space="0" w:color="000000"/>
              <w:left w:val="single" w:sz="2" w:space="0" w:color="000000"/>
              <w:right w:val="single" w:sz="2" w:space="0" w:color="000000"/>
            </w:tcBorders>
            <w:shd w:val="clear" w:color="auto" w:fill="E0E0E0"/>
          </w:tcPr>
          <w:p w14:paraId="446AF22D" w14:textId="77777777" w:rsidR="0023288F" w:rsidRDefault="0023288F">
            <w:pPr>
              <w:pStyle w:val="TableParagraph"/>
              <w:rPr>
                <w:rFonts w:ascii="Times New Roman"/>
                <w:sz w:val="16"/>
              </w:rPr>
            </w:pPr>
          </w:p>
        </w:tc>
        <w:tc>
          <w:tcPr>
            <w:tcW w:w="585" w:type="dxa"/>
            <w:tcBorders>
              <w:top w:val="single" w:sz="2" w:space="0" w:color="000000"/>
              <w:left w:val="single" w:sz="2" w:space="0" w:color="000000"/>
              <w:right w:val="single" w:sz="2" w:space="0" w:color="000000"/>
            </w:tcBorders>
            <w:shd w:val="clear" w:color="auto" w:fill="E0E0E0"/>
          </w:tcPr>
          <w:p w14:paraId="55D98C60" w14:textId="77777777" w:rsidR="0023288F" w:rsidRDefault="0023288F">
            <w:pPr>
              <w:pStyle w:val="TableParagraph"/>
              <w:rPr>
                <w:rFonts w:ascii="Times New Roman"/>
                <w:sz w:val="16"/>
              </w:rPr>
            </w:pPr>
          </w:p>
        </w:tc>
        <w:tc>
          <w:tcPr>
            <w:tcW w:w="539" w:type="dxa"/>
            <w:tcBorders>
              <w:top w:val="single" w:sz="2" w:space="0" w:color="000000"/>
              <w:left w:val="single" w:sz="2" w:space="0" w:color="000000"/>
              <w:right w:val="single" w:sz="2" w:space="0" w:color="000000"/>
            </w:tcBorders>
            <w:shd w:val="clear" w:color="auto" w:fill="E0E0E0"/>
          </w:tcPr>
          <w:p w14:paraId="15EB2B86" w14:textId="77777777" w:rsidR="0023288F" w:rsidRDefault="0023288F">
            <w:pPr>
              <w:pStyle w:val="TableParagraph"/>
              <w:rPr>
                <w:rFonts w:ascii="Times New Roman"/>
                <w:sz w:val="16"/>
              </w:rPr>
            </w:pPr>
          </w:p>
        </w:tc>
        <w:tc>
          <w:tcPr>
            <w:tcW w:w="630" w:type="dxa"/>
            <w:tcBorders>
              <w:top w:val="single" w:sz="2" w:space="0" w:color="000000"/>
              <w:left w:val="single" w:sz="2" w:space="0" w:color="000000"/>
              <w:right w:val="single" w:sz="2" w:space="0" w:color="000000"/>
            </w:tcBorders>
            <w:shd w:val="clear" w:color="auto" w:fill="E0E0E0"/>
          </w:tcPr>
          <w:p w14:paraId="79F175B0" w14:textId="77777777" w:rsidR="0023288F" w:rsidRDefault="0023288F">
            <w:pPr>
              <w:pStyle w:val="TableParagraph"/>
              <w:rPr>
                <w:rFonts w:ascii="Times New Roman"/>
                <w:sz w:val="16"/>
              </w:rPr>
            </w:pPr>
          </w:p>
        </w:tc>
        <w:tc>
          <w:tcPr>
            <w:tcW w:w="539" w:type="dxa"/>
            <w:tcBorders>
              <w:top w:val="single" w:sz="2" w:space="0" w:color="000000"/>
              <w:left w:val="single" w:sz="2" w:space="0" w:color="000000"/>
              <w:right w:val="single" w:sz="2" w:space="0" w:color="000000"/>
            </w:tcBorders>
          </w:tcPr>
          <w:p w14:paraId="3F3CE21D" w14:textId="77777777" w:rsidR="0023288F" w:rsidRDefault="0023288F">
            <w:pPr>
              <w:pStyle w:val="TableParagraph"/>
              <w:spacing w:before="6"/>
              <w:rPr>
                <w:sz w:val="20"/>
              </w:rPr>
            </w:pPr>
          </w:p>
        </w:tc>
        <w:tc>
          <w:tcPr>
            <w:tcW w:w="541" w:type="dxa"/>
            <w:tcBorders>
              <w:top w:val="single" w:sz="2" w:space="0" w:color="000000"/>
              <w:left w:val="single" w:sz="2" w:space="0" w:color="000000"/>
              <w:right w:val="single" w:sz="2" w:space="0" w:color="000000"/>
            </w:tcBorders>
          </w:tcPr>
          <w:p w14:paraId="46D6A7EB" w14:textId="77777777" w:rsidR="0023288F" w:rsidRDefault="0023288F">
            <w:pPr>
              <w:pStyle w:val="TableParagraph"/>
              <w:spacing w:before="6"/>
              <w:rPr>
                <w:sz w:val="20"/>
              </w:rPr>
            </w:pPr>
          </w:p>
          <w:p w14:paraId="1DBB5212" w14:textId="7D02DAF1" w:rsidR="0023288F" w:rsidRPr="0023288F" w:rsidRDefault="0023288F">
            <w:pPr>
              <w:pStyle w:val="TableParagraph"/>
              <w:spacing w:before="6"/>
              <w:rPr>
                <w:sz w:val="16"/>
                <w:szCs w:val="16"/>
              </w:rPr>
            </w:pPr>
            <w:r>
              <w:rPr>
                <w:sz w:val="20"/>
              </w:rPr>
              <w:t xml:space="preserve">   </w:t>
            </w:r>
            <w:r>
              <w:rPr>
                <w:sz w:val="16"/>
                <w:szCs w:val="16"/>
              </w:rPr>
              <w:t>S</w:t>
            </w:r>
          </w:p>
        </w:tc>
        <w:tc>
          <w:tcPr>
            <w:tcW w:w="452" w:type="dxa"/>
            <w:tcBorders>
              <w:top w:val="single" w:sz="2" w:space="0" w:color="000000"/>
              <w:left w:val="single" w:sz="2" w:space="0" w:color="000000"/>
              <w:right w:val="single" w:sz="2" w:space="0" w:color="000000"/>
            </w:tcBorders>
            <w:shd w:val="clear" w:color="auto" w:fill="E0E0E0"/>
          </w:tcPr>
          <w:p w14:paraId="2DFD16C2" w14:textId="77777777" w:rsidR="0023288F" w:rsidRDefault="0023288F">
            <w:pPr>
              <w:pStyle w:val="TableParagraph"/>
              <w:rPr>
                <w:rFonts w:ascii="Times New Roman"/>
                <w:sz w:val="16"/>
              </w:rPr>
            </w:pPr>
          </w:p>
          <w:p w14:paraId="364846B8" w14:textId="74D7C2D4" w:rsidR="0023288F" w:rsidRPr="0023288F" w:rsidRDefault="0023288F">
            <w:pPr>
              <w:pStyle w:val="TableParagraph"/>
              <w:rPr>
                <w:sz w:val="16"/>
              </w:rPr>
            </w:pPr>
            <w:r w:rsidRPr="0023288F">
              <w:rPr>
                <w:sz w:val="16"/>
              </w:rPr>
              <w:t xml:space="preserve">   P</w:t>
            </w:r>
          </w:p>
        </w:tc>
        <w:tc>
          <w:tcPr>
            <w:tcW w:w="543" w:type="dxa"/>
            <w:tcBorders>
              <w:top w:val="single" w:sz="2" w:space="0" w:color="000000"/>
              <w:left w:val="single" w:sz="2" w:space="0" w:color="000000"/>
              <w:right w:val="single" w:sz="2" w:space="0" w:color="000000"/>
            </w:tcBorders>
            <w:shd w:val="clear" w:color="auto" w:fill="E0E0E0"/>
          </w:tcPr>
          <w:p w14:paraId="744F2019" w14:textId="77777777" w:rsidR="0023288F" w:rsidRDefault="0023288F">
            <w:pPr>
              <w:pStyle w:val="TableParagraph"/>
              <w:rPr>
                <w:rFonts w:ascii="Times New Roman"/>
                <w:sz w:val="16"/>
              </w:rPr>
            </w:pPr>
          </w:p>
          <w:p w14:paraId="0DCDD3F1" w14:textId="5CC73B56" w:rsidR="0023288F" w:rsidRPr="0023288F" w:rsidRDefault="0023288F">
            <w:pPr>
              <w:pStyle w:val="TableParagraph"/>
              <w:rPr>
                <w:sz w:val="16"/>
              </w:rPr>
            </w:pPr>
            <w:r>
              <w:rPr>
                <w:rFonts w:ascii="Times New Roman"/>
                <w:sz w:val="16"/>
              </w:rPr>
              <w:t xml:space="preserve">    </w:t>
            </w:r>
            <w:r w:rsidRPr="0023288F">
              <w:rPr>
                <w:sz w:val="16"/>
              </w:rPr>
              <w:t>P</w:t>
            </w:r>
          </w:p>
        </w:tc>
        <w:tc>
          <w:tcPr>
            <w:tcW w:w="665" w:type="dxa"/>
            <w:tcBorders>
              <w:top w:val="single" w:sz="2" w:space="0" w:color="000000"/>
              <w:left w:val="single" w:sz="2" w:space="0" w:color="000000"/>
              <w:right w:val="single" w:sz="2" w:space="0" w:color="000000"/>
            </w:tcBorders>
            <w:shd w:val="clear" w:color="auto" w:fill="E0E0E0"/>
          </w:tcPr>
          <w:p w14:paraId="2C4888E3" w14:textId="77777777" w:rsidR="0023288F" w:rsidRDefault="0023288F">
            <w:pPr>
              <w:pStyle w:val="TableParagraph"/>
              <w:rPr>
                <w:rFonts w:ascii="Times New Roman"/>
                <w:sz w:val="16"/>
              </w:rPr>
            </w:pPr>
          </w:p>
        </w:tc>
        <w:tc>
          <w:tcPr>
            <w:tcW w:w="1111" w:type="dxa"/>
            <w:tcBorders>
              <w:top w:val="single" w:sz="2" w:space="0" w:color="000000"/>
              <w:left w:val="single" w:sz="2" w:space="0" w:color="000000"/>
            </w:tcBorders>
          </w:tcPr>
          <w:p w14:paraId="574CEF97" w14:textId="77777777" w:rsidR="0023288F" w:rsidRDefault="0023288F">
            <w:pPr>
              <w:pStyle w:val="TableParagraph"/>
              <w:spacing w:before="6"/>
              <w:rPr>
                <w:sz w:val="16"/>
              </w:rPr>
            </w:pPr>
            <w:r>
              <w:rPr>
                <w:sz w:val="16"/>
              </w:rPr>
              <w:t xml:space="preserve"> </w:t>
            </w:r>
          </w:p>
          <w:p w14:paraId="75B8391D" w14:textId="24DE9762" w:rsidR="0023288F" w:rsidRDefault="0023288F">
            <w:pPr>
              <w:pStyle w:val="TableParagraph"/>
              <w:spacing w:before="6"/>
              <w:rPr>
                <w:sz w:val="20"/>
              </w:rPr>
            </w:pPr>
            <w:r>
              <w:rPr>
                <w:sz w:val="16"/>
              </w:rPr>
              <w:t xml:space="preserve">   § 8.159</w:t>
            </w:r>
          </w:p>
        </w:tc>
      </w:tr>
    </w:tbl>
    <w:p w14:paraId="63FEE43A" w14:textId="77777777" w:rsidR="000377DB" w:rsidRDefault="000377DB">
      <w:pPr>
        <w:rPr>
          <w:sz w:val="16"/>
        </w:rPr>
        <w:sectPr w:rsidR="000377DB">
          <w:pgSz w:w="12240" w:h="15840"/>
          <w:pgMar w:top="1160" w:right="460" w:bottom="1120" w:left="1020" w:header="723" w:footer="937" w:gutter="0"/>
          <w:cols w:space="720"/>
        </w:sectPr>
      </w:pPr>
    </w:p>
    <w:p w14:paraId="0D812FDD" w14:textId="77777777" w:rsidR="00AD2F95" w:rsidRPr="00AD2F95" w:rsidRDefault="00AD2F95" w:rsidP="00AD2F95">
      <w:pPr>
        <w:rPr>
          <w:rFonts w:ascii="Times New Roman" w:eastAsia="Times New Roman" w:hAnsi="Times New Roman" w:cs="Times New Roman"/>
          <w:b/>
          <w:sz w:val="24"/>
          <w:szCs w:val="24"/>
        </w:rPr>
      </w:pPr>
      <w:bookmarkStart w:id="75" w:name="_Hlk93488132"/>
      <w:bookmarkStart w:id="76" w:name="_Hlk80280988"/>
      <w:r w:rsidRPr="00AD2F95">
        <w:rPr>
          <w:rFonts w:ascii="Times New Roman" w:eastAsia="Times New Roman" w:hAnsi="Times New Roman" w:cs="Times New Roman"/>
          <w:b/>
          <w:sz w:val="24"/>
          <w:szCs w:val="24"/>
        </w:rPr>
        <w:lastRenderedPageBreak/>
        <w:t>Under Industrial Uses</w:t>
      </w:r>
    </w:p>
    <w:bookmarkEnd w:id="75"/>
    <w:p w14:paraId="3015DE2B" w14:textId="77777777" w:rsidR="00AD2F95" w:rsidRPr="00AD2F95" w:rsidRDefault="00AD2F95" w:rsidP="00AD2F95">
      <w:pPr>
        <w:rPr>
          <w:rFonts w:ascii="Times New Roman" w:eastAsia="Times New Roman" w:hAnsi="Times New Roman" w:cs="Times New Roman"/>
          <w:bCs/>
          <w:sz w:val="24"/>
          <w:szCs w:val="24"/>
        </w:rPr>
      </w:pPr>
    </w:p>
    <w:bookmarkEnd w:id="76"/>
    <w:tbl>
      <w:tblPr>
        <w:tblW w:w="0" w:type="auto"/>
        <w:tblInd w:w="3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1"/>
        <w:gridCol w:w="1397"/>
        <w:gridCol w:w="552"/>
        <w:gridCol w:w="526"/>
        <w:gridCol w:w="653"/>
        <w:gridCol w:w="610"/>
        <w:gridCol w:w="605"/>
        <w:gridCol w:w="607"/>
        <w:gridCol w:w="609"/>
        <w:gridCol w:w="518"/>
        <w:gridCol w:w="609"/>
        <w:gridCol w:w="532"/>
        <w:gridCol w:w="534"/>
        <w:gridCol w:w="644"/>
        <w:gridCol w:w="1186"/>
      </w:tblGrid>
      <w:tr w:rsidR="000377DB" w14:paraId="23845565" w14:textId="77777777">
        <w:trPr>
          <w:trHeight w:val="566"/>
        </w:trPr>
        <w:tc>
          <w:tcPr>
            <w:tcW w:w="2088" w:type="dxa"/>
            <w:gridSpan w:val="2"/>
            <w:tcBorders>
              <w:bottom w:val="single" w:sz="2" w:space="0" w:color="000000"/>
              <w:right w:val="single" w:sz="2" w:space="0" w:color="000000"/>
            </w:tcBorders>
            <w:shd w:val="clear" w:color="auto" w:fill="E6E6E6"/>
          </w:tcPr>
          <w:p w14:paraId="738EEFD2" w14:textId="77777777" w:rsidR="000377DB" w:rsidRDefault="000377DB">
            <w:pPr>
              <w:pStyle w:val="TableParagraph"/>
              <w:spacing w:before="4"/>
              <w:rPr>
                <w:sz w:val="20"/>
              </w:rPr>
            </w:pPr>
          </w:p>
          <w:p w14:paraId="4D933D2E" w14:textId="77777777" w:rsidR="000377DB" w:rsidRDefault="006B6B29">
            <w:pPr>
              <w:pStyle w:val="TableParagraph"/>
              <w:ind w:left="609"/>
              <w:rPr>
                <w:sz w:val="18"/>
              </w:rPr>
            </w:pPr>
            <w:r>
              <w:rPr>
                <w:w w:val="110"/>
                <w:sz w:val="18"/>
              </w:rPr>
              <w:t>Key to Symbols</w:t>
            </w:r>
          </w:p>
        </w:tc>
        <w:tc>
          <w:tcPr>
            <w:tcW w:w="6999" w:type="dxa"/>
            <w:gridSpan w:val="12"/>
            <w:tcBorders>
              <w:left w:val="single" w:sz="2" w:space="0" w:color="000000"/>
              <w:bottom w:val="single" w:sz="2" w:space="0" w:color="000000"/>
              <w:right w:val="single" w:sz="2" w:space="0" w:color="000000"/>
            </w:tcBorders>
            <w:shd w:val="clear" w:color="auto" w:fill="E6E6E6"/>
          </w:tcPr>
          <w:p w14:paraId="249EEB26" w14:textId="77777777" w:rsidR="000377DB" w:rsidRDefault="000377DB">
            <w:pPr>
              <w:pStyle w:val="TableParagraph"/>
              <w:spacing w:before="4"/>
              <w:rPr>
                <w:sz w:val="20"/>
              </w:rPr>
            </w:pPr>
          </w:p>
          <w:p w14:paraId="7FAFD7AF" w14:textId="77777777" w:rsidR="000377DB" w:rsidRDefault="006B6B29">
            <w:pPr>
              <w:pStyle w:val="TableParagraph"/>
              <w:ind w:left="2779" w:right="2733"/>
              <w:jc w:val="center"/>
              <w:rPr>
                <w:sz w:val="18"/>
              </w:rPr>
            </w:pPr>
            <w:r>
              <w:rPr>
                <w:w w:val="115"/>
                <w:sz w:val="18"/>
              </w:rPr>
              <w:t>Zoning Districts</w:t>
            </w:r>
          </w:p>
        </w:tc>
        <w:tc>
          <w:tcPr>
            <w:tcW w:w="1186" w:type="dxa"/>
            <w:vMerge w:val="restart"/>
            <w:tcBorders>
              <w:left w:val="single" w:sz="2" w:space="0" w:color="000000"/>
              <w:bottom w:val="single" w:sz="2" w:space="0" w:color="000000"/>
            </w:tcBorders>
            <w:shd w:val="clear" w:color="auto" w:fill="E6E6E6"/>
          </w:tcPr>
          <w:p w14:paraId="17F24E56" w14:textId="77777777" w:rsidR="000377DB" w:rsidRDefault="000377DB">
            <w:pPr>
              <w:pStyle w:val="TableParagraph"/>
              <w:spacing w:before="4"/>
              <w:rPr>
                <w:sz w:val="20"/>
              </w:rPr>
            </w:pPr>
          </w:p>
          <w:p w14:paraId="45B3F329" w14:textId="77777777" w:rsidR="000377DB" w:rsidRDefault="006B6B29">
            <w:pPr>
              <w:pStyle w:val="TableParagraph"/>
              <w:ind w:left="174" w:firstLine="276"/>
              <w:rPr>
                <w:sz w:val="18"/>
              </w:rPr>
            </w:pPr>
            <w:r>
              <w:rPr>
                <w:w w:val="105"/>
                <w:sz w:val="18"/>
              </w:rPr>
              <w:t>Use Standards</w:t>
            </w:r>
          </w:p>
        </w:tc>
      </w:tr>
      <w:tr w:rsidR="000377DB" w14:paraId="446FE651" w14:textId="77777777">
        <w:trPr>
          <w:trHeight w:val="295"/>
        </w:trPr>
        <w:tc>
          <w:tcPr>
            <w:tcW w:w="691" w:type="dxa"/>
            <w:tcBorders>
              <w:top w:val="single" w:sz="2" w:space="0" w:color="000000"/>
              <w:bottom w:val="single" w:sz="2" w:space="0" w:color="000000"/>
              <w:right w:val="single" w:sz="2" w:space="0" w:color="000000"/>
            </w:tcBorders>
          </w:tcPr>
          <w:p w14:paraId="26CCD3F1" w14:textId="77777777" w:rsidR="000377DB" w:rsidRDefault="006B6B29">
            <w:pPr>
              <w:pStyle w:val="TableParagraph"/>
              <w:spacing w:before="49"/>
              <w:ind w:left="289"/>
              <w:rPr>
                <w:sz w:val="16"/>
              </w:rPr>
            </w:pPr>
            <w:r>
              <w:rPr>
                <w:sz w:val="16"/>
              </w:rPr>
              <w:t>P</w:t>
            </w:r>
          </w:p>
        </w:tc>
        <w:tc>
          <w:tcPr>
            <w:tcW w:w="1397" w:type="dxa"/>
            <w:tcBorders>
              <w:top w:val="single" w:sz="2" w:space="0" w:color="000000"/>
              <w:left w:val="single" w:sz="2" w:space="0" w:color="000000"/>
              <w:bottom w:val="single" w:sz="2" w:space="0" w:color="000000"/>
              <w:right w:val="single" w:sz="2" w:space="0" w:color="000000"/>
            </w:tcBorders>
          </w:tcPr>
          <w:p w14:paraId="1AEB8CA2" w14:textId="77777777" w:rsidR="000377DB" w:rsidRDefault="006B6B29">
            <w:pPr>
              <w:pStyle w:val="TableParagraph"/>
              <w:spacing w:before="49"/>
              <w:ind w:left="127"/>
              <w:rPr>
                <w:sz w:val="16"/>
              </w:rPr>
            </w:pPr>
            <w:r>
              <w:rPr>
                <w:sz w:val="16"/>
              </w:rPr>
              <w:t>Principal Use</w:t>
            </w:r>
          </w:p>
        </w:tc>
        <w:tc>
          <w:tcPr>
            <w:tcW w:w="552" w:type="dxa"/>
            <w:vMerge w:val="restart"/>
            <w:tcBorders>
              <w:top w:val="single" w:sz="2" w:space="0" w:color="000000"/>
              <w:left w:val="single" w:sz="2" w:space="0" w:color="000000"/>
              <w:bottom w:val="single" w:sz="2" w:space="0" w:color="000000"/>
              <w:right w:val="single" w:sz="2" w:space="0" w:color="000000"/>
            </w:tcBorders>
          </w:tcPr>
          <w:p w14:paraId="597EF2A6" w14:textId="77777777" w:rsidR="000377DB" w:rsidRDefault="000377DB">
            <w:pPr>
              <w:pStyle w:val="TableParagraph"/>
              <w:spacing w:before="4"/>
              <w:rPr>
                <w:sz w:val="20"/>
              </w:rPr>
            </w:pPr>
          </w:p>
          <w:p w14:paraId="762FB54D" w14:textId="77777777" w:rsidR="000377DB" w:rsidRDefault="006B6B29">
            <w:pPr>
              <w:pStyle w:val="TableParagraph"/>
              <w:ind w:left="127"/>
              <w:rPr>
                <w:sz w:val="18"/>
              </w:rPr>
            </w:pPr>
            <w:r>
              <w:rPr>
                <w:w w:val="105"/>
                <w:sz w:val="18"/>
              </w:rPr>
              <w:t>AG</w:t>
            </w:r>
          </w:p>
        </w:tc>
        <w:tc>
          <w:tcPr>
            <w:tcW w:w="526" w:type="dxa"/>
            <w:vMerge w:val="restart"/>
            <w:tcBorders>
              <w:top w:val="single" w:sz="2" w:space="0" w:color="000000"/>
              <w:left w:val="single" w:sz="2" w:space="0" w:color="000000"/>
              <w:bottom w:val="single" w:sz="2" w:space="0" w:color="000000"/>
              <w:right w:val="single" w:sz="2" w:space="0" w:color="000000"/>
            </w:tcBorders>
          </w:tcPr>
          <w:p w14:paraId="1F4B3380" w14:textId="77777777" w:rsidR="000377DB" w:rsidRDefault="000377DB">
            <w:pPr>
              <w:pStyle w:val="TableParagraph"/>
              <w:spacing w:before="4"/>
              <w:rPr>
                <w:sz w:val="20"/>
              </w:rPr>
            </w:pPr>
          </w:p>
          <w:p w14:paraId="230377F7" w14:textId="77777777" w:rsidR="000377DB" w:rsidRDefault="006B6B29">
            <w:pPr>
              <w:pStyle w:val="TableParagraph"/>
              <w:ind w:left="127"/>
              <w:rPr>
                <w:sz w:val="18"/>
              </w:rPr>
            </w:pPr>
            <w:r>
              <w:rPr>
                <w:sz w:val="18"/>
              </w:rPr>
              <w:t>R-1</w:t>
            </w:r>
          </w:p>
        </w:tc>
        <w:tc>
          <w:tcPr>
            <w:tcW w:w="653" w:type="dxa"/>
            <w:vMerge w:val="restart"/>
            <w:tcBorders>
              <w:top w:val="single" w:sz="2" w:space="0" w:color="000000"/>
              <w:left w:val="single" w:sz="2" w:space="0" w:color="000000"/>
              <w:bottom w:val="single" w:sz="2" w:space="0" w:color="000000"/>
              <w:right w:val="single" w:sz="2" w:space="0" w:color="000000"/>
            </w:tcBorders>
          </w:tcPr>
          <w:p w14:paraId="571DF6A0" w14:textId="77777777" w:rsidR="000377DB" w:rsidRDefault="000377DB">
            <w:pPr>
              <w:pStyle w:val="TableParagraph"/>
              <w:spacing w:before="4"/>
              <w:rPr>
                <w:sz w:val="20"/>
              </w:rPr>
            </w:pPr>
          </w:p>
          <w:p w14:paraId="338B454C" w14:textId="77777777" w:rsidR="000377DB" w:rsidRDefault="006B6B29">
            <w:pPr>
              <w:pStyle w:val="TableParagraph"/>
              <w:ind w:left="126"/>
              <w:rPr>
                <w:sz w:val="18"/>
              </w:rPr>
            </w:pPr>
            <w:r>
              <w:rPr>
                <w:sz w:val="18"/>
              </w:rPr>
              <w:t>R-2</w:t>
            </w:r>
          </w:p>
        </w:tc>
        <w:tc>
          <w:tcPr>
            <w:tcW w:w="610" w:type="dxa"/>
            <w:vMerge w:val="restart"/>
            <w:tcBorders>
              <w:top w:val="single" w:sz="2" w:space="0" w:color="000000"/>
              <w:left w:val="single" w:sz="2" w:space="0" w:color="000000"/>
              <w:bottom w:val="single" w:sz="2" w:space="0" w:color="000000"/>
              <w:right w:val="single" w:sz="2" w:space="0" w:color="000000"/>
            </w:tcBorders>
          </w:tcPr>
          <w:p w14:paraId="00EE410A" w14:textId="77777777" w:rsidR="000377DB" w:rsidRDefault="000377DB">
            <w:pPr>
              <w:pStyle w:val="TableParagraph"/>
              <w:spacing w:before="4"/>
              <w:rPr>
                <w:sz w:val="20"/>
              </w:rPr>
            </w:pPr>
          </w:p>
          <w:p w14:paraId="4F41DA99" w14:textId="77777777" w:rsidR="000377DB" w:rsidRDefault="006B6B29">
            <w:pPr>
              <w:pStyle w:val="TableParagraph"/>
              <w:ind w:left="126"/>
              <w:rPr>
                <w:sz w:val="18"/>
              </w:rPr>
            </w:pPr>
            <w:r>
              <w:rPr>
                <w:sz w:val="18"/>
              </w:rPr>
              <w:t>R-3</w:t>
            </w:r>
          </w:p>
        </w:tc>
        <w:tc>
          <w:tcPr>
            <w:tcW w:w="605" w:type="dxa"/>
            <w:vMerge w:val="restart"/>
            <w:tcBorders>
              <w:top w:val="single" w:sz="2" w:space="0" w:color="000000"/>
              <w:left w:val="single" w:sz="2" w:space="0" w:color="000000"/>
              <w:bottom w:val="single" w:sz="2" w:space="0" w:color="000000"/>
              <w:right w:val="single" w:sz="2" w:space="0" w:color="000000"/>
            </w:tcBorders>
          </w:tcPr>
          <w:p w14:paraId="2C6C01BE" w14:textId="77777777" w:rsidR="000377DB" w:rsidRDefault="000377DB">
            <w:pPr>
              <w:pStyle w:val="TableParagraph"/>
              <w:spacing w:before="4"/>
              <w:rPr>
                <w:sz w:val="20"/>
              </w:rPr>
            </w:pPr>
          </w:p>
          <w:p w14:paraId="468B9304" w14:textId="77777777" w:rsidR="000377DB" w:rsidRDefault="006B6B29">
            <w:pPr>
              <w:pStyle w:val="TableParagraph"/>
              <w:ind w:left="126"/>
              <w:rPr>
                <w:sz w:val="18"/>
              </w:rPr>
            </w:pPr>
            <w:r>
              <w:rPr>
                <w:sz w:val="18"/>
              </w:rPr>
              <w:t>R-4</w:t>
            </w:r>
          </w:p>
        </w:tc>
        <w:tc>
          <w:tcPr>
            <w:tcW w:w="607" w:type="dxa"/>
            <w:vMerge w:val="restart"/>
            <w:tcBorders>
              <w:top w:val="single" w:sz="2" w:space="0" w:color="000000"/>
              <w:left w:val="single" w:sz="2" w:space="0" w:color="000000"/>
              <w:bottom w:val="single" w:sz="2" w:space="0" w:color="000000"/>
              <w:right w:val="single" w:sz="2" w:space="0" w:color="000000"/>
            </w:tcBorders>
          </w:tcPr>
          <w:p w14:paraId="7393D4BF" w14:textId="77777777" w:rsidR="000377DB" w:rsidRDefault="000377DB">
            <w:pPr>
              <w:pStyle w:val="TableParagraph"/>
              <w:spacing w:before="4"/>
              <w:rPr>
                <w:sz w:val="20"/>
              </w:rPr>
            </w:pPr>
          </w:p>
          <w:p w14:paraId="09558A7E" w14:textId="77777777" w:rsidR="000377DB" w:rsidRDefault="006B6B29">
            <w:pPr>
              <w:pStyle w:val="TableParagraph"/>
              <w:ind w:left="125"/>
              <w:rPr>
                <w:sz w:val="18"/>
              </w:rPr>
            </w:pPr>
            <w:r>
              <w:rPr>
                <w:sz w:val="18"/>
              </w:rPr>
              <w:t>R-5</w:t>
            </w:r>
          </w:p>
        </w:tc>
        <w:tc>
          <w:tcPr>
            <w:tcW w:w="609" w:type="dxa"/>
            <w:vMerge w:val="restart"/>
            <w:tcBorders>
              <w:top w:val="single" w:sz="2" w:space="0" w:color="000000"/>
              <w:left w:val="single" w:sz="2" w:space="0" w:color="000000"/>
              <w:bottom w:val="single" w:sz="2" w:space="0" w:color="000000"/>
              <w:right w:val="single" w:sz="2" w:space="0" w:color="000000"/>
            </w:tcBorders>
          </w:tcPr>
          <w:p w14:paraId="31AEB4DA" w14:textId="77777777" w:rsidR="000377DB" w:rsidRDefault="000377DB">
            <w:pPr>
              <w:pStyle w:val="TableParagraph"/>
              <w:spacing w:before="4"/>
              <w:rPr>
                <w:sz w:val="20"/>
              </w:rPr>
            </w:pPr>
          </w:p>
          <w:p w14:paraId="165CE810" w14:textId="77777777" w:rsidR="000377DB" w:rsidRDefault="006B6B29">
            <w:pPr>
              <w:pStyle w:val="TableParagraph"/>
              <w:ind w:left="125"/>
              <w:rPr>
                <w:sz w:val="18"/>
              </w:rPr>
            </w:pPr>
            <w:r>
              <w:rPr>
                <w:sz w:val="18"/>
              </w:rPr>
              <w:t>M-U</w:t>
            </w:r>
          </w:p>
        </w:tc>
        <w:tc>
          <w:tcPr>
            <w:tcW w:w="518" w:type="dxa"/>
            <w:vMerge w:val="restart"/>
            <w:tcBorders>
              <w:top w:val="single" w:sz="2" w:space="0" w:color="000000"/>
              <w:left w:val="single" w:sz="2" w:space="0" w:color="000000"/>
              <w:bottom w:val="single" w:sz="2" w:space="0" w:color="000000"/>
              <w:right w:val="single" w:sz="2" w:space="0" w:color="000000"/>
            </w:tcBorders>
          </w:tcPr>
          <w:p w14:paraId="053F71A0" w14:textId="77777777" w:rsidR="000377DB" w:rsidRDefault="000377DB">
            <w:pPr>
              <w:pStyle w:val="TableParagraph"/>
              <w:spacing w:before="4"/>
              <w:rPr>
                <w:sz w:val="20"/>
              </w:rPr>
            </w:pPr>
          </w:p>
          <w:p w14:paraId="6DF6C95C" w14:textId="77777777" w:rsidR="000377DB" w:rsidRDefault="006B6B29">
            <w:pPr>
              <w:pStyle w:val="TableParagraph"/>
              <w:ind w:left="126"/>
              <w:rPr>
                <w:sz w:val="18"/>
              </w:rPr>
            </w:pPr>
            <w:r>
              <w:rPr>
                <w:sz w:val="18"/>
              </w:rPr>
              <w:t>C-1</w:t>
            </w:r>
          </w:p>
        </w:tc>
        <w:tc>
          <w:tcPr>
            <w:tcW w:w="609" w:type="dxa"/>
            <w:vMerge w:val="restart"/>
            <w:tcBorders>
              <w:top w:val="single" w:sz="2" w:space="0" w:color="000000"/>
              <w:left w:val="single" w:sz="2" w:space="0" w:color="000000"/>
              <w:bottom w:val="single" w:sz="2" w:space="0" w:color="000000"/>
              <w:right w:val="single" w:sz="2" w:space="0" w:color="000000"/>
            </w:tcBorders>
          </w:tcPr>
          <w:p w14:paraId="2F97BE24" w14:textId="77777777" w:rsidR="000377DB" w:rsidRDefault="000377DB">
            <w:pPr>
              <w:pStyle w:val="TableParagraph"/>
              <w:spacing w:before="4"/>
              <w:rPr>
                <w:sz w:val="20"/>
              </w:rPr>
            </w:pPr>
          </w:p>
          <w:p w14:paraId="6B663E52" w14:textId="77777777" w:rsidR="000377DB" w:rsidRDefault="006B6B29">
            <w:pPr>
              <w:pStyle w:val="TableParagraph"/>
              <w:ind w:left="126"/>
              <w:rPr>
                <w:sz w:val="18"/>
              </w:rPr>
            </w:pPr>
            <w:r>
              <w:rPr>
                <w:sz w:val="18"/>
              </w:rPr>
              <w:t>C-2</w:t>
            </w:r>
          </w:p>
        </w:tc>
        <w:tc>
          <w:tcPr>
            <w:tcW w:w="532" w:type="dxa"/>
            <w:vMerge w:val="restart"/>
            <w:tcBorders>
              <w:top w:val="single" w:sz="2" w:space="0" w:color="000000"/>
              <w:left w:val="single" w:sz="2" w:space="0" w:color="000000"/>
              <w:bottom w:val="single" w:sz="2" w:space="0" w:color="000000"/>
              <w:right w:val="single" w:sz="2" w:space="0" w:color="000000"/>
            </w:tcBorders>
          </w:tcPr>
          <w:p w14:paraId="4C71C86C" w14:textId="77777777" w:rsidR="000377DB" w:rsidRDefault="000377DB">
            <w:pPr>
              <w:pStyle w:val="TableParagraph"/>
              <w:spacing w:before="4"/>
              <w:rPr>
                <w:sz w:val="20"/>
              </w:rPr>
            </w:pPr>
          </w:p>
          <w:p w14:paraId="4422C228" w14:textId="77777777" w:rsidR="000377DB" w:rsidRDefault="006B6B29">
            <w:pPr>
              <w:pStyle w:val="TableParagraph"/>
              <w:ind w:left="127"/>
              <w:rPr>
                <w:sz w:val="18"/>
              </w:rPr>
            </w:pPr>
            <w:r>
              <w:rPr>
                <w:w w:val="105"/>
                <w:sz w:val="18"/>
              </w:rPr>
              <w:t>L-I</w:t>
            </w:r>
          </w:p>
        </w:tc>
        <w:tc>
          <w:tcPr>
            <w:tcW w:w="534" w:type="dxa"/>
            <w:vMerge w:val="restart"/>
            <w:tcBorders>
              <w:top w:val="single" w:sz="2" w:space="0" w:color="000000"/>
              <w:left w:val="single" w:sz="2" w:space="0" w:color="000000"/>
              <w:bottom w:val="single" w:sz="2" w:space="0" w:color="000000"/>
              <w:right w:val="single" w:sz="2" w:space="0" w:color="000000"/>
            </w:tcBorders>
          </w:tcPr>
          <w:p w14:paraId="047F5A18" w14:textId="77777777" w:rsidR="000377DB" w:rsidRDefault="000377DB">
            <w:pPr>
              <w:pStyle w:val="TableParagraph"/>
              <w:spacing w:before="4"/>
              <w:rPr>
                <w:sz w:val="20"/>
              </w:rPr>
            </w:pPr>
          </w:p>
          <w:p w14:paraId="24AFEADD" w14:textId="77777777" w:rsidR="000377DB" w:rsidRDefault="006B6B29">
            <w:pPr>
              <w:pStyle w:val="TableParagraph"/>
              <w:ind w:left="128"/>
              <w:rPr>
                <w:sz w:val="18"/>
              </w:rPr>
            </w:pPr>
            <w:r>
              <w:rPr>
                <w:sz w:val="18"/>
              </w:rPr>
              <w:t>H-I</w:t>
            </w:r>
          </w:p>
        </w:tc>
        <w:tc>
          <w:tcPr>
            <w:tcW w:w="644" w:type="dxa"/>
            <w:vMerge w:val="restart"/>
            <w:tcBorders>
              <w:top w:val="single" w:sz="2" w:space="0" w:color="000000"/>
              <w:left w:val="single" w:sz="2" w:space="0" w:color="000000"/>
              <w:bottom w:val="single" w:sz="2" w:space="0" w:color="000000"/>
              <w:right w:val="single" w:sz="2" w:space="0" w:color="000000"/>
            </w:tcBorders>
          </w:tcPr>
          <w:p w14:paraId="0BD1F735" w14:textId="77777777" w:rsidR="000377DB" w:rsidRDefault="000377DB">
            <w:pPr>
              <w:pStyle w:val="TableParagraph"/>
              <w:spacing w:before="4"/>
              <w:rPr>
                <w:sz w:val="20"/>
              </w:rPr>
            </w:pPr>
          </w:p>
          <w:p w14:paraId="11055458" w14:textId="77777777" w:rsidR="000377DB" w:rsidRDefault="006B6B29">
            <w:pPr>
              <w:pStyle w:val="TableParagraph"/>
              <w:ind w:left="129"/>
              <w:rPr>
                <w:sz w:val="18"/>
              </w:rPr>
            </w:pPr>
            <w:r>
              <w:rPr>
                <w:sz w:val="18"/>
              </w:rPr>
              <w:t>M-D</w:t>
            </w:r>
          </w:p>
        </w:tc>
        <w:tc>
          <w:tcPr>
            <w:tcW w:w="1186" w:type="dxa"/>
            <w:vMerge/>
            <w:tcBorders>
              <w:top w:val="nil"/>
              <w:left w:val="single" w:sz="2" w:space="0" w:color="000000"/>
              <w:bottom w:val="single" w:sz="2" w:space="0" w:color="000000"/>
            </w:tcBorders>
            <w:shd w:val="clear" w:color="auto" w:fill="E6E6E6"/>
          </w:tcPr>
          <w:p w14:paraId="14816E44" w14:textId="77777777" w:rsidR="000377DB" w:rsidRDefault="000377DB">
            <w:pPr>
              <w:rPr>
                <w:sz w:val="2"/>
                <w:szCs w:val="2"/>
              </w:rPr>
            </w:pPr>
          </w:p>
        </w:tc>
      </w:tr>
      <w:tr w:rsidR="000377DB" w14:paraId="013363B1" w14:textId="77777777">
        <w:trPr>
          <w:trHeight w:val="290"/>
        </w:trPr>
        <w:tc>
          <w:tcPr>
            <w:tcW w:w="691" w:type="dxa"/>
            <w:tcBorders>
              <w:top w:val="single" w:sz="2" w:space="0" w:color="000000"/>
              <w:bottom w:val="single" w:sz="2" w:space="0" w:color="000000"/>
              <w:right w:val="single" w:sz="2" w:space="0" w:color="000000"/>
            </w:tcBorders>
          </w:tcPr>
          <w:p w14:paraId="13E3936F" w14:textId="77777777" w:rsidR="000377DB" w:rsidRDefault="006B6B29">
            <w:pPr>
              <w:pStyle w:val="TableParagraph"/>
              <w:spacing w:before="49"/>
              <w:ind w:left="289"/>
              <w:rPr>
                <w:sz w:val="16"/>
              </w:rPr>
            </w:pPr>
            <w:r>
              <w:rPr>
                <w:sz w:val="16"/>
              </w:rPr>
              <w:t>S</w:t>
            </w:r>
          </w:p>
        </w:tc>
        <w:tc>
          <w:tcPr>
            <w:tcW w:w="1397" w:type="dxa"/>
            <w:tcBorders>
              <w:top w:val="single" w:sz="2" w:space="0" w:color="000000"/>
              <w:left w:val="single" w:sz="2" w:space="0" w:color="000000"/>
              <w:bottom w:val="single" w:sz="2" w:space="0" w:color="000000"/>
              <w:right w:val="single" w:sz="2" w:space="0" w:color="000000"/>
            </w:tcBorders>
          </w:tcPr>
          <w:p w14:paraId="1C9BD348" w14:textId="77777777" w:rsidR="000377DB" w:rsidRDefault="006B6B29">
            <w:pPr>
              <w:pStyle w:val="TableParagraph"/>
              <w:spacing w:before="49"/>
              <w:ind w:left="127"/>
              <w:rPr>
                <w:sz w:val="16"/>
              </w:rPr>
            </w:pPr>
            <w:r>
              <w:rPr>
                <w:sz w:val="16"/>
              </w:rPr>
              <w:t>Special Use</w:t>
            </w:r>
          </w:p>
        </w:tc>
        <w:tc>
          <w:tcPr>
            <w:tcW w:w="552" w:type="dxa"/>
            <w:vMerge/>
            <w:tcBorders>
              <w:top w:val="nil"/>
              <w:left w:val="single" w:sz="2" w:space="0" w:color="000000"/>
              <w:bottom w:val="single" w:sz="2" w:space="0" w:color="000000"/>
              <w:right w:val="single" w:sz="2" w:space="0" w:color="000000"/>
            </w:tcBorders>
          </w:tcPr>
          <w:p w14:paraId="21052F59"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5EF63A07"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271D1070"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210C4FC3"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705CB2B8"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2F41369B"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73D8923A"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566EA491"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6DAC4549"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04EAEFF8"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4404A6AE"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017B33C9"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6E7E5FF0" w14:textId="77777777" w:rsidR="000377DB" w:rsidRDefault="000377DB">
            <w:pPr>
              <w:rPr>
                <w:sz w:val="2"/>
                <w:szCs w:val="2"/>
              </w:rPr>
            </w:pPr>
          </w:p>
        </w:tc>
      </w:tr>
      <w:tr w:rsidR="000377DB" w14:paraId="18E7F727" w14:textId="77777777">
        <w:trPr>
          <w:trHeight w:val="292"/>
        </w:trPr>
        <w:tc>
          <w:tcPr>
            <w:tcW w:w="691" w:type="dxa"/>
            <w:tcBorders>
              <w:top w:val="single" w:sz="2" w:space="0" w:color="000000"/>
              <w:bottom w:val="single" w:sz="2" w:space="0" w:color="000000"/>
              <w:right w:val="single" w:sz="2" w:space="0" w:color="000000"/>
            </w:tcBorders>
          </w:tcPr>
          <w:p w14:paraId="2B8432BA" w14:textId="77777777" w:rsidR="000377DB" w:rsidRDefault="006B6B29">
            <w:pPr>
              <w:pStyle w:val="TableParagraph"/>
              <w:spacing w:before="49"/>
              <w:ind w:left="289"/>
              <w:rPr>
                <w:sz w:val="16"/>
              </w:rPr>
            </w:pPr>
            <w:r>
              <w:rPr>
                <w:sz w:val="16"/>
              </w:rPr>
              <w:t>A</w:t>
            </w:r>
          </w:p>
        </w:tc>
        <w:tc>
          <w:tcPr>
            <w:tcW w:w="1397" w:type="dxa"/>
            <w:tcBorders>
              <w:top w:val="single" w:sz="2" w:space="0" w:color="000000"/>
              <w:left w:val="single" w:sz="2" w:space="0" w:color="000000"/>
              <w:bottom w:val="single" w:sz="2" w:space="0" w:color="000000"/>
              <w:right w:val="single" w:sz="2" w:space="0" w:color="000000"/>
            </w:tcBorders>
          </w:tcPr>
          <w:p w14:paraId="099AD09B" w14:textId="77777777" w:rsidR="000377DB" w:rsidRDefault="006B6B29">
            <w:pPr>
              <w:pStyle w:val="TableParagraph"/>
              <w:spacing w:before="49"/>
              <w:ind w:left="127"/>
              <w:rPr>
                <w:sz w:val="16"/>
              </w:rPr>
            </w:pPr>
            <w:r>
              <w:rPr>
                <w:sz w:val="16"/>
              </w:rPr>
              <w:t>Accessory Use</w:t>
            </w:r>
          </w:p>
        </w:tc>
        <w:tc>
          <w:tcPr>
            <w:tcW w:w="552" w:type="dxa"/>
            <w:vMerge/>
            <w:tcBorders>
              <w:top w:val="nil"/>
              <w:left w:val="single" w:sz="2" w:space="0" w:color="000000"/>
              <w:bottom w:val="single" w:sz="2" w:space="0" w:color="000000"/>
              <w:right w:val="single" w:sz="2" w:space="0" w:color="000000"/>
            </w:tcBorders>
          </w:tcPr>
          <w:p w14:paraId="134190C8"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555C08E8"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46CE8FF9"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7D7623F6"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384E92C6"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396179E4"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6B8DF000"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3F3D177A"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25BA7751"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7D8029A6"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38CAD398"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582445A9"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02913D43" w14:textId="77777777" w:rsidR="000377DB" w:rsidRDefault="000377DB">
            <w:pPr>
              <w:rPr>
                <w:sz w:val="2"/>
                <w:szCs w:val="2"/>
              </w:rPr>
            </w:pPr>
          </w:p>
        </w:tc>
      </w:tr>
      <w:tr w:rsidR="000377DB" w14:paraId="3AD57F83" w14:textId="77777777">
        <w:trPr>
          <w:trHeight w:val="292"/>
        </w:trPr>
        <w:tc>
          <w:tcPr>
            <w:tcW w:w="691" w:type="dxa"/>
            <w:tcBorders>
              <w:top w:val="single" w:sz="2" w:space="0" w:color="000000"/>
              <w:bottom w:val="single" w:sz="2" w:space="0" w:color="000000"/>
              <w:right w:val="single" w:sz="2" w:space="0" w:color="000000"/>
            </w:tcBorders>
            <w:shd w:val="clear" w:color="auto" w:fill="C0C0C0"/>
          </w:tcPr>
          <w:p w14:paraId="16015569" w14:textId="77777777" w:rsidR="000377DB" w:rsidRDefault="000377DB">
            <w:pPr>
              <w:pStyle w:val="TableParagraph"/>
              <w:rPr>
                <w:rFonts w:ascii="Times New Roman"/>
                <w:sz w:val="16"/>
              </w:rPr>
            </w:pPr>
          </w:p>
        </w:tc>
        <w:tc>
          <w:tcPr>
            <w:tcW w:w="1397" w:type="dxa"/>
            <w:tcBorders>
              <w:top w:val="single" w:sz="2" w:space="0" w:color="000000"/>
              <w:left w:val="single" w:sz="2" w:space="0" w:color="000000"/>
              <w:bottom w:val="single" w:sz="2" w:space="0" w:color="000000"/>
              <w:right w:val="single" w:sz="2" w:space="0" w:color="000000"/>
            </w:tcBorders>
          </w:tcPr>
          <w:p w14:paraId="4C365723" w14:textId="77777777" w:rsidR="000377DB" w:rsidRDefault="006B6B29">
            <w:pPr>
              <w:pStyle w:val="TableParagraph"/>
              <w:spacing w:before="49"/>
              <w:ind w:left="127"/>
              <w:rPr>
                <w:sz w:val="16"/>
              </w:rPr>
            </w:pPr>
            <w:r>
              <w:rPr>
                <w:sz w:val="16"/>
              </w:rPr>
              <w:t>Prohibited Use</w:t>
            </w:r>
          </w:p>
        </w:tc>
        <w:tc>
          <w:tcPr>
            <w:tcW w:w="552" w:type="dxa"/>
            <w:vMerge/>
            <w:tcBorders>
              <w:top w:val="nil"/>
              <w:left w:val="single" w:sz="2" w:space="0" w:color="000000"/>
              <w:bottom w:val="single" w:sz="2" w:space="0" w:color="000000"/>
              <w:right w:val="single" w:sz="2" w:space="0" w:color="000000"/>
            </w:tcBorders>
          </w:tcPr>
          <w:p w14:paraId="5BB9CA2E"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018E3935"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48354859"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3F254A9C"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14AC2488"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2B02316D"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0E2EE909"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38AEA7DB"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1F6A4F22"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4C6A8545"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2D879191"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44E837ED"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1BB6472E" w14:textId="77777777" w:rsidR="000377DB" w:rsidRDefault="000377DB">
            <w:pPr>
              <w:rPr>
                <w:sz w:val="2"/>
                <w:szCs w:val="2"/>
              </w:rPr>
            </w:pPr>
          </w:p>
        </w:tc>
      </w:tr>
      <w:tr w:rsidR="000377DB" w14:paraId="11141830" w14:textId="77777777">
        <w:trPr>
          <w:trHeight w:val="427"/>
        </w:trPr>
        <w:tc>
          <w:tcPr>
            <w:tcW w:w="10273" w:type="dxa"/>
            <w:gridSpan w:val="15"/>
            <w:tcBorders>
              <w:top w:val="single" w:sz="2" w:space="0" w:color="000000"/>
              <w:bottom w:val="single" w:sz="2" w:space="0" w:color="000000"/>
            </w:tcBorders>
          </w:tcPr>
          <w:p w14:paraId="763B46F4" w14:textId="77777777" w:rsidR="00E16616" w:rsidRDefault="00E16616">
            <w:pPr>
              <w:pStyle w:val="TableParagraph"/>
              <w:spacing w:line="173" w:lineRule="exact"/>
              <w:ind w:left="107"/>
              <w:rPr>
                <w:w w:val="110"/>
                <w:sz w:val="18"/>
              </w:rPr>
            </w:pPr>
          </w:p>
          <w:p w14:paraId="5662383B" w14:textId="7EC8BE59" w:rsidR="000377DB" w:rsidRDefault="006B6B29">
            <w:pPr>
              <w:pStyle w:val="TableParagraph"/>
              <w:spacing w:line="173" w:lineRule="exact"/>
              <w:ind w:left="107"/>
              <w:rPr>
                <w:sz w:val="18"/>
              </w:rPr>
            </w:pPr>
            <w:r>
              <w:rPr>
                <w:w w:val="110"/>
                <w:sz w:val="18"/>
              </w:rPr>
              <w:t>Industrial Uses</w:t>
            </w:r>
          </w:p>
        </w:tc>
      </w:tr>
      <w:tr w:rsidR="00E16616" w14:paraId="6E7A6030" w14:textId="77777777">
        <w:trPr>
          <w:trHeight w:val="527"/>
        </w:trPr>
        <w:tc>
          <w:tcPr>
            <w:tcW w:w="2088" w:type="dxa"/>
            <w:gridSpan w:val="2"/>
            <w:tcBorders>
              <w:top w:val="single" w:sz="2" w:space="0" w:color="000000"/>
              <w:bottom w:val="single" w:sz="2" w:space="0" w:color="000000"/>
              <w:right w:val="single" w:sz="2" w:space="0" w:color="000000"/>
            </w:tcBorders>
          </w:tcPr>
          <w:p w14:paraId="5633510B" w14:textId="412609F1" w:rsidR="00E16616" w:rsidRDefault="00770CE6" w:rsidP="00E16616">
            <w:pPr>
              <w:pStyle w:val="TableParagraph"/>
              <w:spacing w:line="180" w:lineRule="exact"/>
              <w:rPr>
                <w:sz w:val="16"/>
              </w:rPr>
            </w:pPr>
            <w:r>
              <w:rPr>
                <w:sz w:val="16"/>
              </w:rPr>
              <w:t>Battery Energy Storage Systems (BESS)/Hybrid Energy Systems with BESS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9B90843" w14:textId="77777777" w:rsidR="00E16616" w:rsidRDefault="00E16616">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A7EB015" w14:textId="77777777" w:rsidR="00E16616" w:rsidRDefault="00E16616">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935E2E2" w14:textId="77777777" w:rsidR="00E16616" w:rsidRDefault="00E16616">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34DB5FD" w14:textId="77777777" w:rsidR="00E16616" w:rsidRDefault="00E16616">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74BAC77" w14:textId="77777777" w:rsidR="00E16616" w:rsidRDefault="00E16616">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D2406F3" w14:textId="77777777" w:rsidR="00E16616" w:rsidRDefault="00E1661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A2BA18B" w14:textId="77777777" w:rsidR="00E16616" w:rsidRDefault="00E16616">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6E148B5" w14:textId="77777777" w:rsidR="00E16616" w:rsidRDefault="00E1661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BAF2138" w14:textId="77777777" w:rsidR="00E16616" w:rsidRDefault="00E16616">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89A3689" w14:textId="77777777" w:rsidR="00E16616" w:rsidRDefault="00E16616">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4F2B13C3" w14:textId="5AB75BA9" w:rsidR="00E16616" w:rsidRDefault="00842D8E">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2A2128E" w14:textId="77777777" w:rsidR="00E16616" w:rsidRDefault="00E16616">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EAEAEF2" w14:textId="4C546838" w:rsidR="00E16616" w:rsidRDefault="004A4599">
            <w:pPr>
              <w:pStyle w:val="TableParagraph"/>
              <w:spacing w:before="116"/>
              <w:ind w:left="131"/>
              <w:rPr>
                <w:sz w:val="16"/>
              </w:rPr>
            </w:pPr>
            <w:r>
              <w:rPr>
                <w:sz w:val="16"/>
              </w:rPr>
              <w:t>§ 8.1065</w:t>
            </w:r>
          </w:p>
        </w:tc>
      </w:tr>
      <w:tr w:rsidR="000377DB" w14:paraId="543F0C4A" w14:textId="77777777">
        <w:trPr>
          <w:trHeight w:val="527"/>
        </w:trPr>
        <w:tc>
          <w:tcPr>
            <w:tcW w:w="2088" w:type="dxa"/>
            <w:gridSpan w:val="2"/>
            <w:tcBorders>
              <w:top w:val="single" w:sz="2" w:space="0" w:color="000000"/>
              <w:bottom w:val="single" w:sz="2" w:space="0" w:color="000000"/>
              <w:right w:val="single" w:sz="2" w:space="0" w:color="000000"/>
            </w:tcBorders>
          </w:tcPr>
          <w:p w14:paraId="4AF09A5E" w14:textId="77777777" w:rsidR="000377DB" w:rsidRDefault="006B6B29">
            <w:pPr>
              <w:pStyle w:val="TableParagraph"/>
              <w:spacing w:line="180" w:lineRule="exact"/>
              <w:ind w:left="107"/>
              <w:rPr>
                <w:sz w:val="16"/>
              </w:rPr>
            </w:pPr>
            <w:r>
              <w:rPr>
                <w:sz w:val="16"/>
              </w:rPr>
              <w:t>Cement, concrete, lime,</w:t>
            </w:r>
          </w:p>
          <w:p w14:paraId="0B5ED315" w14:textId="77777777" w:rsidR="000377DB" w:rsidRDefault="006B6B29">
            <w:pPr>
              <w:pStyle w:val="TableParagraph"/>
              <w:spacing w:before="1" w:line="180" w:lineRule="atLeast"/>
              <w:ind w:left="107" w:right="922"/>
              <w:rPr>
                <w:sz w:val="16"/>
              </w:rPr>
            </w:pPr>
            <w:r>
              <w:rPr>
                <w:sz w:val="16"/>
              </w:rPr>
              <w:t>and gypsum manufacturing</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FD4725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24327547"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EC9F53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4D02ED1"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1A0F5D9"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7044B3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C65E7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722BAC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63F29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275EF263"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00857DC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C3735E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D1AB283" w14:textId="77777777" w:rsidR="000377DB" w:rsidRDefault="006B6B29">
            <w:pPr>
              <w:pStyle w:val="TableParagraph"/>
              <w:spacing w:before="116"/>
              <w:ind w:left="131"/>
              <w:rPr>
                <w:sz w:val="16"/>
              </w:rPr>
            </w:pPr>
            <w:r>
              <w:rPr>
                <w:sz w:val="16"/>
              </w:rPr>
              <w:t>§ 8.126</w:t>
            </w:r>
          </w:p>
        </w:tc>
      </w:tr>
      <w:tr w:rsidR="000377DB" w14:paraId="567C1130" w14:textId="77777777">
        <w:trPr>
          <w:trHeight w:val="334"/>
        </w:trPr>
        <w:tc>
          <w:tcPr>
            <w:tcW w:w="2088" w:type="dxa"/>
            <w:gridSpan w:val="2"/>
            <w:tcBorders>
              <w:top w:val="single" w:sz="2" w:space="0" w:color="000000"/>
              <w:bottom w:val="single" w:sz="2" w:space="0" w:color="000000"/>
              <w:right w:val="single" w:sz="2" w:space="0" w:color="000000"/>
            </w:tcBorders>
          </w:tcPr>
          <w:p w14:paraId="11C75A06" w14:textId="77777777" w:rsidR="000377DB" w:rsidRDefault="006B6B29">
            <w:pPr>
              <w:pStyle w:val="TableParagraph"/>
              <w:spacing w:before="59"/>
              <w:ind w:left="123"/>
              <w:rPr>
                <w:sz w:val="16"/>
              </w:rPr>
            </w:pPr>
            <w:r>
              <w:rPr>
                <w:sz w:val="16"/>
              </w:rPr>
              <w:t>Contractor’s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7D55FF6"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FCF3AA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C0A142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9B3DCD4"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42BA7DB"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9D3335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651540"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EED1C2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95CFCB2"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F572948" w14:textId="77777777" w:rsidR="000377DB" w:rsidRDefault="006B6B29">
            <w:pPr>
              <w:pStyle w:val="TableParagraph"/>
              <w:spacing w:before="95"/>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3DD78938" w14:textId="77777777" w:rsidR="000377DB" w:rsidRDefault="006B6B29">
            <w:pPr>
              <w:pStyle w:val="TableParagraph"/>
              <w:spacing w:before="95"/>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0B80FE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0479DC4" w14:textId="77777777" w:rsidR="000377DB" w:rsidRDefault="000377DB">
            <w:pPr>
              <w:pStyle w:val="TableParagraph"/>
              <w:rPr>
                <w:rFonts w:ascii="Times New Roman"/>
                <w:sz w:val="16"/>
              </w:rPr>
            </w:pPr>
          </w:p>
        </w:tc>
      </w:tr>
      <w:tr w:rsidR="000377DB" w14:paraId="2F8FCA66" w14:textId="77777777">
        <w:trPr>
          <w:trHeight w:val="355"/>
        </w:trPr>
        <w:tc>
          <w:tcPr>
            <w:tcW w:w="2088" w:type="dxa"/>
            <w:gridSpan w:val="2"/>
            <w:tcBorders>
              <w:top w:val="single" w:sz="2" w:space="0" w:color="000000"/>
              <w:bottom w:val="single" w:sz="2" w:space="0" w:color="000000"/>
              <w:right w:val="single" w:sz="2" w:space="0" w:color="000000"/>
            </w:tcBorders>
          </w:tcPr>
          <w:p w14:paraId="70AC45FD" w14:textId="77777777" w:rsidR="000377DB" w:rsidRDefault="006B6B29">
            <w:pPr>
              <w:pStyle w:val="TableParagraph"/>
              <w:spacing w:line="180" w:lineRule="exact"/>
              <w:ind w:left="123"/>
              <w:rPr>
                <w:sz w:val="16"/>
              </w:rPr>
            </w:pPr>
            <w:r>
              <w:rPr>
                <w:sz w:val="16"/>
              </w:rPr>
              <w:t>Dry cleaning plant,</w:t>
            </w:r>
          </w:p>
          <w:p w14:paraId="1C05E430" w14:textId="77777777" w:rsidR="000377DB" w:rsidRDefault="006B6B29">
            <w:pPr>
              <w:pStyle w:val="TableParagraph"/>
              <w:spacing w:before="1" w:line="154" w:lineRule="exact"/>
              <w:ind w:left="303"/>
              <w:rPr>
                <w:sz w:val="16"/>
              </w:rPr>
            </w:pPr>
            <w:r>
              <w:rPr>
                <w:sz w:val="16"/>
              </w:rPr>
              <w:t>Industrial laundries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90FC0DB"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C666CF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06F5702"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2A69DDA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A6998DA"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019B1B9"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4C3C777"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5C8287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C4B3F2"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7382188"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2F6B375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F371C1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03E42A7" w14:textId="77777777" w:rsidR="000377DB" w:rsidRDefault="006B6B29">
            <w:pPr>
              <w:pStyle w:val="TableParagraph"/>
              <w:spacing w:before="116"/>
              <w:ind w:left="131"/>
              <w:rPr>
                <w:sz w:val="16"/>
              </w:rPr>
            </w:pPr>
            <w:r>
              <w:rPr>
                <w:sz w:val="16"/>
              </w:rPr>
              <w:t>§ 8.126</w:t>
            </w:r>
          </w:p>
        </w:tc>
      </w:tr>
      <w:tr w:rsidR="000377DB" w14:paraId="47CB71AB" w14:textId="77777777">
        <w:trPr>
          <w:trHeight w:val="355"/>
        </w:trPr>
        <w:tc>
          <w:tcPr>
            <w:tcW w:w="2088" w:type="dxa"/>
            <w:gridSpan w:val="2"/>
            <w:tcBorders>
              <w:top w:val="single" w:sz="2" w:space="0" w:color="000000"/>
              <w:bottom w:val="single" w:sz="2" w:space="0" w:color="000000"/>
              <w:right w:val="single" w:sz="2" w:space="0" w:color="000000"/>
            </w:tcBorders>
          </w:tcPr>
          <w:p w14:paraId="3A547AB4" w14:textId="77777777" w:rsidR="000377DB" w:rsidRDefault="006B6B29">
            <w:pPr>
              <w:pStyle w:val="TableParagraph"/>
              <w:spacing w:before="80"/>
              <w:ind w:left="123"/>
              <w:rPr>
                <w:sz w:val="16"/>
              </w:rPr>
            </w:pPr>
            <w:r w:rsidRPr="00AD2F95">
              <w:rPr>
                <w:sz w:val="16"/>
              </w:rPr>
              <w:t>Forging and stamping</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5F4287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2C0B48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5DB2080"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27A8679"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71859DBB"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2E00FD9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70DE1B9"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A995BC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863F9B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C3EE626" w14:textId="77777777" w:rsidR="000A56C0" w:rsidRPr="00AD2F95" w:rsidRDefault="000A56C0">
            <w:pPr>
              <w:pStyle w:val="TableParagraph"/>
              <w:rPr>
                <w:rFonts w:ascii="Times New Roman"/>
                <w:sz w:val="16"/>
              </w:rPr>
            </w:pPr>
            <w:r w:rsidRPr="00AD2F95">
              <w:rPr>
                <w:rFonts w:ascii="Times New Roman"/>
                <w:sz w:val="16"/>
              </w:rPr>
              <w:t xml:space="preserve">    </w:t>
            </w:r>
          </w:p>
          <w:p w14:paraId="4E703321" w14:textId="7059BAE2" w:rsidR="000377DB" w:rsidRDefault="000A56C0">
            <w:pPr>
              <w:pStyle w:val="TableParagraph"/>
              <w:rPr>
                <w:rFonts w:ascii="Times New Roman"/>
                <w:sz w:val="16"/>
              </w:rPr>
            </w:pPr>
            <w:r w:rsidRPr="00AD2F95">
              <w:rPr>
                <w:rFonts w:ascii="Times New Roman"/>
                <w:sz w:val="16"/>
              </w:rPr>
              <w:t xml:space="preserve">    </w:t>
            </w:r>
            <w:r w:rsidR="007F511B" w:rsidRPr="00AD2F95">
              <w:rPr>
                <w:sz w:val="16"/>
              </w:rPr>
              <w:t>S</w:t>
            </w:r>
            <w:r w:rsidRPr="00AD2F95">
              <w:rPr>
                <w:rFonts w:ascii="Times New Roman"/>
                <w:sz w:val="16"/>
              </w:rPr>
              <w:t xml:space="preserve">         </w:t>
            </w:r>
          </w:p>
        </w:tc>
        <w:tc>
          <w:tcPr>
            <w:tcW w:w="534" w:type="dxa"/>
            <w:tcBorders>
              <w:top w:val="single" w:sz="2" w:space="0" w:color="000000"/>
              <w:left w:val="single" w:sz="2" w:space="0" w:color="000000"/>
              <w:bottom w:val="single" w:sz="2" w:space="0" w:color="000000"/>
              <w:right w:val="single" w:sz="2" w:space="0" w:color="000000"/>
            </w:tcBorders>
          </w:tcPr>
          <w:p w14:paraId="41665BAB"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ED7916E"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7EF2E86C" w14:textId="77777777" w:rsidR="000377DB" w:rsidRDefault="006B6B29">
            <w:pPr>
              <w:pStyle w:val="TableParagraph"/>
              <w:spacing w:before="116"/>
              <w:ind w:left="131"/>
              <w:rPr>
                <w:sz w:val="16"/>
              </w:rPr>
            </w:pPr>
            <w:r>
              <w:rPr>
                <w:sz w:val="16"/>
              </w:rPr>
              <w:t>§ 8.126</w:t>
            </w:r>
          </w:p>
        </w:tc>
      </w:tr>
      <w:tr w:rsidR="000377DB" w14:paraId="6B1E6088" w14:textId="77777777">
        <w:trPr>
          <w:trHeight w:val="343"/>
        </w:trPr>
        <w:tc>
          <w:tcPr>
            <w:tcW w:w="2088" w:type="dxa"/>
            <w:gridSpan w:val="2"/>
            <w:tcBorders>
              <w:top w:val="single" w:sz="2" w:space="0" w:color="000000"/>
              <w:bottom w:val="single" w:sz="2" w:space="0" w:color="000000"/>
              <w:right w:val="single" w:sz="2" w:space="0" w:color="000000"/>
            </w:tcBorders>
          </w:tcPr>
          <w:p w14:paraId="62D47F77" w14:textId="77777777" w:rsidR="000377DB" w:rsidRDefault="006B6B29">
            <w:pPr>
              <w:pStyle w:val="TableParagraph"/>
              <w:spacing w:line="180" w:lineRule="exact"/>
              <w:ind w:left="123"/>
              <w:rPr>
                <w:sz w:val="16"/>
              </w:rPr>
            </w:pPr>
            <w:r>
              <w:rPr>
                <w:sz w:val="16"/>
              </w:rPr>
              <w:t>Heating/Electrical power</w:t>
            </w:r>
          </w:p>
          <w:p w14:paraId="0D2AE9FA" w14:textId="77777777" w:rsidR="000377DB" w:rsidRDefault="006B6B29">
            <w:pPr>
              <w:pStyle w:val="TableParagraph"/>
              <w:spacing w:before="1" w:line="142" w:lineRule="exact"/>
              <w:ind w:left="303"/>
              <w:rPr>
                <w:sz w:val="16"/>
              </w:rPr>
            </w:pPr>
            <w:r>
              <w:rPr>
                <w:sz w:val="16"/>
              </w:rPr>
              <w:t>plants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25EC4F5"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8B6BA21"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50F56A3"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87B6C1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11EF06D4"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9E59D4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8CF715B"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93C6B4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DEB631F"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5A46732D"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5BBD7A29"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F04578E"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49FA233" w14:textId="77777777" w:rsidR="000377DB" w:rsidRDefault="006B6B29">
            <w:pPr>
              <w:pStyle w:val="TableParagraph"/>
              <w:spacing w:before="116"/>
              <w:ind w:left="131"/>
              <w:rPr>
                <w:sz w:val="16"/>
              </w:rPr>
            </w:pPr>
            <w:r>
              <w:rPr>
                <w:sz w:val="16"/>
              </w:rPr>
              <w:t>§ 8.126</w:t>
            </w:r>
          </w:p>
        </w:tc>
      </w:tr>
      <w:tr w:rsidR="000377DB" w14:paraId="0B5FCBE2" w14:textId="77777777">
        <w:trPr>
          <w:trHeight w:val="355"/>
        </w:trPr>
        <w:tc>
          <w:tcPr>
            <w:tcW w:w="2088" w:type="dxa"/>
            <w:gridSpan w:val="2"/>
            <w:tcBorders>
              <w:top w:val="single" w:sz="2" w:space="0" w:color="000000"/>
              <w:bottom w:val="single" w:sz="2" w:space="0" w:color="000000"/>
              <w:right w:val="single" w:sz="2" w:space="0" w:color="000000"/>
            </w:tcBorders>
          </w:tcPr>
          <w:p w14:paraId="076A31BA" w14:textId="77777777" w:rsidR="000377DB" w:rsidRDefault="006B6B29">
            <w:pPr>
              <w:pStyle w:val="TableParagraph"/>
              <w:spacing w:before="80"/>
              <w:ind w:left="123"/>
              <w:rPr>
                <w:sz w:val="16"/>
              </w:rPr>
            </w:pPr>
            <w:r>
              <w:rPr>
                <w:sz w:val="16"/>
              </w:rPr>
              <w:t>Junkyard; salvage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0026AD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7C96B6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152A628E"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6139909"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8E2B1A2"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BC552A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C003FA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097076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D036EBC"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57BBC8E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A1674D8"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A8D6E24"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EC73598" w14:textId="77777777" w:rsidR="000377DB" w:rsidRDefault="006B6B29">
            <w:pPr>
              <w:pStyle w:val="TableParagraph"/>
              <w:spacing w:before="116"/>
              <w:ind w:left="131"/>
              <w:rPr>
                <w:sz w:val="16"/>
              </w:rPr>
            </w:pPr>
            <w:r>
              <w:rPr>
                <w:sz w:val="16"/>
              </w:rPr>
              <w:t>§ 8.132</w:t>
            </w:r>
          </w:p>
        </w:tc>
      </w:tr>
      <w:tr w:rsidR="000377DB" w14:paraId="5B6C69AE" w14:textId="77777777">
        <w:trPr>
          <w:trHeight w:val="355"/>
        </w:trPr>
        <w:tc>
          <w:tcPr>
            <w:tcW w:w="2088" w:type="dxa"/>
            <w:gridSpan w:val="2"/>
            <w:tcBorders>
              <w:top w:val="single" w:sz="2" w:space="0" w:color="000000"/>
              <w:bottom w:val="single" w:sz="2" w:space="0" w:color="000000"/>
              <w:right w:val="single" w:sz="2" w:space="0" w:color="000000"/>
            </w:tcBorders>
          </w:tcPr>
          <w:p w14:paraId="751D5166" w14:textId="77777777" w:rsidR="000377DB" w:rsidRDefault="006B6B29">
            <w:pPr>
              <w:pStyle w:val="TableParagraph"/>
              <w:spacing w:line="180" w:lineRule="exact"/>
              <w:ind w:left="123"/>
              <w:rPr>
                <w:sz w:val="16"/>
              </w:rPr>
            </w:pPr>
            <w:r>
              <w:rPr>
                <w:sz w:val="16"/>
              </w:rPr>
              <w:t>Laboratories for research</w:t>
            </w:r>
          </w:p>
          <w:p w14:paraId="00C8AE05" w14:textId="77777777" w:rsidR="000377DB" w:rsidRDefault="006B6B29">
            <w:pPr>
              <w:pStyle w:val="TableParagraph"/>
              <w:spacing w:before="1" w:line="154" w:lineRule="exact"/>
              <w:ind w:left="303"/>
              <w:rPr>
                <w:sz w:val="16"/>
              </w:rPr>
            </w:pPr>
            <w:r>
              <w:rPr>
                <w:sz w:val="16"/>
              </w:rPr>
              <w:t>and development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DC8A1F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04F9C099"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7C5E59F9"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AAEAA58"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9C9BE06"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B8BADA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8924984"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F1B4956"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4D92FCC"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4B0B90DB"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15C10331"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8A43C47"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FA94297" w14:textId="77777777" w:rsidR="000377DB" w:rsidRDefault="000377DB">
            <w:pPr>
              <w:pStyle w:val="TableParagraph"/>
              <w:rPr>
                <w:rFonts w:ascii="Times New Roman"/>
                <w:sz w:val="16"/>
              </w:rPr>
            </w:pPr>
          </w:p>
        </w:tc>
      </w:tr>
      <w:tr w:rsidR="000377DB" w14:paraId="3B162E46" w14:textId="77777777">
        <w:trPr>
          <w:trHeight w:val="470"/>
        </w:trPr>
        <w:tc>
          <w:tcPr>
            <w:tcW w:w="2088" w:type="dxa"/>
            <w:gridSpan w:val="2"/>
            <w:tcBorders>
              <w:top w:val="single" w:sz="2" w:space="0" w:color="000000"/>
              <w:bottom w:val="single" w:sz="2" w:space="0" w:color="000000"/>
              <w:right w:val="single" w:sz="2" w:space="0" w:color="000000"/>
            </w:tcBorders>
          </w:tcPr>
          <w:p w14:paraId="691F1558" w14:textId="77777777" w:rsidR="000377DB" w:rsidRDefault="006B6B29">
            <w:pPr>
              <w:pStyle w:val="TableParagraph"/>
              <w:spacing w:before="138"/>
              <w:ind w:left="123"/>
              <w:rPr>
                <w:sz w:val="16"/>
              </w:rPr>
            </w:pPr>
            <w:r>
              <w:rPr>
                <w:sz w:val="16"/>
              </w:rPr>
              <w:t>Lumber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882C8B4"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7C5A854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7B786C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6BA4A8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3CAB6ED"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2D8625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240641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4B4C95B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41801F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380F5571"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3F4D9031"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DA16DD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5006464" w14:textId="77777777" w:rsidR="000377DB" w:rsidRDefault="006B6B29">
            <w:pPr>
              <w:pStyle w:val="TableParagraph"/>
              <w:spacing w:before="116"/>
              <w:ind w:left="131"/>
              <w:rPr>
                <w:sz w:val="16"/>
              </w:rPr>
            </w:pPr>
            <w:r>
              <w:rPr>
                <w:sz w:val="16"/>
              </w:rPr>
              <w:t>§ 8.140 &amp;</w:t>
            </w:r>
          </w:p>
          <w:p w14:paraId="0B183782" w14:textId="77777777" w:rsidR="000377DB" w:rsidRDefault="006B6B29">
            <w:pPr>
              <w:pStyle w:val="TableParagraph"/>
              <w:spacing w:before="1" w:line="149" w:lineRule="exact"/>
              <w:ind w:left="131"/>
              <w:rPr>
                <w:sz w:val="16"/>
              </w:rPr>
            </w:pPr>
            <w:r>
              <w:rPr>
                <w:sz w:val="16"/>
              </w:rPr>
              <w:t>8.141</w:t>
            </w:r>
          </w:p>
        </w:tc>
      </w:tr>
      <w:tr w:rsidR="00653AE6" w14:paraId="48608960" w14:textId="77777777" w:rsidTr="00653AE6">
        <w:trPr>
          <w:trHeight w:val="470"/>
        </w:trPr>
        <w:tc>
          <w:tcPr>
            <w:tcW w:w="2088" w:type="dxa"/>
            <w:gridSpan w:val="2"/>
            <w:tcBorders>
              <w:top w:val="single" w:sz="2" w:space="0" w:color="000000"/>
              <w:bottom w:val="single" w:sz="2" w:space="0" w:color="000000"/>
              <w:right w:val="single" w:sz="2" w:space="0" w:color="000000"/>
            </w:tcBorders>
          </w:tcPr>
          <w:p w14:paraId="338DB18D" w14:textId="77777777" w:rsidR="00653AE6" w:rsidRPr="0012594B" w:rsidRDefault="002D19AE" w:rsidP="002D19AE">
            <w:pPr>
              <w:pStyle w:val="NoSpacing"/>
              <w:rPr>
                <w:sz w:val="16"/>
                <w:szCs w:val="16"/>
              </w:rPr>
            </w:pPr>
            <w:r w:rsidRPr="0012594B">
              <w:rPr>
                <w:sz w:val="16"/>
                <w:szCs w:val="16"/>
              </w:rPr>
              <w:t>Marihuana Businesses</w:t>
            </w:r>
          </w:p>
          <w:p w14:paraId="1885A390" w14:textId="77777777" w:rsidR="002D19AE" w:rsidRPr="0012594B" w:rsidRDefault="002D19AE" w:rsidP="002D19AE">
            <w:pPr>
              <w:pStyle w:val="NoSpacing"/>
              <w:rPr>
                <w:sz w:val="16"/>
                <w:szCs w:val="16"/>
              </w:rPr>
            </w:pPr>
            <w:r w:rsidRPr="0012594B">
              <w:rPr>
                <w:sz w:val="16"/>
                <w:szCs w:val="16"/>
              </w:rPr>
              <w:t xml:space="preserve">(see Article 8/ Section </w:t>
            </w:r>
          </w:p>
          <w:p w14:paraId="4127CF0E" w14:textId="77777777" w:rsidR="002D19AE" w:rsidRPr="0012594B" w:rsidRDefault="002D19AE" w:rsidP="002D19AE">
            <w:pPr>
              <w:pStyle w:val="NoSpacing"/>
              <w:rPr>
                <w:sz w:val="16"/>
                <w:szCs w:val="16"/>
              </w:rPr>
            </w:pPr>
            <w:r w:rsidRPr="0012594B">
              <w:rPr>
                <w:sz w:val="16"/>
                <w:szCs w:val="16"/>
              </w:rPr>
              <w:t>8.1365 for specific types of</w:t>
            </w:r>
          </w:p>
          <w:p w14:paraId="49A2FDDE" w14:textId="77777777" w:rsidR="002D19AE" w:rsidRPr="0012594B" w:rsidRDefault="002D19AE" w:rsidP="002D19AE">
            <w:pPr>
              <w:pStyle w:val="NoSpacing"/>
              <w:rPr>
                <w:sz w:val="16"/>
                <w:szCs w:val="16"/>
              </w:rPr>
            </w:pPr>
            <w:r w:rsidRPr="0012594B">
              <w:rPr>
                <w:sz w:val="16"/>
                <w:szCs w:val="16"/>
              </w:rPr>
              <w:t>Businesses allowed in each</w:t>
            </w:r>
          </w:p>
          <w:p w14:paraId="7F186A87" w14:textId="357D5A7A" w:rsidR="002D19AE" w:rsidRPr="002D19AE" w:rsidRDefault="002D19AE" w:rsidP="002D19AE">
            <w:pPr>
              <w:pStyle w:val="NoSpacing"/>
              <w:rPr>
                <w:color w:val="FF0000"/>
                <w:sz w:val="16"/>
                <w:szCs w:val="16"/>
              </w:rPr>
            </w:pPr>
            <w:r w:rsidRPr="0012594B">
              <w:rPr>
                <w:sz w:val="16"/>
                <w:szCs w:val="16"/>
              </w:rPr>
              <w:t>District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3748FC7" w14:textId="77777777" w:rsidR="00653AE6" w:rsidRDefault="00653AE6">
            <w:pPr>
              <w:pStyle w:val="TableParagraph"/>
              <w:rPr>
                <w:rFonts w:ascii="Times New Roman"/>
                <w:sz w:val="16"/>
              </w:rPr>
            </w:pPr>
          </w:p>
          <w:p w14:paraId="01ED0727" w14:textId="77777777" w:rsidR="002D19AE" w:rsidRDefault="002D19AE">
            <w:pPr>
              <w:pStyle w:val="TableParagraph"/>
              <w:rPr>
                <w:rFonts w:ascii="Times New Roman"/>
                <w:sz w:val="16"/>
              </w:rPr>
            </w:pPr>
          </w:p>
          <w:p w14:paraId="66BBC87C" w14:textId="138BF9B1" w:rsidR="002D19AE" w:rsidRDefault="002D19AE">
            <w:pPr>
              <w:pStyle w:val="TableParagraph"/>
              <w:rPr>
                <w:rFonts w:ascii="Times New Roman"/>
                <w:sz w:val="16"/>
              </w:rPr>
            </w:pPr>
            <w:r w:rsidRPr="0012594B">
              <w:rPr>
                <w:rFonts w:ascii="Times New Roman"/>
                <w:sz w:val="16"/>
              </w:rPr>
              <w:t xml:space="preserve">    S</w:t>
            </w: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D07183C" w14:textId="77777777" w:rsidR="00653AE6" w:rsidRDefault="00653AE6">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43991D0" w14:textId="77777777" w:rsidR="00653AE6" w:rsidRDefault="00653AE6">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F9B8E23" w14:textId="77777777" w:rsidR="00653AE6" w:rsidRDefault="00653AE6">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1DA8A9B0" w14:textId="77777777" w:rsidR="00653AE6" w:rsidRDefault="00653AE6">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A8277A9" w14:textId="77777777" w:rsidR="00653AE6" w:rsidRDefault="00653AE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A358D79" w14:textId="77777777" w:rsidR="00653AE6" w:rsidRDefault="00653AE6">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3813731" w14:textId="77777777" w:rsidR="00653AE6" w:rsidRDefault="00653AE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tcPr>
          <w:p w14:paraId="6F2F43A4" w14:textId="77777777" w:rsidR="00653AE6" w:rsidRPr="001D5E9A" w:rsidRDefault="00653AE6">
            <w:pPr>
              <w:pStyle w:val="TableParagraph"/>
              <w:rPr>
                <w:color w:val="FF0000"/>
                <w:sz w:val="16"/>
              </w:rPr>
            </w:pPr>
          </w:p>
          <w:p w14:paraId="0342D98D" w14:textId="77777777" w:rsidR="001D5E9A" w:rsidRPr="001D5E9A" w:rsidRDefault="001D5E9A">
            <w:pPr>
              <w:pStyle w:val="TableParagraph"/>
              <w:rPr>
                <w:color w:val="FF0000"/>
                <w:sz w:val="16"/>
              </w:rPr>
            </w:pPr>
          </w:p>
          <w:p w14:paraId="36A0AA26" w14:textId="79C6EF92" w:rsidR="001D5E9A" w:rsidRPr="001D5E9A" w:rsidRDefault="002D19AE">
            <w:pPr>
              <w:pStyle w:val="TableParagraph"/>
              <w:rPr>
                <w:color w:val="FF0000"/>
                <w:sz w:val="16"/>
              </w:rPr>
            </w:pPr>
            <w:r>
              <w:rPr>
                <w:color w:val="FF0000"/>
                <w:sz w:val="16"/>
              </w:rPr>
              <w:t xml:space="preserve">     </w:t>
            </w:r>
            <w:r w:rsidRPr="0012594B">
              <w:rPr>
                <w:sz w:val="16"/>
              </w:rPr>
              <w:t>S</w:t>
            </w:r>
          </w:p>
          <w:p w14:paraId="4CAC48ED" w14:textId="5C156F3D" w:rsidR="001D5E9A" w:rsidRPr="001D5E9A" w:rsidRDefault="001D5E9A">
            <w:pPr>
              <w:pStyle w:val="TableParagraph"/>
              <w:rPr>
                <w:color w:val="FF0000"/>
                <w:sz w:val="16"/>
              </w:rPr>
            </w:pPr>
            <w:r w:rsidRPr="001D5E9A">
              <w:rPr>
                <w:color w:val="FF0000"/>
                <w:sz w:val="16"/>
              </w:rPr>
              <w:t xml:space="preserve">    </w:t>
            </w:r>
          </w:p>
        </w:tc>
        <w:tc>
          <w:tcPr>
            <w:tcW w:w="532" w:type="dxa"/>
            <w:tcBorders>
              <w:top w:val="single" w:sz="2" w:space="0" w:color="000000"/>
              <w:left w:val="single" w:sz="2" w:space="0" w:color="000000"/>
              <w:bottom w:val="single" w:sz="2" w:space="0" w:color="000000"/>
              <w:right w:val="single" w:sz="2" w:space="0" w:color="000000"/>
            </w:tcBorders>
          </w:tcPr>
          <w:p w14:paraId="087683C4" w14:textId="77777777" w:rsidR="00653AE6" w:rsidRPr="001D5E9A" w:rsidRDefault="00653AE6">
            <w:pPr>
              <w:pStyle w:val="TableParagraph"/>
              <w:rPr>
                <w:color w:val="FF0000"/>
                <w:sz w:val="16"/>
              </w:rPr>
            </w:pPr>
          </w:p>
          <w:p w14:paraId="45A9BD9C" w14:textId="77777777" w:rsidR="001D5E9A" w:rsidRPr="001D5E9A" w:rsidRDefault="001D5E9A">
            <w:pPr>
              <w:pStyle w:val="TableParagraph"/>
              <w:rPr>
                <w:color w:val="FF0000"/>
                <w:sz w:val="16"/>
              </w:rPr>
            </w:pPr>
          </w:p>
          <w:p w14:paraId="1BDBE77C" w14:textId="081808D8" w:rsidR="001D5E9A" w:rsidRPr="0012594B" w:rsidRDefault="002D19AE">
            <w:pPr>
              <w:pStyle w:val="TableParagraph"/>
              <w:rPr>
                <w:sz w:val="16"/>
              </w:rPr>
            </w:pPr>
            <w:r w:rsidRPr="0012594B">
              <w:rPr>
                <w:sz w:val="16"/>
              </w:rPr>
              <w:t xml:space="preserve">    P</w:t>
            </w:r>
          </w:p>
          <w:p w14:paraId="5E4C4368" w14:textId="3D597185" w:rsidR="001D5E9A" w:rsidRPr="001D5E9A" w:rsidRDefault="001D5E9A">
            <w:pPr>
              <w:pStyle w:val="TableParagraph"/>
              <w:rPr>
                <w:color w:val="FF0000"/>
                <w:sz w:val="16"/>
              </w:rPr>
            </w:pPr>
          </w:p>
        </w:tc>
        <w:tc>
          <w:tcPr>
            <w:tcW w:w="534" w:type="dxa"/>
            <w:tcBorders>
              <w:top w:val="single" w:sz="2" w:space="0" w:color="000000"/>
              <w:left w:val="single" w:sz="2" w:space="0" w:color="000000"/>
              <w:bottom w:val="single" w:sz="2" w:space="0" w:color="000000"/>
              <w:right w:val="single" w:sz="2" w:space="0" w:color="000000"/>
            </w:tcBorders>
          </w:tcPr>
          <w:p w14:paraId="2EC2D1F0" w14:textId="77777777" w:rsidR="001D5E9A" w:rsidRPr="001D5E9A" w:rsidRDefault="001D5E9A">
            <w:pPr>
              <w:pStyle w:val="TableParagraph"/>
              <w:spacing w:before="116"/>
              <w:ind w:left="128"/>
              <w:rPr>
                <w:color w:val="FF0000"/>
                <w:sz w:val="16"/>
              </w:rPr>
            </w:pPr>
          </w:p>
          <w:p w14:paraId="02FC9FE9" w14:textId="2B64C68C" w:rsidR="001D5E9A" w:rsidRPr="001D5E9A" w:rsidRDefault="001D5E9A">
            <w:pPr>
              <w:pStyle w:val="TableParagraph"/>
              <w:spacing w:before="116"/>
              <w:ind w:left="128"/>
              <w:rPr>
                <w:color w:val="FF0000"/>
                <w:sz w:val="16"/>
              </w:rPr>
            </w:pP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08F5834" w14:textId="77777777" w:rsidR="00653AE6" w:rsidRDefault="00653AE6">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637A354" w14:textId="77777777" w:rsidR="00653AE6" w:rsidRDefault="00653AE6">
            <w:pPr>
              <w:pStyle w:val="TableParagraph"/>
              <w:spacing w:before="116"/>
              <w:ind w:left="131"/>
              <w:rPr>
                <w:sz w:val="16"/>
              </w:rPr>
            </w:pPr>
          </w:p>
          <w:p w14:paraId="1F818F3B" w14:textId="6EFDA37B" w:rsidR="00653AE6" w:rsidRDefault="002D19AE">
            <w:pPr>
              <w:pStyle w:val="TableParagraph"/>
              <w:spacing w:before="116"/>
              <w:ind w:left="131"/>
              <w:rPr>
                <w:sz w:val="16"/>
              </w:rPr>
            </w:pPr>
            <w:r w:rsidRPr="0012594B">
              <w:rPr>
                <w:sz w:val="16"/>
              </w:rPr>
              <w:t>8.1365</w:t>
            </w:r>
          </w:p>
        </w:tc>
      </w:tr>
      <w:tr w:rsidR="000377DB" w14:paraId="4E1646DD" w14:textId="77777777">
        <w:trPr>
          <w:trHeight w:val="470"/>
        </w:trPr>
        <w:tc>
          <w:tcPr>
            <w:tcW w:w="2088" w:type="dxa"/>
            <w:gridSpan w:val="2"/>
            <w:tcBorders>
              <w:top w:val="single" w:sz="2" w:space="0" w:color="000000"/>
              <w:bottom w:val="single" w:sz="2" w:space="0" w:color="000000"/>
              <w:right w:val="single" w:sz="2" w:space="0" w:color="000000"/>
            </w:tcBorders>
          </w:tcPr>
          <w:p w14:paraId="3A82F188" w14:textId="77777777" w:rsidR="000377DB" w:rsidRDefault="006B6B29">
            <w:pPr>
              <w:pStyle w:val="TableParagraph"/>
              <w:spacing w:before="120" w:line="182" w:lineRule="exact"/>
              <w:ind w:left="303" w:right="70" w:hanging="180"/>
              <w:rPr>
                <w:sz w:val="16"/>
              </w:rPr>
            </w:pPr>
            <w:r>
              <w:rPr>
                <w:sz w:val="16"/>
              </w:rPr>
              <w:t>Millwork, lumber, planning mills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C78B716"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E14A82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984906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3DA39E66"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49007BA2"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293C1C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97CE30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71E5C2E"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2C34C57"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9549AB7"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3DC05B03"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77057B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BE29260" w14:textId="77777777" w:rsidR="000377DB" w:rsidRDefault="006B6B29">
            <w:pPr>
              <w:pStyle w:val="TableParagraph"/>
              <w:spacing w:before="116"/>
              <w:ind w:left="131"/>
              <w:rPr>
                <w:sz w:val="16"/>
              </w:rPr>
            </w:pPr>
            <w:r>
              <w:rPr>
                <w:sz w:val="16"/>
              </w:rPr>
              <w:t>§ 8.126</w:t>
            </w:r>
          </w:p>
        </w:tc>
      </w:tr>
      <w:tr w:rsidR="000377DB" w14:paraId="028754D9" w14:textId="77777777">
        <w:trPr>
          <w:trHeight w:val="408"/>
        </w:trPr>
        <w:tc>
          <w:tcPr>
            <w:tcW w:w="2088" w:type="dxa"/>
            <w:gridSpan w:val="2"/>
            <w:tcBorders>
              <w:top w:val="single" w:sz="2" w:space="0" w:color="000000"/>
              <w:bottom w:val="single" w:sz="2" w:space="0" w:color="000000"/>
              <w:right w:val="single" w:sz="2" w:space="0" w:color="000000"/>
            </w:tcBorders>
          </w:tcPr>
          <w:p w14:paraId="47A96BE5" w14:textId="77777777" w:rsidR="000377DB" w:rsidRDefault="006B6B29">
            <w:pPr>
              <w:pStyle w:val="TableParagraph"/>
              <w:spacing w:before="102"/>
              <w:ind w:left="123"/>
              <w:rPr>
                <w:sz w:val="16"/>
              </w:rPr>
            </w:pPr>
            <w:r>
              <w:rPr>
                <w:sz w:val="16"/>
              </w:rPr>
              <w:t>Machine shops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99D015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27493595"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E9959D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C18563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6CB1206C"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235CD4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5107142"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2D5DCBA"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18186B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6118F3D7" w14:textId="77777777" w:rsidR="000377DB" w:rsidRDefault="006B6B29">
            <w:pPr>
              <w:pStyle w:val="TableParagraph"/>
              <w:spacing w:before="102"/>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154F5A26" w14:textId="77777777" w:rsidR="000377DB" w:rsidRDefault="006B6B29">
            <w:pPr>
              <w:pStyle w:val="TableParagraph"/>
              <w:spacing w:before="102"/>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04216F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22787759" w14:textId="77777777" w:rsidR="000377DB" w:rsidRDefault="000377DB">
            <w:pPr>
              <w:pStyle w:val="TableParagraph"/>
              <w:rPr>
                <w:rFonts w:ascii="Times New Roman"/>
                <w:sz w:val="16"/>
              </w:rPr>
            </w:pPr>
          </w:p>
        </w:tc>
      </w:tr>
      <w:tr w:rsidR="000377DB" w14:paraId="2A2387B3" w14:textId="77777777">
        <w:trPr>
          <w:trHeight w:val="859"/>
        </w:trPr>
        <w:tc>
          <w:tcPr>
            <w:tcW w:w="2088" w:type="dxa"/>
            <w:gridSpan w:val="2"/>
            <w:tcBorders>
              <w:top w:val="single" w:sz="2" w:space="0" w:color="000000"/>
              <w:bottom w:val="single" w:sz="2" w:space="0" w:color="000000"/>
              <w:right w:val="single" w:sz="2" w:space="0" w:color="000000"/>
            </w:tcBorders>
          </w:tcPr>
          <w:p w14:paraId="1CCEAF33" w14:textId="77777777" w:rsidR="000377DB" w:rsidRDefault="006B6B29">
            <w:pPr>
              <w:pStyle w:val="TableParagraph"/>
              <w:spacing w:before="116"/>
              <w:ind w:left="107" w:right="148"/>
              <w:rPr>
                <w:sz w:val="16"/>
              </w:rPr>
            </w:pPr>
            <w:r>
              <w:rPr>
                <w:sz w:val="16"/>
              </w:rPr>
              <w:t>Manufacturing, processing, assembly,</w:t>
            </w:r>
          </w:p>
          <w:p w14:paraId="4023EB01" w14:textId="77777777" w:rsidR="000377DB" w:rsidRDefault="006B6B29">
            <w:pPr>
              <w:pStyle w:val="TableParagraph"/>
              <w:spacing w:before="6" w:line="182" w:lineRule="exact"/>
              <w:ind w:left="107" w:right="148"/>
              <w:rPr>
                <w:sz w:val="16"/>
              </w:rPr>
            </w:pPr>
            <w:r>
              <w:rPr>
                <w:sz w:val="16"/>
              </w:rPr>
              <w:t>fabrication of product w/o odor &amp; other negative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3CFB6E0A"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4B945F5"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2BD970E"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E58BFC3"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DC18737"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546D079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5CA32E7"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90FC772"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D634040"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03A496F1"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5C3F5E29"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60C3718"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1DAA5249" w14:textId="77777777" w:rsidR="000377DB" w:rsidRDefault="006B6B29">
            <w:pPr>
              <w:pStyle w:val="TableParagraph"/>
              <w:spacing w:before="116"/>
              <w:ind w:left="131"/>
              <w:rPr>
                <w:sz w:val="16"/>
              </w:rPr>
            </w:pPr>
            <w:r>
              <w:rPr>
                <w:sz w:val="16"/>
              </w:rPr>
              <w:t>§ 8.126</w:t>
            </w:r>
          </w:p>
        </w:tc>
      </w:tr>
      <w:tr w:rsidR="000377DB" w14:paraId="2F3CA300" w14:textId="77777777">
        <w:trPr>
          <w:trHeight w:val="818"/>
        </w:trPr>
        <w:tc>
          <w:tcPr>
            <w:tcW w:w="2088" w:type="dxa"/>
            <w:gridSpan w:val="2"/>
            <w:tcBorders>
              <w:top w:val="single" w:sz="2" w:space="0" w:color="000000"/>
              <w:bottom w:val="single" w:sz="2" w:space="0" w:color="000000"/>
              <w:right w:val="single" w:sz="2" w:space="0" w:color="000000"/>
            </w:tcBorders>
          </w:tcPr>
          <w:p w14:paraId="301994F3" w14:textId="77777777" w:rsidR="000377DB" w:rsidRDefault="006B6B29">
            <w:pPr>
              <w:pStyle w:val="TableParagraph"/>
              <w:spacing w:before="116"/>
              <w:ind w:left="107" w:right="70"/>
              <w:rPr>
                <w:sz w:val="16"/>
              </w:rPr>
            </w:pPr>
            <w:r>
              <w:rPr>
                <w:sz w:val="16"/>
              </w:rPr>
              <w:t>Manufacturing of chemicals, machinery,</w:t>
            </w:r>
          </w:p>
          <w:p w14:paraId="60740D96" w14:textId="77777777" w:rsidR="000377DB" w:rsidRDefault="006B6B29">
            <w:pPr>
              <w:pStyle w:val="TableParagraph"/>
              <w:spacing w:before="6" w:line="182" w:lineRule="exact"/>
              <w:ind w:left="107" w:right="254"/>
              <w:rPr>
                <w:sz w:val="16"/>
              </w:rPr>
            </w:pPr>
            <w:r>
              <w:rPr>
                <w:sz w:val="16"/>
              </w:rPr>
              <w:t>petroleum products and other like use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F3A0F2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1634472"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845B2F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4F06B20"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64A94F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640FE7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6E6941"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4C8B688"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30F6A09"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01637A98"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6062C9D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8E6763F"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C53359D" w14:textId="77777777" w:rsidR="000377DB" w:rsidRDefault="006B6B29">
            <w:pPr>
              <w:pStyle w:val="TableParagraph"/>
              <w:spacing w:before="116"/>
              <w:ind w:left="131"/>
              <w:rPr>
                <w:sz w:val="16"/>
              </w:rPr>
            </w:pPr>
            <w:r>
              <w:rPr>
                <w:sz w:val="16"/>
              </w:rPr>
              <w:t>§ 8.126</w:t>
            </w:r>
          </w:p>
        </w:tc>
      </w:tr>
      <w:tr w:rsidR="000377DB" w14:paraId="0EB452C2" w14:textId="77777777">
        <w:trPr>
          <w:trHeight w:val="412"/>
        </w:trPr>
        <w:tc>
          <w:tcPr>
            <w:tcW w:w="2088" w:type="dxa"/>
            <w:gridSpan w:val="2"/>
            <w:tcBorders>
              <w:top w:val="single" w:sz="2" w:space="0" w:color="000000"/>
              <w:bottom w:val="single" w:sz="2" w:space="0" w:color="000000"/>
              <w:right w:val="single" w:sz="2" w:space="0" w:color="000000"/>
            </w:tcBorders>
          </w:tcPr>
          <w:p w14:paraId="4445FE1B" w14:textId="77777777" w:rsidR="000377DB" w:rsidRDefault="006B6B29">
            <w:pPr>
              <w:pStyle w:val="TableParagraph"/>
              <w:spacing w:before="80"/>
              <w:ind w:left="107"/>
              <w:rPr>
                <w:sz w:val="16"/>
              </w:rPr>
            </w:pPr>
            <w:r>
              <w:rPr>
                <w:sz w:val="16"/>
              </w:rPr>
              <w:t>Self-storage Warehouses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C323A1C"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DEC180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562351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39C3CF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5BDC1970"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25C8B6A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0130945"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5575A2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32B86CE"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47DF5C7C" w14:textId="77777777" w:rsidR="000377DB" w:rsidRDefault="006B6B29">
            <w:pPr>
              <w:pStyle w:val="TableParagraph"/>
              <w:spacing w:before="80"/>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EEBDE1B" w14:textId="77777777" w:rsidR="000377DB" w:rsidRDefault="006B6B29">
            <w:pPr>
              <w:pStyle w:val="TableParagraph"/>
              <w:spacing w:before="80"/>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9B4A294"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1CDC967" w14:textId="77777777" w:rsidR="000377DB" w:rsidRDefault="006B6B29">
            <w:pPr>
              <w:pStyle w:val="TableParagraph"/>
              <w:spacing w:before="80"/>
              <w:ind w:left="131"/>
              <w:rPr>
                <w:sz w:val="16"/>
              </w:rPr>
            </w:pPr>
            <w:r>
              <w:rPr>
                <w:sz w:val="16"/>
              </w:rPr>
              <w:t>§ 8.152</w:t>
            </w:r>
          </w:p>
        </w:tc>
      </w:tr>
      <w:tr w:rsidR="000377DB" w14:paraId="3DCF6254" w14:textId="77777777">
        <w:trPr>
          <w:trHeight w:val="791"/>
        </w:trPr>
        <w:tc>
          <w:tcPr>
            <w:tcW w:w="2088" w:type="dxa"/>
            <w:gridSpan w:val="2"/>
            <w:tcBorders>
              <w:top w:val="single" w:sz="2" w:space="0" w:color="000000"/>
              <w:bottom w:val="single" w:sz="2" w:space="0" w:color="000000"/>
              <w:right w:val="single" w:sz="2" w:space="0" w:color="000000"/>
            </w:tcBorders>
          </w:tcPr>
          <w:p w14:paraId="36D783E4" w14:textId="77777777" w:rsidR="000377DB" w:rsidRDefault="006B6B29">
            <w:pPr>
              <w:pStyle w:val="TableParagraph"/>
              <w:spacing w:before="116"/>
              <w:ind w:left="107" w:right="139"/>
              <w:rPr>
                <w:sz w:val="16"/>
              </w:rPr>
            </w:pPr>
            <w:r>
              <w:rPr>
                <w:sz w:val="16"/>
              </w:rPr>
              <w:t>Outdoor sales/ storage of materials, or equipment, or vehicles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4EB8A2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B1F1F0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3F73AB8"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E948E7E"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42B55F6"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D8D7E3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82F87CD"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279A78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tcPr>
          <w:p w14:paraId="601BC625" w14:textId="77777777" w:rsidR="000377DB" w:rsidRDefault="006B6B29">
            <w:pPr>
              <w:pStyle w:val="TableParagraph"/>
              <w:spacing w:before="116"/>
              <w:ind w:left="127"/>
              <w:rPr>
                <w:sz w:val="16"/>
              </w:rPr>
            </w:pPr>
            <w:r>
              <w:rPr>
                <w:sz w:val="16"/>
              </w:rPr>
              <w:t>S</w:t>
            </w:r>
          </w:p>
        </w:tc>
        <w:tc>
          <w:tcPr>
            <w:tcW w:w="532" w:type="dxa"/>
            <w:tcBorders>
              <w:top w:val="single" w:sz="2" w:space="0" w:color="000000"/>
              <w:left w:val="single" w:sz="2" w:space="0" w:color="000000"/>
              <w:bottom w:val="single" w:sz="2" w:space="0" w:color="000000"/>
              <w:right w:val="single" w:sz="2" w:space="0" w:color="000000"/>
            </w:tcBorders>
          </w:tcPr>
          <w:p w14:paraId="248D61D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EEE69BD"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7B5B573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7A2CE357" w14:textId="77777777" w:rsidR="000377DB" w:rsidRDefault="006B6B29">
            <w:pPr>
              <w:pStyle w:val="TableParagraph"/>
              <w:spacing w:before="116"/>
              <w:ind w:left="131"/>
              <w:rPr>
                <w:sz w:val="16"/>
              </w:rPr>
            </w:pPr>
            <w:r>
              <w:rPr>
                <w:sz w:val="16"/>
              </w:rPr>
              <w:t>§ 8.140,</w:t>
            </w:r>
          </w:p>
          <w:p w14:paraId="271A7A37" w14:textId="77777777" w:rsidR="000377DB" w:rsidRDefault="006B6B29">
            <w:pPr>
              <w:pStyle w:val="TableParagraph"/>
              <w:spacing w:before="1"/>
              <w:ind w:left="131"/>
              <w:rPr>
                <w:sz w:val="16"/>
              </w:rPr>
            </w:pPr>
            <w:r>
              <w:rPr>
                <w:sz w:val="16"/>
              </w:rPr>
              <w:t>8.141</w:t>
            </w:r>
          </w:p>
        </w:tc>
      </w:tr>
      <w:tr w:rsidR="000377DB" w14:paraId="111413DD" w14:textId="77777777">
        <w:trPr>
          <w:trHeight w:val="427"/>
        </w:trPr>
        <w:tc>
          <w:tcPr>
            <w:tcW w:w="2088" w:type="dxa"/>
            <w:gridSpan w:val="2"/>
            <w:tcBorders>
              <w:top w:val="single" w:sz="2" w:space="0" w:color="000000"/>
              <w:bottom w:val="single" w:sz="2" w:space="0" w:color="000000"/>
              <w:right w:val="single" w:sz="2" w:space="0" w:color="000000"/>
            </w:tcBorders>
          </w:tcPr>
          <w:p w14:paraId="57FBFBE4" w14:textId="77777777" w:rsidR="000377DB" w:rsidRDefault="000377DB">
            <w:pPr>
              <w:pStyle w:val="TableParagraph"/>
              <w:spacing w:before="6"/>
              <w:rPr>
                <w:sz w:val="20"/>
              </w:rPr>
            </w:pPr>
          </w:p>
          <w:p w14:paraId="78FB4FB0" w14:textId="77777777" w:rsidR="000377DB" w:rsidRDefault="006B6B29">
            <w:pPr>
              <w:pStyle w:val="TableParagraph"/>
              <w:spacing w:line="171" w:lineRule="exact"/>
              <w:ind w:left="107"/>
              <w:rPr>
                <w:sz w:val="16"/>
              </w:rPr>
            </w:pPr>
            <w:r>
              <w:rPr>
                <w:sz w:val="16"/>
              </w:rPr>
              <w:t>Quarry/Extractive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C2D086C"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6A9103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EE101C6"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90DEE4E"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67C1D5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27DBDB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CE3D0AD"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3AC9435C"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29E7FA"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0B54D9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666D9528"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5000570"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CDD4E5D" w14:textId="77777777" w:rsidR="000377DB" w:rsidRDefault="006B6B29">
            <w:pPr>
              <w:pStyle w:val="TableParagraph"/>
              <w:spacing w:before="116"/>
              <w:ind w:left="131"/>
              <w:rPr>
                <w:sz w:val="16"/>
              </w:rPr>
            </w:pPr>
            <w:r>
              <w:rPr>
                <w:sz w:val="16"/>
              </w:rPr>
              <w:t>§ 8.116</w:t>
            </w:r>
          </w:p>
        </w:tc>
      </w:tr>
      <w:tr w:rsidR="000377DB" w14:paraId="5E22D861" w14:textId="77777777">
        <w:trPr>
          <w:trHeight w:val="427"/>
        </w:trPr>
        <w:tc>
          <w:tcPr>
            <w:tcW w:w="2088" w:type="dxa"/>
            <w:gridSpan w:val="2"/>
            <w:tcBorders>
              <w:top w:val="single" w:sz="2" w:space="0" w:color="000000"/>
              <w:bottom w:val="single" w:sz="2" w:space="0" w:color="000000"/>
              <w:right w:val="single" w:sz="2" w:space="0" w:color="000000"/>
            </w:tcBorders>
          </w:tcPr>
          <w:p w14:paraId="4A4AC31A" w14:textId="77777777" w:rsidR="000377DB" w:rsidRDefault="000377DB">
            <w:pPr>
              <w:pStyle w:val="TableParagraph"/>
              <w:spacing w:before="6"/>
              <w:rPr>
                <w:sz w:val="20"/>
              </w:rPr>
            </w:pPr>
          </w:p>
          <w:p w14:paraId="312B90AA" w14:textId="77777777" w:rsidR="000377DB" w:rsidRDefault="006B6B29">
            <w:pPr>
              <w:pStyle w:val="TableParagraph"/>
              <w:spacing w:line="171" w:lineRule="exact"/>
              <w:ind w:left="107"/>
              <w:rPr>
                <w:sz w:val="16"/>
              </w:rPr>
            </w:pPr>
            <w:r>
              <w:rPr>
                <w:sz w:val="16"/>
              </w:rPr>
              <w:t>Research &amp; development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F59A9E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DD76B6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C3FB3F8"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22E8065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A48EC6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AA15A3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B0E0DE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538135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349A6F8"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6B978029"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2E1C9FB4"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B278B25"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711BA3F" w14:textId="77777777" w:rsidR="000377DB" w:rsidRDefault="000377DB">
            <w:pPr>
              <w:pStyle w:val="TableParagraph"/>
              <w:rPr>
                <w:rFonts w:ascii="Times New Roman"/>
                <w:sz w:val="16"/>
              </w:rPr>
            </w:pPr>
          </w:p>
        </w:tc>
      </w:tr>
      <w:tr w:rsidR="000377DB" w14:paraId="131FB430" w14:textId="77777777" w:rsidTr="00D1118E">
        <w:trPr>
          <w:trHeight w:val="554"/>
        </w:trPr>
        <w:tc>
          <w:tcPr>
            <w:tcW w:w="2088" w:type="dxa"/>
            <w:gridSpan w:val="2"/>
            <w:tcBorders>
              <w:top w:val="single" w:sz="2" w:space="0" w:color="000000"/>
              <w:bottom w:val="single" w:sz="2" w:space="0" w:color="000000"/>
              <w:right w:val="single" w:sz="2" w:space="0" w:color="000000"/>
            </w:tcBorders>
          </w:tcPr>
          <w:p w14:paraId="5F00DF47" w14:textId="77777777" w:rsidR="009C592D" w:rsidRDefault="006B6B29" w:rsidP="009C592D">
            <w:pPr>
              <w:pStyle w:val="TableParagraph"/>
              <w:spacing w:before="116"/>
              <w:ind w:left="123"/>
              <w:rPr>
                <w:sz w:val="16"/>
              </w:rPr>
            </w:pPr>
            <w:r>
              <w:rPr>
                <w:sz w:val="16"/>
              </w:rPr>
              <w:t>Racetracks</w:t>
            </w:r>
          </w:p>
          <w:p w14:paraId="79D3E4BD" w14:textId="0DFDA1A9" w:rsidR="009C592D" w:rsidRDefault="009C592D" w:rsidP="009C592D">
            <w:pPr>
              <w:pStyle w:val="TableParagraph"/>
              <w:spacing w:before="116"/>
              <w:rPr>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0FB2F4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F50AF8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56B6D04"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5422684"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5CC7DA8"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0FD587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238B809"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4F8F81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E51EF3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8521DC8" w14:textId="77777777" w:rsidR="000377DB" w:rsidRDefault="000377DB">
            <w:pPr>
              <w:pStyle w:val="TableParagraph"/>
              <w:spacing w:before="6"/>
              <w:rPr>
                <w:sz w:val="20"/>
              </w:rPr>
            </w:pPr>
          </w:p>
          <w:p w14:paraId="714D3DF9" w14:textId="77777777" w:rsidR="000377DB" w:rsidRDefault="006B6B29">
            <w:pPr>
              <w:pStyle w:val="TableParagraph"/>
              <w:spacing w:line="171" w:lineRule="exact"/>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3B4F5BC3" w14:textId="77777777" w:rsidR="000377DB" w:rsidRDefault="000377DB">
            <w:pPr>
              <w:pStyle w:val="TableParagraph"/>
              <w:spacing w:before="6"/>
              <w:rPr>
                <w:sz w:val="20"/>
              </w:rPr>
            </w:pPr>
          </w:p>
          <w:p w14:paraId="6E802DAA"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664CD3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2420A326" w14:textId="77777777" w:rsidR="000377DB" w:rsidRDefault="006B6B29">
            <w:pPr>
              <w:pStyle w:val="TableParagraph"/>
              <w:spacing w:before="116"/>
              <w:ind w:left="131"/>
              <w:rPr>
                <w:sz w:val="16"/>
              </w:rPr>
            </w:pPr>
            <w:r>
              <w:rPr>
                <w:sz w:val="16"/>
              </w:rPr>
              <w:t>§ 8.148</w:t>
            </w:r>
          </w:p>
        </w:tc>
      </w:tr>
      <w:tr w:rsidR="009C592D" w14:paraId="6827D40C" w14:textId="77777777">
        <w:trPr>
          <w:trHeight w:val="427"/>
        </w:trPr>
        <w:tc>
          <w:tcPr>
            <w:tcW w:w="2088" w:type="dxa"/>
            <w:gridSpan w:val="2"/>
            <w:tcBorders>
              <w:top w:val="single" w:sz="2" w:space="0" w:color="000000"/>
              <w:bottom w:val="single" w:sz="2" w:space="0" w:color="000000"/>
              <w:right w:val="single" w:sz="2" w:space="0" w:color="000000"/>
            </w:tcBorders>
          </w:tcPr>
          <w:p w14:paraId="04829D53" w14:textId="6596D809" w:rsidR="009C592D" w:rsidRPr="009C592D" w:rsidRDefault="009C592D">
            <w:pPr>
              <w:pStyle w:val="TableParagraph"/>
              <w:spacing w:before="25"/>
              <w:ind w:left="303" w:right="672" w:hanging="180"/>
              <w:rPr>
                <w:color w:val="C00000"/>
                <w:sz w:val="16"/>
              </w:rPr>
            </w:pPr>
            <w:r w:rsidRPr="00D46794">
              <w:rPr>
                <w:sz w:val="16"/>
              </w:rPr>
              <w:t>Solar Energy Systems (SES)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1DA33E6" w14:textId="77777777" w:rsidR="009C592D" w:rsidRDefault="009C592D">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B05C19D" w14:textId="77777777" w:rsidR="009C592D" w:rsidRDefault="009C592D">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6E193AE" w14:textId="77777777" w:rsidR="009C592D" w:rsidRDefault="009C592D">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06EB466B" w14:textId="77777777" w:rsidR="009C592D" w:rsidRDefault="009C592D">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AF91FEF" w14:textId="77777777" w:rsidR="009C592D" w:rsidRDefault="009C592D">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24ADBFC" w14:textId="77777777" w:rsidR="009C592D" w:rsidRDefault="009C592D">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CE602F3" w14:textId="77777777" w:rsidR="009C592D" w:rsidRDefault="009C592D">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F0C0B26" w14:textId="77777777" w:rsidR="009C592D" w:rsidRDefault="009C592D">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C14C012" w14:textId="77777777" w:rsidR="009C592D" w:rsidRDefault="009C592D">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2A369FBD" w14:textId="77777777" w:rsidR="00D1118E" w:rsidRDefault="009C592D">
            <w:pPr>
              <w:pStyle w:val="TableParagraph"/>
              <w:rPr>
                <w:rFonts w:ascii="Times New Roman"/>
                <w:sz w:val="16"/>
              </w:rPr>
            </w:pPr>
            <w:r>
              <w:rPr>
                <w:rFonts w:ascii="Times New Roman"/>
                <w:sz w:val="16"/>
              </w:rPr>
              <w:t xml:space="preserve">     </w:t>
            </w:r>
          </w:p>
          <w:p w14:paraId="13193168" w14:textId="75685998" w:rsidR="009C592D" w:rsidRPr="009C592D" w:rsidRDefault="00D1118E">
            <w:pPr>
              <w:pStyle w:val="TableParagraph"/>
              <w:rPr>
                <w:rFonts w:ascii="Times New Roman"/>
                <w:color w:val="C00000"/>
                <w:sz w:val="16"/>
              </w:rPr>
            </w:pPr>
            <w:r>
              <w:rPr>
                <w:rFonts w:ascii="Times New Roman"/>
                <w:color w:val="C00000"/>
                <w:sz w:val="16"/>
              </w:rPr>
              <w:t xml:space="preserve">    </w:t>
            </w:r>
            <w:r w:rsidR="009C592D" w:rsidRPr="00D46794">
              <w:rPr>
                <w:rFonts w:ascii="Times New Roman"/>
                <w:sz w:val="16"/>
              </w:rPr>
              <w:t>S</w:t>
            </w:r>
          </w:p>
        </w:tc>
        <w:tc>
          <w:tcPr>
            <w:tcW w:w="534" w:type="dxa"/>
            <w:tcBorders>
              <w:top w:val="single" w:sz="2" w:space="0" w:color="000000"/>
              <w:left w:val="single" w:sz="2" w:space="0" w:color="000000"/>
              <w:bottom w:val="single" w:sz="2" w:space="0" w:color="000000"/>
              <w:right w:val="single" w:sz="2" w:space="0" w:color="000000"/>
            </w:tcBorders>
          </w:tcPr>
          <w:p w14:paraId="48892578" w14:textId="77777777" w:rsidR="009C592D" w:rsidRDefault="009C592D">
            <w:pPr>
              <w:pStyle w:val="TableParagraph"/>
              <w:spacing w:before="6"/>
              <w:rPr>
                <w:sz w:val="20"/>
              </w:rPr>
            </w:pP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506F3965" w14:textId="77777777" w:rsidR="009C592D" w:rsidRDefault="009C592D">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5F9B87F" w14:textId="32282CC2" w:rsidR="009C592D" w:rsidRDefault="00D1118E">
            <w:pPr>
              <w:pStyle w:val="TableParagraph"/>
              <w:spacing w:before="116"/>
              <w:ind w:left="131"/>
              <w:rPr>
                <w:sz w:val="16"/>
              </w:rPr>
            </w:pPr>
            <w:r>
              <w:rPr>
                <w:color w:val="C00000"/>
                <w:sz w:val="16"/>
              </w:rPr>
              <w:t xml:space="preserve">   </w:t>
            </w:r>
            <w:r w:rsidR="009C592D" w:rsidRPr="00D46794">
              <w:rPr>
                <w:sz w:val="16"/>
              </w:rPr>
              <w:t>8.1545</w:t>
            </w:r>
          </w:p>
        </w:tc>
      </w:tr>
      <w:tr w:rsidR="000377DB" w14:paraId="3CDF3E41" w14:textId="77777777">
        <w:trPr>
          <w:trHeight w:val="427"/>
        </w:trPr>
        <w:tc>
          <w:tcPr>
            <w:tcW w:w="2088" w:type="dxa"/>
            <w:gridSpan w:val="2"/>
            <w:tcBorders>
              <w:top w:val="single" w:sz="2" w:space="0" w:color="000000"/>
              <w:bottom w:val="single" w:sz="2" w:space="0" w:color="000000"/>
              <w:right w:val="single" w:sz="2" w:space="0" w:color="000000"/>
            </w:tcBorders>
          </w:tcPr>
          <w:p w14:paraId="42503E93" w14:textId="77777777" w:rsidR="000377DB" w:rsidRDefault="006B6B29">
            <w:pPr>
              <w:pStyle w:val="TableParagraph"/>
              <w:spacing w:before="25"/>
              <w:ind w:left="303" w:right="672" w:hanging="180"/>
              <w:rPr>
                <w:sz w:val="16"/>
              </w:rPr>
            </w:pPr>
            <w:r>
              <w:rPr>
                <w:sz w:val="16"/>
              </w:rPr>
              <w:lastRenderedPageBreak/>
              <w:t>Slaughter house, rendering plant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B7D5C8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35379B1"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4703C3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00C1E2D2"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9273C8D"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14AB1C8"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99332B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F0D6B99"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0E5B39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37283838"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1D01A060" w14:textId="77777777" w:rsidR="000377DB" w:rsidRDefault="000377DB">
            <w:pPr>
              <w:pStyle w:val="TableParagraph"/>
              <w:spacing w:before="6"/>
              <w:rPr>
                <w:sz w:val="20"/>
              </w:rPr>
            </w:pPr>
          </w:p>
          <w:p w14:paraId="62724928"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556D6BE8"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61D17E18" w14:textId="77777777" w:rsidR="000377DB" w:rsidRDefault="006B6B29">
            <w:pPr>
              <w:pStyle w:val="TableParagraph"/>
              <w:spacing w:before="116"/>
              <w:ind w:left="131"/>
              <w:rPr>
                <w:sz w:val="16"/>
              </w:rPr>
            </w:pPr>
            <w:r>
              <w:rPr>
                <w:sz w:val="16"/>
              </w:rPr>
              <w:t>§ 8.155</w:t>
            </w:r>
          </w:p>
        </w:tc>
      </w:tr>
      <w:tr w:rsidR="000377DB" w14:paraId="57F30F18" w14:textId="77777777">
        <w:trPr>
          <w:trHeight w:val="427"/>
        </w:trPr>
        <w:tc>
          <w:tcPr>
            <w:tcW w:w="2088" w:type="dxa"/>
            <w:gridSpan w:val="2"/>
            <w:tcBorders>
              <w:top w:val="single" w:sz="2" w:space="0" w:color="000000"/>
              <w:bottom w:val="single" w:sz="2" w:space="0" w:color="000000"/>
              <w:right w:val="single" w:sz="2" w:space="0" w:color="000000"/>
            </w:tcBorders>
          </w:tcPr>
          <w:p w14:paraId="5B640DCA" w14:textId="77777777" w:rsidR="000377DB" w:rsidRDefault="006B6B29">
            <w:pPr>
              <w:pStyle w:val="TableParagraph"/>
              <w:spacing w:before="116"/>
              <w:ind w:left="123"/>
              <w:rPr>
                <w:sz w:val="16"/>
              </w:rPr>
            </w:pPr>
            <w:r w:rsidRPr="00AD2F95">
              <w:rPr>
                <w:sz w:val="16"/>
              </w:rPr>
              <w:t>Truck terminals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871F7D8"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73DDDC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B72F47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41A3247"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5C07C9F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1DB484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47136FE"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46578EA2"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807A6F5"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0E6D22BD" w14:textId="77777777" w:rsidR="000A56C0" w:rsidRDefault="000A56C0">
            <w:pPr>
              <w:pStyle w:val="TableParagraph"/>
              <w:rPr>
                <w:rFonts w:ascii="Times New Roman"/>
                <w:color w:val="FF0000"/>
                <w:sz w:val="16"/>
              </w:rPr>
            </w:pPr>
            <w:r>
              <w:rPr>
                <w:rFonts w:ascii="Times New Roman"/>
                <w:color w:val="FF0000"/>
                <w:sz w:val="16"/>
              </w:rPr>
              <w:t xml:space="preserve">    </w:t>
            </w:r>
          </w:p>
          <w:p w14:paraId="489CD121" w14:textId="7C490467" w:rsidR="000377DB" w:rsidRPr="007F511B" w:rsidRDefault="000A56C0">
            <w:pPr>
              <w:pStyle w:val="TableParagraph"/>
              <w:rPr>
                <w:sz w:val="16"/>
              </w:rPr>
            </w:pPr>
            <w:r w:rsidRPr="00AD2F95">
              <w:rPr>
                <w:rFonts w:ascii="Times New Roman"/>
                <w:sz w:val="16"/>
              </w:rPr>
              <w:t xml:space="preserve">    </w:t>
            </w:r>
            <w:r w:rsidR="007F511B" w:rsidRPr="00AD2F95">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430FCDCF" w14:textId="77777777" w:rsidR="000377DB" w:rsidRDefault="000377DB">
            <w:pPr>
              <w:pStyle w:val="TableParagraph"/>
              <w:spacing w:before="6"/>
              <w:rPr>
                <w:sz w:val="20"/>
              </w:rPr>
            </w:pPr>
          </w:p>
          <w:p w14:paraId="50574A7A"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FD100B7"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0153084" w14:textId="77777777" w:rsidR="000377DB" w:rsidRDefault="006B6B29">
            <w:pPr>
              <w:pStyle w:val="TableParagraph"/>
              <w:spacing w:before="116"/>
              <w:ind w:left="131"/>
              <w:rPr>
                <w:sz w:val="16"/>
              </w:rPr>
            </w:pPr>
            <w:r>
              <w:rPr>
                <w:sz w:val="16"/>
              </w:rPr>
              <w:t>§ 8.159</w:t>
            </w:r>
          </w:p>
        </w:tc>
      </w:tr>
      <w:tr w:rsidR="000377DB" w14:paraId="4599767F" w14:textId="77777777">
        <w:trPr>
          <w:trHeight w:val="543"/>
        </w:trPr>
        <w:tc>
          <w:tcPr>
            <w:tcW w:w="2088" w:type="dxa"/>
            <w:gridSpan w:val="2"/>
            <w:tcBorders>
              <w:top w:val="single" w:sz="2" w:space="0" w:color="000000"/>
              <w:right w:val="single" w:sz="2" w:space="0" w:color="000000"/>
            </w:tcBorders>
          </w:tcPr>
          <w:p w14:paraId="2296EF13" w14:textId="77777777" w:rsidR="000377DB" w:rsidRDefault="006B6B29">
            <w:pPr>
              <w:pStyle w:val="TableParagraph"/>
              <w:spacing w:before="85"/>
              <w:ind w:left="303" w:right="665" w:hanging="180"/>
              <w:rPr>
                <w:sz w:val="16"/>
              </w:rPr>
            </w:pPr>
            <w:r>
              <w:rPr>
                <w:sz w:val="16"/>
              </w:rPr>
              <w:t>Warehousing and Wholesale</w:t>
            </w:r>
          </w:p>
        </w:tc>
        <w:tc>
          <w:tcPr>
            <w:tcW w:w="552" w:type="dxa"/>
            <w:tcBorders>
              <w:top w:val="single" w:sz="2" w:space="0" w:color="000000"/>
              <w:left w:val="single" w:sz="2" w:space="0" w:color="000000"/>
              <w:right w:val="single" w:sz="2" w:space="0" w:color="000000"/>
            </w:tcBorders>
            <w:shd w:val="clear" w:color="auto" w:fill="E0E0E0"/>
          </w:tcPr>
          <w:p w14:paraId="135E8033" w14:textId="77777777" w:rsidR="000377DB" w:rsidRDefault="000377DB">
            <w:pPr>
              <w:pStyle w:val="TableParagraph"/>
              <w:rPr>
                <w:rFonts w:ascii="Times New Roman"/>
                <w:sz w:val="16"/>
              </w:rPr>
            </w:pPr>
          </w:p>
        </w:tc>
        <w:tc>
          <w:tcPr>
            <w:tcW w:w="526" w:type="dxa"/>
            <w:tcBorders>
              <w:top w:val="single" w:sz="2" w:space="0" w:color="000000"/>
              <w:left w:val="single" w:sz="2" w:space="0" w:color="000000"/>
              <w:right w:val="single" w:sz="2" w:space="0" w:color="000000"/>
            </w:tcBorders>
            <w:shd w:val="clear" w:color="auto" w:fill="E0E0E0"/>
          </w:tcPr>
          <w:p w14:paraId="2B68E544" w14:textId="77777777" w:rsidR="000377DB" w:rsidRDefault="000377DB">
            <w:pPr>
              <w:pStyle w:val="TableParagraph"/>
              <w:rPr>
                <w:rFonts w:ascii="Times New Roman"/>
                <w:sz w:val="16"/>
              </w:rPr>
            </w:pPr>
          </w:p>
        </w:tc>
        <w:tc>
          <w:tcPr>
            <w:tcW w:w="653" w:type="dxa"/>
            <w:tcBorders>
              <w:top w:val="single" w:sz="2" w:space="0" w:color="000000"/>
              <w:left w:val="single" w:sz="2" w:space="0" w:color="000000"/>
              <w:right w:val="single" w:sz="2" w:space="0" w:color="000000"/>
            </w:tcBorders>
            <w:shd w:val="clear" w:color="auto" w:fill="E0E0E0"/>
          </w:tcPr>
          <w:p w14:paraId="72303924" w14:textId="77777777" w:rsidR="000377DB" w:rsidRDefault="000377DB">
            <w:pPr>
              <w:pStyle w:val="TableParagraph"/>
              <w:rPr>
                <w:rFonts w:ascii="Times New Roman"/>
                <w:sz w:val="16"/>
              </w:rPr>
            </w:pPr>
          </w:p>
        </w:tc>
        <w:tc>
          <w:tcPr>
            <w:tcW w:w="610" w:type="dxa"/>
            <w:tcBorders>
              <w:top w:val="single" w:sz="2" w:space="0" w:color="000000"/>
              <w:left w:val="single" w:sz="2" w:space="0" w:color="000000"/>
              <w:right w:val="single" w:sz="2" w:space="0" w:color="000000"/>
            </w:tcBorders>
            <w:shd w:val="clear" w:color="auto" w:fill="E0E0E0"/>
          </w:tcPr>
          <w:p w14:paraId="3F0D194F" w14:textId="77777777" w:rsidR="000377DB" w:rsidRDefault="000377DB">
            <w:pPr>
              <w:pStyle w:val="TableParagraph"/>
              <w:rPr>
                <w:rFonts w:ascii="Times New Roman"/>
                <w:sz w:val="16"/>
              </w:rPr>
            </w:pPr>
          </w:p>
        </w:tc>
        <w:tc>
          <w:tcPr>
            <w:tcW w:w="605" w:type="dxa"/>
            <w:tcBorders>
              <w:top w:val="single" w:sz="2" w:space="0" w:color="000000"/>
              <w:left w:val="single" w:sz="2" w:space="0" w:color="000000"/>
              <w:right w:val="single" w:sz="2" w:space="0" w:color="000000"/>
            </w:tcBorders>
            <w:shd w:val="clear" w:color="auto" w:fill="E0E0E0"/>
          </w:tcPr>
          <w:p w14:paraId="7490AFA8" w14:textId="77777777" w:rsidR="000377DB" w:rsidRDefault="000377DB">
            <w:pPr>
              <w:pStyle w:val="TableParagraph"/>
              <w:rPr>
                <w:rFonts w:ascii="Times New Roman"/>
                <w:sz w:val="16"/>
              </w:rPr>
            </w:pPr>
          </w:p>
        </w:tc>
        <w:tc>
          <w:tcPr>
            <w:tcW w:w="607" w:type="dxa"/>
            <w:tcBorders>
              <w:top w:val="single" w:sz="2" w:space="0" w:color="000000"/>
              <w:left w:val="single" w:sz="2" w:space="0" w:color="000000"/>
              <w:right w:val="single" w:sz="2" w:space="0" w:color="000000"/>
            </w:tcBorders>
            <w:shd w:val="clear" w:color="auto" w:fill="E0E0E0"/>
          </w:tcPr>
          <w:p w14:paraId="6DAFB691" w14:textId="77777777" w:rsidR="000377DB" w:rsidRDefault="000377DB">
            <w:pPr>
              <w:pStyle w:val="TableParagraph"/>
              <w:rPr>
                <w:rFonts w:ascii="Times New Roman"/>
                <w:sz w:val="16"/>
              </w:rPr>
            </w:pPr>
          </w:p>
        </w:tc>
        <w:tc>
          <w:tcPr>
            <w:tcW w:w="609" w:type="dxa"/>
            <w:tcBorders>
              <w:top w:val="single" w:sz="2" w:space="0" w:color="000000"/>
              <w:left w:val="single" w:sz="2" w:space="0" w:color="000000"/>
              <w:right w:val="single" w:sz="2" w:space="0" w:color="000000"/>
            </w:tcBorders>
            <w:shd w:val="clear" w:color="auto" w:fill="E0E0E0"/>
          </w:tcPr>
          <w:p w14:paraId="08FBC04E" w14:textId="77777777" w:rsidR="000377DB" w:rsidRDefault="000377DB">
            <w:pPr>
              <w:pStyle w:val="TableParagraph"/>
              <w:rPr>
                <w:rFonts w:ascii="Times New Roman"/>
                <w:sz w:val="16"/>
              </w:rPr>
            </w:pPr>
          </w:p>
        </w:tc>
        <w:tc>
          <w:tcPr>
            <w:tcW w:w="518" w:type="dxa"/>
            <w:tcBorders>
              <w:top w:val="single" w:sz="2" w:space="0" w:color="000000"/>
              <w:left w:val="single" w:sz="2" w:space="0" w:color="000000"/>
              <w:right w:val="single" w:sz="2" w:space="0" w:color="000000"/>
            </w:tcBorders>
            <w:shd w:val="clear" w:color="auto" w:fill="E0E0E0"/>
          </w:tcPr>
          <w:p w14:paraId="3D0D2BE8" w14:textId="77777777" w:rsidR="000377DB" w:rsidRDefault="000377DB">
            <w:pPr>
              <w:pStyle w:val="TableParagraph"/>
              <w:rPr>
                <w:rFonts w:ascii="Times New Roman"/>
                <w:sz w:val="16"/>
              </w:rPr>
            </w:pPr>
          </w:p>
        </w:tc>
        <w:tc>
          <w:tcPr>
            <w:tcW w:w="609" w:type="dxa"/>
            <w:tcBorders>
              <w:top w:val="single" w:sz="2" w:space="0" w:color="000000"/>
              <w:left w:val="single" w:sz="2" w:space="0" w:color="000000"/>
              <w:right w:val="single" w:sz="2" w:space="0" w:color="000000"/>
            </w:tcBorders>
            <w:shd w:val="clear" w:color="auto" w:fill="E0E0E0"/>
          </w:tcPr>
          <w:p w14:paraId="3D5A2645" w14:textId="77777777" w:rsidR="000377DB" w:rsidRDefault="000377DB">
            <w:pPr>
              <w:pStyle w:val="TableParagraph"/>
              <w:rPr>
                <w:rFonts w:ascii="Times New Roman"/>
                <w:sz w:val="16"/>
              </w:rPr>
            </w:pPr>
          </w:p>
        </w:tc>
        <w:tc>
          <w:tcPr>
            <w:tcW w:w="532" w:type="dxa"/>
            <w:tcBorders>
              <w:top w:val="single" w:sz="2" w:space="0" w:color="000000"/>
              <w:left w:val="single" w:sz="2" w:space="0" w:color="000000"/>
              <w:right w:val="single" w:sz="2" w:space="0" w:color="000000"/>
            </w:tcBorders>
          </w:tcPr>
          <w:p w14:paraId="467AE761" w14:textId="77777777" w:rsidR="000377DB" w:rsidRDefault="000377DB">
            <w:pPr>
              <w:pStyle w:val="TableParagraph"/>
              <w:spacing w:before="6"/>
              <w:rPr>
                <w:sz w:val="20"/>
              </w:rPr>
            </w:pPr>
          </w:p>
          <w:p w14:paraId="740B448F" w14:textId="77777777" w:rsidR="000377DB" w:rsidRDefault="006B6B29">
            <w:pPr>
              <w:pStyle w:val="TableParagraph"/>
              <w:ind w:left="127"/>
              <w:rPr>
                <w:sz w:val="16"/>
              </w:rPr>
            </w:pPr>
            <w:r>
              <w:rPr>
                <w:sz w:val="16"/>
              </w:rPr>
              <w:t>P</w:t>
            </w:r>
          </w:p>
        </w:tc>
        <w:tc>
          <w:tcPr>
            <w:tcW w:w="534" w:type="dxa"/>
            <w:tcBorders>
              <w:top w:val="single" w:sz="2" w:space="0" w:color="000000"/>
              <w:left w:val="single" w:sz="2" w:space="0" w:color="000000"/>
              <w:right w:val="single" w:sz="2" w:space="0" w:color="000000"/>
            </w:tcBorders>
          </w:tcPr>
          <w:p w14:paraId="6F52175C" w14:textId="77777777" w:rsidR="000377DB" w:rsidRDefault="000377DB">
            <w:pPr>
              <w:pStyle w:val="TableParagraph"/>
              <w:spacing w:before="6"/>
              <w:rPr>
                <w:sz w:val="20"/>
              </w:rPr>
            </w:pPr>
          </w:p>
          <w:p w14:paraId="3B57168A" w14:textId="77777777" w:rsidR="000377DB" w:rsidRDefault="006B6B29">
            <w:pPr>
              <w:pStyle w:val="TableParagraph"/>
              <w:ind w:left="128"/>
              <w:rPr>
                <w:sz w:val="16"/>
              </w:rPr>
            </w:pPr>
            <w:r>
              <w:rPr>
                <w:sz w:val="16"/>
              </w:rPr>
              <w:t>P</w:t>
            </w:r>
          </w:p>
        </w:tc>
        <w:tc>
          <w:tcPr>
            <w:tcW w:w="644" w:type="dxa"/>
            <w:tcBorders>
              <w:top w:val="single" w:sz="2" w:space="0" w:color="000000"/>
              <w:left w:val="single" w:sz="2" w:space="0" w:color="000000"/>
              <w:right w:val="single" w:sz="2" w:space="0" w:color="000000"/>
            </w:tcBorders>
            <w:shd w:val="clear" w:color="auto" w:fill="E0E0E0"/>
          </w:tcPr>
          <w:p w14:paraId="17087830" w14:textId="77777777" w:rsidR="000377DB" w:rsidRDefault="000377DB">
            <w:pPr>
              <w:pStyle w:val="TableParagraph"/>
              <w:rPr>
                <w:rFonts w:ascii="Times New Roman"/>
                <w:sz w:val="16"/>
              </w:rPr>
            </w:pPr>
          </w:p>
        </w:tc>
        <w:tc>
          <w:tcPr>
            <w:tcW w:w="1186" w:type="dxa"/>
            <w:tcBorders>
              <w:top w:val="single" w:sz="2" w:space="0" w:color="000000"/>
              <w:left w:val="single" w:sz="2" w:space="0" w:color="000000"/>
            </w:tcBorders>
          </w:tcPr>
          <w:p w14:paraId="3AF78AED" w14:textId="77777777" w:rsidR="000377DB" w:rsidRDefault="006B6B29">
            <w:pPr>
              <w:pStyle w:val="TableParagraph"/>
              <w:spacing w:before="116"/>
              <w:ind w:left="131"/>
              <w:rPr>
                <w:sz w:val="16"/>
              </w:rPr>
            </w:pPr>
            <w:r>
              <w:rPr>
                <w:sz w:val="16"/>
              </w:rPr>
              <w:t>§ 8.159</w:t>
            </w:r>
          </w:p>
        </w:tc>
      </w:tr>
    </w:tbl>
    <w:p w14:paraId="2B63BC28" w14:textId="77777777" w:rsidR="000377DB" w:rsidRDefault="000377DB">
      <w:pPr>
        <w:rPr>
          <w:sz w:val="16"/>
        </w:rPr>
        <w:sectPr w:rsidR="000377DB">
          <w:pgSz w:w="12240" w:h="15840"/>
          <w:pgMar w:top="1160" w:right="460" w:bottom="1120" w:left="1020" w:header="723" w:footer="937" w:gutter="0"/>
          <w:cols w:space="720"/>
        </w:sectPr>
      </w:pPr>
    </w:p>
    <w:p w14:paraId="2C361217" w14:textId="77777777" w:rsidR="000377DB" w:rsidRDefault="000377DB">
      <w:pPr>
        <w:pStyle w:val="BodyText"/>
        <w:spacing w:before="5"/>
        <w:jc w:val="left"/>
        <w:rPr>
          <w:sz w:val="23"/>
        </w:rPr>
      </w:pPr>
    </w:p>
    <w:tbl>
      <w:tblPr>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2"/>
        <w:gridCol w:w="1531"/>
        <w:gridCol w:w="540"/>
        <w:gridCol w:w="538"/>
        <w:gridCol w:w="632"/>
        <w:gridCol w:w="721"/>
        <w:gridCol w:w="596"/>
        <w:gridCol w:w="577"/>
        <w:gridCol w:w="632"/>
        <w:gridCol w:w="543"/>
        <w:gridCol w:w="541"/>
        <w:gridCol w:w="541"/>
        <w:gridCol w:w="539"/>
        <w:gridCol w:w="599"/>
        <w:gridCol w:w="1101"/>
      </w:tblGrid>
      <w:tr w:rsidR="000377DB" w14:paraId="0B29A8F7" w14:textId="77777777">
        <w:trPr>
          <w:trHeight w:val="566"/>
        </w:trPr>
        <w:tc>
          <w:tcPr>
            <w:tcW w:w="2083" w:type="dxa"/>
            <w:gridSpan w:val="2"/>
            <w:tcBorders>
              <w:bottom w:val="single" w:sz="2" w:space="0" w:color="000000"/>
              <w:right w:val="single" w:sz="2" w:space="0" w:color="000000"/>
            </w:tcBorders>
            <w:shd w:val="clear" w:color="auto" w:fill="E6E6E6"/>
          </w:tcPr>
          <w:p w14:paraId="3160C1BE" w14:textId="77777777" w:rsidR="000377DB" w:rsidRDefault="000377DB">
            <w:pPr>
              <w:pStyle w:val="TableParagraph"/>
              <w:spacing w:before="4"/>
              <w:rPr>
                <w:sz w:val="20"/>
              </w:rPr>
            </w:pPr>
          </w:p>
          <w:p w14:paraId="67F55124" w14:textId="77777777" w:rsidR="000377DB" w:rsidRDefault="006B6B29">
            <w:pPr>
              <w:pStyle w:val="TableParagraph"/>
              <w:ind w:left="609"/>
              <w:rPr>
                <w:sz w:val="18"/>
              </w:rPr>
            </w:pPr>
            <w:r>
              <w:rPr>
                <w:w w:val="110"/>
                <w:sz w:val="18"/>
              </w:rPr>
              <w:t>Key to Symbols</w:t>
            </w:r>
          </w:p>
        </w:tc>
        <w:tc>
          <w:tcPr>
            <w:tcW w:w="6999" w:type="dxa"/>
            <w:gridSpan w:val="12"/>
            <w:tcBorders>
              <w:left w:val="single" w:sz="2" w:space="0" w:color="000000"/>
              <w:bottom w:val="single" w:sz="2" w:space="0" w:color="000000"/>
              <w:right w:val="single" w:sz="2" w:space="0" w:color="000000"/>
            </w:tcBorders>
            <w:shd w:val="clear" w:color="auto" w:fill="E6E6E6"/>
          </w:tcPr>
          <w:p w14:paraId="4936B7FB" w14:textId="77777777" w:rsidR="000377DB" w:rsidRDefault="000377DB">
            <w:pPr>
              <w:pStyle w:val="TableParagraph"/>
              <w:spacing w:before="4"/>
              <w:rPr>
                <w:sz w:val="20"/>
              </w:rPr>
            </w:pPr>
          </w:p>
          <w:p w14:paraId="533CF338" w14:textId="77777777" w:rsidR="000377DB" w:rsidRDefault="006B6B29">
            <w:pPr>
              <w:pStyle w:val="TableParagraph"/>
              <w:ind w:left="2772" w:right="2740"/>
              <w:jc w:val="center"/>
              <w:rPr>
                <w:sz w:val="18"/>
              </w:rPr>
            </w:pPr>
            <w:r>
              <w:rPr>
                <w:w w:val="115"/>
                <w:sz w:val="18"/>
              </w:rPr>
              <w:t>Zoning Districts</w:t>
            </w:r>
          </w:p>
        </w:tc>
        <w:tc>
          <w:tcPr>
            <w:tcW w:w="1101" w:type="dxa"/>
            <w:vMerge w:val="restart"/>
            <w:tcBorders>
              <w:left w:val="single" w:sz="2" w:space="0" w:color="000000"/>
              <w:bottom w:val="single" w:sz="2" w:space="0" w:color="000000"/>
            </w:tcBorders>
            <w:shd w:val="clear" w:color="auto" w:fill="E6E6E6"/>
          </w:tcPr>
          <w:p w14:paraId="644B9FC8" w14:textId="77777777" w:rsidR="000377DB" w:rsidRDefault="000377DB">
            <w:pPr>
              <w:pStyle w:val="TableParagraph"/>
              <w:spacing w:before="4"/>
              <w:rPr>
                <w:sz w:val="20"/>
              </w:rPr>
            </w:pPr>
          </w:p>
          <w:p w14:paraId="443D9FD6" w14:textId="77777777" w:rsidR="000377DB" w:rsidRDefault="006B6B29">
            <w:pPr>
              <w:pStyle w:val="TableParagraph"/>
              <w:ind w:left="117" w:firstLine="276"/>
              <w:rPr>
                <w:sz w:val="18"/>
              </w:rPr>
            </w:pPr>
            <w:r>
              <w:rPr>
                <w:w w:val="105"/>
                <w:sz w:val="18"/>
              </w:rPr>
              <w:t>Use Standards</w:t>
            </w:r>
          </w:p>
        </w:tc>
      </w:tr>
      <w:tr w:rsidR="000377DB" w14:paraId="39D6DD7E" w14:textId="77777777">
        <w:trPr>
          <w:trHeight w:val="295"/>
        </w:trPr>
        <w:tc>
          <w:tcPr>
            <w:tcW w:w="552" w:type="dxa"/>
            <w:tcBorders>
              <w:top w:val="single" w:sz="2" w:space="0" w:color="000000"/>
              <w:bottom w:val="single" w:sz="2" w:space="0" w:color="000000"/>
              <w:right w:val="single" w:sz="2" w:space="0" w:color="000000"/>
            </w:tcBorders>
          </w:tcPr>
          <w:p w14:paraId="5843C580" w14:textId="77777777" w:rsidR="000377DB" w:rsidRDefault="006B6B29">
            <w:pPr>
              <w:pStyle w:val="TableParagraph"/>
              <w:spacing w:before="49"/>
              <w:ind w:left="19"/>
              <w:jc w:val="center"/>
              <w:rPr>
                <w:sz w:val="16"/>
              </w:rPr>
            </w:pPr>
            <w:r>
              <w:rPr>
                <w:sz w:val="16"/>
              </w:rPr>
              <w:t>P</w:t>
            </w:r>
          </w:p>
        </w:tc>
        <w:tc>
          <w:tcPr>
            <w:tcW w:w="1531" w:type="dxa"/>
            <w:tcBorders>
              <w:top w:val="single" w:sz="2" w:space="0" w:color="000000"/>
              <w:left w:val="single" w:sz="2" w:space="0" w:color="000000"/>
              <w:bottom w:val="single" w:sz="2" w:space="0" w:color="000000"/>
              <w:right w:val="single" w:sz="2" w:space="0" w:color="000000"/>
            </w:tcBorders>
          </w:tcPr>
          <w:p w14:paraId="3AFC9B10" w14:textId="77777777" w:rsidR="000377DB" w:rsidRDefault="006B6B29">
            <w:pPr>
              <w:pStyle w:val="TableParagraph"/>
              <w:spacing w:before="49"/>
              <w:ind w:left="127"/>
              <w:rPr>
                <w:sz w:val="16"/>
              </w:rPr>
            </w:pPr>
            <w:r>
              <w:rPr>
                <w:sz w:val="16"/>
              </w:rPr>
              <w:t>Principal Use</w:t>
            </w:r>
          </w:p>
        </w:tc>
        <w:tc>
          <w:tcPr>
            <w:tcW w:w="540" w:type="dxa"/>
            <w:vMerge w:val="restart"/>
            <w:tcBorders>
              <w:top w:val="single" w:sz="2" w:space="0" w:color="000000"/>
              <w:left w:val="single" w:sz="2" w:space="0" w:color="000000"/>
              <w:bottom w:val="single" w:sz="2" w:space="0" w:color="000000"/>
              <w:right w:val="single" w:sz="2" w:space="0" w:color="000000"/>
            </w:tcBorders>
          </w:tcPr>
          <w:p w14:paraId="07D58D4E" w14:textId="77777777" w:rsidR="000377DB" w:rsidRDefault="000377DB">
            <w:pPr>
              <w:pStyle w:val="TableParagraph"/>
              <w:spacing w:before="4"/>
              <w:rPr>
                <w:sz w:val="20"/>
              </w:rPr>
            </w:pPr>
          </w:p>
          <w:p w14:paraId="269AB0AB" w14:textId="77777777" w:rsidR="000377DB" w:rsidRDefault="006B6B29">
            <w:pPr>
              <w:pStyle w:val="TableParagraph"/>
              <w:ind w:left="153"/>
              <w:rPr>
                <w:sz w:val="18"/>
              </w:rPr>
            </w:pPr>
            <w:r>
              <w:rPr>
                <w:w w:val="105"/>
                <w:sz w:val="18"/>
              </w:rPr>
              <w:t>AG</w:t>
            </w:r>
          </w:p>
        </w:tc>
        <w:tc>
          <w:tcPr>
            <w:tcW w:w="538" w:type="dxa"/>
            <w:vMerge w:val="restart"/>
            <w:tcBorders>
              <w:top w:val="single" w:sz="2" w:space="0" w:color="000000"/>
              <w:left w:val="single" w:sz="2" w:space="0" w:color="000000"/>
              <w:bottom w:val="single" w:sz="2" w:space="0" w:color="000000"/>
              <w:right w:val="single" w:sz="2" w:space="0" w:color="000000"/>
            </w:tcBorders>
          </w:tcPr>
          <w:p w14:paraId="177866F7" w14:textId="77777777" w:rsidR="000377DB" w:rsidRDefault="000377DB">
            <w:pPr>
              <w:pStyle w:val="TableParagraph"/>
              <w:spacing w:before="4"/>
              <w:rPr>
                <w:sz w:val="20"/>
              </w:rPr>
            </w:pPr>
          </w:p>
          <w:p w14:paraId="0112D937" w14:textId="77777777" w:rsidR="000377DB" w:rsidRDefault="006B6B29">
            <w:pPr>
              <w:pStyle w:val="TableParagraph"/>
              <w:ind w:left="144"/>
              <w:rPr>
                <w:sz w:val="18"/>
              </w:rPr>
            </w:pPr>
            <w:r>
              <w:rPr>
                <w:sz w:val="18"/>
              </w:rPr>
              <w:t>R-1</w:t>
            </w:r>
          </w:p>
        </w:tc>
        <w:tc>
          <w:tcPr>
            <w:tcW w:w="632" w:type="dxa"/>
            <w:vMerge w:val="restart"/>
            <w:tcBorders>
              <w:top w:val="single" w:sz="2" w:space="0" w:color="000000"/>
              <w:left w:val="single" w:sz="2" w:space="0" w:color="000000"/>
              <w:bottom w:val="single" w:sz="2" w:space="0" w:color="000000"/>
              <w:right w:val="single" w:sz="2" w:space="0" w:color="000000"/>
            </w:tcBorders>
          </w:tcPr>
          <w:p w14:paraId="4B23D165" w14:textId="77777777" w:rsidR="000377DB" w:rsidRDefault="000377DB">
            <w:pPr>
              <w:pStyle w:val="TableParagraph"/>
              <w:spacing w:before="4"/>
              <w:rPr>
                <w:sz w:val="20"/>
              </w:rPr>
            </w:pPr>
          </w:p>
          <w:p w14:paraId="3824F54C" w14:textId="77777777" w:rsidR="000377DB" w:rsidRDefault="006B6B29">
            <w:pPr>
              <w:pStyle w:val="TableParagraph"/>
              <w:ind w:left="189"/>
              <w:rPr>
                <w:sz w:val="18"/>
              </w:rPr>
            </w:pPr>
            <w:r>
              <w:rPr>
                <w:sz w:val="18"/>
              </w:rPr>
              <w:t>R-2</w:t>
            </w:r>
          </w:p>
        </w:tc>
        <w:tc>
          <w:tcPr>
            <w:tcW w:w="721" w:type="dxa"/>
            <w:vMerge w:val="restart"/>
            <w:tcBorders>
              <w:top w:val="single" w:sz="2" w:space="0" w:color="000000"/>
              <w:left w:val="single" w:sz="2" w:space="0" w:color="000000"/>
              <w:bottom w:val="single" w:sz="2" w:space="0" w:color="000000"/>
              <w:right w:val="single" w:sz="2" w:space="0" w:color="000000"/>
            </w:tcBorders>
          </w:tcPr>
          <w:p w14:paraId="7CE32F3C" w14:textId="77777777" w:rsidR="000377DB" w:rsidRDefault="000377DB">
            <w:pPr>
              <w:pStyle w:val="TableParagraph"/>
              <w:spacing w:before="4"/>
              <w:rPr>
                <w:sz w:val="20"/>
              </w:rPr>
            </w:pPr>
          </w:p>
          <w:p w14:paraId="32980DB4" w14:textId="77777777" w:rsidR="000377DB" w:rsidRDefault="006B6B29">
            <w:pPr>
              <w:pStyle w:val="TableParagraph"/>
              <w:ind w:left="231"/>
              <w:rPr>
                <w:sz w:val="18"/>
              </w:rPr>
            </w:pPr>
            <w:r>
              <w:rPr>
                <w:sz w:val="18"/>
              </w:rPr>
              <w:t>R-3</w:t>
            </w:r>
          </w:p>
        </w:tc>
        <w:tc>
          <w:tcPr>
            <w:tcW w:w="596" w:type="dxa"/>
            <w:vMerge w:val="restart"/>
            <w:tcBorders>
              <w:top w:val="single" w:sz="2" w:space="0" w:color="000000"/>
              <w:left w:val="single" w:sz="2" w:space="0" w:color="000000"/>
              <w:bottom w:val="single" w:sz="2" w:space="0" w:color="000000"/>
              <w:right w:val="single" w:sz="2" w:space="0" w:color="000000"/>
            </w:tcBorders>
          </w:tcPr>
          <w:p w14:paraId="0E528471" w14:textId="77777777" w:rsidR="000377DB" w:rsidRDefault="000377DB">
            <w:pPr>
              <w:pStyle w:val="TableParagraph"/>
              <w:spacing w:before="4"/>
              <w:rPr>
                <w:sz w:val="20"/>
              </w:rPr>
            </w:pPr>
          </w:p>
          <w:p w14:paraId="0EAF928F" w14:textId="77777777" w:rsidR="000377DB" w:rsidRDefault="006B6B29">
            <w:pPr>
              <w:pStyle w:val="TableParagraph"/>
              <w:ind w:left="168"/>
              <w:rPr>
                <w:sz w:val="18"/>
              </w:rPr>
            </w:pPr>
            <w:r>
              <w:rPr>
                <w:sz w:val="18"/>
              </w:rPr>
              <w:t>R-4</w:t>
            </w:r>
          </w:p>
        </w:tc>
        <w:tc>
          <w:tcPr>
            <w:tcW w:w="577" w:type="dxa"/>
            <w:vMerge w:val="restart"/>
            <w:tcBorders>
              <w:top w:val="single" w:sz="2" w:space="0" w:color="000000"/>
              <w:left w:val="single" w:sz="2" w:space="0" w:color="000000"/>
              <w:bottom w:val="single" w:sz="2" w:space="0" w:color="000000"/>
              <w:right w:val="single" w:sz="2" w:space="0" w:color="000000"/>
            </w:tcBorders>
          </w:tcPr>
          <w:p w14:paraId="00963193" w14:textId="77777777" w:rsidR="000377DB" w:rsidRDefault="000377DB">
            <w:pPr>
              <w:pStyle w:val="TableParagraph"/>
              <w:spacing w:before="4"/>
              <w:rPr>
                <w:sz w:val="20"/>
              </w:rPr>
            </w:pPr>
          </w:p>
          <w:p w14:paraId="1CF87BAB" w14:textId="77777777" w:rsidR="000377DB" w:rsidRDefault="006B6B29">
            <w:pPr>
              <w:pStyle w:val="TableParagraph"/>
              <w:ind w:left="160"/>
              <w:rPr>
                <w:sz w:val="18"/>
              </w:rPr>
            </w:pPr>
            <w:r>
              <w:rPr>
                <w:sz w:val="18"/>
              </w:rPr>
              <w:t>R-5</w:t>
            </w:r>
          </w:p>
        </w:tc>
        <w:tc>
          <w:tcPr>
            <w:tcW w:w="632" w:type="dxa"/>
            <w:vMerge w:val="restart"/>
            <w:tcBorders>
              <w:top w:val="single" w:sz="2" w:space="0" w:color="000000"/>
              <w:left w:val="single" w:sz="2" w:space="0" w:color="000000"/>
              <w:bottom w:val="single" w:sz="2" w:space="0" w:color="000000"/>
              <w:right w:val="single" w:sz="2" w:space="0" w:color="000000"/>
            </w:tcBorders>
          </w:tcPr>
          <w:p w14:paraId="03AD097F" w14:textId="77777777" w:rsidR="000377DB" w:rsidRDefault="000377DB">
            <w:pPr>
              <w:pStyle w:val="TableParagraph"/>
              <w:spacing w:before="4"/>
              <w:rPr>
                <w:sz w:val="20"/>
              </w:rPr>
            </w:pPr>
          </w:p>
          <w:p w14:paraId="2051F8DC" w14:textId="77777777" w:rsidR="000377DB" w:rsidRDefault="006B6B29">
            <w:pPr>
              <w:pStyle w:val="TableParagraph"/>
              <w:ind w:left="159"/>
              <w:rPr>
                <w:sz w:val="18"/>
              </w:rPr>
            </w:pPr>
            <w:r>
              <w:rPr>
                <w:sz w:val="18"/>
              </w:rPr>
              <w:t>M-U</w:t>
            </w:r>
          </w:p>
        </w:tc>
        <w:tc>
          <w:tcPr>
            <w:tcW w:w="543" w:type="dxa"/>
            <w:vMerge w:val="restart"/>
            <w:tcBorders>
              <w:top w:val="single" w:sz="2" w:space="0" w:color="000000"/>
              <w:left w:val="single" w:sz="2" w:space="0" w:color="000000"/>
              <w:bottom w:val="single" w:sz="2" w:space="0" w:color="000000"/>
              <w:right w:val="single" w:sz="2" w:space="0" w:color="000000"/>
            </w:tcBorders>
          </w:tcPr>
          <w:p w14:paraId="03C4D619" w14:textId="77777777" w:rsidR="000377DB" w:rsidRDefault="000377DB">
            <w:pPr>
              <w:pStyle w:val="TableParagraph"/>
              <w:spacing w:before="4"/>
              <w:rPr>
                <w:sz w:val="20"/>
              </w:rPr>
            </w:pPr>
          </w:p>
          <w:p w14:paraId="31562176" w14:textId="77777777" w:rsidR="000377DB" w:rsidRDefault="006B6B29">
            <w:pPr>
              <w:pStyle w:val="TableParagraph"/>
              <w:ind w:left="139"/>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504E79AE" w14:textId="77777777" w:rsidR="000377DB" w:rsidRDefault="000377DB">
            <w:pPr>
              <w:pStyle w:val="TableParagraph"/>
              <w:spacing w:before="4"/>
              <w:rPr>
                <w:sz w:val="20"/>
              </w:rPr>
            </w:pPr>
          </w:p>
          <w:p w14:paraId="6D9EE72E" w14:textId="77777777" w:rsidR="000377DB" w:rsidRDefault="006B6B29">
            <w:pPr>
              <w:pStyle w:val="TableParagraph"/>
              <w:ind w:left="138"/>
              <w:rPr>
                <w:sz w:val="18"/>
              </w:rPr>
            </w:pPr>
            <w:r>
              <w:rPr>
                <w:sz w:val="18"/>
              </w:rPr>
              <w:t>C-2</w:t>
            </w:r>
          </w:p>
        </w:tc>
        <w:tc>
          <w:tcPr>
            <w:tcW w:w="541" w:type="dxa"/>
            <w:vMerge w:val="restart"/>
            <w:tcBorders>
              <w:top w:val="single" w:sz="2" w:space="0" w:color="000000"/>
              <w:left w:val="single" w:sz="2" w:space="0" w:color="000000"/>
              <w:bottom w:val="single" w:sz="2" w:space="0" w:color="000000"/>
              <w:right w:val="single" w:sz="2" w:space="0" w:color="000000"/>
            </w:tcBorders>
          </w:tcPr>
          <w:p w14:paraId="0417C581" w14:textId="77777777" w:rsidR="000377DB" w:rsidRDefault="000377DB">
            <w:pPr>
              <w:pStyle w:val="TableParagraph"/>
              <w:spacing w:before="4"/>
              <w:rPr>
                <w:sz w:val="20"/>
              </w:rPr>
            </w:pPr>
          </w:p>
          <w:p w14:paraId="1F0087A9" w14:textId="77777777" w:rsidR="000377DB" w:rsidRDefault="006B6B29">
            <w:pPr>
              <w:pStyle w:val="TableParagraph"/>
              <w:ind w:left="171"/>
              <w:rPr>
                <w:sz w:val="18"/>
              </w:rPr>
            </w:pPr>
            <w:r>
              <w:rPr>
                <w:w w:val="105"/>
                <w:sz w:val="18"/>
              </w:rPr>
              <w:t>L-I</w:t>
            </w:r>
          </w:p>
        </w:tc>
        <w:tc>
          <w:tcPr>
            <w:tcW w:w="539" w:type="dxa"/>
            <w:vMerge w:val="restart"/>
            <w:tcBorders>
              <w:top w:val="single" w:sz="2" w:space="0" w:color="000000"/>
              <w:left w:val="single" w:sz="2" w:space="0" w:color="000000"/>
              <w:bottom w:val="single" w:sz="2" w:space="0" w:color="000000"/>
              <w:right w:val="single" w:sz="2" w:space="0" w:color="000000"/>
            </w:tcBorders>
          </w:tcPr>
          <w:p w14:paraId="72610ECC" w14:textId="77777777" w:rsidR="000377DB" w:rsidRDefault="000377DB">
            <w:pPr>
              <w:pStyle w:val="TableParagraph"/>
              <w:spacing w:before="4"/>
              <w:rPr>
                <w:sz w:val="20"/>
              </w:rPr>
            </w:pPr>
          </w:p>
          <w:p w14:paraId="10818EFD" w14:textId="77777777" w:rsidR="000377DB" w:rsidRDefault="006B6B29">
            <w:pPr>
              <w:pStyle w:val="TableParagraph"/>
              <w:ind w:left="160"/>
              <w:rPr>
                <w:sz w:val="18"/>
              </w:rPr>
            </w:pPr>
            <w:r>
              <w:rPr>
                <w:sz w:val="18"/>
              </w:rPr>
              <w:t>H-I</w:t>
            </w:r>
          </w:p>
        </w:tc>
        <w:tc>
          <w:tcPr>
            <w:tcW w:w="599" w:type="dxa"/>
            <w:vMerge w:val="restart"/>
            <w:tcBorders>
              <w:top w:val="single" w:sz="2" w:space="0" w:color="000000"/>
              <w:left w:val="single" w:sz="2" w:space="0" w:color="000000"/>
              <w:bottom w:val="single" w:sz="2" w:space="0" w:color="000000"/>
              <w:right w:val="single" w:sz="2" w:space="0" w:color="000000"/>
            </w:tcBorders>
          </w:tcPr>
          <w:p w14:paraId="55574285" w14:textId="77777777" w:rsidR="000377DB" w:rsidRDefault="000377DB">
            <w:pPr>
              <w:pStyle w:val="TableParagraph"/>
              <w:spacing w:before="4"/>
              <w:rPr>
                <w:sz w:val="20"/>
              </w:rPr>
            </w:pPr>
          </w:p>
          <w:p w14:paraId="0F9FD484" w14:textId="77777777" w:rsidR="000377DB" w:rsidRDefault="006B6B29">
            <w:pPr>
              <w:pStyle w:val="TableParagraph"/>
              <w:ind w:left="168"/>
              <w:rPr>
                <w:sz w:val="18"/>
              </w:rPr>
            </w:pPr>
            <w:r>
              <w:rPr>
                <w:sz w:val="18"/>
              </w:rPr>
              <w:t>MD</w:t>
            </w:r>
          </w:p>
        </w:tc>
        <w:tc>
          <w:tcPr>
            <w:tcW w:w="1101" w:type="dxa"/>
            <w:vMerge/>
            <w:tcBorders>
              <w:top w:val="nil"/>
              <w:left w:val="single" w:sz="2" w:space="0" w:color="000000"/>
              <w:bottom w:val="single" w:sz="2" w:space="0" w:color="000000"/>
            </w:tcBorders>
            <w:shd w:val="clear" w:color="auto" w:fill="E6E6E6"/>
          </w:tcPr>
          <w:p w14:paraId="01A88A86" w14:textId="77777777" w:rsidR="000377DB" w:rsidRDefault="000377DB">
            <w:pPr>
              <w:rPr>
                <w:sz w:val="2"/>
                <w:szCs w:val="2"/>
              </w:rPr>
            </w:pPr>
          </w:p>
        </w:tc>
      </w:tr>
      <w:tr w:rsidR="000377DB" w14:paraId="5039CDBC" w14:textId="77777777">
        <w:trPr>
          <w:trHeight w:val="290"/>
        </w:trPr>
        <w:tc>
          <w:tcPr>
            <w:tcW w:w="552" w:type="dxa"/>
            <w:tcBorders>
              <w:top w:val="single" w:sz="2" w:space="0" w:color="000000"/>
              <w:bottom w:val="single" w:sz="2" w:space="0" w:color="000000"/>
              <w:right w:val="single" w:sz="2" w:space="0" w:color="000000"/>
            </w:tcBorders>
          </w:tcPr>
          <w:p w14:paraId="02FC0810" w14:textId="77777777" w:rsidR="000377DB" w:rsidRDefault="006B6B29">
            <w:pPr>
              <w:pStyle w:val="TableParagraph"/>
              <w:spacing w:before="49"/>
              <w:ind w:left="19"/>
              <w:jc w:val="center"/>
              <w:rPr>
                <w:sz w:val="16"/>
              </w:rPr>
            </w:pPr>
            <w:r>
              <w:rPr>
                <w:sz w:val="16"/>
              </w:rPr>
              <w:t>S</w:t>
            </w:r>
          </w:p>
        </w:tc>
        <w:tc>
          <w:tcPr>
            <w:tcW w:w="1531" w:type="dxa"/>
            <w:tcBorders>
              <w:top w:val="single" w:sz="2" w:space="0" w:color="000000"/>
              <w:left w:val="single" w:sz="2" w:space="0" w:color="000000"/>
              <w:bottom w:val="single" w:sz="2" w:space="0" w:color="000000"/>
              <w:right w:val="single" w:sz="2" w:space="0" w:color="000000"/>
            </w:tcBorders>
          </w:tcPr>
          <w:p w14:paraId="19CE123A" w14:textId="77777777" w:rsidR="000377DB" w:rsidRDefault="006B6B29">
            <w:pPr>
              <w:pStyle w:val="TableParagraph"/>
              <w:spacing w:before="49"/>
              <w:ind w:left="127"/>
              <w:rPr>
                <w:sz w:val="16"/>
              </w:rPr>
            </w:pPr>
            <w:r>
              <w:rPr>
                <w:sz w:val="16"/>
              </w:rPr>
              <w:t>Special Use</w:t>
            </w:r>
          </w:p>
        </w:tc>
        <w:tc>
          <w:tcPr>
            <w:tcW w:w="540" w:type="dxa"/>
            <w:vMerge/>
            <w:tcBorders>
              <w:top w:val="nil"/>
              <w:left w:val="single" w:sz="2" w:space="0" w:color="000000"/>
              <w:bottom w:val="single" w:sz="2" w:space="0" w:color="000000"/>
              <w:right w:val="single" w:sz="2" w:space="0" w:color="000000"/>
            </w:tcBorders>
          </w:tcPr>
          <w:p w14:paraId="119DE855"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1E6C444"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3D04582B"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6AB74003"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131F9D7E"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3EE99B8D"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23015394"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04F02910"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0C640B8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751BF7A9"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4CF90D9F"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098C7717"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6CC1572A" w14:textId="77777777" w:rsidR="000377DB" w:rsidRDefault="000377DB">
            <w:pPr>
              <w:rPr>
                <w:sz w:val="2"/>
                <w:szCs w:val="2"/>
              </w:rPr>
            </w:pPr>
          </w:p>
        </w:tc>
      </w:tr>
      <w:tr w:rsidR="000377DB" w14:paraId="4B6D96A7" w14:textId="77777777">
        <w:trPr>
          <w:trHeight w:val="292"/>
        </w:trPr>
        <w:tc>
          <w:tcPr>
            <w:tcW w:w="552" w:type="dxa"/>
            <w:tcBorders>
              <w:top w:val="single" w:sz="2" w:space="0" w:color="000000"/>
              <w:bottom w:val="single" w:sz="2" w:space="0" w:color="000000"/>
              <w:right w:val="single" w:sz="2" w:space="0" w:color="000000"/>
            </w:tcBorders>
          </w:tcPr>
          <w:p w14:paraId="5496794A" w14:textId="77777777" w:rsidR="000377DB" w:rsidRDefault="006B6B29">
            <w:pPr>
              <w:pStyle w:val="TableParagraph"/>
              <w:spacing w:before="49"/>
              <w:ind w:left="19"/>
              <w:jc w:val="center"/>
              <w:rPr>
                <w:sz w:val="16"/>
              </w:rPr>
            </w:pPr>
            <w:r>
              <w:rPr>
                <w:sz w:val="16"/>
              </w:rPr>
              <w:t>A</w:t>
            </w:r>
          </w:p>
        </w:tc>
        <w:tc>
          <w:tcPr>
            <w:tcW w:w="1531" w:type="dxa"/>
            <w:tcBorders>
              <w:top w:val="single" w:sz="2" w:space="0" w:color="000000"/>
              <w:left w:val="single" w:sz="2" w:space="0" w:color="000000"/>
              <w:bottom w:val="single" w:sz="2" w:space="0" w:color="000000"/>
              <w:right w:val="single" w:sz="2" w:space="0" w:color="000000"/>
            </w:tcBorders>
          </w:tcPr>
          <w:p w14:paraId="2BB7FD7A" w14:textId="77777777" w:rsidR="000377DB" w:rsidRDefault="006B6B29">
            <w:pPr>
              <w:pStyle w:val="TableParagraph"/>
              <w:spacing w:before="49"/>
              <w:ind w:left="127"/>
              <w:rPr>
                <w:sz w:val="16"/>
              </w:rPr>
            </w:pPr>
            <w:r>
              <w:rPr>
                <w:sz w:val="16"/>
              </w:rPr>
              <w:t>Accessory Use</w:t>
            </w:r>
          </w:p>
        </w:tc>
        <w:tc>
          <w:tcPr>
            <w:tcW w:w="540" w:type="dxa"/>
            <w:vMerge/>
            <w:tcBorders>
              <w:top w:val="nil"/>
              <w:left w:val="single" w:sz="2" w:space="0" w:color="000000"/>
              <w:bottom w:val="single" w:sz="2" w:space="0" w:color="000000"/>
              <w:right w:val="single" w:sz="2" w:space="0" w:color="000000"/>
            </w:tcBorders>
          </w:tcPr>
          <w:p w14:paraId="4C83F2E2"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D099F77"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7537907D"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6FAEF9C7"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26B13690"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7787021C"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1168D72C"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7E137525"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4B81F531"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3A8303E"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64F9363"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65D62723"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63A85263" w14:textId="77777777" w:rsidR="000377DB" w:rsidRDefault="000377DB">
            <w:pPr>
              <w:rPr>
                <w:sz w:val="2"/>
                <w:szCs w:val="2"/>
              </w:rPr>
            </w:pPr>
          </w:p>
        </w:tc>
      </w:tr>
      <w:tr w:rsidR="000377DB" w14:paraId="1FFC826F" w14:textId="77777777">
        <w:trPr>
          <w:trHeight w:val="292"/>
        </w:trPr>
        <w:tc>
          <w:tcPr>
            <w:tcW w:w="552" w:type="dxa"/>
            <w:tcBorders>
              <w:top w:val="single" w:sz="2" w:space="0" w:color="000000"/>
              <w:bottom w:val="single" w:sz="2" w:space="0" w:color="000000"/>
              <w:right w:val="single" w:sz="2" w:space="0" w:color="000000"/>
            </w:tcBorders>
            <w:shd w:val="clear" w:color="auto" w:fill="C0C0C0"/>
          </w:tcPr>
          <w:p w14:paraId="463953B8" w14:textId="77777777" w:rsidR="000377DB" w:rsidRDefault="000377DB">
            <w:pPr>
              <w:pStyle w:val="TableParagraph"/>
              <w:rPr>
                <w:rFonts w:ascii="Times New Roman"/>
                <w:sz w:val="16"/>
              </w:rPr>
            </w:pPr>
          </w:p>
        </w:tc>
        <w:tc>
          <w:tcPr>
            <w:tcW w:w="1531" w:type="dxa"/>
            <w:tcBorders>
              <w:top w:val="single" w:sz="2" w:space="0" w:color="000000"/>
              <w:left w:val="single" w:sz="2" w:space="0" w:color="000000"/>
              <w:bottom w:val="single" w:sz="2" w:space="0" w:color="000000"/>
              <w:right w:val="single" w:sz="2" w:space="0" w:color="000000"/>
            </w:tcBorders>
          </w:tcPr>
          <w:p w14:paraId="204D8586" w14:textId="77777777" w:rsidR="000377DB" w:rsidRDefault="006B6B29">
            <w:pPr>
              <w:pStyle w:val="TableParagraph"/>
              <w:spacing w:before="49"/>
              <w:ind w:left="127"/>
              <w:rPr>
                <w:sz w:val="16"/>
              </w:rPr>
            </w:pPr>
            <w:r>
              <w:rPr>
                <w:sz w:val="16"/>
              </w:rPr>
              <w:t>Prohibited Use</w:t>
            </w:r>
          </w:p>
        </w:tc>
        <w:tc>
          <w:tcPr>
            <w:tcW w:w="540" w:type="dxa"/>
            <w:vMerge/>
            <w:tcBorders>
              <w:top w:val="nil"/>
              <w:left w:val="single" w:sz="2" w:space="0" w:color="000000"/>
              <w:bottom w:val="single" w:sz="2" w:space="0" w:color="000000"/>
              <w:right w:val="single" w:sz="2" w:space="0" w:color="000000"/>
            </w:tcBorders>
          </w:tcPr>
          <w:p w14:paraId="59082AB0"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95A86F1"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10F79FB3"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06B648D5"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1A14CCB4"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2AFDC725"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64CDA14B"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3FB1A5B2"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D2E6346"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7A34475"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6D85EFAD"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4648C25F"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7055A088" w14:textId="77777777" w:rsidR="000377DB" w:rsidRDefault="000377DB">
            <w:pPr>
              <w:rPr>
                <w:sz w:val="2"/>
                <w:szCs w:val="2"/>
              </w:rPr>
            </w:pPr>
          </w:p>
        </w:tc>
      </w:tr>
      <w:tr w:rsidR="000377DB" w14:paraId="5FC5E9A8" w14:textId="77777777">
        <w:trPr>
          <w:trHeight w:val="568"/>
        </w:trPr>
        <w:tc>
          <w:tcPr>
            <w:tcW w:w="10183" w:type="dxa"/>
            <w:gridSpan w:val="15"/>
            <w:tcBorders>
              <w:top w:val="single" w:sz="2" w:space="0" w:color="000000"/>
              <w:bottom w:val="single" w:sz="2" w:space="0" w:color="000000"/>
            </w:tcBorders>
          </w:tcPr>
          <w:p w14:paraId="3524AE12" w14:textId="77777777" w:rsidR="000377DB" w:rsidRDefault="000377DB">
            <w:pPr>
              <w:pStyle w:val="TableParagraph"/>
              <w:spacing w:before="4"/>
              <w:rPr>
                <w:sz w:val="20"/>
              </w:rPr>
            </w:pPr>
          </w:p>
          <w:p w14:paraId="5B36C8E5" w14:textId="77777777" w:rsidR="000377DB" w:rsidRDefault="006B6B29">
            <w:pPr>
              <w:pStyle w:val="TableParagraph"/>
              <w:ind w:left="107"/>
              <w:rPr>
                <w:sz w:val="18"/>
              </w:rPr>
            </w:pPr>
            <w:r>
              <w:rPr>
                <w:w w:val="105"/>
                <w:sz w:val="18"/>
              </w:rPr>
              <w:t>Other Uses</w:t>
            </w:r>
          </w:p>
        </w:tc>
      </w:tr>
      <w:tr w:rsidR="000377DB" w14:paraId="5EAF30F3" w14:textId="77777777">
        <w:trPr>
          <w:trHeight w:val="359"/>
        </w:trPr>
        <w:tc>
          <w:tcPr>
            <w:tcW w:w="2083" w:type="dxa"/>
            <w:gridSpan w:val="2"/>
            <w:tcBorders>
              <w:top w:val="single" w:sz="2" w:space="0" w:color="000000"/>
              <w:bottom w:val="single" w:sz="2" w:space="0" w:color="000000"/>
              <w:right w:val="single" w:sz="2" w:space="0" w:color="000000"/>
            </w:tcBorders>
          </w:tcPr>
          <w:p w14:paraId="46A1C486" w14:textId="77777777" w:rsidR="000377DB" w:rsidRDefault="006B6B29">
            <w:pPr>
              <w:pStyle w:val="TableParagraph"/>
              <w:spacing w:before="82"/>
              <w:ind w:left="123"/>
              <w:rPr>
                <w:sz w:val="16"/>
              </w:rPr>
            </w:pPr>
            <w:r>
              <w:rPr>
                <w:sz w:val="16"/>
              </w:rPr>
              <w:t>Adult Entertainment uses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6FD1123"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58737FD"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5F7BE1AA"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E8D213B"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7740B28A"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080E5DBC"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2A2EA3AE"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A4A0E6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6171DC5" w14:textId="77777777" w:rsidR="000377DB" w:rsidRDefault="006B6B29">
            <w:pPr>
              <w:pStyle w:val="TableParagraph"/>
              <w:spacing w:before="116"/>
              <w:ind w:left="121"/>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1FDDE9A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F5A8D42"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6FE9D6AB"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78DD5913" w14:textId="77777777" w:rsidR="000377DB" w:rsidRDefault="006B6B29">
            <w:pPr>
              <w:pStyle w:val="TableParagraph"/>
              <w:spacing w:before="116"/>
              <w:ind w:left="117"/>
              <w:rPr>
                <w:sz w:val="16"/>
              </w:rPr>
            </w:pPr>
            <w:r>
              <w:rPr>
                <w:sz w:val="16"/>
              </w:rPr>
              <w:t>§ 8.102</w:t>
            </w:r>
          </w:p>
        </w:tc>
      </w:tr>
      <w:tr w:rsidR="000377DB" w14:paraId="14D55BA3" w14:textId="77777777">
        <w:trPr>
          <w:trHeight w:val="494"/>
        </w:trPr>
        <w:tc>
          <w:tcPr>
            <w:tcW w:w="2083" w:type="dxa"/>
            <w:gridSpan w:val="2"/>
            <w:tcBorders>
              <w:top w:val="single" w:sz="2" w:space="0" w:color="000000"/>
              <w:bottom w:val="single" w:sz="2" w:space="0" w:color="000000"/>
              <w:right w:val="single" w:sz="2" w:space="0" w:color="000000"/>
            </w:tcBorders>
          </w:tcPr>
          <w:p w14:paraId="01F5CEA5" w14:textId="77777777" w:rsidR="000377DB" w:rsidRDefault="006B6B29">
            <w:pPr>
              <w:pStyle w:val="TableParagraph"/>
              <w:spacing w:before="120" w:line="182" w:lineRule="exact"/>
              <w:ind w:left="303" w:right="421" w:hanging="180"/>
              <w:rPr>
                <w:sz w:val="16"/>
              </w:rPr>
            </w:pPr>
            <w:r>
              <w:rPr>
                <w:sz w:val="16"/>
              </w:rPr>
              <w:t>Campgrounds/Travel Trailer Parks</w:t>
            </w:r>
          </w:p>
        </w:tc>
        <w:tc>
          <w:tcPr>
            <w:tcW w:w="540" w:type="dxa"/>
            <w:tcBorders>
              <w:top w:val="single" w:sz="2" w:space="0" w:color="000000"/>
              <w:left w:val="single" w:sz="2" w:space="0" w:color="000000"/>
              <w:bottom w:val="single" w:sz="2" w:space="0" w:color="000000"/>
              <w:right w:val="single" w:sz="2" w:space="0" w:color="000000"/>
            </w:tcBorders>
          </w:tcPr>
          <w:p w14:paraId="4E0546CA" w14:textId="77777777" w:rsidR="000377DB" w:rsidRDefault="006B6B29">
            <w:pPr>
              <w:pStyle w:val="TableParagraph"/>
              <w:spacing w:before="116"/>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B798BBA"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0F22EF8"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600B61D"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04573E18"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21F5E41B"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713C9AED"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3D105C00"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7A6470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010018B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BC0BBEE"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2BF6940C"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D9A55AB" w14:textId="77777777" w:rsidR="000377DB" w:rsidRDefault="006B6B29">
            <w:pPr>
              <w:pStyle w:val="TableParagraph"/>
              <w:spacing w:before="116"/>
              <w:ind w:left="117"/>
              <w:rPr>
                <w:sz w:val="16"/>
              </w:rPr>
            </w:pPr>
            <w:r>
              <w:rPr>
                <w:sz w:val="16"/>
              </w:rPr>
              <w:t>§ 8.149</w:t>
            </w:r>
          </w:p>
        </w:tc>
      </w:tr>
      <w:tr w:rsidR="000377DB" w14:paraId="5E20D45D" w14:textId="77777777">
        <w:trPr>
          <w:trHeight w:val="451"/>
        </w:trPr>
        <w:tc>
          <w:tcPr>
            <w:tcW w:w="2083" w:type="dxa"/>
            <w:gridSpan w:val="2"/>
            <w:tcBorders>
              <w:top w:val="single" w:sz="2" w:space="0" w:color="000000"/>
              <w:bottom w:val="single" w:sz="2" w:space="0" w:color="000000"/>
              <w:right w:val="single" w:sz="2" w:space="0" w:color="000000"/>
            </w:tcBorders>
          </w:tcPr>
          <w:p w14:paraId="58293FE0" w14:textId="77777777" w:rsidR="000377DB" w:rsidRDefault="006B6B29">
            <w:pPr>
              <w:pStyle w:val="TableParagraph"/>
              <w:spacing w:before="128"/>
              <w:ind w:left="123"/>
              <w:rPr>
                <w:sz w:val="16"/>
              </w:rPr>
            </w:pPr>
            <w:r>
              <w:rPr>
                <w:sz w:val="16"/>
              </w:rPr>
              <w:t>Composting Centers</w:t>
            </w:r>
          </w:p>
        </w:tc>
        <w:tc>
          <w:tcPr>
            <w:tcW w:w="540" w:type="dxa"/>
            <w:tcBorders>
              <w:top w:val="single" w:sz="2" w:space="0" w:color="000000"/>
              <w:left w:val="single" w:sz="2" w:space="0" w:color="000000"/>
              <w:bottom w:val="single" w:sz="2" w:space="0" w:color="000000"/>
              <w:right w:val="single" w:sz="2" w:space="0" w:color="000000"/>
            </w:tcBorders>
          </w:tcPr>
          <w:p w14:paraId="41844F0A" w14:textId="77777777" w:rsidR="000377DB" w:rsidRDefault="000377DB">
            <w:pPr>
              <w:pStyle w:val="TableParagraph"/>
              <w:spacing w:before="6"/>
              <w:rPr>
                <w:sz w:val="20"/>
              </w:rPr>
            </w:pPr>
          </w:p>
          <w:p w14:paraId="0BD9043C"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F841DDB"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2A7A2CE8"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C198BA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6B0FA1E4"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51C29D51"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3219FF13"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A5B3CC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0937F6C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302677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E4804CA"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3BEC9AF1"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7F00D60E" w14:textId="77777777" w:rsidR="000377DB" w:rsidRDefault="006B6B29">
            <w:pPr>
              <w:pStyle w:val="TableParagraph"/>
              <w:spacing w:before="116"/>
              <w:ind w:left="117"/>
              <w:rPr>
                <w:sz w:val="16"/>
              </w:rPr>
            </w:pPr>
            <w:r>
              <w:rPr>
                <w:sz w:val="16"/>
              </w:rPr>
              <w:t>§ 8.114</w:t>
            </w:r>
          </w:p>
        </w:tc>
      </w:tr>
      <w:tr w:rsidR="000377DB" w14:paraId="18BFB471" w14:textId="77777777">
        <w:trPr>
          <w:trHeight w:val="340"/>
        </w:trPr>
        <w:tc>
          <w:tcPr>
            <w:tcW w:w="2083" w:type="dxa"/>
            <w:gridSpan w:val="2"/>
            <w:tcBorders>
              <w:top w:val="single" w:sz="2" w:space="0" w:color="000000"/>
              <w:bottom w:val="single" w:sz="2" w:space="0" w:color="000000"/>
              <w:right w:val="single" w:sz="2" w:space="0" w:color="000000"/>
            </w:tcBorders>
          </w:tcPr>
          <w:p w14:paraId="2C7FE89A" w14:textId="77777777" w:rsidR="000377DB" w:rsidRDefault="006B6B29">
            <w:pPr>
              <w:pStyle w:val="TableParagraph"/>
              <w:spacing w:before="75"/>
              <w:ind w:left="123"/>
              <w:rPr>
                <w:sz w:val="16"/>
              </w:rPr>
            </w:pPr>
            <w:r>
              <w:rPr>
                <w:sz w:val="16"/>
              </w:rPr>
              <w:t>Essential services</w:t>
            </w:r>
          </w:p>
        </w:tc>
        <w:tc>
          <w:tcPr>
            <w:tcW w:w="540" w:type="dxa"/>
            <w:tcBorders>
              <w:top w:val="single" w:sz="2" w:space="0" w:color="000000"/>
              <w:left w:val="single" w:sz="2" w:space="0" w:color="000000"/>
              <w:bottom w:val="single" w:sz="2" w:space="0" w:color="000000"/>
              <w:right w:val="single" w:sz="2" w:space="0" w:color="000000"/>
            </w:tcBorders>
          </w:tcPr>
          <w:p w14:paraId="420B163D" w14:textId="77777777" w:rsidR="000377DB" w:rsidRDefault="006B6B29">
            <w:pPr>
              <w:pStyle w:val="TableParagraph"/>
              <w:spacing w:before="116"/>
              <w:ind w:left="127"/>
              <w:rPr>
                <w:sz w:val="16"/>
              </w:rPr>
            </w:pPr>
            <w:r>
              <w:rPr>
                <w:sz w:val="16"/>
              </w:rPr>
              <w:t>P</w:t>
            </w:r>
          </w:p>
        </w:tc>
        <w:tc>
          <w:tcPr>
            <w:tcW w:w="538" w:type="dxa"/>
            <w:tcBorders>
              <w:top w:val="single" w:sz="2" w:space="0" w:color="000000"/>
              <w:left w:val="single" w:sz="2" w:space="0" w:color="000000"/>
              <w:bottom w:val="single" w:sz="2" w:space="0" w:color="000000"/>
              <w:right w:val="single" w:sz="2" w:space="0" w:color="000000"/>
            </w:tcBorders>
          </w:tcPr>
          <w:p w14:paraId="3E610823" w14:textId="77777777" w:rsidR="000377DB" w:rsidRDefault="006B6B29">
            <w:pPr>
              <w:pStyle w:val="TableParagraph"/>
              <w:spacing w:before="116"/>
              <w:ind w:left="127"/>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tcPr>
          <w:p w14:paraId="2B8208B9" w14:textId="77777777" w:rsidR="000377DB" w:rsidRDefault="006B6B29">
            <w:pPr>
              <w:pStyle w:val="TableParagraph"/>
              <w:spacing w:before="116"/>
              <w:ind w:left="126"/>
              <w:rPr>
                <w:sz w:val="16"/>
              </w:rPr>
            </w:pPr>
            <w:r>
              <w:rPr>
                <w:sz w:val="16"/>
              </w:rPr>
              <w:t>P</w:t>
            </w:r>
          </w:p>
        </w:tc>
        <w:tc>
          <w:tcPr>
            <w:tcW w:w="721" w:type="dxa"/>
            <w:tcBorders>
              <w:top w:val="single" w:sz="2" w:space="0" w:color="000000"/>
              <w:left w:val="single" w:sz="2" w:space="0" w:color="000000"/>
              <w:bottom w:val="single" w:sz="2" w:space="0" w:color="000000"/>
              <w:right w:val="single" w:sz="2" w:space="0" w:color="000000"/>
            </w:tcBorders>
          </w:tcPr>
          <w:p w14:paraId="36956B2A" w14:textId="77777777" w:rsidR="000377DB" w:rsidRDefault="006B6B29">
            <w:pPr>
              <w:pStyle w:val="TableParagraph"/>
              <w:spacing w:before="116"/>
              <w:ind w:left="126"/>
              <w:rPr>
                <w:sz w:val="16"/>
              </w:rPr>
            </w:pPr>
            <w:r>
              <w:rPr>
                <w:sz w:val="16"/>
              </w:rPr>
              <w:t>P</w:t>
            </w:r>
          </w:p>
        </w:tc>
        <w:tc>
          <w:tcPr>
            <w:tcW w:w="596" w:type="dxa"/>
            <w:tcBorders>
              <w:top w:val="single" w:sz="2" w:space="0" w:color="000000"/>
              <w:left w:val="single" w:sz="2" w:space="0" w:color="000000"/>
              <w:bottom w:val="single" w:sz="2" w:space="0" w:color="000000"/>
              <w:right w:val="single" w:sz="2" w:space="0" w:color="000000"/>
            </w:tcBorders>
          </w:tcPr>
          <w:p w14:paraId="1D3CE873" w14:textId="77777777" w:rsidR="000377DB" w:rsidRDefault="006B6B29">
            <w:pPr>
              <w:pStyle w:val="TableParagraph"/>
              <w:spacing w:before="116"/>
              <w:ind w:left="125"/>
              <w:rPr>
                <w:sz w:val="16"/>
              </w:rPr>
            </w:pPr>
            <w:r>
              <w:rPr>
                <w:sz w:val="16"/>
              </w:rPr>
              <w:t>P</w:t>
            </w:r>
          </w:p>
        </w:tc>
        <w:tc>
          <w:tcPr>
            <w:tcW w:w="577" w:type="dxa"/>
            <w:tcBorders>
              <w:top w:val="single" w:sz="2" w:space="0" w:color="000000"/>
              <w:left w:val="single" w:sz="2" w:space="0" w:color="000000"/>
              <w:bottom w:val="single" w:sz="2" w:space="0" w:color="000000"/>
              <w:right w:val="single" w:sz="2" w:space="0" w:color="000000"/>
            </w:tcBorders>
          </w:tcPr>
          <w:p w14:paraId="44AE547A" w14:textId="77777777" w:rsidR="000377DB" w:rsidRDefault="006B6B29">
            <w:pPr>
              <w:pStyle w:val="TableParagraph"/>
              <w:spacing w:before="116"/>
              <w:ind w:left="124"/>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tcPr>
          <w:p w14:paraId="6EEB97D8" w14:textId="77777777" w:rsidR="000377DB" w:rsidRDefault="006B6B29">
            <w:pPr>
              <w:pStyle w:val="TableParagraph"/>
              <w:spacing w:before="116"/>
              <w:ind w:left="123"/>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5F2D3D44" w14:textId="77777777" w:rsidR="000377DB" w:rsidRDefault="006B6B29">
            <w:pPr>
              <w:pStyle w:val="TableParagraph"/>
              <w:spacing w:before="116"/>
              <w:ind w:left="12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65944706" w14:textId="77777777" w:rsidR="000377DB" w:rsidRDefault="006B6B29">
            <w:pPr>
              <w:pStyle w:val="TableParagraph"/>
              <w:spacing w:before="116"/>
              <w:ind w:left="12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04758B8C" w14:textId="77777777" w:rsidR="000377DB" w:rsidRDefault="006B6B29">
            <w:pPr>
              <w:pStyle w:val="TableParagraph"/>
              <w:spacing w:before="116"/>
              <w:ind w:left="121"/>
              <w:rPr>
                <w:sz w:val="16"/>
              </w:rPr>
            </w:pPr>
            <w:r>
              <w:rPr>
                <w:sz w:val="16"/>
              </w:rPr>
              <w:t>P</w:t>
            </w:r>
          </w:p>
        </w:tc>
        <w:tc>
          <w:tcPr>
            <w:tcW w:w="539" w:type="dxa"/>
            <w:tcBorders>
              <w:top w:val="single" w:sz="2" w:space="0" w:color="000000"/>
              <w:left w:val="single" w:sz="2" w:space="0" w:color="000000"/>
              <w:bottom w:val="single" w:sz="2" w:space="0" w:color="000000"/>
              <w:right w:val="single" w:sz="2" w:space="0" w:color="000000"/>
            </w:tcBorders>
          </w:tcPr>
          <w:p w14:paraId="2C772F96" w14:textId="77777777" w:rsidR="000377DB" w:rsidRDefault="006B6B29">
            <w:pPr>
              <w:pStyle w:val="TableParagraph"/>
              <w:spacing w:before="116"/>
              <w:ind w:left="120"/>
              <w:rPr>
                <w:sz w:val="16"/>
              </w:rPr>
            </w:pPr>
            <w:r>
              <w:rPr>
                <w:sz w:val="16"/>
              </w:rPr>
              <w:t>P</w:t>
            </w:r>
          </w:p>
        </w:tc>
        <w:tc>
          <w:tcPr>
            <w:tcW w:w="599" w:type="dxa"/>
            <w:tcBorders>
              <w:top w:val="single" w:sz="2" w:space="0" w:color="000000"/>
              <w:left w:val="single" w:sz="2" w:space="0" w:color="000000"/>
              <w:bottom w:val="single" w:sz="2" w:space="0" w:color="000000"/>
              <w:right w:val="single" w:sz="2" w:space="0" w:color="000000"/>
            </w:tcBorders>
          </w:tcPr>
          <w:p w14:paraId="73694A08" w14:textId="77777777" w:rsidR="000377DB" w:rsidRDefault="006B6B29">
            <w:pPr>
              <w:pStyle w:val="TableParagraph"/>
              <w:spacing w:before="116"/>
              <w:ind w:left="118"/>
              <w:rPr>
                <w:sz w:val="16"/>
              </w:rPr>
            </w:pPr>
            <w:r>
              <w:rPr>
                <w:sz w:val="16"/>
              </w:rPr>
              <w:t>P</w:t>
            </w:r>
          </w:p>
        </w:tc>
        <w:tc>
          <w:tcPr>
            <w:tcW w:w="1101" w:type="dxa"/>
            <w:tcBorders>
              <w:top w:val="single" w:sz="2" w:space="0" w:color="000000"/>
              <w:left w:val="single" w:sz="2" w:space="0" w:color="000000"/>
              <w:bottom w:val="single" w:sz="2" w:space="0" w:color="000000"/>
            </w:tcBorders>
          </w:tcPr>
          <w:p w14:paraId="294A0C1E" w14:textId="77777777" w:rsidR="000377DB" w:rsidRDefault="000377DB">
            <w:pPr>
              <w:pStyle w:val="TableParagraph"/>
              <w:rPr>
                <w:rFonts w:ascii="Times New Roman"/>
                <w:sz w:val="16"/>
              </w:rPr>
            </w:pPr>
          </w:p>
        </w:tc>
      </w:tr>
      <w:tr w:rsidR="000377DB" w14:paraId="57EEF3BE" w14:textId="77777777">
        <w:trPr>
          <w:trHeight w:val="539"/>
        </w:trPr>
        <w:tc>
          <w:tcPr>
            <w:tcW w:w="2083" w:type="dxa"/>
            <w:gridSpan w:val="2"/>
            <w:tcBorders>
              <w:top w:val="single" w:sz="2" w:space="0" w:color="000000"/>
              <w:bottom w:val="single" w:sz="2" w:space="0" w:color="000000"/>
              <w:right w:val="single" w:sz="2" w:space="0" w:color="000000"/>
            </w:tcBorders>
          </w:tcPr>
          <w:p w14:paraId="0D7A08DA" w14:textId="77777777" w:rsidR="000377DB" w:rsidRDefault="000377DB">
            <w:pPr>
              <w:pStyle w:val="TableParagraph"/>
              <w:spacing w:before="1"/>
              <w:rPr>
                <w:sz w:val="15"/>
              </w:rPr>
            </w:pPr>
          </w:p>
          <w:p w14:paraId="1DB256B5" w14:textId="77777777" w:rsidR="000377DB" w:rsidRDefault="006B6B29">
            <w:pPr>
              <w:pStyle w:val="TableParagraph"/>
              <w:ind w:left="123"/>
              <w:rPr>
                <w:sz w:val="16"/>
              </w:rPr>
            </w:pPr>
            <w:r>
              <w:rPr>
                <w:sz w:val="16"/>
              </w:rPr>
              <w:t>Kennels</w:t>
            </w:r>
          </w:p>
        </w:tc>
        <w:tc>
          <w:tcPr>
            <w:tcW w:w="540" w:type="dxa"/>
            <w:tcBorders>
              <w:top w:val="single" w:sz="2" w:space="0" w:color="000000"/>
              <w:left w:val="single" w:sz="2" w:space="0" w:color="000000"/>
              <w:bottom w:val="single" w:sz="2" w:space="0" w:color="000000"/>
              <w:right w:val="single" w:sz="2" w:space="0" w:color="000000"/>
            </w:tcBorders>
          </w:tcPr>
          <w:p w14:paraId="5DB52A7B" w14:textId="77777777" w:rsidR="000377DB" w:rsidRDefault="000377DB">
            <w:pPr>
              <w:pStyle w:val="TableParagraph"/>
              <w:spacing w:before="6"/>
              <w:rPr>
                <w:sz w:val="20"/>
              </w:rPr>
            </w:pPr>
          </w:p>
          <w:p w14:paraId="0A2B8A87"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36E085A"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F433E15"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01B1A03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165C5019"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6E799B0F"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A3E8656"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BB45CB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154EF2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266B65B" w14:textId="77777777" w:rsidR="000377DB" w:rsidRDefault="000377DB">
            <w:pPr>
              <w:pStyle w:val="TableParagraph"/>
              <w:spacing w:before="1"/>
              <w:rPr>
                <w:sz w:val="15"/>
              </w:rPr>
            </w:pPr>
          </w:p>
          <w:p w14:paraId="596E9414" w14:textId="77777777" w:rsidR="000377DB" w:rsidRDefault="006B6B29">
            <w:pPr>
              <w:pStyle w:val="TableParagraph"/>
              <w:ind w:left="120"/>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0233A700" w14:textId="77777777" w:rsidR="000377DB" w:rsidRDefault="000377DB">
            <w:pPr>
              <w:pStyle w:val="TableParagraph"/>
              <w:spacing w:before="1"/>
              <w:rPr>
                <w:sz w:val="15"/>
              </w:rPr>
            </w:pPr>
          </w:p>
          <w:p w14:paraId="129A556A" w14:textId="77777777" w:rsidR="000377DB" w:rsidRDefault="006B6B29">
            <w:pPr>
              <w:pStyle w:val="TableParagraph"/>
              <w:ind w:left="119"/>
              <w:rPr>
                <w:sz w:val="16"/>
              </w:rPr>
            </w:pPr>
            <w:r>
              <w:rPr>
                <w:sz w:val="16"/>
              </w:rPr>
              <w:t>S</w:t>
            </w: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45CB6FA5"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886D6E6" w14:textId="77777777" w:rsidR="000377DB" w:rsidRDefault="006B6B29">
            <w:pPr>
              <w:pStyle w:val="TableParagraph"/>
              <w:spacing w:before="116"/>
              <w:ind w:left="117"/>
              <w:rPr>
                <w:sz w:val="16"/>
              </w:rPr>
            </w:pPr>
            <w:r>
              <w:rPr>
                <w:sz w:val="16"/>
              </w:rPr>
              <w:t>§ 8.134</w:t>
            </w:r>
          </w:p>
        </w:tc>
      </w:tr>
      <w:tr w:rsidR="000377DB" w14:paraId="29AF4990" w14:textId="77777777">
        <w:trPr>
          <w:trHeight w:val="544"/>
        </w:trPr>
        <w:tc>
          <w:tcPr>
            <w:tcW w:w="2083" w:type="dxa"/>
            <w:gridSpan w:val="2"/>
            <w:tcBorders>
              <w:top w:val="single" w:sz="2" w:space="0" w:color="000000"/>
              <w:bottom w:val="single" w:sz="2" w:space="0" w:color="000000"/>
              <w:right w:val="single" w:sz="2" w:space="0" w:color="000000"/>
            </w:tcBorders>
          </w:tcPr>
          <w:p w14:paraId="0509B717" w14:textId="77777777" w:rsidR="000377DB" w:rsidRDefault="000377DB">
            <w:pPr>
              <w:pStyle w:val="TableParagraph"/>
              <w:spacing w:before="3"/>
              <w:rPr>
                <w:sz w:val="15"/>
              </w:rPr>
            </w:pPr>
          </w:p>
          <w:p w14:paraId="60C19285" w14:textId="77777777" w:rsidR="000377DB" w:rsidRDefault="006B6B29">
            <w:pPr>
              <w:pStyle w:val="TableParagraph"/>
              <w:ind w:left="123"/>
              <w:rPr>
                <w:sz w:val="16"/>
              </w:rPr>
            </w:pPr>
            <w:r>
              <w:rPr>
                <w:sz w:val="16"/>
              </w:rPr>
              <w:t>PODS</w:t>
            </w:r>
          </w:p>
        </w:tc>
        <w:tc>
          <w:tcPr>
            <w:tcW w:w="540" w:type="dxa"/>
            <w:tcBorders>
              <w:top w:val="single" w:sz="2" w:space="0" w:color="000000"/>
              <w:left w:val="single" w:sz="2" w:space="0" w:color="000000"/>
              <w:bottom w:val="single" w:sz="2" w:space="0" w:color="000000"/>
              <w:right w:val="single" w:sz="2" w:space="0" w:color="000000"/>
            </w:tcBorders>
          </w:tcPr>
          <w:p w14:paraId="7D1ED5C0" w14:textId="77777777" w:rsidR="000377DB" w:rsidRDefault="000377DB">
            <w:pPr>
              <w:pStyle w:val="TableParagraph"/>
              <w:spacing w:before="6"/>
              <w:rPr>
                <w:sz w:val="20"/>
              </w:rPr>
            </w:pPr>
          </w:p>
          <w:p w14:paraId="22FB13FF" w14:textId="77777777" w:rsidR="000377DB" w:rsidRDefault="006B6B29">
            <w:pPr>
              <w:pStyle w:val="TableParagraph"/>
              <w:ind w:left="127"/>
              <w:rPr>
                <w:sz w:val="16"/>
              </w:rPr>
            </w:pPr>
            <w:r>
              <w:rPr>
                <w:sz w:val="16"/>
              </w:rPr>
              <w:t>A</w:t>
            </w:r>
          </w:p>
        </w:tc>
        <w:tc>
          <w:tcPr>
            <w:tcW w:w="538" w:type="dxa"/>
            <w:tcBorders>
              <w:top w:val="single" w:sz="2" w:space="0" w:color="000000"/>
              <w:left w:val="single" w:sz="2" w:space="0" w:color="000000"/>
              <w:bottom w:val="single" w:sz="2" w:space="0" w:color="000000"/>
              <w:right w:val="single" w:sz="2" w:space="0" w:color="000000"/>
            </w:tcBorders>
          </w:tcPr>
          <w:p w14:paraId="153AF12F" w14:textId="77777777" w:rsidR="000377DB" w:rsidRDefault="000377DB">
            <w:pPr>
              <w:pStyle w:val="TableParagraph"/>
              <w:spacing w:before="3"/>
              <w:rPr>
                <w:sz w:val="15"/>
              </w:rPr>
            </w:pPr>
          </w:p>
          <w:p w14:paraId="11435FDC" w14:textId="77777777" w:rsidR="000377DB" w:rsidRDefault="006B6B29">
            <w:pPr>
              <w:pStyle w:val="TableParagraph"/>
              <w:ind w:left="127"/>
              <w:rPr>
                <w:sz w:val="16"/>
              </w:rPr>
            </w:pPr>
            <w:r>
              <w:rPr>
                <w:sz w:val="16"/>
              </w:rPr>
              <w:t>A</w:t>
            </w:r>
          </w:p>
        </w:tc>
        <w:tc>
          <w:tcPr>
            <w:tcW w:w="632" w:type="dxa"/>
            <w:tcBorders>
              <w:top w:val="single" w:sz="2" w:space="0" w:color="000000"/>
              <w:left w:val="single" w:sz="2" w:space="0" w:color="000000"/>
              <w:bottom w:val="single" w:sz="2" w:space="0" w:color="000000"/>
              <w:right w:val="single" w:sz="2" w:space="0" w:color="000000"/>
            </w:tcBorders>
          </w:tcPr>
          <w:p w14:paraId="60C12ED8" w14:textId="77777777" w:rsidR="000377DB" w:rsidRDefault="000377DB">
            <w:pPr>
              <w:pStyle w:val="TableParagraph"/>
              <w:spacing w:before="3"/>
              <w:rPr>
                <w:sz w:val="15"/>
              </w:rPr>
            </w:pPr>
          </w:p>
          <w:p w14:paraId="6E2F0FF3" w14:textId="77777777" w:rsidR="000377DB" w:rsidRDefault="006B6B29">
            <w:pPr>
              <w:pStyle w:val="TableParagraph"/>
              <w:ind w:left="126"/>
              <w:rPr>
                <w:sz w:val="16"/>
              </w:rPr>
            </w:pPr>
            <w:r>
              <w:rPr>
                <w:sz w:val="16"/>
              </w:rPr>
              <w:t>A</w:t>
            </w:r>
          </w:p>
        </w:tc>
        <w:tc>
          <w:tcPr>
            <w:tcW w:w="721" w:type="dxa"/>
            <w:tcBorders>
              <w:top w:val="single" w:sz="2" w:space="0" w:color="000000"/>
              <w:left w:val="single" w:sz="2" w:space="0" w:color="000000"/>
              <w:bottom w:val="single" w:sz="2" w:space="0" w:color="000000"/>
              <w:right w:val="single" w:sz="2" w:space="0" w:color="000000"/>
            </w:tcBorders>
          </w:tcPr>
          <w:p w14:paraId="1E83C44E" w14:textId="77777777" w:rsidR="000377DB" w:rsidRDefault="000377DB">
            <w:pPr>
              <w:pStyle w:val="TableParagraph"/>
              <w:spacing w:before="3"/>
              <w:rPr>
                <w:sz w:val="15"/>
              </w:rPr>
            </w:pPr>
          </w:p>
          <w:p w14:paraId="400EB4E2" w14:textId="77777777" w:rsidR="000377DB" w:rsidRDefault="006B6B29">
            <w:pPr>
              <w:pStyle w:val="TableParagraph"/>
              <w:ind w:left="126"/>
              <w:rPr>
                <w:sz w:val="16"/>
              </w:rPr>
            </w:pPr>
            <w:r>
              <w:rPr>
                <w:sz w:val="16"/>
              </w:rPr>
              <w:t>A</w:t>
            </w:r>
          </w:p>
        </w:tc>
        <w:tc>
          <w:tcPr>
            <w:tcW w:w="596" w:type="dxa"/>
            <w:tcBorders>
              <w:top w:val="single" w:sz="2" w:space="0" w:color="000000"/>
              <w:left w:val="single" w:sz="2" w:space="0" w:color="000000"/>
              <w:bottom w:val="single" w:sz="2" w:space="0" w:color="000000"/>
              <w:right w:val="single" w:sz="2" w:space="0" w:color="000000"/>
            </w:tcBorders>
          </w:tcPr>
          <w:p w14:paraId="0F3E260F" w14:textId="77777777" w:rsidR="000377DB" w:rsidRDefault="000377DB">
            <w:pPr>
              <w:pStyle w:val="TableParagraph"/>
              <w:spacing w:before="3"/>
              <w:rPr>
                <w:sz w:val="15"/>
              </w:rPr>
            </w:pPr>
          </w:p>
          <w:p w14:paraId="5E46CCC3" w14:textId="77777777" w:rsidR="000377DB" w:rsidRDefault="006B6B29">
            <w:pPr>
              <w:pStyle w:val="TableParagraph"/>
              <w:ind w:left="125"/>
              <w:rPr>
                <w:sz w:val="16"/>
              </w:rPr>
            </w:pPr>
            <w:r>
              <w:rPr>
                <w:sz w:val="16"/>
              </w:rPr>
              <w:t>A</w:t>
            </w:r>
          </w:p>
        </w:tc>
        <w:tc>
          <w:tcPr>
            <w:tcW w:w="577" w:type="dxa"/>
            <w:tcBorders>
              <w:top w:val="single" w:sz="2" w:space="0" w:color="000000"/>
              <w:left w:val="single" w:sz="2" w:space="0" w:color="000000"/>
              <w:bottom w:val="single" w:sz="2" w:space="0" w:color="000000"/>
              <w:right w:val="single" w:sz="2" w:space="0" w:color="000000"/>
            </w:tcBorders>
          </w:tcPr>
          <w:p w14:paraId="5D2A4156" w14:textId="77777777" w:rsidR="000377DB" w:rsidRDefault="000377DB">
            <w:pPr>
              <w:pStyle w:val="TableParagraph"/>
              <w:spacing w:before="3"/>
              <w:rPr>
                <w:sz w:val="15"/>
              </w:rPr>
            </w:pPr>
          </w:p>
          <w:p w14:paraId="39195AAE" w14:textId="77777777" w:rsidR="000377DB" w:rsidRDefault="006B6B29">
            <w:pPr>
              <w:pStyle w:val="TableParagraph"/>
              <w:ind w:left="124"/>
              <w:rPr>
                <w:sz w:val="16"/>
              </w:rPr>
            </w:pPr>
            <w:r>
              <w:rPr>
                <w:sz w:val="16"/>
              </w:rPr>
              <w:t>A</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1CB8A845"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tcPr>
          <w:p w14:paraId="731C177C" w14:textId="77777777" w:rsidR="000377DB" w:rsidRDefault="000377DB">
            <w:pPr>
              <w:pStyle w:val="TableParagraph"/>
              <w:spacing w:before="3"/>
              <w:rPr>
                <w:sz w:val="15"/>
              </w:rPr>
            </w:pPr>
          </w:p>
          <w:p w14:paraId="17BDE7A3" w14:textId="77777777" w:rsidR="000377DB" w:rsidRDefault="006B6B29">
            <w:pPr>
              <w:pStyle w:val="TableParagraph"/>
              <w:ind w:left="122"/>
              <w:rPr>
                <w:sz w:val="16"/>
              </w:rPr>
            </w:pPr>
            <w:r>
              <w:rPr>
                <w:sz w:val="16"/>
              </w:rPr>
              <w:t>A</w:t>
            </w:r>
          </w:p>
        </w:tc>
        <w:tc>
          <w:tcPr>
            <w:tcW w:w="541" w:type="dxa"/>
            <w:tcBorders>
              <w:top w:val="single" w:sz="2" w:space="0" w:color="000000"/>
              <w:left w:val="single" w:sz="2" w:space="0" w:color="000000"/>
              <w:bottom w:val="single" w:sz="2" w:space="0" w:color="000000"/>
              <w:right w:val="single" w:sz="2" w:space="0" w:color="000000"/>
            </w:tcBorders>
          </w:tcPr>
          <w:p w14:paraId="6B6C07CB" w14:textId="77777777" w:rsidR="000377DB" w:rsidRDefault="000377DB">
            <w:pPr>
              <w:pStyle w:val="TableParagraph"/>
              <w:spacing w:before="3"/>
              <w:rPr>
                <w:sz w:val="15"/>
              </w:rPr>
            </w:pPr>
          </w:p>
          <w:p w14:paraId="2A73DDB3" w14:textId="77777777" w:rsidR="000377DB" w:rsidRDefault="006B6B29">
            <w:pPr>
              <w:pStyle w:val="TableParagraph"/>
              <w:ind w:left="121"/>
              <w:rPr>
                <w:sz w:val="16"/>
              </w:rPr>
            </w:pPr>
            <w:r>
              <w:rPr>
                <w:sz w:val="16"/>
              </w:rPr>
              <w:t>A</w:t>
            </w:r>
          </w:p>
        </w:tc>
        <w:tc>
          <w:tcPr>
            <w:tcW w:w="541" w:type="dxa"/>
            <w:tcBorders>
              <w:top w:val="single" w:sz="2" w:space="0" w:color="000000"/>
              <w:left w:val="single" w:sz="2" w:space="0" w:color="000000"/>
              <w:bottom w:val="single" w:sz="2" w:space="0" w:color="000000"/>
              <w:right w:val="single" w:sz="2" w:space="0" w:color="000000"/>
            </w:tcBorders>
          </w:tcPr>
          <w:p w14:paraId="3A0CE5AF" w14:textId="77777777" w:rsidR="000377DB" w:rsidRDefault="000377DB">
            <w:pPr>
              <w:pStyle w:val="TableParagraph"/>
              <w:spacing w:before="3"/>
              <w:rPr>
                <w:sz w:val="15"/>
              </w:rPr>
            </w:pPr>
          </w:p>
          <w:p w14:paraId="1BD43342" w14:textId="77777777" w:rsidR="000377DB" w:rsidRDefault="006B6B29">
            <w:pPr>
              <w:pStyle w:val="TableParagraph"/>
              <w:ind w:left="120"/>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6BF25CC" w14:textId="77777777" w:rsidR="000377DB" w:rsidRDefault="000377DB">
            <w:pPr>
              <w:pStyle w:val="TableParagraph"/>
              <w:spacing w:before="3"/>
              <w:rPr>
                <w:sz w:val="15"/>
              </w:rPr>
            </w:pPr>
          </w:p>
          <w:p w14:paraId="5E19CD23" w14:textId="77777777" w:rsidR="000377DB" w:rsidRDefault="006B6B29">
            <w:pPr>
              <w:pStyle w:val="TableParagraph"/>
              <w:ind w:left="120"/>
              <w:rPr>
                <w:sz w:val="16"/>
              </w:rPr>
            </w:pPr>
            <w:r>
              <w:rPr>
                <w:sz w:val="16"/>
              </w:rPr>
              <w:t>A</w:t>
            </w: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1EDFA33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48627BE" w14:textId="77777777" w:rsidR="000377DB" w:rsidRDefault="006B6B29">
            <w:pPr>
              <w:pStyle w:val="TableParagraph"/>
              <w:spacing w:before="116"/>
              <w:ind w:left="117"/>
              <w:rPr>
                <w:sz w:val="16"/>
              </w:rPr>
            </w:pPr>
            <w:r>
              <w:rPr>
                <w:sz w:val="16"/>
              </w:rPr>
              <w:t>§ 8.144</w:t>
            </w:r>
          </w:p>
        </w:tc>
      </w:tr>
      <w:tr w:rsidR="000377DB" w14:paraId="2DF5A6B0" w14:textId="77777777">
        <w:trPr>
          <w:trHeight w:val="544"/>
        </w:trPr>
        <w:tc>
          <w:tcPr>
            <w:tcW w:w="2083" w:type="dxa"/>
            <w:gridSpan w:val="2"/>
            <w:tcBorders>
              <w:top w:val="single" w:sz="2" w:space="0" w:color="000000"/>
              <w:bottom w:val="single" w:sz="2" w:space="0" w:color="000000"/>
              <w:right w:val="single" w:sz="2" w:space="0" w:color="000000"/>
            </w:tcBorders>
          </w:tcPr>
          <w:p w14:paraId="44A5F33A" w14:textId="77777777" w:rsidR="000377DB" w:rsidRDefault="006B6B29">
            <w:pPr>
              <w:pStyle w:val="TableParagraph"/>
              <w:spacing w:before="85"/>
              <w:ind w:left="303" w:right="83" w:hanging="180"/>
              <w:rPr>
                <w:sz w:val="16"/>
              </w:rPr>
            </w:pPr>
            <w:r>
              <w:rPr>
                <w:sz w:val="16"/>
              </w:rPr>
              <w:t>Private swimming pool for complex</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D70D0B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C03AB62"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13D2C391"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17A559E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tcPr>
          <w:p w14:paraId="3D76F704" w14:textId="77777777" w:rsidR="000377DB" w:rsidRDefault="006B6B29">
            <w:pPr>
              <w:pStyle w:val="TableParagraph"/>
              <w:spacing w:before="116"/>
              <w:ind w:left="125"/>
              <w:rPr>
                <w:sz w:val="16"/>
              </w:rPr>
            </w:pPr>
            <w:r>
              <w:rPr>
                <w:sz w:val="16"/>
              </w:rPr>
              <w:t>P</w:t>
            </w:r>
          </w:p>
        </w:tc>
        <w:tc>
          <w:tcPr>
            <w:tcW w:w="577" w:type="dxa"/>
            <w:tcBorders>
              <w:top w:val="single" w:sz="2" w:space="0" w:color="000000"/>
              <w:left w:val="single" w:sz="2" w:space="0" w:color="000000"/>
              <w:bottom w:val="single" w:sz="2" w:space="0" w:color="000000"/>
              <w:right w:val="single" w:sz="2" w:space="0" w:color="000000"/>
            </w:tcBorders>
          </w:tcPr>
          <w:p w14:paraId="17EF3736" w14:textId="77777777" w:rsidR="000377DB" w:rsidRDefault="006B6B29">
            <w:pPr>
              <w:pStyle w:val="TableParagraph"/>
              <w:spacing w:before="116"/>
              <w:ind w:left="124"/>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F25D587"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797D7DBF"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E4E0331"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1DD63E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54EDE2D"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4DAE39F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FF3905A" w14:textId="77777777" w:rsidR="000377DB" w:rsidRDefault="006B6B29">
            <w:pPr>
              <w:pStyle w:val="TableParagraph"/>
              <w:spacing w:before="116"/>
              <w:ind w:left="117"/>
              <w:rPr>
                <w:sz w:val="16"/>
              </w:rPr>
            </w:pPr>
            <w:r>
              <w:rPr>
                <w:sz w:val="16"/>
              </w:rPr>
              <w:t>§ 3.305</w:t>
            </w:r>
          </w:p>
        </w:tc>
      </w:tr>
      <w:tr w:rsidR="000377DB" w14:paraId="0B899474" w14:textId="77777777">
        <w:trPr>
          <w:trHeight w:val="542"/>
        </w:trPr>
        <w:tc>
          <w:tcPr>
            <w:tcW w:w="2083" w:type="dxa"/>
            <w:gridSpan w:val="2"/>
            <w:tcBorders>
              <w:top w:val="single" w:sz="2" w:space="0" w:color="000000"/>
              <w:bottom w:val="single" w:sz="2" w:space="0" w:color="000000"/>
              <w:right w:val="single" w:sz="2" w:space="0" w:color="000000"/>
            </w:tcBorders>
          </w:tcPr>
          <w:p w14:paraId="4408672F" w14:textId="77777777" w:rsidR="000377DB" w:rsidRDefault="000377DB">
            <w:pPr>
              <w:pStyle w:val="TableParagraph"/>
              <w:spacing w:before="3"/>
              <w:rPr>
                <w:sz w:val="15"/>
              </w:rPr>
            </w:pPr>
          </w:p>
          <w:p w14:paraId="116B473A" w14:textId="77777777" w:rsidR="000377DB" w:rsidRDefault="006B6B29">
            <w:pPr>
              <w:pStyle w:val="TableParagraph"/>
              <w:ind w:left="123"/>
              <w:rPr>
                <w:sz w:val="16"/>
              </w:rPr>
            </w:pPr>
            <w:r>
              <w:rPr>
                <w:sz w:val="16"/>
              </w:rPr>
              <w:t>Roadside stand</w:t>
            </w:r>
          </w:p>
        </w:tc>
        <w:tc>
          <w:tcPr>
            <w:tcW w:w="540" w:type="dxa"/>
            <w:tcBorders>
              <w:top w:val="single" w:sz="2" w:space="0" w:color="000000"/>
              <w:left w:val="single" w:sz="2" w:space="0" w:color="000000"/>
              <w:bottom w:val="single" w:sz="2" w:space="0" w:color="000000"/>
              <w:right w:val="single" w:sz="2" w:space="0" w:color="000000"/>
            </w:tcBorders>
          </w:tcPr>
          <w:p w14:paraId="5B9824AE" w14:textId="77777777" w:rsidR="000377DB" w:rsidRDefault="000377DB">
            <w:pPr>
              <w:pStyle w:val="TableParagraph"/>
              <w:spacing w:before="6"/>
              <w:rPr>
                <w:sz w:val="20"/>
              </w:rPr>
            </w:pPr>
          </w:p>
          <w:p w14:paraId="76C41248" w14:textId="77777777" w:rsidR="000377DB" w:rsidRDefault="006B6B29">
            <w:pPr>
              <w:pStyle w:val="TableParagraph"/>
              <w:ind w:left="127"/>
              <w:rPr>
                <w:sz w:val="16"/>
              </w:rPr>
            </w:pPr>
            <w:r>
              <w:rPr>
                <w:sz w:val="16"/>
              </w:rPr>
              <w:t>P</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AFE43A6"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7761BEE"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391A777E"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4766E42E"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514C9685"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0237560B"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FECA2C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42DDB1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E3B5C5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6537FE1"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0C5DACCA"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0BA70E4" w14:textId="77777777" w:rsidR="000377DB" w:rsidRDefault="006B6B29">
            <w:pPr>
              <w:pStyle w:val="TableParagraph"/>
              <w:spacing w:before="116"/>
              <w:ind w:left="117"/>
              <w:rPr>
                <w:sz w:val="16"/>
              </w:rPr>
            </w:pPr>
            <w:r>
              <w:rPr>
                <w:sz w:val="16"/>
              </w:rPr>
              <w:t>§ 8.119</w:t>
            </w:r>
          </w:p>
        </w:tc>
      </w:tr>
      <w:tr w:rsidR="000377DB" w14:paraId="71708A02" w14:textId="77777777">
        <w:trPr>
          <w:trHeight w:val="609"/>
        </w:trPr>
        <w:tc>
          <w:tcPr>
            <w:tcW w:w="2083" w:type="dxa"/>
            <w:gridSpan w:val="2"/>
            <w:tcBorders>
              <w:top w:val="single" w:sz="2" w:space="0" w:color="000000"/>
              <w:bottom w:val="single" w:sz="2" w:space="0" w:color="000000"/>
              <w:right w:val="single" w:sz="2" w:space="0" w:color="000000"/>
            </w:tcBorders>
          </w:tcPr>
          <w:p w14:paraId="3810CD68" w14:textId="77777777" w:rsidR="000377DB" w:rsidRDefault="000377DB">
            <w:pPr>
              <w:pStyle w:val="TableParagraph"/>
              <w:rPr>
                <w:sz w:val="18"/>
              </w:rPr>
            </w:pPr>
          </w:p>
          <w:p w14:paraId="77A4D4A6" w14:textId="77777777" w:rsidR="000377DB" w:rsidRDefault="006B6B29">
            <w:pPr>
              <w:pStyle w:val="TableParagraph"/>
              <w:ind w:left="123"/>
              <w:rPr>
                <w:sz w:val="16"/>
              </w:rPr>
            </w:pPr>
            <w:r>
              <w:rPr>
                <w:sz w:val="16"/>
              </w:rPr>
              <w:t>Riding Stable, private</w:t>
            </w:r>
          </w:p>
        </w:tc>
        <w:tc>
          <w:tcPr>
            <w:tcW w:w="540" w:type="dxa"/>
            <w:tcBorders>
              <w:top w:val="single" w:sz="2" w:space="0" w:color="000000"/>
              <w:left w:val="single" w:sz="2" w:space="0" w:color="000000"/>
              <w:bottom w:val="single" w:sz="2" w:space="0" w:color="000000"/>
              <w:right w:val="single" w:sz="2" w:space="0" w:color="000000"/>
            </w:tcBorders>
          </w:tcPr>
          <w:p w14:paraId="097EDFF1" w14:textId="77777777" w:rsidR="000377DB" w:rsidRDefault="000377DB">
            <w:pPr>
              <w:pStyle w:val="TableParagraph"/>
              <w:rPr>
                <w:sz w:val="18"/>
              </w:rPr>
            </w:pPr>
          </w:p>
          <w:p w14:paraId="6361C8EF"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3966755B" w14:textId="77777777" w:rsidR="000377DB" w:rsidRDefault="000377DB">
            <w:pPr>
              <w:pStyle w:val="TableParagraph"/>
              <w:rPr>
                <w:sz w:val="18"/>
              </w:rPr>
            </w:pPr>
          </w:p>
          <w:p w14:paraId="2AB0F98E" w14:textId="77777777" w:rsidR="000377DB" w:rsidRDefault="006B6B29">
            <w:pPr>
              <w:pStyle w:val="TableParagraph"/>
              <w:ind w:left="127"/>
              <w:rPr>
                <w:sz w:val="16"/>
              </w:rPr>
            </w:pPr>
            <w:r>
              <w:rPr>
                <w:sz w:val="16"/>
              </w:rPr>
              <w:t>S</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26279BA"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76E4B6CC"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3F45B555"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704A5637"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EDA821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4FBDFEAE"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6E02DF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14FD431"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0E8C1A85"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2FE21511"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F4F0239" w14:textId="77777777" w:rsidR="000377DB" w:rsidRDefault="006B6B29">
            <w:pPr>
              <w:pStyle w:val="TableParagraph"/>
              <w:spacing w:before="116"/>
              <w:ind w:left="117"/>
              <w:rPr>
                <w:sz w:val="16"/>
              </w:rPr>
            </w:pPr>
            <w:r>
              <w:rPr>
                <w:sz w:val="16"/>
              </w:rPr>
              <w:t>§ 8.146 &amp;</w:t>
            </w:r>
          </w:p>
          <w:p w14:paraId="6514FE66" w14:textId="77777777" w:rsidR="000377DB" w:rsidRDefault="006B6B29">
            <w:pPr>
              <w:pStyle w:val="TableParagraph"/>
              <w:spacing w:before="1"/>
              <w:ind w:left="117"/>
              <w:rPr>
                <w:sz w:val="16"/>
              </w:rPr>
            </w:pPr>
            <w:r>
              <w:rPr>
                <w:sz w:val="16"/>
              </w:rPr>
              <w:t>8.147</w:t>
            </w:r>
          </w:p>
        </w:tc>
      </w:tr>
      <w:tr w:rsidR="000377DB" w14:paraId="21CD6784" w14:textId="77777777">
        <w:trPr>
          <w:trHeight w:val="462"/>
        </w:trPr>
        <w:tc>
          <w:tcPr>
            <w:tcW w:w="2083" w:type="dxa"/>
            <w:gridSpan w:val="2"/>
            <w:tcBorders>
              <w:top w:val="single" w:sz="2" w:space="0" w:color="000000"/>
              <w:right w:val="single" w:sz="2" w:space="0" w:color="000000"/>
            </w:tcBorders>
          </w:tcPr>
          <w:p w14:paraId="056B71B5" w14:textId="77777777" w:rsidR="000377DB" w:rsidRDefault="006B6B29">
            <w:pPr>
              <w:pStyle w:val="TableParagraph"/>
              <w:spacing w:before="44"/>
              <w:ind w:left="303" w:right="101" w:hanging="180"/>
              <w:rPr>
                <w:sz w:val="16"/>
              </w:rPr>
            </w:pPr>
            <w:r>
              <w:rPr>
                <w:sz w:val="16"/>
              </w:rPr>
              <w:t>Wireless communications facilities</w:t>
            </w:r>
          </w:p>
        </w:tc>
        <w:tc>
          <w:tcPr>
            <w:tcW w:w="540" w:type="dxa"/>
            <w:tcBorders>
              <w:top w:val="single" w:sz="2" w:space="0" w:color="000000"/>
              <w:left w:val="single" w:sz="2" w:space="0" w:color="000000"/>
              <w:right w:val="single" w:sz="2" w:space="0" w:color="000000"/>
            </w:tcBorders>
          </w:tcPr>
          <w:p w14:paraId="05F5CD5A" w14:textId="77777777" w:rsidR="000377DB" w:rsidRDefault="006B6B29">
            <w:pPr>
              <w:pStyle w:val="TableParagraph"/>
              <w:spacing w:before="116"/>
              <w:ind w:left="127"/>
              <w:rPr>
                <w:sz w:val="16"/>
              </w:rPr>
            </w:pPr>
            <w:r>
              <w:rPr>
                <w:sz w:val="16"/>
              </w:rPr>
              <w:t>S</w:t>
            </w:r>
          </w:p>
        </w:tc>
        <w:tc>
          <w:tcPr>
            <w:tcW w:w="538" w:type="dxa"/>
            <w:tcBorders>
              <w:top w:val="single" w:sz="2" w:space="0" w:color="000000"/>
              <w:left w:val="single" w:sz="2" w:space="0" w:color="000000"/>
              <w:right w:val="single" w:sz="2" w:space="0" w:color="000000"/>
            </w:tcBorders>
            <w:shd w:val="clear" w:color="auto" w:fill="E6E6E6"/>
          </w:tcPr>
          <w:p w14:paraId="41D3A9B2" w14:textId="77777777" w:rsidR="000377DB" w:rsidRDefault="000377DB">
            <w:pPr>
              <w:pStyle w:val="TableParagraph"/>
              <w:rPr>
                <w:rFonts w:ascii="Times New Roman"/>
                <w:sz w:val="16"/>
              </w:rPr>
            </w:pPr>
          </w:p>
        </w:tc>
        <w:tc>
          <w:tcPr>
            <w:tcW w:w="632" w:type="dxa"/>
            <w:tcBorders>
              <w:top w:val="single" w:sz="2" w:space="0" w:color="000000"/>
              <w:left w:val="single" w:sz="2" w:space="0" w:color="000000"/>
              <w:right w:val="single" w:sz="2" w:space="0" w:color="000000"/>
            </w:tcBorders>
            <w:shd w:val="clear" w:color="auto" w:fill="E0E0E0"/>
          </w:tcPr>
          <w:p w14:paraId="7021EDC0" w14:textId="77777777" w:rsidR="000377DB" w:rsidRDefault="000377DB">
            <w:pPr>
              <w:pStyle w:val="TableParagraph"/>
              <w:rPr>
                <w:rFonts w:ascii="Times New Roman"/>
                <w:sz w:val="16"/>
              </w:rPr>
            </w:pPr>
          </w:p>
        </w:tc>
        <w:tc>
          <w:tcPr>
            <w:tcW w:w="721" w:type="dxa"/>
            <w:tcBorders>
              <w:top w:val="single" w:sz="2" w:space="0" w:color="000000"/>
              <w:left w:val="single" w:sz="2" w:space="0" w:color="000000"/>
              <w:right w:val="single" w:sz="2" w:space="0" w:color="000000"/>
            </w:tcBorders>
            <w:shd w:val="clear" w:color="auto" w:fill="E0E0E0"/>
          </w:tcPr>
          <w:p w14:paraId="60AAC1A7" w14:textId="77777777" w:rsidR="000377DB" w:rsidRDefault="000377DB">
            <w:pPr>
              <w:pStyle w:val="TableParagraph"/>
              <w:rPr>
                <w:rFonts w:ascii="Times New Roman"/>
                <w:sz w:val="16"/>
              </w:rPr>
            </w:pPr>
          </w:p>
        </w:tc>
        <w:tc>
          <w:tcPr>
            <w:tcW w:w="596" w:type="dxa"/>
            <w:tcBorders>
              <w:top w:val="single" w:sz="2" w:space="0" w:color="000000"/>
              <w:left w:val="single" w:sz="2" w:space="0" w:color="000000"/>
              <w:right w:val="single" w:sz="2" w:space="0" w:color="000000"/>
            </w:tcBorders>
            <w:shd w:val="clear" w:color="auto" w:fill="E0E0E0"/>
          </w:tcPr>
          <w:p w14:paraId="11D41AE2" w14:textId="77777777" w:rsidR="000377DB" w:rsidRDefault="000377DB">
            <w:pPr>
              <w:pStyle w:val="TableParagraph"/>
              <w:rPr>
                <w:rFonts w:ascii="Times New Roman"/>
                <w:sz w:val="16"/>
              </w:rPr>
            </w:pPr>
          </w:p>
        </w:tc>
        <w:tc>
          <w:tcPr>
            <w:tcW w:w="577" w:type="dxa"/>
            <w:tcBorders>
              <w:top w:val="single" w:sz="2" w:space="0" w:color="000000"/>
              <w:left w:val="single" w:sz="2" w:space="0" w:color="000000"/>
              <w:right w:val="single" w:sz="2" w:space="0" w:color="000000"/>
            </w:tcBorders>
            <w:shd w:val="clear" w:color="auto" w:fill="E0E0E0"/>
          </w:tcPr>
          <w:p w14:paraId="11180335" w14:textId="77777777" w:rsidR="000377DB" w:rsidRDefault="000377DB">
            <w:pPr>
              <w:pStyle w:val="TableParagraph"/>
              <w:rPr>
                <w:rFonts w:ascii="Times New Roman"/>
                <w:sz w:val="16"/>
              </w:rPr>
            </w:pPr>
          </w:p>
        </w:tc>
        <w:tc>
          <w:tcPr>
            <w:tcW w:w="632" w:type="dxa"/>
            <w:tcBorders>
              <w:top w:val="single" w:sz="2" w:space="0" w:color="000000"/>
              <w:left w:val="single" w:sz="2" w:space="0" w:color="000000"/>
              <w:right w:val="single" w:sz="2" w:space="0" w:color="000000"/>
            </w:tcBorders>
            <w:shd w:val="clear" w:color="auto" w:fill="E0E0E0"/>
          </w:tcPr>
          <w:p w14:paraId="613FB715" w14:textId="77777777" w:rsidR="000377DB" w:rsidRDefault="000377DB">
            <w:pPr>
              <w:pStyle w:val="TableParagraph"/>
              <w:rPr>
                <w:rFonts w:ascii="Times New Roman"/>
                <w:sz w:val="16"/>
              </w:rPr>
            </w:pPr>
          </w:p>
        </w:tc>
        <w:tc>
          <w:tcPr>
            <w:tcW w:w="543" w:type="dxa"/>
            <w:tcBorders>
              <w:top w:val="single" w:sz="2" w:space="0" w:color="000000"/>
              <w:left w:val="single" w:sz="2" w:space="0" w:color="000000"/>
              <w:right w:val="single" w:sz="2" w:space="0" w:color="000000"/>
            </w:tcBorders>
          </w:tcPr>
          <w:p w14:paraId="645F8E9F" w14:textId="77777777" w:rsidR="000377DB" w:rsidRDefault="006B6B29">
            <w:pPr>
              <w:pStyle w:val="TableParagraph"/>
              <w:spacing w:before="116"/>
              <w:ind w:left="122"/>
              <w:rPr>
                <w:sz w:val="16"/>
              </w:rPr>
            </w:pPr>
            <w:r>
              <w:rPr>
                <w:sz w:val="16"/>
              </w:rPr>
              <w:t>S</w:t>
            </w:r>
          </w:p>
        </w:tc>
        <w:tc>
          <w:tcPr>
            <w:tcW w:w="541" w:type="dxa"/>
            <w:tcBorders>
              <w:top w:val="single" w:sz="2" w:space="0" w:color="000000"/>
              <w:left w:val="single" w:sz="2" w:space="0" w:color="000000"/>
              <w:right w:val="single" w:sz="2" w:space="0" w:color="000000"/>
            </w:tcBorders>
          </w:tcPr>
          <w:p w14:paraId="40EF5C7A" w14:textId="77777777" w:rsidR="000377DB" w:rsidRDefault="006B6B29">
            <w:pPr>
              <w:pStyle w:val="TableParagraph"/>
              <w:spacing w:before="116"/>
              <w:ind w:left="121"/>
              <w:rPr>
                <w:sz w:val="16"/>
              </w:rPr>
            </w:pPr>
            <w:r>
              <w:rPr>
                <w:sz w:val="16"/>
              </w:rPr>
              <w:t>S</w:t>
            </w:r>
          </w:p>
        </w:tc>
        <w:tc>
          <w:tcPr>
            <w:tcW w:w="541" w:type="dxa"/>
            <w:tcBorders>
              <w:top w:val="single" w:sz="2" w:space="0" w:color="000000"/>
              <w:left w:val="single" w:sz="2" w:space="0" w:color="000000"/>
              <w:right w:val="single" w:sz="2" w:space="0" w:color="000000"/>
            </w:tcBorders>
          </w:tcPr>
          <w:p w14:paraId="39BB91AF" w14:textId="77777777" w:rsidR="000377DB" w:rsidRDefault="006B6B29">
            <w:pPr>
              <w:pStyle w:val="TableParagraph"/>
              <w:spacing w:before="116"/>
              <w:ind w:left="120"/>
              <w:rPr>
                <w:sz w:val="16"/>
              </w:rPr>
            </w:pPr>
            <w:r>
              <w:rPr>
                <w:sz w:val="16"/>
              </w:rPr>
              <w:t>S</w:t>
            </w:r>
          </w:p>
        </w:tc>
        <w:tc>
          <w:tcPr>
            <w:tcW w:w="539" w:type="dxa"/>
            <w:tcBorders>
              <w:top w:val="single" w:sz="2" w:space="0" w:color="000000"/>
              <w:left w:val="single" w:sz="2" w:space="0" w:color="000000"/>
              <w:right w:val="single" w:sz="2" w:space="0" w:color="000000"/>
            </w:tcBorders>
          </w:tcPr>
          <w:p w14:paraId="6BD0A67C" w14:textId="77777777" w:rsidR="000377DB" w:rsidRDefault="006B6B29">
            <w:pPr>
              <w:pStyle w:val="TableParagraph"/>
              <w:spacing w:before="116"/>
              <w:ind w:left="120"/>
              <w:rPr>
                <w:sz w:val="16"/>
              </w:rPr>
            </w:pPr>
            <w:r>
              <w:rPr>
                <w:sz w:val="16"/>
              </w:rPr>
              <w:t>S</w:t>
            </w:r>
          </w:p>
        </w:tc>
        <w:tc>
          <w:tcPr>
            <w:tcW w:w="599" w:type="dxa"/>
            <w:tcBorders>
              <w:top w:val="single" w:sz="2" w:space="0" w:color="000000"/>
              <w:left w:val="single" w:sz="2" w:space="0" w:color="000000"/>
              <w:right w:val="single" w:sz="2" w:space="0" w:color="000000"/>
            </w:tcBorders>
            <w:shd w:val="clear" w:color="auto" w:fill="E0E0E0"/>
          </w:tcPr>
          <w:p w14:paraId="3E8FE0E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tcBorders>
          </w:tcPr>
          <w:p w14:paraId="30B4C3EF" w14:textId="77777777" w:rsidR="000377DB" w:rsidRDefault="006B6B29">
            <w:pPr>
              <w:pStyle w:val="TableParagraph"/>
              <w:spacing w:before="116"/>
              <w:ind w:left="117"/>
              <w:rPr>
                <w:sz w:val="16"/>
              </w:rPr>
            </w:pPr>
            <w:r>
              <w:rPr>
                <w:sz w:val="16"/>
              </w:rPr>
              <w:t>§ 13.02</w:t>
            </w:r>
          </w:p>
        </w:tc>
      </w:tr>
    </w:tbl>
    <w:p w14:paraId="6008F590" w14:textId="77777777" w:rsidR="000377DB" w:rsidRDefault="000377DB">
      <w:pPr>
        <w:pStyle w:val="BodyText"/>
        <w:jc w:val="left"/>
      </w:pPr>
    </w:p>
    <w:p w14:paraId="52C18182" w14:textId="77777777" w:rsidR="000377DB" w:rsidRDefault="000377DB">
      <w:pPr>
        <w:pStyle w:val="BodyText"/>
        <w:jc w:val="left"/>
      </w:pPr>
    </w:p>
    <w:p w14:paraId="64923D27" w14:textId="77777777" w:rsidR="000377DB" w:rsidRDefault="000377DB">
      <w:pPr>
        <w:pStyle w:val="BodyText"/>
        <w:jc w:val="left"/>
      </w:pPr>
    </w:p>
    <w:p w14:paraId="5940F4B5" w14:textId="77777777" w:rsidR="000377DB" w:rsidRDefault="000377DB">
      <w:pPr>
        <w:pStyle w:val="BodyText"/>
        <w:jc w:val="left"/>
      </w:pPr>
    </w:p>
    <w:p w14:paraId="2BF8A10B" w14:textId="77777777" w:rsidR="000377DB" w:rsidRDefault="000377DB">
      <w:pPr>
        <w:pStyle w:val="BodyText"/>
        <w:jc w:val="left"/>
      </w:pPr>
    </w:p>
    <w:p w14:paraId="7C46DBF0" w14:textId="77777777" w:rsidR="000377DB" w:rsidRDefault="000377DB">
      <w:pPr>
        <w:pStyle w:val="BodyText"/>
        <w:jc w:val="left"/>
      </w:pPr>
    </w:p>
    <w:p w14:paraId="45708830" w14:textId="77777777" w:rsidR="000377DB" w:rsidRDefault="000377DB">
      <w:pPr>
        <w:pStyle w:val="BodyText"/>
        <w:jc w:val="left"/>
      </w:pPr>
    </w:p>
    <w:p w14:paraId="092578FA" w14:textId="77777777" w:rsidR="000377DB" w:rsidRDefault="000377DB">
      <w:pPr>
        <w:pStyle w:val="BodyText"/>
        <w:jc w:val="left"/>
      </w:pPr>
    </w:p>
    <w:p w14:paraId="7D9EB2A2" w14:textId="77777777" w:rsidR="000377DB" w:rsidRDefault="000377DB">
      <w:pPr>
        <w:pStyle w:val="BodyText"/>
        <w:jc w:val="left"/>
      </w:pPr>
    </w:p>
    <w:p w14:paraId="4C37EA4F" w14:textId="77777777" w:rsidR="000377DB" w:rsidRDefault="000377DB">
      <w:pPr>
        <w:pStyle w:val="BodyText"/>
        <w:jc w:val="left"/>
      </w:pPr>
    </w:p>
    <w:p w14:paraId="1824C37A" w14:textId="77777777" w:rsidR="000377DB" w:rsidRDefault="000377DB">
      <w:pPr>
        <w:pStyle w:val="BodyText"/>
        <w:jc w:val="left"/>
      </w:pPr>
    </w:p>
    <w:p w14:paraId="556BCC93" w14:textId="77777777" w:rsidR="000377DB" w:rsidRDefault="000377DB">
      <w:pPr>
        <w:pStyle w:val="BodyText"/>
        <w:jc w:val="left"/>
      </w:pPr>
    </w:p>
    <w:p w14:paraId="23941884" w14:textId="77777777" w:rsidR="000377DB" w:rsidRDefault="000377DB">
      <w:pPr>
        <w:pStyle w:val="BodyText"/>
        <w:jc w:val="left"/>
      </w:pPr>
    </w:p>
    <w:p w14:paraId="037D5620" w14:textId="77777777" w:rsidR="000377DB" w:rsidRDefault="000377DB">
      <w:pPr>
        <w:pStyle w:val="BodyText"/>
        <w:jc w:val="left"/>
      </w:pPr>
    </w:p>
    <w:p w14:paraId="7A5DB8C0" w14:textId="77777777" w:rsidR="000377DB" w:rsidRDefault="000377DB">
      <w:pPr>
        <w:pStyle w:val="BodyText"/>
        <w:jc w:val="left"/>
      </w:pPr>
    </w:p>
    <w:p w14:paraId="7885A79D" w14:textId="77777777" w:rsidR="000377DB" w:rsidRDefault="000377DB">
      <w:pPr>
        <w:pStyle w:val="BodyText"/>
        <w:jc w:val="left"/>
      </w:pPr>
    </w:p>
    <w:p w14:paraId="3A7C3AA1" w14:textId="77777777" w:rsidR="000377DB" w:rsidRDefault="000377DB">
      <w:pPr>
        <w:pStyle w:val="BodyText"/>
        <w:jc w:val="left"/>
      </w:pPr>
    </w:p>
    <w:p w14:paraId="4AE2116C" w14:textId="77777777" w:rsidR="000377DB" w:rsidRDefault="000377DB">
      <w:pPr>
        <w:pStyle w:val="BodyText"/>
        <w:jc w:val="left"/>
      </w:pPr>
    </w:p>
    <w:p w14:paraId="5DC33B64" w14:textId="77777777" w:rsidR="000377DB" w:rsidRDefault="000377DB">
      <w:pPr>
        <w:pStyle w:val="BodyText"/>
        <w:jc w:val="left"/>
      </w:pPr>
    </w:p>
    <w:p w14:paraId="25CA5F65" w14:textId="77777777" w:rsidR="000377DB" w:rsidRDefault="000377DB">
      <w:pPr>
        <w:pStyle w:val="BodyText"/>
        <w:jc w:val="left"/>
      </w:pPr>
    </w:p>
    <w:p w14:paraId="5FBA6707" w14:textId="77777777" w:rsidR="000377DB" w:rsidRDefault="000377DB">
      <w:pPr>
        <w:pStyle w:val="BodyText"/>
        <w:jc w:val="left"/>
      </w:pPr>
    </w:p>
    <w:p w14:paraId="0D0F605F" w14:textId="77777777" w:rsidR="000377DB" w:rsidRDefault="000377DB">
      <w:pPr>
        <w:pStyle w:val="BodyText"/>
        <w:jc w:val="left"/>
      </w:pPr>
    </w:p>
    <w:p w14:paraId="21F0D469" w14:textId="77777777" w:rsidR="000377DB" w:rsidRDefault="000377DB">
      <w:pPr>
        <w:pStyle w:val="BodyText"/>
        <w:jc w:val="left"/>
      </w:pPr>
    </w:p>
    <w:p w14:paraId="2F1186F4" w14:textId="77777777" w:rsidR="000377DB" w:rsidRDefault="000377DB">
      <w:pPr>
        <w:pStyle w:val="BodyText"/>
        <w:jc w:val="left"/>
      </w:pPr>
    </w:p>
    <w:p w14:paraId="4E730B11" w14:textId="77777777" w:rsidR="000377DB" w:rsidRDefault="0022029B">
      <w:pPr>
        <w:pStyle w:val="BodyText"/>
        <w:spacing w:before="1"/>
        <w:jc w:val="left"/>
        <w:rPr>
          <w:sz w:val="23"/>
        </w:rPr>
      </w:pPr>
      <w:r>
        <w:rPr>
          <w:noProof/>
        </w:rPr>
        <mc:AlternateContent>
          <mc:Choice Requires="wpg">
            <w:drawing>
              <wp:anchor distT="0" distB="0" distL="0" distR="0" simplePos="0" relativeHeight="251671552" behindDoc="1" locked="0" layoutInCell="1" allowOverlap="1" wp14:anchorId="51248C7E" wp14:editId="022EA51B">
                <wp:simplePos x="0" y="0"/>
                <wp:positionH relativeFrom="page">
                  <wp:posOffset>1143000</wp:posOffset>
                </wp:positionH>
                <wp:positionV relativeFrom="paragraph">
                  <wp:posOffset>193675</wp:posOffset>
                </wp:positionV>
                <wp:extent cx="5715000" cy="20320"/>
                <wp:effectExtent l="0" t="0" r="0" b="0"/>
                <wp:wrapTopAndBottom/>
                <wp:docPr id="107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305"/>
                          <a:chExt cx="9000" cy="32"/>
                        </a:xfrm>
                      </wpg:grpSpPr>
                      <wps:wsp>
                        <wps:cNvPr id="1074" name="Line 361"/>
                        <wps:cNvCnPr>
                          <a:cxnSpLocks noChangeShapeType="1"/>
                        </wps:cNvCnPr>
                        <wps:spPr bwMode="auto">
                          <a:xfrm>
                            <a:off x="1800" y="321"/>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75" name="Rectangle 360"/>
                        <wps:cNvSpPr>
                          <a:spLocks noChangeArrowheads="1"/>
                        </wps:cNvSpPr>
                        <wps:spPr bwMode="auto">
                          <a:xfrm>
                            <a:off x="1800"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359"/>
                        <wps:cNvSpPr>
                          <a:spLocks noChangeArrowheads="1"/>
                        </wps:cNvSpPr>
                        <wps:spPr bwMode="auto">
                          <a:xfrm>
                            <a:off x="1800"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358"/>
                        <wps:cNvCnPr>
                          <a:cxnSpLocks noChangeShapeType="1"/>
                        </wps:cNvCnPr>
                        <wps:spPr bwMode="auto">
                          <a:xfrm>
                            <a:off x="1805" y="30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78" name="Rectangle 357"/>
                        <wps:cNvSpPr>
                          <a:spLocks noChangeArrowheads="1"/>
                        </wps:cNvSpPr>
                        <wps:spPr bwMode="auto">
                          <a:xfrm>
                            <a:off x="10795" y="30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356"/>
                        <wps:cNvSpPr>
                          <a:spLocks noChangeArrowheads="1"/>
                        </wps:cNvSpPr>
                        <wps:spPr bwMode="auto">
                          <a:xfrm>
                            <a:off x="10795"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355"/>
                        <wps:cNvSpPr>
                          <a:spLocks noChangeArrowheads="1"/>
                        </wps:cNvSpPr>
                        <wps:spPr bwMode="auto">
                          <a:xfrm>
                            <a:off x="1800" y="310"/>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354"/>
                        <wps:cNvSpPr>
                          <a:spLocks noChangeArrowheads="1"/>
                        </wps:cNvSpPr>
                        <wps:spPr bwMode="auto">
                          <a:xfrm>
                            <a:off x="10795" y="31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353"/>
                        <wps:cNvSpPr>
                          <a:spLocks noChangeArrowheads="1"/>
                        </wps:cNvSpPr>
                        <wps:spPr bwMode="auto">
                          <a:xfrm>
                            <a:off x="1800" y="33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352"/>
                        <wps:cNvSpPr>
                          <a:spLocks noChangeArrowheads="1"/>
                        </wps:cNvSpPr>
                        <wps:spPr bwMode="auto">
                          <a:xfrm>
                            <a:off x="1800"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351"/>
                        <wps:cNvCnPr>
                          <a:cxnSpLocks noChangeShapeType="1"/>
                        </wps:cNvCnPr>
                        <wps:spPr bwMode="auto">
                          <a:xfrm>
                            <a:off x="1805" y="334"/>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85" name="Rectangle 350"/>
                        <wps:cNvSpPr>
                          <a:spLocks noChangeArrowheads="1"/>
                        </wps:cNvSpPr>
                        <wps:spPr bwMode="auto">
                          <a:xfrm>
                            <a:off x="10795"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349"/>
                        <wps:cNvSpPr>
                          <a:spLocks noChangeArrowheads="1"/>
                        </wps:cNvSpPr>
                        <wps:spPr bwMode="auto">
                          <a:xfrm>
                            <a:off x="10795"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F9E8F" id="Group 348" o:spid="_x0000_s1026" style="position:absolute;margin-left:90pt;margin-top:15.25pt;width:450pt;height:1.6pt;z-index:-251644928;mso-wrap-distance-left:0;mso-wrap-distance-right:0;mso-position-horizontal-relative:page" coordorigin="1800,305"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">
                <v:line id="Line 361" o:spid="_x0000_s1027" style="position:absolute;visibility:visible;mso-wrap-style:square" from="1800,321" to="1080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" strokecolor="#7f7f7f" strokeweight="1.56pt"/>
                <v:rect id="Rectangle 360" o:spid="_x0000_s1028" style="position:absolute;left:1800;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" fillcolor="#7f7f7f" stroked="f"/>
                <v:rect id="Rectangle 359" o:spid="_x0000_s1029" style="position:absolute;left:1800;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" fillcolor="#7f7f7f" stroked="f"/>
                <v:line id="Line 358" o:spid="_x0000_s1030" style="position:absolute;visibility:visible;mso-wrap-style:square" from="1805,308" to="1079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" strokecolor="#7f7f7f" strokeweight=".24pt"/>
                <v:rect id="Rectangle 357" o:spid="_x0000_s1031" style="position:absolute;left:10795;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" fillcolor="#d4d0c8" stroked="f"/>
                <v:rect id="Rectangle 356" o:spid="_x0000_s1032" style="position:absolute;left:10795;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" fillcolor="#7f7f7f" stroked="f"/>
                <v:rect id="Rectangle 355" o:spid="_x0000_s1033" style="position:absolute;left:1800;top:3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" fillcolor="#7f7f7f" stroked="f"/>
                <v:rect id="Rectangle 354" o:spid="_x0000_s1034" style="position:absolute;left:10795;top:3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" fillcolor="#d4d0c8" stroked="f"/>
                <v:rect id="Rectangle 353" o:spid="_x0000_s1035" style="position:absolute;left:1800;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" fillcolor="#7f7f7f" stroked="f"/>
                <v:rect id="Rectangle 352" o:spid="_x0000_s1036" style="position:absolute;left:1800;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" fillcolor="#d4d0c8" stroked="f"/>
                <v:line id="Line 351" o:spid="_x0000_s1037" style="position:absolute;visibility:visible;mso-wrap-style:square" from="1805,334" to="107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" strokecolor="#d4d0c8" strokeweight=".24pt"/>
                <v:rect id="Rectangle 350" o:spid="_x0000_s1038" style="position:absolute;left:10795;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" fillcolor="#d4d0c8" stroked="f"/>
                <v:rect id="Rectangle 349" o:spid="_x0000_s1039" style="position:absolute;left:10795;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" fillcolor="#d4d0c8" stroked="f"/>
                <w10:wrap type="topAndBottom" anchorx="page"/>
              </v:group>
            </w:pict>
          </mc:Fallback>
        </mc:AlternateContent>
      </w:r>
    </w:p>
    <w:p w14:paraId="2E7C6F82" w14:textId="77777777" w:rsidR="000377DB" w:rsidRDefault="006B6B29">
      <w:pPr>
        <w:tabs>
          <w:tab w:val="left" w:pos="8937"/>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4 -</w:t>
      </w:r>
      <w:r>
        <w:rPr>
          <w:i/>
          <w:spacing w:val="-11"/>
          <w:w w:val="105"/>
          <w:sz w:val="18"/>
        </w:rPr>
        <w:t xml:space="preserve"> </w:t>
      </w:r>
      <w:r>
        <w:rPr>
          <w:i/>
          <w:w w:val="105"/>
          <w:sz w:val="18"/>
        </w:rPr>
        <w:t>8</w:t>
      </w:r>
    </w:p>
    <w:p w14:paraId="76CE8A04" w14:textId="77777777" w:rsidR="000377DB" w:rsidRDefault="000377DB">
      <w:pPr>
        <w:rPr>
          <w:sz w:val="18"/>
        </w:rPr>
        <w:sectPr w:rsidR="000377DB">
          <w:headerReference w:type="default" r:id="rId44"/>
          <w:footerReference w:type="default" r:id="rId45"/>
          <w:pgSz w:w="12240" w:h="15840"/>
          <w:pgMar w:top="1160" w:right="460" w:bottom="840" w:left="1020" w:header="723" w:footer="649" w:gutter="0"/>
          <w:cols w:space="720"/>
        </w:sectPr>
      </w:pPr>
    </w:p>
    <w:p w14:paraId="6C91B9B4" w14:textId="77777777" w:rsidR="000377DB" w:rsidRDefault="006B6B29">
      <w:pPr>
        <w:pStyle w:val="Heading2"/>
        <w:spacing w:before="85"/>
        <w:ind w:left="0" w:right="5106"/>
        <w:jc w:val="right"/>
      </w:pPr>
      <w:r>
        <w:rPr>
          <w:w w:val="110"/>
        </w:rPr>
        <w:lastRenderedPageBreak/>
        <w:t>Article 5</w:t>
      </w:r>
    </w:p>
    <w:p w14:paraId="2D8E3124" w14:textId="77777777" w:rsidR="000377DB" w:rsidRDefault="006B6B29">
      <w:pPr>
        <w:spacing w:before="118"/>
        <w:ind w:left="1048" w:right="1609"/>
        <w:jc w:val="center"/>
        <w:rPr>
          <w:sz w:val="32"/>
        </w:rPr>
      </w:pPr>
      <w:r>
        <w:rPr>
          <w:sz w:val="32"/>
        </w:rPr>
        <w:t>SCHEDULE OF REGULATIONS</w:t>
      </w:r>
    </w:p>
    <w:p w14:paraId="43000A92" w14:textId="77777777" w:rsidR="000377DB" w:rsidRDefault="000377DB">
      <w:pPr>
        <w:pStyle w:val="BodyText"/>
        <w:spacing w:before="3"/>
        <w:jc w:val="left"/>
        <w:rPr>
          <w:sz w:val="31"/>
        </w:rPr>
      </w:pPr>
    </w:p>
    <w:p w14:paraId="73A24A5E" w14:textId="77777777" w:rsidR="000377DB" w:rsidRDefault="006B6B29">
      <w:pPr>
        <w:pStyle w:val="Heading3"/>
        <w:tabs>
          <w:tab w:val="left" w:pos="2160"/>
        </w:tabs>
        <w:ind w:left="0" w:right="5018"/>
        <w:jc w:val="right"/>
      </w:pPr>
      <w:bookmarkStart w:id="77" w:name="_TOC_250160"/>
      <w:r>
        <w:rPr>
          <w:w w:val="110"/>
        </w:rPr>
        <w:t>Section</w:t>
      </w:r>
      <w:r>
        <w:rPr>
          <w:spacing w:val="-27"/>
          <w:w w:val="110"/>
        </w:rPr>
        <w:t xml:space="preserve"> </w:t>
      </w:r>
      <w:r>
        <w:rPr>
          <w:w w:val="110"/>
        </w:rPr>
        <w:t>5.01</w:t>
      </w:r>
      <w:r>
        <w:rPr>
          <w:w w:val="110"/>
        </w:rPr>
        <w:tab/>
        <w:t>Schedule</w:t>
      </w:r>
      <w:r>
        <w:rPr>
          <w:spacing w:val="-34"/>
          <w:w w:val="110"/>
        </w:rPr>
        <w:t xml:space="preserve"> </w:t>
      </w:r>
      <w:r>
        <w:rPr>
          <w:w w:val="110"/>
        </w:rPr>
        <w:t>of</w:t>
      </w:r>
      <w:r>
        <w:rPr>
          <w:spacing w:val="-34"/>
          <w:w w:val="110"/>
        </w:rPr>
        <w:t xml:space="preserve"> </w:t>
      </w:r>
      <w:bookmarkEnd w:id="77"/>
      <w:r>
        <w:rPr>
          <w:w w:val="110"/>
        </w:rPr>
        <w:t>Regulations</w:t>
      </w:r>
    </w:p>
    <w:p w14:paraId="340BF55B" w14:textId="77777777" w:rsidR="000377DB" w:rsidRDefault="006B6B29">
      <w:pPr>
        <w:pStyle w:val="BodyText"/>
        <w:spacing w:before="122"/>
        <w:ind w:left="780" w:right="1338" w:hanging="1"/>
      </w:pPr>
      <w:r>
        <w:t>All buildings, uses, and parcels of land shall comply with the dimensional standards set forth in the table below. Exceptions to the standards for each zoning district are provided in the footnotes following the</w:t>
      </w:r>
      <w:r>
        <w:rPr>
          <w:spacing w:val="1"/>
        </w:rPr>
        <w:t xml:space="preserve"> </w:t>
      </w:r>
      <w:r>
        <w:t>table.</w:t>
      </w:r>
    </w:p>
    <w:p w14:paraId="49D06B9D" w14:textId="77777777" w:rsidR="000377DB" w:rsidRDefault="000377DB">
      <w:pPr>
        <w:pStyle w:val="BodyText"/>
        <w:spacing w:before="10"/>
        <w:jc w:val="left"/>
        <w:rPr>
          <w:sz w:val="10"/>
        </w:rPr>
      </w:pPr>
    </w:p>
    <w:tbl>
      <w:tblPr>
        <w:tblW w:w="0" w:type="auto"/>
        <w:tblInd w:w="4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236"/>
        <w:gridCol w:w="924"/>
        <w:gridCol w:w="1080"/>
        <w:gridCol w:w="1200"/>
        <w:gridCol w:w="719"/>
        <w:gridCol w:w="720"/>
        <w:gridCol w:w="720"/>
        <w:gridCol w:w="721"/>
        <w:gridCol w:w="840"/>
        <w:gridCol w:w="840"/>
        <w:gridCol w:w="960"/>
      </w:tblGrid>
      <w:tr w:rsidR="000377DB" w14:paraId="618F7A0E" w14:textId="77777777">
        <w:trPr>
          <w:trHeight w:val="310"/>
        </w:trPr>
        <w:tc>
          <w:tcPr>
            <w:tcW w:w="1236" w:type="dxa"/>
            <w:vMerge w:val="restart"/>
            <w:tcBorders>
              <w:bottom w:val="single" w:sz="12" w:space="0" w:color="000000"/>
              <w:right w:val="single" w:sz="12" w:space="0" w:color="C0C0C0"/>
            </w:tcBorders>
          </w:tcPr>
          <w:p w14:paraId="5BBD51C8" w14:textId="77777777" w:rsidR="000377DB" w:rsidRDefault="000377DB">
            <w:pPr>
              <w:pStyle w:val="TableParagraph"/>
              <w:rPr>
                <w:sz w:val="20"/>
              </w:rPr>
            </w:pPr>
          </w:p>
          <w:p w14:paraId="08F74724" w14:textId="77777777" w:rsidR="000377DB" w:rsidRDefault="000377DB">
            <w:pPr>
              <w:pStyle w:val="TableParagraph"/>
              <w:rPr>
                <w:sz w:val="20"/>
              </w:rPr>
            </w:pPr>
          </w:p>
          <w:p w14:paraId="1170EF9F" w14:textId="77777777" w:rsidR="000377DB" w:rsidRDefault="000377DB">
            <w:pPr>
              <w:pStyle w:val="TableParagraph"/>
              <w:rPr>
                <w:sz w:val="20"/>
              </w:rPr>
            </w:pPr>
          </w:p>
          <w:p w14:paraId="34A55B70" w14:textId="77777777" w:rsidR="000377DB" w:rsidRDefault="000377DB">
            <w:pPr>
              <w:pStyle w:val="TableParagraph"/>
              <w:rPr>
                <w:sz w:val="20"/>
              </w:rPr>
            </w:pPr>
          </w:p>
          <w:p w14:paraId="46B1A5C3" w14:textId="77777777" w:rsidR="000377DB" w:rsidRDefault="006B6B29">
            <w:pPr>
              <w:pStyle w:val="TableParagraph"/>
              <w:spacing w:before="163"/>
              <w:ind w:left="65" w:right="33"/>
              <w:rPr>
                <w:sz w:val="18"/>
              </w:rPr>
            </w:pPr>
            <w:r>
              <w:rPr>
                <w:sz w:val="18"/>
              </w:rPr>
              <w:t>Zoning District</w:t>
            </w:r>
          </w:p>
        </w:tc>
        <w:tc>
          <w:tcPr>
            <w:tcW w:w="3204" w:type="dxa"/>
            <w:gridSpan w:val="3"/>
            <w:tcBorders>
              <w:top w:val="single" w:sz="24" w:space="0" w:color="5F5F5F"/>
              <w:left w:val="single" w:sz="12" w:space="0" w:color="000000"/>
              <w:bottom w:val="single" w:sz="4" w:space="0" w:color="000000"/>
              <w:right w:val="single" w:sz="12" w:space="0" w:color="000000"/>
            </w:tcBorders>
            <w:shd w:val="clear" w:color="auto" w:fill="C0C0C0"/>
          </w:tcPr>
          <w:p w14:paraId="28310E05" w14:textId="77777777" w:rsidR="000377DB" w:rsidRDefault="006B6B29">
            <w:pPr>
              <w:pStyle w:val="TableParagraph"/>
              <w:spacing w:line="196" w:lineRule="exact"/>
              <w:ind w:left="923"/>
              <w:rPr>
                <w:sz w:val="18"/>
              </w:rPr>
            </w:pPr>
            <w:r>
              <w:rPr>
                <w:w w:val="110"/>
                <w:sz w:val="18"/>
              </w:rPr>
              <w:t>Lot Regulations</w:t>
            </w:r>
          </w:p>
        </w:tc>
        <w:tc>
          <w:tcPr>
            <w:tcW w:w="2880" w:type="dxa"/>
            <w:gridSpan w:val="4"/>
            <w:tcBorders>
              <w:top w:val="single" w:sz="24" w:space="0" w:color="5F5F5F"/>
              <w:left w:val="single" w:sz="12" w:space="0" w:color="000000"/>
              <w:bottom w:val="single" w:sz="4" w:space="0" w:color="000000"/>
              <w:right w:val="single" w:sz="12" w:space="0" w:color="000000"/>
            </w:tcBorders>
            <w:shd w:val="clear" w:color="auto" w:fill="C0C0C0"/>
          </w:tcPr>
          <w:p w14:paraId="7CF3AA08" w14:textId="77777777" w:rsidR="000377DB" w:rsidRDefault="006B6B29">
            <w:pPr>
              <w:pStyle w:val="TableParagraph"/>
              <w:spacing w:line="196" w:lineRule="exact"/>
              <w:ind w:left="534"/>
              <w:rPr>
                <w:sz w:val="18"/>
              </w:rPr>
            </w:pPr>
            <w:r>
              <w:rPr>
                <w:w w:val="110"/>
                <w:sz w:val="18"/>
              </w:rPr>
              <w:t>Minimum Setbacks ft.</w:t>
            </w:r>
          </w:p>
        </w:tc>
        <w:tc>
          <w:tcPr>
            <w:tcW w:w="2640" w:type="dxa"/>
            <w:gridSpan w:val="3"/>
            <w:tcBorders>
              <w:top w:val="single" w:sz="24" w:space="0" w:color="5F5F5F"/>
              <w:left w:val="single" w:sz="12" w:space="0" w:color="000000"/>
              <w:bottom w:val="single" w:sz="4" w:space="0" w:color="000000"/>
              <w:right w:val="single" w:sz="24" w:space="0" w:color="5F5F5F"/>
            </w:tcBorders>
            <w:shd w:val="clear" w:color="auto" w:fill="C0C0C0"/>
          </w:tcPr>
          <w:p w14:paraId="2ACEFB67" w14:textId="77777777" w:rsidR="000377DB" w:rsidRDefault="006B6B29">
            <w:pPr>
              <w:pStyle w:val="TableParagraph"/>
              <w:spacing w:line="196" w:lineRule="exact"/>
              <w:ind w:left="400"/>
              <w:rPr>
                <w:sz w:val="18"/>
              </w:rPr>
            </w:pPr>
            <w:r>
              <w:rPr>
                <w:w w:val="110"/>
                <w:sz w:val="18"/>
              </w:rPr>
              <w:t>Structure Regulations</w:t>
            </w:r>
          </w:p>
        </w:tc>
      </w:tr>
      <w:tr w:rsidR="000377DB" w14:paraId="37126886" w14:textId="77777777">
        <w:trPr>
          <w:trHeight w:val="412"/>
        </w:trPr>
        <w:tc>
          <w:tcPr>
            <w:tcW w:w="1236" w:type="dxa"/>
            <w:vMerge/>
            <w:tcBorders>
              <w:top w:val="nil"/>
              <w:bottom w:val="single" w:sz="12" w:space="0" w:color="000000"/>
              <w:right w:val="single" w:sz="12" w:space="0" w:color="C0C0C0"/>
            </w:tcBorders>
          </w:tcPr>
          <w:p w14:paraId="584A4A8B" w14:textId="77777777" w:rsidR="000377DB" w:rsidRDefault="000377DB">
            <w:pPr>
              <w:rPr>
                <w:sz w:val="2"/>
                <w:szCs w:val="2"/>
              </w:rPr>
            </w:pPr>
          </w:p>
        </w:tc>
        <w:tc>
          <w:tcPr>
            <w:tcW w:w="924" w:type="dxa"/>
            <w:vMerge w:val="restart"/>
            <w:tcBorders>
              <w:top w:val="single" w:sz="4" w:space="0" w:color="000000"/>
              <w:left w:val="single" w:sz="12" w:space="0" w:color="000000"/>
              <w:bottom w:val="single" w:sz="12" w:space="0" w:color="000000"/>
              <w:right w:val="single" w:sz="4" w:space="0" w:color="000000"/>
            </w:tcBorders>
          </w:tcPr>
          <w:p w14:paraId="351AA012" w14:textId="77777777" w:rsidR="000377DB" w:rsidRDefault="000377DB">
            <w:pPr>
              <w:pStyle w:val="TableParagraph"/>
              <w:rPr>
                <w:sz w:val="20"/>
              </w:rPr>
            </w:pPr>
          </w:p>
          <w:p w14:paraId="597BA9C1" w14:textId="77777777" w:rsidR="000377DB" w:rsidRDefault="000377DB">
            <w:pPr>
              <w:pStyle w:val="TableParagraph"/>
              <w:rPr>
                <w:sz w:val="20"/>
              </w:rPr>
            </w:pPr>
          </w:p>
          <w:p w14:paraId="782C3B6F" w14:textId="77777777" w:rsidR="000377DB" w:rsidRDefault="006B6B29">
            <w:pPr>
              <w:pStyle w:val="TableParagraph"/>
              <w:spacing w:before="141"/>
              <w:ind w:left="97" w:right="73"/>
              <w:jc w:val="center"/>
              <w:rPr>
                <w:sz w:val="18"/>
              </w:rPr>
            </w:pPr>
            <w:r>
              <w:rPr>
                <w:sz w:val="18"/>
              </w:rPr>
              <w:t>Minimum Lot Area (a, g)</w:t>
            </w:r>
          </w:p>
        </w:tc>
        <w:tc>
          <w:tcPr>
            <w:tcW w:w="1080" w:type="dxa"/>
            <w:vMerge w:val="restart"/>
            <w:tcBorders>
              <w:top w:val="single" w:sz="4" w:space="0" w:color="000000"/>
              <w:left w:val="single" w:sz="4" w:space="0" w:color="000000"/>
              <w:bottom w:val="single" w:sz="12" w:space="0" w:color="000000"/>
              <w:right w:val="single" w:sz="4" w:space="0" w:color="000000"/>
            </w:tcBorders>
          </w:tcPr>
          <w:p w14:paraId="53F107DC" w14:textId="77777777" w:rsidR="000377DB" w:rsidRDefault="000377DB">
            <w:pPr>
              <w:pStyle w:val="TableParagraph"/>
              <w:rPr>
                <w:sz w:val="20"/>
              </w:rPr>
            </w:pPr>
          </w:p>
          <w:p w14:paraId="60C76A8C" w14:textId="77777777" w:rsidR="000377DB" w:rsidRDefault="000377DB">
            <w:pPr>
              <w:pStyle w:val="TableParagraph"/>
              <w:rPr>
                <w:sz w:val="20"/>
              </w:rPr>
            </w:pPr>
          </w:p>
          <w:p w14:paraId="5D4F5EB7" w14:textId="77777777" w:rsidR="000377DB" w:rsidRDefault="006B6B29">
            <w:pPr>
              <w:pStyle w:val="TableParagraph"/>
              <w:spacing w:before="141"/>
              <w:ind w:left="189" w:right="116" w:hanging="4"/>
              <w:jc w:val="center"/>
              <w:rPr>
                <w:sz w:val="18"/>
              </w:rPr>
            </w:pPr>
            <w:r>
              <w:rPr>
                <w:sz w:val="18"/>
              </w:rPr>
              <w:t>Minimum Lot Width (b, g)</w:t>
            </w:r>
          </w:p>
        </w:tc>
        <w:tc>
          <w:tcPr>
            <w:tcW w:w="1200" w:type="dxa"/>
            <w:vMerge w:val="restart"/>
            <w:tcBorders>
              <w:top w:val="single" w:sz="4" w:space="0" w:color="000000"/>
              <w:left w:val="single" w:sz="4" w:space="0" w:color="000000"/>
              <w:bottom w:val="single" w:sz="12" w:space="0" w:color="000000"/>
              <w:right w:val="single" w:sz="12" w:space="0" w:color="000000"/>
            </w:tcBorders>
          </w:tcPr>
          <w:p w14:paraId="48F174DC" w14:textId="77777777" w:rsidR="000377DB" w:rsidRDefault="000377DB">
            <w:pPr>
              <w:pStyle w:val="TableParagraph"/>
              <w:rPr>
                <w:sz w:val="20"/>
              </w:rPr>
            </w:pPr>
          </w:p>
          <w:p w14:paraId="721D08B7" w14:textId="77777777" w:rsidR="000377DB" w:rsidRDefault="006B6B29">
            <w:pPr>
              <w:pStyle w:val="TableParagraph"/>
              <w:spacing w:before="162"/>
              <w:ind w:left="239" w:right="156" w:hanging="3"/>
              <w:jc w:val="center"/>
              <w:rPr>
                <w:sz w:val="18"/>
              </w:rPr>
            </w:pPr>
            <w:r>
              <w:rPr>
                <w:w w:val="95"/>
                <w:sz w:val="18"/>
              </w:rPr>
              <w:t xml:space="preserve">Maximum </w:t>
            </w:r>
            <w:r>
              <w:rPr>
                <w:sz w:val="18"/>
              </w:rPr>
              <w:t xml:space="preserve">Lot </w:t>
            </w:r>
            <w:r>
              <w:rPr>
                <w:w w:val="95"/>
                <w:sz w:val="18"/>
              </w:rPr>
              <w:t>Coverage</w:t>
            </w:r>
          </w:p>
        </w:tc>
        <w:tc>
          <w:tcPr>
            <w:tcW w:w="719" w:type="dxa"/>
            <w:vMerge w:val="restart"/>
            <w:tcBorders>
              <w:top w:val="single" w:sz="4" w:space="0" w:color="000000"/>
              <w:left w:val="single" w:sz="12" w:space="0" w:color="000000"/>
              <w:bottom w:val="single" w:sz="12" w:space="0" w:color="000000"/>
              <w:right w:val="single" w:sz="4" w:space="0" w:color="000000"/>
            </w:tcBorders>
          </w:tcPr>
          <w:p w14:paraId="5EE44ACA" w14:textId="77777777" w:rsidR="000377DB" w:rsidRDefault="000377DB">
            <w:pPr>
              <w:pStyle w:val="TableParagraph"/>
              <w:rPr>
                <w:sz w:val="20"/>
              </w:rPr>
            </w:pPr>
          </w:p>
          <w:p w14:paraId="77162064" w14:textId="77777777" w:rsidR="000377DB" w:rsidRDefault="006B6B29">
            <w:pPr>
              <w:pStyle w:val="TableParagraph"/>
              <w:spacing w:before="174"/>
              <w:ind w:left="191" w:right="89" w:hanging="22"/>
              <w:rPr>
                <w:sz w:val="18"/>
              </w:rPr>
            </w:pPr>
            <w:r>
              <w:rPr>
                <w:sz w:val="18"/>
              </w:rPr>
              <w:t>Front Yard</w:t>
            </w:r>
          </w:p>
          <w:p w14:paraId="26E58395" w14:textId="77777777" w:rsidR="000377DB" w:rsidRDefault="000377DB">
            <w:pPr>
              <w:pStyle w:val="TableParagraph"/>
              <w:rPr>
                <w:sz w:val="18"/>
              </w:rPr>
            </w:pPr>
          </w:p>
          <w:p w14:paraId="4DF5AA4B" w14:textId="77777777" w:rsidR="000377DB" w:rsidRDefault="006B6B29">
            <w:pPr>
              <w:pStyle w:val="TableParagraph"/>
              <w:spacing w:before="1" w:line="201" w:lineRule="exact"/>
              <w:ind w:left="244"/>
              <w:rPr>
                <w:sz w:val="18"/>
              </w:rPr>
            </w:pPr>
            <w:r>
              <w:rPr>
                <w:sz w:val="18"/>
              </w:rPr>
              <w:t>(m)</w:t>
            </w:r>
          </w:p>
        </w:tc>
        <w:tc>
          <w:tcPr>
            <w:tcW w:w="1440" w:type="dxa"/>
            <w:gridSpan w:val="2"/>
            <w:tcBorders>
              <w:top w:val="single" w:sz="4" w:space="0" w:color="000000"/>
              <w:left w:val="single" w:sz="4" w:space="0" w:color="000000"/>
              <w:bottom w:val="nil"/>
              <w:right w:val="single" w:sz="4" w:space="0" w:color="000000"/>
            </w:tcBorders>
          </w:tcPr>
          <w:p w14:paraId="6492DDCE" w14:textId="77777777" w:rsidR="000377DB" w:rsidRDefault="000377DB">
            <w:pPr>
              <w:pStyle w:val="TableParagraph"/>
              <w:spacing w:before="11"/>
              <w:rPr>
                <w:sz w:val="16"/>
              </w:rPr>
            </w:pPr>
          </w:p>
          <w:p w14:paraId="71540A84" w14:textId="77777777" w:rsidR="000377DB" w:rsidRDefault="006B6B29">
            <w:pPr>
              <w:pStyle w:val="TableParagraph"/>
              <w:spacing w:line="197" w:lineRule="exact"/>
              <w:ind w:left="175"/>
              <w:rPr>
                <w:sz w:val="18"/>
              </w:rPr>
            </w:pPr>
            <w:r>
              <w:rPr>
                <w:sz w:val="18"/>
              </w:rPr>
              <w:t>Side Yard (e,l)</w:t>
            </w:r>
          </w:p>
        </w:tc>
        <w:tc>
          <w:tcPr>
            <w:tcW w:w="721" w:type="dxa"/>
            <w:vMerge w:val="restart"/>
            <w:tcBorders>
              <w:top w:val="single" w:sz="4" w:space="0" w:color="000000"/>
              <w:left w:val="single" w:sz="4" w:space="0" w:color="000000"/>
              <w:bottom w:val="single" w:sz="12" w:space="0" w:color="000000"/>
              <w:right w:val="single" w:sz="12" w:space="0" w:color="000000"/>
            </w:tcBorders>
          </w:tcPr>
          <w:p w14:paraId="40244C42" w14:textId="77777777" w:rsidR="000377DB" w:rsidRDefault="000377DB">
            <w:pPr>
              <w:pStyle w:val="TableParagraph"/>
              <w:rPr>
                <w:sz w:val="20"/>
              </w:rPr>
            </w:pPr>
          </w:p>
          <w:p w14:paraId="4B8E65CE" w14:textId="77777777" w:rsidR="000377DB" w:rsidRDefault="006B6B29">
            <w:pPr>
              <w:pStyle w:val="TableParagraph"/>
              <w:spacing w:before="167"/>
              <w:ind w:left="202" w:right="96" w:hanging="8"/>
              <w:rPr>
                <w:sz w:val="18"/>
              </w:rPr>
            </w:pPr>
            <w:r>
              <w:rPr>
                <w:sz w:val="18"/>
              </w:rPr>
              <w:t>Rear Yard</w:t>
            </w:r>
          </w:p>
        </w:tc>
        <w:tc>
          <w:tcPr>
            <w:tcW w:w="1680" w:type="dxa"/>
            <w:gridSpan w:val="2"/>
            <w:tcBorders>
              <w:top w:val="single" w:sz="4" w:space="0" w:color="000000"/>
              <w:left w:val="single" w:sz="12" w:space="0" w:color="000000"/>
              <w:bottom w:val="nil"/>
              <w:right w:val="single" w:sz="4" w:space="0" w:color="000000"/>
            </w:tcBorders>
          </w:tcPr>
          <w:p w14:paraId="30E463E8" w14:textId="77777777" w:rsidR="000377DB" w:rsidRDefault="006B6B29">
            <w:pPr>
              <w:pStyle w:val="TableParagraph"/>
              <w:spacing w:line="196" w:lineRule="exact"/>
              <w:ind w:left="104" w:right="44"/>
              <w:jc w:val="center"/>
              <w:rPr>
                <w:sz w:val="18"/>
              </w:rPr>
            </w:pPr>
            <w:r>
              <w:rPr>
                <w:sz w:val="18"/>
              </w:rPr>
              <w:t>Maximum Building</w:t>
            </w:r>
          </w:p>
          <w:p w14:paraId="44D98D7A" w14:textId="77777777" w:rsidR="000377DB" w:rsidRDefault="006B6B29">
            <w:pPr>
              <w:pStyle w:val="TableParagraph"/>
              <w:spacing w:before="2" w:line="195" w:lineRule="exact"/>
              <w:ind w:left="104" w:right="43"/>
              <w:jc w:val="center"/>
              <w:rPr>
                <w:sz w:val="18"/>
              </w:rPr>
            </w:pPr>
            <w:r>
              <w:rPr>
                <w:sz w:val="18"/>
              </w:rPr>
              <w:t>Height (c)</w:t>
            </w:r>
          </w:p>
        </w:tc>
        <w:tc>
          <w:tcPr>
            <w:tcW w:w="960" w:type="dxa"/>
            <w:vMerge w:val="restart"/>
            <w:tcBorders>
              <w:top w:val="single" w:sz="4" w:space="0" w:color="000000"/>
              <w:left w:val="single" w:sz="4" w:space="0" w:color="000000"/>
              <w:bottom w:val="single" w:sz="12" w:space="0" w:color="000000"/>
            </w:tcBorders>
          </w:tcPr>
          <w:p w14:paraId="6915651F" w14:textId="77777777" w:rsidR="000377DB" w:rsidRDefault="006B6B29">
            <w:pPr>
              <w:pStyle w:val="TableParagraph"/>
              <w:ind w:left="144" w:right="37"/>
              <w:jc w:val="center"/>
              <w:rPr>
                <w:sz w:val="18"/>
              </w:rPr>
            </w:pPr>
            <w:r>
              <w:rPr>
                <w:spacing w:val="-1"/>
                <w:sz w:val="18"/>
              </w:rPr>
              <w:t xml:space="preserve">Minimum </w:t>
            </w:r>
            <w:r>
              <w:rPr>
                <w:sz w:val="18"/>
              </w:rPr>
              <w:t>Dwelling Unit Floor Area</w:t>
            </w:r>
          </w:p>
          <w:p w14:paraId="74D5545D" w14:textId="77777777" w:rsidR="000377DB" w:rsidRDefault="006B6B29">
            <w:pPr>
              <w:pStyle w:val="TableParagraph"/>
              <w:spacing w:line="201" w:lineRule="exact"/>
              <w:ind w:left="264" w:right="155"/>
              <w:jc w:val="center"/>
              <w:rPr>
                <w:sz w:val="18"/>
              </w:rPr>
            </w:pPr>
            <w:r>
              <w:rPr>
                <w:sz w:val="18"/>
              </w:rPr>
              <w:t>sq.</w:t>
            </w:r>
            <w:r>
              <w:rPr>
                <w:spacing w:val="-2"/>
                <w:sz w:val="18"/>
              </w:rPr>
              <w:t xml:space="preserve"> </w:t>
            </w:r>
            <w:r>
              <w:rPr>
                <w:sz w:val="18"/>
              </w:rPr>
              <w:t>ft.</w:t>
            </w:r>
          </w:p>
        </w:tc>
      </w:tr>
      <w:tr w:rsidR="000377DB" w14:paraId="334BE84B" w14:textId="77777777">
        <w:trPr>
          <w:trHeight w:val="789"/>
        </w:trPr>
        <w:tc>
          <w:tcPr>
            <w:tcW w:w="1236" w:type="dxa"/>
            <w:vMerge/>
            <w:tcBorders>
              <w:top w:val="nil"/>
              <w:bottom w:val="single" w:sz="12" w:space="0" w:color="000000"/>
              <w:right w:val="single" w:sz="12" w:space="0" w:color="C0C0C0"/>
            </w:tcBorders>
          </w:tcPr>
          <w:p w14:paraId="5840B684" w14:textId="77777777" w:rsidR="000377DB" w:rsidRDefault="000377DB">
            <w:pPr>
              <w:rPr>
                <w:sz w:val="2"/>
                <w:szCs w:val="2"/>
              </w:rPr>
            </w:pPr>
          </w:p>
        </w:tc>
        <w:tc>
          <w:tcPr>
            <w:tcW w:w="924" w:type="dxa"/>
            <w:vMerge/>
            <w:tcBorders>
              <w:top w:val="nil"/>
              <w:left w:val="single" w:sz="12" w:space="0" w:color="000000"/>
              <w:bottom w:val="single" w:sz="12" w:space="0" w:color="000000"/>
              <w:right w:val="single" w:sz="4" w:space="0" w:color="000000"/>
            </w:tcBorders>
          </w:tcPr>
          <w:p w14:paraId="45A6DDFD" w14:textId="77777777" w:rsidR="000377DB" w:rsidRDefault="000377DB">
            <w:pPr>
              <w:rPr>
                <w:sz w:val="2"/>
                <w:szCs w:val="2"/>
              </w:rPr>
            </w:pPr>
          </w:p>
        </w:tc>
        <w:tc>
          <w:tcPr>
            <w:tcW w:w="1080" w:type="dxa"/>
            <w:vMerge/>
            <w:tcBorders>
              <w:top w:val="nil"/>
              <w:left w:val="single" w:sz="4" w:space="0" w:color="000000"/>
              <w:bottom w:val="single" w:sz="12" w:space="0" w:color="000000"/>
              <w:right w:val="single" w:sz="4" w:space="0" w:color="000000"/>
            </w:tcBorders>
          </w:tcPr>
          <w:p w14:paraId="2D9F0C4D" w14:textId="77777777" w:rsidR="000377DB" w:rsidRDefault="000377DB">
            <w:pPr>
              <w:rPr>
                <w:sz w:val="2"/>
                <w:szCs w:val="2"/>
              </w:rPr>
            </w:pPr>
          </w:p>
        </w:tc>
        <w:tc>
          <w:tcPr>
            <w:tcW w:w="1200" w:type="dxa"/>
            <w:vMerge/>
            <w:tcBorders>
              <w:top w:val="nil"/>
              <w:left w:val="single" w:sz="4" w:space="0" w:color="000000"/>
              <w:bottom w:val="single" w:sz="12" w:space="0" w:color="000000"/>
              <w:right w:val="single" w:sz="12" w:space="0" w:color="000000"/>
            </w:tcBorders>
          </w:tcPr>
          <w:p w14:paraId="49A7B433" w14:textId="77777777" w:rsidR="000377DB" w:rsidRDefault="000377DB">
            <w:pPr>
              <w:rPr>
                <w:sz w:val="2"/>
                <w:szCs w:val="2"/>
              </w:rPr>
            </w:pPr>
          </w:p>
        </w:tc>
        <w:tc>
          <w:tcPr>
            <w:tcW w:w="719" w:type="dxa"/>
            <w:vMerge/>
            <w:tcBorders>
              <w:top w:val="nil"/>
              <w:left w:val="single" w:sz="12" w:space="0" w:color="000000"/>
              <w:bottom w:val="single" w:sz="12" w:space="0" w:color="000000"/>
              <w:right w:val="single" w:sz="4" w:space="0" w:color="000000"/>
            </w:tcBorders>
          </w:tcPr>
          <w:p w14:paraId="41B8D448" w14:textId="77777777" w:rsidR="000377DB" w:rsidRDefault="000377DB">
            <w:pPr>
              <w:rPr>
                <w:sz w:val="2"/>
                <w:szCs w:val="2"/>
              </w:rPr>
            </w:pPr>
          </w:p>
        </w:tc>
        <w:tc>
          <w:tcPr>
            <w:tcW w:w="720" w:type="dxa"/>
            <w:tcBorders>
              <w:top w:val="nil"/>
              <w:left w:val="single" w:sz="4" w:space="0" w:color="000000"/>
              <w:bottom w:val="single" w:sz="12" w:space="0" w:color="000000"/>
              <w:right w:val="single" w:sz="4" w:space="0" w:color="000000"/>
            </w:tcBorders>
          </w:tcPr>
          <w:p w14:paraId="6AB49A22" w14:textId="77777777" w:rsidR="000377DB" w:rsidRDefault="000377DB">
            <w:pPr>
              <w:pStyle w:val="TableParagraph"/>
              <w:rPr>
                <w:sz w:val="20"/>
              </w:rPr>
            </w:pPr>
          </w:p>
          <w:p w14:paraId="2D89EB3C" w14:textId="77777777" w:rsidR="000377DB" w:rsidRDefault="006B6B29">
            <w:pPr>
              <w:pStyle w:val="TableParagraph"/>
              <w:spacing w:before="136" w:line="206" w:lineRule="exact"/>
              <w:ind w:left="221" w:right="79" w:hanging="51"/>
              <w:rPr>
                <w:sz w:val="18"/>
              </w:rPr>
            </w:pPr>
            <w:r>
              <w:rPr>
                <w:sz w:val="18"/>
              </w:rPr>
              <w:t>Least One</w:t>
            </w:r>
          </w:p>
        </w:tc>
        <w:tc>
          <w:tcPr>
            <w:tcW w:w="720" w:type="dxa"/>
            <w:tcBorders>
              <w:top w:val="single" w:sz="18" w:space="0" w:color="FFFFFF"/>
              <w:left w:val="single" w:sz="4" w:space="0" w:color="000000"/>
              <w:bottom w:val="single" w:sz="12" w:space="0" w:color="000000"/>
              <w:right w:val="single" w:sz="4" w:space="0" w:color="000000"/>
            </w:tcBorders>
          </w:tcPr>
          <w:p w14:paraId="1F123151" w14:textId="77777777" w:rsidR="000377DB" w:rsidRDefault="000377DB">
            <w:pPr>
              <w:pStyle w:val="TableParagraph"/>
              <w:rPr>
                <w:sz w:val="20"/>
              </w:rPr>
            </w:pPr>
          </w:p>
          <w:p w14:paraId="17FAC612" w14:textId="77777777" w:rsidR="000377DB" w:rsidRDefault="006B6B29">
            <w:pPr>
              <w:pStyle w:val="TableParagraph"/>
              <w:spacing w:before="136" w:line="206" w:lineRule="exact"/>
              <w:ind w:left="123" w:firstLine="67"/>
              <w:rPr>
                <w:sz w:val="18"/>
              </w:rPr>
            </w:pPr>
            <w:r>
              <w:rPr>
                <w:sz w:val="18"/>
              </w:rPr>
              <w:t>Total of Two</w:t>
            </w:r>
          </w:p>
        </w:tc>
        <w:tc>
          <w:tcPr>
            <w:tcW w:w="721" w:type="dxa"/>
            <w:vMerge/>
            <w:tcBorders>
              <w:top w:val="nil"/>
              <w:left w:val="single" w:sz="4" w:space="0" w:color="000000"/>
              <w:bottom w:val="single" w:sz="12" w:space="0" w:color="000000"/>
              <w:right w:val="single" w:sz="12" w:space="0" w:color="000000"/>
            </w:tcBorders>
          </w:tcPr>
          <w:p w14:paraId="0A8D6B9F" w14:textId="77777777" w:rsidR="000377DB" w:rsidRDefault="000377DB">
            <w:pPr>
              <w:rPr>
                <w:sz w:val="2"/>
                <w:szCs w:val="2"/>
              </w:rPr>
            </w:pPr>
          </w:p>
        </w:tc>
        <w:tc>
          <w:tcPr>
            <w:tcW w:w="840" w:type="dxa"/>
            <w:tcBorders>
              <w:top w:val="nil"/>
              <w:left w:val="single" w:sz="12" w:space="0" w:color="000000"/>
              <w:bottom w:val="single" w:sz="12" w:space="0" w:color="000000"/>
              <w:right w:val="single" w:sz="4" w:space="0" w:color="000000"/>
            </w:tcBorders>
          </w:tcPr>
          <w:p w14:paraId="6E666663" w14:textId="77777777" w:rsidR="000377DB" w:rsidRDefault="000377DB">
            <w:pPr>
              <w:pStyle w:val="TableParagraph"/>
              <w:rPr>
                <w:sz w:val="20"/>
              </w:rPr>
            </w:pPr>
          </w:p>
          <w:p w14:paraId="6972C392" w14:textId="77777777" w:rsidR="000377DB" w:rsidRDefault="000377DB">
            <w:pPr>
              <w:pStyle w:val="TableParagraph"/>
              <w:spacing w:before="4"/>
              <w:rPr>
                <w:sz w:val="29"/>
              </w:rPr>
            </w:pPr>
          </w:p>
          <w:p w14:paraId="72C5AF8C" w14:textId="77777777" w:rsidR="000377DB" w:rsidRDefault="006B6B29">
            <w:pPr>
              <w:pStyle w:val="TableParagraph"/>
              <w:spacing w:before="1" w:line="201" w:lineRule="exact"/>
              <w:ind w:left="139" w:right="79"/>
              <w:jc w:val="center"/>
              <w:rPr>
                <w:sz w:val="18"/>
              </w:rPr>
            </w:pPr>
            <w:r>
              <w:rPr>
                <w:sz w:val="18"/>
              </w:rPr>
              <w:t>Stories</w:t>
            </w:r>
          </w:p>
        </w:tc>
        <w:tc>
          <w:tcPr>
            <w:tcW w:w="840" w:type="dxa"/>
            <w:tcBorders>
              <w:top w:val="single" w:sz="18" w:space="0" w:color="FFFFFF"/>
              <w:left w:val="single" w:sz="4" w:space="0" w:color="000000"/>
              <w:bottom w:val="single" w:sz="12" w:space="0" w:color="000000"/>
              <w:right w:val="single" w:sz="4" w:space="0" w:color="000000"/>
            </w:tcBorders>
          </w:tcPr>
          <w:p w14:paraId="24EC8333" w14:textId="77777777" w:rsidR="000377DB" w:rsidRDefault="000377DB">
            <w:pPr>
              <w:pStyle w:val="TableParagraph"/>
              <w:rPr>
                <w:sz w:val="20"/>
              </w:rPr>
            </w:pPr>
          </w:p>
          <w:p w14:paraId="20720064" w14:textId="77777777" w:rsidR="000377DB" w:rsidRDefault="006B6B29">
            <w:pPr>
              <w:pStyle w:val="TableParagraph"/>
              <w:spacing w:before="136" w:line="206" w:lineRule="exact"/>
              <w:ind w:left="374" w:right="100" w:hanging="185"/>
              <w:rPr>
                <w:sz w:val="18"/>
              </w:rPr>
            </w:pPr>
            <w:r>
              <w:rPr>
                <w:sz w:val="18"/>
              </w:rPr>
              <w:t>Height ft.</w:t>
            </w:r>
          </w:p>
        </w:tc>
        <w:tc>
          <w:tcPr>
            <w:tcW w:w="960" w:type="dxa"/>
            <w:vMerge/>
            <w:tcBorders>
              <w:top w:val="nil"/>
              <w:left w:val="single" w:sz="4" w:space="0" w:color="000000"/>
              <w:bottom w:val="single" w:sz="12" w:space="0" w:color="000000"/>
            </w:tcBorders>
          </w:tcPr>
          <w:p w14:paraId="5085AD08" w14:textId="77777777" w:rsidR="000377DB" w:rsidRDefault="000377DB">
            <w:pPr>
              <w:rPr>
                <w:sz w:val="2"/>
                <w:szCs w:val="2"/>
              </w:rPr>
            </w:pPr>
          </w:p>
        </w:tc>
      </w:tr>
      <w:tr w:rsidR="000377DB" w14:paraId="567203B4" w14:textId="77777777" w:rsidTr="002D6ADF">
        <w:trPr>
          <w:trHeight w:val="871"/>
        </w:trPr>
        <w:tc>
          <w:tcPr>
            <w:tcW w:w="1236" w:type="dxa"/>
            <w:tcBorders>
              <w:top w:val="single" w:sz="12" w:space="0" w:color="000000"/>
              <w:bottom w:val="single" w:sz="4" w:space="0" w:color="000000"/>
              <w:right w:val="single" w:sz="4" w:space="0" w:color="000000"/>
            </w:tcBorders>
          </w:tcPr>
          <w:p w14:paraId="021B5DAA" w14:textId="77777777" w:rsidR="000377DB" w:rsidRDefault="006B6B29">
            <w:pPr>
              <w:pStyle w:val="TableParagraph"/>
              <w:spacing w:before="109" w:line="207" w:lineRule="exact"/>
              <w:ind w:left="65"/>
              <w:rPr>
                <w:sz w:val="18"/>
              </w:rPr>
            </w:pPr>
            <w:r>
              <w:rPr>
                <w:sz w:val="18"/>
              </w:rPr>
              <w:t>AG</w:t>
            </w:r>
          </w:p>
          <w:p w14:paraId="6EE5031E" w14:textId="77777777" w:rsidR="000377DB" w:rsidRDefault="006B6B29">
            <w:pPr>
              <w:pStyle w:val="TableParagraph"/>
              <w:spacing w:line="207" w:lineRule="exact"/>
              <w:ind w:left="65"/>
              <w:rPr>
                <w:sz w:val="18"/>
              </w:rPr>
            </w:pPr>
            <w:r>
              <w:rPr>
                <w:sz w:val="18"/>
              </w:rPr>
              <w:t>Sec. 6.101</w:t>
            </w:r>
          </w:p>
        </w:tc>
        <w:tc>
          <w:tcPr>
            <w:tcW w:w="924" w:type="dxa"/>
            <w:tcBorders>
              <w:top w:val="single" w:sz="12" w:space="0" w:color="000000"/>
              <w:left w:val="single" w:sz="4" w:space="0" w:color="000000"/>
              <w:bottom w:val="single" w:sz="4" w:space="0" w:color="000000"/>
              <w:right w:val="single" w:sz="4" w:space="0" w:color="000000"/>
            </w:tcBorders>
          </w:tcPr>
          <w:p w14:paraId="62B5973A" w14:textId="77777777" w:rsidR="000377DB" w:rsidRDefault="000377DB">
            <w:pPr>
              <w:pStyle w:val="TableParagraph"/>
              <w:spacing w:before="5"/>
              <w:rPr>
                <w:sz w:val="18"/>
              </w:rPr>
            </w:pPr>
          </w:p>
          <w:p w14:paraId="6B776A41" w14:textId="77777777" w:rsidR="000377DB" w:rsidRDefault="006B6B29">
            <w:pPr>
              <w:pStyle w:val="TableParagraph"/>
              <w:ind w:left="157" w:right="125"/>
              <w:jc w:val="center"/>
              <w:rPr>
                <w:sz w:val="18"/>
              </w:rPr>
            </w:pPr>
            <w:r>
              <w:rPr>
                <w:sz w:val="18"/>
              </w:rPr>
              <w:t>5 acres</w:t>
            </w:r>
          </w:p>
        </w:tc>
        <w:tc>
          <w:tcPr>
            <w:tcW w:w="1080" w:type="dxa"/>
            <w:tcBorders>
              <w:top w:val="single" w:sz="12" w:space="0" w:color="000000"/>
              <w:left w:val="single" w:sz="4" w:space="0" w:color="000000"/>
              <w:bottom w:val="single" w:sz="4" w:space="0" w:color="000000"/>
              <w:right w:val="single" w:sz="4" w:space="0" w:color="000000"/>
            </w:tcBorders>
          </w:tcPr>
          <w:p w14:paraId="5F3425D0" w14:textId="77777777" w:rsidR="000377DB" w:rsidRDefault="000377DB">
            <w:pPr>
              <w:pStyle w:val="TableParagraph"/>
              <w:spacing w:before="5"/>
              <w:rPr>
                <w:sz w:val="18"/>
              </w:rPr>
            </w:pPr>
          </w:p>
          <w:p w14:paraId="6E9B9379" w14:textId="77777777" w:rsidR="000377DB" w:rsidRDefault="006B6B29">
            <w:pPr>
              <w:pStyle w:val="TableParagraph"/>
              <w:ind w:left="300" w:right="229"/>
              <w:jc w:val="center"/>
              <w:rPr>
                <w:sz w:val="18"/>
              </w:rPr>
            </w:pPr>
            <w:r>
              <w:rPr>
                <w:sz w:val="18"/>
              </w:rPr>
              <w:t>250 ft.</w:t>
            </w:r>
          </w:p>
        </w:tc>
        <w:tc>
          <w:tcPr>
            <w:tcW w:w="1200" w:type="dxa"/>
            <w:tcBorders>
              <w:top w:val="single" w:sz="12" w:space="0" w:color="000000"/>
              <w:left w:val="single" w:sz="4" w:space="0" w:color="000000"/>
              <w:bottom w:val="single" w:sz="4" w:space="0" w:color="000000"/>
              <w:right w:val="single" w:sz="12" w:space="0" w:color="000000"/>
            </w:tcBorders>
          </w:tcPr>
          <w:p w14:paraId="61756CE9" w14:textId="77777777" w:rsidR="000377DB" w:rsidRDefault="006B6B29">
            <w:pPr>
              <w:pStyle w:val="TableParagraph"/>
              <w:spacing w:before="109" w:line="207" w:lineRule="exact"/>
              <w:ind w:left="97" w:right="19"/>
              <w:jc w:val="center"/>
              <w:rPr>
                <w:sz w:val="18"/>
              </w:rPr>
            </w:pPr>
            <w:r>
              <w:rPr>
                <w:sz w:val="18"/>
              </w:rPr>
              <w:t>35%</w:t>
            </w:r>
          </w:p>
          <w:p w14:paraId="70E00C78"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12" w:space="0" w:color="000000"/>
              <w:left w:val="single" w:sz="12" w:space="0" w:color="000000"/>
              <w:bottom w:val="single" w:sz="4" w:space="0" w:color="000000"/>
              <w:right w:val="single" w:sz="4" w:space="0" w:color="000000"/>
            </w:tcBorders>
          </w:tcPr>
          <w:p w14:paraId="5E4B5206" w14:textId="77777777" w:rsidR="000377DB" w:rsidRDefault="006B6B29">
            <w:pPr>
              <w:pStyle w:val="TableParagraph"/>
              <w:spacing w:before="109" w:line="207" w:lineRule="exact"/>
              <w:ind w:left="280"/>
              <w:rPr>
                <w:sz w:val="18"/>
              </w:rPr>
            </w:pPr>
            <w:r>
              <w:rPr>
                <w:sz w:val="18"/>
              </w:rPr>
              <w:t>50</w:t>
            </w:r>
          </w:p>
          <w:p w14:paraId="27498CDF" w14:textId="77777777" w:rsidR="000377DB" w:rsidRDefault="006B6B29">
            <w:pPr>
              <w:pStyle w:val="TableParagraph"/>
              <w:spacing w:line="207" w:lineRule="exact"/>
              <w:ind w:left="275"/>
              <w:rPr>
                <w:sz w:val="18"/>
              </w:rPr>
            </w:pPr>
            <w:r>
              <w:rPr>
                <w:sz w:val="18"/>
              </w:rPr>
              <w:t>(k)</w:t>
            </w:r>
          </w:p>
          <w:p w14:paraId="0A96A8E5" w14:textId="1D07C327" w:rsidR="002D6ADF" w:rsidRDefault="002D6ADF">
            <w:pPr>
              <w:pStyle w:val="TableParagraph"/>
              <w:spacing w:line="207" w:lineRule="exact"/>
              <w:ind w:left="275"/>
              <w:rPr>
                <w:sz w:val="18"/>
              </w:rPr>
            </w:pPr>
            <w:r>
              <w:rPr>
                <w:sz w:val="18"/>
              </w:rPr>
              <w:t>(o)</w:t>
            </w:r>
          </w:p>
        </w:tc>
        <w:tc>
          <w:tcPr>
            <w:tcW w:w="720" w:type="dxa"/>
            <w:tcBorders>
              <w:top w:val="single" w:sz="12" w:space="0" w:color="000000"/>
              <w:left w:val="single" w:sz="4" w:space="0" w:color="000000"/>
              <w:bottom w:val="single" w:sz="4" w:space="0" w:color="000000"/>
              <w:right w:val="single" w:sz="4" w:space="0" w:color="000000"/>
            </w:tcBorders>
          </w:tcPr>
          <w:p w14:paraId="50D9FE35" w14:textId="77777777" w:rsidR="000377DB" w:rsidRDefault="000377DB">
            <w:pPr>
              <w:pStyle w:val="TableParagraph"/>
              <w:spacing w:before="5"/>
              <w:rPr>
                <w:sz w:val="18"/>
              </w:rPr>
            </w:pPr>
          </w:p>
          <w:p w14:paraId="34BB63CE" w14:textId="77777777" w:rsidR="000377DB" w:rsidRDefault="006B6B29">
            <w:pPr>
              <w:pStyle w:val="TableParagraph"/>
              <w:ind w:right="216"/>
              <w:jc w:val="right"/>
              <w:rPr>
                <w:w w:val="95"/>
                <w:sz w:val="18"/>
              </w:rPr>
            </w:pPr>
            <w:r>
              <w:rPr>
                <w:w w:val="95"/>
                <w:sz w:val="18"/>
              </w:rPr>
              <w:t>25</w:t>
            </w:r>
          </w:p>
          <w:p w14:paraId="55FA06C0" w14:textId="13EBE869" w:rsidR="002D6ADF" w:rsidRDefault="002D6ADF" w:rsidP="002D6ADF">
            <w:pPr>
              <w:pStyle w:val="TableParagraph"/>
              <w:ind w:right="216"/>
              <w:rPr>
                <w:sz w:val="18"/>
              </w:rPr>
            </w:pPr>
            <w:r>
              <w:rPr>
                <w:sz w:val="18"/>
              </w:rPr>
              <w:t xml:space="preserve">     (o)</w:t>
            </w:r>
          </w:p>
        </w:tc>
        <w:tc>
          <w:tcPr>
            <w:tcW w:w="720" w:type="dxa"/>
            <w:tcBorders>
              <w:top w:val="single" w:sz="12" w:space="0" w:color="000000"/>
              <w:left w:val="single" w:sz="4" w:space="0" w:color="000000"/>
              <w:bottom w:val="single" w:sz="4" w:space="0" w:color="000000"/>
              <w:right w:val="single" w:sz="4" w:space="0" w:color="000000"/>
            </w:tcBorders>
          </w:tcPr>
          <w:p w14:paraId="73E1E93C" w14:textId="77777777" w:rsidR="000377DB" w:rsidRDefault="000377DB">
            <w:pPr>
              <w:pStyle w:val="TableParagraph"/>
              <w:spacing w:before="5"/>
              <w:rPr>
                <w:sz w:val="18"/>
              </w:rPr>
            </w:pPr>
          </w:p>
          <w:p w14:paraId="16EF3858" w14:textId="77777777" w:rsidR="002D6ADF" w:rsidRDefault="006B6B29">
            <w:pPr>
              <w:pStyle w:val="TableParagraph"/>
              <w:ind w:left="89" w:right="18"/>
              <w:jc w:val="center"/>
              <w:rPr>
                <w:sz w:val="18"/>
              </w:rPr>
            </w:pPr>
            <w:r>
              <w:rPr>
                <w:sz w:val="18"/>
              </w:rPr>
              <w:t xml:space="preserve">60 </w:t>
            </w:r>
          </w:p>
          <w:p w14:paraId="35562890" w14:textId="77777777" w:rsidR="000377DB" w:rsidRDefault="006B6B29">
            <w:pPr>
              <w:pStyle w:val="TableParagraph"/>
              <w:ind w:left="89" w:right="18"/>
              <w:jc w:val="center"/>
              <w:rPr>
                <w:sz w:val="18"/>
              </w:rPr>
            </w:pPr>
            <w:r>
              <w:rPr>
                <w:sz w:val="18"/>
              </w:rPr>
              <w:t>(n)</w:t>
            </w:r>
          </w:p>
          <w:p w14:paraId="3CBD9BCE" w14:textId="7485AA6F" w:rsidR="002D6ADF" w:rsidRDefault="002D6ADF">
            <w:pPr>
              <w:pStyle w:val="TableParagraph"/>
              <w:ind w:left="89" w:right="18"/>
              <w:jc w:val="center"/>
              <w:rPr>
                <w:sz w:val="18"/>
              </w:rPr>
            </w:pPr>
            <w:r>
              <w:rPr>
                <w:sz w:val="18"/>
              </w:rPr>
              <w:t>(o)</w:t>
            </w:r>
          </w:p>
        </w:tc>
        <w:tc>
          <w:tcPr>
            <w:tcW w:w="721" w:type="dxa"/>
            <w:tcBorders>
              <w:top w:val="single" w:sz="12" w:space="0" w:color="000000"/>
              <w:left w:val="single" w:sz="4" w:space="0" w:color="000000"/>
              <w:bottom w:val="single" w:sz="4" w:space="0" w:color="000000"/>
              <w:right w:val="single" w:sz="12" w:space="0" w:color="000000"/>
            </w:tcBorders>
          </w:tcPr>
          <w:p w14:paraId="510F1529" w14:textId="77777777" w:rsidR="000377DB" w:rsidRDefault="000377DB">
            <w:pPr>
              <w:pStyle w:val="TableParagraph"/>
              <w:spacing w:before="5"/>
              <w:rPr>
                <w:sz w:val="18"/>
              </w:rPr>
            </w:pPr>
          </w:p>
          <w:p w14:paraId="5A125B7C" w14:textId="77777777" w:rsidR="000377DB" w:rsidRDefault="006B6B29">
            <w:pPr>
              <w:pStyle w:val="TableParagraph"/>
              <w:ind w:left="91" w:right="9"/>
              <w:jc w:val="center"/>
              <w:rPr>
                <w:sz w:val="18"/>
              </w:rPr>
            </w:pPr>
            <w:r>
              <w:rPr>
                <w:sz w:val="18"/>
              </w:rPr>
              <w:t>50</w:t>
            </w:r>
          </w:p>
          <w:p w14:paraId="4AABB23E" w14:textId="24D28C88" w:rsidR="002D6ADF" w:rsidRDefault="002D6ADF">
            <w:pPr>
              <w:pStyle w:val="TableParagraph"/>
              <w:ind w:left="91" w:right="9"/>
              <w:jc w:val="center"/>
              <w:rPr>
                <w:sz w:val="18"/>
              </w:rPr>
            </w:pPr>
            <w:r>
              <w:rPr>
                <w:sz w:val="18"/>
              </w:rPr>
              <w:t>(o)</w:t>
            </w:r>
          </w:p>
        </w:tc>
        <w:tc>
          <w:tcPr>
            <w:tcW w:w="840" w:type="dxa"/>
            <w:tcBorders>
              <w:top w:val="single" w:sz="12" w:space="0" w:color="000000"/>
              <w:left w:val="single" w:sz="12" w:space="0" w:color="000000"/>
              <w:bottom w:val="single" w:sz="4" w:space="0" w:color="000000"/>
              <w:right w:val="single" w:sz="4" w:space="0" w:color="000000"/>
            </w:tcBorders>
          </w:tcPr>
          <w:p w14:paraId="37E1C107" w14:textId="77777777" w:rsidR="000377DB" w:rsidRDefault="000377DB">
            <w:pPr>
              <w:pStyle w:val="TableParagraph"/>
              <w:spacing w:before="5"/>
              <w:rPr>
                <w:sz w:val="18"/>
              </w:rPr>
            </w:pPr>
          </w:p>
          <w:p w14:paraId="6AB6EE7A" w14:textId="77777777" w:rsidR="000377DB" w:rsidRDefault="006B6B29">
            <w:pPr>
              <w:pStyle w:val="TableParagraph"/>
              <w:ind w:left="137" w:right="79"/>
              <w:jc w:val="center"/>
              <w:rPr>
                <w:sz w:val="18"/>
              </w:rPr>
            </w:pPr>
            <w:r>
              <w:rPr>
                <w:sz w:val="18"/>
              </w:rPr>
              <w:t>2½</w:t>
            </w:r>
          </w:p>
        </w:tc>
        <w:tc>
          <w:tcPr>
            <w:tcW w:w="840" w:type="dxa"/>
            <w:tcBorders>
              <w:top w:val="single" w:sz="12" w:space="0" w:color="000000"/>
              <w:left w:val="single" w:sz="4" w:space="0" w:color="000000"/>
              <w:bottom w:val="single" w:sz="4" w:space="0" w:color="000000"/>
              <w:right w:val="single" w:sz="4" w:space="0" w:color="000000"/>
            </w:tcBorders>
          </w:tcPr>
          <w:p w14:paraId="06E79C5C" w14:textId="77777777" w:rsidR="000377DB" w:rsidRDefault="000377DB">
            <w:pPr>
              <w:pStyle w:val="TableParagraph"/>
              <w:spacing w:before="5"/>
              <w:rPr>
                <w:sz w:val="18"/>
              </w:rPr>
            </w:pPr>
          </w:p>
          <w:p w14:paraId="7E662752" w14:textId="77777777" w:rsidR="000377DB" w:rsidRDefault="006B6B29">
            <w:pPr>
              <w:pStyle w:val="TableParagraph"/>
              <w:ind w:left="350"/>
              <w:rPr>
                <w:sz w:val="18"/>
              </w:rPr>
            </w:pPr>
            <w:r>
              <w:rPr>
                <w:sz w:val="18"/>
              </w:rPr>
              <w:t>35</w:t>
            </w:r>
          </w:p>
        </w:tc>
        <w:tc>
          <w:tcPr>
            <w:tcW w:w="960" w:type="dxa"/>
            <w:tcBorders>
              <w:top w:val="single" w:sz="12" w:space="0" w:color="000000"/>
              <w:left w:val="single" w:sz="4" w:space="0" w:color="000000"/>
              <w:bottom w:val="single" w:sz="4" w:space="0" w:color="000000"/>
            </w:tcBorders>
          </w:tcPr>
          <w:p w14:paraId="2FFF73F2" w14:textId="77777777" w:rsidR="000377DB" w:rsidRDefault="000377DB">
            <w:pPr>
              <w:pStyle w:val="TableParagraph"/>
              <w:spacing w:before="5"/>
              <w:rPr>
                <w:sz w:val="18"/>
              </w:rPr>
            </w:pPr>
          </w:p>
          <w:p w14:paraId="760FC7D4" w14:textId="77777777" w:rsidR="000377DB" w:rsidRDefault="006B6B29">
            <w:pPr>
              <w:pStyle w:val="TableParagraph"/>
              <w:ind w:left="264" w:right="158"/>
              <w:jc w:val="center"/>
              <w:rPr>
                <w:sz w:val="18"/>
              </w:rPr>
            </w:pPr>
            <w:r>
              <w:rPr>
                <w:sz w:val="18"/>
              </w:rPr>
              <w:t>1,000</w:t>
            </w:r>
          </w:p>
        </w:tc>
      </w:tr>
      <w:tr w:rsidR="000377DB" w14:paraId="31E80618" w14:textId="77777777">
        <w:trPr>
          <w:trHeight w:val="566"/>
        </w:trPr>
        <w:tc>
          <w:tcPr>
            <w:tcW w:w="1236" w:type="dxa"/>
            <w:tcBorders>
              <w:top w:val="single" w:sz="4" w:space="0" w:color="000000"/>
              <w:bottom w:val="single" w:sz="4" w:space="0" w:color="000000"/>
              <w:right w:val="single" w:sz="4" w:space="0" w:color="000000"/>
            </w:tcBorders>
          </w:tcPr>
          <w:p w14:paraId="6F04FB9C" w14:textId="77777777" w:rsidR="000377DB" w:rsidRDefault="006B6B29">
            <w:pPr>
              <w:pStyle w:val="TableParagraph"/>
              <w:spacing w:before="75" w:line="207" w:lineRule="exact"/>
              <w:ind w:left="65"/>
              <w:rPr>
                <w:sz w:val="18"/>
              </w:rPr>
            </w:pPr>
            <w:r>
              <w:rPr>
                <w:sz w:val="18"/>
              </w:rPr>
              <w:t>R-1</w:t>
            </w:r>
          </w:p>
          <w:p w14:paraId="2D358D1A" w14:textId="77777777" w:rsidR="000377DB" w:rsidRDefault="006B6B29">
            <w:pPr>
              <w:pStyle w:val="TableParagraph"/>
              <w:spacing w:line="207" w:lineRule="exact"/>
              <w:ind w:left="65"/>
              <w:rPr>
                <w:sz w:val="18"/>
              </w:rPr>
            </w:pPr>
            <w:r>
              <w:rPr>
                <w:sz w:val="18"/>
              </w:rPr>
              <w:t>Sec. 6.102</w:t>
            </w:r>
          </w:p>
        </w:tc>
        <w:tc>
          <w:tcPr>
            <w:tcW w:w="924" w:type="dxa"/>
            <w:tcBorders>
              <w:top w:val="single" w:sz="4" w:space="0" w:color="000000"/>
              <w:left w:val="single" w:sz="4" w:space="0" w:color="000000"/>
              <w:bottom w:val="single" w:sz="4" w:space="0" w:color="000000"/>
              <w:right w:val="single" w:sz="4" w:space="0" w:color="000000"/>
            </w:tcBorders>
          </w:tcPr>
          <w:p w14:paraId="7A72FAFA" w14:textId="77777777" w:rsidR="000377DB" w:rsidRDefault="000377DB">
            <w:pPr>
              <w:pStyle w:val="TableParagraph"/>
              <w:spacing w:before="9"/>
              <w:rPr>
                <w:sz w:val="17"/>
              </w:rPr>
            </w:pPr>
          </w:p>
          <w:p w14:paraId="2813558A" w14:textId="77777777" w:rsidR="000377DB" w:rsidRDefault="006B6B29">
            <w:pPr>
              <w:pStyle w:val="TableParagraph"/>
              <w:spacing w:before="1"/>
              <w:ind w:left="157" w:right="125"/>
              <w:jc w:val="center"/>
              <w:rPr>
                <w:sz w:val="18"/>
              </w:rPr>
            </w:pPr>
            <w:r>
              <w:rPr>
                <w:sz w:val="18"/>
              </w:rPr>
              <w:t>1 acre</w:t>
            </w:r>
          </w:p>
        </w:tc>
        <w:tc>
          <w:tcPr>
            <w:tcW w:w="1080" w:type="dxa"/>
            <w:tcBorders>
              <w:top w:val="single" w:sz="4" w:space="0" w:color="000000"/>
              <w:left w:val="single" w:sz="4" w:space="0" w:color="000000"/>
              <w:bottom w:val="single" w:sz="4" w:space="0" w:color="000000"/>
              <w:right w:val="single" w:sz="4" w:space="0" w:color="000000"/>
            </w:tcBorders>
          </w:tcPr>
          <w:p w14:paraId="08C54768" w14:textId="77777777" w:rsidR="000377DB" w:rsidRDefault="006B6B29">
            <w:pPr>
              <w:pStyle w:val="TableParagraph"/>
              <w:spacing w:before="179"/>
              <w:ind w:left="300" w:right="229"/>
              <w:jc w:val="center"/>
              <w:rPr>
                <w:sz w:val="18"/>
              </w:rPr>
            </w:pPr>
            <w:r>
              <w:rPr>
                <w:sz w:val="18"/>
              </w:rPr>
              <w:t>110 ft.</w:t>
            </w:r>
          </w:p>
        </w:tc>
        <w:tc>
          <w:tcPr>
            <w:tcW w:w="1200" w:type="dxa"/>
            <w:tcBorders>
              <w:top w:val="single" w:sz="4" w:space="0" w:color="000000"/>
              <w:left w:val="single" w:sz="4" w:space="0" w:color="000000"/>
              <w:bottom w:val="single" w:sz="4" w:space="0" w:color="000000"/>
              <w:right w:val="single" w:sz="12" w:space="0" w:color="000000"/>
            </w:tcBorders>
          </w:tcPr>
          <w:p w14:paraId="13512412" w14:textId="77777777" w:rsidR="000377DB" w:rsidRDefault="006B6B29">
            <w:pPr>
              <w:pStyle w:val="TableParagraph"/>
              <w:spacing w:before="75" w:line="207" w:lineRule="exact"/>
              <w:ind w:left="97" w:right="19"/>
              <w:jc w:val="center"/>
              <w:rPr>
                <w:sz w:val="18"/>
              </w:rPr>
            </w:pPr>
            <w:r>
              <w:rPr>
                <w:sz w:val="18"/>
              </w:rPr>
              <w:t>35%</w:t>
            </w:r>
          </w:p>
          <w:p w14:paraId="2AE17E5D"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27B975A0" w14:textId="77777777" w:rsidR="000377DB" w:rsidRDefault="006B6B29">
            <w:pPr>
              <w:pStyle w:val="TableParagraph"/>
              <w:spacing w:before="75" w:line="207" w:lineRule="exact"/>
              <w:ind w:left="280"/>
              <w:rPr>
                <w:sz w:val="18"/>
              </w:rPr>
            </w:pPr>
            <w:r>
              <w:rPr>
                <w:sz w:val="18"/>
              </w:rPr>
              <w:t>40</w:t>
            </w:r>
          </w:p>
          <w:p w14:paraId="10E24BAD"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547DE970" w14:textId="77777777" w:rsidR="000377DB" w:rsidRDefault="006B6B29">
            <w:pPr>
              <w:pStyle w:val="TableParagraph"/>
              <w:spacing w:before="179"/>
              <w:ind w:right="216"/>
              <w:jc w:val="right"/>
              <w:rPr>
                <w:sz w:val="18"/>
              </w:rPr>
            </w:pPr>
            <w:r>
              <w:rPr>
                <w:w w:val="95"/>
                <w:sz w:val="18"/>
              </w:rPr>
              <w:t>10</w:t>
            </w:r>
          </w:p>
        </w:tc>
        <w:tc>
          <w:tcPr>
            <w:tcW w:w="720" w:type="dxa"/>
            <w:tcBorders>
              <w:top w:val="single" w:sz="4" w:space="0" w:color="000000"/>
              <w:left w:val="single" w:sz="4" w:space="0" w:color="000000"/>
              <w:bottom w:val="single" w:sz="4" w:space="0" w:color="000000"/>
              <w:right w:val="single" w:sz="4" w:space="0" w:color="000000"/>
            </w:tcBorders>
          </w:tcPr>
          <w:p w14:paraId="7D71535D" w14:textId="77777777" w:rsidR="000377DB" w:rsidRDefault="006B6B29">
            <w:pPr>
              <w:pStyle w:val="TableParagraph"/>
              <w:spacing w:before="179"/>
              <w:ind w:left="89" w:right="18"/>
              <w:jc w:val="center"/>
              <w:rPr>
                <w:sz w:val="18"/>
              </w:rPr>
            </w:pPr>
            <w:r>
              <w:rPr>
                <w:sz w:val="18"/>
              </w:rPr>
              <w:t>20 (n)</w:t>
            </w:r>
          </w:p>
        </w:tc>
        <w:tc>
          <w:tcPr>
            <w:tcW w:w="721" w:type="dxa"/>
            <w:tcBorders>
              <w:top w:val="single" w:sz="4" w:space="0" w:color="000000"/>
              <w:left w:val="single" w:sz="4" w:space="0" w:color="000000"/>
              <w:bottom w:val="single" w:sz="4" w:space="0" w:color="000000"/>
              <w:right w:val="single" w:sz="12" w:space="0" w:color="000000"/>
            </w:tcBorders>
          </w:tcPr>
          <w:p w14:paraId="7F980347" w14:textId="77777777" w:rsidR="000377DB" w:rsidRDefault="006B6B29">
            <w:pPr>
              <w:pStyle w:val="TableParagraph"/>
              <w:spacing w:before="179"/>
              <w:ind w:left="91" w:right="9"/>
              <w:jc w:val="center"/>
              <w:rPr>
                <w:sz w:val="18"/>
              </w:rPr>
            </w:pPr>
            <w:r>
              <w:rPr>
                <w:sz w:val="18"/>
              </w:rPr>
              <w:t>40</w:t>
            </w:r>
          </w:p>
        </w:tc>
        <w:tc>
          <w:tcPr>
            <w:tcW w:w="840" w:type="dxa"/>
            <w:tcBorders>
              <w:top w:val="single" w:sz="4" w:space="0" w:color="000000"/>
              <w:left w:val="single" w:sz="12" w:space="0" w:color="000000"/>
              <w:bottom w:val="single" w:sz="4" w:space="0" w:color="000000"/>
              <w:right w:val="single" w:sz="4" w:space="0" w:color="000000"/>
            </w:tcBorders>
          </w:tcPr>
          <w:p w14:paraId="05C2BB99"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1AA3995A"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113ED116" w14:textId="77777777" w:rsidR="000377DB" w:rsidRDefault="006B6B29">
            <w:pPr>
              <w:pStyle w:val="TableParagraph"/>
              <w:spacing w:before="179"/>
              <w:ind w:left="264" w:right="158"/>
              <w:jc w:val="center"/>
              <w:rPr>
                <w:sz w:val="18"/>
              </w:rPr>
            </w:pPr>
            <w:r>
              <w:rPr>
                <w:sz w:val="18"/>
              </w:rPr>
              <w:t>1,200</w:t>
            </w:r>
          </w:p>
        </w:tc>
      </w:tr>
      <w:tr w:rsidR="000377DB" w14:paraId="42D7E9CD" w14:textId="77777777">
        <w:trPr>
          <w:trHeight w:val="566"/>
        </w:trPr>
        <w:tc>
          <w:tcPr>
            <w:tcW w:w="1236" w:type="dxa"/>
            <w:tcBorders>
              <w:top w:val="single" w:sz="4" w:space="0" w:color="000000"/>
              <w:bottom w:val="single" w:sz="4" w:space="0" w:color="000000"/>
              <w:right w:val="single" w:sz="4" w:space="0" w:color="000000"/>
            </w:tcBorders>
          </w:tcPr>
          <w:p w14:paraId="2D3E9D0A" w14:textId="77777777" w:rsidR="000377DB" w:rsidRDefault="006B6B29">
            <w:pPr>
              <w:pStyle w:val="TableParagraph"/>
              <w:spacing w:before="75" w:line="207" w:lineRule="exact"/>
              <w:ind w:left="65"/>
              <w:rPr>
                <w:sz w:val="18"/>
              </w:rPr>
            </w:pPr>
            <w:r>
              <w:rPr>
                <w:sz w:val="18"/>
              </w:rPr>
              <w:t>R-2</w:t>
            </w:r>
          </w:p>
          <w:p w14:paraId="561B45B3" w14:textId="77777777" w:rsidR="000377DB" w:rsidRDefault="006B6B29">
            <w:pPr>
              <w:pStyle w:val="TableParagraph"/>
              <w:spacing w:line="207" w:lineRule="exact"/>
              <w:ind w:left="65"/>
              <w:rPr>
                <w:sz w:val="18"/>
              </w:rPr>
            </w:pPr>
            <w:r>
              <w:rPr>
                <w:sz w:val="18"/>
              </w:rPr>
              <w:t>Sec. 6.103</w:t>
            </w:r>
          </w:p>
        </w:tc>
        <w:tc>
          <w:tcPr>
            <w:tcW w:w="924" w:type="dxa"/>
            <w:tcBorders>
              <w:top w:val="single" w:sz="4" w:space="0" w:color="000000"/>
              <w:left w:val="single" w:sz="4" w:space="0" w:color="000000"/>
              <w:bottom w:val="single" w:sz="4" w:space="0" w:color="000000"/>
              <w:right w:val="single" w:sz="4" w:space="0" w:color="000000"/>
            </w:tcBorders>
          </w:tcPr>
          <w:p w14:paraId="6F4DBF4A" w14:textId="77777777" w:rsidR="000377DB" w:rsidRDefault="006B6B29">
            <w:pPr>
              <w:pStyle w:val="TableParagraph"/>
              <w:spacing w:before="75" w:line="207" w:lineRule="exact"/>
              <w:ind w:left="198"/>
              <w:rPr>
                <w:sz w:val="18"/>
              </w:rPr>
            </w:pPr>
            <w:r>
              <w:rPr>
                <w:sz w:val="18"/>
              </w:rPr>
              <w:t>12,000</w:t>
            </w:r>
          </w:p>
          <w:p w14:paraId="14B05CDE" w14:textId="77777777" w:rsidR="000377DB" w:rsidRDefault="006B6B29">
            <w:pPr>
              <w:pStyle w:val="TableParagraph"/>
              <w:spacing w:line="207" w:lineRule="exact"/>
              <w:ind w:left="254"/>
              <w:rPr>
                <w:sz w:val="18"/>
              </w:rPr>
            </w:pPr>
            <w:r>
              <w:rPr>
                <w:sz w:val="18"/>
              </w:rPr>
              <w:t>sq. ft.</w:t>
            </w:r>
          </w:p>
        </w:tc>
        <w:tc>
          <w:tcPr>
            <w:tcW w:w="1080" w:type="dxa"/>
            <w:tcBorders>
              <w:top w:val="single" w:sz="4" w:space="0" w:color="000000"/>
              <w:left w:val="single" w:sz="4" w:space="0" w:color="000000"/>
              <w:bottom w:val="single" w:sz="4" w:space="0" w:color="000000"/>
              <w:right w:val="single" w:sz="4" w:space="0" w:color="000000"/>
            </w:tcBorders>
          </w:tcPr>
          <w:p w14:paraId="4CE7622D" w14:textId="77777777" w:rsidR="000377DB" w:rsidRDefault="006B6B29">
            <w:pPr>
              <w:pStyle w:val="TableParagraph"/>
              <w:spacing w:before="179"/>
              <w:ind w:left="300" w:right="229"/>
              <w:jc w:val="center"/>
              <w:rPr>
                <w:sz w:val="18"/>
              </w:rPr>
            </w:pPr>
            <w:r>
              <w:rPr>
                <w:sz w:val="18"/>
              </w:rPr>
              <w:t>100 ft.</w:t>
            </w:r>
          </w:p>
        </w:tc>
        <w:tc>
          <w:tcPr>
            <w:tcW w:w="1200" w:type="dxa"/>
            <w:tcBorders>
              <w:top w:val="single" w:sz="4" w:space="0" w:color="000000"/>
              <w:left w:val="single" w:sz="4" w:space="0" w:color="000000"/>
              <w:bottom w:val="single" w:sz="4" w:space="0" w:color="000000"/>
              <w:right w:val="single" w:sz="12" w:space="0" w:color="000000"/>
            </w:tcBorders>
          </w:tcPr>
          <w:p w14:paraId="63AE34A8" w14:textId="77777777" w:rsidR="000377DB" w:rsidRDefault="006B6B29">
            <w:pPr>
              <w:pStyle w:val="TableParagraph"/>
              <w:spacing w:before="75" w:line="207" w:lineRule="exact"/>
              <w:ind w:left="97" w:right="19"/>
              <w:jc w:val="center"/>
              <w:rPr>
                <w:sz w:val="18"/>
              </w:rPr>
            </w:pPr>
            <w:r>
              <w:rPr>
                <w:sz w:val="18"/>
              </w:rPr>
              <w:t>30%</w:t>
            </w:r>
          </w:p>
          <w:p w14:paraId="2D2708D8"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4D8B0AF4" w14:textId="77777777" w:rsidR="000377DB" w:rsidRDefault="006B6B29">
            <w:pPr>
              <w:pStyle w:val="TableParagraph"/>
              <w:spacing w:before="75" w:line="207" w:lineRule="exact"/>
              <w:ind w:left="280"/>
              <w:rPr>
                <w:sz w:val="18"/>
              </w:rPr>
            </w:pPr>
            <w:r>
              <w:rPr>
                <w:sz w:val="18"/>
              </w:rPr>
              <w:t>35</w:t>
            </w:r>
          </w:p>
          <w:p w14:paraId="6A300D3A"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50785B10" w14:textId="77777777" w:rsidR="000377DB" w:rsidRDefault="006B6B29">
            <w:pPr>
              <w:pStyle w:val="TableParagraph"/>
              <w:spacing w:before="179"/>
              <w:ind w:right="266"/>
              <w:jc w:val="right"/>
              <w:rPr>
                <w:sz w:val="18"/>
              </w:rPr>
            </w:pPr>
            <w:r>
              <w:rPr>
                <w:w w:val="99"/>
                <w:sz w:val="18"/>
              </w:rPr>
              <w:t>6</w:t>
            </w:r>
          </w:p>
        </w:tc>
        <w:tc>
          <w:tcPr>
            <w:tcW w:w="720" w:type="dxa"/>
            <w:tcBorders>
              <w:top w:val="single" w:sz="4" w:space="0" w:color="000000"/>
              <w:left w:val="single" w:sz="4" w:space="0" w:color="000000"/>
              <w:bottom w:val="single" w:sz="4" w:space="0" w:color="000000"/>
              <w:right w:val="single" w:sz="4" w:space="0" w:color="000000"/>
            </w:tcBorders>
          </w:tcPr>
          <w:p w14:paraId="344A4B5B" w14:textId="77777777" w:rsidR="000377DB" w:rsidRDefault="006B6B29">
            <w:pPr>
              <w:pStyle w:val="TableParagraph"/>
              <w:spacing w:before="179"/>
              <w:ind w:left="89" w:right="18"/>
              <w:jc w:val="center"/>
              <w:rPr>
                <w:sz w:val="18"/>
              </w:rPr>
            </w:pPr>
            <w:r>
              <w:rPr>
                <w:sz w:val="18"/>
              </w:rPr>
              <w:t>15 (n)</w:t>
            </w:r>
          </w:p>
        </w:tc>
        <w:tc>
          <w:tcPr>
            <w:tcW w:w="721" w:type="dxa"/>
            <w:tcBorders>
              <w:top w:val="single" w:sz="4" w:space="0" w:color="000000"/>
              <w:left w:val="single" w:sz="4" w:space="0" w:color="000000"/>
              <w:bottom w:val="single" w:sz="4" w:space="0" w:color="000000"/>
              <w:right w:val="single" w:sz="12" w:space="0" w:color="000000"/>
            </w:tcBorders>
          </w:tcPr>
          <w:p w14:paraId="2139B408" w14:textId="77777777" w:rsidR="000377DB" w:rsidRDefault="006B6B29">
            <w:pPr>
              <w:pStyle w:val="TableParagraph"/>
              <w:spacing w:before="179"/>
              <w:ind w:left="91" w:right="9"/>
              <w:jc w:val="center"/>
              <w:rPr>
                <w:sz w:val="18"/>
              </w:rPr>
            </w:pPr>
            <w:r>
              <w:rPr>
                <w:sz w:val="18"/>
              </w:rPr>
              <w:t>35</w:t>
            </w:r>
          </w:p>
        </w:tc>
        <w:tc>
          <w:tcPr>
            <w:tcW w:w="840" w:type="dxa"/>
            <w:tcBorders>
              <w:top w:val="single" w:sz="4" w:space="0" w:color="000000"/>
              <w:left w:val="single" w:sz="12" w:space="0" w:color="000000"/>
              <w:bottom w:val="single" w:sz="4" w:space="0" w:color="000000"/>
              <w:right w:val="single" w:sz="4" w:space="0" w:color="000000"/>
            </w:tcBorders>
          </w:tcPr>
          <w:p w14:paraId="3DBC65CE"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7F9A73F0"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635EB1CD" w14:textId="77777777" w:rsidR="000377DB" w:rsidRDefault="006B6B29">
            <w:pPr>
              <w:pStyle w:val="TableParagraph"/>
              <w:spacing w:before="179"/>
              <w:ind w:left="264" w:right="151"/>
              <w:jc w:val="center"/>
              <w:rPr>
                <w:sz w:val="18"/>
              </w:rPr>
            </w:pPr>
            <w:r>
              <w:rPr>
                <w:sz w:val="18"/>
              </w:rPr>
              <w:t>960</w:t>
            </w:r>
          </w:p>
        </w:tc>
      </w:tr>
      <w:tr w:rsidR="000377DB" w14:paraId="1E4AA3B9" w14:textId="77777777">
        <w:trPr>
          <w:trHeight w:val="566"/>
        </w:trPr>
        <w:tc>
          <w:tcPr>
            <w:tcW w:w="1236" w:type="dxa"/>
            <w:tcBorders>
              <w:top w:val="single" w:sz="4" w:space="0" w:color="000000"/>
              <w:bottom w:val="single" w:sz="4" w:space="0" w:color="000000"/>
              <w:right w:val="single" w:sz="4" w:space="0" w:color="000000"/>
            </w:tcBorders>
          </w:tcPr>
          <w:p w14:paraId="70313FA0" w14:textId="77777777" w:rsidR="000377DB" w:rsidRDefault="006B6B29">
            <w:pPr>
              <w:pStyle w:val="TableParagraph"/>
              <w:spacing w:before="75" w:line="207" w:lineRule="exact"/>
              <w:ind w:left="65"/>
              <w:rPr>
                <w:sz w:val="18"/>
              </w:rPr>
            </w:pPr>
            <w:r>
              <w:rPr>
                <w:sz w:val="18"/>
              </w:rPr>
              <w:t>R-3</w:t>
            </w:r>
          </w:p>
          <w:p w14:paraId="2C62DB61" w14:textId="77777777" w:rsidR="000377DB" w:rsidRDefault="006B6B29">
            <w:pPr>
              <w:pStyle w:val="TableParagraph"/>
              <w:spacing w:line="207" w:lineRule="exact"/>
              <w:ind w:left="65"/>
              <w:rPr>
                <w:sz w:val="18"/>
              </w:rPr>
            </w:pPr>
            <w:r>
              <w:rPr>
                <w:sz w:val="18"/>
              </w:rPr>
              <w:t>Sec. 6.104</w:t>
            </w:r>
          </w:p>
        </w:tc>
        <w:tc>
          <w:tcPr>
            <w:tcW w:w="924" w:type="dxa"/>
            <w:tcBorders>
              <w:top w:val="single" w:sz="4" w:space="0" w:color="000000"/>
              <w:left w:val="single" w:sz="4" w:space="0" w:color="000000"/>
              <w:bottom w:val="single" w:sz="4" w:space="0" w:color="000000"/>
              <w:right w:val="single" w:sz="4" w:space="0" w:color="000000"/>
            </w:tcBorders>
          </w:tcPr>
          <w:p w14:paraId="6786F49F" w14:textId="77777777" w:rsidR="000377DB" w:rsidRDefault="006B6B29">
            <w:pPr>
              <w:pStyle w:val="TableParagraph"/>
              <w:spacing w:before="75" w:line="207" w:lineRule="exact"/>
              <w:ind w:left="246"/>
              <w:rPr>
                <w:sz w:val="18"/>
              </w:rPr>
            </w:pPr>
            <w:r>
              <w:rPr>
                <w:sz w:val="18"/>
              </w:rPr>
              <w:t>9,000</w:t>
            </w:r>
          </w:p>
          <w:p w14:paraId="3F63768A" w14:textId="77777777" w:rsidR="000377DB" w:rsidRDefault="006B6B29">
            <w:pPr>
              <w:pStyle w:val="TableParagraph"/>
              <w:spacing w:line="207" w:lineRule="exact"/>
              <w:ind w:left="278"/>
              <w:rPr>
                <w:sz w:val="18"/>
              </w:rPr>
            </w:pPr>
            <w:r>
              <w:rPr>
                <w:sz w:val="18"/>
              </w:rPr>
              <w:t>sq.ft.</w:t>
            </w:r>
          </w:p>
        </w:tc>
        <w:tc>
          <w:tcPr>
            <w:tcW w:w="1080" w:type="dxa"/>
            <w:tcBorders>
              <w:top w:val="single" w:sz="4" w:space="0" w:color="000000"/>
              <w:left w:val="single" w:sz="4" w:space="0" w:color="000000"/>
              <w:bottom w:val="single" w:sz="4" w:space="0" w:color="000000"/>
              <w:right w:val="single" w:sz="4" w:space="0" w:color="000000"/>
            </w:tcBorders>
          </w:tcPr>
          <w:p w14:paraId="65C772DC" w14:textId="77777777" w:rsidR="000377DB" w:rsidRDefault="006B6B29">
            <w:pPr>
              <w:pStyle w:val="TableParagraph"/>
              <w:spacing w:before="179"/>
              <w:ind w:left="298" w:right="229"/>
              <w:jc w:val="center"/>
              <w:rPr>
                <w:sz w:val="18"/>
              </w:rPr>
            </w:pPr>
            <w:r>
              <w:rPr>
                <w:sz w:val="18"/>
              </w:rPr>
              <w:t>75 ft</w:t>
            </w:r>
          </w:p>
        </w:tc>
        <w:tc>
          <w:tcPr>
            <w:tcW w:w="1200" w:type="dxa"/>
            <w:tcBorders>
              <w:top w:val="single" w:sz="4" w:space="0" w:color="000000"/>
              <w:left w:val="single" w:sz="4" w:space="0" w:color="000000"/>
              <w:bottom w:val="single" w:sz="4" w:space="0" w:color="000000"/>
              <w:right w:val="single" w:sz="12" w:space="0" w:color="000000"/>
            </w:tcBorders>
          </w:tcPr>
          <w:p w14:paraId="2F8E3CE3" w14:textId="77777777" w:rsidR="000377DB" w:rsidRDefault="006B6B29">
            <w:pPr>
              <w:pStyle w:val="TableParagraph"/>
              <w:spacing w:before="75" w:line="207" w:lineRule="exact"/>
              <w:ind w:left="97" w:right="19"/>
              <w:jc w:val="center"/>
              <w:rPr>
                <w:sz w:val="18"/>
              </w:rPr>
            </w:pPr>
            <w:r>
              <w:rPr>
                <w:sz w:val="18"/>
              </w:rPr>
              <w:t>30%</w:t>
            </w:r>
          </w:p>
          <w:p w14:paraId="7EC29791"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0A3DA458" w14:textId="77777777" w:rsidR="000377DB" w:rsidRDefault="006B6B29">
            <w:pPr>
              <w:pStyle w:val="TableParagraph"/>
              <w:spacing w:before="75" w:line="207" w:lineRule="exact"/>
              <w:ind w:left="280"/>
              <w:rPr>
                <w:sz w:val="18"/>
              </w:rPr>
            </w:pPr>
            <w:r>
              <w:rPr>
                <w:sz w:val="18"/>
              </w:rPr>
              <w:t>35</w:t>
            </w:r>
          </w:p>
          <w:p w14:paraId="79D67172"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32CB2C6F" w14:textId="77777777" w:rsidR="000377DB" w:rsidRDefault="006B6B29">
            <w:pPr>
              <w:pStyle w:val="TableParagraph"/>
              <w:spacing w:before="179"/>
              <w:ind w:right="266"/>
              <w:jc w:val="right"/>
              <w:rPr>
                <w:sz w:val="18"/>
              </w:rPr>
            </w:pPr>
            <w:r>
              <w:rPr>
                <w:w w:val="99"/>
                <w:sz w:val="18"/>
              </w:rPr>
              <w:t>6</w:t>
            </w:r>
          </w:p>
        </w:tc>
        <w:tc>
          <w:tcPr>
            <w:tcW w:w="720" w:type="dxa"/>
            <w:tcBorders>
              <w:top w:val="single" w:sz="4" w:space="0" w:color="000000"/>
              <w:left w:val="single" w:sz="4" w:space="0" w:color="000000"/>
              <w:bottom w:val="single" w:sz="4" w:space="0" w:color="000000"/>
              <w:right w:val="single" w:sz="4" w:space="0" w:color="000000"/>
            </w:tcBorders>
          </w:tcPr>
          <w:p w14:paraId="37746847" w14:textId="77777777" w:rsidR="000377DB" w:rsidRDefault="006B6B29">
            <w:pPr>
              <w:pStyle w:val="TableParagraph"/>
              <w:spacing w:before="179"/>
              <w:ind w:left="89" w:right="18"/>
              <w:jc w:val="center"/>
              <w:rPr>
                <w:sz w:val="18"/>
              </w:rPr>
            </w:pPr>
            <w:r>
              <w:rPr>
                <w:sz w:val="18"/>
              </w:rPr>
              <w:t>15 (n)</w:t>
            </w:r>
          </w:p>
        </w:tc>
        <w:tc>
          <w:tcPr>
            <w:tcW w:w="721" w:type="dxa"/>
            <w:tcBorders>
              <w:top w:val="single" w:sz="4" w:space="0" w:color="000000"/>
              <w:left w:val="single" w:sz="4" w:space="0" w:color="000000"/>
              <w:bottom w:val="single" w:sz="4" w:space="0" w:color="000000"/>
              <w:right w:val="single" w:sz="12" w:space="0" w:color="000000"/>
            </w:tcBorders>
          </w:tcPr>
          <w:p w14:paraId="07D1505A" w14:textId="77777777" w:rsidR="000377DB" w:rsidRDefault="006B6B29">
            <w:pPr>
              <w:pStyle w:val="TableParagraph"/>
              <w:spacing w:before="179"/>
              <w:ind w:left="91" w:right="9"/>
              <w:jc w:val="center"/>
              <w:rPr>
                <w:sz w:val="18"/>
              </w:rPr>
            </w:pPr>
            <w:r>
              <w:rPr>
                <w:sz w:val="18"/>
              </w:rPr>
              <w:t>35</w:t>
            </w:r>
          </w:p>
        </w:tc>
        <w:tc>
          <w:tcPr>
            <w:tcW w:w="840" w:type="dxa"/>
            <w:tcBorders>
              <w:top w:val="single" w:sz="4" w:space="0" w:color="000000"/>
              <w:left w:val="single" w:sz="12" w:space="0" w:color="000000"/>
              <w:bottom w:val="single" w:sz="4" w:space="0" w:color="000000"/>
              <w:right w:val="single" w:sz="4" w:space="0" w:color="000000"/>
            </w:tcBorders>
          </w:tcPr>
          <w:p w14:paraId="04043709"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30BFF96F"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4FD0F4C2" w14:textId="77777777" w:rsidR="000377DB" w:rsidRDefault="006B6B29">
            <w:pPr>
              <w:pStyle w:val="TableParagraph"/>
              <w:spacing w:before="179"/>
              <w:ind w:left="264" w:right="151"/>
              <w:jc w:val="center"/>
              <w:rPr>
                <w:sz w:val="18"/>
              </w:rPr>
            </w:pPr>
            <w:r>
              <w:rPr>
                <w:sz w:val="18"/>
              </w:rPr>
              <w:t>800</w:t>
            </w:r>
          </w:p>
        </w:tc>
      </w:tr>
      <w:tr w:rsidR="000377DB" w14:paraId="59D64D03" w14:textId="77777777">
        <w:trPr>
          <w:trHeight w:val="566"/>
        </w:trPr>
        <w:tc>
          <w:tcPr>
            <w:tcW w:w="1236" w:type="dxa"/>
            <w:tcBorders>
              <w:top w:val="single" w:sz="4" w:space="0" w:color="000000"/>
              <w:bottom w:val="single" w:sz="4" w:space="0" w:color="000000"/>
              <w:right w:val="single" w:sz="4" w:space="0" w:color="000000"/>
            </w:tcBorders>
          </w:tcPr>
          <w:p w14:paraId="3077C39A" w14:textId="77777777" w:rsidR="000377DB" w:rsidRDefault="006B6B29">
            <w:pPr>
              <w:pStyle w:val="TableParagraph"/>
              <w:spacing w:before="75" w:line="207" w:lineRule="exact"/>
              <w:ind w:left="65"/>
              <w:rPr>
                <w:sz w:val="18"/>
              </w:rPr>
            </w:pPr>
            <w:r>
              <w:rPr>
                <w:sz w:val="18"/>
              </w:rPr>
              <w:t>R-4</w:t>
            </w:r>
          </w:p>
          <w:p w14:paraId="7D97CB26" w14:textId="77777777" w:rsidR="000377DB" w:rsidRDefault="006B6B29">
            <w:pPr>
              <w:pStyle w:val="TableParagraph"/>
              <w:spacing w:line="207" w:lineRule="exact"/>
              <w:ind w:left="65"/>
              <w:rPr>
                <w:sz w:val="18"/>
              </w:rPr>
            </w:pPr>
            <w:r>
              <w:rPr>
                <w:sz w:val="18"/>
              </w:rPr>
              <w:t>Sec. 6.105</w:t>
            </w:r>
          </w:p>
        </w:tc>
        <w:tc>
          <w:tcPr>
            <w:tcW w:w="924" w:type="dxa"/>
            <w:tcBorders>
              <w:top w:val="single" w:sz="4" w:space="0" w:color="000000"/>
              <w:left w:val="single" w:sz="4" w:space="0" w:color="000000"/>
              <w:bottom w:val="single" w:sz="4" w:space="0" w:color="000000"/>
              <w:right w:val="single" w:sz="4" w:space="0" w:color="000000"/>
            </w:tcBorders>
          </w:tcPr>
          <w:p w14:paraId="435979B3" w14:textId="77777777" w:rsidR="000377DB" w:rsidRDefault="006B6B29">
            <w:pPr>
              <w:pStyle w:val="TableParagraph"/>
              <w:spacing w:before="75" w:line="207" w:lineRule="exact"/>
              <w:ind w:left="198"/>
              <w:rPr>
                <w:sz w:val="18"/>
              </w:rPr>
            </w:pPr>
            <w:r>
              <w:rPr>
                <w:sz w:val="18"/>
              </w:rPr>
              <w:t>12,000</w:t>
            </w:r>
          </w:p>
          <w:p w14:paraId="5A9E9C78" w14:textId="77777777" w:rsidR="000377DB" w:rsidRDefault="006B6B29">
            <w:pPr>
              <w:pStyle w:val="TableParagraph"/>
              <w:spacing w:line="207" w:lineRule="exact"/>
              <w:ind w:left="254"/>
              <w:rPr>
                <w:sz w:val="18"/>
              </w:rPr>
            </w:pPr>
            <w:r>
              <w:rPr>
                <w:sz w:val="18"/>
              </w:rPr>
              <w:t>sq. ft.</w:t>
            </w:r>
          </w:p>
        </w:tc>
        <w:tc>
          <w:tcPr>
            <w:tcW w:w="1080" w:type="dxa"/>
            <w:tcBorders>
              <w:top w:val="single" w:sz="4" w:space="0" w:color="000000"/>
              <w:left w:val="single" w:sz="4" w:space="0" w:color="000000"/>
              <w:bottom w:val="single" w:sz="4" w:space="0" w:color="000000"/>
              <w:right w:val="single" w:sz="4" w:space="0" w:color="000000"/>
            </w:tcBorders>
          </w:tcPr>
          <w:p w14:paraId="11E59CA3" w14:textId="77777777" w:rsidR="000377DB" w:rsidRDefault="006B6B29">
            <w:pPr>
              <w:pStyle w:val="TableParagraph"/>
              <w:spacing w:before="179"/>
              <w:ind w:left="300" w:right="229"/>
              <w:jc w:val="center"/>
              <w:rPr>
                <w:sz w:val="18"/>
              </w:rPr>
            </w:pPr>
            <w:r>
              <w:rPr>
                <w:sz w:val="18"/>
              </w:rPr>
              <w:t>75 ft.</w:t>
            </w:r>
          </w:p>
        </w:tc>
        <w:tc>
          <w:tcPr>
            <w:tcW w:w="1200" w:type="dxa"/>
            <w:tcBorders>
              <w:top w:val="single" w:sz="4" w:space="0" w:color="000000"/>
              <w:left w:val="single" w:sz="4" w:space="0" w:color="000000"/>
              <w:bottom w:val="single" w:sz="4" w:space="0" w:color="000000"/>
              <w:right w:val="single" w:sz="12" w:space="0" w:color="000000"/>
            </w:tcBorders>
          </w:tcPr>
          <w:p w14:paraId="30B6C20D" w14:textId="77777777" w:rsidR="000377DB" w:rsidRDefault="006B6B29">
            <w:pPr>
              <w:pStyle w:val="TableParagraph"/>
              <w:spacing w:before="75" w:line="207" w:lineRule="exact"/>
              <w:ind w:left="97" w:right="19"/>
              <w:jc w:val="center"/>
              <w:rPr>
                <w:sz w:val="18"/>
              </w:rPr>
            </w:pPr>
            <w:r>
              <w:rPr>
                <w:sz w:val="18"/>
              </w:rPr>
              <w:t>30%</w:t>
            </w:r>
          </w:p>
          <w:p w14:paraId="6E3F4656"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0C7A3460" w14:textId="77777777" w:rsidR="000377DB" w:rsidRDefault="006B6B29">
            <w:pPr>
              <w:pStyle w:val="TableParagraph"/>
              <w:spacing w:before="75" w:line="207" w:lineRule="exact"/>
              <w:ind w:left="280"/>
              <w:rPr>
                <w:sz w:val="18"/>
              </w:rPr>
            </w:pPr>
            <w:r>
              <w:rPr>
                <w:sz w:val="18"/>
              </w:rPr>
              <w:t>30</w:t>
            </w:r>
          </w:p>
          <w:p w14:paraId="47380657" w14:textId="77777777" w:rsidR="000377DB" w:rsidRDefault="006B6B29">
            <w:pPr>
              <w:pStyle w:val="TableParagraph"/>
              <w:spacing w:line="207" w:lineRule="exact"/>
              <w:ind w:left="224"/>
              <w:rPr>
                <w:sz w:val="18"/>
              </w:rPr>
            </w:pPr>
            <w:r>
              <w:rPr>
                <w:sz w:val="18"/>
              </w:rPr>
              <w:t>(f,</w:t>
            </w:r>
            <w:r>
              <w:rPr>
                <w:spacing w:val="-1"/>
                <w:sz w:val="18"/>
              </w:rPr>
              <w:t xml:space="preserve"> </w:t>
            </w:r>
            <w:r>
              <w:rPr>
                <w:sz w:val="18"/>
              </w:rPr>
              <w:t>l)</w:t>
            </w:r>
          </w:p>
        </w:tc>
        <w:tc>
          <w:tcPr>
            <w:tcW w:w="720" w:type="dxa"/>
            <w:tcBorders>
              <w:top w:val="single" w:sz="4" w:space="0" w:color="000000"/>
              <w:left w:val="single" w:sz="4" w:space="0" w:color="000000"/>
              <w:bottom w:val="single" w:sz="4" w:space="0" w:color="000000"/>
              <w:right w:val="single" w:sz="4" w:space="0" w:color="000000"/>
            </w:tcBorders>
          </w:tcPr>
          <w:p w14:paraId="4B580BAD" w14:textId="77777777" w:rsidR="000377DB" w:rsidRDefault="006B6B29">
            <w:pPr>
              <w:pStyle w:val="TableParagraph"/>
              <w:spacing w:before="75" w:line="207" w:lineRule="exact"/>
              <w:ind w:left="73"/>
              <w:jc w:val="center"/>
              <w:rPr>
                <w:sz w:val="18"/>
              </w:rPr>
            </w:pPr>
            <w:r>
              <w:rPr>
                <w:w w:val="99"/>
                <w:sz w:val="18"/>
              </w:rPr>
              <w:t>6</w:t>
            </w:r>
          </w:p>
          <w:p w14:paraId="0BC4BE0C" w14:textId="77777777" w:rsidR="000377DB" w:rsidRDefault="006B6B29">
            <w:pPr>
              <w:pStyle w:val="TableParagraph"/>
              <w:spacing w:line="207" w:lineRule="exact"/>
              <w:ind w:left="89" w:right="18"/>
              <w:jc w:val="center"/>
              <w:rPr>
                <w:sz w:val="18"/>
              </w:rPr>
            </w:pPr>
            <w:r>
              <w:rPr>
                <w:sz w:val="18"/>
              </w:rPr>
              <w:t>(f)</w:t>
            </w:r>
          </w:p>
        </w:tc>
        <w:tc>
          <w:tcPr>
            <w:tcW w:w="720" w:type="dxa"/>
            <w:tcBorders>
              <w:top w:val="single" w:sz="4" w:space="0" w:color="000000"/>
              <w:left w:val="single" w:sz="4" w:space="0" w:color="000000"/>
              <w:bottom w:val="single" w:sz="4" w:space="0" w:color="000000"/>
              <w:right w:val="single" w:sz="4" w:space="0" w:color="000000"/>
            </w:tcBorders>
          </w:tcPr>
          <w:p w14:paraId="15BB8FCE" w14:textId="77777777" w:rsidR="000377DB" w:rsidRDefault="006B6B29">
            <w:pPr>
              <w:pStyle w:val="TableParagraph"/>
              <w:spacing w:before="75" w:line="207" w:lineRule="exact"/>
              <w:ind w:left="291"/>
              <w:rPr>
                <w:sz w:val="18"/>
              </w:rPr>
            </w:pPr>
            <w:r>
              <w:rPr>
                <w:sz w:val="18"/>
              </w:rPr>
              <w:t>15</w:t>
            </w:r>
          </w:p>
          <w:p w14:paraId="57888336" w14:textId="77777777" w:rsidR="000377DB" w:rsidRDefault="006B6B29">
            <w:pPr>
              <w:pStyle w:val="TableParagraph"/>
              <w:spacing w:line="207" w:lineRule="exact"/>
              <w:ind w:left="204"/>
              <w:rPr>
                <w:sz w:val="18"/>
              </w:rPr>
            </w:pPr>
            <w:r>
              <w:rPr>
                <w:sz w:val="18"/>
              </w:rPr>
              <w:t>(f,</w:t>
            </w:r>
            <w:r>
              <w:rPr>
                <w:spacing w:val="-1"/>
                <w:sz w:val="18"/>
              </w:rPr>
              <w:t xml:space="preserve"> </w:t>
            </w:r>
            <w:r>
              <w:rPr>
                <w:sz w:val="18"/>
              </w:rPr>
              <w:t>n)</w:t>
            </w:r>
          </w:p>
        </w:tc>
        <w:tc>
          <w:tcPr>
            <w:tcW w:w="721" w:type="dxa"/>
            <w:tcBorders>
              <w:top w:val="single" w:sz="4" w:space="0" w:color="000000"/>
              <w:left w:val="single" w:sz="4" w:space="0" w:color="000000"/>
              <w:bottom w:val="single" w:sz="4" w:space="0" w:color="000000"/>
              <w:right w:val="single" w:sz="12" w:space="0" w:color="000000"/>
            </w:tcBorders>
          </w:tcPr>
          <w:p w14:paraId="2B1EA35B" w14:textId="77777777" w:rsidR="000377DB" w:rsidRDefault="006B6B29">
            <w:pPr>
              <w:pStyle w:val="TableParagraph"/>
              <w:spacing w:before="75" w:line="207" w:lineRule="exact"/>
              <w:ind w:left="291"/>
              <w:rPr>
                <w:sz w:val="18"/>
              </w:rPr>
            </w:pPr>
            <w:r>
              <w:rPr>
                <w:sz w:val="18"/>
              </w:rPr>
              <w:t>35</w:t>
            </w:r>
          </w:p>
          <w:p w14:paraId="516DB3BF" w14:textId="77777777" w:rsidR="000377DB" w:rsidRDefault="006B6B29">
            <w:pPr>
              <w:pStyle w:val="TableParagraph"/>
              <w:spacing w:line="207" w:lineRule="exact"/>
              <w:ind w:left="305"/>
              <w:rPr>
                <w:sz w:val="18"/>
              </w:rPr>
            </w:pPr>
            <w:r>
              <w:rPr>
                <w:sz w:val="18"/>
              </w:rPr>
              <w:t>(f)</w:t>
            </w:r>
          </w:p>
        </w:tc>
        <w:tc>
          <w:tcPr>
            <w:tcW w:w="840" w:type="dxa"/>
            <w:tcBorders>
              <w:top w:val="single" w:sz="4" w:space="0" w:color="000000"/>
              <w:left w:val="single" w:sz="12" w:space="0" w:color="000000"/>
              <w:bottom w:val="single" w:sz="4" w:space="0" w:color="000000"/>
              <w:right w:val="single" w:sz="4" w:space="0" w:color="000000"/>
            </w:tcBorders>
          </w:tcPr>
          <w:p w14:paraId="7895907B"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1CD4C6AE"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29D6CEC3" w14:textId="77777777" w:rsidR="000377DB" w:rsidRDefault="006B6B29">
            <w:pPr>
              <w:pStyle w:val="TableParagraph"/>
              <w:spacing w:before="75" w:line="207" w:lineRule="exact"/>
              <w:ind w:left="369"/>
              <w:rPr>
                <w:sz w:val="18"/>
              </w:rPr>
            </w:pPr>
            <w:r>
              <w:rPr>
                <w:sz w:val="18"/>
              </w:rPr>
              <w:t>800</w:t>
            </w:r>
          </w:p>
          <w:p w14:paraId="30C6E89B" w14:textId="77777777" w:rsidR="000377DB" w:rsidRDefault="006B6B29">
            <w:pPr>
              <w:pStyle w:val="TableParagraph"/>
              <w:spacing w:line="207" w:lineRule="exact"/>
              <w:ind w:left="410"/>
              <w:rPr>
                <w:sz w:val="18"/>
              </w:rPr>
            </w:pPr>
            <w:r>
              <w:rPr>
                <w:sz w:val="18"/>
              </w:rPr>
              <w:t>(g)</w:t>
            </w:r>
          </w:p>
        </w:tc>
      </w:tr>
      <w:tr w:rsidR="000377DB" w14:paraId="6E21ECC1" w14:textId="77777777">
        <w:trPr>
          <w:trHeight w:val="566"/>
        </w:trPr>
        <w:tc>
          <w:tcPr>
            <w:tcW w:w="1236" w:type="dxa"/>
            <w:tcBorders>
              <w:top w:val="single" w:sz="4" w:space="0" w:color="000000"/>
              <w:bottom w:val="single" w:sz="4" w:space="0" w:color="000000"/>
              <w:right w:val="single" w:sz="4" w:space="0" w:color="000000"/>
            </w:tcBorders>
          </w:tcPr>
          <w:p w14:paraId="0D55499B" w14:textId="77777777" w:rsidR="000377DB" w:rsidRDefault="006B6B29">
            <w:pPr>
              <w:pStyle w:val="TableParagraph"/>
              <w:spacing w:before="75" w:line="207" w:lineRule="exact"/>
              <w:ind w:left="65"/>
              <w:rPr>
                <w:sz w:val="18"/>
              </w:rPr>
            </w:pPr>
            <w:r>
              <w:rPr>
                <w:sz w:val="18"/>
              </w:rPr>
              <w:t>R-5</w:t>
            </w:r>
          </w:p>
          <w:p w14:paraId="1BF566CC" w14:textId="77777777" w:rsidR="000377DB" w:rsidRDefault="006B6B29">
            <w:pPr>
              <w:pStyle w:val="TableParagraph"/>
              <w:spacing w:line="207" w:lineRule="exact"/>
              <w:ind w:left="65"/>
              <w:rPr>
                <w:sz w:val="18"/>
              </w:rPr>
            </w:pPr>
            <w:r>
              <w:rPr>
                <w:sz w:val="18"/>
              </w:rPr>
              <w:t>Sec. 6.106</w:t>
            </w:r>
          </w:p>
        </w:tc>
        <w:tc>
          <w:tcPr>
            <w:tcW w:w="924" w:type="dxa"/>
            <w:tcBorders>
              <w:top w:val="single" w:sz="4" w:space="0" w:color="000000"/>
              <w:left w:val="single" w:sz="4" w:space="0" w:color="000000"/>
              <w:bottom w:val="single" w:sz="4" w:space="0" w:color="000000"/>
              <w:right w:val="single" w:sz="4" w:space="0" w:color="000000"/>
            </w:tcBorders>
          </w:tcPr>
          <w:p w14:paraId="30756F63" w14:textId="77777777" w:rsidR="000377DB" w:rsidRDefault="006B6B29">
            <w:pPr>
              <w:pStyle w:val="TableParagraph"/>
              <w:spacing w:before="75" w:line="207" w:lineRule="exact"/>
              <w:ind w:left="246"/>
              <w:rPr>
                <w:sz w:val="18"/>
              </w:rPr>
            </w:pPr>
            <w:r>
              <w:rPr>
                <w:sz w:val="18"/>
              </w:rPr>
              <w:t>5,500</w:t>
            </w:r>
          </w:p>
          <w:p w14:paraId="243EE330"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4" w:space="0" w:color="000000"/>
              <w:left w:val="single" w:sz="4" w:space="0" w:color="000000"/>
              <w:bottom w:val="single" w:sz="4" w:space="0" w:color="000000"/>
              <w:right w:val="single" w:sz="4" w:space="0" w:color="000000"/>
            </w:tcBorders>
          </w:tcPr>
          <w:p w14:paraId="1B9E6116" w14:textId="77777777" w:rsidR="000377DB" w:rsidRDefault="006B6B29">
            <w:pPr>
              <w:pStyle w:val="TableParagraph"/>
              <w:spacing w:before="179"/>
              <w:ind w:left="300" w:right="229"/>
              <w:jc w:val="center"/>
              <w:rPr>
                <w:sz w:val="18"/>
              </w:rPr>
            </w:pPr>
            <w:r>
              <w:rPr>
                <w:sz w:val="18"/>
              </w:rPr>
              <w:t>--</w:t>
            </w:r>
          </w:p>
        </w:tc>
        <w:tc>
          <w:tcPr>
            <w:tcW w:w="1200" w:type="dxa"/>
            <w:tcBorders>
              <w:top w:val="single" w:sz="4" w:space="0" w:color="000000"/>
              <w:left w:val="single" w:sz="4" w:space="0" w:color="000000"/>
              <w:bottom w:val="single" w:sz="4" w:space="0" w:color="000000"/>
              <w:right w:val="single" w:sz="12" w:space="0" w:color="000000"/>
            </w:tcBorders>
          </w:tcPr>
          <w:p w14:paraId="25FF48C2" w14:textId="77777777" w:rsidR="000377DB" w:rsidRDefault="006B6B29">
            <w:pPr>
              <w:pStyle w:val="TableParagraph"/>
              <w:spacing w:before="179"/>
              <w:ind w:left="99" w:right="18"/>
              <w:jc w:val="center"/>
              <w:rPr>
                <w:sz w:val="18"/>
              </w:rPr>
            </w:pPr>
            <w:r>
              <w:rPr>
                <w:sz w:val="18"/>
              </w:rPr>
              <w:t>--</w:t>
            </w:r>
          </w:p>
        </w:tc>
        <w:tc>
          <w:tcPr>
            <w:tcW w:w="2880" w:type="dxa"/>
            <w:gridSpan w:val="4"/>
            <w:tcBorders>
              <w:top w:val="single" w:sz="4" w:space="0" w:color="000000"/>
              <w:left w:val="single" w:sz="12" w:space="0" w:color="000000"/>
              <w:bottom w:val="single" w:sz="2" w:space="0" w:color="000000"/>
              <w:right w:val="single" w:sz="12" w:space="0" w:color="000000"/>
            </w:tcBorders>
          </w:tcPr>
          <w:p w14:paraId="4D97040E" w14:textId="77777777" w:rsidR="000377DB" w:rsidRDefault="006B6B29">
            <w:pPr>
              <w:pStyle w:val="TableParagraph"/>
              <w:spacing w:before="179"/>
              <w:ind w:left="908"/>
              <w:rPr>
                <w:sz w:val="18"/>
              </w:rPr>
            </w:pPr>
            <w:r>
              <w:rPr>
                <w:sz w:val="18"/>
              </w:rPr>
              <w:t>Section 8.136</w:t>
            </w:r>
          </w:p>
        </w:tc>
        <w:tc>
          <w:tcPr>
            <w:tcW w:w="840" w:type="dxa"/>
            <w:tcBorders>
              <w:top w:val="single" w:sz="4" w:space="0" w:color="000000"/>
              <w:left w:val="single" w:sz="12" w:space="0" w:color="000000"/>
              <w:bottom w:val="single" w:sz="2" w:space="0" w:color="000000"/>
              <w:right w:val="single" w:sz="4" w:space="0" w:color="000000"/>
            </w:tcBorders>
          </w:tcPr>
          <w:p w14:paraId="3583752A" w14:textId="77777777" w:rsidR="000377DB" w:rsidRDefault="006B6B29">
            <w:pPr>
              <w:pStyle w:val="TableParagraph"/>
              <w:spacing w:before="179"/>
              <w:ind w:left="61"/>
              <w:jc w:val="center"/>
              <w:rPr>
                <w:sz w:val="18"/>
              </w:rPr>
            </w:pPr>
            <w:r>
              <w:rPr>
                <w:w w:val="99"/>
                <w:sz w:val="18"/>
              </w:rPr>
              <w:t>2</w:t>
            </w:r>
          </w:p>
        </w:tc>
        <w:tc>
          <w:tcPr>
            <w:tcW w:w="840" w:type="dxa"/>
            <w:tcBorders>
              <w:top w:val="single" w:sz="4" w:space="0" w:color="000000"/>
              <w:left w:val="single" w:sz="4" w:space="0" w:color="000000"/>
              <w:bottom w:val="single" w:sz="4" w:space="0" w:color="000000"/>
              <w:right w:val="single" w:sz="4" w:space="0" w:color="000000"/>
            </w:tcBorders>
          </w:tcPr>
          <w:p w14:paraId="0F328B33" w14:textId="77777777" w:rsidR="000377DB" w:rsidRDefault="006B6B29">
            <w:pPr>
              <w:pStyle w:val="TableParagraph"/>
              <w:spacing w:before="179"/>
              <w:ind w:left="350"/>
              <w:rPr>
                <w:sz w:val="18"/>
              </w:rPr>
            </w:pPr>
            <w:r>
              <w:rPr>
                <w:sz w:val="18"/>
              </w:rPr>
              <w:t>25</w:t>
            </w:r>
          </w:p>
        </w:tc>
        <w:tc>
          <w:tcPr>
            <w:tcW w:w="960" w:type="dxa"/>
            <w:tcBorders>
              <w:top w:val="single" w:sz="4" w:space="0" w:color="000000"/>
              <w:left w:val="single" w:sz="4" w:space="0" w:color="000000"/>
              <w:bottom w:val="single" w:sz="4" w:space="0" w:color="000000"/>
            </w:tcBorders>
          </w:tcPr>
          <w:p w14:paraId="2112ED2F" w14:textId="77777777" w:rsidR="000377DB" w:rsidRDefault="006B6B29">
            <w:pPr>
              <w:pStyle w:val="TableParagraph"/>
              <w:spacing w:before="179"/>
              <w:ind w:left="264" w:right="148"/>
              <w:jc w:val="center"/>
              <w:rPr>
                <w:sz w:val="18"/>
              </w:rPr>
            </w:pPr>
            <w:r>
              <w:rPr>
                <w:sz w:val="18"/>
              </w:rPr>
              <w:t>--</w:t>
            </w:r>
          </w:p>
        </w:tc>
      </w:tr>
      <w:tr w:rsidR="000377DB" w14:paraId="5E0A0F18" w14:textId="77777777">
        <w:trPr>
          <w:trHeight w:val="695"/>
        </w:trPr>
        <w:tc>
          <w:tcPr>
            <w:tcW w:w="1236" w:type="dxa"/>
            <w:tcBorders>
              <w:top w:val="single" w:sz="4" w:space="0" w:color="000000"/>
              <w:bottom w:val="single" w:sz="12" w:space="0" w:color="000000"/>
              <w:right w:val="single" w:sz="2" w:space="0" w:color="000000"/>
            </w:tcBorders>
          </w:tcPr>
          <w:p w14:paraId="2684894C" w14:textId="77777777" w:rsidR="000377DB" w:rsidRDefault="006B6B29">
            <w:pPr>
              <w:pStyle w:val="TableParagraph"/>
              <w:spacing w:before="140" w:line="207" w:lineRule="exact"/>
              <w:ind w:left="65"/>
              <w:rPr>
                <w:sz w:val="18"/>
              </w:rPr>
            </w:pPr>
            <w:r>
              <w:rPr>
                <w:sz w:val="18"/>
              </w:rPr>
              <w:t>M-U</w:t>
            </w:r>
          </w:p>
          <w:p w14:paraId="4593F2B7" w14:textId="77777777" w:rsidR="000377DB" w:rsidRDefault="006B6B29">
            <w:pPr>
              <w:pStyle w:val="TableParagraph"/>
              <w:spacing w:line="207" w:lineRule="exact"/>
              <w:ind w:left="65"/>
              <w:rPr>
                <w:sz w:val="18"/>
              </w:rPr>
            </w:pPr>
            <w:r>
              <w:rPr>
                <w:sz w:val="18"/>
              </w:rPr>
              <w:t>Sec. 6.107</w:t>
            </w:r>
          </w:p>
        </w:tc>
        <w:tc>
          <w:tcPr>
            <w:tcW w:w="924" w:type="dxa"/>
            <w:tcBorders>
              <w:top w:val="single" w:sz="4" w:space="0" w:color="000000"/>
              <w:left w:val="single" w:sz="2" w:space="0" w:color="000000"/>
              <w:bottom w:val="single" w:sz="12" w:space="0" w:color="000000"/>
              <w:right w:val="single" w:sz="2" w:space="0" w:color="000000"/>
            </w:tcBorders>
          </w:tcPr>
          <w:p w14:paraId="57D3229B" w14:textId="77777777" w:rsidR="000377DB" w:rsidRDefault="006B6B29">
            <w:pPr>
              <w:pStyle w:val="TableParagraph"/>
              <w:spacing w:before="140" w:line="207" w:lineRule="exact"/>
              <w:ind w:left="249"/>
              <w:rPr>
                <w:sz w:val="18"/>
              </w:rPr>
            </w:pPr>
            <w:r>
              <w:rPr>
                <w:sz w:val="18"/>
              </w:rPr>
              <w:t>9,000</w:t>
            </w:r>
          </w:p>
          <w:p w14:paraId="59E38320" w14:textId="77777777" w:rsidR="000377DB" w:rsidRDefault="006B6B29">
            <w:pPr>
              <w:pStyle w:val="TableParagraph"/>
              <w:spacing w:line="207" w:lineRule="exact"/>
              <w:ind w:left="256"/>
              <w:rPr>
                <w:sz w:val="18"/>
              </w:rPr>
            </w:pPr>
            <w:r>
              <w:rPr>
                <w:sz w:val="18"/>
              </w:rPr>
              <w:t>sq.</w:t>
            </w:r>
            <w:r>
              <w:rPr>
                <w:spacing w:val="-2"/>
                <w:sz w:val="18"/>
              </w:rPr>
              <w:t xml:space="preserve"> </w:t>
            </w:r>
            <w:r>
              <w:rPr>
                <w:sz w:val="18"/>
              </w:rPr>
              <w:t>ft.</w:t>
            </w:r>
          </w:p>
        </w:tc>
        <w:tc>
          <w:tcPr>
            <w:tcW w:w="1080" w:type="dxa"/>
            <w:tcBorders>
              <w:top w:val="single" w:sz="4" w:space="0" w:color="000000"/>
              <w:left w:val="single" w:sz="2" w:space="0" w:color="000000"/>
              <w:bottom w:val="single" w:sz="12" w:space="0" w:color="000000"/>
              <w:right w:val="single" w:sz="2" w:space="0" w:color="000000"/>
            </w:tcBorders>
          </w:tcPr>
          <w:p w14:paraId="082A5545" w14:textId="77777777" w:rsidR="000377DB" w:rsidRDefault="000377DB">
            <w:pPr>
              <w:pStyle w:val="TableParagraph"/>
              <w:spacing w:before="2"/>
              <w:rPr>
                <w:sz w:val="21"/>
              </w:rPr>
            </w:pPr>
          </w:p>
          <w:p w14:paraId="5B15E818" w14:textId="77777777" w:rsidR="000377DB" w:rsidRDefault="006B6B29">
            <w:pPr>
              <w:pStyle w:val="TableParagraph"/>
              <w:ind w:left="352" w:right="281"/>
              <w:jc w:val="center"/>
              <w:rPr>
                <w:sz w:val="18"/>
              </w:rPr>
            </w:pPr>
            <w:r>
              <w:rPr>
                <w:sz w:val="18"/>
              </w:rPr>
              <w:t>75 ft.</w:t>
            </w:r>
          </w:p>
        </w:tc>
        <w:tc>
          <w:tcPr>
            <w:tcW w:w="1200" w:type="dxa"/>
            <w:tcBorders>
              <w:top w:val="single" w:sz="4" w:space="0" w:color="000000"/>
              <w:left w:val="single" w:sz="2" w:space="0" w:color="000000"/>
              <w:bottom w:val="single" w:sz="12" w:space="0" w:color="000000"/>
              <w:right w:val="single" w:sz="12" w:space="0" w:color="000000"/>
            </w:tcBorders>
          </w:tcPr>
          <w:p w14:paraId="7275CB1D" w14:textId="77777777" w:rsidR="000377DB" w:rsidRDefault="006B6B29">
            <w:pPr>
              <w:pStyle w:val="TableParagraph"/>
              <w:spacing w:before="35" w:line="207" w:lineRule="exact"/>
              <w:ind w:left="451"/>
              <w:rPr>
                <w:sz w:val="18"/>
              </w:rPr>
            </w:pPr>
            <w:r>
              <w:rPr>
                <w:sz w:val="18"/>
              </w:rPr>
              <w:t>80%</w:t>
            </w:r>
          </w:p>
          <w:p w14:paraId="2BFE150B" w14:textId="77777777" w:rsidR="000377DB" w:rsidRDefault="006B6B29">
            <w:pPr>
              <w:pStyle w:val="TableParagraph"/>
              <w:ind w:left="196" w:right="96" w:firstLine="345"/>
              <w:rPr>
                <w:sz w:val="18"/>
              </w:rPr>
            </w:pPr>
            <w:r>
              <w:rPr>
                <w:sz w:val="18"/>
              </w:rPr>
              <w:t>all impervious</w:t>
            </w:r>
          </w:p>
        </w:tc>
        <w:tc>
          <w:tcPr>
            <w:tcW w:w="719" w:type="dxa"/>
            <w:tcBorders>
              <w:top w:val="single" w:sz="2" w:space="0" w:color="000000"/>
              <w:left w:val="single" w:sz="12" w:space="0" w:color="000000"/>
              <w:bottom w:val="single" w:sz="12" w:space="0" w:color="000000"/>
              <w:right w:val="single" w:sz="2" w:space="0" w:color="000000"/>
            </w:tcBorders>
          </w:tcPr>
          <w:p w14:paraId="4D7A0410" w14:textId="77777777" w:rsidR="000377DB" w:rsidRDefault="006B6B29">
            <w:pPr>
              <w:pStyle w:val="TableParagraph"/>
              <w:spacing w:before="140" w:line="207" w:lineRule="exact"/>
              <w:ind w:left="280"/>
              <w:rPr>
                <w:sz w:val="18"/>
              </w:rPr>
            </w:pPr>
            <w:r>
              <w:rPr>
                <w:sz w:val="18"/>
              </w:rPr>
              <w:t>20</w:t>
            </w:r>
          </w:p>
          <w:p w14:paraId="5CFAB513" w14:textId="77777777" w:rsidR="000377DB" w:rsidRDefault="006B6B29">
            <w:pPr>
              <w:pStyle w:val="TableParagraph"/>
              <w:spacing w:line="207" w:lineRule="exact"/>
              <w:ind w:left="198"/>
              <w:rPr>
                <w:sz w:val="18"/>
              </w:rPr>
            </w:pPr>
            <w:r>
              <w:rPr>
                <w:sz w:val="18"/>
              </w:rPr>
              <w:t>(d,</w:t>
            </w:r>
            <w:r>
              <w:rPr>
                <w:spacing w:val="-1"/>
                <w:sz w:val="18"/>
              </w:rPr>
              <w:t xml:space="preserve"> </w:t>
            </w:r>
            <w:r>
              <w:rPr>
                <w:sz w:val="18"/>
              </w:rPr>
              <w:t>i)</w:t>
            </w:r>
          </w:p>
        </w:tc>
        <w:tc>
          <w:tcPr>
            <w:tcW w:w="720" w:type="dxa"/>
            <w:tcBorders>
              <w:top w:val="single" w:sz="2" w:space="0" w:color="000000"/>
              <w:left w:val="single" w:sz="2" w:space="0" w:color="000000"/>
              <w:bottom w:val="single" w:sz="12" w:space="0" w:color="000000"/>
              <w:right w:val="single" w:sz="2" w:space="0" w:color="000000"/>
            </w:tcBorders>
          </w:tcPr>
          <w:p w14:paraId="19017CE3" w14:textId="77777777" w:rsidR="000377DB" w:rsidRDefault="006B6B29">
            <w:pPr>
              <w:pStyle w:val="TableParagraph"/>
              <w:spacing w:before="140" w:line="207" w:lineRule="exact"/>
              <w:ind w:left="73"/>
              <w:jc w:val="center"/>
              <w:rPr>
                <w:sz w:val="18"/>
              </w:rPr>
            </w:pPr>
            <w:r>
              <w:rPr>
                <w:w w:val="99"/>
                <w:sz w:val="18"/>
              </w:rPr>
              <w:t>6</w:t>
            </w:r>
          </w:p>
          <w:p w14:paraId="6920C1EA" w14:textId="77777777" w:rsidR="000377DB" w:rsidRDefault="006B6B29">
            <w:pPr>
              <w:pStyle w:val="TableParagraph"/>
              <w:spacing w:line="207" w:lineRule="exact"/>
              <w:ind w:left="264" w:right="191"/>
              <w:jc w:val="center"/>
              <w:rPr>
                <w:sz w:val="18"/>
              </w:rPr>
            </w:pPr>
            <w:r>
              <w:rPr>
                <w:sz w:val="18"/>
              </w:rPr>
              <w:t>(d)</w:t>
            </w:r>
          </w:p>
        </w:tc>
        <w:tc>
          <w:tcPr>
            <w:tcW w:w="720" w:type="dxa"/>
            <w:tcBorders>
              <w:top w:val="single" w:sz="2" w:space="0" w:color="000000"/>
              <w:left w:val="single" w:sz="2" w:space="0" w:color="000000"/>
              <w:bottom w:val="single" w:sz="12" w:space="0" w:color="000000"/>
              <w:right w:val="single" w:sz="2" w:space="0" w:color="000000"/>
            </w:tcBorders>
          </w:tcPr>
          <w:p w14:paraId="28BC29B7" w14:textId="77777777" w:rsidR="000377DB" w:rsidRDefault="006B6B29">
            <w:pPr>
              <w:pStyle w:val="TableParagraph"/>
              <w:spacing w:before="140" w:line="207" w:lineRule="exact"/>
              <w:ind w:left="293"/>
              <w:rPr>
                <w:sz w:val="18"/>
              </w:rPr>
            </w:pPr>
            <w:r>
              <w:rPr>
                <w:sz w:val="18"/>
              </w:rPr>
              <w:t>15</w:t>
            </w:r>
          </w:p>
          <w:p w14:paraId="5599270C" w14:textId="77777777" w:rsidR="000377DB" w:rsidRDefault="006B6B29">
            <w:pPr>
              <w:pStyle w:val="TableParagraph"/>
              <w:spacing w:line="207" w:lineRule="exact"/>
              <w:ind w:left="284"/>
              <w:rPr>
                <w:sz w:val="18"/>
              </w:rPr>
            </w:pPr>
            <w:r>
              <w:rPr>
                <w:sz w:val="18"/>
              </w:rPr>
              <w:t>(d)</w:t>
            </w:r>
          </w:p>
        </w:tc>
        <w:tc>
          <w:tcPr>
            <w:tcW w:w="721" w:type="dxa"/>
            <w:tcBorders>
              <w:top w:val="single" w:sz="2" w:space="0" w:color="000000"/>
              <w:left w:val="single" w:sz="2" w:space="0" w:color="000000"/>
              <w:bottom w:val="single" w:sz="12" w:space="0" w:color="000000"/>
              <w:right w:val="single" w:sz="12" w:space="0" w:color="000000"/>
            </w:tcBorders>
          </w:tcPr>
          <w:p w14:paraId="6F7BE1D4" w14:textId="77777777" w:rsidR="000377DB" w:rsidRDefault="006B6B29">
            <w:pPr>
              <w:pStyle w:val="TableParagraph"/>
              <w:spacing w:before="140" w:line="207" w:lineRule="exact"/>
              <w:ind w:left="293"/>
              <w:rPr>
                <w:sz w:val="18"/>
              </w:rPr>
            </w:pPr>
            <w:r>
              <w:rPr>
                <w:sz w:val="18"/>
              </w:rPr>
              <w:t>25</w:t>
            </w:r>
          </w:p>
          <w:p w14:paraId="7E93867C" w14:textId="77777777" w:rsidR="000377DB" w:rsidRDefault="006B6B29">
            <w:pPr>
              <w:pStyle w:val="TableParagraph"/>
              <w:spacing w:line="207" w:lineRule="exact"/>
              <w:ind w:left="284"/>
              <w:rPr>
                <w:sz w:val="18"/>
              </w:rPr>
            </w:pPr>
            <w:r>
              <w:rPr>
                <w:sz w:val="18"/>
              </w:rPr>
              <w:t>(d)</w:t>
            </w:r>
          </w:p>
        </w:tc>
        <w:tc>
          <w:tcPr>
            <w:tcW w:w="840" w:type="dxa"/>
            <w:tcBorders>
              <w:top w:val="single" w:sz="2" w:space="0" w:color="000000"/>
              <w:left w:val="single" w:sz="12" w:space="0" w:color="000000"/>
              <w:bottom w:val="single" w:sz="12" w:space="0" w:color="000000"/>
              <w:right w:val="single" w:sz="2" w:space="0" w:color="000000"/>
            </w:tcBorders>
          </w:tcPr>
          <w:p w14:paraId="7C9B48A4" w14:textId="77777777" w:rsidR="000377DB" w:rsidRDefault="000377DB">
            <w:pPr>
              <w:pStyle w:val="TableParagraph"/>
              <w:spacing w:before="2"/>
              <w:rPr>
                <w:sz w:val="21"/>
              </w:rPr>
            </w:pPr>
          </w:p>
          <w:p w14:paraId="6C3EB6AF" w14:textId="77777777" w:rsidR="000377DB" w:rsidRDefault="006B6B29">
            <w:pPr>
              <w:pStyle w:val="TableParagraph"/>
              <w:ind w:left="293" w:right="238"/>
              <w:jc w:val="center"/>
              <w:rPr>
                <w:sz w:val="18"/>
              </w:rPr>
            </w:pPr>
            <w:r>
              <w:rPr>
                <w:sz w:val="18"/>
              </w:rPr>
              <w:t>2½</w:t>
            </w:r>
          </w:p>
        </w:tc>
        <w:tc>
          <w:tcPr>
            <w:tcW w:w="840" w:type="dxa"/>
            <w:tcBorders>
              <w:top w:val="single" w:sz="4" w:space="0" w:color="000000"/>
              <w:left w:val="single" w:sz="2" w:space="0" w:color="000000"/>
              <w:bottom w:val="single" w:sz="12" w:space="0" w:color="000000"/>
              <w:right w:val="single" w:sz="2" w:space="0" w:color="000000"/>
            </w:tcBorders>
          </w:tcPr>
          <w:p w14:paraId="3CF34233" w14:textId="77777777" w:rsidR="000377DB" w:rsidRDefault="000377DB">
            <w:pPr>
              <w:pStyle w:val="TableParagraph"/>
              <w:spacing w:before="2"/>
              <w:rPr>
                <w:sz w:val="21"/>
              </w:rPr>
            </w:pPr>
          </w:p>
          <w:p w14:paraId="5B3F6449" w14:textId="77777777" w:rsidR="000377DB" w:rsidRDefault="006B6B29">
            <w:pPr>
              <w:pStyle w:val="TableParagraph"/>
              <w:ind w:left="352"/>
              <w:rPr>
                <w:sz w:val="18"/>
              </w:rPr>
            </w:pPr>
            <w:r>
              <w:rPr>
                <w:sz w:val="18"/>
              </w:rPr>
              <w:t>35</w:t>
            </w:r>
          </w:p>
        </w:tc>
        <w:tc>
          <w:tcPr>
            <w:tcW w:w="960" w:type="dxa"/>
            <w:tcBorders>
              <w:top w:val="single" w:sz="4" w:space="0" w:color="000000"/>
              <w:left w:val="single" w:sz="2" w:space="0" w:color="000000"/>
              <w:bottom w:val="single" w:sz="12" w:space="0" w:color="000000"/>
            </w:tcBorders>
          </w:tcPr>
          <w:p w14:paraId="29F7227B" w14:textId="77777777" w:rsidR="000377DB" w:rsidRDefault="000377DB">
            <w:pPr>
              <w:pStyle w:val="TableParagraph"/>
              <w:spacing w:before="2"/>
              <w:rPr>
                <w:sz w:val="21"/>
              </w:rPr>
            </w:pPr>
          </w:p>
          <w:p w14:paraId="08F299FC" w14:textId="77777777" w:rsidR="000377DB" w:rsidRDefault="006B6B29">
            <w:pPr>
              <w:pStyle w:val="TableParagraph"/>
              <w:ind w:left="433" w:right="322"/>
              <w:jc w:val="center"/>
              <w:rPr>
                <w:sz w:val="18"/>
              </w:rPr>
            </w:pPr>
            <w:r>
              <w:rPr>
                <w:sz w:val="18"/>
              </w:rPr>
              <w:t>--</w:t>
            </w:r>
          </w:p>
        </w:tc>
      </w:tr>
      <w:tr w:rsidR="000377DB" w14:paraId="10C86229" w14:textId="77777777">
        <w:trPr>
          <w:trHeight w:val="673"/>
        </w:trPr>
        <w:tc>
          <w:tcPr>
            <w:tcW w:w="1236" w:type="dxa"/>
            <w:tcBorders>
              <w:top w:val="single" w:sz="12" w:space="0" w:color="000000"/>
              <w:bottom w:val="single" w:sz="2" w:space="0" w:color="000000"/>
              <w:right w:val="single" w:sz="4" w:space="0" w:color="000000"/>
            </w:tcBorders>
          </w:tcPr>
          <w:p w14:paraId="42F1EE8D" w14:textId="77777777" w:rsidR="000377DB" w:rsidRDefault="006B6B29">
            <w:pPr>
              <w:pStyle w:val="TableParagraph"/>
              <w:spacing w:before="130" w:line="207" w:lineRule="exact"/>
              <w:ind w:left="65"/>
              <w:rPr>
                <w:sz w:val="18"/>
              </w:rPr>
            </w:pPr>
            <w:r>
              <w:rPr>
                <w:sz w:val="18"/>
              </w:rPr>
              <w:t>C-1</w:t>
            </w:r>
          </w:p>
          <w:p w14:paraId="5659611A" w14:textId="77777777" w:rsidR="000377DB" w:rsidRDefault="006B6B29">
            <w:pPr>
              <w:pStyle w:val="TableParagraph"/>
              <w:spacing w:line="207" w:lineRule="exact"/>
              <w:ind w:left="65"/>
              <w:rPr>
                <w:sz w:val="18"/>
              </w:rPr>
            </w:pPr>
            <w:r>
              <w:rPr>
                <w:sz w:val="18"/>
              </w:rPr>
              <w:t>Sec. 7.201</w:t>
            </w:r>
          </w:p>
        </w:tc>
        <w:tc>
          <w:tcPr>
            <w:tcW w:w="924" w:type="dxa"/>
            <w:tcBorders>
              <w:top w:val="single" w:sz="12" w:space="0" w:color="000000"/>
              <w:left w:val="single" w:sz="4" w:space="0" w:color="000000"/>
              <w:bottom w:val="single" w:sz="2" w:space="0" w:color="000000"/>
              <w:right w:val="single" w:sz="4" w:space="0" w:color="000000"/>
            </w:tcBorders>
          </w:tcPr>
          <w:p w14:paraId="3DEF0008" w14:textId="77777777" w:rsidR="000377DB" w:rsidRDefault="006B6B29">
            <w:pPr>
              <w:pStyle w:val="TableParagraph"/>
              <w:spacing w:before="130" w:line="207" w:lineRule="exact"/>
              <w:ind w:left="246"/>
              <w:rPr>
                <w:sz w:val="18"/>
              </w:rPr>
            </w:pPr>
            <w:r>
              <w:rPr>
                <w:sz w:val="18"/>
              </w:rPr>
              <w:t>4,000</w:t>
            </w:r>
          </w:p>
          <w:p w14:paraId="14E107BA"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12" w:space="0" w:color="000000"/>
              <w:left w:val="single" w:sz="4" w:space="0" w:color="000000"/>
              <w:bottom w:val="single" w:sz="2" w:space="0" w:color="000000"/>
              <w:right w:val="single" w:sz="4" w:space="0" w:color="000000"/>
            </w:tcBorders>
          </w:tcPr>
          <w:p w14:paraId="17F235BA" w14:textId="77777777" w:rsidR="000377DB" w:rsidRDefault="000377DB">
            <w:pPr>
              <w:pStyle w:val="TableParagraph"/>
              <w:spacing w:before="3"/>
              <w:rPr>
                <w:sz w:val="20"/>
              </w:rPr>
            </w:pPr>
          </w:p>
          <w:p w14:paraId="4203DB2A" w14:textId="77777777" w:rsidR="000377DB" w:rsidRDefault="006B6B29">
            <w:pPr>
              <w:pStyle w:val="TableParagraph"/>
              <w:ind w:left="300" w:right="229"/>
              <w:jc w:val="center"/>
              <w:rPr>
                <w:sz w:val="18"/>
              </w:rPr>
            </w:pPr>
            <w:r>
              <w:rPr>
                <w:sz w:val="18"/>
              </w:rPr>
              <w:t>50 ft.</w:t>
            </w:r>
          </w:p>
        </w:tc>
        <w:tc>
          <w:tcPr>
            <w:tcW w:w="1200" w:type="dxa"/>
            <w:tcBorders>
              <w:top w:val="single" w:sz="12" w:space="0" w:color="000000"/>
              <w:left w:val="single" w:sz="4" w:space="0" w:color="000000"/>
              <w:bottom w:val="single" w:sz="2" w:space="0" w:color="000000"/>
              <w:right w:val="single" w:sz="12" w:space="0" w:color="000000"/>
            </w:tcBorders>
          </w:tcPr>
          <w:p w14:paraId="28FBB5BF" w14:textId="77777777" w:rsidR="000377DB" w:rsidRDefault="006B6B29">
            <w:pPr>
              <w:pStyle w:val="TableParagraph"/>
              <w:spacing w:before="25" w:line="207" w:lineRule="exact"/>
              <w:ind w:left="448"/>
              <w:rPr>
                <w:sz w:val="18"/>
              </w:rPr>
            </w:pPr>
            <w:r>
              <w:rPr>
                <w:sz w:val="18"/>
              </w:rPr>
              <w:t>75%</w:t>
            </w:r>
          </w:p>
          <w:p w14:paraId="5B7831E8" w14:textId="77777777" w:rsidR="000377DB" w:rsidRDefault="006B6B29">
            <w:pPr>
              <w:pStyle w:val="TableParagraph"/>
              <w:ind w:left="194" w:right="95" w:firstLine="345"/>
              <w:rPr>
                <w:sz w:val="18"/>
              </w:rPr>
            </w:pPr>
            <w:r>
              <w:rPr>
                <w:sz w:val="18"/>
              </w:rPr>
              <w:t>all impervious</w:t>
            </w:r>
          </w:p>
        </w:tc>
        <w:tc>
          <w:tcPr>
            <w:tcW w:w="719" w:type="dxa"/>
            <w:tcBorders>
              <w:top w:val="single" w:sz="12" w:space="0" w:color="000000"/>
              <w:left w:val="single" w:sz="12" w:space="0" w:color="000000"/>
              <w:bottom w:val="single" w:sz="2" w:space="0" w:color="000000"/>
              <w:right w:val="single" w:sz="4" w:space="0" w:color="000000"/>
            </w:tcBorders>
          </w:tcPr>
          <w:p w14:paraId="2D1F8319" w14:textId="77777777" w:rsidR="000377DB" w:rsidRDefault="006B6B29">
            <w:pPr>
              <w:pStyle w:val="TableParagraph"/>
              <w:spacing w:before="130" w:line="207" w:lineRule="exact"/>
              <w:ind w:left="280"/>
              <w:rPr>
                <w:sz w:val="18"/>
              </w:rPr>
            </w:pPr>
            <w:r>
              <w:rPr>
                <w:sz w:val="18"/>
              </w:rPr>
              <w:t>20</w:t>
            </w:r>
          </w:p>
          <w:p w14:paraId="2CF52C8D" w14:textId="77777777" w:rsidR="000377DB" w:rsidRDefault="006B6B29">
            <w:pPr>
              <w:pStyle w:val="TableParagraph"/>
              <w:spacing w:line="207" w:lineRule="exact"/>
              <w:ind w:left="270"/>
              <w:rPr>
                <w:sz w:val="18"/>
              </w:rPr>
            </w:pPr>
            <w:r>
              <w:rPr>
                <w:sz w:val="18"/>
              </w:rPr>
              <w:t>(d)</w:t>
            </w:r>
          </w:p>
        </w:tc>
        <w:tc>
          <w:tcPr>
            <w:tcW w:w="720" w:type="dxa"/>
            <w:tcBorders>
              <w:top w:val="single" w:sz="12" w:space="0" w:color="000000"/>
              <w:left w:val="single" w:sz="4" w:space="0" w:color="000000"/>
              <w:bottom w:val="single" w:sz="2" w:space="0" w:color="000000"/>
              <w:right w:val="single" w:sz="4" w:space="0" w:color="000000"/>
            </w:tcBorders>
          </w:tcPr>
          <w:p w14:paraId="54BAE83A" w14:textId="77777777" w:rsidR="000377DB" w:rsidRDefault="006B6B29">
            <w:pPr>
              <w:pStyle w:val="TableParagraph"/>
              <w:spacing w:before="130" w:line="207" w:lineRule="exact"/>
              <w:ind w:left="91" w:right="18"/>
              <w:jc w:val="center"/>
              <w:rPr>
                <w:sz w:val="18"/>
              </w:rPr>
            </w:pPr>
            <w:r>
              <w:rPr>
                <w:sz w:val="18"/>
              </w:rPr>
              <w:t>20</w:t>
            </w:r>
          </w:p>
          <w:p w14:paraId="216BCC18" w14:textId="77777777" w:rsidR="000377DB" w:rsidRDefault="006B6B29">
            <w:pPr>
              <w:pStyle w:val="TableParagraph"/>
              <w:spacing w:line="207" w:lineRule="exact"/>
              <w:ind w:left="91" w:right="18"/>
              <w:jc w:val="center"/>
              <w:rPr>
                <w:sz w:val="18"/>
              </w:rPr>
            </w:pPr>
            <w:r>
              <w:rPr>
                <w:sz w:val="18"/>
              </w:rPr>
              <w:t>(d, h, j)</w:t>
            </w:r>
          </w:p>
        </w:tc>
        <w:tc>
          <w:tcPr>
            <w:tcW w:w="720" w:type="dxa"/>
            <w:tcBorders>
              <w:top w:val="single" w:sz="12" w:space="0" w:color="000000"/>
              <w:left w:val="single" w:sz="4" w:space="0" w:color="000000"/>
              <w:bottom w:val="single" w:sz="2" w:space="0" w:color="000000"/>
              <w:right w:val="single" w:sz="4" w:space="0" w:color="000000"/>
            </w:tcBorders>
          </w:tcPr>
          <w:p w14:paraId="3F817216" w14:textId="77777777" w:rsidR="000377DB" w:rsidRDefault="006B6B29">
            <w:pPr>
              <w:pStyle w:val="TableParagraph"/>
              <w:spacing w:before="130" w:line="207" w:lineRule="exact"/>
              <w:ind w:left="91" w:right="18"/>
              <w:jc w:val="center"/>
              <w:rPr>
                <w:sz w:val="18"/>
              </w:rPr>
            </w:pPr>
            <w:r>
              <w:rPr>
                <w:sz w:val="18"/>
              </w:rPr>
              <w:t>40</w:t>
            </w:r>
          </w:p>
          <w:p w14:paraId="640286C3" w14:textId="77777777" w:rsidR="000377DB" w:rsidRDefault="006B6B29">
            <w:pPr>
              <w:pStyle w:val="TableParagraph"/>
              <w:spacing w:line="207" w:lineRule="exact"/>
              <w:ind w:left="91" w:right="18"/>
              <w:jc w:val="center"/>
              <w:rPr>
                <w:sz w:val="18"/>
              </w:rPr>
            </w:pPr>
            <w:r>
              <w:rPr>
                <w:sz w:val="18"/>
              </w:rPr>
              <w:t>(d, h, j)</w:t>
            </w:r>
          </w:p>
        </w:tc>
        <w:tc>
          <w:tcPr>
            <w:tcW w:w="721" w:type="dxa"/>
            <w:tcBorders>
              <w:top w:val="single" w:sz="12" w:space="0" w:color="000000"/>
              <w:left w:val="single" w:sz="4" w:space="0" w:color="000000"/>
              <w:bottom w:val="single" w:sz="2" w:space="0" w:color="000000"/>
              <w:right w:val="single" w:sz="12" w:space="0" w:color="000000"/>
            </w:tcBorders>
          </w:tcPr>
          <w:p w14:paraId="4FF8DFB3" w14:textId="77777777" w:rsidR="000377DB" w:rsidRDefault="006B6B29">
            <w:pPr>
              <w:pStyle w:val="TableParagraph"/>
              <w:spacing w:before="130" w:line="207" w:lineRule="exact"/>
              <w:ind w:left="91" w:right="9"/>
              <w:jc w:val="center"/>
              <w:rPr>
                <w:sz w:val="18"/>
              </w:rPr>
            </w:pPr>
            <w:r>
              <w:rPr>
                <w:sz w:val="18"/>
              </w:rPr>
              <w:t>25</w:t>
            </w:r>
          </w:p>
          <w:p w14:paraId="19AAAF58" w14:textId="77777777" w:rsidR="000377DB" w:rsidRDefault="006B6B29">
            <w:pPr>
              <w:pStyle w:val="TableParagraph"/>
              <w:spacing w:line="207" w:lineRule="exact"/>
              <w:ind w:left="91" w:right="9"/>
              <w:jc w:val="center"/>
              <w:rPr>
                <w:sz w:val="18"/>
              </w:rPr>
            </w:pPr>
            <w:r>
              <w:rPr>
                <w:sz w:val="18"/>
              </w:rPr>
              <w:t>(d, h, j)</w:t>
            </w:r>
          </w:p>
        </w:tc>
        <w:tc>
          <w:tcPr>
            <w:tcW w:w="840" w:type="dxa"/>
            <w:tcBorders>
              <w:top w:val="single" w:sz="12" w:space="0" w:color="000000"/>
              <w:left w:val="single" w:sz="12" w:space="0" w:color="000000"/>
              <w:bottom w:val="single" w:sz="2" w:space="0" w:color="000000"/>
              <w:right w:val="single" w:sz="4" w:space="0" w:color="000000"/>
            </w:tcBorders>
          </w:tcPr>
          <w:p w14:paraId="44158A3A" w14:textId="77777777" w:rsidR="000377DB" w:rsidRDefault="000377DB">
            <w:pPr>
              <w:pStyle w:val="TableParagraph"/>
              <w:spacing w:before="3"/>
              <w:rPr>
                <w:sz w:val="20"/>
              </w:rPr>
            </w:pPr>
          </w:p>
          <w:p w14:paraId="0964A2F3" w14:textId="77777777" w:rsidR="000377DB" w:rsidRDefault="006B6B29">
            <w:pPr>
              <w:pStyle w:val="TableParagraph"/>
              <w:ind w:left="61"/>
              <w:jc w:val="center"/>
              <w:rPr>
                <w:sz w:val="18"/>
              </w:rPr>
            </w:pPr>
            <w:r>
              <w:rPr>
                <w:w w:val="99"/>
                <w:sz w:val="18"/>
              </w:rPr>
              <w:t>2</w:t>
            </w:r>
          </w:p>
        </w:tc>
        <w:tc>
          <w:tcPr>
            <w:tcW w:w="840" w:type="dxa"/>
            <w:tcBorders>
              <w:top w:val="single" w:sz="12" w:space="0" w:color="000000"/>
              <w:left w:val="single" w:sz="4" w:space="0" w:color="000000"/>
              <w:bottom w:val="single" w:sz="2" w:space="0" w:color="000000"/>
              <w:right w:val="single" w:sz="4" w:space="0" w:color="000000"/>
            </w:tcBorders>
          </w:tcPr>
          <w:p w14:paraId="74CBE984" w14:textId="77777777" w:rsidR="000377DB" w:rsidRDefault="000377DB">
            <w:pPr>
              <w:pStyle w:val="TableParagraph"/>
              <w:spacing w:before="3"/>
              <w:rPr>
                <w:sz w:val="20"/>
              </w:rPr>
            </w:pPr>
          </w:p>
          <w:p w14:paraId="4DCA515B" w14:textId="77777777" w:rsidR="000377DB" w:rsidRDefault="006B6B29">
            <w:pPr>
              <w:pStyle w:val="TableParagraph"/>
              <w:ind w:left="350"/>
              <w:rPr>
                <w:sz w:val="18"/>
              </w:rPr>
            </w:pPr>
            <w:r>
              <w:rPr>
                <w:sz w:val="18"/>
              </w:rPr>
              <w:t>30</w:t>
            </w:r>
          </w:p>
        </w:tc>
        <w:tc>
          <w:tcPr>
            <w:tcW w:w="960" w:type="dxa"/>
            <w:tcBorders>
              <w:top w:val="single" w:sz="12" w:space="0" w:color="000000"/>
              <w:left w:val="single" w:sz="4" w:space="0" w:color="000000"/>
              <w:bottom w:val="single" w:sz="2" w:space="0" w:color="000000"/>
            </w:tcBorders>
          </w:tcPr>
          <w:p w14:paraId="659FF92E" w14:textId="77777777" w:rsidR="000377DB" w:rsidRDefault="000377DB">
            <w:pPr>
              <w:pStyle w:val="TableParagraph"/>
              <w:spacing w:before="3"/>
              <w:rPr>
                <w:sz w:val="20"/>
              </w:rPr>
            </w:pPr>
          </w:p>
          <w:p w14:paraId="452753D8" w14:textId="77777777" w:rsidR="000377DB" w:rsidRDefault="006B6B29">
            <w:pPr>
              <w:pStyle w:val="TableParagraph"/>
              <w:ind w:left="264" w:right="155"/>
              <w:jc w:val="center"/>
              <w:rPr>
                <w:sz w:val="18"/>
              </w:rPr>
            </w:pPr>
            <w:r>
              <w:rPr>
                <w:sz w:val="18"/>
              </w:rPr>
              <w:t>--</w:t>
            </w:r>
          </w:p>
        </w:tc>
      </w:tr>
      <w:tr w:rsidR="000377DB" w14:paraId="734ACA3D" w14:textId="77777777">
        <w:trPr>
          <w:trHeight w:val="704"/>
        </w:trPr>
        <w:tc>
          <w:tcPr>
            <w:tcW w:w="1236" w:type="dxa"/>
            <w:tcBorders>
              <w:top w:val="single" w:sz="2" w:space="0" w:color="000000"/>
              <w:bottom w:val="single" w:sz="12" w:space="0" w:color="000000"/>
              <w:right w:val="single" w:sz="4" w:space="0" w:color="000000"/>
            </w:tcBorders>
          </w:tcPr>
          <w:p w14:paraId="726A6674" w14:textId="77777777" w:rsidR="000377DB" w:rsidRPr="000E2C96" w:rsidRDefault="006B6B29">
            <w:pPr>
              <w:pStyle w:val="TableParagraph"/>
              <w:spacing w:before="145" w:line="207" w:lineRule="exact"/>
              <w:ind w:left="65"/>
              <w:rPr>
                <w:sz w:val="18"/>
              </w:rPr>
            </w:pPr>
            <w:r w:rsidRPr="000E2C96">
              <w:rPr>
                <w:sz w:val="18"/>
              </w:rPr>
              <w:t>C-2</w:t>
            </w:r>
          </w:p>
          <w:p w14:paraId="76E96CBE" w14:textId="77777777" w:rsidR="000377DB" w:rsidRDefault="006B6B29">
            <w:pPr>
              <w:pStyle w:val="TableParagraph"/>
              <w:spacing w:line="207" w:lineRule="exact"/>
              <w:ind w:left="65"/>
              <w:rPr>
                <w:sz w:val="18"/>
              </w:rPr>
            </w:pPr>
            <w:r>
              <w:rPr>
                <w:sz w:val="18"/>
              </w:rPr>
              <w:t>Sec. 7.202</w:t>
            </w:r>
          </w:p>
        </w:tc>
        <w:tc>
          <w:tcPr>
            <w:tcW w:w="924" w:type="dxa"/>
            <w:tcBorders>
              <w:top w:val="single" w:sz="2" w:space="0" w:color="000000"/>
              <w:left w:val="single" w:sz="4" w:space="0" w:color="000000"/>
              <w:bottom w:val="single" w:sz="12" w:space="0" w:color="000000"/>
              <w:right w:val="single" w:sz="4" w:space="0" w:color="000000"/>
            </w:tcBorders>
          </w:tcPr>
          <w:p w14:paraId="73FDB7EC" w14:textId="77777777" w:rsidR="000377DB" w:rsidRDefault="006B6B29">
            <w:pPr>
              <w:pStyle w:val="TableParagraph"/>
              <w:spacing w:before="145" w:line="207" w:lineRule="exact"/>
              <w:ind w:left="246"/>
              <w:rPr>
                <w:sz w:val="18"/>
              </w:rPr>
            </w:pPr>
            <w:r>
              <w:rPr>
                <w:sz w:val="18"/>
              </w:rPr>
              <w:t>4,000</w:t>
            </w:r>
          </w:p>
          <w:p w14:paraId="6785BF29"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2" w:space="0" w:color="000000"/>
              <w:left w:val="single" w:sz="4" w:space="0" w:color="000000"/>
              <w:bottom w:val="single" w:sz="12" w:space="0" w:color="000000"/>
              <w:right w:val="single" w:sz="4" w:space="0" w:color="000000"/>
            </w:tcBorders>
          </w:tcPr>
          <w:p w14:paraId="11036D6D" w14:textId="77777777" w:rsidR="000377DB" w:rsidRDefault="000377DB">
            <w:pPr>
              <w:pStyle w:val="TableParagraph"/>
              <w:spacing w:before="7"/>
              <w:rPr>
                <w:sz w:val="21"/>
              </w:rPr>
            </w:pPr>
          </w:p>
          <w:p w14:paraId="4B89A6CB" w14:textId="77777777" w:rsidR="000377DB" w:rsidRDefault="006B6B29">
            <w:pPr>
              <w:pStyle w:val="TableParagraph"/>
              <w:ind w:left="300" w:right="229"/>
              <w:jc w:val="center"/>
              <w:rPr>
                <w:sz w:val="18"/>
              </w:rPr>
            </w:pPr>
            <w:r>
              <w:rPr>
                <w:sz w:val="18"/>
              </w:rPr>
              <w:t>50 ft.</w:t>
            </w:r>
          </w:p>
        </w:tc>
        <w:tc>
          <w:tcPr>
            <w:tcW w:w="1200" w:type="dxa"/>
            <w:tcBorders>
              <w:top w:val="single" w:sz="2" w:space="0" w:color="000000"/>
              <w:left w:val="single" w:sz="4" w:space="0" w:color="000000"/>
              <w:bottom w:val="single" w:sz="12" w:space="0" w:color="000000"/>
              <w:right w:val="single" w:sz="12" w:space="0" w:color="000000"/>
            </w:tcBorders>
          </w:tcPr>
          <w:p w14:paraId="7AD09C6C" w14:textId="77777777" w:rsidR="000377DB" w:rsidRDefault="006B6B29">
            <w:pPr>
              <w:pStyle w:val="TableParagraph"/>
              <w:spacing w:before="42" w:line="207" w:lineRule="exact"/>
              <w:ind w:left="448"/>
              <w:rPr>
                <w:sz w:val="18"/>
              </w:rPr>
            </w:pPr>
            <w:r>
              <w:rPr>
                <w:sz w:val="18"/>
              </w:rPr>
              <w:t>75%</w:t>
            </w:r>
          </w:p>
          <w:p w14:paraId="300DE3E8" w14:textId="77777777" w:rsidR="000377DB" w:rsidRDefault="006B6B29">
            <w:pPr>
              <w:pStyle w:val="TableParagraph"/>
              <w:ind w:left="194" w:right="95" w:firstLine="345"/>
              <w:rPr>
                <w:sz w:val="18"/>
              </w:rPr>
            </w:pPr>
            <w:r>
              <w:rPr>
                <w:sz w:val="18"/>
              </w:rPr>
              <w:t>all impervious</w:t>
            </w:r>
          </w:p>
        </w:tc>
        <w:tc>
          <w:tcPr>
            <w:tcW w:w="719" w:type="dxa"/>
            <w:tcBorders>
              <w:top w:val="single" w:sz="2" w:space="0" w:color="000000"/>
              <w:left w:val="single" w:sz="12" w:space="0" w:color="000000"/>
              <w:bottom w:val="single" w:sz="12" w:space="0" w:color="000000"/>
              <w:right w:val="single" w:sz="4" w:space="0" w:color="000000"/>
            </w:tcBorders>
          </w:tcPr>
          <w:p w14:paraId="1FECFABF" w14:textId="77777777" w:rsidR="000377DB" w:rsidRDefault="006B6B29">
            <w:pPr>
              <w:pStyle w:val="TableParagraph"/>
              <w:spacing w:before="145" w:line="207" w:lineRule="exact"/>
              <w:ind w:left="280"/>
              <w:rPr>
                <w:sz w:val="18"/>
              </w:rPr>
            </w:pPr>
            <w:r>
              <w:rPr>
                <w:sz w:val="18"/>
              </w:rPr>
              <w:t>30</w:t>
            </w:r>
          </w:p>
          <w:p w14:paraId="615C4574" w14:textId="3C66105A" w:rsidR="00B133C7" w:rsidRDefault="006B6B29">
            <w:pPr>
              <w:pStyle w:val="TableParagraph"/>
              <w:spacing w:line="207" w:lineRule="exact"/>
              <w:ind w:left="270"/>
              <w:rPr>
                <w:sz w:val="18"/>
              </w:rPr>
            </w:pPr>
            <w:r>
              <w:rPr>
                <w:sz w:val="18"/>
              </w:rPr>
              <w:t>(d)</w:t>
            </w:r>
          </w:p>
          <w:p w14:paraId="328E2975" w14:textId="109A3C30" w:rsidR="002D6ADF" w:rsidRDefault="002D6ADF">
            <w:pPr>
              <w:pStyle w:val="TableParagraph"/>
              <w:spacing w:line="207" w:lineRule="exact"/>
              <w:ind w:left="270"/>
              <w:rPr>
                <w:sz w:val="18"/>
              </w:rPr>
            </w:pPr>
            <w:r>
              <w:rPr>
                <w:sz w:val="18"/>
              </w:rPr>
              <w:t>(o)</w:t>
            </w:r>
          </w:p>
          <w:p w14:paraId="2BE16BB4" w14:textId="518AF458" w:rsidR="000377DB" w:rsidRDefault="000377DB">
            <w:pPr>
              <w:pStyle w:val="TableParagraph"/>
              <w:spacing w:line="207" w:lineRule="exact"/>
              <w:ind w:left="270"/>
              <w:rPr>
                <w:sz w:val="18"/>
              </w:rPr>
            </w:pPr>
          </w:p>
        </w:tc>
        <w:tc>
          <w:tcPr>
            <w:tcW w:w="720" w:type="dxa"/>
            <w:tcBorders>
              <w:top w:val="single" w:sz="2" w:space="0" w:color="000000"/>
              <w:left w:val="single" w:sz="4" w:space="0" w:color="000000"/>
              <w:bottom w:val="single" w:sz="12" w:space="0" w:color="000000"/>
              <w:right w:val="single" w:sz="4" w:space="0" w:color="000000"/>
            </w:tcBorders>
          </w:tcPr>
          <w:p w14:paraId="01ED95D6" w14:textId="77777777" w:rsidR="000377DB" w:rsidRDefault="006B6B29">
            <w:pPr>
              <w:pStyle w:val="TableParagraph"/>
              <w:spacing w:before="145" w:line="207" w:lineRule="exact"/>
              <w:ind w:left="91" w:right="18"/>
              <w:jc w:val="center"/>
              <w:rPr>
                <w:sz w:val="18"/>
              </w:rPr>
            </w:pPr>
            <w:r>
              <w:rPr>
                <w:sz w:val="18"/>
              </w:rPr>
              <w:t>20</w:t>
            </w:r>
          </w:p>
          <w:p w14:paraId="1299E41F" w14:textId="77777777" w:rsidR="000377DB" w:rsidRDefault="006B6B29">
            <w:pPr>
              <w:pStyle w:val="TableParagraph"/>
              <w:spacing w:line="207" w:lineRule="exact"/>
              <w:ind w:left="91" w:right="18"/>
              <w:jc w:val="center"/>
              <w:rPr>
                <w:sz w:val="18"/>
              </w:rPr>
            </w:pPr>
            <w:r>
              <w:rPr>
                <w:sz w:val="18"/>
              </w:rPr>
              <w:t>(d, h, j)</w:t>
            </w:r>
          </w:p>
          <w:p w14:paraId="34D147A4" w14:textId="0C5A61A7" w:rsidR="00B133C7" w:rsidRDefault="002D6ADF">
            <w:pPr>
              <w:pStyle w:val="TableParagraph"/>
              <w:spacing w:line="207" w:lineRule="exact"/>
              <w:ind w:left="91" w:right="18"/>
              <w:jc w:val="center"/>
              <w:rPr>
                <w:sz w:val="18"/>
              </w:rPr>
            </w:pPr>
            <w:r>
              <w:rPr>
                <w:sz w:val="18"/>
              </w:rPr>
              <w:t>(o)</w:t>
            </w:r>
          </w:p>
        </w:tc>
        <w:tc>
          <w:tcPr>
            <w:tcW w:w="720" w:type="dxa"/>
            <w:tcBorders>
              <w:top w:val="single" w:sz="2" w:space="0" w:color="000000"/>
              <w:left w:val="single" w:sz="4" w:space="0" w:color="000000"/>
              <w:bottom w:val="single" w:sz="12" w:space="0" w:color="000000"/>
              <w:right w:val="single" w:sz="4" w:space="0" w:color="000000"/>
            </w:tcBorders>
          </w:tcPr>
          <w:p w14:paraId="5BB628E8" w14:textId="77777777" w:rsidR="000377DB" w:rsidRDefault="006B6B29">
            <w:pPr>
              <w:pStyle w:val="TableParagraph"/>
              <w:spacing w:before="145" w:line="207" w:lineRule="exact"/>
              <w:ind w:left="91" w:right="18"/>
              <w:jc w:val="center"/>
              <w:rPr>
                <w:sz w:val="18"/>
              </w:rPr>
            </w:pPr>
            <w:r>
              <w:rPr>
                <w:sz w:val="18"/>
              </w:rPr>
              <w:t>40</w:t>
            </w:r>
          </w:p>
          <w:p w14:paraId="764C2D4F" w14:textId="77777777" w:rsidR="000377DB" w:rsidRDefault="006B6B29">
            <w:pPr>
              <w:pStyle w:val="TableParagraph"/>
              <w:spacing w:line="207" w:lineRule="exact"/>
              <w:ind w:left="91" w:right="18"/>
              <w:jc w:val="center"/>
              <w:rPr>
                <w:sz w:val="18"/>
              </w:rPr>
            </w:pPr>
            <w:r>
              <w:rPr>
                <w:sz w:val="18"/>
              </w:rPr>
              <w:t>(d, h, j)</w:t>
            </w:r>
          </w:p>
          <w:p w14:paraId="63733884" w14:textId="4A87A41D" w:rsidR="00B133C7" w:rsidRDefault="002D6ADF">
            <w:pPr>
              <w:pStyle w:val="TableParagraph"/>
              <w:spacing w:line="207" w:lineRule="exact"/>
              <w:ind w:left="91" w:right="18"/>
              <w:jc w:val="center"/>
              <w:rPr>
                <w:sz w:val="18"/>
              </w:rPr>
            </w:pPr>
            <w:r>
              <w:rPr>
                <w:sz w:val="18"/>
              </w:rPr>
              <w:t>(o)</w:t>
            </w:r>
          </w:p>
        </w:tc>
        <w:tc>
          <w:tcPr>
            <w:tcW w:w="721" w:type="dxa"/>
            <w:tcBorders>
              <w:top w:val="single" w:sz="2" w:space="0" w:color="000000"/>
              <w:left w:val="single" w:sz="4" w:space="0" w:color="000000"/>
              <w:bottom w:val="single" w:sz="12" w:space="0" w:color="000000"/>
              <w:right w:val="single" w:sz="12" w:space="0" w:color="000000"/>
            </w:tcBorders>
          </w:tcPr>
          <w:p w14:paraId="564C13DE" w14:textId="77777777" w:rsidR="000377DB" w:rsidRDefault="006B6B29">
            <w:pPr>
              <w:pStyle w:val="TableParagraph"/>
              <w:spacing w:before="145" w:line="207" w:lineRule="exact"/>
              <w:ind w:left="91" w:right="9"/>
              <w:jc w:val="center"/>
              <w:rPr>
                <w:sz w:val="18"/>
              </w:rPr>
            </w:pPr>
            <w:r>
              <w:rPr>
                <w:sz w:val="18"/>
              </w:rPr>
              <w:t>25</w:t>
            </w:r>
          </w:p>
          <w:p w14:paraId="3FA3056A" w14:textId="77777777" w:rsidR="00B133C7" w:rsidRDefault="006B6B29">
            <w:pPr>
              <w:pStyle w:val="TableParagraph"/>
              <w:spacing w:line="207" w:lineRule="exact"/>
              <w:ind w:left="91" w:right="9"/>
              <w:jc w:val="center"/>
              <w:rPr>
                <w:sz w:val="18"/>
              </w:rPr>
            </w:pPr>
            <w:r>
              <w:rPr>
                <w:sz w:val="18"/>
              </w:rPr>
              <w:t>(d, h, j</w:t>
            </w:r>
            <w:r w:rsidR="00B133C7">
              <w:rPr>
                <w:sz w:val="18"/>
              </w:rPr>
              <w:t>)</w:t>
            </w:r>
          </w:p>
          <w:p w14:paraId="6C137E35" w14:textId="3D39B090" w:rsidR="000377DB" w:rsidRDefault="002D6ADF">
            <w:pPr>
              <w:pStyle w:val="TableParagraph"/>
              <w:spacing w:line="207" w:lineRule="exact"/>
              <w:ind w:left="91" w:right="9"/>
              <w:jc w:val="center"/>
              <w:rPr>
                <w:sz w:val="18"/>
              </w:rPr>
            </w:pPr>
            <w:r>
              <w:rPr>
                <w:sz w:val="18"/>
              </w:rPr>
              <w:t>(o)</w:t>
            </w:r>
          </w:p>
        </w:tc>
        <w:tc>
          <w:tcPr>
            <w:tcW w:w="840" w:type="dxa"/>
            <w:tcBorders>
              <w:top w:val="single" w:sz="2" w:space="0" w:color="000000"/>
              <w:left w:val="single" w:sz="12" w:space="0" w:color="000000"/>
              <w:bottom w:val="single" w:sz="12" w:space="0" w:color="000000"/>
              <w:right w:val="single" w:sz="4" w:space="0" w:color="000000"/>
            </w:tcBorders>
          </w:tcPr>
          <w:p w14:paraId="42DDBB21" w14:textId="77777777" w:rsidR="000377DB" w:rsidRDefault="000377DB">
            <w:pPr>
              <w:pStyle w:val="TableParagraph"/>
              <w:spacing w:before="7"/>
              <w:rPr>
                <w:sz w:val="21"/>
              </w:rPr>
            </w:pPr>
          </w:p>
          <w:p w14:paraId="4F60AED7" w14:textId="77777777" w:rsidR="000377DB" w:rsidRDefault="006B6B29">
            <w:pPr>
              <w:pStyle w:val="TableParagraph"/>
              <w:ind w:left="61"/>
              <w:jc w:val="center"/>
              <w:rPr>
                <w:sz w:val="18"/>
              </w:rPr>
            </w:pPr>
            <w:r>
              <w:rPr>
                <w:w w:val="99"/>
                <w:sz w:val="18"/>
              </w:rPr>
              <w:t>3</w:t>
            </w:r>
          </w:p>
        </w:tc>
        <w:tc>
          <w:tcPr>
            <w:tcW w:w="840" w:type="dxa"/>
            <w:tcBorders>
              <w:top w:val="single" w:sz="2" w:space="0" w:color="000000"/>
              <w:left w:val="single" w:sz="4" w:space="0" w:color="000000"/>
              <w:bottom w:val="single" w:sz="12" w:space="0" w:color="000000"/>
              <w:right w:val="single" w:sz="4" w:space="0" w:color="000000"/>
            </w:tcBorders>
          </w:tcPr>
          <w:p w14:paraId="4B203D61" w14:textId="77777777" w:rsidR="000377DB" w:rsidRDefault="000377DB">
            <w:pPr>
              <w:pStyle w:val="TableParagraph"/>
              <w:spacing w:before="7"/>
              <w:rPr>
                <w:sz w:val="21"/>
              </w:rPr>
            </w:pPr>
          </w:p>
          <w:p w14:paraId="2EDF92D2" w14:textId="77777777" w:rsidR="000377DB" w:rsidRDefault="006B6B29">
            <w:pPr>
              <w:pStyle w:val="TableParagraph"/>
              <w:ind w:left="350"/>
              <w:rPr>
                <w:sz w:val="18"/>
              </w:rPr>
            </w:pPr>
            <w:r>
              <w:rPr>
                <w:sz w:val="18"/>
              </w:rPr>
              <w:t>35</w:t>
            </w:r>
          </w:p>
        </w:tc>
        <w:tc>
          <w:tcPr>
            <w:tcW w:w="960" w:type="dxa"/>
            <w:tcBorders>
              <w:top w:val="single" w:sz="2" w:space="0" w:color="000000"/>
              <w:left w:val="single" w:sz="4" w:space="0" w:color="000000"/>
              <w:bottom w:val="single" w:sz="12" w:space="0" w:color="000000"/>
            </w:tcBorders>
          </w:tcPr>
          <w:p w14:paraId="5210614C" w14:textId="77777777" w:rsidR="000377DB" w:rsidRDefault="000377DB">
            <w:pPr>
              <w:pStyle w:val="TableParagraph"/>
              <w:spacing w:before="7"/>
              <w:rPr>
                <w:sz w:val="21"/>
              </w:rPr>
            </w:pPr>
          </w:p>
          <w:p w14:paraId="597186BC" w14:textId="77777777" w:rsidR="000377DB" w:rsidRDefault="006B6B29">
            <w:pPr>
              <w:pStyle w:val="TableParagraph"/>
              <w:ind w:left="264" w:right="155"/>
              <w:jc w:val="center"/>
              <w:rPr>
                <w:sz w:val="18"/>
              </w:rPr>
            </w:pPr>
            <w:r>
              <w:rPr>
                <w:sz w:val="18"/>
              </w:rPr>
              <w:t>--</w:t>
            </w:r>
          </w:p>
        </w:tc>
      </w:tr>
      <w:tr w:rsidR="000377DB" w14:paraId="50BA9DCD" w14:textId="77777777">
        <w:trPr>
          <w:trHeight w:val="721"/>
        </w:trPr>
        <w:tc>
          <w:tcPr>
            <w:tcW w:w="1236" w:type="dxa"/>
            <w:tcBorders>
              <w:top w:val="single" w:sz="12" w:space="0" w:color="000000"/>
              <w:bottom w:val="single" w:sz="12" w:space="0" w:color="000000"/>
              <w:right w:val="single" w:sz="4" w:space="0" w:color="000000"/>
            </w:tcBorders>
          </w:tcPr>
          <w:p w14:paraId="173D6E3D" w14:textId="77777777" w:rsidR="000377DB" w:rsidRPr="0012594B" w:rsidRDefault="006B6B29">
            <w:pPr>
              <w:pStyle w:val="TableParagraph"/>
              <w:spacing w:before="154"/>
              <w:ind w:left="65"/>
              <w:rPr>
                <w:sz w:val="18"/>
              </w:rPr>
            </w:pPr>
            <w:r w:rsidRPr="0012594B">
              <w:rPr>
                <w:sz w:val="18"/>
              </w:rPr>
              <w:t>L-1</w:t>
            </w:r>
          </w:p>
          <w:p w14:paraId="2ABAD92D" w14:textId="77777777" w:rsidR="000377DB" w:rsidRDefault="006B6B29">
            <w:pPr>
              <w:pStyle w:val="TableParagraph"/>
              <w:spacing w:before="2"/>
              <w:ind w:left="65"/>
              <w:rPr>
                <w:sz w:val="18"/>
              </w:rPr>
            </w:pPr>
            <w:r>
              <w:rPr>
                <w:sz w:val="18"/>
              </w:rPr>
              <w:t>Sec. 7.301</w:t>
            </w:r>
          </w:p>
        </w:tc>
        <w:tc>
          <w:tcPr>
            <w:tcW w:w="924" w:type="dxa"/>
            <w:tcBorders>
              <w:top w:val="single" w:sz="12" w:space="0" w:color="000000"/>
              <w:left w:val="single" w:sz="4" w:space="0" w:color="000000"/>
              <w:bottom w:val="single" w:sz="12" w:space="0" w:color="000000"/>
              <w:right w:val="single" w:sz="4" w:space="0" w:color="000000"/>
            </w:tcBorders>
          </w:tcPr>
          <w:p w14:paraId="5D2A63F8" w14:textId="77777777" w:rsidR="000377DB" w:rsidRDefault="006B6B29">
            <w:pPr>
              <w:pStyle w:val="TableParagraph"/>
              <w:spacing w:before="154"/>
              <w:ind w:left="198"/>
              <w:rPr>
                <w:sz w:val="18"/>
              </w:rPr>
            </w:pPr>
            <w:r>
              <w:rPr>
                <w:sz w:val="18"/>
              </w:rPr>
              <w:t>20,000</w:t>
            </w:r>
          </w:p>
          <w:p w14:paraId="3E4A0C04" w14:textId="77777777" w:rsidR="000377DB" w:rsidRDefault="006B6B29">
            <w:pPr>
              <w:pStyle w:val="TableParagraph"/>
              <w:spacing w:before="2"/>
              <w:ind w:left="254"/>
              <w:rPr>
                <w:sz w:val="18"/>
              </w:rPr>
            </w:pPr>
            <w:r>
              <w:rPr>
                <w:sz w:val="18"/>
              </w:rPr>
              <w:t>sq. ft.</w:t>
            </w:r>
          </w:p>
        </w:tc>
        <w:tc>
          <w:tcPr>
            <w:tcW w:w="1080" w:type="dxa"/>
            <w:tcBorders>
              <w:top w:val="single" w:sz="12" w:space="0" w:color="000000"/>
              <w:left w:val="single" w:sz="4" w:space="0" w:color="000000"/>
              <w:bottom w:val="single" w:sz="12" w:space="0" w:color="000000"/>
              <w:right w:val="single" w:sz="4" w:space="0" w:color="000000"/>
            </w:tcBorders>
          </w:tcPr>
          <w:p w14:paraId="39BBD703" w14:textId="77777777" w:rsidR="000377DB" w:rsidRDefault="000377DB">
            <w:pPr>
              <w:pStyle w:val="TableParagraph"/>
              <w:spacing w:before="4"/>
            </w:pPr>
          </w:p>
          <w:p w14:paraId="76345498" w14:textId="77777777" w:rsidR="000377DB" w:rsidRDefault="006B6B29">
            <w:pPr>
              <w:pStyle w:val="TableParagraph"/>
              <w:ind w:left="300" w:right="229"/>
              <w:jc w:val="center"/>
              <w:rPr>
                <w:sz w:val="18"/>
              </w:rPr>
            </w:pPr>
            <w:r>
              <w:rPr>
                <w:sz w:val="18"/>
              </w:rPr>
              <w:t>100 ft.</w:t>
            </w:r>
          </w:p>
        </w:tc>
        <w:tc>
          <w:tcPr>
            <w:tcW w:w="1200" w:type="dxa"/>
            <w:tcBorders>
              <w:top w:val="single" w:sz="12" w:space="0" w:color="000000"/>
              <w:left w:val="single" w:sz="4" w:space="0" w:color="000000"/>
              <w:bottom w:val="single" w:sz="12" w:space="0" w:color="000000"/>
              <w:right w:val="single" w:sz="12" w:space="0" w:color="000000"/>
            </w:tcBorders>
          </w:tcPr>
          <w:p w14:paraId="509E4880" w14:textId="77777777" w:rsidR="000377DB" w:rsidRDefault="006B6B29">
            <w:pPr>
              <w:pStyle w:val="TableParagraph"/>
              <w:spacing w:before="49"/>
              <w:ind w:left="90" w:right="19"/>
              <w:jc w:val="center"/>
              <w:rPr>
                <w:sz w:val="18"/>
              </w:rPr>
            </w:pPr>
            <w:r>
              <w:rPr>
                <w:sz w:val="18"/>
              </w:rPr>
              <w:t>50% bldgs;</w:t>
            </w:r>
          </w:p>
          <w:p w14:paraId="635024F3" w14:textId="77777777" w:rsidR="000377DB" w:rsidRDefault="006B6B29">
            <w:pPr>
              <w:pStyle w:val="TableParagraph"/>
              <w:spacing w:before="1" w:line="207" w:lineRule="exact"/>
              <w:ind w:left="87" w:right="19"/>
              <w:jc w:val="center"/>
              <w:rPr>
                <w:sz w:val="18"/>
              </w:rPr>
            </w:pPr>
            <w:r>
              <w:rPr>
                <w:sz w:val="18"/>
              </w:rPr>
              <w:t>75%</w:t>
            </w:r>
          </w:p>
          <w:p w14:paraId="14A65EF0"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bottom w:val="single" w:sz="12" w:space="0" w:color="000000"/>
              <w:right w:val="single" w:sz="4" w:space="0" w:color="000000"/>
            </w:tcBorders>
          </w:tcPr>
          <w:p w14:paraId="4D94DCCD" w14:textId="77777777" w:rsidR="000377DB" w:rsidRDefault="006B6B29">
            <w:pPr>
              <w:pStyle w:val="TableParagraph"/>
              <w:spacing w:before="154"/>
              <w:ind w:left="280"/>
              <w:rPr>
                <w:sz w:val="18"/>
              </w:rPr>
            </w:pPr>
            <w:r>
              <w:rPr>
                <w:sz w:val="18"/>
              </w:rPr>
              <w:t>35</w:t>
            </w:r>
          </w:p>
          <w:p w14:paraId="62E7867A" w14:textId="69376605" w:rsidR="000377DB" w:rsidRDefault="006B6B29">
            <w:pPr>
              <w:pStyle w:val="TableParagraph"/>
              <w:spacing w:before="2"/>
              <w:ind w:left="270"/>
              <w:rPr>
                <w:sz w:val="18"/>
              </w:rPr>
            </w:pPr>
            <w:r>
              <w:rPr>
                <w:sz w:val="18"/>
              </w:rPr>
              <w:t>(d)</w:t>
            </w:r>
          </w:p>
          <w:p w14:paraId="0D51B944" w14:textId="7A466187" w:rsidR="002D6ADF" w:rsidRDefault="002D6ADF">
            <w:pPr>
              <w:pStyle w:val="TableParagraph"/>
              <w:spacing w:before="2"/>
              <w:ind w:left="270"/>
              <w:rPr>
                <w:sz w:val="18"/>
              </w:rPr>
            </w:pPr>
            <w:r>
              <w:rPr>
                <w:sz w:val="18"/>
              </w:rPr>
              <w:t>(o)</w:t>
            </w:r>
          </w:p>
          <w:p w14:paraId="671EE6A3" w14:textId="3D957D16" w:rsidR="00BB28EB" w:rsidRDefault="00BB28EB">
            <w:pPr>
              <w:pStyle w:val="TableParagraph"/>
              <w:spacing w:before="2"/>
              <w:ind w:left="270"/>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2782DFC5" w14:textId="77777777" w:rsidR="000377DB" w:rsidRDefault="006B6B29">
            <w:pPr>
              <w:pStyle w:val="TableParagraph"/>
              <w:spacing w:before="154"/>
              <w:ind w:left="291"/>
              <w:rPr>
                <w:sz w:val="18"/>
              </w:rPr>
            </w:pPr>
            <w:r>
              <w:rPr>
                <w:sz w:val="18"/>
              </w:rPr>
              <w:t>30</w:t>
            </w:r>
          </w:p>
          <w:p w14:paraId="62CF5943" w14:textId="77777777" w:rsidR="000377DB" w:rsidRDefault="006B6B29">
            <w:pPr>
              <w:pStyle w:val="TableParagraph"/>
              <w:spacing w:before="2"/>
              <w:ind w:left="281"/>
              <w:rPr>
                <w:sz w:val="18"/>
              </w:rPr>
            </w:pPr>
            <w:r>
              <w:rPr>
                <w:sz w:val="18"/>
              </w:rPr>
              <w:t>(d)</w:t>
            </w:r>
          </w:p>
          <w:p w14:paraId="47A0513B" w14:textId="475F0BC4" w:rsidR="00BB28EB" w:rsidRDefault="002D6ADF">
            <w:pPr>
              <w:pStyle w:val="TableParagraph"/>
              <w:spacing w:before="2"/>
              <w:ind w:left="281"/>
              <w:rPr>
                <w:sz w:val="18"/>
              </w:rPr>
            </w:pPr>
            <w:r>
              <w:rPr>
                <w:sz w:val="18"/>
              </w:rPr>
              <w:t>(o)</w:t>
            </w:r>
          </w:p>
        </w:tc>
        <w:tc>
          <w:tcPr>
            <w:tcW w:w="720" w:type="dxa"/>
            <w:tcBorders>
              <w:top w:val="single" w:sz="12" w:space="0" w:color="000000"/>
              <w:left w:val="single" w:sz="4" w:space="0" w:color="000000"/>
              <w:bottom w:val="single" w:sz="12" w:space="0" w:color="000000"/>
              <w:right w:val="single" w:sz="4" w:space="0" w:color="000000"/>
            </w:tcBorders>
          </w:tcPr>
          <w:p w14:paraId="6C5921DE" w14:textId="77777777" w:rsidR="000377DB" w:rsidRDefault="006B6B29">
            <w:pPr>
              <w:pStyle w:val="TableParagraph"/>
              <w:spacing w:before="154"/>
              <w:ind w:left="291"/>
              <w:rPr>
                <w:sz w:val="18"/>
              </w:rPr>
            </w:pPr>
            <w:r>
              <w:rPr>
                <w:sz w:val="18"/>
              </w:rPr>
              <w:t>60</w:t>
            </w:r>
          </w:p>
          <w:p w14:paraId="32752EE5" w14:textId="77777777" w:rsidR="000377DB" w:rsidRDefault="006B6B29">
            <w:pPr>
              <w:pStyle w:val="TableParagraph"/>
              <w:spacing w:before="2"/>
              <w:ind w:left="281"/>
              <w:rPr>
                <w:sz w:val="18"/>
              </w:rPr>
            </w:pPr>
            <w:r>
              <w:rPr>
                <w:sz w:val="18"/>
              </w:rPr>
              <w:t>(d)</w:t>
            </w:r>
          </w:p>
          <w:p w14:paraId="5494DABC" w14:textId="0013A460" w:rsidR="00BB28EB" w:rsidRDefault="002D6ADF">
            <w:pPr>
              <w:pStyle w:val="TableParagraph"/>
              <w:spacing w:before="2"/>
              <w:ind w:left="281"/>
              <w:rPr>
                <w:sz w:val="18"/>
              </w:rPr>
            </w:pPr>
            <w:r>
              <w:rPr>
                <w:sz w:val="18"/>
              </w:rPr>
              <w:t>(o)</w:t>
            </w:r>
          </w:p>
        </w:tc>
        <w:tc>
          <w:tcPr>
            <w:tcW w:w="721" w:type="dxa"/>
            <w:tcBorders>
              <w:top w:val="single" w:sz="12" w:space="0" w:color="000000"/>
              <w:left w:val="single" w:sz="4" w:space="0" w:color="000000"/>
              <w:bottom w:val="single" w:sz="12" w:space="0" w:color="000000"/>
              <w:right w:val="single" w:sz="12" w:space="0" w:color="000000"/>
            </w:tcBorders>
          </w:tcPr>
          <w:p w14:paraId="6D984C70" w14:textId="77777777" w:rsidR="000377DB" w:rsidRDefault="006B6B29">
            <w:pPr>
              <w:pStyle w:val="TableParagraph"/>
              <w:spacing w:before="154"/>
              <w:ind w:left="291"/>
              <w:rPr>
                <w:sz w:val="18"/>
              </w:rPr>
            </w:pPr>
            <w:r>
              <w:rPr>
                <w:sz w:val="18"/>
              </w:rPr>
              <w:t>50</w:t>
            </w:r>
          </w:p>
          <w:p w14:paraId="06B96558" w14:textId="77777777" w:rsidR="000377DB" w:rsidRDefault="006B6B29">
            <w:pPr>
              <w:pStyle w:val="TableParagraph"/>
              <w:spacing w:before="2"/>
              <w:ind w:left="281"/>
              <w:rPr>
                <w:sz w:val="18"/>
              </w:rPr>
            </w:pPr>
            <w:r>
              <w:rPr>
                <w:sz w:val="18"/>
              </w:rPr>
              <w:t>(d)</w:t>
            </w:r>
          </w:p>
          <w:p w14:paraId="11718FCD" w14:textId="2F3E8770" w:rsidR="00BB28EB" w:rsidRDefault="002D6ADF">
            <w:pPr>
              <w:pStyle w:val="TableParagraph"/>
              <w:spacing w:before="2"/>
              <w:ind w:left="281"/>
              <w:rPr>
                <w:sz w:val="18"/>
              </w:rPr>
            </w:pPr>
            <w:r>
              <w:rPr>
                <w:sz w:val="18"/>
              </w:rPr>
              <w:t>(o)</w:t>
            </w:r>
          </w:p>
        </w:tc>
        <w:tc>
          <w:tcPr>
            <w:tcW w:w="840" w:type="dxa"/>
            <w:tcBorders>
              <w:top w:val="single" w:sz="12" w:space="0" w:color="000000"/>
              <w:left w:val="single" w:sz="12" w:space="0" w:color="000000"/>
              <w:bottom w:val="single" w:sz="12" w:space="0" w:color="000000"/>
              <w:right w:val="single" w:sz="4" w:space="0" w:color="000000"/>
            </w:tcBorders>
          </w:tcPr>
          <w:p w14:paraId="4CA6731B" w14:textId="77777777" w:rsidR="000377DB" w:rsidRDefault="000377DB">
            <w:pPr>
              <w:pStyle w:val="TableParagraph"/>
              <w:spacing w:before="4"/>
            </w:pPr>
          </w:p>
          <w:p w14:paraId="289A9F2A" w14:textId="7613CEB8" w:rsidR="000377DB" w:rsidRDefault="008672DC">
            <w:pPr>
              <w:pStyle w:val="TableParagraph"/>
              <w:ind w:left="137" w:right="79"/>
              <w:jc w:val="center"/>
              <w:rPr>
                <w:sz w:val="18"/>
              </w:rPr>
            </w:pPr>
            <w:r w:rsidRPr="0012594B">
              <w:rPr>
                <w:sz w:val="18"/>
              </w:rPr>
              <w:t>3</w:t>
            </w:r>
          </w:p>
        </w:tc>
        <w:tc>
          <w:tcPr>
            <w:tcW w:w="840" w:type="dxa"/>
            <w:tcBorders>
              <w:top w:val="single" w:sz="12" w:space="0" w:color="000000"/>
              <w:left w:val="single" w:sz="4" w:space="0" w:color="000000"/>
              <w:bottom w:val="single" w:sz="12" w:space="0" w:color="000000"/>
              <w:right w:val="single" w:sz="4" w:space="0" w:color="000000"/>
            </w:tcBorders>
          </w:tcPr>
          <w:p w14:paraId="4ED8C541" w14:textId="77777777" w:rsidR="000377DB" w:rsidRDefault="000377DB">
            <w:pPr>
              <w:pStyle w:val="TableParagraph"/>
              <w:spacing w:before="4"/>
            </w:pPr>
          </w:p>
          <w:p w14:paraId="6D1434E3" w14:textId="06ED686F" w:rsidR="000377DB" w:rsidRDefault="00303241">
            <w:pPr>
              <w:pStyle w:val="TableParagraph"/>
              <w:ind w:left="350"/>
              <w:rPr>
                <w:sz w:val="18"/>
              </w:rPr>
            </w:pPr>
            <w:r w:rsidRPr="0012594B">
              <w:rPr>
                <w:sz w:val="18"/>
              </w:rPr>
              <w:t>50</w:t>
            </w:r>
          </w:p>
        </w:tc>
        <w:tc>
          <w:tcPr>
            <w:tcW w:w="960" w:type="dxa"/>
            <w:tcBorders>
              <w:top w:val="single" w:sz="12" w:space="0" w:color="000000"/>
              <w:left w:val="single" w:sz="4" w:space="0" w:color="000000"/>
              <w:bottom w:val="single" w:sz="12" w:space="0" w:color="000000"/>
            </w:tcBorders>
          </w:tcPr>
          <w:p w14:paraId="3B3DE658" w14:textId="77777777" w:rsidR="000377DB" w:rsidRDefault="000377DB">
            <w:pPr>
              <w:pStyle w:val="TableParagraph"/>
              <w:rPr>
                <w:rFonts w:ascii="Times New Roman"/>
                <w:sz w:val="18"/>
              </w:rPr>
            </w:pPr>
          </w:p>
        </w:tc>
      </w:tr>
      <w:tr w:rsidR="000377DB" w14:paraId="7F5FD9D7" w14:textId="77777777">
        <w:trPr>
          <w:trHeight w:val="718"/>
        </w:trPr>
        <w:tc>
          <w:tcPr>
            <w:tcW w:w="1236" w:type="dxa"/>
            <w:tcBorders>
              <w:top w:val="single" w:sz="12" w:space="0" w:color="000000"/>
              <w:bottom w:val="single" w:sz="12" w:space="0" w:color="000000"/>
              <w:right w:val="single" w:sz="4" w:space="0" w:color="000000"/>
            </w:tcBorders>
          </w:tcPr>
          <w:p w14:paraId="2244A787" w14:textId="77777777" w:rsidR="000377DB" w:rsidRPr="0012594B" w:rsidRDefault="006B6B29">
            <w:pPr>
              <w:pStyle w:val="TableParagraph"/>
              <w:spacing w:before="154" w:line="207" w:lineRule="exact"/>
              <w:ind w:left="65"/>
              <w:rPr>
                <w:sz w:val="18"/>
              </w:rPr>
            </w:pPr>
            <w:r w:rsidRPr="0012594B">
              <w:rPr>
                <w:sz w:val="18"/>
              </w:rPr>
              <w:t>H-I</w:t>
            </w:r>
          </w:p>
          <w:p w14:paraId="3EDBA8A8" w14:textId="77777777" w:rsidR="000377DB" w:rsidRDefault="006B6B29">
            <w:pPr>
              <w:pStyle w:val="TableParagraph"/>
              <w:spacing w:line="207" w:lineRule="exact"/>
              <w:ind w:left="65"/>
              <w:rPr>
                <w:sz w:val="18"/>
              </w:rPr>
            </w:pPr>
            <w:r>
              <w:rPr>
                <w:sz w:val="18"/>
              </w:rPr>
              <w:t>Sec. 7.302</w:t>
            </w:r>
          </w:p>
        </w:tc>
        <w:tc>
          <w:tcPr>
            <w:tcW w:w="924" w:type="dxa"/>
            <w:tcBorders>
              <w:top w:val="single" w:sz="12" w:space="0" w:color="000000"/>
              <w:left w:val="single" w:sz="4" w:space="0" w:color="000000"/>
              <w:bottom w:val="single" w:sz="12" w:space="0" w:color="000000"/>
              <w:right w:val="single" w:sz="4" w:space="0" w:color="000000"/>
            </w:tcBorders>
          </w:tcPr>
          <w:p w14:paraId="0BE1FADE" w14:textId="77777777" w:rsidR="000377DB" w:rsidRDefault="006B6B29">
            <w:pPr>
              <w:pStyle w:val="TableParagraph"/>
              <w:spacing w:before="154" w:line="207" w:lineRule="exact"/>
              <w:ind w:left="198"/>
              <w:rPr>
                <w:sz w:val="18"/>
              </w:rPr>
            </w:pPr>
            <w:r>
              <w:rPr>
                <w:sz w:val="18"/>
              </w:rPr>
              <w:t>20,000</w:t>
            </w:r>
          </w:p>
          <w:p w14:paraId="7761D536" w14:textId="77777777" w:rsidR="000377DB" w:rsidRDefault="006B6B29">
            <w:pPr>
              <w:pStyle w:val="TableParagraph"/>
              <w:spacing w:line="207" w:lineRule="exact"/>
              <w:ind w:left="254"/>
              <w:rPr>
                <w:sz w:val="18"/>
              </w:rPr>
            </w:pPr>
            <w:r>
              <w:rPr>
                <w:sz w:val="18"/>
              </w:rPr>
              <w:t>sq. ft.</w:t>
            </w:r>
          </w:p>
        </w:tc>
        <w:tc>
          <w:tcPr>
            <w:tcW w:w="1080" w:type="dxa"/>
            <w:tcBorders>
              <w:top w:val="single" w:sz="12" w:space="0" w:color="000000"/>
              <w:left w:val="single" w:sz="4" w:space="0" w:color="000000"/>
              <w:bottom w:val="single" w:sz="12" w:space="0" w:color="000000"/>
              <w:right w:val="single" w:sz="4" w:space="0" w:color="000000"/>
            </w:tcBorders>
          </w:tcPr>
          <w:p w14:paraId="7F3D6C27" w14:textId="77777777" w:rsidR="000377DB" w:rsidRDefault="000377DB">
            <w:pPr>
              <w:pStyle w:val="TableParagraph"/>
              <w:spacing w:before="4"/>
            </w:pPr>
          </w:p>
          <w:p w14:paraId="726B17F7" w14:textId="77777777" w:rsidR="000377DB" w:rsidRDefault="006B6B29">
            <w:pPr>
              <w:pStyle w:val="TableParagraph"/>
              <w:ind w:left="300" w:right="229"/>
              <w:jc w:val="center"/>
              <w:rPr>
                <w:sz w:val="18"/>
              </w:rPr>
            </w:pPr>
            <w:r>
              <w:rPr>
                <w:sz w:val="18"/>
              </w:rPr>
              <w:t>100 ft.</w:t>
            </w:r>
          </w:p>
        </w:tc>
        <w:tc>
          <w:tcPr>
            <w:tcW w:w="1200" w:type="dxa"/>
            <w:tcBorders>
              <w:top w:val="single" w:sz="12" w:space="0" w:color="000000"/>
              <w:left w:val="single" w:sz="4" w:space="0" w:color="000000"/>
              <w:bottom w:val="single" w:sz="12" w:space="0" w:color="000000"/>
              <w:right w:val="single" w:sz="12" w:space="0" w:color="000000"/>
            </w:tcBorders>
          </w:tcPr>
          <w:p w14:paraId="11834C0E" w14:textId="77777777" w:rsidR="000377DB" w:rsidRDefault="006B6B29">
            <w:pPr>
              <w:pStyle w:val="TableParagraph"/>
              <w:spacing w:before="49" w:line="207" w:lineRule="exact"/>
              <w:ind w:left="90" w:right="19"/>
              <w:jc w:val="center"/>
              <w:rPr>
                <w:sz w:val="18"/>
              </w:rPr>
            </w:pPr>
            <w:r>
              <w:rPr>
                <w:sz w:val="18"/>
              </w:rPr>
              <w:t>50% bldgs;</w:t>
            </w:r>
          </w:p>
          <w:p w14:paraId="75096928" w14:textId="77777777" w:rsidR="000377DB" w:rsidRDefault="006B6B29">
            <w:pPr>
              <w:pStyle w:val="TableParagraph"/>
              <w:spacing w:line="206" w:lineRule="exact"/>
              <w:ind w:left="87" w:right="19"/>
              <w:jc w:val="center"/>
              <w:rPr>
                <w:sz w:val="18"/>
              </w:rPr>
            </w:pPr>
            <w:r>
              <w:rPr>
                <w:sz w:val="18"/>
              </w:rPr>
              <w:t>75%</w:t>
            </w:r>
          </w:p>
          <w:p w14:paraId="05142CF4"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bottom w:val="single" w:sz="12" w:space="0" w:color="000000"/>
              <w:right w:val="single" w:sz="4" w:space="0" w:color="000000"/>
            </w:tcBorders>
          </w:tcPr>
          <w:p w14:paraId="720D4535" w14:textId="77777777" w:rsidR="000377DB" w:rsidRDefault="006B6B29">
            <w:pPr>
              <w:pStyle w:val="TableParagraph"/>
              <w:spacing w:before="154" w:line="207" w:lineRule="exact"/>
              <w:ind w:left="280"/>
              <w:rPr>
                <w:sz w:val="18"/>
              </w:rPr>
            </w:pPr>
            <w:r>
              <w:rPr>
                <w:sz w:val="18"/>
              </w:rPr>
              <w:t>50</w:t>
            </w:r>
          </w:p>
          <w:p w14:paraId="022507C8" w14:textId="77777777" w:rsidR="000377DB" w:rsidRDefault="006B6B29">
            <w:pPr>
              <w:pStyle w:val="TableParagraph"/>
              <w:spacing w:line="207" w:lineRule="exact"/>
              <w:ind w:left="270"/>
              <w:rPr>
                <w:sz w:val="18"/>
              </w:rPr>
            </w:pPr>
            <w:r>
              <w:rPr>
                <w:sz w:val="18"/>
              </w:rPr>
              <w:t>(d)</w:t>
            </w:r>
          </w:p>
          <w:p w14:paraId="61A82B24" w14:textId="4E5FCFC5" w:rsidR="00124DF4" w:rsidRDefault="00124DF4">
            <w:pPr>
              <w:pStyle w:val="TableParagraph"/>
              <w:spacing w:line="207" w:lineRule="exact"/>
              <w:ind w:left="270"/>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0B8BF9B9" w14:textId="77777777" w:rsidR="000377DB" w:rsidRDefault="006B6B29">
            <w:pPr>
              <w:pStyle w:val="TableParagraph"/>
              <w:spacing w:before="154" w:line="207" w:lineRule="exact"/>
              <w:ind w:left="291"/>
              <w:rPr>
                <w:sz w:val="18"/>
              </w:rPr>
            </w:pPr>
            <w:r>
              <w:rPr>
                <w:sz w:val="18"/>
              </w:rPr>
              <w:t>30</w:t>
            </w:r>
          </w:p>
          <w:p w14:paraId="13F7D912" w14:textId="77777777" w:rsidR="000377DB" w:rsidRDefault="006B6B29">
            <w:pPr>
              <w:pStyle w:val="TableParagraph"/>
              <w:spacing w:line="207" w:lineRule="exact"/>
              <w:ind w:left="281"/>
              <w:rPr>
                <w:sz w:val="18"/>
              </w:rPr>
            </w:pPr>
            <w:r>
              <w:rPr>
                <w:sz w:val="18"/>
              </w:rPr>
              <w:t>(d)</w:t>
            </w:r>
          </w:p>
          <w:p w14:paraId="264F371F" w14:textId="4CB29122" w:rsidR="00124DF4" w:rsidRDefault="00124DF4">
            <w:pPr>
              <w:pStyle w:val="TableParagraph"/>
              <w:spacing w:line="207" w:lineRule="exact"/>
              <w:ind w:left="281"/>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480260DA" w14:textId="77777777" w:rsidR="000377DB" w:rsidRDefault="006B6B29">
            <w:pPr>
              <w:pStyle w:val="TableParagraph"/>
              <w:spacing w:before="154" w:line="207" w:lineRule="exact"/>
              <w:ind w:left="291"/>
              <w:rPr>
                <w:sz w:val="18"/>
              </w:rPr>
            </w:pPr>
            <w:r>
              <w:rPr>
                <w:sz w:val="18"/>
              </w:rPr>
              <w:t>60</w:t>
            </w:r>
          </w:p>
          <w:p w14:paraId="1E4A54B4" w14:textId="77777777" w:rsidR="000377DB" w:rsidRDefault="006B6B29">
            <w:pPr>
              <w:pStyle w:val="TableParagraph"/>
              <w:spacing w:line="207" w:lineRule="exact"/>
              <w:ind w:left="281"/>
              <w:rPr>
                <w:sz w:val="18"/>
              </w:rPr>
            </w:pPr>
            <w:r>
              <w:rPr>
                <w:sz w:val="18"/>
              </w:rPr>
              <w:t>(d)</w:t>
            </w:r>
          </w:p>
          <w:p w14:paraId="24A03823" w14:textId="797693A6" w:rsidR="00124DF4" w:rsidRDefault="00124DF4">
            <w:pPr>
              <w:pStyle w:val="TableParagraph"/>
              <w:spacing w:line="207" w:lineRule="exact"/>
              <w:ind w:left="281"/>
              <w:rPr>
                <w:sz w:val="18"/>
              </w:rPr>
            </w:pPr>
          </w:p>
        </w:tc>
        <w:tc>
          <w:tcPr>
            <w:tcW w:w="721" w:type="dxa"/>
            <w:tcBorders>
              <w:top w:val="single" w:sz="12" w:space="0" w:color="000000"/>
              <w:left w:val="single" w:sz="4" w:space="0" w:color="000000"/>
              <w:bottom w:val="single" w:sz="12" w:space="0" w:color="000000"/>
              <w:right w:val="single" w:sz="12" w:space="0" w:color="000000"/>
            </w:tcBorders>
          </w:tcPr>
          <w:p w14:paraId="319659C7" w14:textId="77777777" w:rsidR="000377DB" w:rsidRDefault="006B6B29">
            <w:pPr>
              <w:pStyle w:val="TableParagraph"/>
              <w:spacing w:before="154" w:line="207" w:lineRule="exact"/>
              <w:ind w:left="291"/>
              <w:rPr>
                <w:sz w:val="18"/>
              </w:rPr>
            </w:pPr>
            <w:r>
              <w:rPr>
                <w:sz w:val="18"/>
              </w:rPr>
              <w:t>50</w:t>
            </w:r>
          </w:p>
          <w:p w14:paraId="6FFEF092" w14:textId="77777777" w:rsidR="000377DB" w:rsidRDefault="006B6B29">
            <w:pPr>
              <w:pStyle w:val="TableParagraph"/>
              <w:spacing w:line="207" w:lineRule="exact"/>
              <w:ind w:left="281"/>
              <w:rPr>
                <w:sz w:val="18"/>
              </w:rPr>
            </w:pPr>
            <w:r>
              <w:rPr>
                <w:sz w:val="18"/>
              </w:rPr>
              <w:t>(d)</w:t>
            </w:r>
          </w:p>
          <w:p w14:paraId="2260039B" w14:textId="550B4063" w:rsidR="00124DF4" w:rsidRDefault="00124DF4">
            <w:pPr>
              <w:pStyle w:val="TableParagraph"/>
              <w:spacing w:line="207" w:lineRule="exact"/>
              <w:ind w:left="281"/>
              <w:rPr>
                <w:sz w:val="18"/>
              </w:rPr>
            </w:pPr>
          </w:p>
        </w:tc>
        <w:tc>
          <w:tcPr>
            <w:tcW w:w="840" w:type="dxa"/>
            <w:tcBorders>
              <w:top w:val="single" w:sz="12" w:space="0" w:color="000000"/>
              <w:left w:val="single" w:sz="12" w:space="0" w:color="000000"/>
              <w:bottom w:val="single" w:sz="12" w:space="0" w:color="000000"/>
              <w:right w:val="single" w:sz="4" w:space="0" w:color="000000"/>
            </w:tcBorders>
          </w:tcPr>
          <w:p w14:paraId="587720CE" w14:textId="77777777" w:rsidR="000377DB" w:rsidRDefault="000377DB">
            <w:pPr>
              <w:pStyle w:val="TableParagraph"/>
              <w:spacing w:before="4"/>
            </w:pPr>
          </w:p>
          <w:p w14:paraId="6D327452" w14:textId="366F88E1" w:rsidR="000377DB" w:rsidRDefault="00414D7E">
            <w:pPr>
              <w:pStyle w:val="TableParagraph"/>
              <w:ind w:left="137" w:right="79"/>
              <w:jc w:val="center"/>
              <w:rPr>
                <w:sz w:val="18"/>
              </w:rPr>
            </w:pPr>
            <w:r w:rsidRPr="0012594B">
              <w:rPr>
                <w:sz w:val="18"/>
              </w:rPr>
              <w:t>3</w:t>
            </w:r>
          </w:p>
        </w:tc>
        <w:tc>
          <w:tcPr>
            <w:tcW w:w="840" w:type="dxa"/>
            <w:tcBorders>
              <w:top w:val="single" w:sz="12" w:space="0" w:color="000000"/>
              <w:left w:val="single" w:sz="4" w:space="0" w:color="000000"/>
              <w:bottom w:val="single" w:sz="12" w:space="0" w:color="000000"/>
              <w:right w:val="single" w:sz="4" w:space="0" w:color="000000"/>
            </w:tcBorders>
          </w:tcPr>
          <w:p w14:paraId="43A566CC" w14:textId="77777777" w:rsidR="000377DB" w:rsidRDefault="000377DB">
            <w:pPr>
              <w:pStyle w:val="TableParagraph"/>
              <w:spacing w:before="4"/>
            </w:pPr>
          </w:p>
          <w:p w14:paraId="3B658770" w14:textId="3773D97B" w:rsidR="000377DB" w:rsidRDefault="00414D7E">
            <w:pPr>
              <w:pStyle w:val="TableParagraph"/>
              <w:ind w:left="350"/>
              <w:rPr>
                <w:sz w:val="18"/>
              </w:rPr>
            </w:pPr>
            <w:r w:rsidRPr="0012594B">
              <w:rPr>
                <w:sz w:val="18"/>
              </w:rPr>
              <w:t>50</w:t>
            </w:r>
          </w:p>
        </w:tc>
        <w:tc>
          <w:tcPr>
            <w:tcW w:w="960" w:type="dxa"/>
            <w:tcBorders>
              <w:top w:val="single" w:sz="12" w:space="0" w:color="000000"/>
              <w:left w:val="single" w:sz="4" w:space="0" w:color="000000"/>
              <w:bottom w:val="single" w:sz="12" w:space="0" w:color="000000"/>
            </w:tcBorders>
          </w:tcPr>
          <w:p w14:paraId="410999AC" w14:textId="77777777" w:rsidR="000377DB" w:rsidRDefault="000377DB">
            <w:pPr>
              <w:pStyle w:val="TableParagraph"/>
              <w:spacing w:before="4"/>
            </w:pPr>
          </w:p>
          <w:p w14:paraId="285927FD" w14:textId="77777777" w:rsidR="000377DB" w:rsidRDefault="006B6B29">
            <w:pPr>
              <w:pStyle w:val="TableParagraph"/>
              <w:ind w:left="264" w:right="155"/>
              <w:jc w:val="center"/>
              <w:rPr>
                <w:sz w:val="18"/>
              </w:rPr>
            </w:pPr>
            <w:r>
              <w:rPr>
                <w:sz w:val="18"/>
              </w:rPr>
              <w:t>--</w:t>
            </w:r>
          </w:p>
        </w:tc>
      </w:tr>
      <w:tr w:rsidR="000377DB" w14:paraId="0ADE99D4" w14:textId="77777777">
        <w:trPr>
          <w:trHeight w:val="691"/>
        </w:trPr>
        <w:tc>
          <w:tcPr>
            <w:tcW w:w="1236" w:type="dxa"/>
            <w:tcBorders>
              <w:top w:val="single" w:sz="12" w:space="0" w:color="000000"/>
              <w:right w:val="single" w:sz="4" w:space="0" w:color="000000"/>
            </w:tcBorders>
          </w:tcPr>
          <w:p w14:paraId="1B351182" w14:textId="77777777" w:rsidR="000377DB" w:rsidRDefault="006B6B29">
            <w:pPr>
              <w:pStyle w:val="TableParagraph"/>
              <w:spacing w:before="140"/>
              <w:ind w:left="65"/>
              <w:rPr>
                <w:sz w:val="18"/>
              </w:rPr>
            </w:pPr>
            <w:r>
              <w:rPr>
                <w:sz w:val="18"/>
              </w:rPr>
              <w:t>MD</w:t>
            </w:r>
          </w:p>
          <w:p w14:paraId="5DED5A34" w14:textId="77777777" w:rsidR="000377DB" w:rsidRDefault="006B6B29">
            <w:pPr>
              <w:pStyle w:val="TableParagraph"/>
              <w:spacing w:before="2"/>
              <w:ind w:left="65"/>
              <w:rPr>
                <w:sz w:val="18"/>
              </w:rPr>
            </w:pPr>
            <w:r>
              <w:rPr>
                <w:sz w:val="18"/>
              </w:rPr>
              <w:t>Sec. 7.401</w:t>
            </w:r>
          </w:p>
        </w:tc>
        <w:tc>
          <w:tcPr>
            <w:tcW w:w="924" w:type="dxa"/>
            <w:tcBorders>
              <w:top w:val="single" w:sz="12" w:space="0" w:color="000000"/>
              <w:left w:val="single" w:sz="4" w:space="0" w:color="000000"/>
              <w:right w:val="single" w:sz="4" w:space="0" w:color="000000"/>
            </w:tcBorders>
          </w:tcPr>
          <w:p w14:paraId="75AA5CA5" w14:textId="77777777" w:rsidR="000377DB" w:rsidRDefault="000377DB">
            <w:pPr>
              <w:pStyle w:val="TableParagraph"/>
              <w:spacing w:before="1"/>
              <w:rPr>
                <w:sz w:val="21"/>
              </w:rPr>
            </w:pPr>
          </w:p>
          <w:p w14:paraId="23B12B64" w14:textId="77777777" w:rsidR="000377DB" w:rsidRDefault="006B6B29">
            <w:pPr>
              <w:pStyle w:val="TableParagraph"/>
              <w:spacing w:before="1"/>
              <w:ind w:left="157" w:right="122"/>
              <w:jc w:val="center"/>
              <w:rPr>
                <w:sz w:val="18"/>
              </w:rPr>
            </w:pPr>
            <w:r>
              <w:rPr>
                <w:sz w:val="18"/>
              </w:rPr>
              <w:t>--</w:t>
            </w:r>
          </w:p>
        </w:tc>
        <w:tc>
          <w:tcPr>
            <w:tcW w:w="1080" w:type="dxa"/>
            <w:tcBorders>
              <w:top w:val="single" w:sz="12" w:space="0" w:color="000000"/>
              <w:left w:val="single" w:sz="4" w:space="0" w:color="000000"/>
              <w:right w:val="single" w:sz="4" w:space="0" w:color="000000"/>
            </w:tcBorders>
          </w:tcPr>
          <w:p w14:paraId="5EDA6222" w14:textId="77777777" w:rsidR="000377DB" w:rsidRDefault="000377DB">
            <w:pPr>
              <w:pStyle w:val="TableParagraph"/>
              <w:spacing w:before="1"/>
              <w:rPr>
                <w:sz w:val="21"/>
              </w:rPr>
            </w:pPr>
          </w:p>
          <w:p w14:paraId="7AF3A523" w14:textId="77777777" w:rsidR="000377DB" w:rsidRDefault="006B6B29">
            <w:pPr>
              <w:pStyle w:val="TableParagraph"/>
              <w:spacing w:before="1"/>
              <w:ind w:left="300" w:right="229"/>
              <w:jc w:val="center"/>
              <w:rPr>
                <w:sz w:val="18"/>
              </w:rPr>
            </w:pPr>
            <w:r>
              <w:rPr>
                <w:sz w:val="18"/>
              </w:rPr>
              <w:t>--</w:t>
            </w:r>
          </w:p>
        </w:tc>
        <w:tc>
          <w:tcPr>
            <w:tcW w:w="1200" w:type="dxa"/>
            <w:tcBorders>
              <w:top w:val="single" w:sz="12" w:space="0" w:color="000000"/>
              <w:left w:val="single" w:sz="4" w:space="0" w:color="000000"/>
              <w:right w:val="single" w:sz="12" w:space="0" w:color="000000"/>
            </w:tcBorders>
          </w:tcPr>
          <w:p w14:paraId="70133A68" w14:textId="77777777" w:rsidR="000377DB" w:rsidRDefault="006B6B29">
            <w:pPr>
              <w:pStyle w:val="TableParagraph"/>
              <w:spacing w:before="34"/>
              <w:ind w:left="90" w:right="19"/>
              <w:jc w:val="center"/>
              <w:rPr>
                <w:sz w:val="18"/>
              </w:rPr>
            </w:pPr>
            <w:r>
              <w:rPr>
                <w:sz w:val="18"/>
              </w:rPr>
              <w:t>35% bldgs;</w:t>
            </w:r>
          </w:p>
          <w:p w14:paraId="2CB48A04" w14:textId="77777777" w:rsidR="000377DB" w:rsidRDefault="006B6B29">
            <w:pPr>
              <w:pStyle w:val="TableParagraph"/>
              <w:spacing w:before="2" w:line="207" w:lineRule="exact"/>
              <w:ind w:left="87" w:right="19"/>
              <w:jc w:val="center"/>
              <w:rPr>
                <w:sz w:val="18"/>
              </w:rPr>
            </w:pPr>
            <w:r>
              <w:rPr>
                <w:sz w:val="18"/>
              </w:rPr>
              <w:t>75%</w:t>
            </w:r>
          </w:p>
          <w:p w14:paraId="251F7407"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right w:val="single" w:sz="4" w:space="0" w:color="000000"/>
            </w:tcBorders>
          </w:tcPr>
          <w:p w14:paraId="42B2E957" w14:textId="77777777" w:rsidR="000377DB" w:rsidRDefault="000377DB">
            <w:pPr>
              <w:pStyle w:val="TableParagraph"/>
              <w:spacing w:before="1"/>
              <w:rPr>
                <w:sz w:val="21"/>
              </w:rPr>
            </w:pPr>
          </w:p>
          <w:p w14:paraId="64AE7C4E" w14:textId="77777777" w:rsidR="000377DB" w:rsidRDefault="006B6B29">
            <w:pPr>
              <w:pStyle w:val="TableParagraph"/>
              <w:spacing w:before="1"/>
              <w:ind w:left="280"/>
              <w:rPr>
                <w:sz w:val="18"/>
              </w:rPr>
            </w:pPr>
            <w:r>
              <w:rPr>
                <w:sz w:val="18"/>
              </w:rPr>
              <w:t>20</w:t>
            </w:r>
          </w:p>
        </w:tc>
        <w:tc>
          <w:tcPr>
            <w:tcW w:w="720" w:type="dxa"/>
            <w:tcBorders>
              <w:top w:val="single" w:sz="12" w:space="0" w:color="000000"/>
              <w:left w:val="single" w:sz="4" w:space="0" w:color="000000"/>
              <w:right w:val="single" w:sz="4" w:space="0" w:color="000000"/>
            </w:tcBorders>
          </w:tcPr>
          <w:p w14:paraId="14E3A40A" w14:textId="77777777" w:rsidR="000377DB" w:rsidRDefault="000377DB">
            <w:pPr>
              <w:pStyle w:val="TableParagraph"/>
              <w:spacing w:before="1"/>
              <w:rPr>
                <w:sz w:val="21"/>
              </w:rPr>
            </w:pPr>
          </w:p>
          <w:p w14:paraId="7C18D617" w14:textId="77777777" w:rsidR="000377DB" w:rsidRDefault="006B6B29">
            <w:pPr>
              <w:pStyle w:val="TableParagraph"/>
              <w:spacing w:before="1"/>
              <w:ind w:right="216"/>
              <w:jc w:val="right"/>
              <w:rPr>
                <w:sz w:val="18"/>
              </w:rPr>
            </w:pPr>
            <w:r>
              <w:rPr>
                <w:w w:val="95"/>
                <w:sz w:val="18"/>
              </w:rPr>
              <w:t>20</w:t>
            </w:r>
          </w:p>
        </w:tc>
        <w:tc>
          <w:tcPr>
            <w:tcW w:w="720" w:type="dxa"/>
            <w:tcBorders>
              <w:top w:val="single" w:sz="12" w:space="0" w:color="000000"/>
              <w:left w:val="single" w:sz="4" w:space="0" w:color="000000"/>
              <w:right w:val="single" w:sz="4" w:space="0" w:color="000000"/>
            </w:tcBorders>
          </w:tcPr>
          <w:p w14:paraId="5FDA34FA" w14:textId="77777777" w:rsidR="000377DB" w:rsidRDefault="000377DB">
            <w:pPr>
              <w:pStyle w:val="TableParagraph"/>
              <w:spacing w:before="1"/>
              <w:rPr>
                <w:sz w:val="21"/>
              </w:rPr>
            </w:pPr>
          </w:p>
          <w:p w14:paraId="512F4824" w14:textId="77777777" w:rsidR="000377DB" w:rsidRDefault="006B6B29">
            <w:pPr>
              <w:pStyle w:val="TableParagraph"/>
              <w:spacing w:before="1"/>
              <w:ind w:left="91" w:right="18"/>
              <w:jc w:val="center"/>
              <w:rPr>
                <w:sz w:val="18"/>
              </w:rPr>
            </w:pPr>
            <w:r>
              <w:rPr>
                <w:sz w:val="18"/>
              </w:rPr>
              <w:t>40</w:t>
            </w:r>
          </w:p>
        </w:tc>
        <w:tc>
          <w:tcPr>
            <w:tcW w:w="721" w:type="dxa"/>
            <w:tcBorders>
              <w:top w:val="single" w:sz="12" w:space="0" w:color="000000"/>
              <w:left w:val="single" w:sz="4" w:space="0" w:color="000000"/>
              <w:right w:val="single" w:sz="12" w:space="0" w:color="000000"/>
            </w:tcBorders>
          </w:tcPr>
          <w:p w14:paraId="1DEF6772" w14:textId="77777777" w:rsidR="000377DB" w:rsidRDefault="000377DB">
            <w:pPr>
              <w:pStyle w:val="TableParagraph"/>
              <w:spacing w:before="1"/>
              <w:rPr>
                <w:sz w:val="21"/>
              </w:rPr>
            </w:pPr>
          </w:p>
          <w:p w14:paraId="04603624" w14:textId="77777777" w:rsidR="000377DB" w:rsidRDefault="006B6B29">
            <w:pPr>
              <w:pStyle w:val="TableParagraph"/>
              <w:spacing w:before="1"/>
              <w:ind w:left="91" w:right="9"/>
              <w:jc w:val="center"/>
              <w:rPr>
                <w:sz w:val="18"/>
              </w:rPr>
            </w:pPr>
            <w:r>
              <w:rPr>
                <w:sz w:val="18"/>
              </w:rPr>
              <w:t>20</w:t>
            </w:r>
          </w:p>
        </w:tc>
        <w:tc>
          <w:tcPr>
            <w:tcW w:w="840" w:type="dxa"/>
            <w:tcBorders>
              <w:top w:val="single" w:sz="12" w:space="0" w:color="000000"/>
              <w:left w:val="single" w:sz="12" w:space="0" w:color="000000"/>
              <w:right w:val="single" w:sz="4" w:space="0" w:color="000000"/>
            </w:tcBorders>
          </w:tcPr>
          <w:p w14:paraId="7A09BF9E" w14:textId="77777777" w:rsidR="000377DB" w:rsidRDefault="000377DB">
            <w:pPr>
              <w:pStyle w:val="TableParagraph"/>
              <w:spacing w:before="1"/>
              <w:rPr>
                <w:sz w:val="21"/>
              </w:rPr>
            </w:pPr>
          </w:p>
          <w:p w14:paraId="6309079C" w14:textId="77777777" w:rsidR="000377DB" w:rsidRDefault="006B6B29">
            <w:pPr>
              <w:pStyle w:val="TableParagraph"/>
              <w:spacing w:before="1"/>
              <w:ind w:left="139" w:right="78"/>
              <w:jc w:val="center"/>
              <w:rPr>
                <w:sz w:val="18"/>
              </w:rPr>
            </w:pPr>
            <w:r>
              <w:rPr>
                <w:sz w:val="18"/>
              </w:rPr>
              <w:t>--</w:t>
            </w:r>
          </w:p>
        </w:tc>
        <w:tc>
          <w:tcPr>
            <w:tcW w:w="840" w:type="dxa"/>
            <w:tcBorders>
              <w:top w:val="single" w:sz="12" w:space="0" w:color="000000"/>
              <w:left w:val="single" w:sz="4" w:space="0" w:color="000000"/>
              <w:right w:val="single" w:sz="4" w:space="0" w:color="000000"/>
            </w:tcBorders>
          </w:tcPr>
          <w:p w14:paraId="6C75C535" w14:textId="77777777" w:rsidR="000377DB" w:rsidRDefault="000377DB">
            <w:pPr>
              <w:pStyle w:val="TableParagraph"/>
              <w:spacing w:before="1"/>
              <w:rPr>
                <w:sz w:val="21"/>
              </w:rPr>
            </w:pPr>
          </w:p>
          <w:p w14:paraId="7D1B84C7" w14:textId="77777777" w:rsidR="000377DB" w:rsidRDefault="006B6B29">
            <w:pPr>
              <w:pStyle w:val="TableParagraph"/>
              <w:spacing w:before="1"/>
              <w:ind w:left="350"/>
              <w:rPr>
                <w:sz w:val="18"/>
              </w:rPr>
            </w:pPr>
            <w:r>
              <w:rPr>
                <w:sz w:val="18"/>
              </w:rPr>
              <w:t>35</w:t>
            </w:r>
          </w:p>
        </w:tc>
        <w:tc>
          <w:tcPr>
            <w:tcW w:w="960" w:type="dxa"/>
            <w:tcBorders>
              <w:top w:val="single" w:sz="12" w:space="0" w:color="000000"/>
              <w:left w:val="single" w:sz="4" w:space="0" w:color="000000"/>
            </w:tcBorders>
          </w:tcPr>
          <w:p w14:paraId="23C1B052" w14:textId="77777777" w:rsidR="000377DB" w:rsidRDefault="000377DB">
            <w:pPr>
              <w:pStyle w:val="TableParagraph"/>
              <w:spacing w:before="1"/>
              <w:rPr>
                <w:sz w:val="21"/>
              </w:rPr>
            </w:pPr>
          </w:p>
          <w:p w14:paraId="5895EE2A" w14:textId="77777777" w:rsidR="000377DB" w:rsidRDefault="006B6B29">
            <w:pPr>
              <w:pStyle w:val="TableParagraph"/>
              <w:spacing w:before="1"/>
              <w:ind w:left="264" w:right="155"/>
              <w:jc w:val="center"/>
              <w:rPr>
                <w:sz w:val="18"/>
              </w:rPr>
            </w:pPr>
            <w:r>
              <w:rPr>
                <w:sz w:val="18"/>
              </w:rPr>
              <w:t>--</w:t>
            </w:r>
          </w:p>
        </w:tc>
      </w:tr>
    </w:tbl>
    <w:p w14:paraId="18C001F5" w14:textId="77777777" w:rsidR="000377DB" w:rsidRDefault="000377DB">
      <w:pPr>
        <w:jc w:val="center"/>
        <w:rPr>
          <w:sz w:val="18"/>
        </w:rPr>
        <w:sectPr w:rsidR="000377DB">
          <w:headerReference w:type="default" r:id="rId46"/>
          <w:footerReference w:type="default" r:id="rId47"/>
          <w:pgSz w:w="12240" w:h="15840"/>
          <w:pgMar w:top="1160" w:right="460" w:bottom="1120" w:left="1020" w:header="723" w:footer="937" w:gutter="0"/>
          <w:pgNumType w:start="1"/>
          <w:cols w:space="720"/>
        </w:sectPr>
      </w:pPr>
    </w:p>
    <w:p w14:paraId="1917C05D" w14:textId="77777777" w:rsidR="000377DB" w:rsidRDefault="006B6B29">
      <w:pPr>
        <w:pStyle w:val="Heading3"/>
        <w:tabs>
          <w:tab w:val="left" w:pos="2940"/>
        </w:tabs>
        <w:spacing w:before="84"/>
      </w:pPr>
      <w:bookmarkStart w:id="78" w:name="_TOC_250159"/>
      <w:r>
        <w:rPr>
          <w:w w:val="110"/>
        </w:rPr>
        <w:lastRenderedPageBreak/>
        <w:t>Section</w:t>
      </w:r>
      <w:r>
        <w:rPr>
          <w:spacing w:val="-27"/>
          <w:w w:val="110"/>
        </w:rPr>
        <w:t xml:space="preserve"> </w:t>
      </w:r>
      <w:r>
        <w:rPr>
          <w:w w:val="110"/>
        </w:rPr>
        <w:t>5.02</w:t>
      </w:r>
      <w:r>
        <w:rPr>
          <w:w w:val="110"/>
        </w:rPr>
        <w:tab/>
        <w:t>Footnotes to the Schedule of</w:t>
      </w:r>
      <w:r>
        <w:rPr>
          <w:spacing w:val="-39"/>
          <w:w w:val="110"/>
        </w:rPr>
        <w:t xml:space="preserve"> </w:t>
      </w:r>
      <w:bookmarkEnd w:id="78"/>
      <w:r>
        <w:rPr>
          <w:w w:val="110"/>
        </w:rPr>
        <w:t>Regulations</w:t>
      </w:r>
    </w:p>
    <w:p w14:paraId="3F3B77A4" w14:textId="77777777" w:rsidR="000377DB" w:rsidRDefault="006B6B29" w:rsidP="00C81E99">
      <w:pPr>
        <w:pStyle w:val="ListParagraph"/>
        <w:numPr>
          <w:ilvl w:val="0"/>
          <w:numId w:val="138"/>
        </w:numPr>
        <w:tabs>
          <w:tab w:val="left" w:pos="1499"/>
          <w:tab w:val="left" w:pos="1500"/>
        </w:tabs>
        <w:spacing w:before="119"/>
        <w:ind w:hanging="721"/>
        <w:rPr>
          <w:sz w:val="20"/>
        </w:rPr>
      </w:pPr>
      <w:r>
        <w:rPr>
          <w:w w:val="110"/>
          <w:sz w:val="20"/>
        </w:rPr>
        <w:t>Lot</w:t>
      </w:r>
      <w:r>
        <w:rPr>
          <w:spacing w:val="-8"/>
          <w:w w:val="110"/>
          <w:sz w:val="20"/>
        </w:rPr>
        <w:t xml:space="preserve"> </w:t>
      </w:r>
      <w:r>
        <w:rPr>
          <w:spacing w:val="-4"/>
          <w:w w:val="110"/>
          <w:sz w:val="20"/>
        </w:rPr>
        <w:t>Area</w:t>
      </w:r>
    </w:p>
    <w:p w14:paraId="6769AFD5" w14:textId="77777777" w:rsidR="000377DB" w:rsidRDefault="006B6B29">
      <w:pPr>
        <w:pStyle w:val="BodyText"/>
        <w:spacing w:before="3"/>
        <w:ind w:left="1500" w:right="1340"/>
      </w:pPr>
      <w:r>
        <w:t>“Gross lot area”, as defined in Section 2.02, shall be used to determine compliance with lot area requirements.</w:t>
      </w:r>
    </w:p>
    <w:p w14:paraId="5C8B75BD" w14:textId="77777777" w:rsidR="000377DB" w:rsidRDefault="006B6B29" w:rsidP="00C81E99">
      <w:pPr>
        <w:pStyle w:val="ListParagraph"/>
        <w:numPr>
          <w:ilvl w:val="0"/>
          <w:numId w:val="138"/>
        </w:numPr>
        <w:tabs>
          <w:tab w:val="left" w:pos="1499"/>
          <w:tab w:val="left" w:pos="1500"/>
        </w:tabs>
        <w:spacing w:before="116"/>
        <w:rPr>
          <w:sz w:val="20"/>
        </w:rPr>
      </w:pPr>
      <w:r>
        <w:rPr>
          <w:w w:val="110"/>
          <w:sz w:val="20"/>
        </w:rPr>
        <w:t>Lot</w:t>
      </w:r>
      <w:r>
        <w:rPr>
          <w:spacing w:val="-11"/>
          <w:w w:val="110"/>
          <w:sz w:val="20"/>
        </w:rPr>
        <w:t xml:space="preserve"> </w:t>
      </w:r>
      <w:r>
        <w:rPr>
          <w:spacing w:val="-3"/>
          <w:w w:val="110"/>
          <w:sz w:val="20"/>
        </w:rPr>
        <w:t>Proportions</w:t>
      </w:r>
    </w:p>
    <w:p w14:paraId="6D30BB0F" w14:textId="77777777" w:rsidR="000377DB" w:rsidRDefault="006B6B29">
      <w:pPr>
        <w:pStyle w:val="BodyText"/>
        <w:spacing w:before="2"/>
        <w:ind w:left="1500" w:right="1337"/>
      </w:pPr>
      <w:r>
        <w:t>The lot depth of a newly created lot in any district shall be no greater than four (4) times the lot width.</w:t>
      </w:r>
    </w:p>
    <w:p w14:paraId="018521C5" w14:textId="77777777" w:rsidR="000377DB" w:rsidRDefault="006B6B29" w:rsidP="00C81E99">
      <w:pPr>
        <w:pStyle w:val="ListParagraph"/>
        <w:numPr>
          <w:ilvl w:val="0"/>
          <w:numId w:val="138"/>
        </w:numPr>
        <w:tabs>
          <w:tab w:val="left" w:pos="1499"/>
          <w:tab w:val="left" w:pos="1500"/>
        </w:tabs>
        <w:spacing w:before="119"/>
        <w:rPr>
          <w:sz w:val="20"/>
        </w:rPr>
      </w:pPr>
      <w:r>
        <w:rPr>
          <w:spacing w:val="-3"/>
          <w:w w:val="110"/>
          <w:sz w:val="20"/>
        </w:rPr>
        <w:t xml:space="preserve">Exceptions </w:t>
      </w:r>
      <w:r>
        <w:rPr>
          <w:w w:val="110"/>
          <w:sz w:val="20"/>
        </w:rPr>
        <w:t xml:space="preserve">to </w:t>
      </w:r>
      <w:r>
        <w:rPr>
          <w:spacing w:val="-3"/>
          <w:w w:val="110"/>
          <w:sz w:val="20"/>
        </w:rPr>
        <w:t>Height</w:t>
      </w:r>
      <w:r>
        <w:rPr>
          <w:spacing w:val="-31"/>
          <w:w w:val="110"/>
          <w:sz w:val="20"/>
        </w:rPr>
        <w:t xml:space="preserve"> </w:t>
      </w:r>
      <w:r>
        <w:rPr>
          <w:spacing w:val="-3"/>
          <w:w w:val="110"/>
          <w:sz w:val="20"/>
        </w:rPr>
        <w:t>Standards</w:t>
      </w:r>
    </w:p>
    <w:p w14:paraId="6B6D24A8" w14:textId="77777777" w:rsidR="000377DB" w:rsidRDefault="006B6B29">
      <w:pPr>
        <w:pStyle w:val="BodyText"/>
        <w:spacing w:before="3"/>
        <w:ind w:left="1500"/>
      </w:pPr>
      <w:r>
        <w:t>The height standards shall not apply to certain structures listed in Section 3.301.</w:t>
      </w:r>
    </w:p>
    <w:p w14:paraId="552433AC" w14:textId="77777777" w:rsidR="000377DB" w:rsidRDefault="006B6B29" w:rsidP="00C81E99">
      <w:pPr>
        <w:pStyle w:val="ListParagraph"/>
        <w:numPr>
          <w:ilvl w:val="0"/>
          <w:numId w:val="138"/>
        </w:numPr>
        <w:tabs>
          <w:tab w:val="left" w:pos="1500"/>
        </w:tabs>
        <w:spacing w:before="118"/>
        <w:ind w:hanging="721"/>
        <w:rPr>
          <w:sz w:val="20"/>
        </w:rPr>
      </w:pPr>
      <w:r>
        <w:rPr>
          <w:spacing w:val="-3"/>
          <w:w w:val="110"/>
          <w:sz w:val="20"/>
        </w:rPr>
        <w:t xml:space="preserve">Minimum Setbacks </w:t>
      </w:r>
      <w:r>
        <w:rPr>
          <w:w w:val="110"/>
          <w:sz w:val="20"/>
        </w:rPr>
        <w:t xml:space="preserve">for </w:t>
      </w:r>
      <w:r>
        <w:rPr>
          <w:spacing w:val="-3"/>
          <w:w w:val="110"/>
          <w:sz w:val="20"/>
        </w:rPr>
        <w:t>Non-Residential</w:t>
      </w:r>
      <w:r>
        <w:rPr>
          <w:spacing w:val="-46"/>
          <w:w w:val="110"/>
          <w:sz w:val="20"/>
        </w:rPr>
        <w:t xml:space="preserve"> </w:t>
      </w:r>
      <w:r>
        <w:rPr>
          <w:spacing w:val="-3"/>
          <w:w w:val="110"/>
          <w:sz w:val="20"/>
        </w:rPr>
        <w:t>Uses</w:t>
      </w:r>
    </w:p>
    <w:p w14:paraId="68DF2F6A" w14:textId="77777777" w:rsidR="000377DB" w:rsidRDefault="006B6B29">
      <w:pPr>
        <w:pStyle w:val="BodyText"/>
        <w:ind w:left="1499" w:right="1338"/>
      </w:pPr>
      <w:r>
        <w:t>Permitted non-residential uses shall comply with setback requirements set forth in Article 8 for specific uses. Where setback requirements are not specified in this Ordinance, permitted non-residential uses shall comply with the minimum setback requirements set forth in the Schedule of Regulations.</w:t>
      </w:r>
    </w:p>
    <w:p w14:paraId="552ADEDB" w14:textId="77777777" w:rsidR="000377DB" w:rsidRDefault="006B6B29" w:rsidP="00C81E99">
      <w:pPr>
        <w:pStyle w:val="ListParagraph"/>
        <w:numPr>
          <w:ilvl w:val="0"/>
          <w:numId w:val="138"/>
        </w:numPr>
        <w:tabs>
          <w:tab w:val="left" w:pos="1500"/>
        </w:tabs>
        <w:spacing w:before="119"/>
        <w:ind w:hanging="721"/>
        <w:rPr>
          <w:sz w:val="20"/>
        </w:rPr>
      </w:pPr>
      <w:r>
        <w:rPr>
          <w:spacing w:val="-3"/>
          <w:w w:val="105"/>
          <w:sz w:val="20"/>
        </w:rPr>
        <w:t>Setback</w:t>
      </w:r>
      <w:r>
        <w:rPr>
          <w:spacing w:val="-9"/>
          <w:w w:val="105"/>
          <w:sz w:val="20"/>
        </w:rPr>
        <w:t xml:space="preserve"> </w:t>
      </w:r>
      <w:r>
        <w:rPr>
          <w:w w:val="105"/>
          <w:sz w:val="20"/>
        </w:rPr>
        <w:t>on</w:t>
      </w:r>
      <w:r>
        <w:rPr>
          <w:spacing w:val="-8"/>
          <w:w w:val="105"/>
          <w:sz w:val="20"/>
        </w:rPr>
        <w:t xml:space="preserve"> </w:t>
      </w:r>
      <w:r>
        <w:rPr>
          <w:w w:val="105"/>
          <w:sz w:val="20"/>
        </w:rPr>
        <w:t>Side</w:t>
      </w:r>
      <w:r>
        <w:rPr>
          <w:spacing w:val="-10"/>
          <w:w w:val="105"/>
          <w:sz w:val="20"/>
        </w:rPr>
        <w:t xml:space="preserve"> </w:t>
      </w:r>
      <w:r>
        <w:rPr>
          <w:w w:val="105"/>
          <w:sz w:val="20"/>
        </w:rPr>
        <w:t>Yards</w:t>
      </w:r>
      <w:r>
        <w:rPr>
          <w:spacing w:val="-9"/>
          <w:w w:val="105"/>
          <w:sz w:val="20"/>
        </w:rPr>
        <w:t xml:space="preserve"> </w:t>
      </w:r>
      <w:r>
        <w:rPr>
          <w:spacing w:val="-3"/>
          <w:w w:val="105"/>
          <w:sz w:val="20"/>
        </w:rPr>
        <w:t>Facing</w:t>
      </w:r>
      <w:r>
        <w:rPr>
          <w:spacing w:val="-8"/>
          <w:w w:val="105"/>
          <w:sz w:val="20"/>
        </w:rPr>
        <w:t xml:space="preserve"> </w:t>
      </w:r>
      <w:r>
        <w:rPr>
          <w:w w:val="105"/>
          <w:sz w:val="20"/>
        </w:rPr>
        <w:t>a</w:t>
      </w:r>
      <w:r>
        <w:rPr>
          <w:spacing w:val="-8"/>
          <w:w w:val="105"/>
          <w:sz w:val="20"/>
        </w:rPr>
        <w:t xml:space="preserve"> </w:t>
      </w:r>
      <w:r>
        <w:rPr>
          <w:spacing w:val="-3"/>
          <w:w w:val="105"/>
          <w:sz w:val="20"/>
        </w:rPr>
        <w:t>Street</w:t>
      </w:r>
    </w:p>
    <w:p w14:paraId="68B4603B" w14:textId="77777777" w:rsidR="000377DB" w:rsidRDefault="006B6B29">
      <w:pPr>
        <w:pStyle w:val="BodyText"/>
        <w:spacing w:before="3"/>
        <w:ind w:left="1499" w:right="1339"/>
      </w:pPr>
      <w:r>
        <w:t>On corner lots there shall be maintained a front yard along each street frontage that shall not be less than the minimum setback for front yards.</w:t>
      </w:r>
    </w:p>
    <w:p w14:paraId="6ADCAE1E" w14:textId="77777777" w:rsidR="000377DB" w:rsidRDefault="006B6B29" w:rsidP="00C81E99">
      <w:pPr>
        <w:pStyle w:val="ListParagraph"/>
        <w:numPr>
          <w:ilvl w:val="0"/>
          <w:numId w:val="138"/>
        </w:numPr>
        <w:tabs>
          <w:tab w:val="left" w:pos="1500"/>
        </w:tabs>
        <w:spacing w:before="116"/>
        <w:rPr>
          <w:sz w:val="20"/>
        </w:rPr>
      </w:pPr>
      <w:r>
        <w:rPr>
          <w:spacing w:val="-3"/>
          <w:w w:val="105"/>
          <w:sz w:val="20"/>
        </w:rPr>
        <w:t xml:space="preserve">Setbacks </w:t>
      </w:r>
      <w:r>
        <w:rPr>
          <w:w w:val="105"/>
          <w:sz w:val="20"/>
        </w:rPr>
        <w:t>in</w:t>
      </w:r>
      <w:r>
        <w:rPr>
          <w:spacing w:val="-14"/>
          <w:w w:val="105"/>
          <w:sz w:val="20"/>
        </w:rPr>
        <w:t xml:space="preserve"> </w:t>
      </w:r>
      <w:r>
        <w:rPr>
          <w:w w:val="105"/>
          <w:sz w:val="20"/>
        </w:rPr>
        <w:t>R-4</w:t>
      </w:r>
    </w:p>
    <w:p w14:paraId="2F10AA50" w14:textId="77777777" w:rsidR="000377DB" w:rsidRDefault="006B6B29" w:rsidP="00C81E99">
      <w:pPr>
        <w:pStyle w:val="ListParagraph"/>
        <w:numPr>
          <w:ilvl w:val="1"/>
          <w:numId w:val="138"/>
        </w:numPr>
        <w:tabs>
          <w:tab w:val="left" w:pos="2221"/>
        </w:tabs>
        <w:spacing w:before="1"/>
        <w:ind w:hanging="721"/>
        <w:rPr>
          <w:sz w:val="20"/>
        </w:rPr>
      </w:pPr>
      <w:r>
        <w:rPr>
          <w:w w:val="110"/>
          <w:sz w:val="20"/>
        </w:rPr>
        <w:t>Minimum Distance between Buildings and</w:t>
      </w:r>
      <w:r>
        <w:rPr>
          <w:spacing w:val="-36"/>
          <w:w w:val="110"/>
          <w:sz w:val="20"/>
        </w:rPr>
        <w:t xml:space="preserve"> </w:t>
      </w:r>
      <w:r>
        <w:rPr>
          <w:w w:val="110"/>
          <w:sz w:val="20"/>
        </w:rPr>
        <w:t>Setbacks</w:t>
      </w:r>
    </w:p>
    <w:p w14:paraId="2D628AD1" w14:textId="77777777" w:rsidR="000377DB" w:rsidRDefault="006B6B29">
      <w:pPr>
        <w:pStyle w:val="BodyText"/>
        <w:spacing w:before="3"/>
        <w:ind w:left="2220" w:right="1340"/>
      </w:pPr>
      <w:r>
        <w:t>Single-family dwellings shall comply with the setback standards for the R-1 District. Two-family dwellings shall comply with the setbacks for the R-2 District. The minimum distance between any multiple family structures erected on the same parcel shall be as follows:</w:t>
      </w:r>
    </w:p>
    <w:p w14:paraId="38743FE7" w14:textId="77777777" w:rsidR="000377DB" w:rsidRDefault="000377DB">
      <w:pPr>
        <w:pStyle w:val="BodyText"/>
        <w:spacing w:before="6" w:after="1"/>
        <w:jc w:val="left"/>
      </w:pPr>
    </w:p>
    <w:tbl>
      <w:tblPr>
        <w:tblW w:w="0" w:type="auto"/>
        <w:tblInd w:w="2227" w:type="dxa"/>
        <w:tblLayout w:type="fixed"/>
        <w:tblCellMar>
          <w:left w:w="0" w:type="dxa"/>
          <w:right w:w="0" w:type="dxa"/>
        </w:tblCellMar>
        <w:tblLook w:val="01E0" w:firstRow="1" w:lastRow="1" w:firstColumn="1" w:lastColumn="1" w:noHBand="0" w:noVBand="0"/>
      </w:tblPr>
      <w:tblGrid>
        <w:gridCol w:w="2472"/>
        <w:gridCol w:w="2217"/>
        <w:gridCol w:w="2229"/>
      </w:tblGrid>
      <w:tr w:rsidR="000377DB" w14:paraId="32D60473" w14:textId="77777777">
        <w:trPr>
          <w:trHeight w:val="215"/>
        </w:trPr>
        <w:tc>
          <w:tcPr>
            <w:tcW w:w="2472" w:type="dxa"/>
            <w:tcBorders>
              <w:bottom w:val="single" w:sz="6" w:space="0" w:color="000000"/>
            </w:tcBorders>
          </w:tcPr>
          <w:p w14:paraId="5EC461CC" w14:textId="77777777" w:rsidR="000377DB" w:rsidRDefault="006B6B29">
            <w:pPr>
              <w:pStyle w:val="TableParagraph"/>
              <w:spacing w:line="182" w:lineRule="exact"/>
              <w:rPr>
                <w:sz w:val="20"/>
              </w:rPr>
            </w:pPr>
            <w:r>
              <w:rPr>
                <w:sz w:val="20"/>
              </w:rPr>
              <w:t>Orientation of Buildings</w:t>
            </w:r>
          </w:p>
        </w:tc>
        <w:tc>
          <w:tcPr>
            <w:tcW w:w="2217" w:type="dxa"/>
            <w:tcBorders>
              <w:bottom w:val="single" w:sz="6" w:space="0" w:color="000000"/>
            </w:tcBorders>
          </w:tcPr>
          <w:p w14:paraId="2EE8C9FE" w14:textId="77777777" w:rsidR="000377DB" w:rsidRDefault="006B6B29">
            <w:pPr>
              <w:pStyle w:val="TableParagraph"/>
              <w:spacing w:line="182" w:lineRule="exact"/>
              <w:ind w:left="407"/>
              <w:rPr>
                <w:sz w:val="20"/>
              </w:rPr>
            </w:pPr>
            <w:r>
              <w:rPr>
                <w:sz w:val="20"/>
              </w:rPr>
              <w:t>1-Story Buildings</w:t>
            </w:r>
          </w:p>
        </w:tc>
        <w:tc>
          <w:tcPr>
            <w:tcW w:w="2229" w:type="dxa"/>
            <w:tcBorders>
              <w:bottom w:val="single" w:sz="6" w:space="0" w:color="000000"/>
            </w:tcBorders>
          </w:tcPr>
          <w:p w14:paraId="3399EAEB" w14:textId="77777777" w:rsidR="000377DB" w:rsidRDefault="006B6B29">
            <w:pPr>
              <w:pStyle w:val="TableParagraph"/>
              <w:spacing w:line="182" w:lineRule="exact"/>
              <w:ind w:left="350" w:right="-15"/>
              <w:rPr>
                <w:sz w:val="20"/>
              </w:rPr>
            </w:pPr>
            <w:r>
              <w:rPr>
                <w:spacing w:val="-3"/>
                <w:sz w:val="20"/>
              </w:rPr>
              <w:t>Over 1-story</w:t>
            </w:r>
            <w:r>
              <w:rPr>
                <w:spacing w:val="-13"/>
                <w:sz w:val="20"/>
              </w:rPr>
              <w:t xml:space="preserve"> </w:t>
            </w:r>
            <w:r>
              <w:rPr>
                <w:spacing w:val="-3"/>
                <w:sz w:val="20"/>
              </w:rPr>
              <w:t>buildings</w:t>
            </w:r>
          </w:p>
        </w:tc>
      </w:tr>
      <w:tr w:rsidR="000377DB" w14:paraId="3ACEFC18" w14:textId="77777777">
        <w:trPr>
          <w:trHeight w:val="226"/>
        </w:trPr>
        <w:tc>
          <w:tcPr>
            <w:tcW w:w="2472" w:type="dxa"/>
            <w:tcBorders>
              <w:top w:val="single" w:sz="6" w:space="0" w:color="000000"/>
            </w:tcBorders>
          </w:tcPr>
          <w:p w14:paraId="577589C4" w14:textId="77777777" w:rsidR="000377DB" w:rsidRDefault="006B6B29">
            <w:pPr>
              <w:pStyle w:val="TableParagraph"/>
              <w:spacing w:before="6" w:line="214" w:lineRule="exact"/>
              <w:rPr>
                <w:sz w:val="20"/>
              </w:rPr>
            </w:pPr>
            <w:r>
              <w:rPr>
                <w:sz w:val="20"/>
              </w:rPr>
              <w:t>Front to front</w:t>
            </w:r>
          </w:p>
        </w:tc>
        <w:tc>
          <w:tcPr>
            <w:tcW w:w="2217" w:type="dxa"/>
            <w:tcBorders>
              <w:top w:val="single" w:sz="6" w:space="0" w:color="000000"/>
            </w:tcBorders>
          </w:tcPr>
          <w:p w14:paraId="533303D0" w14:textId="77777777" w:rsidR="000377DB" w:rsidRDefault="006B6B29">
            <w:pPr>
              <w:pStyle w:val="TableParagraph"/>
              <w:spacing w:before="6" w:line="214" w:lineRule="exact"/>
              <w:ind w:left="408"/>
              <w:rPr>
                <w:sz w:val="20"/>
              </w:rPr>
            </w:pPr>
            <w:r>
              <w:rPr>
                <w:sz w:val="20"/>
              </w:rPr>
              <w:t>30 feet</w:t>
            </w:r>
          </w:p>
        </w:tc>
        <w:tc>
          <w:tcPr>
            <w:tcW w:w="2229" w:type="dxa"/>
            <w:tcBorders>
              <w:top w:val="single" w:sz="6" w:space="0" w:color="000000"/>
            </w:tcBorders>
          </w:tcPr>
          <w:p w14:paraId="672613B5" w14:textId="77777777" w:rsidR="000377DB" w:rsidRDefault="006B6B29">
            <w:pPr>
              <w:pStyle w:val="TableParagraph"/>
              <w:spacing w:before="6" w:line="214" w:lineRule="exact"/>
              <w:ind w:left="351"/>
              <w:rPr>
                <w:sz w:val="20"/>
              </w:rPr>
            </w:pPr>
            <w:r>
              <w:rPr>
                <w:sz w:val="20"/>
              </w:rPr>
              <w:t>60 feet</w:t>
            </w:r>
          </w:p>
        </w:tc>
      </w:tr>
      <w:tr w:rsidR="000377DB" w14:paraId="7F2B9336" w14:textId="77777777">
        <w:trPr>
          <w:trHeight w:val="230"/>
        </w:trPr>
        <w:tc>
          <w:tcPr>
            <w:tcW w:w="2472" w:type="dxa"/>
          </w:tcPr>
          <w:p w14:paraId="31A9E96E" w14:textId="77777777" w:rsidR="000377DB" w:rsidRDefault="006B6B29">
            <w:pPr>
              <w:pStyle w:val="TableParagraph"/>
              <w:spacing w:line="210" w:lineRule="exact"/>
              <w:rPr>
                <w:sz w:val="20"/>
              </w:rPr>
            </w:pPr>
            <w:r>
              <w:rPr>
                <w:sz w:val="20"/>
              </w:rPr>
              <w:t>Front to rear</w:t>
            </w:r>
          </w:p>
        </w:tc>
        <w:tc>
          <w:tcPr>
            <w:tcW w:w="2217" w:type="dxa"/>
          </w:tcPr>
          <w:p w14:paraId="5E6CEA17" w14:textId="77777777" w:rsidR="000377DB" w:rsidRDefault="006B6B29">
            <w:pPr>
              <w:pStyle w:val="TableParagraph"/>
              <w:spacing w:line="210" w:lineRule="exact"/>
              <w:ind w:left="408"/>
              <w:rPr>
                <w:sz w:val="20"/>
              </w:rPr>
            </w:pPr>
            <w:r>
              <w:rPr>
                <w:sz w:val="20"/>
              </w:rPr>
              <w:t>30 feet</w:t>
            </w:r>
          </w:p>
        </w:tc>
        <w:tc>
          <w:tcPr>
            <w:tcW w:w="2229" w:type="dxa"/>
          </w:tcPr>
          <w:p w14:paraId="135D58FD" w14:textId="77777777" w:rsidR="000377DB" w:rsidRDefault="006B6B29">
            <w:pPr>
              <w:pStyle w:val="TableParagraph"/>
              <w:spacing w:line="210" w:lineRule="exact"/>
              <w:ind w:left="351"/>
              <w:rPr>
                <w:sz w:val="20"/>
              </w:rPr>
            </w:pPr>
            <w:r>
              <w:rPr>
                <w:sz w:val="20"/>
              </w:rPr>
              <w:t>60 feet</w:t>
            </w:r>
          </w:p>
        </w:tc>
      </w:tr>
      <w:tr w:rsidR="000377DB" w14:paraId="4FF21DB6" w14:textId="77777777">
        <w:trPr>
          <w:trHeight w:val="229"/>
        </w:trPr>
        <w:tc>
          <w:tcPr>
            <w:tcW w:w="2472" w:type="dxa"/>
          </w:tcPr>
          <w:p w14:paraId="45BB6C63" w14:textId="77777777" w:rsidR="000377DB" w:rsidRDefault="006B6B29">
            <w:pPr>
              <w:pStyle w:val="TableParagraph"/>
              <w:spacing w:line="209" w:lineRule="exact"/>
              <w:rPr>
                <w:sz w:val="20"/>
              </w:rPr>
            </w:pPr>
            <w:r>
              <w:rPr>
                <w:sz w:val="20"/>
              </w:rPr>
              <w:t>Rear to rear</w:t>
            </w:r>
          </w:p>
        </w:tc>
        <w:tc>
          <w:tcPr>
            <w:tcW w:w="2217" w:type="dxa"/>
          </w:tcPr>
          <w:p w14:paraId="4239EFDA" w14:textId="77777777" w:rsidR="000377DB" w:rsidRDefault="006B6B29">
            <w:pPr>
              <w:pStyle w:val="TableParagraph"/>
              <w:spacing w:line="209" w:lineRule="exact"/>
              <w:ind w:left="408"/>
              <w:rPr>
                <w:sz w:val="20"/>
              </w:rPr>
            </w:pPr>
            <w:r>
              <w:rPr>
                <w:sz w:val="20"/>
              </w:rPr>
              <w:t>30 feet</w:t>
            </w:r>
          </w:p>
        </w:tc>
        <w:tc>
          <w:tcPr>
            <w:tcW w:w="2229" w:type="dxa"/>
          </w:tcPr>
          <w:p w14:paraId="43B34886" w14:textId="77777777" w:rsidR="000377DB" w:rsidRDefault="006B6B29">
            <w:pPr>
              <w:pStyle w:val="TableParagraph"/>
              <w:spacing w:line="209" w:lineRule="exact"/>
              <w:ind w:left="351"/>
              <w:rPr>
                <w:sz w:val="20"/>
              </w:rPr>
            </w:pPr>
            <w:r>
              <w:rPr>
                <w:sz w:val="20"/>
              </w:rPr>
              <w:t>60 feet</w:t>
            </w:r>
          </w:p>
        </w:tc>
      </w:tr>
      <w:tr w:rsidR="000377DB" w14:paraId="5378F7B4" w14:textId="77777777">
        <w:trPr>
          <w:trHeight w:val="229"/>
        </w:trPr>
        <w:tc>
          <w:tcPr>
            <w:tcW w:w="2472" w:type="dxa"/>
          </w:tcPr>
          <w:p w14:paraId="166AB193" w14:textId="77777777" w:rsidR="000377DB" w:rsidRDefault="006B6B29">
            <w:pPr>
              <w:pStyle w:val="TableParagraph"/>
              <w:spacing w:line="209" w:lineRule="exact"/>
              <w:rPr>
                <w:sz w:val="20"/>
              </w:rPr>
            </w:pPr>
            <w:r>
              <w:rPr>
                <w:sz w:val="20"/>
              </w:rPr>
              <w:t>End to end</w:t>
            </w:r>
          </w:p>
        </w:tc>
        <w:tc>
          <w:tcPr>
            <w:tcW w:w="2217" w:type="dxa"/>
          </w:tcPr>
          <w:p w14:paraId="162B21CE" w14:textId="77777777" w:rsidR="000377DB" w:rsidRDefault="006B6B29">
            <w:pPr>
              <w:pStyle w:val="TableParagraph"/>
              <w:spacing w:line="209" w:lineRule="exact"/>
              <w:ind w:left="408"/>
              <w:rPr>
                <w:sz w:val="20"/>
              </w:rPr>
            </w:pPr>
            <w:r>
              <w:rPr>
                <w:sz w:val="20"/>
              </w:rPr>
              <w:t>20 feet</w:t>
            </w:r>
          </w:p>
        </w:tc>
        <w:tc>
          <w:tcPr>
            <w:tcW w:w="2229" w:type="dxa"/>
          </w:tcPr>
          <w:p w14:paraId="0FBCA7AB" w14:textId="77777777" w:rsidR="000377DB" w:rsidRDefault="006B6B29">
            <w:pPr>
              <w:pStyle w:val="TableParagraph"/>
              <w:spacing w:line="209" w:lineRule="exact"/>
              <w:ind w:left="351"/>
              <w:rPr>
                <w:sz w:val="20"/>
              </w:rPr>
            </w:pPr>
            <w:r>
              <w:rPr>
                <w:sz w:val="20"/>
              </w:rPr>
              <w:t>20 feet</w:t>
            </w:r>
          </w:p>
        </w:tc>
      </w:tr>
      <w:tr w:rsidR="000377DB" w14:paraId="0A5E52AA" w14:textId="77777777">
        <w:trPr>
          <w:trHeight w:val="230"/>
        </w:trPr>
        <w:tc>
          <w:tcPr>
            <w:tcW w:w="2472" w:type="dxa"/>
          </w:tcPr>
          <w:p w14:paraId="62C39126" w14:textId="77777777" w:rsidR="000377DB" w:rsidRDefault="006B6B29">
            <w:pPr>
              <w:pStyle w:val="TableParagraph"/>
              <w:spacing w:line="210" w:lineRule="exact"/>
              <w:rPr>
                <w:sz w:val="20"/>
              </w:rPr>
            </w:pPr>
            <w:r>
              <w:rPr>
                <w:sz w:val="20"/>
              </w:rPr>
              <w:t>End to front</w:t>
            </w:r>
          </w:p>
        </w:tc>
        <w:tc>
          <w:tcPr>
            <w:tcW w:w="2217" w:type="dxa"/>
          </w:tcPr>
          <w:p w14:paraId="03A45A11" w14:textId="77777777" w:rsidR="000377DB" w:rsidRDefault="006B6B29">
            <w:pPr>
              <w:pStyle w:val="TableParagraph"/>
              <w:spacing w:line="210" w:lineRule="exact"/>
              <w:ind w:left="408"/>
              <w:rPr>
                <w:sz w:val="20"/>
              </w:rPr>
            </w:pPr>
            <w:r>
              <w:rPr>
                <w:sz w:val="20"/>
              </w:rPr>
              <w:t>30 feet</w:t>
            </w:r>
          </w:p>
        </w:tc>
        <w:tc>
          <w:tcPr>
            <w:tcW w:w="2229" w:type="dxa"/>
          </w:tcPr>
          <w:p w14:paraId="531FE9EF" w14:textId="77777777" w:rsidR="000377DB" w:rsidRDefault="006B6B29">
            <w:pPr>
              <w:pStyle w:val="TableParagraph"/>
              <w:spacing w:line="210" w:lineRule="exact"/>
              <w:ind w:left="351"/>
              <w:rPr>
                <w:sz w:val="20"/>
              </w:rPr>
            </w:pPr>
            <w:r>
              <w:rPr>
                <w:sz w:val="20"/>
              </w:rPr>
              <w:t>30 feet</w:t>
            </w:r>
          </w:p>
        </w:tc>
      </w:tr>
      <w:tr w:rsidR="000377DB" w14:paraId="4CC2653F" w14:textId="77777777">
        <w:trPr>
          <w:trHeight w:val="226"/>
        </w:trPr>
        <w:tc>
          <w:tcPr>
            <w:tcW w:w="2472" w:type="dxa"/>
          </w:tcPr>
          <w:p w14:paraId="5F95F941" w14:textId="77777777" w:rsidR="000377DB" w:rsidRDefault="006B6B29">
            <w:pPr>
              <w:pStyle w:val="TableParagraph"/>
              <w:spacing w:line="206" w:lineRule="exact"/>
              <w:rPr>
                <w:sz w:val="20"/>
              </w:rPr>
            </w:pPr>
            <w:r>
              <w:rPr>
                <w:sz w:val="20"/>
              </w:rPr>
              <w:t>End to rear</w:t>
            </w:r>
          </w:p>
        </w:tc>
        <w:tc>
          <w:tcPr>
            <w:tcW w:w="2217" w:type="dxa"/>
          </w:tcPr>
          <w:p w14:paraId="178826FB" w14:textId="77777777" w:rsidR="000377DB" w:rsidRDefault="006B6B29">
            <w:pPr>
              <w:pStyle w:val="TableParagraph"/>
              <w:spacing w:line="206" w:lineRule="exact"/>
              <w:ind w:left="408"/>
              <w:rPr>
                <w:sz w:val="20"/>
              </w:rPr>
            </w:pPr>
            <w:r>
              <w:rPr>
                <w:sz w:val="20"/>
              </w:rPr>
              <w:t>30 feet</w:t>
            </w:r>
          </w:p>
        </w:tc>
        <w:tc>
          <w:tcPr>
            <w:tcW w:w="2229" w:type="dxa"/>
          </w:tcPr>
          <w:p w14:paraId="5D4C2208" w14:textId="77777777" w:rsidR="000377DB" w:rsidRDefault="006B6B29">
            <w:pPr>
              <w:pStyle w:val="TableParagraph"/>
              <w:spacing w:line="206" w:lineRule="exact"/>
              <w:ind w:left="351"/>
              <w:rPr>
                <w:sz w:val="20"/>
              </w:rPr>
            </w:pPr>
            <w:r>
              <w:rPr>
                <w:sz w:val="20"/>
              </w:rPr>
              <w:t>30 feet</w:t>
            </w:r>
          </w:p>
        </w:tc>
      </w:tr>
    </w:tbl>
    <w:p w14:paraId="58B301A5" w14:textId="77777777" w:rsidR="000377DB" w:rsidRDefault="000377DB">
      <w:pPr>
        <w:pStyle w:val="BodyText"/>
        <w:spacing w:before="10"/>
        <w:jc w:val="left"/>
        <w:rPr>
          <w:sz w:val="19"/>
        </w:rPr>
      </w:pPr>
    </w:p>
    <w:p w14:paraId="6652F606" w14:textId="77777777" w:rsidR="000377DB" w:rsidRDefault="006B6B29" w:rsidP="00C81E99">
      <w:pPr>
        <w:pStyle w:val="ListParagraph"/>
        <w:numPr>
          <w:ilvl w:val="1"/>
          <w:numId w:val="138"/>
        </w:numPr>
        <w:tabs>
          <w:tab w:val="left" w:pos="2219"/>
          <w:tab w:val="left" w:pos="2220"/>
        </w:tabs>
        <w:rPr>
          <w:sz w:val="20"/>
        </w:rPr>
      </w:pPr>
      <w:r>
        <w:rPr>
          <w:spacing w:val="-3"/>
          <w:w w:val="110"/>
          <w:sz w:val="20"/>
        </w:rPr>
        <w:t>Minimum</w:t>
      </w:r>
      <w:r>
        <w:rPr>
          <w:spacing w:val="-12"/>
          <w:w w:val="110"/>
          <w:sz w:val="20"/>
        </w:rPr>
        <w:t xml:space="preserve"> </w:t>
      </w:r>
      <w:r>
        <w:rPr>
          <w:spacing w:val="-3"/>
          <w:w w:val="110"/>
          <w:sz w:val="20"/>
        </w:rPr>
        <w:t>Floor</w:t>
      </w:r>
      <w:r>
        <w:rPr>
          <w:spacing w:val="-10"/>
          <w:w w:val="110"/>
          <w:sz w:val="20"/>
        </w:rPr>
        <w:t xml:space="preserve"> </w:t>
      </w:r>
      <w:r>
        <w:rPr>
          <w:spacing w:val="-4"/>
          <w:w w:val="110"/>
          <w:sz w:val="20"/>
        </w:rPr>
        <w:t>Area</w:t>
      </w:r>
      <w:r>
        <w:rPr>
          <w:spacing w:val="-12"/>
          <w:w w:val="110"/>
          <w:sz w:val="20"/>
        </w:rPr>
        <w:t xml:space="preserve"> </w:t>
      </w:r>
      <w:r>
        <w:rPr>
          <w:w w:val="110"/>
          <w:sz w:val="20"/>
        </w:rPr>
        <w:t>in</w:t>
      </w:r>
      <w:r>
        <w:rPr>
          <w:spacing w:val="-11"/>
          <w:w w:val="110"/>
          <w:sz w:val="20"/>
        </w:rPr>
        <w:t xml:space="preserve"> </w:t>
      </w:r>
      <w:r>
        <w:rPr>
          <w:w w:val="110"/>
          <w:sz w:val="20"/>
        </w:rPr>
        <w:t>the</w:t>
      </w:r>
      <w:r>
        <w:rPr>
          <w:spacing w:val="-13"/>
          <w:w w:val="110"/>
          <w:sz w:val="20"/>
        </w:rPr>
        <w:t xml:space="preserve"> </w:t>
      </w:r>
      <w:r>
        <w:rPr>
          <w:w w:val="110"/>
          <w:sz w:val="20"/>
        </w:rPr>
        <w:t>R-4</w:t>
      </w:r>
      <w:r>
        <w:rPr>
          <w:spacing w:val="-12"/>
          <w:w w:val="110"/>
          <w:sz w:val="20"/>
        </w:rPr>
        <w:t xml:space="preserve"> </w:t>
      </w:r>
      <w:r>
        <w:rPr>
          <w:spacing w:val="-3"/>
          <w:w w:val="110"/>
          <w:sz w:val="20"/>
        </w:rPr>
        <w:t>District</w:t>
      </w:r>
    </w:p>
    <w:p w14:paraId="17B53147" w14:textId="77777777" w:rsidR="000377DB" w:rsidRDefault="006B6B29">
      <w:pPr>
        <w:pStyle w:val="BodyText"/>
        <w:tabs>
          <w:tab w:val="left" w:pos="4379"/>
          <w:tab w:val="right" w:pos="5584"/>
        </w:tabs>
        <w:spacing w:before="3"/>
        <w:ind w:left="2940" w:right="3484" w:hanging="720"/>
        <w:jc w:val="left"/>
      </w:pPr>
      <w:r>
        <w:rPr>
          <w:spacing w:val="-2"/>
          <w:u w:val="single"/>
        </w:rPr>
        <w:t>Number</w:t>
      </w:r>
      <w:r>
        <w:rPr>
          <w:spacing w:val="-7"/>
          <w:u w:val="single"/>
        </w:rPr>
        <w:t xml:space="preserve"> </w:t>
      </w:r>
      <w:r>
        <w:rPr>
          <w:spacing w:val="-3"/>
          <w:u w:val="single"/>
        </w:rPr>
        <w:t>of</w:t>
      </w:r>
      <w:r>
        <w:rPr>
          <w:spacing w:val="-4"/>
          <w:u w:val="single"/>
        </w:rPr>
        <w:t xml:space="preserve"> </w:t>
      </w:r>
      <w:r>
        <w:rPr>
          <w:spacing w:val="-3"/>
          <w:u w:val="single"/>
        </w:rPr>
        <w:t>Bedrooms</w:t>
      </w:r>
      <w:r>
        <w:rPr>
          <w:spacing w:val="-3"/>
        </w:rPr>
        <w:tab/>
      </w:r>
      <w:r>
        <w:rPr>
          <w:spacing w:val="-3"/>
          <w:u w:val="single"/>
        </w:rPr>
        <w:t xml:space="preserve">Required Floor </w:t>
      </w:r>
      <w:r>
        <w:rPr>
          <w:u w:val="single"/>
        </w:rPr>
        <w:t xml:space="preserve">Area </w:t>
      </w:r>
      <w:r>
        <w:rPr>
          <w:spacing w:val="-3"/>
          <w:u w:val="single"/>
        </w:rPr>
        <w:t>(square</w:t>
      </w:r>
      <w:r>
        <w:rPr>
          <w:spacing w:val="-28"/>
          <w:u w:val="single"/>
        </w:rPr>
        <w:t xml:space="preserve"> </w:t>
      </w:r>
      <w:r>
        <w:rPr>
          <w:spacing w:val="-3"/>
          <w:u w:val="single"/>
        </w:rPr>
        <w:t>feet)</w:t>
      </w:r>
      <w:r>
        <w:rPr>
          <w:spacing w:val="-3"/>
        </w:rPr>
        <w:t xml:space="preserve"> </w:t>
      </w:r>
      <w:r>
        <w:t>0</w:t>
      </w:r>
      <w:r>
        <w:tab/>
      </w:r>
      <w:r>
        <w:tab/>
        <w:t>450</w:t>
      </w:r>
    </w:p>
    <w:p w14:paraId="1D303641" w14:textId="77777777" w:rsidR="000377DB" w:rsidRDefault="006B6B29">
      <w:pPr>
        <w:pStyle w:val="BodyText"/>
        <w:tabs>
          <w:tab w:val="left" w:pos="5258"/>
        </w:tabs>
        <w:spacing w:line="228" w:lineRule="exact"/>
        <w:ind w:left="2940"/>
        <w:jc w:val="left"/>
      </w:pPr>
      <w:r>
        <w:t>1</w:t>
      </w:r>
      <w:r>
        <w:tab/>
        <w:t>600</w:t>
      </w:r>
    </w:p>
    <w:p w14:paraId="5D9E1DB3" w14:textId="77777777" w:rsidR="000377DB" w:rsidRDefault="006B6B29">
      <w:pPr>
        <w:pStyle w:val="BodyText"/>
        <w:tabs>
          <w:tab w:val="left" w:pos="5258"/>
        </w:tabs>
        <w:ind w:left="2940"/>
        <w:jc w:val="left"/>
      </w:pPr>
      <w:r>
        <w:t>2</w:t>
      </w:r>
      <w:r>
        <w:tab/>
        <w:t>800</w:t>
      </w:r>
    </w:p>
    <w:p w14:paraId="15E63DD0" w14:textId="77777777" w:rsidR="000377DB" w:rsidRDefault="006B6B29">
      <w:pPr>
        <w:pStyle w:val="BodyText"/>
        <w:tabs>
          <w:tab w:val="left" w:pos="5099"/>
        </w:tabs>
        <w:ind w:left="2940"/>
        <w:jc w:val="left"/>
      </w:pPr>
      <w:r>
        <w:t>3</w:t>
      </w:r>
      <w:r>
        <w:tab/>
      </w:r>
      <w:r>
        <w:rPr>
          <w:spacing w:val="-3"/>
        </w:rPr>
        <w:t>1,000</w:t>
      </w:r>
    </w:p>
    <w:p w14:paraId="3CDE099D" w14:textId="77777777" w:rsidR="000377DB" w:rsidRDefault="006B6B29">
      <w:pPr>
        <w:pStyle w:val="BodyText"/>
        <w:tabs>
          <w:tab w:val="left" w:pos="5099"/>
        </w:tabs>
        <w:spacing w:before="1"/>
        <w:ind w:left="2940"/>
        <w:jc w:val="left"/>
      </w:pPr>
      <w:r>
        <w:t>4</w:t>
      </w:r>
      <w:r>
        <w:tab/>
      </w:r>
      <w:r>
        <w:rPr>
          <w:spacing w:val="-3"/>
        </w:rPr>
        <w:t>1,200</w:t>
      </w:r>
    </w:p>
    <w:p w14:paraId="2D239697" w14:textId="77777777" w:rsidR="000377DB" w:rsidRDefault="006B6B29">
      <w:pPr>
        <w:pStyle w:val="BodyText"/>
        <w:tabs>
          <w:tab w:val="left" w:pos="5258"/>
        </w:tabs>
        <w:ind w:left="2940"/>
        <w:jc w:val="left"/>
      </w:pPr>
      <w:r>
        <w:t>Each</w:t>
      </w:r>
      <w:r>
        <w:rPr>
          <w:spacing w:val="-11"/>
        </w:rPr>
        <w:t xml:space="preserve"> </w:t>
      </w:r>
      <w:r>
        <w:rPr>
          <w:spacing w:val="-3"/>
        </w:rPr>
        <w:t>Additional</w:t>
      </w:r>
      <w:r>
        <w:rPr>
          <w:spacing w:val="-3"/>
        </w:rPr>
        <w:tab/>
      </w:r>
      <w:r>
        <w:t>100</w:t>
      </w:r>
    </w:p>
    <w:p w14:paraId="4954EE6E" w14:textId="77777777" w:rsidR="000377DB" w:rsidRDefault="006B6B29" w:rsidP="00C81E99">
      <w:pPr>
        <w:pStyle w:val="ListParagraph"/>
        <w:numPr>
          <w:ilvl w:val="1"/>
          <w:numId w:val="138"/>
        </w:numPr>
        <w:tabs>
          <w:tab w:val="left" w:pos="2219"/>
          <w:tab w:val="left" w:pos="2220"/>
        </w:tabs>
        <w:spacing w:before="118"/>
        <w:ind w:hanging="721"/>
        <w:rPr>
          <w:sz w:val="20"/>
        </w:rPr>
      </w:pPr>
      <w:r>
        <w:rPr>
          <w:spacing w:val="-3"/>
          <w:sz w:val="20"/>
        </w:rPr>
        <w:t>Efficiency</w:t>
      </w:r>
      <w:r>
        <w:rPr>
          <w:spacing w:val="-12"/>
          <w:sz w:val="20"/>
        </w:rPr>
        <w:t xml:space="preserve"> </w:t>
      </w:r>
      <w:r>
        <w:rPr>
          <w:spacing w:val="-3"/>
          <w:sz w:val="20"/>
        </w:rPr>
        <w:t>units</w:t>
      </w:r>
      <w:r>
        <w:rPr>
          <w:spacing w:val="-5"/>
          <w:sz w:val="20"/>
        </w:rPr>
        <w:t xml:space="preserve"> </w:t>
      </w:r>
      <w:r>
        <w:rPr>
          <w:spacing w:val="-3"/>
          <w:sz w:val="20"/>
        </w:rPr>
        <w:t>shall</w:t>
      </w:r>
      <w:r>
        <w:rPr>
          <w:spacing w:val="-8"/>
          <w:sz w:val="20"/>
        </w:rPr>
        <w:t xml:space="preserve"> </w:t>
      </w:r>
      <w:r>
        <w:rPr>
          <w:sz w:val="20"/>
        </w:rPr>
        <w:t>not</w:t>
      </w:r>
      <w:r>
        <w:rPr>
          <w:spacing w:val="-6"/>
          <w:sz w:val="20"/>
        </w:rPr>
        <w:t xml:space="preserve"> </w:t>
      </w:r>
      <w:r>
        <w:rPr>
          <w:sz w:val="20"/>
        </w:rPr>
        <w:t>be</w:t>
      </w:r>
      <w:r>
        <w:rPr>
          <w:spacing w:val="-4"/>
          <w:sz w:val="20"/>
        </w:rPr>
        <w:t xml:space="preserve"> </w:t>
      </w:r>
      <w:r>
        <w:rPr>
          <w:sz w:val="20"/>
        </w:rPr>
        <w:t>more</w:t>
      </w:r>
      <w:r>
        <w:rPr>
          <w:spacing w:val="-7"/>
          <w:sz w:val="20"/>
        </w:rPr>
        <w:t xml:space="preserve"> </w:t>
      </w:r>
      <w:r>
        <w:rPr>
          <w:spacing w:val="-3"/>
          <w:sz w:val="20"/>
        </w:rPr>
        <w:t>than</w:t>
      </w:r>
      <w:r>
        <w:rPr>
          <w:spacing w:val="-7"/>
          <w:sz w:val="20"/>
        </w:rPr>
        <w:t xml:space="preserve"> </w:t>
      </w:r>
      <w:r>
        <w:rPr>
          <w:sz w:val="20"/>
        </w:rPr>
        <w:t>10</w:t>
      </w:r>
      <w:r>
        <w:rPr>
          <w:spacing w:val="-7"/>
          <w:sz w:val="20"/>
        </w:rPr>
        <w:t xml:space="preserve"> </w:t>
      </w:r>
      <w:r>
        <w:rPr>
          <w:spacing w:val="-3"/>
          <w:sz w:val="20"/>
        </w:rPr>
        <w:t>percent</w:t>
      </w:r>
      <w:r>
        <w:rPr>
          <w:spacing w:val="-5"/>
          <w:sz w:val="20"/>
        </w:rPr>
        <w:t xml:space="preserve"> </w:t>
      </w:r>
      <w:r>
        <w:rPr>
          <w:spacing w:val="-3"/>
          <w:sz w:val="20"/>
        </w:rPr>
        <w:t>of</w:t>
      </w:r>
      <w:r>
        <w:rPr>
          <w:spacing w:val="-4"/>
          <w:sz w:val="20"/>
        </w:rPr>
        <w:t xml:space="preserve"> </w:t>
      </w:r>
      <w:r>
        <w:rPr>
          <w:sz w:val="20"/>
        </w:rPr>
        <w:t>the</w:t>
      </w:r>
      <w:r>
        <w:rPr>
          <w:spacing w:val="-9"/>
          <w:sz w:val="20"/>
        </w:rPr>
        <w:t xml:space="preserve"> </w:t>
      </w:r>
      <w:r>
        <w:rPr>
          <w:spacing w:val="-3"/>
          <w:sz w:val="20"/>
        </w:rPr>
        <w:t>dwelling</w:t>
      </w:r>
      <w:r>
        <w:rPr>
          <w:spacing w:val="-7"/>
          <w:sz w:val="20"/>
        </w:rPr>
        <w:t xml:space="preserve"> </w:t>
      </w:r>
      <w:r>
        <w:rPr>
          <w:spacing w:val="-3"/>
          <w:sz w:val="20"/>
        </w:rPr>
        <w:t>units</w:t>
      </w:r>
      <w:r>
        <w:rPr>
          <w:spacing w:val="-4"/>
          <w:sz w:val="20"/>
        </w:rPr>
        <w:t xml:space="preserve"> </w:t>
      </w:r>
      <w:r>
        <w:rPr>
          <w:sz w:val="20"/>
        </w:rPr>
        <w:t>on</w:t>
      </w:r>
      <w:r>
        <w:rPr>
          <w:spacing w:val="-7"/>
          <w:sz w:val="20"/>
        </w:rPr>
        <w:t xml:space="preserve"> </w:t>
      </w:r>
      <w:r>
        <w:rPr>
          <w:sz w:val="20"/>
        </w:rPr>
        <w:t>a</w:t>
      </w:r>
      <w:r>
        <w:rPr>
          <w:spacing w:val="-7"/>
          <w:sz w:val="20"/>
        </w:rPr>
        <w:t xml:space="preserve"> </w:t>
      </w:r>
      <w:r>
        <w:rPr>
          <w:spacing w:val="-3"/>
          <w:sz w:val="20"/>
        </w:rPr>
        <w:t>parcel.</w:t>
      </w:r>
    </w:p>
    <w:p w14:paraId="5A4BC80D" w14:textId="77777777" w:rsidR="000377DB" w:rsidRDefault="000377DB">
      <w:pPr>
        <w:pStyle w:val="BodyText"/>
        <w:spacing w:before="10"/>
        <w:jc w:val="left"/>
        <w:rPr>
          <w:sz w:val="19"/>
        </w:rPr>
      </w:pPr>
    </w:p>
    <w:p w14:paraId="28468F9D" w14:textId="77777777" w:rsidR="000377DB" w:rsidRDefault="006B6B29" w:rsidP="00C81E99">
      <w:pPr>
        <w:pStyle w:val="ListParagraph"/>
        <w:numPr>
          <w:ilvl w:val="0"/>
          <w:numId w:val="138"/>
        </w:numPr>
        <w:tabs>
          <w:tab w:val="left" w:pos="1500"/>
        </w:tabs>
        <w:rPr>
          <w:sz w:val="20"/>
        </w:rPr>
      </w:pPr>
      <w:r>
        <w:rPr>
          <w:w w:val="110"/>
          <w:sz w:val="20"/>
        </w:rPr>
        <w:t xml:space="preserve">Lot </w:t>
      </w:r>
      <w:r>
        <w:rPr>
          <w:spacing w:val="-4"/>
          <w:w w:val="110"/>
          <w:sz w:val="20"/>
        </w:rPr>
        <w:t xml:space="preserve">Area </w:t>
      </w:r>
      <w:r>
        <w:rPr>
          <w:w w:val="110"/>
          <w:sz w:val="20"/>
        </w:rPr>
        <w:t>and Lot</w:t>
      </w:r>
      <w:r>
        <w:rPr>
          <w:spacing w:val="-40"/>
          <w:w w:val="110"/>
          <w:sz w:val="20"/>
        </w:rPr>
        <w:t xml:space="preserve"> </w:t>
      </w:r>
      <w:r>
        <w:rPr>
          <w:w w:val="110"/>
          <w:sz w:val="20"/>
        </w:rPr>
        <w:t>Width</w:t>
      </w:r>
    </w:p>
    <w:p w14:paraId="36003B4C" w14:textId="77777777" w:rsidR="000377DB" w:rsidRDefault="006B6B29">
      <w:pPr>
        <w:pStyle w:val="BodyText"/>
        <w:spacing w:before="3"/>
        <w:ind w:left="1499" w:right="1338"/>
      </w:pPr>
      <w:r>
        <w:t>Lot area and width requirements in all districts where public sewer and water is not available shall be based on compliance with the setback and lot coverage standards of the Monroe County Health Department.</w:t>
      </w:r>
    </w:p>
    <w:p w14:paraId="41EFB477" w14:textId="77777777" w:rsidR="000377DB" w:rsidRDefault="000377DB">
      <w:pPr>
        <w:sectPr w:rsidR="000377DB">
          <w:pgSz w:w="12240" w:h="15840"/>
          <w:pgMar w:top="1160" w:right="460" w:bottom="1120" w:left="1020" w:header="723" w:footer="937" w:gutter="0"/>
          <w:cols w:space="720"/>
        </w:sectPr>
      </w:pPr>
    </w:p>
    <w:p w14:paraId="23EB1B9D" w14:textId="77777777" w:rsidR="000377DB" w:rsidRDefault="006B6B29" w:rsidP="00C81E99">
      <w:pPr>
        <w:pStyle w:val="ListParagraph"/>
        <w:numPr>
          <w:ilvl w:val="0"/>
          <w:numId w:val="138"/>
        </w:numPr>
        <w:tabs>
          <w:tab w:val="left" w:pos="1499"/>
          <w:tab w:val="left" w:pos="1501"/>
        </w:tabs>
        <w:spacing w:before="83"/>
        <w:ind w:hanging="722"/>
        <w:rPr>
          <w:sz w:val="20"/>
        </w:rPr>
      </w:pPr>
      <w:r>
        <w:rPr>
          <w:spacing w:val="-3"/>
          <w:w w:val="110"/>
          <w:sz w:val="20"/>
        </w:rPr>
        <w:lastRenderedPageBreak/>
        <w:t>Commercial</w:t>
      </w:r>
      <w:r>
        <w:rPr>
          <w:spacing w:val="-12"/>
          <w:w w:val="110"/>
          <w:sz w:val="20"/>
        </w:rPr>
        <w:t xml:space="preserve"> </w:t>
      </w:r>
      <w:r>
        <w:rPr>
          <w:spacing w:val="-3"/>
          <w:w w:val="110"/>
          <w:sz w:val="20"/>
        </w:rPr>
        <w:t>Districts</w:t>
      </w:r>
    </w:p>
    <w:p w14:paraId="0D8F1C79" w14:textId="77777777" w:rsidR="000377DB" w:rsidRDefault="006B6B29" w:rsidP="00C81E99">
      <w:pPr>
        <w:pStyle w:val="ListParagraph"/>
        <w:numPr>
          <w:ilvl w:val="1"/>
          <w:numId w:val="138"/>
        </w:numPr>
        <w:tabs>
          <w:tab w:val="left" w:pos="2219"/>
          <w:tab w:val="left" w:pos="2221"/>
        </w:tabs>
        <w:ind w:hanging="722"/>
        <w:rPr>
          <w:sz w:val="20"/>
        </w:rPr>
      </w:pPr>
      <w:r>
        <w:rPr>
          <w:w w:val="110"/>
          <w:sz w:val="20"/>
        </w:rPr>
        <w:t>Side</w:t>
      </w:r>
      <w:r>
        <w:rPr>
          <w:spacing w:val="-14"/>
          <w:w w:val="110"/>
          <w:sz w:val="20"/>
        </w:rPr>
        <w:t xml:space="preserve"> </w:t>
      </w:r>
      <w:r>
        <w:rPr>
          <w:w w:val="110"/>
          <w:sz w:val="20"/>
        </w:rPr>
        <w:t>or</w:t>
      </w:r>
      <w:r>
        <w:rPr>
          <w:spacing w:val="-13"/>
          <w:w w:val="110"/>
          <w:sz w:val="20"/>
        </w:rPr>
        <w:t xml:space="preserve"> </w:t>
      </w:r>
      <w:r>
        <w:rPr>
          <w:spacing w:val="-3"/>
          <w:w w:val="110"/>
          <w:sz w:val="20"/>
        </w:rPr>
        <w:t>Rear</w:t>
      </w:r>
      <w:r>
        <w:rPr>
          <w:spacing w:val="-13"/>
          <w:w w:val="110"/>
          <w:sz w:val="20"/>
        </w:rPr>
        <w:t xml:space="preserve"> </w:t>
      </w:r>
      <w:r>
        <w:rPr>
          <w:w w:val="110"/>
          <w:sz w:val="20"/>
        </w:rPr>
        <w:t>Yard</w:t>
      </w:r>
      <w:r>
        <w:rPr>
          <w:spacing w:val="-12"/>
          <w:w w:val="110"/>
          <w:sz w:val="20"/>
        </w:rPr>
        <w:t xml:space="preserve"> </w:t>
      </w:r>
      <w:r>
        <w:rPr>
          <w:spacing w:val="-3"/>
          <w:w w:val="110"/>
          <w:sz w:val="20"/>
        </w:rPr>
        <w:t>Setback</w:t>
      </w:r>
      <w:r>
        <w:rPr>
          <w:spacing w:val="-15"/>
          <w:w w:val="110"/>
          <w:sz w:val="20"/>
        </w:rPr>
        <w:t xml:space="preserve"> </w:t>
      </w:r>
      <w:r>
        <w:rPr>
          <w:w w:val="110"/>
          <w:sz w:val="20"/>
        </w:rPr>
        <w:t>along</w:t>
      </w:r>
      <w:r>
        <w:rPr>
          <w:spacing w:val="-13"/>
          <w:w w:val="110"/>
          <w:sz w:val="20"/>
        </w:rPr>
        <w:t xml:space="preserve"> </w:t>
      </w:r>
      <w:r>
        <w:rPr>
          <w:spacing w:val="-3"/>
          <w:w w:val="110"/>
          <w:sz w:val="20"/>
        </w:rPr>
        <w:t>Interior</w:t>
      </w:r>
      <w:r>
        <w:rPr>
          <w:spacing w:val="-13"/>
          <w:w w:val="110"/>
          <w:sz w:val="20"/>
        </w:rPr>
        <w:t xml:space="preserve"> </w:t>
      </w:r>
      <w:r>
        <w:rPr>
          <w:spacing w:val="-2"/>
          <w:w w:val="110"/>
          <w:sz w:val="20"/>
        </w:rPr>
        <w:t>Lot</w:t>
      </w:r>
      <w:r>
        <w:rPr>
          <w:spacing w:val="-14"/>
          <w:w w:val="110"/>
          <w:sz w:val="20"/>
        </w:rPr>
        <w:t xml:space="preserve"> </w:t>
      </w:r>
      <w:r>
        <w:rPr>
          <w:w w:val="110"/>
          <w:sz w:val="20"/>
        </w:rPr>
        <w:t>Lines</w:t>
      </w:r>
    </w:p>
    <w:p w14:paraId="4643F78B" w14:textId="77777777" w:rsidR="000377DB" w:rsidRDefault="006B6B29">
      <w:pPr>
        <w:pStyle w:val="BodyText"/>
        <w:spacing w:before="3"/>
        <w:ind w:left="2220" w:right="1625"/>
        <w:jc w:val="left"/>
      </w:pPr>
      <w:r>
        <w:rPr>
          <w:spacing w:val="-3"/>
        </w:rPr>
        <w:t xml:space="preserve">Side </w:t>
      </w:r>
      <w:r>
        <w:t xml:space="preserve">or rear </w:t>
      </w:r>
      <w:r>
        <w:rPr>
          <w:spacing w:val="-4"/>
        </w:rPr>
        <w:t xml:space="preserve">yard </w:t>
      </w:r>
      <w:r>
        <w:rPr>
          <w:spacing w:val="-3"/>
        </w:rPr>
        <w:t xml:space="preserve">setbacks along interior lot lines </w:t>
      </w:r>
      <w:r>
        <w:t xml:space="preserve">can be </w:t>
      </w:r>
      <w:r>
        <w:rPr>
          <w:spacing w:val="-3"/>
        </w:rPr>
        <w:t xml:space="preserve">reduced </w:t>
      </w:r>
      <w:r>
        <w:t xml:space="preserve">to </w:t>
      </w:r>
      <w:r>
        <w:rPr>
          <w:spacing w:val="-3"/>
        </w:rPr>
        <w:t xml:space="preserve">zero </w:t>
      </w:r>
      <w:r>
        <w:t xml:space="preserve">(0) feet </w:t>
      </w:r>
      <w:r>
        <w:rPr>
          <w:spacing w:val="-3"/>
        </w:rPr>
        <w:t xml:space="preserve">with </w:t>
      </w:r>
      <w:r>
        <w:t xml:space="preserve">the </w:t>
      </w:r>
      <w:r>
        <w:rPr>
          <w:spacing w:val="-3"/>
        </w:rPr>
        <w:t xml:space="preserve">installation </w:t>
      </w:r>
      <w:r>
        <w:t xml:space="preserve">of a one (1) </w:t>
      </w:r>
      <w:r>
        <w:rPr>
          <w:spacing w:val="-3"/>
        </w:rPr>
        <w:t xml:space="preserve">hour </w:t>
      </w:r>
      <w:r>
        <w:t xml:space="preserve">fire </w:t>
      </w:r>
      <w:r>
        <w:rPr>
          <w:spacing w:val="-3"/>
        </w:rPr>
        <w:t>protection wall regardless of height.</w:t>
      </w:r>
    </w:p>
    <w:p w14:paraId="387C6211" w14:textId="77777777" w:rsidR="000377DB" w:rsidRDefault="006B6B29" w:rsidP="00C81E99">
      <w:pPr>
        <w:pStyle w:val="ListParagraph"/>
        <w:numPr>
          <w:ilvl w:val="1"/>
          <w:numId w:val="138"/>
        </w:numPr>
        <w:tabs>
          <w:tab w:val="left" w:pos="2220"/>
        </w:tabs>
        <w:spacing w:before="116"/>
        <w:rPr>
          <w:sz w:val="20"/>
        </w:rPr>
      </w:pPr>
      <w:r>
        <w:rPr>
          <w:w w:val="110"/>
          <w:sz w:val="20"/>
        </w:rPr>
        <w:t>Side</w:t>
      </w:r>
      <w:r>
        <w:rPr>
          <w:spacing w:val="-13"/>
          <w:w w:val="110"/>
          <w:sz w:val="20"/>
        </w:rPr>
        <w:t xml:space="preserve"> </w:t>
      </w:r>
      <w:r>
        <w:rPr>
          <w:w w:val="110"/>
          <w:sz w:val="20"/>
        </w:rPr>
        <w:t>Yard</w:t>
      </w:r>
      <w:r>
        <w:rPr>
          <w:spacing w:val="-12"/>
          <w:w w:val="110"/>
          <w:sz w:val="20"/>
        </w:rPr>
        <w:t xml:space="preserve"> </w:t>
      </w:r>
      <w:r>
        <w:rPr>
          <w:spacing w:val="-3"/>
          <w:w w:val="110"/>
          <w:sz w:val="20"/>
        </w:rPr>
        <w:t>Setback</w:t>
      </w:r>
      <w:r>
        <w:rPr>
          <w:spacing w:val="-12"/>
          <w:w w:val="110"/>
          <w:sz w:val="20"/>
        </w:rPr>
        <w:t xml:space="preserve"> </w:t>
      </w:r>
      <w:r>
        <w:rPr>
          <w:w w:val="110"/>
          <w:sz w:val="20"/>
        </w:rPr>
        <w:t>on</w:t>
      </w:r>
      <w:r>
        <w:rPr>
          <w:spacing w:val="-12"/>
          <w:w w:val="110"/>
          <w:sz w:val="20"/>
        </w:rPr>
        <w:t xml:space="preserve"> </w:t>
      </w:r>
      <w:r>
        <w:rPr>
          <w:spacing w:val="-3"/>
          <w:w w:val="110"/>
          <w:sz w:val="20"/>
        </w:rPr>
        <w:t>Corner</w:t>
      </w:r>
      <w:r>
        <w:rPr>
          <w:spacing w:val="-12"/>
          <w:w w:val="110"/>
          <w:sz w:val="20"/>
        </w:rPr>
        <w:t xml:space="preserve"> </w:t>
      </w:r>
      <w:r>
        <w:rPr>
          <w:w w:val="110"/>
          <w:sz w:val="20"/>
        </w:rPr>
        <w:t>Lots</w:t>
      </w:r>
    </w:p>
    <w:p w14:paraId="16CB0676" w14:textId="77777777" w:rsidR="000377DB" w:rsidRDefault="006B6B29">
      <w:pPr>
        <w:pStyle w:val="BodyText"/>
        <w:spacing w:before="3"/>
        <w:ind w:left="2220" w:right="1340"/>
      </w:pPr>
      <w:r>
        <w:t>No side yard setback is required except where the side street abuts an interior residential lot, in which case the side yard setback shall be equal to the minimum front yard setback for the district in which the building is located.</w:t>
      </w:r>
    </w:p>
    <w:p w14:paraId="05C3A002" w14:textId="77777777" w:rsidR="000377DB" w:rsidRDefault="006B6B29" w:rsidP="00C81E99">
      <w:pPr>
        <w:pStyle w:val="ListParagraph"/>
        <w:numPr>
          <w:ilvl w:val="1"/>
          <w:numId w:val="138"/>
        </w:numPr>
        <w:tabs>
          <w:tab w:val="left" w:pos="2221"/>
        </w:tabs>
        <w:spacing w:before="119"/>
        <w:ind w:hanging="721"/>
        <w:rPr>
          <w:sz w:val="20"/>
        </w:rPr>
      </w:pPr>
      <w:r>
        <w:rPr>
          <w:spacing w:val="-3"/>
          <w:w w:val="105"/>
          <w:sz w:val="20"/>
        </w:rPr>
        <w:t xml:space="preserve">Rear </w:t>
      </w:r>
      <w:r>
        <w:rPr>
          <w:w w:val="105"/>
          <w:sz w:val="20"/>
        </w:rPr>
        <w:t xml:space="preserve">Yard </w:t>
      </w:r>
      <w:r>
        <w:rPr>
          <w:spacing w:val="-3"/>
          <w:w w:val="105"/>
          <w:sz w:val="20"/>
        </w:rPr>
        <w:t xml:space="preserve">Setback </w:t>
      </w:r>
      <w:r>
        <w:rPr>
          <w:w w:val="105"/>
          <w:sz w:val="20"/>
        </w:rPr>
        <w:t>on</w:t>
      </w:r>
      <w:r>
        <w:rPr>
          <w:spacing w:val="-28"/>
          <w:w w:val="105"/>
          <w:sz w:val="20"/>
        </w:rPr>
        <w:t xml:space="preserve"> </w:t>
      </w:r>
      <w:r>
        <w:rPr>
          <w:spacing w:val="-3"/>
          <w:w w:val="105"/>
          <w:sz w:val="20"/>
        </w:rPr>
        <w:t>Through-Lots</w:t>
      </w:r>
    </w:p>
    <w:p w14:paraId="3CDE169D" w14:textId="77777777" w:rsidR="000377DB" w:rsidRDefault="006B6B29">
      <w:pPr>
        <w:pStyle w:val="BodyText"/>
        <w:spacing w:before="3"/>
        <w:ind w:left="2220" w:right="1337"/>
      </w:pPr>
      <w:r>
        <w:t>The rear yard setback on lots which extend through from street to street shall be equal to the minimum front yard setback for the district in which the building is located.</w:t>
      </w:r>
    </w:p>
    <w:p w14:paraId="2F164D1E" w14:textId="77777777" w:rsidR="000377DB" w:rsidRDefault="000377DB">
      <w:pPr>
        <w:pStyle w:val="BodyText"/>
        <w:spacing w:before="8"/>
        <w:jc w:val="left"/>
        <w:rPr>
          <w:sz w:val="19"/>
        </w:rPr>
      </w:pPr>
    </w:p>
    <w:p w14:paraId="059947B3" w14:textId="77777777" w:rsidR="000377DB" w:rsidRDefault="006B6B29" w:rsidP="00C81E99">
      <w:pPr>
        <w:pStyle w:val="ListParagraph"/>
        <w:numPr>
          <w:ilvl w:val="0"/>
          <w:numId w:val="138"/>
        </w:numPr>
        <w:tabs>
          <w:tab w:val="left" w:pos="1501"/>
        </w:tabs>
        <w:ind w:hanging="721"/>
        <w:rPr>
          <w:sz w:val="20"/>
        </w:rPr>
      </w:pPr>
      <w:r>
        <w:rPr>
          <w:w w:val="110"/>
          <w:sz w:val="20"/>
        </w:rPr>
        <w:t>Front</w:t>
      </w:r>
      <w:r>
        <w:rPr>
          <w:spacing w:val="-14"/>
          <w:w w:val="110"/>
          <w:sz w:val="20"/>
        </w:rPr>
        <w:t xml:space="preserve"> </w:t>
      </w:r>
      <w:r>
        <w:rPr>
          <w:w w:val="110"/>
          <w:sz w:val="20"/>
        </w:rPr>
        <w:t>Yard</w:t>
      </w:r>
      <w:r>
        <w:rPr>
          <w:spacing w:val="-12"/>
          <w:w w:val="110"/>
          <w:sz w:val="20"/>
        </w:rPr>
        <w:t xml:space="preserve"> </w:t>
      </w:r>
      <w:r>
        <w:rPr>
          <w:spacing w:val="-3"/>
          <w:w w:val="110"/>
          <w:sz w:val="20"/>
        </w:rPr>
        <w:t>Setback</w:t>
      </w:r>
      <w:r>
        <w:rPr>
          <w:spacing w:val="-12"/>
          <w:w w:val="110"/>
          <w:sz w:val="20"/>
        </w:rPr>
        <w:t xml:space="preserve"> </w:t>
      </w:r>
      <w:r>
        <w:rPr>
          <w:w w:val="110"/>
          <w:sz w:val="20"/>
        </w:rPr>
        <w:t>in</w:t>
      </w:r>
      <w:r>
        <w:rPr>
          <w:spacing w:val="-12"/>
          <w:w w:val="110"/>
          <w:sz w:val="20"/>
        </w:rPr>
        <w:t xml:space="preserve"> </w:t>
      </w:r>
      <w:r>
        <w:rPr>
          <w:spacing w:val="-2"/>
          <w:w w:val="110"/>
          <w:sz w:val="20"/>
        </w:rPr>
        <w:t>the</w:t>
      </w:r>
      <w:r>
        <w:rPr>
          <w:spacing w:val="-14"/>
          <w:w w:val="110"/>
          <w:sz w:val="20"/>
        </w:rPr>
        <w:t xml:space="preserve"> </w:t>
      </w:r>
      <w:r>
        <w:rPr>
          <w:spacing w:val="-3"/>
          <w:w w:val="110"/>
          <w:sz w:val="20"/>
        </w:rPr>
        <w:t>Mixed-Use</w:t>
      </w:r>
      <w:r>
        <w:rPr>
          <w:spacing w:val="-13"/>
          <w:w w:val="110"/>
          <w:sz w:val="20"/>
        </w:rPr>
        <w:t xml:space="preserve"> </w:t>
      </w:r>
      <w:r>
        <w:rPr>
          <w:spacing w:val="-3"/>
          <w:w w:val="110"/>
          <w:sz w:val="20"/>
        </w:rPr>
        <w:t>District</w:t>
      </w:r>
    </w:p>
    <w:p w14:paraId="646062A9" w14:textId="77777777" w:rsidR="000377DB" w:rsidRDefault="006B6B29">
      <w:pPr>
        <w:pStyle w:val="BodyText"/>
        <w:spacing w:before="3"/>
        <w:ind w:left="1500" w:right="1335"/>
      </w:pPr>
      <w:r>
        <w:t>Where the M-U District is contiguous to a residentially zoned district that has common frontage on the same block, the minimum front yard setback shall be equal to that of the adjacent residential district.</w:t>
      </w:r>
    </w:p>
    <w:p w14:paraId="60B5D5EB" w14:textId="77777777" w:rsidR="000377DB" w:rsidRDefault="006B6B29" w:rsidP="00C81E99">
      <w:pPr>
        <w:pStyle w:val="ListParagraph"/>
        <w:numPr>
          <w:ilvl w:val="0"/>
          <w:numId w:val="138"/>
        </w:numPr>
        <w:tabs>
          <w:tab w:val="left" w:pos="1501"/>
        </w:tabs>
        <w:spacing w:before="116"/>
        <w:ind w:hanging="721"/>
        <w:rPr>
          <w:sz w:val="20"/>
        </w:rPr>
      </w:pPr>
      <w:r>
        <w:rPr>
          <w:spacing w:val="-3"/>
          <w:w w:val="110"/>
          <w:sz w:val="20"/>
        </w:rPr>
        <w:t>Minimum</w:t>
      </w:r>
      <w:r>
        <w:rPr>
          <w:spacing w:val="-12"/>
          <w:w w:val="110"/>
          <w:sz w:val="20"/>
        </w:rPr>
        <w:t xml:space="preserve"> </w:t>
      </w:r>
      <w:r>
        <w:rPr>
          <w:spacing w:val="-3"/>
          <w:w w:val="110"/>
          <w:sz w:val="20"/>
        </w:rPr>
        <w:t>Setback</w:t>
      </w:r>
      <w:r>
        <w:rPr>
          <w:spacing w:val="-10"/>
          <w:w w:val="110"/>
          <w:sz w:val="20"/>
        </w:rPr>
        <w:t xml:space="preserve"> </w:t>
      </w:r>
      <w:r>
        <w:rPr>
          <w:spacing w:val="-4"/>
          <w:w w:val="110"/>
          <w:sz w:val="20"/>
        </w:rPr>
        <w:t>Adjacent</w:t>
      </w:r>
      <w:r>
        <w:rPr>
          <w:spacing w:val="-11"/>
          <w:w w:val="110"/>
          <w:sz w:val="20"/>
        </w:rPr>
        <w:t xml:space="preserve"> </w:t>
      </w:r>
      <w:r>
        <w:rPr>
          <w:w w:val="110"/>
          <w:sz w:val="20"/>
        </w:rPr>
        <w:t>to</w:t>
      </w:r>
      <w:r>
        <w:rPr>
          <w:spacing w:val="-12"/>
          <w:w w:val="110"/>
          <w:sz w:val="20"/>
        </w:rPr>
        <w:t xml:space="preserve"> </w:t>
      </w:r>
      <w:r>
        <w:rPr>
          <w:w w:val="110"/>
          <w:sz w:val="20"/>
        </w:rPr>
        <w:t>a</w:t>
      </w:r>
      <w:r>
        <w:rPr>
          <w:spacing w:val="-12"/>
          <w:w w:val="110"/>
          <w:sz w:val="20"/>
        </w:rPr>
        <w:t xml:space="preserve"> </w:t>
      </w:r>
      <w:r>
        <w:rPr>
          <w:spacing w:val="-3"/>
          <w:w w:val="110"/>
          <w:sz w:val="20"/>
        </w:rPr>
        <w:t>Residential</w:t>
      </w:r>
      <w:r>
        <w:rPr>
          <w:spacing w:val="-13"/>
          <w:w w:val="110"/>
          <w:sz w:val="20"/>
        </w:rPr>
        <w:t xml:space="preserve"> </w:t>
      </w:r>
      <w:r>
        <w:rPr>
          <w:spacing w:val="-3"/>
          <w:w w:val="110"/>
          <w:sz w:val="20"/>
        </w:rPr>
        <w:t>District</w:t>
      </w:r>
      <w:r>
        <w:rPr>
          <w:spacing w:val="-14"/>
          <w:w w:val="110"/>
          <w:sz w:val="20"/>
        </w:rPr>
        <w:t xml:space="preserve"> </w:t>
      </w:r>
      <w:r>
        <w:rPr>
          <w:spacing w:val="-3"/>
          <w:w w:val="110"/>
          <w:sz w:val="20"/>
        </w:rPr>
        <w:t>Boundary</w:t>
      </w:r>
    </w:p>
    <w:p w14:paraId="3ADC811F" w14:textId="77777777" w:rsidR="000377DB" w:rsidRDefault="006B6B29">
      <w:pPr>
        <w:pStyle w:val="BodyText"/>
        <w:spacing w:before="3"/>
        <w:ind w:left="1500" w:right="1334"/>
      </w:pPr>
      <w:r>
        <w:t>Buildings in nonresidential districts shall be set back a minimum of 30 feet from any residential district boundary.</w:t>
      </w:r>
    </w:p>
    <w:p w14:paraId="3852598E" w14:textId="77777777" w:rsidR="000377DB" w:rsidRDefault="006B6B29" w:rsidP="00C81E99">
      <w:pPr>
        <w:pStyle w:val="ListParagraph"/>
        <w:numPr>
          <w:ilvl w:val="0"/>
          <w:numId w:val="138"/>
        </w:numPr>
        <w:tabs>
          <w:tab w:val="left" w:pos="1501"/>
        </w:tabs>
        <w:spacing w:before="118"/>
        <w:ind w:hanging="721"/>
        <w:rPr>
          <w:sz w:val="20"/>
        </w:rPr>
      </w:pPr>
      <w:r>
        <w:rPr>
          <w:w w:val="110"/>
          <w:sz w:val="20"/>
        </w:rPr>
        <w:t>Front Yard Parking in Residential</w:t>
      </w:r>
      <w:r>
        <w:rPr>
          <w:spacing w:val="-29"/>
          <w:w w:val="110"/>
          <w:sz w:val="20"/>
        </w:rPr>
        <w:t xml:space="preserve"> </w:t>
      </w:r>
      <w:r>
        <w:rPr>
          <w:w w:val="110"/>
          <w:sz w:val="20"/>
        </w:rPr>
        <w:t>Districts</w:t>
      </w:r>
    </w:p>
    <w:p w14:paraId="4A426784" w14:textId="77777777" w:rsidR="000377DB" w:rsidRDefault="006B6B29">
      <w:pPr>
        <w:pStyle w:val="BodyText"/>
        <w:spacing w:before="3"/>
        <w:ind w:left="1500" w:right="1340"/>
      </w:pPr>
      <w:r>
        <w:t>No more than 35 percent of the lot area located between the front of the principal building and front lot line shall be improved (i.e. paved, gravel, dirt, etc.) for parking.</w:t>
      </w:r>
    </w:p>
    <w:p w14:paraId="7089FF01" w14:textId="77777777" w:rsidR="000377DB" w:rsidRDefault="006B6B29" w:rsidP="00C81E99">
      <w:pPr>
        <w:pStyle w:val="ListParagraph"/>
        <w:numPr>
          <w:ilvl w:val="0"/>
          <w:numId w:val="138"/>
        </w:numPr>
        <w:tabs>
          <w:tab w:val="left" w:pos="1501"/>
        </w:tabs>
        <w:spacing w:before="116"/>
        <w:ind w:hanging="721"/>
        <w:rPr>
          <w:sz w:val="20"/>
        </w:rPr>
      </w:pPr>
      <w:r>
        <w:rPr>
          <w:w w:val="110"/>
          <w:sz w:val="20"/>
        </w:rPr>
        <w:t>Minimum Distance between</w:t>
      </w:r>
      <w:r>
        <w:rPr>
          <w:spacing w:val="-20"/>
          <w:w w:val="110"/>
          <w:sz w:val="20"/>
        </w:rPr>
        <w:t xml:space="preserve"> </w:t>
      </w:r>
      <w:r>
        <w:rPr>
          <w:w w:val="110"/>
          <w:sz w:val="20"/>
        </w:rPr>
        <w:t>Buildings</w:t>
      </w:r>
    </w:p>
    <w:p w14:paraId="7908B136" w14:textId="77777777" w:rsidR="000377DB" w:rsidRDefault="006B6B29">
      <w:pPr>
        <w:pStyle w:val="BodyText"/>
        <w:spacing w:before="3"/>
        <w:ind w:left="1500"/>
      </w:pPr>
      <w:r>
        <w:t>The minimum distance between buildings on the same lot shall be 20 feet.</w:t>
      </w:r>
    </w:p>
    <w:p w14:paraId="5D835B87" w14:textId="77777777" w:rsidR="000377DB" w:rsidRDefault="000377DB">
      <w:pPr>
        <w:pStyle w:val="BodyText"/>
        <w:spacing w:before="10"/>
        <w:jc w:val="left"/>
        <w:rPr>
          <w:sz w:val="19"/>
        </w:rPr>
      </w:pPr>
    </w:p>
    <w:p w14:paraId="135B2E13" w14:textId="77777777" w:rsidR="000377DB" w:rsidRDefault="006B6B29" w:rsidP="00C81E99">
      <w:pPr>
        <w:pStyle w:val="ListParagraph"/>
        <w:numPr>
          <w:ilvl w:val="0"/>
          <w:numId w:val="138"/>
        </w:numPr>
        <w:tabs>
          <w:tab w:val="left" w:pos="1501"/>
        </w:tabs>
        <w:ind w:hanging="721"/>
        <w:rPr>
          <w:sz w:val="20"/>
        </w:rPr>
      </w:pPr>
      <w:r>
        <w:rPr>
          <w:w w:val="110"/>
          <w:sz w:val="20"/>
        </w:rPr>
        <w:t>Front Yard</w:t>
      </w:r>
      <w:r>
        <w:rPr>
          <w:spacing w:val="-13"/>
          <w:w w:val="110"/>
          <w:sz w:val="20"/>
        </w:rPr>
        <w:t xml:space="preserve"> </w:t>
      </w:r>
      <w:r>
        <w:rPr>
          <w:w w:val="110"/>
          <w:sz w:val="20"/>
        </w:rPr>
        <w:t>Requirements</w:t>
      </w:r>
    </w:p>
    <w:p w14:paraId="2C035530" w14:textId="77777777" w:rsidR="000377DB" w:rsidRDefault="006B6B29">
      <w:pPr>
        <w:pStyle w:val="BodyText"/>
        <w:spacing w:before="3"/>
        <w:ind w:left="1500" w:right="1339" w:hanging="1"/>
      </w:pPr>
      <w:r>
        <w:t>All yards abutting upon a public street shall be considered as front yards for setback purposes.</w:t>
      </w:r>
    </w:p>
    <w:p w14:paraId="16E7D474" w14:textId="77777777" w:rsidR="000377DB" w:rsidRDefault="000377DB">
      <w:pPr>
        <w:pStyle w:val="BodyText"/>
        <w:spacing w:before="8"/>
        <w:jc w:val="left"/>
        <w:rPr>
          <w:sz w:val="19"/>
        </w:rPr>
      </w:pPr>
    </w:p>
    <w:p w14:paraId="56CE1A97" w14:textId="500B3602" w:rsidR="000377DB" w:rsidRDefault="006B6B29">
      <w:pPr>
        <w:pStyle w:val="BodyText"/>
        <w:tabs>
          <w:tab w:val="left" w:pos="2219"/>
        </w:tabs>
        <w:ind w:left="2220" w:right="1337" w:hanging="804"/>
      </w:pPr>
      <w:r>
        <w:t>(i)</w:t>
      </w:r>
      <w:r>
        <w:tab/>
        <w:t xml:space="preserve">Waterfront Lots. On a waterfront lot, the required yard setback from the high water mark frontage on a lake or water body shall be a minimum of 50 feet. The Planning Commission </w:t>
      </w:r>
      <w:r>
        <w:rPr>
          <w:spacing w:val="2"/>
        </w:rPr>
        <w:t xml:space="preserve">may </w:t>
      </w:r>
      <w:r>
        <w:t xml:space="preserve">allow an intrusion of 10 feet in the waterfront setback for non-habitable, non-roofed decks, patios, and terraces during site plan development review. The required yard setback for the street frontage of a waterfront lot shall be a minimum of 25 feet and further that a detached accessory building on a waterfront lot </w:t>
      </w:r>
      <w:r>
        <w:rPr>
          <w:spacing w:val="2"/>
        </w:rPr>
        <w:t xml:space="preserve">may </w:t>
      </w:r>
      <w:r>
        <w:t>be permitted within 10</w:t>
      </w:r>
      <w:r w:rsidR="00E863D7">
        <w:t xml:space="preserve"> feet</w:t>
      </w:r>
      <w:r>
        <w:t xml:space="preserve"> of the street-side front lot line. All side lot line setbacks shall be determined by the zoning district in which the waterfront lot is</w:t>
      </w:r>
      <w:r>
        <w:rPr>
          <w:spacing w:val="2"/>
        </w:rPr>
        <w:t xml:space="preserve"> </w:t>
      </w:r>
      <w:r>
        <w:t>located.</w:t>
      </w:r>
    </w:p>
    <w:p w14:paraId="2C468BFE" w14:textId="29756A17" w:rsidR="00F27AB2" w:rsidRDefault="00F27AB2">
      <w:pPr>
        <w:pStyle w:val="BodyText"/>
        <w:tabs>
          <w:tab w:val="left" w:pos="2219"/>
        </w:tabs>
        <w:ind w:left="2220" w:right="1337" w:hanging="804"/>
      </w:pPr>
    </w:p>
    <w:p w14:paraId="49243323" w14:textId="10C1DF5D" w:rsidR="00F27AB2" w:rsidRDefault="00F27AB2">
      <w:pPr>
        <w:pStyle w:val="BodyText"/>
        <w:tabs>
          <w:tab w:val="left" w:pos="2219"/>
        </w:tabs>
        <w:ind w:left="2220" w:right="1337" w:hanging="804"/>
      </w:pPr>
      <w:r>
        <w:t>(ii)          For inland lake waterfront lots with a State approved mechanism to control the</w:t>
      </w:r>
    </w:p>
    <w:p w14:paraId="1873AD87" w14:textId="24B21A88" w:rsidR="00F27AB2" w:rsidRDefault="00F27AB2">
      <w:pPr>
        <w:pStyle w:val="BodyText"/>
        <w:tabs>
          <w:tab w:val="left" w:pos="2219"/>
        </w:tabs>
        <w:ind w:left="2220" w:right="1337" w:hanging="804"/>
      </w:pPr>
      <w:r>
        <w:t xml:space="preserve">              water level, the required setback from the high water mark shall be a minimum of</w:t>
      </w:r>
    </w:p>
    <w:p w14:paraId="5FB092DE" w14:textId="56AA993A" w:rsidR="00F27AB2" w:rsidRDefault="00F27AB2">
      <w:pPr>
        <w:pStyle w:val="BodyText"/>
        <w:tabs>
          <w:tab w:val="left" w:pos="2219"/>
        </w:tabs>
        <w:ind w:left="2220" w:right="1337" w:hanging="804"/>
      </w:pPr>
      <w:r>
        <w:t xml:space="preserve">              25 feet. The Planning Commission may allow an intrusion of 10 feet in this water</w:t>
      </w:r>
    </w:p>
    <w:p w14:paraId="69C53ABB" w14:textId="54989FC6" w:rsidR="00F27AB2" w:rsidRDefault="00F27AB2">
      <w:pPr>
        <w:pStyle w:val="BodyText"/>
        <w:tabs>
          <w:tab w:val="left" w:pos="2219"/>
        </w:tabs>
        <w:ind w:left="2220" w:right="1337" w:hanging="804"/>
      </w:pPr>
      <w:r>
        <w:t xml:space="preserve">              front setback for non-habitable, non-roofed decks, patios, and terraces during site</w:t>
      </w:r>
    </w:p>
    <w:p w14:paraId="7E3658CD" w14:textId="7FD7A0EA" w:rsidR="00F27AB2" w:rsidRDefault="00F27AB2">
      <w:pPr>
        <w:pStyle w:val="BodyText"/>
        <w:tabs>
          <w:tab w:val="left" w:pos="2219"/>
        </w:tabs>
        <w:ind w:left="2220" w:right="1337" w:hanging="804"/>
      </w:pPr>
      <w:r>
        <w:t xml:space="preserve">              plan development review. The required yard setback for the street frontage of such</w:t>
      </w:r>
    </w:p>
    <w:p w14:paraId="0E452FF1" w14:textId="4DE73C18" w:rsidR="00F27AB2" w:rsidRDefault="00F27AB2">
      <w:pPr>
        <w:pStyle w:val="BodyText"/>
        <w:tabs>
          <w:tab w:val="left" w:pos="2219"/>
        </w:tabs>
        <w:ind w:left="2220" w:right="1337" w:hanging="804"/>
      </w:pPr>
      <w:r>
        <w:t xml:space="preserve">              a water front lot shall be a minimum of 25 feet and further that a detached accessory building on such a waterfront lot may be permitted within 10 feet of the </w:t>
      </w:r>
    </w:p>
    <w:p w14:paraId="3AF954D0" w14:textId="11F51A32" w:rsidR="00F27AB2" w:rsidRDefault="00F27AB2">
      <w:pPr>
        <w:pStyle w:val="BodyText"/>
        <w:tabs>
          <w:tab w:val="left" w:pos="2219"/>
        </w:tabs>
        <w:ind w:left="2220" w:right="1337" w:hanging="804"/>
      </w:pPr>
      <w:r>
        <w:t xml:space="preserve">              street-side front lot line. All side lot line setbacks shall be determined by the zoning district in which such waterfront lot is located. </w:t>
      </w:r>
    </w:p>
    <w:p w14:paraId="3BDEF264" w14:textId="77777777" w:rsidR="000377DB" w:rsidRDefault="000377DB">
      <w:pPr>
        <w:pStyle w:val="BodyText"/>
        <w:spacing w:before="10"/>
        <w:jc w:val="left"/>
        <w:rPr>
          <w:sz w:val="23"/>
        </w:rPr>
      </w:pPr>
    </w:p>
    <w:p w14:paraId="7305B081" w14:textId="77777777" w:rsidR="000377DB" w:rsidRDefault="006B6B29" w:rsidP="00C81E99">
      <w:pPr>
        <w:pStyle w:val="ListParagraph"/>
        <w:numPr>
          <w:ilvl w:val="0"/>
          <w:numId w:val="138"/>
        </w:numPr>
        <w:tabs>
          <w:tab w:val="left" w:pos="1500"/>
        </w:tabs>
        <w:ind w:hanging="721"/>
        <w:rPr>
          <w:sz w:val="20"/>
        </w:rPr>
      </w:pPr>
      <w:r>
        <w:rPr>
          <w:w w:val="110"/>
          <w:sz w:val="20"/>
        </w:rPr>
        <w:t>Minimum Distance between Residential</w:t>
      </w:r>
      <w:r>
        <w:rPr>
          <w:spacing w:val="-27"/>
          <w:w w:val="110"/>
          <w:sz w:val="20"/>
        </w:rPr>
        <w:t xml:space="preserve"> </w:t>
      </w:r>
      <w:r>
        <w:rPr>
          <w:w w:val="110"/>
          <w:sz w:val="20"/>
        </w:rPr>
        <w:t>Structures</w:t>
      </w:r>
    </w:p>
    <w:p w14:paraId="3C513E53" w14:textId="45CFA493" w:rsidR="000377DB" w:rsidRDefault="006B6B29">
      <w:pPr>
        <w:pStyle w:val="BodyText"/>
        <w:spacing w:before="3"/>
        <w:ind w:left="1499" w:right="1338"/>
      </w:pPr>
      <w:r>
        <w:t>The minimum distance between any two residential dwellings shall not be less than twelve (12)</w:t>
      </w:r>
      <w:r>
        <w:rPr>
          <w:spacing w:val="-2"/>
        </w:rPr>
        <w:t xml:space="preserve"> </w:t>
      </w:r>
      <w:r>
        <w:t>feet.</w:t>
      </w:r>
      <w:r w:rsidR="009407BD">
        <w:t xml:space="preserve"> This Ordinance does not apply to nonconforming dwellings constructed prior to the adoption of this Ordinance, or to new decks, porches and additions constructed within an approved nonconforming side yard setback. </w:t>
      </w:r>
    </w:p>
    <w:p w14:paraId="2D55E4EA" w14:textId="62C9EBB8" w:rsidR="002D6ADF" w:rsidRDefault="002D6ADF" w:rsidP="002D6ADF">
      <w:pPr>
        <w:pStyle w:val="BodyText"/>
        <w:spacing w:before="3"/>
        <w:ind w:right="1338"/>
      </w:pPr>
      <w:r>
        <w:lastRenderedPageBreak/>
        <w:t xml:space="preserve">  </w:t>
      </w:r>
    </w:p>
    <w:p w14:paraId="7764D3B2" w14:textId="7EB8A1FC" w:rsidR="002D6ADF" w:rsidRDefault="002D6ADF" w:rsidP="002D6ADF">
      <w:pPr>
        <w:pStyle w:val="BodyText"/>
        <w:spacing w:before="3"/>
        <w:ind w:right="1338"/>
      </w:pPr>
      <w:r>
        <w:t xml:space="preserve">             (o)        Minimum Setbacks for Marihuana Businesses</w:t>
      </w:r>
    </w:p>
    <w:p w14:paraId="0C2B4792" w14:textId="03A8EEF8" w:rsidR="002D6ADF" w:rsidRDefault="002D6ADF" w:rsidP="002D6ADF">
      <w:pPr>
        <w:pStyle w:val="BodyText"/>
        <w:spacing w:before="3"/>
        <w:ind w:right="1338"/>
      </w:pPr>
      <w:r>
        <w:t xml:space="preserve">                          See Article 8, Section 8.1365.  In addition, Marihuana Businesses must still meet all of the</w:t>
      </w:r>
    </w:p>
    <w:p w14:paraId="02E448B5" w14:textId="1ADC4AE7" w:rsidR="002D6ADF" w:rsidRDefault="002D6ADF" w:rsidP="002D6ADF">
      <w:pPr>
        <w:pStyle w:val="BodyText"/>
        <w:spacing w:before="3"/>
        <w:ind w:right="1338"/>
      </w:pPr>
      <w:r>
        <w:t xml:space="preserve">                          District requirements where they are located. </w:t>
      </w:r>
    </w:p>
    <w:p w14:paraId="13D0BA91" w14:textId="77777777" w:rsidR="000377DB" w:rsidRDefault="000377DB"/>
    <w:p w14:paraId="4991F9EF" w14:textId="5515CF04" w:rsidR="00165E99" w:rsidRPr="00165E99" w:rsidRDefault="00DC5C46">
      <w:pPr>
        <w:rPr>
          <w:color w:val="FF0000"/>
          <w:sz w:val="20"/>
          <w:szCs w:val="20"/>
        </w:rPr>
        <w:sectPr w:rsidR="00165E99" w:rsidRPr="00165E99">
          <w:pgSz w:w="12240" w:h="15840"/>
          <w:pgMar w:top="1160" w:right="460" w:bottom="1120" w:left="1020" w:header="723" w:footer="937" w:gutter="0"/>
          <w:cols w:space="720"/>
        </w:sectPr>
      </w:pPr>
      <w:r w:rsidRPr="00165E99">
        <w:rPr>
          <w:sz w:val="20"/>
          <w:szCs w:val="20"/>
        </w:rPr>
        <w:tab/>
      </w:r>
    </w:p>
    <w:p w14:paraId="002E1494" w14:textId="77777777" w:rsidR="000377DB" w:rsidRDefault="000377DB">
      <w:pPr>
        <w:pStyle w:val="BodyText"/>
        <w:spacing w:before="4"/>
        <w:jc w:val="left"/>
        <w:rPr>
          <w:sz w:val="17"/>
        </w:rPr>
      </w:pPr>
    </w:p>
    <w:p w14:paraId="02D82193" w14:textId="77777777" w:rsidR="000377DB" w:rsidRDefault="006B6B29">
      <w:pPr>
        <w:pStyle w:val="Heading2"/>
        <w:ind w:left="1409" w:right="1609"/>
      </w:pPr>
      <w:r>
        <w:rPr>
          <w:w w:val="110"/>
        </w:rPr>
        <w:t>Article 6</w:t>
      </w:r>
    </w:p>
    <w:p w14:paraId="388CB389" w14:textId="77777777" w:rsidR="000377DB" w:rsidRDefault="000377DB">
      <w:pPr>
        <w:pStyle w:val="BodyText"/>
        <w:spacing w:before="9"/>
        <w:jc w:val="left"/>
        <w:rPr>
          <w:sz w:val="31"/>
        </w:rPr>
      </w:pPr>
    </w:p>
    <w:p w14:paraId="08D05A4A" w14:textId="77777777" w:rsidR="000377DB" w:rsidRDefault="006B6B29">
      <w:pPr>
        <w:ind w:left="1408" w:right="1609"/>
        <w:jc w:val="center"/>
        <w:rPr>
          <w:sz w:val="32"/>
        </w:rPr>
      </w:pPr>
      <w:r>
        <w:rPr>
          <w:sz w:val="32"/>
        </w:rPr>
        <w:t>RESIDENTIAL DISTRICTS</w:t>
      </w:r>
    </w:p>
    <w:p w14:paraId="3C248008" w14:textId="77777777" w:rsidR="000377DB" w:rsidRDefault="006B6B29">
      <w:pPr>
        <w:pStyle w:val="Heading2"/>
        <w:tabs>
          <w:tab w:val="left" w:pos="3659"/>
        </w:tabs>
        <w:spacing w:before="279"/>
        <w:jc w:val="left"/>
      </w:pPr>
      <w:bookmarkStart w:id="79" w:name="_TOC_250158"/>
      <w:r>
        <w:rPr>
          <w:w w:val="110"/>
        </w:rPr>
        <w:t>Section</w:t>
      </w:r>
      <w:r>
        <w:rPr>
          <w:spacing w:val="-36"/>
          <w:w w:val="110"/>
        </w:rPr>
        <w:t xml:space="preserve"> </w:t>
      </w:r>
      <w:r>
        <w:rPr>
          <w:w w:val="110"/>
        </w:rPr>
        <w:t>6.100</w:t>
      </w:r>
      <w:r>
        <w:rPr>
          <w:w w:val="110"/>
        </w:rPr>
        <w:tab/>
        <w:t>Residential</w:t>
      </w:r>
      <w:r>
        <w:rPr>
          <w:spacing w:val="-6"/>
          <w:w w:val="110"/>
        </w:rPr>
        <w:t xml:space="preserve"> </w:t>
      </w:r>
      <w:bookmarkEnd w:id="79"/>
      <w:r>
        <w:rPr>
          <w:w w:val="110"/>
        </w:rPr>
        <w:t>Districts</w:t>
      </w:r>
    </w:p>
    <w:p w14:paraId="5F5080C1" w14:textId="77777777" w:rsidR="000377DB" w:rsidRDefault="006B6B29">
      <w:pPr>
        <w:pStyle w:val="Heading3"/>
        <w:tabs>
          <w:tab w:val="left" w:pos="2939"/>
        </w:tabs>
        <w:spacing w:before="239"/>
      </w:pPr>
      <w:bookmarkStart w:id="80" w:name="_TOC_250157"/>
      <w:r>
        <w:rPr>
          <w:w w:val="110"/>
        </w:rPr>
        <w:t>Section</w:t>
      </w:r>
      <w:r>
        <w:rPr>
          <w:spacing w:val="-32"/>
          <w:w w:val="110"/>
        </w:rPr>
        <w:t xml:space="preserve"> </w:t>
      </w:r>
      <w:r>
        <w:rPr>
          <w:w w:val="110"/>
        </w:rPr>
        <w:t>6.101</w:t>
      </w:r>
      <w:r>
        <w:rPr>
          <w:w w:val="110"/>
        </w:rPr>
        <w:tab/>
        <w:t>AG, Agricultural</w:t>
      </w:r>
      <w:r>
        <w:rPr>
          <w:spacing w:val="-7"/>
          <w:w w:val="110"/>
        </w:rPr>
        <w:t xml:space="preserve"> </w:t>
      </w:r>
      <w:bookmarkEnd w:id="80"/>
      <w:r>
        <w:rPr>
          <w:w w:val="110"/>
        </w:rPr>
        <w:t>District</w:t>
      </w:r>
    </w:p>
    <w:p w14:paraId="2E6861C1" w14:textId="77777777" w:rsidR="000377DB" w:rsidRDefault="006B6B29">
      <w:pPr>
        <w:pStyle w:val="BodyText"/>
        <w:spacing w:before="121"/>
        <w:ind w:left="779" w:right="977"/>
      </w:pPr>
      <w:r>
        <w:t>The Agriculture (AG) District is hereby established to protect areas of the Township for agricultural production, distribution, and accessory uses and provide reasonable land uses of a rural, agricultural character for those lands in the Township presently rural and undeveloped.</w:t>
      </w:r>
    </w:p>
    <w:p w14:paraId="757AE354" w14:textId="77777777" w:rsidR="000377DB" w:rsidRDefault="000377DB">
      <w:pPr>
        <w:pStyle w:val="BodyText"/>
        <w:spacing w:before="9"/>
        <w:jc w:val="left"/>
      </w:pPr>
    </w:p>
    <w:p w14:paraId="067012E4" w14:textId="77777777" w:rsidR="000377DB" w:rsidRDefault="006B6B29">
      <w:pPr>
        <w:pStyle w:val="BodyText"/>
        <w:ind w:left="779" w:right="974"/>
      </w:pPr>
      <w:r>
        <w:t>This District is intended to maintain and preserve large contiguous blocks of agricultural land, both by original designation and by future annexation of smaller holdings to existing areas. The District is intended to be applied to areas that have soils well suited to agricultural activities, and to large contiguous parcels of land currently or historically used for agricultural or private rural outdoor recreational purposes. It is further intended that the Agricultural District shall serve as the primary district for conservation of off-site open space under the Planned Development (PD) option.</w:t>
      </w:r>
    </w:p>
    <w:p w14:paraId="14917498" w14:textId="77777777" w:rsidR="000377DB" w:rsidRDefault="000377DB">
      <w:pPr>
        <w:pStyle w:val="BodyText"/>
        <w:spacing w:before="10"/>
        <w:jc w:val="left"/>
      </w:pPr>
    </w:p>
    <w:p w14:paraId="2B32B4CD" w14:textId="77777777" w:rsidR="000377DB" w:rsidRDefault="006B6B29">
      <w:pPr>
        <w:pStyle w:val="BodyText"/>
        <w:ind w:left="779" w:right="979" w:hanging="1"/>
      </w:pPr>
      <w:r>
        <w:t>Accordingly, it is the intent of this District to promote agricultural and private outdoor recreational uses as an important component of the local economy, and to allow for a limited range of agriculture oriented tourism, educational, and commercial uses, subject to standards designed to minimize impacts on the Township’s rural character.</w:t>
      </w:r>
    </w:p>
    <w:p w14:paraId="534EDE2F" w14:textId="77777777" w:rsidR="000377DB" w:rsidRDefault="000377DB">
      <w:pPr>
        <w:pStyle w:val="BodyText"/>
        <w:spacing w:before="9"/>
        <w:jc w:val="left"/>
      </w:pPr>
    </w:p>
    <w:p w14:paraId="13AE9661" w14:textId="77777777" w:rsidR="000377DB" w:rsidRDefault="006B6B29" w:rsidP="00C81E99">
      <w:pPr>
        <w:pStyle w:val="ListParagraph"/>
        <w:numPr>
          <w:ilvl w:val="0"/>
          <w:numId w:val="137"/>
        </w:numPr>
        <w:tabs>
          <w:tab w:val="left" w:pos="1499"/>
          <w:tab w:val="left" w:pos="1501"/>
        </w:tabs>
        <w:spacing w:before="1"/>
        <w:ind w:hanging="722"/>
        <w:rPr>
          <w:sz w:val="20"/>
        </w:rPr>
      </w:pPr>
      <w:r>
        <w:rPr>
          <w:w w:val="110"/>
          <w:sz w:val="20"/>
        </w:rPr>
        <w:t>Permitted</w:t>
      </w:r>
      <w:r>
        <w:rPr>
          <w:spacing w:val="-6"/>
          <w:w w:val="110"/>
          <w:sz w:val="20"/>
        </w:rPr>
        <w:t xml:space="preserve"> </w:t>
      </w:r>
      <w:r>
        <w:rPr>
          <w:w w:val="110"/>
          <w:sz w:val="20"/>
        </w:rPr>
        <w:t>Uses</w:t>
      </w:r>
    </w:p>
    <w:p w14:paraId="2BCBD0E5" w14:textId="77777777" w:rsidR="000377DB" w:rsidRDefault="006B6B29" w:rsidP="00C81E99">
      <w:pPr>
        <w:pStyle w:val="ListParagraph"/>
        <w:numPr>
          <w:ilvl w:val="1"/>
          <w:numId w:val="137"/>
        </w:numPr>
        <w:tabs>
          <w:tab w:val="left" w:pos="2219"/>
          <w:tab w:val="left" w:pos="2221"/>
        </w:tabs>
        <w:spacing w:before="2" w:line="229" w:lineRule="exact"/>
        <w:ind w:hanging="722"/>
        <w:rPr>
          <w:sz w:val="20"/>
        </w:rPr>
      </w:pPr>
      <w:r>
        <w:rPr>
          <w:sz w:val="20"/>
        </w:rPr>
        <w:t>Single–family detached</w:t>
      </w:r>
      <w:r>
        <w:rPr>
          <w:spacing w:val="-6"/>
          <w:sz w:val="20"/>
        </w:rPr>
        <w:t xml:space="preserve"> </w:t>
      </w:r>
      <w:r>
        <w:rPr>
          <w:sz w:val="20"/>
        </w:rPr>
        <w:t>dwellings</w:t>
      </w:r>
    </w:p>
    <w:p w14:paraId="4519A9DF"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Farms for production of food, feed, or</w:t>
      </w:r>
      <w:r>
        <w:rPr>
          <w:spacing w:val="-2"/>
          <w:sz w:val="20"/>
        </w:rPr>
        <w:t xml:space="preserve"> </w:t>
      </w:r>
      <w:r>
        <w:rPr>
          <w:sz w:val="20"/>
        </w:rPr>
        <w:t>fiber</w:t>
      </w:r>
    </w:p>
    <w:p w14:paraId="0496B133"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Roadside</w:t>
      </w:r>
      <w:r>
        <w:rPr>
          <w:spacing w:val="-2"/>
          <w:sz w:val="20"/>
        </w:rPr>
        <w:t xml:space="preserve"> </w:t>
      </w:r>
      <w:r>
        <w:rPr>
          <w:sz w:val="20"/>
        </w:rPr>
        <w:t>stand</w:t>
      </w:r>
    </w:p>
    <w:p w14:paraId="24189532" w14:textId="77777777" w:rsidR="000377DB" w:rsidRDefault="006B6B29" w:rsidP="00C81E99">
      <w:pPr>
        <w:pStyle w:val="ListParagraph"/>
        <w:numPr>
          <w:ilvl w:val="1"/>
          <w:numId w:val="137"/>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5E206452"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Bed and breakfast inns</w:t>
      </w:r>
    </w:p>
    <w:p w14:paraId="1BB590BB" w14:textId="77777777" w:rsidR="000377DB" w:rsidRDefault="006B6B29" w:rsidP="00C81E99">
      <w:pPr>
        <w:pStyle w:val="ListParagraph"/>
        <w:numPr>
          <w:ilvl w:val="1"/>
          <w:numId w:val="137"/>
        </w:numPr>
        <w:tabs>
          <w:tab w:val="left" w:pos="2219"/>
          <w:tab w:val="left" w:pos="2221"/>
        </w:tabs>
        <w:ind w:hanging="722"/>
        <w:rPr>
          <w:sz w:val="20"/>
        </w:rPr>
      </w:pPr>
      <w:r>
        <w:rPr>
          <w:sz w:val="20"/>
        </w:rPr>
        <w:t>Essential</w:t>
      </w:r>
      <w:r>
        <w:rPr>
          <w:spacing w:val="-3"/>
          <w:sz w:val="20"/>
        </w:rPr>
        <w:t xml:space="preserve"> </w:t>
      </w:r>
      <w:r>
        <w:rPr>
          <w:sz w:val="20"/>
        </w:rPr>
        <w:t>services</w:t>
      </w:r>
    </w:p>
    <w:p w14:paraId="1F7E21D7" w14:textId="77777777" w:rsidR="000377DB" w:rsidRDefault="006B6B29" w:rsidP="00C81E99">
      <w:pPr>
        <w:pStyle w:val="ListParagraph"/>
        <w:numPr>
          <w:ilvl w:val="1"/>
          <w:numId w:val="137"/>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44E4E8A8" w14:textId="77777777" w:rsidR="000377DB" w:rsidRDefault="000377DB">
      <w:pPr>
        <w:pStyle w:val="BodyText"/>
        <w:spacing w:before="7"/>
        <w:jc w:val="left"/>
        <w:rPr>
          <w:sz w:val="23"/>
        </w:rPr>
      </w:pPr>
    </w:p>
    <w:p w14:paraId="1CBE4DAD" w14:textId="77777777" w:rsidR="000377DB" w:rsidRDefault="006B6B29" w:rsidP="00C81E99">
      <w:pPr>
        <w:pStyle w:val="ListParagraph"/>
        <w:numPr>
          <w:ilvl w:val="0"/>
          <w:numId w:val="137"/>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BB694C1" w14:textId="77777777" w:rsidR="000377DB" w:rsidRDefault="006B6B29" w:rsidP="00C81E99">
      <w:pPr>
        <w:pStyle w:val="ListParagraph"/>
        <w:numPr>
          <w:ilvl w:val="1"/>
          <w:numId w:val="137"/>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36757EB7" w14:textId="77777777" w:rsidR="000377DB" w:rsidRDefault="006B6B29" w:rsidP="00C81E99">
      <w:pPr>
        <w:pStyle w:val="ListParagraph"/>
        <w:numPr>
          <w:ilvl w:val="1"/>
          <w:numId w:val="137"/>
        </w:numPr>
        <w:tabs>
          <w:tab w:val="left" w:pos="2219"/>
          <w:tab w:val="left" w:pos="2221"/>
        </w:tabs>
        <w:ind w:hanging="722"/>
        <w:rPr>
          <w:sz w:val="20"/>
        </w:rPr>
      </w:pPr>
      <w:r>
        <w:rPr>
          <w:sz w:val="20"/>
        </w:rPr>
        <w:t>Recreational facilities, public and</w:t>
      </w:r>
      <w:r>
        <w:rPr>
          <w:spacing w:val="-4"/>
          <w:sz w:val="20"/>
        </w:rPr>
        <w:t xml:space="preserve"> </w:t>
      </w:r>
      <w:r>
        <w:rPr>
          <w:sz w:val="20"/>
        </w:rPr>
        <w:t>private</w:t>
      </w:r>
    </w:p>
    <w:p w14:paraId="548AFAB6" w14:textId="77777777" w:rsidR="000377DB" w:rsidRDefault="006B6B29" w:rsidP="00C81E99">
      <w:pPr>
        <w:pStyle w:val="ListParagraph"/>
        <w:numPr>
          <w:ilvl w:val="1"/>
          <w:numId w:val="137"/>
        </w:numPr>
        <w:tabs>
          <w:tab w:val="left" w:pos="2219"/>
          <w:tab w:val="left" w:pos="2221"/>
        </w:tabs>
        <w:ind w:hanging="722"/>
        <w:rPr>
          <w:sz w:val="20"/>
        </w:rPr>
      </w:pPr>
      <w:r>
        <w:rPr>
          <w:sz w:val="20"/>
        </w:rPr>
        <w:t>Kennels</w:t>
      </w:r>
    </w:p>
    <w:p w14:paraId="72C0F5DA"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Cemeteries</w:t>
      </w:r>
    </w:p>
    <w:p w14:paraId="6FA48EF3"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Institutional</w:t>
      </w:r>
      <w:r>
        <w:rPr>
          <w:spacing w:val="-3"/>
          <w:sz w:val="20"/>
        </w:rPr>
        <w:t xml:space="preserve"> </w:t>
      </w:r>
      <w:r>
        <w:rPr>
          <w:sz w:val="20"/>
        </w:rPr>
        <w:t>uses</w:t>
      </w:r>
    </w:p>
    <w:p w14:paraId="170CE9B4"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Child day care</w:t>
      </w:r>
      <w:r>
        <w:rPr>
          <w:spacing w:val="-7"/>
          <w:sz w:val="20"/>
        </w:rPr>
        <w:t xml:space="preserve"> </w:t>
      </w:r>
      <w:r>
        <w:rPr>
          <w:sz w:val="20"/>
        </w:rPr>
        <w:t>centers</w:t>
      </w:r>
    </w:p>
    <w:p w14:paraId="656E67BE"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State licensed residential facilities that provide resident service to 7or more</w:t>
      </w:r>
      <w:r>
        <w:rPr>
          <w:spacing w:val="-10"/>
          <w:sz w:val="20"/>
        </w:rPr>
        <w:t xml:space="preserve"> </w:t>
      </w:r>
      <w:r>
        <w:rPr>
          <w:sz w:val="20"/>
        </w:rPr>
        <w:t>persons</w:t>
      </w:r>
    </w:p>
    <w:p w14:paraId="578EDD8E" w14:textId="77777777" w:rsidR="000377DB" w:rsidRDefault="006B6B29" w:rsidP="00C81E99">
      <w:pPr>
        <w:pStyle w:val="ListParagraph"/>
        <w:numPr>
          <w:ilvl w:val="1"/>
          <w:numId w:val="137"/>
        </w:numPr>
        <w:tabs>
          <w:tab w:val="left" w:pos="2219"/>
          <w:tab w:val="left" w:pos="2221"/>
        </w:tabs>
        <w:ind w:hanging="722"/>
        <w:rPr>
          <w:sz w:val="20"/>
        </w:rPr>
      </w:pPr>
      <w:r>
        <w:rPr>
          <w:sz w:val="20"/>
        </w:rPr>
        <w:t>Municipal/Public</w:t>
      </w:r>
      <w:r>
        <w:rPr>
          <w:spacing w:val="2"/>
          <w:sz w:val="20"/>
        </w:rPr>
        <w:t xml:space="preserve"> </w:t>
      </w:r>
      <w:r>
        <w:rPr>
          <w:sz w:val="20"/>
        </w:rPr>
        <w:t>buildings</w:t>
      </w:r>
    </w:p>
    <w:p w14:paraId="1ED68241" w14:textId="77777777" w:rsidR="000377DB" w:rsidRDefault="006B6B29" w:rsidP="00C81E99">
      <w:pPr>
        <w:pStyle w:val="ListParagraph"/>
        <w:numPr>
          <w:ilvl w:val="1"/>
          <w:numId w:val="137"/>
        </w:numPr>
        <w:tabs>
          <w:tab w:val="left" w:pos="2219"/>
          <w:tab w:val="left" w:pos="2221"/>
        </w:tabs>
        <w:ind w:hanging="722"/>
        <w:rPr>
          <w:sz w:val="20"/>
        </w:rPr>
      </w:pPr>
      <w:r>
        <w:rPr>
          <w:sz w:val="20"/>
        </w:rPr>
        <w:t>Public or commercial riding</w:t>
      </w:r>
      <w:r>
        <w:rPr>
          <w:spacing w:val="-1"/>
          <w:sz w:val="20"/>
        </w:rPr>
        <w:t xml:space="preserve"> </w:t>
      </w:r>
      <w:r>
        <w:rPr>
          <w:sz w:val="20"/>
        </w:rPr>
        <w:t>stables</w:t>
      </w:r>
    </w:p>
    <w:p w14:paraId="264FC025" w14:textId="77777777" w:rsidR="000377DB" w:rsidRDefault="006B6B29" w:rsidP="00C81E99">
      <w:pPr>
        <w:pStyle w:val="ListParagraph"/>
        <w:numPr>
          <w:ilvl w:val="1"/>
          <w:numId w:val="137"/>
        </w:numPr>
        <w:tabs>
          <w:tab w:val="left" w:pos="2219"/>
          <w:tab w:val="left" w:pos="2220"/>
        </w:tabs>
        <w:spacing w:before="1"/>
        <w:rPr>
          <w:sz w:val="20"/>
        </w:rPr>
      </w:pPr>
      <w:r>
        <w:rPr>
          <w:sz w:val="20"/>
        </w:rPr>
        <w:t>Nurseries and</w:t>
      </w:r>
      <w:r>
        <w:rPr>
          <w:spacing w:val="-1"/>
          <w:sz w:val="20"/>
        </w:rPr>
        <w:t xml:space="preserve"> </w:t>
      </w:r>
      <w:r>
        <w:rPr>
          <w:sz w:val="20"/>
        </w:rPr>
        <w:t>greenhouses</w:t>
      </w:r>
    </w:p>
    <w:p w14:paraId="5C8B1EAF"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Veterinary</w:t>
      </w:r>
      <w:r>
        <w:rPr>
          <w:spacing w:val="-5"/>
          <w:sz w:val="20"/>
        </w:rPr>
        <w:t xml:space="preserve"> </w:t>
      </w:r>
      <w:r>
        <w:rPr>
          <w:sz w:val="20"/>
        </w:rPr>
        <w:t>clinics</w:t>
      </w:r>
    </w:p>
    <w:p w14:paraId="60251835"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Composting</w:t>
      </w:r>
      <w:r>
        <w:rPr>
          <w:spacing w:val="-2"/>
          <w:sz w:val="20"/>
        </w:rPr>
        <w:t xml:space="preserve"> </w:t>
      </w:r>
      <w:r>
        <w:rPr>
          <w:sz w:val="20"/>
        </w:rPr>
        <w:t>centers</w:t>
      </w:r>
    </w:p>
    <w:p w14:paraId="0A1E9408" w14:textId="77777777" w:rsidR="000377DB" w:rsidRDefault="006B6B29" w:rsidP="00C81E99">
      <w:pPr>
        <w:pStyle w:val="ListParagraph"/>
        <w:numPr>
          <w:ilvl w:val="1"/>
          <w:numId w:val="137"/>
        </w:numPr>
        <w:tabs>
          <w:tab w:val="left" w:pos="2219"/>
          <w:tab w:val="left" w:pos="2220"/>
        </w:tabs>
        <w:spacing w:before="1"/>
        <w:rPr>
          <w:sz w:val="20"/>
        </w:rPr>
      </w:pPr>
      <w:r>
        <w:rPr>
          <w:sz w:val="20"/>
        </w:rPr>
        <w:t>Travel trailer parks and campgrounds</w:t>
      </w:r>
    </w:p>
    <w:p w14:paraId="5221A42A" w14:textId="77777777" w:rsidR="000377DB" w:rsidRDefault="006B6B29" w:rsidP="00C81E99">
      <w:pPr>
        <w:pStyle w:val="ListParagraph"/>
        <w:numPr>
          <w:ilvl w:val="1"/>
          <w:numId w:val="137"/>
        </w:numPr>
        <w:tabs>
          <w:tab w:val="left" w:pos="2219"/>
          <w:tab w:val="left" w:pos="2220"/>
        </w:tabs>
        <w:ind w:left="2219"/>
        <w:rPr>
          <w:sz w:val="20"/>
        </w:rPr>
      </w:pPr>
      <w:r>
        <w:rPr>
          <w:sz w:val="20"/>
        </w:rPr>
        <w:t>Airports and associated facilities</w:t>
      </w:r>
    </w:p>
    <w:p w14:paraId="6FA3AE01" w14:textId="77777777" w:rsidR="000377DB" w:rsidRDefault="006B6B29" w:rsidP="00C81E99">
      <w:pPr>
        <w:pStyle w:val="ListParagraph"/>
        <w:numPr>
          <w:ilvl w:val="1"/>
          <w:numId w:val="137"/>
        </w:numPr>
        <w:tabs>
          <w:tab w:val="left" w:pos="2219"/>
          <w:tab w:val="left" w:pos="2220"/>
        </w:tabs>
        <w:spacing w:before="1"/>
        <w:rPr>
          <w:sz w:val="20"/>
        </w:rPr>
      </w:pPr>
      <w:r>
        <w:rPr>
          <w:sz w:val="20"/>
        </w:rPr>
        <w:t>Farm labor</w:t>
      </w:r>
      <w:r>
        <w:rPr>
          <w:spacing w:val="3"/>
          <w:sz w:val="20"/>
        </w:rPr>
        <w:t xml:space="preserve"> </w:t>
      </w:r>
      <w:r>
        <w:rPr>
          <w:sz w:val="20"/>
        </w:rPr>
        <w:t>housing</w:t>
      </w:r>
    </w:p>
    <w:p w14:paraId="755758E4" w14:textId="77777777" w:rsidR="000377DB" w:rsidRDefault="006B6B29" w:rsidP="00C81E99">
      <w:pPr>
        <w:pStyle w:val="ListParagraph"/>
        <w:numPr>
          <w:ilvl w:val="1"/>
          <w:numId w:val="137"/>
        </w:numPr>
        <w:tabs>
          <w:tab w:val="left" w:pos="2219"/>
          <w:tab w:val="left" w:pos="2220"/>
        </w:tabs>
        <w:rPr>
          <w:sz w:val="20"/>
        </w:rPr>
      </w:pPr>
      <w:r>
        <w:rPr>
          <w:sz w:val="20"/>
        </w:rPr>
        <w:t>Wireless communications</w:t>
      </w:r>
      <w:r>
        <w:rPr>
          <w:spacing w:val="1"/>
          <w:sz w:val="20"/>
        </w:rPr>
        <w:t xml:space="preserve"> </w:t>
      </w:r>
      <w:r>
        <w:rPr>
          <w:sz w:val="20"/>
        </w:rPr>
        <w:t>towers</w:t>
      </w:r>
    </w:p>
    <w:p w14:paraId="32FA1ED6"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Farm based tourism or entertainment</w:t>
      </w:r>
      <w:r>
        <w:rPr>
          <w:spacing w:val="4"/>
          <w:sz w:val="20"/>
        </w:rPr>
        <w:t xml:space="preserve"> </w:t>
      </w:r>
      <w:r>
        <w:rPr>
          <w:sz w:val="20"/>
        </w:rPr>
        <w:t>activities</w:t>
      </w:r>
    </w:p>
    <w:p w14:paraId="407DC2E5"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748531D9" w14:textId="573DE538" w:rsidR="000377DB" w:rsidRDefault="002D6ADF">
      <w:pPr>
        <w:spacing w:line="229" w:lineRule="exact"/>
        <w:rPr>
          <w:sz w:val="20"/>
        </w:rPr>
      </w:pPr>
      <w:r>
        <w:rPr>
          <w:sz w:val="20"/>
        </w:rPr>
        <w:t xml:space="preserve">                           19.        Marihuana Businesses (see Article 8, Section 8.1365 for specific types of businesses allowed)</w:t>
      </w:r>
    </w:p>
    <w:p w14:paraId="33AAAC26" w14:textId="30CD885C" w:rsidR="002D6ADF" w:rsidRDefault="002D6ADF">
      <w:pPr>
        <w:spacing w:line="229" w:lineRule="exact"/>
        <w:rPr>
          <w:sz w:val="20"/>
        </w:rPr>
        <w:sectPr w:rsidR="002D6ADF">
          <w:headerReference w:type="default" r:id="rId48"/>
          <w:footerReference w:type="default" r:id="rId49"/>
          <w:pgSz w:w="12240" w:h="15840"/>
          <w:pgMar w:top="1160" w:right="460" w:bottom="1340" w:left="1020" w:header="723" w:footer="1143" w:gutter="0"/>
          <w:pgNumType w:start="1"/>
          <w:cols w:space="720"/>
        </w:sectPr>
      </w:pPr>
      <w:r>
        <w:rPr>
          <w:sz w:val="20"/>
        </w:rPr>
        <w:t xml:space="preserve">                 </w:t>
      </w:r>
    </w:p>
    <w:p w14:paraId="359B094B" w14:textId="77777777" w:rsidR="000377DB" w:rsidRDefault="000377DB">
      <w:pPr>
        <w:pStyle w:val="BodyText"/>
        <w:spacing w:before="9"/>
        <w:jc w:val="left"/>
        <w:rPr>
          <w:sz w:val="14"/>
        </w:rPr>
      </w:pPr>
    </w:p>
    <w:p w14:paraId="17C053C5" w14:textId="77777777" w:rsidR="000377DB" w:rsidRDefault="006B6B29" w:rsidP="00C81E99">
      <w:pPr>
        <w:pStyle w:val="ListParagraph"/>
        <w:numPr>
          <w:ilvl w:val="0"/>
          <w:numId w:val="137"/>
        </w:numPr>
        <w:tabs>
          <w:tab w:val="left" w:pos="1499"/>
          <w:tab w:val="left" w:pos="1501"/>
        </w:tabs>
        <w:spacing w:before="93"/>
        <w:ind w:hanging="722"/>
        <w:rPr>
          <w:sz w:val="20"/>
        </w:rPr>
      </w:pPr>
      <w:r>
        <w:rPr>
          <w:w w:val="110"/>
          <w:sz w:val="20"/>
        </w:rPr>
        <w:t>Development</w:t>
      </w:r>
      <w:r>
        <w:rPr>
          <w:spacing w:val="-7"/>
          <w:w w:val="110"/>
          <w:sz w:val="20"/>
        </w:rPr>
        <w:t xml:space="preserve"> </w:t>
      </w:r>
      <w:r>
        <w:rPr>
          <w:w w:val="110"/>
          <w:sz w:val="20"/>
        </w:rPr>
        <w:t>Standards</w:t>
      </w:r>
    </w:p>
    <w:p w14:paraId="485A7805" w14:textId="77777777" w:rsidR="000377DB" w:rsidRDefault="006B6B29">
      <w:pPr>
        <w:pStyle w:val="BodyText"/>
        <w:spacing w:before="3"/>
        <w:ind w:left="1499" w:right="1125"/>
        <w:jc w:val="left"/>
      </w:pPr>
      <w:r>
        <w:t>Buildings and uses in the AG, Agricultural district shall be subject to all applicable standards and requirements set forth in this Ordinance, including the following:</w:t>
      </w:r>
    </w:p>
    <w:p w14:paraId="51BB2E48" w14:textId="77777777" w:rsidR="000377DB" w:rsidRDefault="000377DB">
      <w:pPr>
        <w:pStyle w:val="BodyText"/>
        <w:spacing w:before="7"/>
        <w:jc w:val="left"/>
        <w:rPr>
          <w:sz w:val="19"/>
        </w:rPr>
      </w:pPr>
    </w:p>
    <w:p w14:paraId="14EB7187" w14:textId="77777777" w:rsidR="000377DB" w:rsidRDefault="006B6B29" w:rsidP="00C81E99">
      <w:pPr>
        <w:pStyle w:val="ListParagraph"/>
        <w:numPr>
          <w:ilvl w:val="1"/>
          <w:numId w:val="137"/>
        </w:numPr>
        <w:tabs>
          <w:tab w:val="left" w:pos="2219"/>
          <w:tab w:val="left" w:pos="2220"/>
        </w:tabs>
        <w:spacing w:before="1"/>
        <w:rPr>
          <w:sz w:val="20"/>
        </w:rPr>
      </w:pPr>
      <w:r>
        <w:rPr>
          <w:sz w:val="20"/>
        </w:rPr>
        <w:t>Site Plan Review. Site plan review and approval where</w:t>
      </w:r>
      <w:r>
        <w:rPr>
          <w:spacing w:val="9"/>
          <w:sz w:val="20"/>
        </w:rPr>
        <w:t xml:space="preserve"> </w:t>
      </w:r>
      <w:r>
        <w:rPr>
          <w:sz w:val="20"/>
        </w:rPr>
        <w:t>applicable.</w:t>
      </w:r>
    </w:p>
    <w:p w14:paraId="276EF4B4" w14:textId="77777777" w:rsidR="000377DB" w:rsidRDefault="000377DB">
      <w:pPr>
        <w:pStyle w:val="BodyText"/>
        <w:jc w:val="left"/>
      </w:pPr>
    </w:p>
    <w:p w14:paraId="66AE5AC1" w14:textId="77777777" w:rsidR="000377DB" w:rsidRDefault="006B6B29" w:rsidP="00C81E99">
      <w:pPr>
        <w:pStyle w:val="ListParagraph"/>
        <w:numPr>
          <w:ilvl w:val="1"/>
          <w:numId w:val="137"/>
        </w:numPr>
        <w:tabs>
          <w:tab w:val="left" w:pos="2219"/>
          <w:tab w:val="left" w:pos="2220"/>
        </w:tabs>
        <w:spacing w:line="242" w:lineRule="auto"/>
        <w:ind w:right="980" w:hanging="720"/>
        <w:rPr>
          <w:sz w:val="20"/>
        </w:rPr>
      </w:pPr>
      <w:r>
        <w:rPr>
          <w:sz w:val="20"/>
        </w:rPr>
        <w:t>Lot Regulations. Buildings and uses in the AG, Agricultural district are subject to requirements of Article 5, Schedule of</w:t>
      </w:r>
      <w:r>
        <w:rPr>
          <w:spacing w:val="1"/>
          <w:sz w:val="20"/>
        </w:rPr>
        <w:t xml:space="preserve"> </w:t>
      </w:r>
      <w:r>
        <w:rPr>
          <w:sz w:val="20"/>
        </w:rPr>
        <w:t>Regulations.</w:t>
      </w:r>
    </w:p>
    <w:p w14:paraId="49DC9540" w14:textId="77777777" w:rsidR="000377DB" w:rsidRDefault="000377DB">
      <w:pPr>
        <w:pStyle w:val="BodyText"/>
        <w:spacing w:before="8"/>
        <w:jc w:val="left"/>
        <w:rPr>
          <w:sz w:val="19"/>
        </w:rPr>
      </w:pPr>
    </w:p>
    <w:p w14:paraId="2E568ABF" w14:textId="77777777" w:rsidR="000377DB" w:rsidRDefault="006B6B29" w:rsidP="00C81E99">
      <w:pPr>
        <w:pStyle w:val="ListParagraph"/>
        <w:numPr>
          <w:ilvl w:val="1"/>
          <w:numId w:val="137"/>
        </w:numPr>
        <w:tabs>
          <w:tab w:val="left" w:pos="2219"/>
          <w:tab w:val="left" w:pos="2220"/>
        </w:tabs>
        <w:spacing w:before="1"/>
        <w:ind w:right="979" w:hanging="720"/>
        <w:rPr>
          <w:sz w:val="20"/>
        </w:rPr>
      </w:pPr>
      <w:r>
        <w:rPr>
          <w:sz w:val="20"/>
        </w:rPr>
        <w:t xml:space="preserve">Single Family Development Options. Subject to approval, single-family residential developments in the AG zoning district </w:t>
      </w:r>
      <w:r>
        <w:rPr>
          <w:spacing w:val="2"/>
          <w:sz w:val="20"/>
        </w:rPr>
        <w:t xml:space="preserve">may </w:t>
      </w:r>
      <w:r>
        <w:rPr>
          <w:sz w:val="20"/>
        </w:rPr>
        <w:t>be developed in accordance</w:t>
      </w:r>
      <w:r>
        <w:rPr>
          <w:spacing w:val="-19"/>
          <w:sz w:val="20"/>
        </w:rPr>
        <w:t xml:space="preserve"> </w:t>
      </w:r>
      <w:r>
        <w:rPr>
          <w:sz w:val="20"/>
        </w:rPr>
        <w:t>with:</w:t>
      </w:r>
    </w:p>
    <w:p w14:paraId="49159AB3" w14:textId="77777777" w:rsidR="000377DB" w:rsidRDefault="006B6B29">
      <w:pPr>
        <w:pStyle w:val="BodyText"/>
        <w:ind w:left="2219" w:right="4714"/>
        <w:jc w:val="left"/>
      </w:pPr>
      <w:r>
        <w:t>Article 14, Condominium Regulations Article 15, Planned Developments</w:t>
      </w:r>
    </w:p>
    <w:p w14:paraId="5CDCB2A5" w14:textId="77777777" w:rsidR="000377DB" w:rsidRDefault="006B6B29">
      <w:pPr>
        <w:pStyle w:val="BodyText"/>
        <w:spacing w:before="1"/>
        <w:ind w:left="2220"/>
        <w:jc w:val="left"/>
      </w:pPr>
      <w:r>
        <w:t>Section 13.01, Residential Open Space Preservation Option</w:t>
      </w:r>
    </w:p>
    <w:p w14:paraId="19BE5A2E" w14:textId="77777777" w:rsidR="000377DB" w:rsidRDefault="000377DB">
      <w:pPr>
        <w:pStyle w:val="BodyText"/>
        <w:spacing w:before="10"/>
        <w:jc w:val="left"/>
        <w:rPr>
          <w:sz w:val="19"/>
        </w:rPr>
      </w:pPr>
    </w:p>
    <w:p w14:paraId="36966251" w14:textId="77777777" w:rsidR="000377DB" w:rsidRDefault="006B6B29" w:rsidP="00C81E99">
      <w:pPr>
        <w:pStyle w:val="ListParagraph"/>
        <w:numPr>
          <w:ilvl w:val="1"/>
          <w:numId w:val="137"/>
        </w:numPr>
        <w:tabs>
          <w:tab w:val="left" w:pos="2220"/>
        </w:tabs>
        <w:ind w:right="975" w:hanging="720"/>
        <w:rPr>
          <w:sz w:val="20"/>
        </w:rPr>
      </w:pPr>
      <w:r>
        <w:rPr>
          <w:sz w:val="20"/>
        </w:rPr>
        <w:t>General Development Standards. Buildings and uses in the AG district shall be subject to all applicable standards and requirements set forth in this ordinance, including the</w:t>
      </w:r>
      <w:r>
        <w:rPr>
          <w:spacing w:val="-3"/>
          <w:sz w:val="20"/>
        </w:rPr>
        <w:t xml:space="preserve"> </w:t>
      </w:r>
      <w:r>
        <w:rPr>
          <w:sz w:val="20"/>
        </w:rPr>
        <w:t>following:</w:t>
      </w:r>
    </w:p>
    <w:p w14:paraId="42467B77"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24FB6D5B"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5C9F0FD4"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5D2F14B3"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723A0B50" w14:textId="77777777" w:rsidR="000377DB" w:rsidRDefault="006B6B29">
      <w:pPr>
        <w:pStyle w:val="BodyText"/>
        <w:tabs>
          <w:tab w:val="left" w:pos="3659"/>
        </w:tabs>
        <w:spacing w:before="1"/>
        <w:ind w:left="2219"/>
        <w:jc w:val="left"/>
      </w:pPr>
      <w:r>
        <w:t>Article</w:t>
      </w:r>
      <w:r>
        <w:rPr>
          <w:spacing w:val="-3"/>
        </w:rPr>
        <w:t xml:space="preserve"> </w:t>
      </w:r>
      <w:r>
        <w:t>13</w:t>
      </w:r>
      <w:r>
        <w:tab/>
        <w:t>Special</w:t>
      </w:r>
      <w:r>
        <w:rPr>
          <w:spacing w:val="1"/>
        </w:rPr>
        <w:t xml:space="preserve"> </w:t>
      </w:r>
      <w:r>
        <w:t>Provisions</w:t>
      </w:r>
    </w:p>
    <w:p w14:paraId="37D0F8AB" w14:textId="77777777" w:rsidR="000377DB" w:rsidRDefault="000377DB">
      <w:pPr>
        <w:pStyle w:val="BodyText"/>
        <w:jc w:val="left"/>
        <w:rPr>
          <w:sz w:val="22"/>
        </w:rPr>
      </w:pPr>
    </w:p>
    <w:p w14:paraId="66E094A8" w14:textId="77777777" w:rsidR="000377DB" w:rsidRDefault="000377DB">
      <w:pPr>
        <w:pStyle w:val="BodyText"/>
        <w:spacing w:before="8"/>
        <w:jc w:val="left"/>
        <w:rPr>
          <w:sz w:val="22"/>
        </w:rPr>
      </w:pPr>
    </w:p>
    <w:p w14:paraId="50B3D762" w14:textId="77777777" w:rsidR="000377DB" w:rsidRDefault="006B6B29">
      <w:pPr>
        <w:pStyle w:val="Heading3"/>
        <w:spacing w:before="1"/>
        <w:jc w:val="both"/>
      </w:pPr>
      <w:bookmarkStart w:id="81" w:name="_TOC_250156"/>
      <w:bookmarkEnd w:id="81"/>
      <w:r>
        <w:rPr>
          <w:w w:val="110"/>
        </w:rPr>
        <w:t>Section 6.102 R-1, Low Density Residential District</w:t>
      </w:r>
    </w:p>
    <w:p w14:paraId="1E5AA917" w14:textId="77777777" w:rsidR="000377DB" w:rsidRDefault="006B6B29">
      <w:pPr>
        <w:pStyle w:val="BodyText"/>
        <w:spacing w:before="121"/>
        <w:ind w:left="779" w:right="979"/>
      </w:pPr>
      <w:r>
        <w:t>The Low-Density Residential (R-1) District is hereby established to provide an area for single-family, non-farm residential development within a rural environment. This District is intended to for areas  with or without public water and sewer and is intended to preserve important natural</w:t>
      </w:r>
      <w:r>
        <w:rPr>
          <w:spacing w:val="-21"/>
        </w:rPr>
        <w:t xml:space="preserve"> </w:t>
      </w:r>
      <w:r>
        <w:t>features.</w:t>
      </w:r>
    </w:p>
    <w:p w14:paraId="17158CB5" w14:textId="77777777" w:rsidR="000377DB" w:rsidRDefault="000377DB">
      <w:pPr>
        <w:pStyle w:val="BodyText"/>
        <w:spacing w:before="6"/>
        <w:jc w:val="left"/>
      </w:pPr>
    </w:p>
    <w:p w14:paraId="30C3BBD2" w14:textId="77777777" w:rsidR="000377DB" w:rsidRDefault="006B6B29" w:rsidP="00C81E99">
      <w:pPr>
        <w:pStyle w:val="ListParagraph"/>
        <w:numPr>
          <w:ilvl w:val="0"/>
          <w:numId w:val="136"/>
        </w:numPr>
        <w:tabs>
          <w:tab w:val="left" w:pos="1499"/>
          <w:tab w:val="left" w:pos="1501"/>
        </w:tabs>
        <w:spacing w:before="1"/>
        <w:ind w:hanging="722"/>
        <w:rPr>
          <w:sz w:val="20"/>
        </w:rPr>
      </w:pPr>
      <w:r>
        <w:rPr>
          <w:w w:val="110"/>
          <w:sz w:val="20"/>
        </w:rPr>
        <w:t>Permitted</w:t>
      </w:r>
      <w:r>
        <w:rPr>
          <w:spacing w:val="-6"/>
          <w:w w:val="110"/>
          <w:sz w:val="20"/>
        </w:rPr>
        <w:t xml:space="preserve"> </w:t>
      </w:r>
      <w:r>
        <w:rPr>
          <w:w w:val="110"/>
          <w:sz w:val="20"/>
        </w:rPr>
        <w:t>Uses</w:t>
      </w:r>
    </w:p>
    <w:p w14:paraId="60092661" w14:textId="77777777" w:rsidR="000377DB" w:rsidRDefault="006B6B29" w:rsidP="00C81E99">
      <w:pPr>
        <w:pStyle w:val="ListParagraph"/>
        <w:numPr>
          <w:ilvl w:val="1"/>
          <w:numId w:val="136"/>
        </w:numPr>
        <w:tabs>
          <w:tab w:val="left" w:pos="2219"/>
          <w:tab w:val="left" w:pos="2221"/>
        </w:tabs>
        <w:spacing w:before="2"/>
        <w:ind w:hanging="722"/>
        <w:rPr>
          <w:sz w:val="20"/>
        </w:rPr>
      </w:pPr>
      <w:r>
        <w:rPr>
          <w:sz w:val="20"/>
        </w:rPr>
        <w:t>Single–family detached</w:t>
      </w:r>
      <w:r>
        <w:rPr>
          <w:spacing w:val="-6"/>
          <w:sz w:val="20"/>
        </w:rPr>
        <w:t xml:space="preserve"> </w:t>
      </w:r>
      <w:r>
        <w:rPr>
          <w:sz w:val="20"/>
        </w:rPr>
        <w:t>dwellings</w:t>
      </w:r>
    </w:p>
    <w:p w14:paraId="5A122ED4"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Bed and breakfast inns</w:t>
      </w:r>
    </w:p>
    <w:p w14:paraId="069B61D2" w14:textId="77777777" w:rsidR="000377DB" w:rsidRDefault="006B6B29" w:rsidP="00C81E99">
      <w:pPr>
        <w:pStyle w:val="ListParagraph"/>
        <w:numPr>
          <w:ilvl w:val="1"/>
          <w:numId w:val="136"/>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120470DC"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Essential</w:t>
      </w:r>
      <w:r>
        <w:rPr>
          <w:spacing w:val="-3"/>
          <w:sz w:val="20"/>
        </w:rPr>
        <w:t xml:space="preserve"> </w:t>
      </w:r>
      <w:r>
        <w:rPr>
          <w:sz w:val="20"/>
        </w:rPr>
        <w:t>services</w:t>
      </w:r>
    </w:p>
    <w:p w14:paraId="4F6A6AE8" w14:textId="77777777" w:rsidR="000377DB" w:rsidRDefault="006B6B29" w:rsidP="00C81E99">
      <w:pPr>
        <w:pStyle w:val="ListParagraph"/>
        <w:numPr>
          <w:ilvl w:val="1"/>
          <w:numId w:val="136"/>
        </w:numPr>
        <w:tabs>
          <w:tab w:val="left" w:pos="2219"/>
          <w:tab w:val="left" w:pos="2220"/>
        </w:tabs>
        <w:ind w:left="2219"/>
        <w:rPr>
          <w:sz w:val="20"/>
        </w:rPr>
      </w:pPr>
      <w:r>
        <w:rPr>
          <w:sz w:val="20"/>
        </w:rPr>
        <w:t>Accessory building and use customarily incidental to the above permitted</w:t>
      </w:r>
      <w:r>
        <w:rPr>
          <w:spacing w:val="-17"/>
          <w:sz w:val="20"/>
        </w:rPr>
        <w:t xml:space="preserve"> </w:t>
      </w:r>
      <w:r>
        <w:rPr>
          <w:sz w:val="20"/>
        </w:rPr>
        <w:t>uses</w:t>
      </w:r>
    </w:p>
    <w:p w14:paraId="40942EF5" w14:textId="77777777" w:rsidR="000377DB" w:rsidRDefault="000377DB">
      <w:pPr>
        <w:pStyle w:val="BodyText"/>
        <w:spacing w:before="7"/>
        <w:jc w:val="left"/>
        <w:rPr>
          <w:sz w:val="23"/>
        </w:rPr>
      </w:pPr>
    </w:p>
    <w:p w14:paraId="0FDA3D55" w14:textId="77777777" w:rsidR="000377DB" w:rsidRDefault="006B6B29" w:rsidP="00C81E99">
      <w:pPr>
        <w:pStyle w:val="ListParagraph"/>
        <w:numPr>
          <w:ilvl w:val="0"/>
          <w:numId w:val="136"/>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26F8E91" w14:textId="77777777" w:rsidR="000377DB" w:rsidRDefault="006B6B29" w:rsidP="00C81E99">
      <w:pPr>
        <w:pStyle w:val="ListParagraph"/>
        <w:numPr>
          <w:ilvl w:val="1"/>
          <w:numId w:val="136"/>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4CBD1C5A"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Recreational facilities, public and</w:t>
      </w:r>
      <w:r>
        <w:rPr>
          <w:spacing w:val="-4"/>
          <w:sz w:val="20"/>
        </w:rPr>
        <w:t xml:space="preserve"> </w:t>
      </w:r>
      <w:r>
        <w:rPr>
          <w:sz w:val="20"/>
        </w:rPr>
        <w:t>private</w:t>
      </w:r>
    </w:p>
    <w:p w14:paraId="0DF59412" w14:textId="77777777" w:rsidR="000377DB" w:rsidRDefault="006B6B29" w:rsidP="00C81E99">
      <w:pPr>
        <w:pStyle w:val="ListParagraph"/>
        <w:numPr>
          <w:ilvl w:val="1"/>
          <w:numId w:val="136"/>
        </w:numPr>
        <w:tabs>
          <w:tab w:val="left" w:pos="2219"/>
          <w:tab w:val="left" w:pos="2221"/>
        </w:tabs>
        <w:ind w:hanging="722"/>
        <w:rPr>
          <w:sz w:val="20"/>
        </w:rPr>
      </w:pPr>
      <w:r>
        <w:rPr>
          <w:sz w:val="20"/>
        </w:rPr>
        <w:t>Cemeteries</w:t>
      </w:r>
    </w:p>
    <w:p w14:paraId="213E352E" w14:textId="77777777" w:rsidR="000377DB" w:rsidRDefault="006B6B29" w:rsidP="00C81E99">
      <w:pPr>
        <w:pStyle w:val="ListParagraph"/>
        <w:numPr>
          <w:ilvl w:val="1"/>
          <w:numId w:val="136"/>
        </w:numPr>
        <w:tabs>
          <w:tab w:val="left" w:pos="2219"/>
          <w:tab w:val="left" w:pos="2221"/>
        </w:tabs>
        <w:ind w:hanging="722"/>
        <w:rPr>
          <w:sz w:val="20"/>
        </w:rPr>
      </w:pPr>
      <w:r>
        <w:rPr>
          <w:sz w:val="20"/>
        </w:rPr>
        <w:t>Institutional</w:t>
      </w:r>
      <w:r>
        <w:rPr>
          <w:spacing w:val="-3"/>
          <w:sz w:val="20"/>
        </w:rPr>
        <w:t xml:space="preserve"> </w:t>
      </w:r>
      <w:r>
        <w:rPr>
          <w:sz w:val="20"/>
        </w:rPr>
        <w:t>uses</w:t>
      </w:r>
    </w:p>
    <w:p w14:paraId="6A8AF9DA" w14:textId="77777777" w:rsidR="000377DB" w:rsidRDefault="006B6B29" w:rsidP="00C81E99">
      <w:pPr>
        <w:pStyle w:val="ListParagraph"/>
        <w:numPr>
          <w:ilvl w:val="1"/>
          <w:numId w:val="136"/>
        </w:numPr>
        <w:tabs>
          <w:tab w:val="left" w:pos="2219"/>
          <w:tab w:val="left" w:pos="2221"/>
        </w:tabs>
        <w:spacing w:before="1" w:line="229" w:lineRule="exact"/>
        <w:ind w:hanging="722"/>
        <w:rPr>
          <w:sz w:val="20"/>
        </w:rPr>
      </w:pPr>
      <w:r>
        <w:rPr>
          <w:sz w:val="20"/>
        </w:rPr>
        <w:t>Municipal/public buildings</w:t>
      </w:r>
    </w:p>
    <w:p w14:paraId="70A01FB8" w14:textId="77777777" w:rsidR="000377DB" w:rsidRDefault="006B6B29" w:rsidP="00C81E99">
      <w:pPr>
        <w:pStyle w:val="ListParagraph"/>
        <w:numPr>
          <w:ilvl w:val="1"/>
          <w:numId w:val="136"/>
        </w:numPr>
        <w:tabs>
          <w:tab w:val="left" w:pos="2219"/>
          <w:tab w:val="left" w:pos="2221"/>
        </w:tabs>
        <w:spacing w:line="229" w:lineRule="exact"/>
        <w:ind w:hanging="722"/>
        <w:rPr>
          <w:sz w:val="20"/>
        </w:rPr>
      </w:pPr>
      <w:r>
        <w:rPr>
          <w:sz w:val="20"/>
        </w:rPr>
        <w:t>Child day care</w:t>
      </w:r>
      <w:r>
        <w:rPr>
          <w:spacing w:val="-7"/>
          <w:sz w:val="20"/>
        </w:rPr>
        <w:t xml:space="preserve"> </w:t>
      </w:r>
      <w:r>
        <w:rPr>
          <w:sz w:val="20"/>
        </w:rPr>
        <w:t>centers</w:t>
      </w:r>
    </w:p>
    <w:p w14:paraId="49EDDBE4" w14:textId="77777777" w:rsidR="000377DB" w:rsidRDefault="006B6B29" w:rsidP="00C81E99">
      <w:pPr>
        <w:pStyle w:val="ListParagraph"/>
        <w:numPr>
          <w:ilvl w:val="1"/>
          <w:numId w:val="136"/>
        </w:numPr>
        <w:tabs>
          <w:tab w:val="left" w:pos="2219"/>
          <w:tab w:val="left" w:pos="2221"/>
        </w:tabs>
        <w:ind w:hanging="722"/>
        <w:rPr>
          <w:sz w:val="20"/>
        </w:rPr>
      </w:pPr>
      <w:r>
        <w:rPr>
          <w:sz w:val="20"/>
        </w:rPr>
        <w:t>State licensed residential facilities that provide resident service to 7or more</w:t>
      </w:r>
      <w:r>
        <w:rPr>
          <w:spacing w:val="-10"/>
          <w:sz w:val="20"/>
        </w:rPr>
        <w:t xml:space="preserve"> </w:t>
      </w:r>
      <w:r>
        <w:rPr>
          <w:sz w:val="20"/>
        </w:rPr>
        <w:t>persons</w:t>
      </w:r>
    </w:p>
    <w:p w14:paraId="45199205"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Private riding</w:t>
      </w:r>
      <w:r>
        <w:rPr>
          <w:spacing w:val="-1"/>
          <w:sz w:val="20"/>
        </w:rPr>
        <w:t xml:space="preserve"> </w:t>
      </w:r>
      <w:r>
        <w:rPr>
          <w:sz w:val="20"/>
        </w:rPr>
        <w:t>stables</w:t>
      </w:r>
    </w:p>
    <w:p w14:paraId="01039BA4" w14:textId="77777777" w:rsidR="000377DB" w:rsidRDefault="006B6B29" w:rsidP="00C81E99">
      <w:pPr>
        <w:pStyle w:val="ListParagraph"/>
        <w:numPr>
          <w:ilvl w:val="1"/>
          <w:numId w:val="136"/>
        </w:numPr>
        <w:tabs>
          <w:tab w:val="left" w:pos="2219"/>
          <w:tab w:val="left" w:pos="2221"/>
        </w:tabs>
        <w:ind w:hanging="722"/>
        <w:rPr>
          <w:sz w:val="20"/>
        </w:rPr>
      </w:pPr>
      <w:r>
        <w:rPr>
          <w:sz w:val="20"/>
        </w:rPr>
        <w:t>Wind Energy Conversion</w:t>
      </w:r>
      <w:r>
        <w:rPr>
          <w:spacing w:val="-7"/>
          <w:sz w:val="20"/>
        </w:rPr>
        <w:t xml:space="preserve"> </w:t>
      </w:r>
      <w:r>
        <w:rPr>
          <w:sz w:val="20"/>
        </w:rPr>
        <w:t>Systems</w:t>
      </w:r>
    </w:p>
    <w:p w14:paraId="0276A38C" w14:textId="77777777" w:rsidR="000377DB" w:rsidRDefault="000377DB">
      <w:pPr>
        <w:pStyle w:val="BodyText"/>
        <w:jc w:val="left"/>
        <w:rPr>
          <w:sz w:val="22"/>
        </w:rPr>
      </w:pPr>
    </w:p>
    <w:p w14:paraId="1C6CD17C" w14:textId="77777777" w:rsidR="000377DB" w:rsidRDefault="000377DB">
      <w:pPr>
        <w:pStyle w:val="BodyText"/>
        <w:spacing w:before="8"/>
        <w:jc w:val="left"/>
        <w:rPr>
          <w:sz w:val="17"/>
        </w:rPr>
      </w:pPr>
    </w:p>
    <w:p w14:paraId="15AD33B0" w14:textId="77777777" w:rsidR="000377DB" w:rsidRDefault="006B6B29" w:rsidP="00C81E99">
      <w:pPr>
        <w:pStyle w:val="ListParagraph"/>
        <w:numPr>
          <w:ilvl w:val="0"/>
          <w:numId w:val="136"/>
        </w:numPr>
        <w:tabs>
          <w:tab w:val="left" w:pos="1499"/>
          <w:tab w:val="left" w:pos="1501"/>
        </w:tabs>
        <w:ind w:hanging="722"/>
        <w:rPr>
          <w:sz w:val="20"/>
        </w:rPr>
      </w:pPr>
      <w:r>
        <w:rPr>
          <w:w w:val="110"/>
          <w:sz w:val="20"/>
        </w:rPr>
        <w:t>Development</w:t>
      </w:r>
      <w:r>
        <w:rPr>
          <w:spacing w:val="-7"/>
          <w:w w:val="110"/>
          <w:sz w:val="20"/>
        </w:rPr>
        <w:t xml:space="preserve"> </w:t>
      </w:r>
      <w:r>
        <w:rPr>
          <w:w w:val="110"/>
          <w:sz w:val="20"/>
        </w:rPr>
        <w:t>Standards</w:t>
      </w:r>
    </w:p>
    <w:p w14:paraId="30A4A385" w14:textId="77777777" w:rsidR="000377DB" w:rsidRDefault="006B6B29">
      <w:pPr>
        <w:pStyle w:val="BodyText"/>
        <w:spacing w:before="3"/>
        <w:ind w:left="1499" w:right="991"/>
        <w:jc w:val="left"/>
      </w:pPr>
      <w:r>
        <w:t>Buildings and uses in the R-1, Low Density Residential district shall be subject to all applicable standards and requirements set forth in this Ordinance, including the following:</w:t>
      </w:r>
    </w:p>
    <w:p w14:paraId="3721E678" w14:textId="77777777" w:rsidR="000377DB" w:rsidRDefault="000377DB">
      <w:pPr>
        <w:sectPr w:rsidR="000377DB">
          <w:pgSz w:w="12240" w:h="15840"/>
          <w:pgMar w:top="1160" w:right="460" w:bottom="1340" w:left="1020" w:header="723" w:footer="1143" w:gutter="0"/>
          <w:cols w:space="720"/>
        </w:sectPr>
      </w:pPr>
    </w:p>
    <w:p w14:paraId="2A934DD1" w14:textId="77777777" w:rsidR="000377DB" w:rsidRDefault="000377DB">
      <w:pPr>
        <w:pStyle w:val="BodyText"/>
        <w:spacing w:before="9"/>
        <w:jc w:val="left"/>
        <w:rPr>
          <w:sz w:val="14"/>
        </w:rPr>
      </w:pPr>
    </w:p>
    <w:p w14:paraId="701D2057" w14:textId="77777777" w:rsidR="000377DB" w:rsidRDefault="006B6B29" w:rsidP="00C81E99">
      <w:pPr>
        <w:pStyle w:val="ListParagraph"/>
        <w:numPr>
          <w:ilvl w:val="1"/>
          <w:numId w:val="136"/>
        </w:numPr>
        <w:tabs>
          <w:tab w:val="left" w:pos="2219"/>
          <w:tab w:val="left" w:pos="2221"/>
        </w:tabs>
        <w:spacing w:before="93"/>
        <w:ind w:hanging="722"/>
        <w:rPr>
          <w:sz w:val="20"/>
        </w:rPr>
      </w:pPr>
      <w:r>
        <w:rPr>
          <w:sz w:val="20"/>
        </w:rPr>
        <w:t>Site Plan Review. Site plan review and approval where</w:t>
      </w:r>
      <w:r>
        <w:rPr>
          <w:spacing w:val="9"/>
          <w:sz w:val="20"/>
        </w:rPr>
        <w:t xml:space="preserve"> </w:t>
      </w:r>
      <w:r>
        <w:rPr>
          <w:sz w:val="20"/>
        </w:rPr>
        <w:t>applicable.</w:t>
      </w:r>
    </w:p>
    <w:p w14:paraId="286EAC82" w14:textId="77777777" w:rsidR="000377DB" w:rsidRDefault="000377DB">
      <w:pPr>
        <w:pStyle w:val="BodyText"/>
        <w:jc w:val="left"/>
      </w:pPr>
    </w:p>
    <w:p w14:paraId="38DCB74B" w14:textId="77777777" w:rsidR="000377DB" w:rsidRDefault="006B6B29" w:rsidP="00C81E99">
      <w:pPr>
        <w:pStyle w:val="ListParagraph"/>
        <w:numPr>
          <w:ilvl w:val="1"/>
          <w:numId w:val="136"/>
        </w:numPr>
        <w:tabs>
          <w:tab w:val="left" w:pos="2219"/>
          <w:tab w:val="left" w:pos="2221"/>
        </w:tabs>
        <w:spacing w:before="1" w:line="242" w:lineRule="auto"/>
        <w:ind w:right="977"/>
        <w:rPr>
          <w:sz w:val="20"/>
        </w:rPr>
      </w:pPr>
      <w:r>
        <w:rPr>
          <w:sz w:val="20"/>
        </w:rPr>
        <w:t>Lot Regulations. Buildings and uses in the R-1, Low Density Residential district are subject to the requirements of Article 5, Schedule of</w:t>
      </w:r>
      <w:r>
        <w:rPr>
          <w:spacing w:val="-4"/>
          <w:sz w:val="20"/>
        </w:rPr>
        <w:t xml:space="preserve"> </w:t>
      </w:r>
      <w:r>
        <w:rPr>
          <w:sz w:val="20"/>
        </w:rPr>
        <w:t>Regulations.</w:t>
      </w:r>
    </w:p>
    <w:p w14:paraId="06707757" w14:textId="77777777" w:rsidR="000377DB" w:rsidRDefault="000377DB">
      <w:pPr>
        <w:pStyle w:val="BodyText"/>
        <w:spacing w:before="5"/>
        <w:jc w:val="left"/>
        <w:rPr>
          <w:sz w:val="19"/>
        </w:rPr>
      </w:pPr>
    </w:p>
    <w:p w14:paraId="239EF5D6" w14:textId="77777777" w:rsidR="000377DB" w:rsidRDefault="006B6B29" w:rsidP="00C81E99">
      <w:pPr>
        <w:pStyle w:val="ListParagraph"/>
        <w:numPr>
          <w:ilvl w:val="1"/>
          <w:numId w:val="136"/>
        </w:numPr>
        <w:tabs>
          <w:tab w:val="left" w:pos="2219"/>
          <w:tab w:val="left" w:pos="2221"/>
        </w:tabs>
        <w:spacing w:line="242" w:lineRule="auto"/>
        <w:ind w:right="979" w:hanging="720"/>
        <w:rPr>
          <w:sz w:val="20"/>
        </w:rPr>
      </w:pPr>
      <w:r>
        <w:rPr>
          <w:sz w:val="20"/>
        </w:rPr>
        <w:t xml:space="preserve">Single Family Development Options. Subject to approval, single-family residential developments in the R-1 zoning district </w:t>
      </w:r>
      <w:r>
        <w:rPr>
          <w:spacing w:val="2"/>
          <w:sz w:val="20"/>
        </w:rPr>
        <w:t xml:space="preserve">may </w:t>
      </w:r>
      <w:r>
        <w:rPr>
          <w:sz w:val="20"/>
        </w:rPr>
        <w:t>be developed in accordance</w:t>
      </w:r>
      <w:r>
        <w:rPr>
          <w:spacing w:val="-23"/>
          <w:sz w:val="20"/>
        </w:rPr>
        <w:t xml:space="preserve"> </w:t>
      </w:r>
      <w:r>
        <w:rPr>
          <w:sz w:val="20"/>
        </w:rPr>
        <w:t>with:</w:t>
      </w:r>
    </w:p>
    <w:p w14:paraId="2449D32F" w14:textId="77777777" w:rsidR="000377DB" w:rsidRDefault="006B6B29">
      <w:pPr>
        <w:pStyle w:val="BodyText"/>
        <w:ind w:left="2219" w:right="4714"/>
        <w:jc w:val="left"/>
      </w:pPr>
      <w:r>
        <w:t>Article 14, Condominium Regulations Article 15, Planned Developments</w:t>
      </w:r>
    </w:p>
    <w:p w14:paraId="3F376DA5" w14:textId="77777777" w:rsidR="000377DB" w:rsidRDefault="006B6B29">
      <w:pPr>
        <w:pStyle w:val="BodyText"/>
        <w:ind w:left="2220"/>
        <w:jc w:val="left"/>
      </w:pPr>
      <w:r>
        <w:t>Section 13.01, Residential Open Space Preservation Option</w:t>
      </w:r>
    </w:p>
    <w:p w14:paraId="4C7615ED" w14:textId="77777777" w:rsidR="000377DB" w:rsidRDefault="000377DB">
      <w:pPr>
        <w:pStyle w:val="BodyText"/>
        <w:spacing w:before="7"/>
        <w:jc w:val="left"/>
        <w:rPr>
          <w:sz w:val="19"/>
        </w:rPr>
      </w:pPr>
    </w:p>
    <w:p w14:paraId="69340DC5" w14:textId="77777777" w:rsidR="000377DB" w:rsidRDefault="006B6B29" w:rsidP="00C81E99">
      <w:pPr>
        <w:pStyle w:val="ListParagraph"/>
        <w:numPr>
          <w:ilvl w:val="1"/>
          <w:numId w:val="136"/>
        </w:numPr>
        <w:tabs>
          <w:tab w:val="left" w:pos="2221"/>
        </w:tabs>
        <w:spacing w:line="242" w:lineRule="auto"/>
        <w:ind w:right="975" w:hanging="720"/>
        <w:rPr>
          <w:sz w:val="20"/>
        </w:rPr>
      </w:pPr>
      <w:r>
        <w:rPr>
          <w:sz w:val="20"/>
        </w:rPr>
        <w:t>General Development Standards. Buildings and uses in the R-1 district shall be subject to all applicable standards and requirements set forth in this ordinance, including the</w:t>
      </w:r>
      <w:r>
        <w:rPr>
          <w:spacing w:val="-3"/>
          <w:sz w:val="20"/>
        </w:rPr>
        <w:t xml:space="preserve"> </w:t>
      </w:r>
      <w:r>
        <w:rPr>
          <w:sz w:val="20"/>
        </w:rPr>
        <w:t>following:</w:t>
      </w:r>
    </w:p>
    <w:p w14:paraId="0D013542" w14:textId="77777777" w:rsidR="000377DB" w:rsidRDefault="006B6B29">
      <w:pPr>
        <w:pStyle w:val="BodyText"/>
        <w:tabs>
          <w:tab w:val="left" w:pos="3659"/>
        </w:tabs>
        <w:spacing w:line="227" w:lineRule="exact"/>
        <w:ind w:left="2219"/>
        <w:jc w:val="left"/>
      </w:pPr>
      <w:r>
        <w:t>Article</w:t>
      </w:r>
      <w:r>
        <w:rPr>
          <w:spacing w:val="-2"/>
        </w:rPr>
        <w:t xml:space="preserve"> </w:t>
      </w:r>
      <w:r>
        <w:t>3</w:t>
      </w:r>
      <w:r>
        <w:tab/>
        <w:t>General Provisions</w:t>
      </w:r>
    </w:p>
    <w:p w14:paraId="0264CDAB" w14:textId="77777777" w:rsidR="000377DB" w:rsidRDefault="006B6B29">
      <w:pPr>
        <w:pStyle w:val="BodyText"/>
        <w:tabs>
          <w:tab w:val="left" w:pos="3659"/>
        </w:tabs>
        <w:spacing w:before="1" w:line="229" w:lineRule="exact"/>
        <w:ind w:left="2219"/>
        <w:jc w:val="left"/>
      </w:pPr>
      <w:r>
        <w:t>Article</w:t>
      </w:r>
      <w:r>
        <w:rPr>
          <w:spacing w:val="-2"/>
        </w:rPr>
        <w:t xml:space="preserve"> </w:t>
      </w:r>
      <w:r>
        <w:t>8</w:t>
      </w:r>
      <w:r>
        <w:tab/>
        <w:t>Use</w:t>
      </w:r>
      <w:r>
        <w:rPr>
          <w:spacing w:val="-1"/>
        </w:rPr>
        <w:t xml:space="preserve"> </w:t>
      </w:r>
      <w:r>
        <w:t>Standards</w:t>
      </w:r>
    </w:p>
    <w:p w14:paraId="7032BE6F"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5C093B2" w14:textId="77777777" w:rsidR="000377DB" w:rsidRDefault="006B6B29">
      <w:pPr>
        <w:pStyle w:val="BodyText"/>
        <w:tabs>
          <w:tab w:val="left" w:pos="3659"/>
        </w:tabs>
        <w:ind w:left="2219"/>
        <w:jc w:val="left"/>
      </w:pPr>
      <w:r>
        <w:t>Article</w:t>
      </w:r>
      <w:r>
        <w:rPr>
          <w:spacing w:val="-3"/>
        </w:rPr>
        <w:t xml:space="preserve"> </w:t>
      </w:r>
      <w:r>
        <w:t>11</w:t>
      </w:r>
      <w:r>
        <w:tab/>
        <w:t>Signs</w:t>
      </w:r>
    </w:p>
    <w:p w14:paraId="27EF0FAC"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19390491" w14:textId="77777777" w:rsidR="000377DB" w:rsidRDefault="000377DB">
      <w:pPr>
        <w:pStyle w:val="BodyText"/>
        <w:jc w:val="left"/>
        <w:rPr>
          <w:sz w:val="22"/>
        </w:rPr>
      </w:pPr>
    </w:p>
    <w:p w14:paraId="3B70E24D" w14:textId="77777777" w:rsidR="000377DB" w:rsidRDefault="000377DB">
      <w:pPr>
        <w:pStyle w:val="BodyText"/>
        <w:spacing w:before="9"/>
        <w:jc w:val="left"/>
        <w:rPr>
          <w:sz w:val="22"/>
        </w:rPr>
      </w:pPr>
    </w:p>
    <w:p w14:paraId="74A68394" w14:textId="77777777" w:rsidR="000377DB" w:rsidRDefault="006B6B29">
      <w:pPr>
        <w:pStyle w:val="Heading3"/>
        <w:jc w:val="both"/>
      </w:pPr>
      <w:bookmarkStart w:id="82" w:name="_TOC_250155"/>
      <w:bookmarkEnd w:id="82"/>
      <w:r>
        <w:rPr>
          <w:w w:val="110"/>
        </w:rPr>
        <w:t>Section 6.103 R-2, Medium Density Residential District</w:t>
      </w:r>
    </w:p>
    <w:p w14:paraId="3312BC47" w14:textId="77777777" w:rsidR="000377DB" w:rsidRDefault="006B6B29">
      <w:pPr>
        <w:pStyle w:val="BodyText"/>
        <w:spacing w:before="122"/>
        <w:ind w:left="779" w:right="977"/>
      </w:pPr>
      <w:r>
        <w:t>The Medium Density Residential (R-2) District is hereby established to meet the varied housing  needs of Township residents by providing locations for a variety of non-farm dwelling types at a higher density than that provided in other areas of the Township. The District is intended to be  applied in accordance with the Township Master Plan to limited locations suitable for the orderly and efficient extension of publicly owned and operated sanitary sewers and water</w:t>
      </w:r>
      <w:r>
        <w:rPr>
          <w:spacing w:val="-13"/>
        </w:rPr>
        <w:t xml:space="preserve"> </w:t>
      </w:r>
      <w:r>
        <w:t>services.</w:t>
      </w:r>
    </w:p>
    <w:p w14:paraId="70CDBED7" w14:textId="77777777" w:rsidR="000377DB" w:rsidRDefault="000377DB">
      <w:pPr>
        <w:pStyle w:val="BodyText"/>
        <w:spacing w:before="7"/>
        <w:jc w:val="left"/>
      </w:pPr>
    </w:p>
    <w:p w14:paraId="201F3026" w14:textId="77777777" w:rsidR="000377DB" w:rsidRDefault="006B6B29" w:rsidP="00C81E99">
      <w:pPr>
        <w:pStyle w:val="ListParagraph"/>
        <w:numPr>
          <w:ilvl w:val="0"/>
          <w:numId w:val="135"/>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6786E6F6" w14:textId="77777777" w:rsidR="000377DB" w:rsidRDefault="006B6B29" w:rsidP="00C81E99">
      <w:pPr>
        <w:pStyle w:val="ListParagraph"/>
        <w:numPr>
          <w:ilvl w:val="1"/>
          <w:numId w:val="135"/>
        </w:numPr>
        <w:tabs>
          <w:tab w:val="left" w:pos="2219"/>
          <w:tab w:val="left" w:pos="2221"/>
        </w:tabs>
        <w:spacing w:before="3" w:line="229" w:lineRule="exact"/>
        <w:ind w:hanging="722"/>
        <w:rPr>
          <w:sz w:val="20"/>
        </w:rPr>
      </w:pPr>
      <w:r>
        <w:rPr>
          <w:sz w:val="20"/>
        </w:rPr>
        <w:t>Single–family detached</w:t>
      </w:r>
      <w:r>
        <w:rPr>
          <w:spacing w:val="-6"/>
          <w:sz w:val="20"/>
        </w:rPr>
        <w:t xml:space="preserve"> </w:t>
      </w:r>
      <w:r>
        <w:rPr>
          <w:sz w:val="20"/>
        </w:rPr>
        <w:t>dwellings</w:t>
      </w:r>
    </w:p>
    <w:p w14:paraId="3D575E4F"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State licensed residential facilities that provide resident service to 6 or less</w:t>
      </w:r>
      <w:r>
        <w:rPr>
          <w:spacing w:val="-8"/>
          <w:sz w:val="20"/>
        </w:rPr>
        <w:t xml:space="preserve"> </w:t>
      </w:r>
      <w:r>
        <w:rPr>
          <w:sz w:val="20"/>
        </w:rPr>
        <w:t>persons</w:t>
      </w:r>
    </w:p>
    <w:p w14:paraId="5BC9C89A" w14:textId="77777777" w:rsidR="000377DB" w:rsidRDefault="006B6B29" w:rsidP="00C81E99">
      <w:pPr>
        <w:pStyle w:val="ListParagraph"/>
        <w:numPr>
          <w:ilvl w:val="1"/>
          <w:numId w:val="135"/>
        </w:numPr>
        <w:tabs>
          <w:tab w:val="left" w:pos="2219"/>
          <w:tab w:val="left" w:pos="2221"/>
        </w:tabs>
        <w:ind w:hanging="722"/>
        <w:rPr>
          <w:sz w:val="20"/>
        </w:rPr>
      </w:pPr>
      <w:r>
        <w:rPr>
          <w:sz w:val="20"/>
        </w:rPr>
        <w:t>Essential</w:t>
      </w:r>
      <w:r>
        <w:rPr>
          <w:spacing w:val="-3"/>
          <w:sz w:val="20"/>
        </w:rPr>
        <w:t xml:space="preserve"> </w:t>
      </w:r>
      <w:r>
        <w:rPr>
          <w:sz w:val="20"/>
        </w:rPr>
        <w:t>services</w:t>
      </w:r>
    </w:p>
    <w:p w14:paraId="672195DB" w14:textId="77777777" w:rsidR="000377DB" w:rsidRDefault="006B6B29" w:rsidP="00C81E99">
      <w:pPr>
        <w:pStyle w:val="ListParagraph"/>
        <w:numPr>
          <w:ilvl w:val="1"/>
          <w:numId w:val="135"/>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0E7EF191" w14:textId="77777777" w:rsidR="000377DB" w:rsidRDefault="000377DB">
      <w:pPr>
        <w:pStyle w:val="BodyText"/>
        <w:spacing w:before="9"/>
        <w:jc w:val="left"/>
        <w:rPr>
          <w:sz w:val="23"/>
        </w:rPr>
      </w:pPr>
    </w:p>
    <w:p w14:paraId="3705F695" w14:textId="77777777" w:rsidR="000377DB" w:rsidRDefault="006B6B29" w:rsidP="00C81E99">
      <w:pPr>
        <w:pStyle w:val="ListParagraph"/>
        <w:numPr>
          <w:ilvl w:val="0"/>
          <w:numId w:val="135"/>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7AD180BA" w14:textId="77777777" w:rsidR="000377DB" w:rsidRDefault="006B6B29" w:rsidP="00C81E99">
      <w:pPr>
        <w:pStyle w:val="ListParagraph"/>
        <w:numPr>
          <w:ilvl w:val="1"/>
          <w:numId w:val="135"/>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52444E2A"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Two-family dwelling</w:t>
      </w:r>
      <w:r>
        <w:rPr>
          <w:spacing w:val="-6"/>
          <w:sz w:val="20"/>
        </w:rPr>
        <w:t xml:space="preserve"> </w:t>
      </w:r>
      <w:r>
        <w:rPr>
          <w:sz w:val="20"/>
        </w:rPr>
        <w:t>(duplexes)</w:t>
      </w:r>
    </w:p>
    <w:p w14:paraId="21777EFF"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Recreational facilities, public and</w:t>
      </w:r>
      <w:r>
        <w:rPr>
          <w:spacing w:val="-4"/>
          <w:sz w:val="20"/>
        </w:rPr>
        <w:t xml:space="preserve"> </w:t>
      </w:r>
      <w:r>
        <w:rPr>
          <w:sz w:val="20"/>
        </w:rPr>
        <w:t>private</w:t>
      </w:r>
    </w:p>
    <w:p w14:paraId="004FB908" w14:textId="77777777" w:rsidR="000377DB" w:rsidRDefault="006B6B29" w:rsidP="00C81E99">
      <w:pPr>
        <w:pStyle w:val="ListParagraph"/>
        <w:numPr>
          <w:ilvl w:val="1"/>
          <w:numId w:val="135"/>
        </w:numPr>
        <w:tabs>
          <w:tab w:val="left" w:pos="2219"/>
          <w:tab w:val="left" w:pos="2221"/>
        </w:tabs>
        <w:spacing w:before="1"/>
        <w:ind w:hanging="722"/>
        <w:rPr>
          <w:sz w:val="20"/>
        </w:rPr>
      </w:pPr>
      <w:r>
        <w:rPr>
          <w:sz w:val="20"/>
        </w:rPr>
        <w:t>Bed and breakfast inns</w:t>
      </w:r>
    </w:p>
    <w:p w14:paraId="0D7A2AD2" w14:textId="77777777" w:rsidR="000377DB" w:rsidRDefault="006B6B29" w:rsidP="00C81E99">
      <w:pPr>
        <w:pStyle w:val="ListParagraph"/>
        <w:numPr>
          <w:ilvl w:val="1"/>
          <w:numId w:val="135"/>
        </w:numPr>
        <w:tabs>
          <w:tab w:val="left" w:pos="2219"/>
          <w:tab w:val="left" w:pos="2221"/>
        </w:tabs>
        <w:ind w:hanging="722"/>
        <w:rPr>
          <w:sz w:val="20"/>
        </w:rPr>
      </w:pPr>
      <w:r>
        <w:rPr>
          <w:sz w:val="20"/>
        </w:rPr>
        <w:t>Municipal/public buildings</w:t>
      </w:r>
    </w:p>
    <w:p w14:paraId="22C975A3" w14:textId="77777777" w:rsidR="000377DB" w:rsidRDefault="006B6B29" w:rsidP="00C81E99">
      <w:pPr>
        <w:pStyle w:val="ListParagraph"/>
        <w:numPr>
          <w:ilvl w:val="1"/>
          <w:numId w:val="135"/>
        </w:numPr>
        <w:tabs>
          <w:tab w:val="left" w:pos="2219"/>
          <w:tab w:val="left" w:pos="2221"/>
        </w:tabs>
        <w:spacing w:before="1"/>
        <w:ind w:hanging="722"/>
        <w:rPr>
          <w:sz w:val="20"/>
        </w:rPr>
      </w:pPr>
      <w:r>
        <w:rPr>
          <w:sz w:val="20"/>
        </w:rPr>
        <w:t>Institutional</w:t>
      </w:r>
      <w:r>
        <w:rPr>
          <w:spacing w:val="-3"/>
          <w:sz w:val="20"/>
        </w:rPr>
        <w:t xml:space="preserve"> </w:t>
      </w:r>
      <w:r>
        <w:rPr>
          <w:sz w:val="20"/>
        </w:rPr>
        <w:t>uses</w:t>
      </w:r>
    </w:p>
    <w:p w14:paraId="25B2AAAA" w14:textId="77777777" w:rsidR="000377DB" w:rsidRDefault="006B6B29" w:rsidP="00C81E99">
      <w:pPr>
        <w:pStyle w:val="ListParagraph"/>
        <w:numPr>
          <w:ilvl w:val="1"/>
          <w:numId w:val="135"/>
        </w:numPr>
        <w:tabs>
          <w:tab w:val="left" w:pos="2219"/>
          <w:tab w:val="left" w:pos="2221"/>
        </w:tabs>
        <w:ind w:hanging="722"/>
        <w:rPr>
          <w:sz w:val="20"/>
        </w:rPr>
      </w:pPr>
      <w:r>
        <w:rPr>
          <w:sz w:val="20"/>
        </w:rPr>
        <w:t>Child day care</w:t>
      </w:r>
      <w:r>
        <w:rPr>
          <w:spacing w:val="-7"/>
          <w:sz w:val="20"/>
        </w:rPr>
        <w:t xml:space="preserve"> </w:t>
      </w:r>
      <w:r>
        <w:rPr>
          <w:sz w:val="20"/>
        </w:rPr>
        <w:t>centers</w:t>
      </w:r>
    </w:p>
    <w:p w14:paraId="524A0D81"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State licensed residential facilities that provide resident service to 7 or more</w:t>
      </w:r>
      <w:r>
        <w:rPr>
          <w:spacing w:val="-11"/>
          <w:sz w:val="20"/>
        </w:rPr>
        <w:t xml:space="preserve"> </w:t>
      </w:r>
      <w:r>
        <w:rPr>
          <w:sz w:val="20"/>
        </w:rPr>
        <w:t>persons</w:t>
      </w:r>
    </w:p>
    <w:p w14:paraId="7DF4EE38"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Wind Energy Conversion</w:t>
      </w:r>
      <w:r>
        <w:rPr>
          <w:spacing w:val="-7"/>
          <w:sz w:val="20"/>
        </w:rPr>
        <w:t xml:space="preserve"> </w:t>
      </w:r>
      <w:r>
        <w:rPr>
          <w:sz w:val="20"/>
        </w:rPr>
        <w:t>Systems</w:t>
      </w:r>
    </w:p>
    <w:p w14:paraId="3863CAD0" w14:textId="77777777" w:rsidR="000377DB" w:rsidRDefault="000377DB">
      <w:pPr>
        <w:pStyle w:val="BodyText"/>
        <w:spacing w:before="10"/>
        <w:jc w:val="left"/>
        <w:rPr>
          <w:sz w:val="19"/>
        </w:rPr>
      </w:pPr>
    </w:p>
    <w:p w14:paraId="676859C3" w14:textId="77777777" w:rsidR="000377DB" w:rsidRDefault="006B6B29" w:rsidP="00C81E99">
      <w:pPr>
        <w:pStyle w:val="ListParagraph"/>
        <w:numPr>
          <w:ilvl w:val="0"/>
          <w:numId w:val="135"/>
        </w:numPr>
        <w:tabs>
          <w:tab w:val="left" w:pos="1499"/>
          <w:tab w:val="left" w:pos="1501"/>
        </w:tabs>
        <w:ind w:hanging="722"/>
        <w:rPr>
          <w:sz w:val="20"/>
        </w:rPr>
      </w:pPr>
      <w:r>
        <w:rPr>
          <w:w w:val="105"/>
          <w:sz w:val="20"/>
        </w:rPr>
        <w:t>General Development</w:t>
      </w:r>
      <w:r>
        <w:rPr>
          <w:spacing w:val="-1"/>
          <w:w w:val="105"/>
          <w:sz w:val="20"/>
        </w:rPr>
        <w:t xml:space="preserve"> </w:t>
      </w:r>
      <w:r>
        <w:rPr>
          <w:w w:val="105"/>
          <w:sz w:val="20"/>
        </w:rPr>
        <w:t>Standards</w:t>
      </w:r>
    </w:p>
    <w:p w14:paraId="294883A1" w14:textId="77777777" w:rsidR="000377DB" w:rsidRDefault="006B6B29">
      <w:pPr>
        <w:pStyle w:val="BodyText"/>
        <w:spacing w:before="3"/>
        <w:ind w:left="1499" w:right="991"/>
        <w:jc w:val="left"/>
      </w:pPr>
      <w:r>
        <w:t>Buildings and uses in the R-2, Medium Density Residential district shall be subject to all applicable standards and requirements set forth in this Ordinance, including the following:</w:t>
      </w:r>
    </w:p>
    <w:p w14:paraId="5DEE7FA5" w14:textId="77777777" w:rsidR="000377DB" w:rsidRDefault="000377DB">
      <w:pPr>
        <w:pStyle w:val="BodyText"/>
        <w:spacing w:before="8"/>
        <w:jc w:val="left"/>
        <w:rPr>
          <w:sz w:val="19"/>
        </w:rPr>
      </w:pPr>
    </w:p>
    <w:p w14:paraId="21A3B3B6" w14:textId="77777777" w:rsidR="000377DB" w:rsidRDefault="006B6B29" w:rsidP="00C81E99">
      <w:pPr>
        <w:pStyle w:val="ListParagraph"/>
        <w:numPr>
          <w:ilvl w:val="1"/>
          <w:numId w:val="135"/>
        </w:numPr>
        <w:tabs>
          <w:tab w:val="left" w:pos="2219"/>
          <w:tab w:val="left" w:pos="2221"/>
        </w:tabs>
        <w:ind w:hanging="722"/>
        <w:rPr>
          <w:sz w:val="20"/>
        </w:rPr>
      </w:pPr>
      <w:r>
        <w:rPr>
          <w:sz w:val="20"/>
        </w:rPr>
        <w:t>Site Plan Review. Site plan review and approval where</w:t>
      </w:r>
      <w:r>
        <w:rPr>
          <w:spacing w:val="9"/>
          <w:sz w:val="20"/>
        </w:rPr>
        <w:t xml:space="preserve"> </w:t>
      </w:r>
      <w:r>
        <w:rPr>
          <w:sz w:val="20"/>
        </w:rPr>
        <w:t>applicable.</w:t>
      </w:r>
    </w:p>
    <w:p w14:paraId="20320DA2" w14:textId="77777777" w:rsidR="000377DB" w:rsidRDefault="000377DB">
      <w:pPr>
        <w:pStyle w:val="BodyText"/>
        <w:spacing w:before="1"/>
        <w:jc w:val="left"/>
      </w:pPr>
    </w:p>
    <w:p w14:paraId="3B41C263" w14:textId="77777777" w:rsidR="000377DB" w:rsidRDefault="006B6B29" w:rsidP="00C81E99">
      <w:pPr>
        <w:pStyle w:val="ListParagraph"/>
        <w:numPr>
          <w:ilvl w:val="1"/>
          <w:numId w:val="135"/>
        </w:numPr>
        <w:tabs>
          <w:tab w:val="left" w:pos="2221"/>
        </w:tabs>
        <w:spacing w:line="242" w:lineRule="auto"/>
        <w:ind w:left="2219" w:right="978" w:hanging="720"/>
        <w:rPr>
          <w:sz w:val="20"/>
        </w:rPr>
      </w:pPr>
      <w:r>
        <w:rPr>
          <w:sz w:val="20"/>
        </w:rPr>
        <w:t>Lot Regulations. Buildings and uses in the R-2, Medium Density Residential district are subject to the requirements of Article 5, Schedule of</w:t>
      </w:r>
      <w:r>
        <w:rPr>
          <w:spacing w:val="-8"/>
          <w:sz w:val="20"/>
        </w:rPr>
        <w:t xml:space="preserve"> </w:t>
      </w:r>
      <w:r>
        <w:rPr>
          <w:sz w:val="20"/>
        </w:rPr>
        <w:t>Regulations.</w:t>
      </w:r>
    </w:p>
    <w:p w14:paraId="64CB3531" w14:textId="77777777" w:rsidR="000377DB" w:rsidRDefault="000377DB">
      <w:pPr>
        <w:spacing w:line="242" w:lineRule="auto"/>
        <w:jc w:val="both"/>
        <w:rPr>
          <w:sz w:val="20"/>
        </w:rPr>
        <w:sectPr w:rsidR="000377DB">
          <w:pgSz w:w="12240" w:h="15840"/>
          <w:pgMar w:top="1160" w:right="460" w:bottom="1340" w:left="1020" w:header="723" w:footer="1143" w:gutter="0"/>
          <w:cols w:space="720"/>
        </w:sectPr>
      </w:pPr>
    </w:p>
    <w:p w14:paraId="62C481D9" w14:textId="77777777" w:rsidR="000377DB" w:rsidRDefault="000377DB">
      <w:pPr>
        <w:pStyle w:val="BodyText"/>
        <w:jc w:val="left"/>
      </w:pPr>
    </w:p>
    <w:p w14:paraId="27B65500" w14:textId="77777777" w:rsidR="000377DB" w:rsidRDefault="000377DB">
      <w:pPr>
        <w:pStyle w:val="BodyText"/>
        <w:spacing w:before="10"/>
        <w:jc w:val="left"/>
        <w:rPr>
          <w:sz w:val="22"/>
        </w:rPr>
      </w:pPr>
    </w:p>
    <w:p w14:paraId="18E79B72" w14:textId="77777777" w:rsidR="000377DB" w:rsidRDefault="006B6B29" w:rsidP="00C81E99">
      <w:pPr>
        <w:pStyle w:val="ListParagraph"/>
        <w:numPr>
          <w:ilvl w:val="1"/>
          <w:numId w:val="135"/>
        </w:numPr>
        <w:tabs>
          <w:tab w:val="left" w:pos="2219"/>
          <w:tab w:val="left" w:pos="2220"/>
          <w:tab w:val="left" w:pos="3028"/>
          <w:tab w:val="left" w:pos="3876"/>
          <w:tab w:val="left" w:pos="5344"/>
          <w:tab w:val="left" w:pos="6578"/>
          <w:tab w:val="left" w:pos="7459"/>
          <w:tab w:val="left" w:pos="7835"/>
          <w:tab w:val="left" w:pos="8867"/>
        </w:tabs>
        <w:spacing w:line="242" w:lineRule="auto"/>
        <w:ind w:left="2219" w:right="974" w:hanging="720"/>
        <w:rPr>
          <w:sz w:val="20"/>
        </w:rPr>
      </w:pPr>
      <w:r>
        <w:rPr>
          <w:sz w:val="20"/>
        </w:rPr>
        <w:t>Single</w:t>
      </w:r>
      <w:r>
        <w:rPr>
          <w:sz w:val="20"/>
        </w:rPr>
        <w:tab/>
        <w:t>Family</w:t>
      </w:r>
      <w:r>
        <w:rPr>
          <w:sz w:val="20"/>
        </w:rPr>
        <w:tab/>
        <w:t>Development</w:t>
      </w:r>
      <w:r>
        <w:rPr>
          <w:sz w:val="20"/>
        </w:rPr>
        <w:tab/>
        <w:t>Options.</w:t>
      </w:r>
      <w:r>
        <w:rPr>
          <w:sz w:val="20"/>
        </w:rPr>
        <w:tab/>
        <w:t>Subject</w:t>
      </w:r>
      <w:r>
        <w:rPr>
          <w:sz w:val="20"/>
        </w:rPr>
        <w:tab/>
        <w:t>to</w:t>
      </w:r>
      <w:r>
        <w:rPr>
          <w:sz w:val="20"/>
        </w:rPr>
        <w:tab/>
        <w:t>approval,</w:t>
      </w:r>
      <w:r>
        <w:rPr>
          <w:sz w:val="20"/>
        </w:rPr>
        <w:tab/>
        <w:t xml:space="preserve">residential developments in the R-2 zoning district </w:t>
      </w:r>
      <w:r>
        <w:rPr>
          <w:spacing w:val="2"/>
          <w:sz w:val="20"/>
        </w:rPr>
        <w:t xml:space="preserve">may </w:t>
      </w:r>
      <w:r>
        <w:rPr>
          <w:sz w:val="20"/>
        </w:rPr>
        <w:t>be developed in accordance</w:t>
      </w:r>
      <w:r>
        <w:rPr>
          <w:spacing w:val="-22"/>
          <w:sz w:val="20"/>
        </w:rPr>
        <w:t xml:space="preserve"> </w:t>
      </w:r>
      <w:r>
        <w:rPr>
          <w:sz w:val="20"/>
        </w:rPr>
        <w:t>with:</w:t>
      </w:r>
    </w:p>
    <w:p w14:paraId="084331F8" w14:textId="77777777" w:rsidR="000377DB" w:rsidRDefault="006B6B29">
      <w:pPr>
        <w:pStyle w:val="BodyText"/>
        <w:ind w:left="2219" w:right="4714"/>
        <w:jc w:val="left"/>
      </w:pPr>
      <w:r>
        <w:t>Article 14, Condominium Regulations Article 15, Planned Developments</w:t>
      </w:r>
    </w:p>
    <w:p w14:paraId="14E0AA7F" w14:textId="77777777" w:rsidR="000377DB" w:rsidRDefault="006B6B29">
      <w:pPr>
        <w:pStyle w:val="BodyText"/>
        <w:spacing w:line="228" w:lineRule="exact"/>
        <w:ind w:left="2219"/>
        <w:jc w:val="left"/>
      </w:pPr>
      <w:r>
        <w:t>Section 13.01, Residential Open Space Preservation Option</w:t>
      </w:r>
    </w:p>
    <w:p w14:paraId="09F994D8" w14:textId="77777777" w:rsidR="000377DB" w:rsidRDefault="000377DB">
      <w:pPr>
        <w:pStyle w:val="BodyText"/>
        <w:spacing w:before="9"/>
        <w:jc w:val="left"/>
        <w:rPr>
          <w:sz w:val="19"/>
        </w:rPr>
      </w:pPr>
    </w:p>
    <w:p w14:paraId="46CFD99E" w14:textId="77777777" w:rsidR="000377DB" w:rsidRDefault="006B6B29" w:rsidP="00C81E99">
      <w:pPr>
        <w:pStyle w:val="ListParagraph"/>
        <w:numPr>
          <w:ilvl w:val="1"/>
          <w:numId w:val="135"/>
        </w:numPr>
        <w:tabs>
          <w:tab w:val="left" w:pos="2220"/>
        </w:tabs>
        <w:spacing w:line="242" w:lineRule="auto"/>
        <w:ind w:left="2219" w:right="975" w:hanging="720"/>
        <w:rPr>
          <w:sz w:val="20"/>
        </w:rPr>
      </w:pPr>
      <w:r>
        <w:rPr>
          <w:sz w:val="20"/>
        </w:rPr>
        <w:t>General Development Standards. Buildings and uses in the R-1 district shall be subject to all applicable standards and requirements set forth in this ordinance, including the</w:t>
      </w:r>
      <w:r>
        <w:rPr>
          <w:spacing w:val="-3"/>
          <w:sz w:val="20"/>
        </w:rPr>
        <w:t xml:space="preserve"> </w:t>
      </w:r>
      <w:r>
        <w:rPr>
          <w:sz w:val="20"/>
        </w:rPr>
        <w:t>following:</w:t>
      </w:r>
    </w:p>
    <w:p w14:paraId="2EDC5040" w14:textId="77777777" w:rsidR="000377DB" w:rsidRDefault="006B6B29">
      <w:pPr>
        <w:pStyle w:val="BodyText"/>
        <w:tabs>
          <w:tab w:val="left" w:pos="3659"/>
        </w:tabs>
        <w:spacing w:line="224" w:lineRule="exact"/>
        <w:ind w:left="2219"/>
        <w:jc w:val="left"/>
      </w:pPr>
      <w:r>
        <w:t>Article</w:t>
      </w:r>
      <w:r>
        <w:rPr>
          <w:spacing w:val="-2"/>
        </w:rPr>
        <w:t xml:space="preserve"> </w:t>
      </w:r>
      <w:r>
        <w:t>3</w:t>
      </w:r>
      <w:r>
        <w:tab/>
        <w:t>General Provisions</w:t>
      </w:r>
    </w:p>
    <w:p w14:paraId="54FF7686"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772D343"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B1F9059" w14:textId="77777777" w:rsidR="000377DB" w:rsidRDefault="006B6B29">
      <w:pPr>
        <w:pStyle w:val="BodyText"/>
        <w:tabs>
          <w:tab w:val="left" w:pos="3659"/>
        </w:tabs>
        <w:ind w:left="2219"/>
        <w:jc w:val="left"/>
      </w:pPr>
      <w:r>
        <w:t>Article</w:t>
      </w:r>
      <w:r>
        <w:rPr>
          <w:spacing w:val="-3"/>
        </w:rPr>
        <w:t xml:space="preserve"> </w:t>
      </w:r>
      <w:r>
        <w:t>11</w:t>
      </w:r>
      <w:r>
        <w:tab/>
        <w:t>Signs</w:t>
      </w:r>
    </w:p>
    <w:p w14:paraId="44F18C76" w14:textId="77777777" w:rsidR="000377DB" w:rsidRDefault="006B6B29">
      <w:pPr>
        <w:pStyle w:val="BodyText"/>
        <w:tabs>
          <w:tab w:val="left" w:pos="3659"/>
        </w:tabs>
        <w:spacing w:before="1"/>
        <w:ind w:left="2219"/>
        <w:jc w:val="left"/>
      </w:pPr>
      <w:r>
        <w:t>Article</w:t>
      </w:r>
      <w:r>
        <w:rPr>
          <w:spacing w:val="-3"/>
        </w:rPr>
        <w:t xml:space="preserve"> </w:t>
      </w:r>
      <w:r>
        <w:t>13</w:t>
      </w:r>
      <w:r>
        <w:tab/>
        <w:t>Special</w:t>
      </w:r>
      <w:r>
        <w:rPr>
          <w:spacing w:val="1"/>
        </w:rPr>
        <w:t xml:space="preserve"> </w:t>
      </w:r>
      <w:r>
        <w:t>Provisions</w:t>
      </w:r>
    </w:p>
    <w:p w14:paraId="01A65473" w14:textId="77777777" w:rsidR="000377DB" w:rsidRDefault="000377DB">
      <w:pPr>
        <w:pStyle w:val="BodyText"/>
        <w:jc w:val="left"/>
        <w:rPr>
          <w:sz w:val="22"/>
        </w:rPr>
      </w:pPr>
    </w:p>
    <w:p w14:paraId="6502817D" w14:textId="77777777" w:rsidR="000377DB" w:rsidRDefault="000377DB">
      <w:pPr>
        <w:pStyle w:val="BodyText"/>
        <w:spacing w:before="7"/>
        <w:jc w:val="left"/>
        <w:rPr>
          <w:sz w:val="18"/>
        </w:rPr>
      </w:pPr>
    </w:p>
    <w:p w14:paraId="2C2E7DB7" w14:textId="77777777" w:rsidR="000377DB" w:rsidRDefault="006B6B29">
      <w:pPr>
        <w:pStyle w:val="Heading3"/>
        <w:jc w:val="both"/>
      </w:pPr>
      <w:bookmarkStart w:id="83" w:name="_TOC_250154"/>
      <w:bookmarkEnd w:id="83"/>
      <w:r>
        <w:rPr>
          <w:w w:val="110"/>
        </w:rPr>
        <w:t>Section 6.104 R-3, High Density Residential District</w:t>
      </w:r>
    </w:p>
    <w:p w14:paraId="0E99AA9A" w14:textId="77777777" w:rsidR="000377DB" w:rsidRDefault="006B6B29">
      <w:pPr>
        <w:pStyle w:val="BodyText"/>
        <w:spacing w:before="121"/>
        <w:ind w:left="779" w:right="978"/>
      </w:pPr>
      <w:r>
        <w:t>The R-3, High Density Residential district is designed to provide areas of the Township for the continued use and improvement of single-family dwellings within existing stable neighborhoods that were developed at a higher density than is permitted elsewhere in the Township.</w:t>
      </w:r>
    </w:p>
    <w:p w14:paraId="3832969C" w14:textId="77777777" w:rsidR="000377DB" w:rsidRDefault="000377DB">
      <w:pPr>
        <w:pStyle w:val="BodyText"/>
        <w:spacing w:before="9"/>
        <w:jc w:val="left"/>
        <w:rPr>
          <w:sz w:val="19"/>
        </w:rPr>
      </w:pPr>
    </w:p>
    <w:p w14:paraId="07C8AF26" w14:textId="77777777" w:rsidR="000377DB" w:rsidRDefault="006B6B29" w:rsidP="00C81E99">
      <w:pPr>
        <w:pStyle w:val="ListParagraph"/>
        <w:numPr>
          <w:ilvl w:val="0"/>
          <w:numId w:val="134"/>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38F3FB6E" w14:textId="77777777" w:rsidR="000377DB" w:rsidRDefault="006B6B29" w:rsidP="00C81E99">
      <w:pPr>
        <w:pStyle w:val="ListParagraph"/>
        <w:numPr>
          <w:ilvl w:val="1"/>
          <w:numId w:val="134"/>
        </w:numPr>
        <w:tabs>
          <w:tab w:val="left" w:pos="2219"/>
          <w:tab w:val="left" w:pos="2221"/>
        </w:tabs>
        <w:spacing w:before="3"/>
        <w:ind w:hanging="722"/>
        <w:rPr>
          <w:sz w:val="20"/>
        </w:rPr>
      </w:pPr>
      <w:r>
        <w:rPr>
          <w:sz w:val="20"/>
        </w:rPr>
        <w:t>Single–family detached</w:t>
      </w:r>
      <w:r>
        <w:rPr>
          <w:spacing w:val="-6"/>
          <w:sz w:val="20"/>
        </w:rPr>
        <w:t xml:space="preserve"> </w:t>
      </w:r>
      <w:r>
        <w:rPr>
          <w:sz w:val="20"/>
        </w:rPr>
        <w:t>dwellings</w:t>
      </w:r>
    </w:p>
    <w:p w14:paraId="03016E67" w14:textId="77777777" w:rsidR="000377DB" w:rsidRDefault="006B6B29" w:rsidP="00C81E99">
      <w:pPr>
        <w:pStyle w:val="ListParagraph"/>
        <w:numPr>
          <w:ilvl w:val="1"/>
          <w:numId w:val="134"/>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68F504D0" w14:textId="77777777" w:rsidR="000377DB" w:rsidRDefault="006B6B29" w:rsidP="00C81E99">
      <w:pPr>
        <w:pStyle w:val="ListParagraph"/>
        <w:numPr>
          <w:ilvl w:val="1"/>
          <w:numId w:val="134"/>
        </w:numPr>
        <w:tabs>
          <w:tab w:val="left" w:pos="2219"/>
          <w:tab w:val="left" w:pos="2221"/>
        </w:tabs>
        <w:ind w:hanging="722"/>
        <w:rPr>
          <w:sz w:val="20"/>
        </w:rPr>
      </w:pPr>
      <w:r>
        <w:rPr>
          <w:sz w:val="20"/>
        </w:rPr>
        <w:t>Essential</w:t>
      </w:r>
      <w:r>
        <w:rPr>
          <w:spacing w:val="-3"/>
          <w:sz w:val="20"/>
        </w:rPr>
        <w:t xml:space="preserve"> </w:t>
      </w:r>
      <w:r>
        <w:rPr>
          <w:sz w:val="20"/>
        </w:rPr>
        <w:t>services</w:t>
      </w:r>
    </w:p>
    <w:p w14:paraId="1AC67D87" w14:textId="77777777" w:rsidR="000377DB" w:rsidRDefault="006B6B29" w:rsidP="00C81E99">
      <w:pPr>
        <w:pStyle w:val="ListParagraph"/>
        <w:numPr>
          <w:ilvl w:val="1"/>
          <w:numId w:val="134"/>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4BCA65FB" w14:textId="77777777" w:rsidR="000377DB" w:rsidRDefault="000377DB">
      <w:pPr>
        <w:pStyle w:val="BodyText"/>
        <w:spacing w:before="7"/>
        <w:jc w:val="left"/>
        <w:rPr>
          <w:sz w:val="19"/>
        </w:rPr>
      </w:pPr>
    </w:p>
    <w:p w14:paraId="2EB72208" w14:textId="77777777" w:rsidR="000377DB" w:rsidRDefault="006B6B29" w:rsidP="00C81E99">
      <w:pPr>
        <w:pStyle w:val="ListParagraph"/>
        <w:numPr>
          <w:ilvl w:val="0"/>
          <w:numId w:val="134"/>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42A14A33" w14:textId="77777777" w:rsidR="000377DB" w:rsidRDefault="006B6B29" w:rsidP="00C81E99">
      <w:pPr>
        <w:pStyle w:val="ListParagraph"/>
        <w:numPr>
          <w:ilvl w:val="1"/>
          <w:numId w:val="134"/>
        </w:numPr>
        <w:tabs>
          <w:tab w:val="left" w:pos="2219"/>
          <w:tab w:val="left" w:pos="2221"/>
        </w:tabs>
        <w:spacing w:before="3"/>
        <w:ind w:hanging="722"/>
        <w:rPr>
          <w:sz w:val="20"/>
        </w:rPr>
      </w:pPr>
      <w:r>
        <w:rPr>
          <w:sz w:val="20"/>
        </w:rPr>
        <w:t>State licensed residential facilities that provide resident service to 7 or more</w:t>
      </w:r>
      <w:r>
        <w:rPr>
          <w:spacing w:val="-11"/>
          <w:sz w:val="20"/>
        </w:rPr>
        <w:t xml:space="preserve"> </w:t>
      </w:r>
      <w:r>
        <w:rPr>
          <w:sz w:val="20"/>
        </w:rPr>
        <w:t>persons</w:t>
      </w:r>
    </w:p>
    <w:p w14:paraId="40A85055" w14:textId="77777777" w:rsidR="000377DB" w:rsidRDefault="006B6B29" w:rsidP="00C81E99">
      <w:pPr>
        <w:pStyle w:val="ListParagraph"/>
        <w:numPr>
          <w:ilvl w:val="1"/>
          <w:numId w:val="134"/>
        </w:numPr>
        <w:tabs>
          <w:tab w:val="left" w:pos="2219"/>
          <w:tab w:val="left" w:pos="2221"/>
        </w:tabs>
        <w:spacing w:before="1"/>
        <w:ind w:hanging="722"/>
        <w:rPr>
          <w:sz w:val="20"/>
        </w:rPr>
      </w:pPr>
      <w:r>
        <w:rPr>
          <w:sz w:val="20"/>
        </w:rPr>
        <w:t>Home</w:t>
      </w:r>
      <w:r>
        <w:rPr>
          <w:spacing w:val="-2"/>
          <w:sz w:val="20"/>
        </w:rPr>
        <w:t xml:space="preserve"> </w:t>
      </w:r>
      <w:r>
        <w:rPr>
          <w:sz w:val="20"/>
        </w:rPr>
        <w:t>occupations</w:t>
      </w:r>
    </w:p>
    <w:p w14:paraId="141EA380" w14:textId="77777777" w:rsidR="000377DB" w:rsidRDefault="006B6B29" w:rsidP="00C81E99">
      <w:pPr>
        <w:pStyle w:val="ListParagraph"/>
        <w:numPr>
          <w:ilvl w:val="1"/>
          <w:numId w:val="134"/>
        </w:numPr>
        <w:tabs>
          <w:tab w:val="left" w:pos="2219"/>
          <w:tab w:val="left" w:pos="2221"/>
        </w:tabs>
        <w:ind w:hanging="722"/>
        <w:rPr>
          <w:sz w:val="20"/>
        </w:rPr>
      </w:pPr>
      <w:r>
        <w:rPr>
          <w:sz w:val="20"/>
        </w:rPr>
        <w:t>Two-family dwelling</w:t>
      </w:r>
      <w:r>
        <w:rPr>
          <w:spacing w:val="-6"/>
          <w:sz w:val="20"/>
        </w:rPr>
        <w:t xml:space="preserve"> </w:t>
      </w:r>
      <w:r>
        <w:rPr>
          <w:sz w:val="20"/>
        </w:rPr>
        <w:t>(duplexes)</w:t>
      </w:r>
    </w:p>
    <w:p w14:paraId="76731813" w14:textId="77777777" w:rsidR="000377DB" w:rsidRDefault="006B6B29" w:rsidP="00C81E99">
      <w:pPr>
        <w:pStyle w:val="ListParagraph"/>
        <w:numPr>
          <w:ilvl w:val="1"/>
          <w:numId w:val="134"/>
        </w:numPr>
        <w:tabs>
          <w:tab w:val="left" w:pos="2219"/>
          <w:tab w:val="left" w:pos="2221"/>
        </w:tabs>
        <w:ind w:hanging="722"/>
        <w:rPr>
          <w:sz w:val="20"/>
        </w:rPr>
      </w:pPr>
      <w:r>
        <w:rPr>
          <w:sz w:val="20"/>
        </w:rPr>
        <w:t>Recreational facilities, public and</w:t>
      </w:r>
      <w:r>
        <w:rPr>
          <w:spacing w:val="-4"/>
          <w:sz w:val="20"/>
        </w:rPr>
        <w:t xml:space="preserve"> </w:t>
      </w:r>
      <w:r>
        <w:rPr>
          <w:sz w:val="20"/>
        </w:rPr>
        <w:t>private</w:t>
      </w:r>
    </w:p>
    <w:p w14:paraId="386F820B" w14:textId="77777777" w:rsidR="000377DB" w:rsidRDefault="006B6B29" w:rsidP="00C81E99">
      <w:pPr>
        <w:pStyle w:val="ListParagraph"/>
        <w:numPr>
          <w:ilvl w:val="1"/>
          <w:numId w:val="134"/>
        </w:numPr>
        <w:tabs>
          <w:tab w:val="left" w:pos="2219"/>
          <w:tab w:val="left" w:pos="2221"/>
        </w:tabs>
        <w:spacing w:before="1" w:line="229" w:lineRule="exact"/>
        <w:ind w:hanging="722"/>
        <w:rPr>
          <w:sz w:val="20"/>
        </w:rPr>
      </w:pPr>
      <w:r>
        <w:rPr>
          <w:sz w:val="20"/>
        </w:rPr>
        <w:t>Bed and breakfast inns</w:t>
      </w:r>
    </w:p>
    <w:p w14:paraId="28DCC4A0" w14:textId="77777777" w:rsidR="000377DB" w:rsidRDefault="006B6B29" w:rsidP="00C81E99">
      <w:pPr>
        <w:pStyle w:val="ListParagraph"/>
        <w:numPr>
          <w:ilvl w:val="1"/>
          <w:numId w:val="134"/>
        </w:numPr>
        <w:tabs>
          <w:tab w:val="left" w:pos="2219"/>
          <w:tab w:val="left" w:pos="2221"/>
        </w:tabs>
        <w:spacing w:line="229" w:lineRule="exact"/>
        <w:ind w:hanging="722"/>
        <w:rPr>
          <w:sz w:val="20"/>
        </w:rPr>
      </w:pPr>
      <w:r>
        <w:rPr>
          <w:sz w:val="20"/>
        </w:rPr>
        <w:t>Child Day Care</w:t>
      </w:r>
      <w:r>
        <w:rPr>
          <w:spacing w:val="-5"/>
          <w:sz w:val="20"/>
        </w:rPr>
        <w:t xml:space="preserve"> </w:t>
      </w:r>
      <w:r>
        <w:rPr>
          <w:sz w:val="20"/>
        </w:rPr>
        <w:t>Centers</w:t>
      </w:r>
    </w:p>
    <w:p w14:paraId="387005CB" w14:textId="77777777" w:rsidR="000377DB" w:rsidRDefault="006B6B29" w:rsidP="00C81E99">
      <w:pPr>
        <w:pStyle w:val="ListParagraph"/>
        <w:numPr>
          <w:ilvl w:val="1"/>
          <w:numId w:val="134"/>
        </w:numPr>
        <w:tabs>
          <w:tab w:val="left" w:pos="2219"/>
          <w:tab w:val="left" w:pos="2221"/>
        </w:tabs>
        <w:ind w:hanging="722"/>
        <w:rPr>
          <w:sz w:val="20"/>
        </w:rPr>
      </w:pPr>
      <w:r>
        <w:rPr>
          <w:sz w:val="20"/>
        </w:rPr>
        <w:t>Institutional</w:t>
      </w:r>
      <w:r>
        <w:rPr>
          <w:spacing w:val="-3"/>
          <w:sz w:val="20"/>
        </w:rPr>
        <w:t xml:space="preserve"> </w:t>
      </w:r>
      <w:r>
        <w:rPr>
          <w:sz w:val="20"/>
        </w:rPr>
        <w:t>uses</w:t>
      </w:r>
    </w:p>
    <w:p w14:paraId="3C9B0427" w14:textId="77777777" w:rsidR="000377DB" w:rsidRDefault="006B6B29" w:rsidP="00C81E99">
      <w:pPr>
        <w:pStyle w:val="ListParagraph"/>
        <w:numPr>
          <w:ilvl w:val="1"/>
          <w:numId w:val="134"/>
        </w:numPr>
        <w:tabs>
          <w:tab w:val="left" w:pos="2219"/>
          <w:tab w:val="left" w:pos="2221"/>
        </w:tabs>
        <w:spacing w:before="1"/>
        <w:ind w:hanging="722"/>
        <w:rPr>
          <w:sz w:val="20"/>
        </w:rPr>
      </w:pPr>
      <w:r>
        <w:rPr>
          <w:sz w:val="20"/>
        </w:rPr>
        <w:t>Municipal/public buildings</w:t>
      </w:r>
    </w:p>
    <w:p w14:paraId="21FB29FB" w14:textId="77777777" w:rsidR="000377DB" w:rsidRDefault="006B6B29" w:rsidP="00C81E99">
      <w:pPr>
        <w:pStyle w:val="ListParagraph"/>
        <w:numPr>
          <w:ilvl w:val="1"/>
          <w:numId w:val="134"/>
        </w:numPr>
        <w:tabs>
          <w:tab w:val="left" w:pos="2219"/>
          <w:tab w:val="left" w:pos="2221"/>
        </w:tabs>
        <w:ind w:hanging="722"/>
        <w:rPr>
          <w:sz w:val="20"/>
        </w:rPr>
      </w:pPr>
      <w:r>
        <w:rPr>
          <w:sz w:val="20"/>
        </w:rPr>
        <w:t>Wind Energy Conversion</w:t>
      </w:r>
      <w:r>
        <w:rPr>
          <w:spacing w:val="-7"/>
          <w:sz w:val="20"/>
        </w:rPr>
        <w:t xml:space="preserve"> </w:t>
      </w:r>
      <w:r>
        <w:rPr>
          <w:sz w:val="20"/>
        </w:rPr>
        <w:t>Systems</w:t>
      </w:r>
    </w:p>
    <w:p w14:paraId="3B86458B" w14:textId="77777777" w:rsidR="000377DB" w:rsidRDefault="000377DB">
      <w:pPr>
        <w:pStyle w:val="BodyText"/>
        <w:spacing w:before="10"/>
        <w:jc w:val="left"/>
        <w:rPr>
          <w:sz w:val="19"/>
        </w:rPr>
      </w:pPr>
    </w:p>
    <w:p w14:paraId="2926CAA7" w14:textId="77777777" w:rsidR="000377DB" w:rsidRDefault="006B6B29" w:rsidP="00C81E99">
      <w:pPr>
        <w:pStyle w:val="ListParagraph"/>
        <w:numPr>
          <w:ilvl w:val="0"/>
          <w:numId w:val="134"/>
        </w:numPr>
        <w:tabs>
          <w:tab w:val="left" w:pos="1499"/>
          <w:tab w:val="left" w:pos="1501"/>
        </w:tabs>
        <w:ind w:hanging="722"/>
        <w:rPr>
          <w:sz w:val="20"/>
        </w:rPr>
      </w:pPr>
      <w:r>
        <w:rPr>
          <w:w w:val="105"/>
          <w:sz w:val="20"/>
        </w:rPr>
        <w:t>General Development</w:t>
      </w:r>
      <w:r>
        <w:rPr>
          <w:spacing w:val="-1"/>
          <w:w w:val="105"/>
          <w:sz w:val="20"/>
        </w:rPr>
        <w:t xml:space="preserve"> </w:t>
      </w:r>
      <w:r>
        <w:rPr>
          <w:w w:val="105"/>
          <w:sz w:val="20"/>
        </w:rPr>
        <w:t>Standards</w:t>
      </w:r>
    </w:p>
    <w:p w14:paraId="50392463" w14:textId="77777777" w:rsidR="000377DB" w:rsidRDefault="006B6B29">
      <w:pPr>
        <w:pStyle w:val="BodyText"/>
        <w:ind w:left="1499" w:right="991"/>
        <w:jc w:val="left"/>
      </w:pPr>
      <w:r>
        <w:t>Buildings and uses in the R-3, High Density Residential district shall be subject to all applicable standards and requirements set forth in this Ordinance, including the following:</w:t>
      </w:r>
    </w:p>
    <w:p w14:paraId="3B35BAE3" w14:textId="77777777" w:rsidR="000377DB" w:rsidRDefault="000377DB">
      <w:pPr>
        <w:pStyle w:val="BodyText"/>
        <w:spacing w:before="11"/>
        <w:jc w:val="left"/>
        <w:rPr>
          <w:sz w:val="19"/>
        </w:rPr>
      </w:pPr>
    </w:p>
    <w:p w14:paraId="174F76E6" w14:textId="77777777" w:rsidR="000377DB" w:rsidRDefault="006B6B29" w:rsidP="00C81E99">
      <w:pPr>
        <w:pStyle w:val="ListParagraph"/>
        <w:numPr>
          <w:ilvl w:val="1"/>
          <w:numId w:val="134"/>
        </w:numPr>
        <w:tabs>
          <w:tab w:val="left" w:pos="2219"/>
          <w:tab w:val="left" w:pos="2221"/>
        </w:tabs>
        <w:ind w:hanging="722"/>
        <w:rPr>
          <w:sz w:val="20"/>
        </w:rPr>
      </w:pPr>
      <w:r>
        <w:rPr>
          <w:sz w:val="20"/>
        </w:rPr>
        <w:t>Site Plan Review. Site plan review and approval where</w:t>
      </w:r>
      <w:r>
        <w:rPr>
          <w:spacing w:val="9"/>
          <w:sz w:val="20"/>
        </w:rPr>
        <w:t xml:space="preserve"> </w:t>
      </w:r>
      <w:r>
        <w:rPr>
          <w:sz w:val="20"/>
        </w:rPr>
        <w:t>applicable.</w:t>
      </w:r>
    </w:p>
    <w:p w14:paraId="5E9126A0" w14:textId="77777777" w:rsidR="000377DB" w:rsidRDefault="000377DB">
      <w:pPr>
        <w:pStyle w:val="BodyText"/>
        <w:jc w:val="left"/>
      </w:pPr>
    </w:p>
    <w:p w14:paraId="0183B680" w14:textId="77777777" w:rsidR="000377DB" w:rsidRDefault="006B6B29" w:rsidP="00C81E99">
      <w:pPr>
        <w:pStyle w:val="ListParagraph"/>
        <w:numPr>
          <w:ilvl w:val="1"/>
          <w:numId w:val="134"/>
        </w:numPr>
        <w:tabs>
          <w:tab w:val="left" w:pos="2221"/>
        </w:tabs>
        <w:spacing w:before="1"/>
        <w:ind w:left="2219" w:right="975" w:hanging="720"/>
        <w:rPr>
          <w:sz w:val="20"/>
        </w:rPr>
      </w:pPr>
      <w:r>
        <w:rPr>
          <w:sz w:val="20"/>
        </w:rPr>
        <w:t>Lot Regulations. Buildings and uses in the R-3, High Density Residential district are subject to the requirements of Article 5, Schedule of</w:t>
      </w:r>
      <w:r>
        <w:rPr>
          <w:spacing w:val="-4"/>
          <w:sz w:val="20"/>
        </w:rPr>
        <w:t xml:space="preserve"> </w:t>
      </w:r>
      <w:r>
        <w:rPr>
          <w:sz w:val="20"/>
        </w:rPr>
        <w:t>Regulations.</w:t>
      </w:r>
    </w:p>
    <w:p w14:paraId="34FCEEF8" w14:textId="77777777" w:rsidR="000377DB" w:rsidRDefault="000377DB">
      <w:pPr>
        <w:pStyle w:val="BodyText"/>
        <w:spacing w:before="10"/>
        <w:jc w:val="left"/>
        <w:rPr>
          <w:sz w:val="19"/>
        </w:rPr>
      </w:pPr>
    </w:p>
    <w:p w14:paraId="666868D9" w14:textId="77777777" w:rsidR="000377DB" w:rsidRDefault="006B6B29" w:rsidP="00C81E99">
      <w:pPr>
        <w:pStyle w:val="ListParagraph"/>
        <w:numPr>
          <w:ilvl w:val="1"/>
          <w:numId w:val="134"/>
        </w:numPr>
        <w:tabs>
          <w:tab w:val="left" w:pos="2221"/>
        </w:tabs>
        <w:spacing w:line="242" w:lineRule="auto"/>
        <w:ind w:left="2219" w:right="979" w:hanging="720"/>
        <w:rPr>
          <w:sz w:val="20"/>
        </w:rPr>
      </w:pPr>
      <w:r>
        <w:rPr>
          <w:sz w:val="20"/>
        </w:rPr>
        <w:t xml:space="preserve">Single Family Development Options. Subject to approval, single-family residential developments in the R-3 zoning district </w:t>
      </w:r>
      <w:r>
        <w:rPr>
          <w:spacing w:val="2"/>
          <w:sz w:val="20"/>
        </w:rPr>
        <w:t xml:space="preserve">may </w:t>
      </w:r>
      <w:r>
        <w:rPr>
          <w:sz w:val="20"/>
        </w:rPr>
        <w:t>be developed in accordance  with: Article 14, Condominium</w:t>
      </w:r>
      <w:r>
        <w:rPr>
          <w:spacing w:val="1"/>
          <w:sz w:val="20"/>
        </w:rPr>
        <w:t xml:space="preserve"> </w:t>
      </w:r>
      <w:r>
        <w:rPr>
          <w:sz w:val="20"/>
        </w:rPr>
        <w:t>Regulations</w:t>
      </w:r>
    </w:p>
    <w:p w14:paraId="4E8B407C" w14:textId="77777777" w:rsidR="000377DB" w:rsidRDefault="006B6B29">
      <w:pPr>
        <w:pStyle w:val="BodyText"/>
        <w:spacing w:line="227" w:lineRule="exact"/>
        <w:ind w:left="2219"/>
      </w:pPr>
      <w:r>
        <w:t>Article 15, Planned Developments</w:t>
      </w:r>
    </w:p>
    <w:p w14:paraId="4F35A991" w14:textId="77777777" w:rsidR="000377DB" w:rsidRDefault="000377DB">
      <w:pPr>
        <w:spacing w:line="227" w:lineRule="exact"/>
        <w:sectPr w:rsidR="000377DB">
          <w:pgSz w:w="12240" w:h="15840"/>
          <w:pgMar w:top="1160" w:right="460" w:bottom="1340" w:left="1020" w:header="723" w:footer="1143" w:gutter="0"/>
          <w:cols w:space="720"/>
        </w:sectPr>
      </w:pPr>
    </w:p>
    <w:p w14:paraId="58B6F551" w14:textId="77777777" w:rsidR="000377DB" w:rsidRDefault="000377DB">
      <w:pPr>
        <w:pStyle w:val="BodyText"/>
        <w:spacing w:before="9"/>
        <w:jc w:val="left"/>
        <w:rPr>
          <w:sz w:val="14"/>
        </w:rPr>
      </w:pPr>
    </w:p>
    <w:p w14:paraId="7DEE15DD" w14:textId="77777777" w:rsidR="000377DB" w:rsidRDefault="006B6B29" w:rsidP="00C81E99">
      <w:pPr>
        <w:pStyle w:val="ListParagraph"/>
        <w:numPr>
          <w:ilvl w:val="1"/>
          <w:numId w:val="134"/>
        </w:numPr>
        <w:tabs>
          <w:tab w:val="left" w:pos="2220"/>
        </w:tabs>
        <w:spacing w:before="93" w:line="242" w:lineRule="auto"/>
        <w:ind w:left="2219" w:right="975" w:hanging="720"/>
        <w:rPr>
          <w:sz w:val="20"/>
        </w:rPr>
      </w:pPr>
      <w:r>
        <w:rPr>
          <w:sz w:val="20"/>
        </w:rPr>
        <w:t>General Development Standards. Buildings and uses in the R-3 district shall be subject to all applicable standards and requirements set forth in this ordinance, including the</w:t>
      </w:r>
      <w:r>
        <w:rPr>
          <w:spacing w:val="-3"/>
          <w:sz w:val="20"/>
        </w:rPr>
        <w:t xml:space="preserve"> </w:t>
      </w:r>
      <w:r>
        <w:rPr>
          <w:sz w:val="20"/>
        </w:rPr>
        <w:t>following:</w:t>
      </w:r>
    </w:p>
    <w:p w14:paraId="31C9BFA3" w14:textId="77777777" w:rsidR="000377DB" w:rsidRDefault="000377DB">
      <w:pPr>
        <w:pStyle w:val="BodyText"/>
        <w:spacing w:before="6"/>
        <w:jc w:val="left"/>
        <w:rPr>
          <w:sz w:val="19"/>
        </w:rPr>
      </w:pPr>
    </w:p>
    <w:p w14:paraId="23C9AFE6" w14:textId="77777777" w:rsidR="000377DB" w:rsidRDefault="006B6B29">
      <w:pPr>
        <w:pStyle w:val="BodyText"/>
        <w:tabs>
          <w:tab w:val="left" w:pos="3659"/>
        </w:tabs>
        <w:ind w:left="2219"/>
        <w:jc w:val="left"/>
      </w:pPr>
      <w:r>
        <w:t>Article</w:t>
      </w:r>
      <w:r>
        <w:rPr>
          <w:spacing w:val="-2"/>
        </w:rPr>
        <w:t xml:space="preserve"> </w:t>
      </w:r>
      <w:r>
        <w:t>3</w:t>
      </w:r>
      <w:r>
        <w:tab/>
        <w:t>General Provisions</w:t>
      </w:r>
    </w:p>
    <w:p w14:paraId="0B6DE2AD"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119DAB57"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8C2EDB0"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192564E9"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4A9D0EAB" w14:textId="77777777" w:rsidR="000377DB" w:rsidRDefault="000377DB">
      <w:pPr>
        <w:pStyle w:val="BodyText"/>
        <w:jc w:val="left"/>
        <w:rPr>
          <w:sz w:val="22"/>
        </w:rPr>
      </w:pPr>
    </w:p>
    <w:p w14:paraId="06488FAA" w14:textId="77777777" w:rsidR="000377DB" w:rsidRDefault="000377DB">
      <w:pPr>
        <w:pStyle w:val="BodyText"/>
        <w:spacing w:before="7"/>
        <w:jc w:val="left"/>
        <w:rPr>
          <w:sz w:val="18"/>
        </w:rPr>
      </w:pPr>
    </w:p>
    <w:p w14:paraId="28BC228F" w14:textId="77777777" w:rsidR="000377DB" w:rsidRDefault="006B6B29">
      <w:pPr>
        <w:pStyle w:val="Heading3"/>
        <w:jc w:val="both"/>
      </w:pPr>
      <w:bookmarkStart w:id="84" w:name="_TOC_250153"/>
      <w:bookmarkEnd w:id="84"/>
      <w:r>
        <w:rPr>
          <w:w w:val="110"/>
        </w:rPr>
        <w:t>Section 6.105 R-4, Multiple-Family Residential District</w:t>
      </w:r>
    </w:p>
    <w:p w14:paraId="54868B75" w14:textId="77777777" w:rsidR="000377DB" w:rsidRDefault="006B6B29">
      <w:pPr>
        <w:pStyle w:val="BodyText"/>
        <w:spacing w:before="122"/>
        <w:ind w:left="779" w:right="978"/>
      </w:pPr>
      <w:r>
        <w:t>The intent of the R-4, Multiple Family Residential District is to address the varied housing needs of Township residents by providing locations for development of multiple-family housing at a higher density than is permitted in the single family districts. In addressing these housing needs, multiple family housing in the R-4 District should be designed in consideration of the following objectives:</w:t>
      </w:r>
    </w:p>
    <w:p w14:paraId="48A0FA98" w14:textId="77777777" w:rsidR="000377DB" w:rsidRDefault="000377DB">
      <w:pPr>
        <w:pStyle w:val="BodyText"/>
        <w:spacing w:before="10"/>
        <w:jc w:val="left"/>
      </w:pPr>
    </w:p>
    <w:p w14:paraId="62BA730E" w14:textId="77777777" w:rsidR="000377DB" w:rsidRDefault="006B6B29" w:rsidP="00C81E99">
      <w:pPr>
        <w:pStyle w:val="ListParagraph"/>
        <w:numPr>
          <w:ilvl w:val="0"/>
          <w:numId w:val="133"/>
        </w:numPr>
        <w:tabs>
          <w:tab w:val="left" w:pos="1499"/>
          <w:tab w:val="left" w:pos="1501"/>
        </w:tabs>
        <w:ind w:right="980" w:hanging="720"/>
        <w:rPr>
          <w:sz w:val="20"/>
        </w:rPr>
      </w:pPr>
      <w:r>
        <w:rPr>
          <w:sz w:val="20"/>
        </w:rPr>
        <w:t>Multiple family housing developments should preserve significant natural features of the site. Accordingly, preservation of open space, protection of flood prone areas, protection of wooded areas, and preservation of other natural features is</w:t>
      </w:r>
      <w:r>
        <w:rPr>
          <w:spacing w:val="-6"/>
          <w:sz w:val="20"/>
        </w:rPr>
        <w:t xml:space="preserve"> </w:t>
      </w:r>
      <w:r>
        <w:rPr>
          <w:sz w:val="20"/>
        </w:rPr>
        <w:t>encouraged.</w:t>
      </w:r>
    </w:p>
    <w:p w14:paraId="25DCD81F" w14:textId="77777777" w:rsidR="000377DB" w:rsidRDefault="006B6B29" w:rsidP="00C81E99">
      <w:pPr>
        <w:pStyle w:val="ListParagraph"/>
        <w:numPr>
          <w:ilvl w:val="0"/>
          <w:numId w:val="133"/>
        </w:numPr>
        <w:tabs>
          <w:tab w:val="left" w:pos="1499"/>
          <w:tab w:val="left" w:pos="1501"/>
        </w:tabs>
        <w:spacing w:before="125" w:line="235" w:lineRule="auto"/>
        <w:ind w:left="1500" w:right="978" w:hanging="720"/>
        <w:rPr>
          <w:sz w:val="20"/>
        </w:rPr>
      </w:pPr>
      <w:r>
        <w:rPr>
          <w:sz w:val="20"/>
        </w:rPr>
        <w:t>Multiple family housing should be provided with necessary services and utilities, including usable outdoor recreation space and a well-designed internal road</w:t>
      </w:r>
      <w:r>
        <w:rPr>
          <w:spacing w:val="-8"/>
          <w:sz w:val="20"/>
        </w:rPr>
        <w:t xml:space="preserve"> </w:t>
      </w:r>
      <w:r>
        <w:rPr>
          <w:sz w:val="20"/>
        </w:rPr>
        <w:t>network.</w:t>
      </w:r>
    </w:p>
    <w:p w14:paraId="245BF6A7" w14:textId="77777777" w:rsidR="000377DB" w:rsidRDefault="006B6B29" w:rsidP="00C81E99">
      <w:pPr>
        <w:pStyle w:val="ListParagraph"/>
        <w:numPr>
          <w:ilvl w:val="0"/>
          <w:numId w:val="133"/>
        </w:numPr>
        <w:tabs>
          <w:tab w:val="left" w:pos="1499"/>
          <w:tab w:val="left" w:pos="1501"/>
        </w:tabs>
        <w:spacing w:before="125" w:line="237" w:lineRule="auto"/>
        <w:ind w:left="1500" w:right="975" w:hanging="720"/>
        <w:rPr>
          <w:sz w:val="20"/>
        </w:rPr>
      </w:pPr>
      <w:r>
        <w:rPr>
          <w:sz w:val="20"/>
        </w:rPr>
        <w:t>Multiple family housing should be designed to be compatible with surrounding or nearby single-family housing. Accordingly, one and two-story housing is considered appropriate in the R-4</w:t>
      </w:r>
      <w:r>
        <w:rPr>
          <w:spacing w:val="-1"/>
          <w:sz w:val="20"/>
        </w:rPr>
        <w:t xml:space="preserve"> </w:t>
      </w:r>
      <w:r>
        <w:rPr>
          <w:sz w:val="20"/>
        </w:rPr>
        <w:t>District.</w:t>
      </w:r>
    </w:p>
    <w:p w14:paraId="771232E4" w14:textId="77777777" w:rsidR="000377DB" w:rsidRDefault="006B6B29" w:rsidP="00C81E99">
      <w:pPr>
        <w:pStyle w:val="ListParagraph"/>
        <w:numPr>
          <w:ilvl w:val="0"/>
          <w:numId w:val="133"/>
        </w:numPr>
        <w:tabs>
          <w:tab w:val="left" w:pos="1499"/>
          <w:tab w:val="left" w:pos="1501"/>
        </w:tabs>
        <w:spacing w:before="127" w:line="235" w:lineRule="auto"/>
        <w:ind w:left="1500" w:right="980" w:hanging="720"/>
        <w:rPr>
          <w:sz w:val="20"/>
        </w:rPr>
      </w:pPr>
      <w:r>
        <w:rPr>
          <w:spacing w:val="-3"/>
          <w:sz w:val="20"/>
        </w:rPr>
        <w:t xml:space="preserve">Multiple </w:t>
      </w:r>
      <w:r>
        <w:rPr>
          <w:sz w:val="20"/>
        </w:rPr>
        <w:t>family developments in the R-4 District should have direct access to a collector road or major</w:t>
      </w:r>
      <w:r>
        <w:rPr>
          <w:spacing w:val="-1"/>
          <w:sz w:val="20"/>
        </w:rPr>
        <w:t xml:space="preserve"> </w:t>
      </w:r>
      <w:r>
        <w:rPr>
          <w:sz w:val="20"/>
        </w:rPr>
        <w:t>thoroughfare.</w:t>
      </w:r>
    </w:p>
    <w:p w14:paraId="103746F2" w14:textId="77777777" w:rsidR="000377DB" w:rsidRDefault="000377DB">
      <w:pPr>
        <w:pStyle w:val="BodyText"/>
        <w:spacing w:before="10"/>
        <w:jc w:val="left"/>
      </w:pPr>
    </w:p>
    <w:p w14:paraId="33A97DF8" w14:textId="77777777" w:rsidR="000377DB" w:rsidRDefault="006B6B29" w:rsidP="00C81E99">
      <w:pPr>
        <w:pStyle w:val="ListParagraph"/>
        <w:numPr>
          <w:ilvl w:val="0"/>
          <w:numId w:val="132"/>
        </w:numPr>
        <w:tabs>
          <w:tab w:val="left" w:pos="1501"/>
        </w:tabs>
        <w:rPr>
          <w:sz w:val="20"/>
        </w:rPr>
      </w:pPr>
      <w:r>
        <w:rPr>
          <w:w w:val="110"/>
          <w:sz w:val="20"/>
        </w:rPr>
        <w:t>Permitted</w:t>
      </w:r>
      <w:r>
        <w:rPr>
          <w:spacing w:val="-6"/>
          <w:w w:val="110"/>
          <w:sz w:val="20"/>
        </w:rPr>
        <w:t xml:space="preserve"> </w:t>
      </w:r>
      <w:r>
        <w:rPr>
          <w:w w:val="110"/>
          <w:sz w:val="20"/>
        </w:rPr>
        <w:t>Uses</w:t>
      </w:r>
    </w:p>
    <w:p w14:paraId="08525496" w14:textId="77777777" w:rsidR="000377DB" w:rsidRDefault="006B6B29" w:rsidP="00C81E99">
      <w:pPr>
        <w:pStyle w:val="ListParagraph"/>
        <w:numPr>
          <w:ilvl w:val="1"/>
          <w:numId w:val="132"/>
        </w:numPr>
        <w:tabs>
          <w:tab w:val="left" w:pos="2221"/>
        </w:tabs>
        <w:spacing w:before="3"/>
        <w:ind w:hanging="722"/>
        <w:rPr>
          <w:sz w:val="20"/>
        </w:rPr>
      </w:pPr>
      <w:r>
        <w:rPr>
          <w:sz w:val="20"/>
        </w:rPr>
        <w:t>Multiple family attached</w:t>
      </w:r>
      <w:r>
        <w:rPr>
          <w:spacing w:val="-7"/>
          <w:sz w:val="20"/>
        </w:rPr>
        <w:t xml:space="preserve"> </w:t>
      </w:r>
      <w:r>
        <w:rPr>
          <w:sz w:val="20"/>
        </w:rPr>
        <w:t>dwellings</w:t>
      </w:r>
    </w:p>
    <w:p w14:paraId="5983A887" w14:textId="77777777" w:rsidR="000377DB" w:rsidRDefault="006B6B29" w:rsidP="00C81E99">
      <w:pPr>
        <w:pStyle w:val="ListParagraph"/>
        <w:numPr>
          <w:ilvl w:val="1"/>
          <w:numId w:val="132"/>
        </w:numPr>
        <w:tabs>
          <w:tab w:val="left" w:pos="2221"/>
        </w:tabs>
        <w:spacing w:before="12"/>
        <w:rPr>
          <w:sz w:val="20"/>
        </w:rPr>
      </w:pPr>
      <w:r>
        <w:rPr>
          <w:sz w:val="20"/>
        </w:rPr>
        <w:t>Two-family</w:t>
      </w:r>
      <w:r>
        <w:rPr>
          <w:spacing w:val="-8"/>
          <w:sz w:val="20"/>
        </w:rPr>
        <w:t xml:space="preserve"> </w:t>
      </w:r>
      <w:r>
        <w:rPr>
          <w:sz w:val="20"/>
        </w:rPr>
        <w:t>dwellings</w:t>
      </w:r>
    </w:p>
    <w:p w14:paraId="2AE51910" w14:textId="77777777" w:rsidR="000377DB" w:rsidRDefault="006B6B29" w:rsidP="00C81E99">
      <w:pPr>
        <w:pStyle w:val="ListParagraph"/>
        <w:numPr>
          <w:ilvl w:val="1"/>
          <w:numId w:val="132"/>
        </w:numPr>
        <w:tabs>
          <w:tab w:val="left" w:pos="2221"/>
        </w:tabs>
        <w:spacing w:before="10" w:line="249" w:lineRule="auto"/>
        <w:ind w:right="979" w:hanging="720"/>
        <w:rPr>
          <w:sz w:val="20"/>
        </w:rPr>
      </w:pPr>
      <w:r>
        <w:rPr>
          <w:sz w:val="20"/>
        </w:rPr>
        <w:t>State licensed residential facility which provide resident service for six (6) or fewer persons</w:t>
      </w:r>
    </w:p>
    <w:p w14:paraId="31FF425F" w14:textId="77777777" w:rsidR="000377DB" w:rsidRDefault="006B6B29" w:rsidP="00C81E99">
      <w:pPr>
        <w:pStyle w:val="ListParagraph"/>
        <w:numPr>
          <w:ilvl w:val="1"/>
          <w:numId w:val="132"/>
        </w:numPr>
        <w:tabs>
          <w:tab w:val="left" w:pos="2221"/>
        </w:tabs>
        <w:spacing w:before="2"/>
        <w:rPr>
          <w:sz w:val="20"/>
        </w:rPr>
      </w:pPr>
      <w:r>
        <w:rPr>
          <w:sz w:val="20"/>
        </w:rPr>
        <w:t>Essential</w:t>
      </w:r>
      <w:r>
        <w:rPr>
          <w:spacing w:val="-5"/>
          <w:sz w:val="20"/>
        </w:rPr>
        <w:t xml:space="preserve"> </w:t>
      </w:r>
      <w:r>
        <w:rPr>
          <w:sz w:val="20"/>
        </w:rPr>
        <w:t>services</w:t>
      </w:r>
    </w:p>
    <w:p w14:paraId="28A1FBE6" w14:textId="77777777" w:rsidR="000377DB" w:rsidRDefault="006B6B29" w:rsidP="00C81E99">
      <w:pPr>
        <w:pStyle w:val="ListParagraph"/>
        <w:numPr>
          <w:ilvl w:val="1"/>
          <w:numId w:val="132"/>
        </w:numPr>
        <w:tabs>
          <w:tab w:val="left" w:pos="2221"/>
        </w:tabs>
        <w:spacing w:before="10" w:line="249" w:lineRule="auto"/>
        <w:ind w:right="980" w:hanging="720"/>
        <w:rPr>
          <w:sz w:val="20"/>
        </w:rPr>
      </w:pPr>
      <w:r>
        <w:rPr>
          <w:sz w:val="20"/>
        </w:rPr>
        <w:t>Uses and structures accessory to the above, including, but necessarily limited to the following:</w:t>
      </w:r>
    </w:p>
    <w:p w14:paraId="694961AC" w14:textId="77777777" w:rsidR="000377DB" w:rsidRDefault="006B6B29" w:rsidP="00C81E99">
      <w:pPr>
        <w:pStyle w:val="ListParagraph"/>
        <w:numPr>
          <w:ilvl w:val="2"/>
          <w:numId w:val="132"/>
        </w:numPr>
        <w:tabs>
          <w:tab w:val="left" w:pos="2941"/>
        </w:tabs>
        <w:spacing w:before="2"/>
        <w:ind w:hanging="721"/>
        <w:rPr>
          <w:sz w:val="20"/>
        </w:rPr>
      </w:pPr>
      <w:r>
        <w:rPr>
          <w:spacing w:val="-3"/>
          <w:sz w:val="20"/>
        </w:rPr>
        <w:t xml:space="preserve">Pools </w:t>
      </w:r>
      <w:r>
        <w:rPr>
          <w:sz w:val="20"/>
        </w:rPr>
        <w:t>for the exclusive use of residents and</w:t>
      </w:r>
      <w:r>
        <w:rPr>
          <w:spacing w:val="-41"/>
          <w:sz w:val="20"/>
        </w:rPr>
        <w:t xml:space="preserve"> </w:t>
      </w:r>
      <w:r>
        <w:rPr>
          <w:sz w:val="20"/>
        </w:rPr>
        <w:t>their guests</w:t>
      </w:r>
    </w:p>
    <w:p w14:paraId="3F34E963" w14:textId="77777777" w:rsidR="000377DB" w:rsidRDefault="006B6B29" w:rsidP="00C81E99">
      <w:pPr>
        <w:pStyle w:val="ListParagraph"/>
        <w:numPr>
          <w:ilvl w:val="2"/>
          <w:numId w:val="132"/>
        </w:numPr>
        <w:tabs>
          <w:tab w:val="left" w:pos="2941"/>
        </w:tabs>
        <w:spacing w:before="10" w:line="249" w:lineRule="auto"/>
        <w:ind w:right="974"/>
        <w:rPr>
          <w:sz w:val="20"/>
        </w:rPr>
      </w:pPr>
      <w:r>
        <w:rPr>
          <w:sz w:val="20"/>
        </w:rPr>
        <w:t>In a new housing development, temporary use of a residence as a model during the period of construction and selling or leasing of homes in the development</w:t>
      </w:r>
    </w:p>
    <w:p w14:paraId="6BEA5600" w14:textId="77777777" w:rsidR="000377DB" w:rsidRDefault="006B6B29" w:rsidP="00C81E99">
      <w:pPr>
        <w:pStyle w:val="ListParagraph"/>
        <w:numPr>
          <w:ilvl w:val="2"/>
          <w:numId w:val="132"/>
        </w:numPr>
        <w:tabs>
          <w:tab w:val="left" w:pos="2941"/>
        </w:tabs>
        <w:spacing w:before="2"/>
        <w:ind w:hanging="721"/>
        <w:rPr>
          <w:sz w:val="20"/>
        </w:rPr>
      </w:pPr>
      <w:r>
        <w:rPr>
          <w:sz w:val="20"/>
        </w:rPr>
        <w:t>Private garages, carports, or community</w:t>
      </w:r>
      <w:r>
        <w:rPr>
          <w:spacing w:val="-32"/>
          <w:sz w:val="20"/>
        </w:rPr>
        <w:t xml:space="preserve"> </w:t>
      </w:r>
      <w:r>
        <w:rPr>
          <w:sz w:val="20"/>
        </w:rPr>
        <w:t>garages</w:t>
      </w:r>
    </w:p>
    <w:p w14:paraId="17F23271" w14:textId="77777777" w:rsidR="000377DB" w:rsidRDefault="006B6B29" w:rsidP="00C81E99">
      <w:pPr>
        <w:pStyle w:val="ListParagraph"/>
        <w:numPr>
          <w:ilvl w:val="2"/>
          <w:numId w:val="132"/>
        </w:numPr>
        <w:tabs>
          <w:tab w:val="left" w:pos="2941"/>
        </w:tabs>
        <w:spacing w:before="10" w:line="249" w:lineRule="auto"/>
        <w:ind w:right="977"/>
        <w:rPr>
          <w:sz w:val="20"/>
        </w:rPr>
      </w:pPr>
      <w:r>
        <w:rPr>
          <w:sz w:val="20"/>
        </w:rPr>
        <w:t>Private parks owned and maintained by a homeowner association or the proprietor of a housing</w:t>
      </w:r>
      <w:r>
        <w:rPr>
          <w:spacing w:val="-17"/>
          <w:sz w:val="20"/>
        </w:rPr>
        <w:t xml:space="preserve"> </w:t>
      </w:r>
      <w:r>
        <w:rPr>
          <w:sz w:val="20"/>
        </w:rPr>
        <w:t>project</w:t>
      </w:r>
    </w:p>
    <w:p w14:paraId="4185D704" w14:textId="77777777" w:rsidR="000377DB" w:rsidRDefault="006B6B29" w:rsidP="00C81E99">
      <w:pPr>
        <w:pStyle w:val="ListParagraph"/>
        <w:numPr>
          <w:ilvl w:val="2"/>
          <w:numId w:val="132"/>
        </w:numPr>
        <w:tabs>
          <w:tab w:val="left" w:pos="2941"/>
        </w:tabs>
        <w:spacing w:before="2"/>
        <w:ind w:hanging="721"/>
        <w:rPr>
          <w:sz w:val="20"/>
        </w:rPr>
      </w:pPr>
      <w:r>
        <w:rPr>
          <w:sz w:val="20"/>
        </w:rPr>
        <w:t>Signs</w:t>
      </w:r>
    </w:p>
    <w:p w14:paraId="4696969C" w14:textId="77777777" w:rsidR="000377DB" w:rsidRDefault="000377DB">
      <w:pPr>
        <w:pStyle w:val="BodyText"/>
        <w:spacing w:before="5"/>
        <w:jc w:val="left"/>
      </w:pPr>
    </w:p>
    <w:p w14:paraId="1A1CB691" w14:textId="77777777" w:rsidR="000377DB" w:rsidRDefault="006B6B29" w:rsidP="00C81E99">
      <w:pPr>
        <w:pStyle w:val="ListParagraph"/>
        <w:numPr>
          <w:ilvl w:val="0"/>
          <w:numId w:val="132"/>
        </w:numPr>
        <w:tabs>
          <w:tab w:val="left" w:pos="1499"/>
          <w:tab w:val="left" w:pos="1501"/>
        </w:tabs>
        <w:rPr>
          <w:sz w:val="20"/>
        </w:rPr>
      </w:pPr>
      <w:r>
        <w:rPr>
          <w:w w:val="110"/>
          <w:sz w:val="20"/>
        </w:rPr>
        <w:t>Permitted Uses after Special</w:t>
      </w:r>
      <w:r>
        <w:rPr>
          <w:spacing w:val="-22"/>
          <w:w w:val="110"/>
          <w:sz w:val="20"/>
        </w:rPr>
        <w:t xml:space="preserve"> </w:t>
      </w:r>
      <w:r>
        <w:rPr>
          <w:w w:val="110"/>
          <w:sz w:val="20"/>
        </w:rPr>
        <w:t>Approval</w:t>
      </w:r>
    </w:p>
    <w:p w14:paraId="5A948E9F" w14:textId="77777777" w:rsidR="000377DB" w:rsidRDefault="006B6B29" w:rsidP="00C81E99">
      <w:pPr>
        <w:pStyle w:val="ListParagraph"/>
        <w:numPr>
          <w:ilvl w:val="1"/>
          <w:numId w:val="132"/>
        </w:numPr>
        <w:tabs>
          <w:tab w:val="left" w:pos="2219"/>
          <w:tab w:val="left" w:pos="2221"/>
        </w:tabs>
        <w:spacing w:before="15" w:line="249" w:lineRule="auto"/>
        <w:ind w:left="2219" w:right="975" w:hanging="720"/>
        <w:rPr>
          <w:sz w:val="20"/>
        </w:rPr>
      </w:pPr>
      <w:r>
        <w:rPr>
          <w:sz w:val="20"/>
        </w:rPr>
        <w:t>Single family detached dwellings, subject to the area, height, bulk, and placement requirements</w:t>
      </w:r>
      <w:r>
        <w:rPr>
          <w:spacing w:val="-6"/>
          <w:sz w:val="20"/>
        </w:rPr>
        <w:t xml:space="preserve"> </w:t>
      </w:r>
      <w:r>
        <w:rPr>
          <w:sz w:val="20"/>
        </w:rPr>
        <w:t>for</w:t>
      </w:r>
      <w:r>
        <w:rPr>
          <w:spacing w:val="-7"/>
          <w:sz w:val="20"/>
        </w:rPr>
        <w:t xml:space="preserve"> </w:t>
      </w:r>
      <w:r>
        <w:rPr>
          <w:sz w:val="20"/>
        </w:rPr>
        <w:t>single</w:t>
      </w:r>
      <w:r>
        <w:rPr>
          <w:spacing w:val="-5"/>
          <w:sz w:val="20"/>
        </w:rPr>
        <w:t xml:space="preserve"> </w:t>
      </w:r>
      <w:r>
        <w:rPr>
          <w:sz w:val="20"/>
        </w:rPr>
        <w:t>family</w:t>
      </w:r>
      <w:r>
        <w:rPr>
          <w:spacing w:val="-8"/>
          <w:sz w:val="20"/>
        </w:rPr>
        <w:t xml:space="preserve"> </w:t>
      </w:r>
      <w:r>
        <w:rPr>
          <w:sz w:val="20"/>
        </w:rPr>
        <w:t>dwellings</w:t>
      </w:r>
      <w:r>
        <w:rPr>
          <w:spacing w:val="-6"/>
          <w:sz w:val="20"/>
        </w:rPr>
        <w:t xml:space="preserve"> </w:t>
      </w:r>
      <w:r>
        <w:rPr>
          <w:sz w:val="20"/>
        </w:rPr>
        <w:t>in</w:t>
      </w:r>
      <w:r>
        <w:rPr>
          <w:spacing w:val="-5"/>
          <w:sz w:val="20"/>
        </w:rPr>
        <w:t xml:space="preserve"> </w:t>
      </w:r>
      <w:r>
        <w:rPr>
          <w:sz w:val="20"/>
        </w:rPr>
        <w:t>the</w:t>
      </w:r>
      <w:r>
        <w:rPr>
          <w:spacing w:val="-8"/>
          <w:sz w:val="20"/>
        </w:rPr>
        <w:t xml:space="preserve"> </w:t>
      </w:r>
      <w:r>
        <w:rPr>
          <w:sz w:val="20"/>
        </w:rPr>
        <w:t>R-2</w:t>
      </w:r>
      <w:r>
        <w:rPr>
          <w:spacing w:val="-6"/>
          <w:sz w:val="20"/>
        </w:rPr>
        <w:t xml:space="preserve"> </w:t>
      </w:r>
      <w:r>
        <w:rPr>
          <w:sz w:val="20"/>
        </w:rPr>
        <w:t>District</w:t>
      </w:r>
    </w:p>
    <w:p w14:paraId="10306193" w14:textId="77777777" w:rsidR="000377DB" w:rsidRDefault="006B6B29" w:rsidP="00C81E99">
      <w:pPr>
        <w:pStyle w:val="ListParagraph"/>
        <w:numPr>
          <w:ilvl w:val="1"/>
          <w:numId w:val="132"/>
        </w:numPr>
        <w:tabs>
          <w:tab w:val="left" w:pos="2219"/>
          <w:tab w:val="left" w:pos="2221"/>
        </w:tabs>
        <w:spacing w:before="2"/>
        <w:ind w:hanging="722"/>
        <w:rPr>
          <w:sz w:val="20"/>
        </w:rPr>
      </w:pPr>
      <w:r>
        <w:rPr>
          <w:sz w:val="20"/>
        </w:rPr>
        <w:t>Home</w:t>
      </w:r>
      <w:r>
        <w:rPr>
          <w:spacing w:val="-7"/>
          <w:sz w:val="20"/>
        </w:rPr>
        <w:t xml:space="preserve"> </w:t>
      </w:r>
      <w:r>
        <w:rPr>
          <w:sz w:val="20"/>
        </w:rPr>
        <w:t>occupations</w:t>
      </w:r>
    </w:p>
    <w:p w14:paraId="2B1C08E3"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Senior</w:t>
      </w:r>
      <w:r>
        <w:rPr>
          <w:spacing w:val="-3"/>
          <w:sz w:val="20"/>
        </w:rPr>
        <w:t xml:space="preserve"> </w:t>
      </w:r>
      <w:r>
        <w:rPr>
          <w:sz w:val="20"/>
        </w:rPr>
        <w:t>housing</w:t>
      </w:r>
    </w:p>
    <w:p w14:paraId="6D8DC70D"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Municipal buildings and uses that do not require outside storage of materials</w:t>
      </w:r>
      <w:r>
        <w:rPr>
          <w:spacing w:val="-2"/>
          <w:sz w:val="20"/>
        </w:rPr>
        <w:t xml:space="preserve"> </w:t>
      </w:r>
      <w:r>
        <w:rPr>
          <w:sz w:val="20"/>
        </w:rPr>
        <w:t>or</w:t>
      </w:r>
    </w:p>
    <w:p w14:paraId="731A2EB6" w14:textId="77777777" w:rsidR="000377DB" w:rsidRDefault="000377DB">
      <w:pPr>
        <w:rPr>
          <w:sz w:val="20"/>
        </w:rPr>
        <w:sectPr w:rsidR="000377DB">
          <w:pgSz w:w="12240" w:h="15840"/>
          <w:pgMar w:top="1160" w:right="460" w:bottom="1340" w:left="1020" w:header="723" w:footer="1143" w:gutter="0"/>
          <w:cols w:space="720"/>
        </w:sectPr>
      </w:pPr>
    </w:p>
    <w:p w14:paraId="4E7EF906" w14:textId="77777777" w:rsidR="000377DB" w:rsidRDefault="000377DB">
      <w:pPr>
        <w:pStyle w:val="BodyText"/>
        <w:jc w:val="left"/>
        <w:rPr>
          <w:sz w:val="16"/>
        </w:rPr>
      </w:pPr>
    </w:p>
    <w:p w14:paraId="78242D39" w14:textId="77777777" w:rsidR="000377DB" w:rsidRDefault="006B6B29">
      <w:pPr>
        <w:pStyle w:val="BodyText"/>
        <w:spacing w:before="93"/>
        <w:ind w:left="2219"/>
        <w:jc w:val="left"/>
      </w:pPr>
      <w:r>
        <w:t>equipment</w:t>
      </w:r>
    </w:p>
    <w:p w14:paraId="1EE7DFF1"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Institutional</w:t>
      </w:r>
      <w:r>
        <w:rPr>
          <w:spacing w:val="-5"/>
          <w:sz w:val="20"/>
        </w:rPr>
        <w:t xml:space="preserve"> </w:t>
      </w:r>
      <w:r>
        <w:rPr>
          <w:sz w:val="20"/>
        </w:rPr>
        <w:t>uses</w:t>
      </w:r>
    </w:p>
    <w:p w14:paraId="4086DA52" w14:textId="77777777" w:rsidR="000377DB" w:rsidRDefault="006B6B29" w:rsidP="00C81E99">
      <w:pPr>
        <w:pStyle w:val="ListParagraph"/>
        <w:numPr>
          <w:ilvl w:val="0"/>
          <w:numId w:val="131"/>
        </w:numPr>
        <w:tabs>
          <w:tab w:val="left" w:pos="2219"/>
          <w:tab w:val="left" w:pos="2221"/>
        </w:tabs>
        <w:spacing w:before="10"/>
        <w:ind w:hanging="722"/>
        <w:rPr>
          <w:sz w:val="20"/>
        </w:rPr>
      </w:pPr>
      <w:r>
        <w:rPr>
          <w:spacing w:val="-3"/>
          <w:sz w:val="20"/>
        </w:rPr>
        <w:t xml:space="preserve">Hospitals </w:t>
      </w:r>
      <w:r>
        <w:rPr>
          <w:sz w:val="20"/>
        </w:rPr>
        <w:t>or</w:t>
      </w:r>
      <w:r>
        <w:rPr>
          <w:spacing w:val="-5"/>
          <w:sz w:val="20"/>
        </w:rPr>
        <w:t xml:space="preserve"> </w:t>
      </w:r>
      <w:r>
        <w:rPr>
          <w:sz w:val="20"/>
        </w:rPr>
        <w:t>clinics</w:t>
      </w:r>
    </w:p>
    <w:p w14:paraId="1072575B"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Nursing homes or convalescent</w:t>
      </w:r>
      <w:r>
        <w:rPr>
          <w:spacing w:val="-18"/>
          <w:sz w:val="20"/>
        </w:rPr>
        <w:t xml:space="preserve"> </w:t>
      </w:r>
      <w:r>
        <w:rPr>
          <w:sz w:val="20"/>
        </w:rPr>
        <w:t>homes</w:t>
      </w:r>
    </w:p>
    <w:p w14:paraId="0D8DF030"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State licensed residential facilities that provide resident service to 7 or more</w:t>
      </w:r>
      <w:r>
        <w:rPr>
          <w:spacing w:val="-11"/>
          <w:sz w:val="20"/>
        </w:rPr>
        <w:t xml:space="preserve"> </w:t>
      </w:r>
      <w:r>
        <w:rPr>
          <w:sz w:val="20"/>
        </w:rPr>
        <w:t>persons</w:t>
      </w:r>
    </w:p>
    <w:p w14:paraId="194428C6"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Child day care</w:t>
      </w:r>
      <w:r>
        <w:rPr>
          <w:spacing w:val="-7"/>
          <w:sz w:val="20"/>
        </w:rPr>
        <w:t xml:space="preserve"> </w:t>
      </w:r>
      <w:r>
        <w:rPr>
          <w:sz w:val="20"/>
        </w:rPr>
        <w:t>centers</w:t>
      </w:r>
    </w:p>
    <w:p w14:paraId="66DCE468"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Recreational</w:t>
      </w:r>
      <w:r>
        <w:rPr>
          <w:spacing w:val="-11"/>
          <w:sz w:val="20"/>
        </w:rPr>
        <w:t xml:space="preserve"> </w:t>
      </w:r>
      <w:r>
        <w:rPr>
          <w:sz w:val="20"/>
        </w:rPr>
        <w:t>facilities,</w:t>
      </w:r>
      <w:r>
        <w:rPr>
          <w:spacing w:val="-7"/>
          <w:sz w:val="20"/>
        </w:rPr>
        <w:t xml:space="preserve"> </w:t>
      </w:r>
      <w:r>
        <w:rPr>
          <w:sz w:val="20"/>
        </w:rPr>
        <w:t>private,</w:t>
      </w:r>
      <w:r>
        <w:rPr>
          <w:spacing w:val="-9"/>
          <w:sz w:val="20"/>
        </w:rPr>
        <w:t xml:space="preserve"> </w:t>
      </w:r>
      <w:r>
        <w:rPr>
          <w:sz w:val="20"/>
        </w:rPr>
        <w:t>such</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community</w:t>
      </w:r>
      <w:r>
        <w:rPr>
          <w:spacing w:val="-12"/>
          <w:sz w:val="20"/>
        </w:rPr>
        <w:t xml:space="preserve"> </w:t>
      </w:r>
      <w:r>
        <w:rPr>
          <w:sz w:val="20"/>
        </w:rPr>
        <w:t>center</w:t>
      </w:r>
      <w:r>
        <w:rPr>
          <w:spacing w:val="-9"/>
          <w:sz w:val="20"/>
        </w:rPr>
        <w:t xml:space="preserve"> </w:t>
      </w:r>
      <w:r>
        <w:rPr>
          <w:sz w:val="20"/>
        </w:rPr>
        <w:t>for</w:t>
      </w:r>
      <w:r>
        <w:rPr>
          <w:spacing w:val="-8"/>
          <w:sz w:val="20"/>
        </w:rPr>
        <w:t xml:space="preserve"> </w:t>
      </w:r>
      <w:r>
        <w:rPr>
          <w:sz w:val="20"/>
        </w:rPr>
        <w:t>the</w:t>
      </w:r>
      <w:r>
        <w:rPr>
          <w:spacing w:val="-10"/>
          <w:sz w:val="20"/>
        </w:rPr>
        <w:t xml:space="preserve"> </w:t>
      </w:r>
      <w:r>
        <w:rPr>
          <w:sz w:val="20"/>
        </w:rPr>
        <w:t>housing</w:t>
      </w:r>
      <w:r>
        <w:rPr>
          <w:spacing w:val="-7"/>
          <w:sz w:val="20"/>
        </w:rPr>
        <w:t xml:space="preserve"> </w:t>
      </w:r>
      <w:r>
        <w:rPr>
          <w:sz w:val="20"/>
        </w:rPr>
        <w:t>project</w:t>
      </w:r>
    </w:p>
    <w:p w14:paraId="433357A0" w14:textId="77777777" w:rsidR="000377DB" w:rsidRDefault="006B6B29" w:rsidP="00C81E99">
      <w:pPr>
        <w:pStyle w:val="ListParagraph"/>
        <w:numPr>
          <w:ilvl w:val="0"/>
          <w:numId w:val="131"/>
        </w:numPr>
        <w:tabs>
          <w:tab w:val="left" w:pos="2219"/>
          <w:tab w:val="left" w:pos="2220"/>
        </w:tabs>
        <w:spacing w:before="10"/>
        <w:rPr>
          <w:sz w:val="20"/>
        </w:rPr>
      </w:pPr>
      <w:r>
        <w:rPr>
          <w:sz w:val="20"/>
        </w:rPr>
        <w:t>Wind Energy Conversion</w:t>
      </w:r>
      <w:r>
        <w:rPr>
          <w:spacing w:val="-18"/>
          <w:sz w:val="20"/>
        </w:rPr>
        <w:t xml:space="preserve"> </w:t>
      </w:r>
      <w:r>
        <w:rPr>
          <w:sz w:val="20"/>
        </w:rPr>
        <w:t>Systems</w:t>
      </w:r>
    </w:p>
    <w:p w14:paraId="23B579E8" w14:textId="77777777" w:rsidR="000377DB" w:rsidRDefault="000377DB">
      <w:pPr>
        <w:pStyle w:val="BodyText"/>
        <w:spacing w:before="8"/>
        <w:jc w:val="left"/>
        <w:rPr>
          <w:sz w:val="19"/>
        </w:rPr>
      </w:pPr>
    </w:p>
    <w:p w14:paraId="04127886" w14:textId="77777777" w:rsidR="000377DB" w:rsidRDefault="006B6B29" w:rsidP="00C81E99">
      <w:pPr>
        <w:pStyle w:val="ListParagraph"/>
        <w:numPr>
          <w:ilvl w:val="0"/>
          <w:numId w:val="132"/>
        </w:numPr>
        <w:tabs>
          <w:tab w:val="left" w:pos="1501"/>
        </w:tabs>
        <w:rPr>
          <w:sz w:val="20"/>
        </w:rPr>
      </w:pPr>
      <w:r>
        <w:rPr>
          <w:w w:val="105"/>
          <w:sz w:val="20"/>
        </w:rPr>
        <w:t>General Development</w:t>
      </w:r>
      <w:r>
        <w:rPr>
          <w:spacing w:val="-1"/>
          <w:w w:val="105"/>
          <w:sz w:val="20"/>
        </w:rPr>
        <w:t xml:space="preserve"> </w:t>
      </w:r>
      <w:r>
        <w:rPr>
          <w:w w:val="105"/>
          <w:sz w:val="20"/>
        </w:rPr>
        <w:t>Standards</w:t>
      </w:r>
    </w:p>
    <w:p w14:paraId="53A66BD8" w14:textId="77777777" w:rsidR="000377DB" w:rsidRDefault="006B6B29">
      <w:pPr>
        <w:pStyle w:val="BodyText"/>
        <w:spacing w:before="3"/>
        <w:ind w:left="1499" w:right="991"/>
        <w:jc w:val="left"/>
      </w:pPr>
      <w:r>
        <w:t>Buildings and uses in the R-4, Multiple-family Residential district shall be subject to all applicable standards and requirements set forth in this Ordinance, including the following:</w:t>
      </w:r>
    </w:p>
    <w:p w14:paraId="32841C08" w14:textId="77777777" w:rsidR="000377DB" w:rsidRDefault="000377DB">
      <w:pPr>
        <w:pStyle w:val="BodyText"/>
        <w:spacing w:before="7"/>
        <w:jc w:val="left"/>
        <w:rPr>
          <w:sz w:val="19"/>
        </w:rPr>
      </w:pPr>
    </w:p>
    <w:p w14:paraId="11341B3A" w14:textId="77777777" w:rsidR="000377DB" w:rsidRDefault="006B6B29" w:rsidP="00C81E99">
      <w:pPr>
        <w:pStyle w:val="ListParagraph"/>
        <w:numPr>
          <w:ilvl w:val="1"/>
          <w:numId w:val="132"/>
        </w:numPr>
        <w:tabs>
          <w:tab w:val="left" w:pos="2219"/>
          <w:tab w:val="left" w:pos="2221"/>
        </w:tabs>
        <w:spacing w:before="1"/>
        <w:ind w:hanging="722"/>
        <w:rPr>
          <w:sz w:val="20"/>
        </w:rPr>
      </w:pPr>
      <w:r>
        <w:rPr>
          <w:sz w:val="20"/>
        </w:rPr>
        <w:t>Site Plan Review. Site plan review and approval where</w:t>
      </w:r>
      <w:r>
        <w:rPr>
          <w:spacing w:val="9"/>
          <w:sz w:val="20"/>
        </w:rPr>
        <w:t xml:space="preserve"> </w:t>
      </w:r>
      <w:r>
        <w:rPr>
          <w:sz w:val="20"/>
        </w:rPr>
        <w:t>applicable.</w:t>
      </w:r>
    </w:p>
    <w:p w14:paraId="17053C04" w14:textId="77777777" w:rsidR="000377DB" w:rsidRDefault="000377DB">
      <w:pPr>
        <w:pStyle w:val="BodyText"/>
        <w:jc w:val="left"/>
      </w:pPr>
    </w:p>
    <w:p w14:paraId="3EDC24EB" w14:textId="77777777" w:rsidR="000377DB" w:rsidRDefault="006B6B29" w:rsidP="00C81E99">
      <w:pPr>
        <w:pStyle w:val="ListParagraph"/>
        <w:numPr>
          <w:ilvl w:val="1"/>
          <w:numId w:val="132"/>
        </w:numPr>
        <w:tabs>
          <w:tab w:val="left" w:pos="2221"/>
        </w:tabs>
        <w:spacing w:line="242" w:lineRule="auto"/>
        <w:ind w:left="2219" w:right="978" w:hanging="720"/>
        <w:rPr>
          <w:sz w:val="20"/>
        </w:rPr>
      </w:pPr>
      <w:r>
        <w:rPr>
          <w:sz w:val="20"/>
        </w:rPr>
        <w:t>Lot Regulations. Buildings and uses in the R-4, Multiple Density Residential district are subject to the requirements of Article 5, Schedule of</w:t>
      </w:r>
      <w:r>
        <w:rPr>
          <w:spacing w:val="-8"/>
          <w:sz w:val="20"/>
        </w:rPr>
        <w:t xml:space="preserve"> </w:t>
      </w:r>
      <w:r>
        <w:rPr>
          <w:sz w:val="20"/>
        </w:rPr>
        <w:t>Regulations.</w:t>
      </w:r>
    </w:p>
    <w:p w14:paraId="1E811F71" w14:textId="77777777" w:rsidR="000377DB" w:rsidRDefault="000377DB">
      <w:pPr>
        <w:pStyle w:val="BodyText"/>
        <w:spacing w:before="6"/>
        <w:jc w:val="left"/>
        <w:rPr>
          <w:sz w:val="19"/>
        </w:rPr>
      </w:pPr>
    </w:p>
    <w:p w14:paraId="5AA0043F" w14:textId="77777777" w:rsidR="000377DB" w:rsidRDefault="006B6B29" w:rsidP="00C81E99">
      <w:pPr>
        <w:pStyle w:val="ListParagraph"/>
        <w:numPr>
          <w:ilvl w:val="1"/>
          <w:numId w:val="132"/>
        </w:numPr>
        <w:tabs>
          <w:tab w:val="left" w:pos="2220"/>
        </w:tabs>
        <w:spacing w:line="242" w:lineRule="auto"/>
        <w:ind w:left="2219" w:right="974" w:hanging="720"/>
        <w:rPr>
          <w:sz w:val="20"/>
        </w:rPr>
      </w:pPr>
      <w:r>
        <w:rPr>
          <w:sz w:val="20"/>
        </w:rPr>
        <w:t>Multiple-Family Development Options. Subject to approval,  Multiple-family  residential developments in the R-4 zoning district may be developed in accordance with:</w:t>
      </w:r>
    </w:p>
    <w:p w14:paraId="47CFC8B1" w14:textId="77777777" w:rsidR="000377DB" w:rsidRDefault="006B6B29">
      <w:pPr>
        <w:pStyle w:val="BodyText"/>
        <w:ind w:left="2219" w:right="5251"/>
      </w:pPr>
      <w:r>
        <w:t>Article 14, Condominium</w:t>
      </w:r>
      <w:r>
        <w:rPr>
          <w:spacing w:val="-17"/>
        </w:rPr>
        <w:t xml:space="preserve"> </w:t>
      </w:r>
      <w:r>
        <w:t>Regulations Article 15, Planned</w:t>
      </w:r>
      <w:r>
        <w:rPr>
          <w:spacing w:val="-5"/>
        </w:rPr>
        <w:t xml:space="preserve"> </w:t>
      </w:r>
      <w:r>
        <w:t>Developments</w:t>
      </w:r>
    </w:p>
    <w:p w14:paraId="0953060C" w14:textId="77777777" w:rsidR="000377DB" w:rsidRDefault="000377DB">
      <w:pPr>
        <w:pStyle w:val="BodyText"/>
        <w:spacing w:before="5"/>
        <w:jc w:val="left"/>
        <w:rPr>
          <w:sz w:val="19"/>
        </w:rPr>
      </w:pPr>
    </w:p>
    <w:p w14:paraId="511BA25F" w14:textId="77777777" w:rsidR="000377DB" w:rsidRDefault="006B6B29" w:rsidP="00C81E99">
      <w:pPr>
        <w:pStyle w:val="ListParagraph"/>
        <w:numPr>
          <w:ilvl w:val="1"/>
          <w:numId w:val="132"/>
        </w:numPr>
        <w:tabs>
          <w:tab w:val="left" w:pos="2220"/>
        </w:tabs>
        <w:spacing w:line="242" w:lineRule="auto"/>
        <w:ind w:left="2219" w:right="975" w:hanging="720"/>
        <w:rPr>
          <w:sz w:val="20"/>
        </w:rPr>
      </w:pPr>
      <w:r>
        <w:rPr>
          <w:sz w:val="20"/>
        </w:rPr>
        <w:t>General Development Standards. Buildings and uses in the R-4 district shall be subject to all applicable standards and requirements set forth in this ordinance, including the</w:t>
      </w:r>
      <w:r>
        <w:rPr>
          <w:spacing w:val="-3"/>
          <w:sz w:val="20"/>
        </w:rPr>
        <w:t xml:space="preserve"> </w:t>
      </w:r>
      <w:r>
        <w:rPr>
          <w:sz w:val="20"/>
        </w:rPr>
        <w:t>following:</w:t>
      </w:r>
    </w:p>
    <w:p w14:paraId="2C30F034" w14:textId="77777777" w:rsidR="000377DB" w:rsidRDefault="006B6B29">
      <w:pPr>
        <w:pStyle w:val="BodyText"/>
        <w:tabs>
          <w:tab w:val="left" w:pos="3659"/>
        </w:tabs>
        <w:spacing w:line="227" w:lineRule="exact"/>
        <w:ind w:left="2219"/>
        <w:jc w:val="left"/>
      </w:pPr>
      <w:r>
        <w:t>Article</w:t>
      </w:r>
      <w:r>
        <w:rPr>
          <w:spacing w:val="-2"/>
        </w:rPr>
        <w:t xml:space="preserve"> </w:t>
      </w:r>
      <w:r>
        <w:t>3</w:t>
      </w:r>
      <w:r>
        <w:tab/>
        <w:t>General Provisions</w:t>
      </w:r>
    </w:p>
    <w:p w14:paraId="6C7BBEA0"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24CE1C1"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A7D9D07"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7FFDEF4E"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4BD27467" w14:textId="77777777" w:rsidR="000377DB" w:rsidRDefault="000377DB">
      <w:pPr>
        <w:pStyle w:val="BodyText"/>
        <w:spacing w:before="11"/>
        <w:jc w:val="left"/>
        <w:rPr>
          <w:sz w:val="19"/>
        </w:rPr>
      </w:pPr>
    </w:p>
    <w:p w14:paraId="63C87100" w14:textId="77777777" w:rsidR="000377DB" w:rsidRDefault="006B6B29">
      <w:pPr>
        <w:pStyle w:val="Heading3"/>
        <w:jc w:val="both"/>
      </w:pPr>
      <w:bookmarkStart w:id="85" w:name="_TOC_250152"/>
      <w:bookmarkEnd w:id="85"/>
      <w:r>
        <w:rPr>
          <w:w w:val="110"/>
        </w:rPr>
        <w:t>Section 6.106 R-5, Manufactured Housing Park District</w:t>
      </w:r>
    </w:p>
    <w:p w14:paraId="1BA4082F" w14:textId="77777777" w:rsidR="000377DB" w:rsidRDefault="000377DB">
      <w:pPr>
        <w:pStyle w:val="BodyText"/>
        <w:spacing w:before="1"/>
        <w:jc w:val="left"/>
        <w:rPr>
          <w:sz w:val="24"/>
        </w:rPr>
      </w:pPr>
    </w:p>
    <w:p w14:paraId="7EDABE39" w14:textId="77777777" w:rsidR="000377DB" w:rsidRDefault="006B6B29">
      <w:pPr>
        <w:pStyle w:val="BodyText"/>
        <w:spacing w:before="1"/>
        <w:ind w:left="779" w:right="978"/>
      </w:pPr>
      <w:r>
        <w:t>The R-5, Manufactured Housing Park District is hereby established to provide for the location and regulation of manufactured housing parks as defined by the Mobile Home Commission Act, P.A. 96 of 1987 (as amended), and the Manufactured Housing Commission General Rules. It is intended that manufactured housing parks be provided with necessary community services and other associated uses and facilities that serve the residents in the district (including educational, cultural and religious land uses, parks and playgrounds) in a setting that provides a high quality of life for residents. In accordance with the purpose of this district, manufactured housing parks shall be located in areas where they will be compatible with adjacent land uses.</w:t>
      </w:r>
    </w:p>
    <w:p w14:paraId="28C09807" w14:textId="77777777" w:rsidR="000377DB" w:rsidRDefault="000377DB">
      <w:pPr>
        <w:pStyle w:val="BodyText"/>
        <w:spacing w:before="8"/>
        <w:jc w:val="left"/>
      </w:pPr>
    </w:p>
    <w:p w14:paraId="7F95202D" w14:textId="77777777" w:rsidR="000377DB" w:rsidRDefault="006B6B29">
      <w:pPr>
        <w:pStyle w:val="BodyText"/>
        <w:ind w:left="779"/>
      </w:pPr>
      <w:r>
        <w:t>The regulations and rules established by the State of Michigan (Mobile Home Commission Act, P.A.</w:t>
      </w:r>
    </w:p>
    <w:p w14:paraId="1700642C" w14:textId="77777777" w:rsidR="000377DB" w:rsidRDefault="006B6B29">
      <w:pPr>
        <w:pStyle w:val="BodyText"/>
        <w:spacing w:before="1"/>
        <w:ind w:left="779" w:right="978"/>
      </w:pPr>
      <w:r>
        <w:t>96 of 1987, as amended) and the Manufactured Housing Commission govern all manufactured housing parks. Where regulations in this Article and Ordinance exceed the state law or general rules, they are intended to promote the health, safety and welfare of the Township's residents, and to ensure that manufactured housing parks are developed and maintained in a manner equivalent to the standards established by this Ordinance for comparable residential developments in the Township. Further, the district is intended to meet the needs of the different age and family groups in the Township, minimize hazards to life and property, and ensure sufficient provisions for light, air, privacy, recreation areas and basic amenities to serve the residents of the</w:t>
      </w:r>
      <w:r>
        <w:rPr>
          <w:spacing w:val="2"/>
        </w:rPr>
        <w:t xml:space="preserve"> </w:t>
      </w:r>
      <w:r>
        <w:t>district.</w:t>
      </w:r>
    </w:p>
    <w:p w14:paraId="050FAF59" w14:textId="77777777" w:rsidR="000377DB" w:rsidRDefault="000377DB">
      <w:pPr>
        <w:sectPr w:rsidR="000377DB">
          <w:pgSz w:w="12240" w:h="15840"/>
          <w:pgMar w:top="1160" w:right="460" w:bottom="1340" w:left="1020" w:header="723" w:footer="1143" w:gutter="0"/>
          <w:cols w:space="720"/>
        </w:sectPr>
      </w:pPr>
    </w:p>
    <w:p w14:paraId="45C6A81F" w14:textId="77777777" w:rsidR="000377DB" w:rsidRDefault="000377DB">
      <w:pPr>
        <w:pStyle w:val="BodyText"/>
        <w:spacing w:before="9"/>
        <w:jc w:val="left"/>
        <w:rPr>
          <w:sz w:val="14"/>
        </w:rPr>
      </w:pPr>
    </w:p>
    <w:p w14:paraId="712C8F57" w14:textId="77777777" w:rsidR="000377DB" w:rsidRDefault="006B6B29" w:rsidP="00C81E99">
      <w:pPr>
        <w:pStyle w:val="ListParagraph"/>
        <w:numPr>
          <w:ilvl w:val="0"/>
          <w:numId w:val="130"/>
        </w:numPr>
        <w:tabs>
          <w:tab w:val="left" w:pos="1499"/>
          <w:tab w:val="left" w:pos="1501"/>
        </w:tabs>
        <w:spacing w:before="93"/>
        <w:ind w:hanging="722"/>
        <w:rPr>
          <w:sz w:val="20"/>
        </w:rPr>
      </w:pPr>
      <w:r>
        <w:rPr>
          <w:w w:val="110"/>
          <w:sz w:val="20"/>
        </w:rPr>
        <w:t>Permitted</w:t>
      </w:r>
      <w:r>
        <w:rPr>
          <w:spacing w:val="-6"/>
          <w:w w:val="110"/>
          <w:sz w:val="20"/>
        </w:rPr>
        <w:t xml:space="preserve"> </w:t>
      </w:r>
      <w:r>
        <w:rPr>
          <w:w w:val="110"/>
          <w:sz w:val="20"/>
        </w:rPr>
        <w:t>Uses</w:t>
      </w:r>
    </w:p>
    <w:p w14:paraId="5583F3E4" w14:textId="77777777" w:rsidR="000377DB" w:rsidRDefault="006B6B29" w:rsidP="00C81E99">
      <w:pPr>
        <w:pStyle w:val="ListParagraph"/>
        <w:numPr>
          <w:ilvl w:val="1"/>
          <w:numId w:val="130"/>
        </w:numPr>
        <w:tabs>
          <w:tab w:val="left" w:pos="2219"/>
          <w:tab w:val="left" w:pos="2221"/>
        </w:tabs>
        <w:spacing w:before="15"/>
        <w:ind w:hanging="722"/>
        <w:rPr>
          <w:sz w:val="20"/>
        </w:rPr>
      </w:pPr>
      <w:r>
        <w:rPr>
          <w:sz w:val="20"/>
        </w:rPr>
        <w:t>Manufactured housing</w:t>
      </w:r>
      <w:r>
        <w:rPr>
          <w:spacing w:val="-3"/>
          <w:sz w:val="20"/>
        </w:rPr>
        <w:t xml:space="preserve"> </w:t>
      </w:r>
      <w:r>
        <w:rPr>
          <w:sz w:val="20"/>
        </w:rPr>
        <w:t>parks</w:t>
      </w:r>
    </w:p>
    <w:p w14:paraId="42305243" w14:textId="77777777" w:rsidR="000377DB" w:rsidRDefault="006B6B29" w:rsidP="00C81E99">
      <w:pPr>
        <w:pStyle w:val="ListParagraph"/>
        <w:numPr>
          <w:ilvl w:val="1"/>
          <w:numId w:val="130"/>
        </w:numPr>
        <w:tabs>
          <w:tab w:val="left" w:pos="2219"/>
          <w:tab w:val="left" w:pos="2221"/>
        </w:tabs>
        <w:spacing w:before="10" w:line="249" w:lineRule="auto"/>
        <w:ind w:left="2219" w:right="979" w:hanging="720"/>
        <w:rPr>
          <w:sz w:val="20"/>
        </w:rPr>
      </w:pPr>
      <w:r>
        <w:rPr>
          <w:sz w:val="20"/>
        </w:rPr>
        <w:t>State licensed residential facilities that provide resident service for six (6) or fewer persons</w:t>
      </w:r>
    </w:p>
    <w:p w14:paraId="52D0A569" w14:textId="77777777" w:rsidR="000377DB" w:rsidRDefault="006B6B29" w:rsidP="00C81E99">
      <w:pPr>
        <w:pStyle w:val="ListParagraph"/>
        <w:numPr>
          <w:ilvl w:val="1"/>
          <w:numId w:val="130"/>
        </w:numPr>
        <w:tabs>
          <w:tab w:val="left" w:pos="2219"/>
          <w:tab w:val="left" w:pos="2221"/>
        </w:tabs>
        <w:spacing w:before="1" w:line="249" w:lineRule="auto"/>
        <w:ind w:right="980" w:hanging="720"/>
        <w:rPr>
          <w:sz w:val="20"/>
        </w:rPr>
      </w:pPr>
      <w:r>
        <w:rPr>
          <w:sz w:val="20"/>
        </w:rPr>
        <w:t>Uses and structures accessory to the above, including, but necessarily not limited to the</w:t>
      </w:r>
      <w:r>
        <w:rPr>
          <w:spacing w:val="-2"/>
          <w:sz w:val="20"/>
        </w:rPr>
        <w:t xml:space="preserve"> </w:t>
      </w:r>
      <w:r>
        <w:rPr>
          <w:sz w:val="20"/>
        </w:rPr>
        <w:t>following:</w:t>
      </w:r>
    </w:p>
    <w:p w14:paraId="29669B84" w14:textId="77777777" w:rsidR="000377DB" w:rsidRDefault="006B6B29" w:rsidP="00C81E99">
      <w:pPr>
        <w:pStyle w:val="ListParagraph"/>
        <w:numPr>
          <w:ilvl w:val="2"/>
          <w:numId w:val="130"/>
        </w:numPr>
        <w:tabs>
          <w:tab w:val="left" w:pos="2940"/>
          <w:tab w:val="left" w:pos="2941"/>
        </w:tabs>
        <w:spacing w:before="2"/>
        <w:ind w:hanging="721"/>
        <w:rPr>
          <w:sz w:val="20"/>
        </w:rPr>
      </w:pPr>
      <w:r>
        <w:rPr>
          <w:sz w:val="20"/>
        </w:rPr>
        <w:t>Recreation</w:t>
      </w:r>
      <w:r>
        <w:rPr>
          <w:spacing w:val="-9"/>
          <w:sz w:val="20"/>
        </w:rPr>
        <w:t xml:space="preserve"> </w:t>
      </w:r>
      <w:r>
        <w:rPr>
          <w:sz w:val="20"/>
        </w:rPr>
        <w:t>facilities</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exclusive</w:t>
      </w:r>
      <w:r>
        <w:rPr>
          <w:spacing w:val="-5"/>
          <w:sz w:val="20"/>
        </w:rPr>
        <w:t xml:space="preserve"> </w:t>
      </w:r>
      <w:r>
        <w:rPr>
          <w:sz w:val="20"/>
        </w:rPr>
        <w:t>use</w:t>
      </w:r>
      <w:r>
        <w:rPr>
          <w:spacing w:val="-6"/>
          <w:sz w:val="20"/>
        </w:rPr>
        <w:t xml:space="preserve"> </w:t>
      </w:r>
      <w:r>
        <w:rPr>
          <w:sz w:val="20"/>
        </w:rPr>
        <w:t>of</w:t>
      </w:r>
      <w:r>
        <w:rPr>
          <w:spacing w:val="-6"/>
          <w:sz w:val="20"/>
        </w:rPr>
        <w:t xml:space="preserve"> </w:t>
      </w:r>
      <w:r>
        <w:rPr>
          <w:sz w:val="20"/>
        </w:rPr>
        <w:t>residents</w:t>
      </w:r>
      <w:r>
        <w:rPr>
          <w:spacing w:val="-7"/>
          <w:sz w:val="20"/>
        </w:rPr>
        <w:t xml:space="preserve"> </w:t>
      </w:r>
      <w:r>
        <w:rPr>
          <w:sz w:val="20"/>
        </w:rPr>
        <w:t>and</w:t>
      </w:r>
      <w:r>
        <w:rPr>
          <w:spacing w:val="-6"/>
          <w:sz w:val="20"/>
        </w:rPr>
        <w:t xml:space="preserve"> </w:t>
      </w:r>
      <w:r>
        <w:rPr>
          <w:spacing w:val="-3"/>
          <w:sz w:val="20"/>
        </w:rPr>
        <w:t>their</w:t>
      </w:r>
      <w:r>
        <w:rPr>
          <w:spacing w:val="-5"/>
          <w:sz w:val="20"/>
        </w:rPr>
        <w:t xml:space="preserve"> </w:t>
      </w:r>
      <w:r>
        <w:rPr>
          <w:sz w:val="20"/>
        </w:rPr>
        <w:t>guests</w:t>
      </w:r>
    </w:p>
    <w:p w14:paraId="6068DFC8" w14:textId="77777777" w:rsidR="000377DB" w:rsidRDefault="006B6B29" w:rsidP="00C81E99">
      <w:pPr>
        <w:pStyle w:val="ListParagraph"/>
        <w:numPr>
          <w:ilvl w:val="2"/>
          <w:numId w:val="130"/>
        </w:numPr>
        <w:tabs>
          <w:tab w:val="left" w:pos="2940"/>
          <w:tab w:val="left" w:pos="2941"/>
        </w:tabs>
        <w:spacing w:before="10"/>
        <w:ind w:hanging="721"/>
        <w:rPr>
          <w:sz w:val="20"/>
        </w:rPr>
      </w:pPr>
      <w:r>
        <w:rPr>
          <w:sz w:val="20"/>
        </w:rPr>
        <w:t>Office</w:t>
      </w:r>
      <w:r>
        <w:rPr>
          <w:spacing w:val="-9"/>
          <w:sz w:val="20"/>
        </w:rPr>
        <w:t xml:space="preserve"> </w:t>
      </w:r>
      <w:r>
        <w:rPr>
          <w:sz w:val="20"/>
        </w:rPr>
        <w:t>building</w:t>
      </w:r>
      <w:r>
        <w:rPr>
          <w:spacing w:val="-9"/>
          <w:sz w:val="20"/>
        </w:rPr>
        <w:t xml:space="preserve"> </w:t>
      </w:r>
      <w:r>
        <w:rPr>
          <w:sz w:val="20"/>
        </w:rPr>
        <w:t>for</w:t>
      </w:r>
      <w:r>
        <w:rPr>
          <w:spacing w:val="-7"/>
          <w:sz w:val="20"/>
        </w:rPr>
        <w:t xml:space="preserve"> </w:t>
      </w:r>
      <w:r>
        <w:rPr>
          <w:sz w:val="20"/>
        </w:rPr>
        <w:t>the</w:t>
      </w:r>
      <w:r>
        <w:rPr>
          <w:spacing w:val="-6"/>
          <w:sz w:val="20"/>
        </w:rPr>
        <w:t xml:space="preserve"> </w:t>
      </w:r>
      <w:r>
        <w:rPr>
          <w:sz w:val="20"/>
        </w:rPr>
        <w:t>exclusive</w:t>
      </w:r>
      <w:r>
        <w:rPr>
          <w:spacing w:val="-6"/>
          <w:sz w:val="20"/>
        </w:rPr>
        <w:t xml:space="preserve"> </w:t>
      </w:r>
      <w:r>
        <w:rPr>
          <w:sz w:val="20"/>
        </w:rPr>
        <w:t>purpose</w:t>
      </w:r>
      <w:r>
        <w:rPr>
          <w:spacing w:val="-9"/>
          <w:sz w:val="20"/>
        </w:rPr>
        <w:t xml:space="preserve"> </w:t>
      </w:r>
      <w:r>
        <w:rPr>
          <w:sz w:val="20"/>
        </w:rPr>
        <w:t>of</w:t>
      </w:r>
      <w:r>
        <w:rPr>
          <w:spacing w:val="-5"/>
          <w:sz w:val="20"/>
        </w:rPr>
        <w:t xml:space="preserve"> </w:t>
      </w:r>
      <w:r>
        <w:rPr>
          <w:sz w:val="20"/>
        </w:rPr>
        <w:t>mobile</w:t>
      </w:r>
      <w:r>
        <w:rPr>
          <w:spacing w:val="-9"/>
          <w:sz w:val="20"/>
        </w:rPr>
        <w:t xml:space="preserve"> </w:t>
      </w:r>
      <w:r>
        <w:rPr>
          <w:sz w:val="20"/>
        </w:rPr>
        <w:t>home</w:t>
      </w:r>
      <w:r>
        <w:rPr>
          <w:spacing w:val="-9"/>
          <w:sz w:val="20"/>
        </w:rPr>
        <w:t xml:space="preserve"> </w:t>
      </w:r>
      <w:r>
        <w:rPr>
          <w:sz w:val="20"/>
        </w:rPr>
        <w:t>park</w:t>
      </w:r>
      <w:r>
        <w:rPr>
          <w:spacing w:val="-4"/>
          <w:sz w:val="20"/>
        </w:rPr>
        <w:t xml:space="preserve"> </w:t>
      </w:r>
      <w:r>
        <w:rPr>
          <w:sz w:val="20"/>
        </w:rPr>
        <w:t>business</w:t>
      </w:r>
    </w:p>
    <w:p w14:paraId="325DEAC7" w14:textId="77777777" w:rsidR="000377DB" w:rsidRDefault="006B6B29" w:rsidP="00C81E99">
      <w:pPr>
        <w:pStyle w:val="ListParagraph"/>
        <w:numPr>
          <w:ilvl w:val="2"/>
          <w:numId w:val="130"/>
        </w:numPr>
        <w:tabs>
          <w:tab w:val="left" w:pos="2940"/>
          <w:tab w:val="left" w:pos="2941"/>
        </w:tabs>
        <w:spacing w:before="10"/>
        <w:ind w:hanging="721"/>
        <w:rPr>
          <w:sz w:val="20"/>
        </w:rPr>
      </w:pPr>
      <w:r>
        <w:rPr>
          <w:sz w:val="20"/>
        </w:rPr>
        <w:t>Utility</w:t>
      </w:r>
      <w:r>
        <w:rPr>
          <w:spacing w:val="-9"/>
          <w:sz w:val="20"/>
        </w:rPr>
        <w:t xml:space="preserve"> </w:t>
      </w:r>
      <w:r>
        <w:rPr>
          <w:sz w:val="20"/>
        </w:rPr>
        <w:t>building,</w:t>
      </w:r>
      <w:r>
        <w:rPr>
          <w:spacing w:val="-5"/>
          <w:sz w:val="20"/>
        </w:rPr>
        <w:t xml:space="preserve"> </w:t>
      </w:r>
      <w:r>
        <w:rPr>
          <w:sz w:val="20"/>
        </w:rPr>
        <w:t>private</w:t>
      </w:r>
      <w:r>
        <w:rPr>
          <w:spacing w:val="-8"/>
          <w:sz w:val="20"/>
        </w:rPr>
        <w:t xml:space="preserve"> </w:t>
      </w:r>
      <w:r>
        <w:rPr>
          <w:sz w:val="20"/>
        </w:rPr>
        <w:t>garages,</w:t>
      </w:r>
      <w:r>
        <w:rPr>
          <w:spacing w:val="-8"/>
          <w:sz w:val="20"/>
        </w:rPr>
        <w:t xml:space="preserve"> </w:t>
      </w:r>
      <w:r>
        <w:rPr>
          <w:sz w:val="20"/>
        </w:rPr>
        <w:t>carports,</w:t>
      </w:r>
      <w:r>
        <w:rPr>
          <w:spacing w:val="-5"/>
          <w:sz w:val="20"/>
        </w:rPr>
        <w:t xml:space="preserve"> </w:t>
      </w:r>
      <w:r>
        <w:rPr>
          <w:sz w:val="20"/>
        </w:rPr>
        <w:t>or</w:t>
      </w:r>
      <w:r>
        <w:rPr>
          <w:spacing w:val="-7"/>
          <w:sz w:val="20"/>
        </w:rPr>
        <w:t xml:space="preserve"> </w:t>
      </w:r>
      <w:r>
        <w:rPr>
          <w:sz w:val="20"/>
        </w:rPr>
        <w:t>community</w:t>
      </w:r>
      <w:r>
        <w:rPr>
          <w:spacing w:val="-9"/>
          <w:sz w:val="20"/>
        </w:rPr>
        <w:t xml:space="preserve"> </w:t>
      </w:r>
      <w:r>
        <w:rPr>
          <w:spacing w:val="-3"/>
          <w:sz w:val="20"/>
        </w:rPr>
        <w:t>garages</w:t>
      </w:r>
    </w:p>
    <w:p w14:paraId="58049614" w14:textId="77777777" w:rsidR="000377DB" w:rsidRDefault="006B6B29" w:rsidP="00C81E99">
      <w:pPr>
        <w:pStyle w:val="ListParagraph"/>
        <w:numPr>
          <w:ilvl w:val="2"/>
          <w:numId w:val="130"/>
        </w:numPr>
        <w:tabs>
          <w:tab w:val="left" w:pos="2939"/>
          <w:tab w:val="left" w:pos="2941"/>
        </w:tabs>
        <w:spacing w:before="10"/>
        <w:ind w:hanging="721"/>
        <w:rPr>
          <w:sz w:val="20"/>
        </w:rPr>
      </w:pPr>
      <w:r>
        <w:rPr>
          <w:sz w:val="20"/>
        </w:rPr>
        <w:t>Signs</w:t>
      </w:r>
    </w:p>
    <w:p w14:paraId="42FE698A" w14:textId="77777777" w:rsidR="000377DB" w:rsidRDefault="006B6B29" w:rsidP="00C81E99">
      <w:pPr>
        <w:pStyle w:val="ListParagraph"/>
        <w:numPr>
          <w:ilvl w:val="1"/>
          <w:numId w:val="130"/>
        </w:numPr>
        <w:tabs>
          <w:tab w:val="left" w:pos="2219"/>
          <w:tab w:val="left" w:pos="2221"/>
        </w:tabs>
        <w:spacing w:before="10"/>
        <w:rPr>
          <w:sz w:val="20"/>
        </w:rPr>
      </w:pPr>
      <w:r>
        <w:rPr>
          <w:sz w:val="20"/>
        </w:rPr>
        <w:t>Essential</w:t>
      </w:r>
      <w:r>
        <w:rPr>
          <w:spacing w:val="-5"/>
          <w:sz w:val="20"/>
        </w:rPr>
        <w:t xml:space="preserve"> </w:t>
      </w:r>
      <w:r>
        <w:rPr>
          <w:sz w:val="20"/>
        </w:rPr>
        <w:t>Services</w:t>
      </w:r>
    </w:p>
    <w:p w14:paraId="352398AB" w14:textId="77777777" w:rsidR="000377DB" w:rsidRDefault="000377DB">
      <w:pPr>
        <w:pStyle w:val="BodyText"/>
        <w:spacing w:before="5"/>
        <w:jc w:val="left"/>
      </w:pPr>
    </w:p>
    <w:p w14:paraId="31A4A12D" w14:textId="77777777" w:rsidR="000377DB" w:rsidRDefault="006B6B29" w:rsidP="00C81E99">
      <w:pPr>
        <w:pStyle w:val="ListParagraph"/>
        <w:numPr>
          <w:ilvl w:val="0"/>
          <w:numId w:val="130"/>
        </w:numPr>
        <w:tabs>
          <w:tab w:val="left" w:pos="1499"/>
          <w:tab w:val="left" w:pos="1501"/>
        </w:tabs>
        <w:spacing w:before="1"/>
        <w:rPr>
          <w:sz w:val="20"/>
        </w:rPr>
      </w:pPr>
      <w:r>
        <w:rPr>
          <w:w w:val="110"/>
          <w:sz w:val="20"/>
        </w:rPr>
        <w:t>Permitted Uses after Special</w:t>
      </w:r>
      <w:r>
        <w:rPr>
          <w:spacing w:val="-22"/>
          <w:w w:val="110"/>
          <w:sz w:val="20"/>
        </w:rPr>
        <w:t xml:space="preserve"> </w:t>
      </w:r>
      <w:r>
        <w:rPr>
          <w:w w:val="110"/>
          <w:sz w:val="20"/>
        </w:rPr>
        <w:t>Approval</w:t>
      </w:r>
    </w:p>
    <w:p w14:paraId="13C81903" w14:textId="77777777" w:rsidR="000377DB" w:rsidRDefault="006B6B29" w:rsidP="00C81E99">
      <w:pPr>
        <w:pStyle w:val="ListParagraph"/>
        <w:numPr>
          <w:ilvl w:val="1"/>
          <w:numId w:val="130"/>
        </w:numPr>
        <w:tabs>
          <w:tab w:val="left" w:pos="2219"/>
          <w:tab w:val="left" w:pos="2221"/>
        </w:tabs>
        <w:spacing w:before="14"/>
        <w:rPr>
          <w:sz w:val="20"/>
        </w:rPr>
      </w:pPr>
      <w:r>
        <w:rPr>
          <w:sz w:val="20"/>
        </w:rPr>
        <w:t>State licensed residential facilities that provide resident service to 7 or more</w:t>
      </w:r>
      <w:r>
        <w:rPr>
          <w:spacing w:val="-11"/>
          <w:sz w:val="20"/>
        </w:rPr>
        <w:t xml:space="preserve"> </w:t>
      </w:r>
      <w:r>
        <w:rPr>
          <w:sz w:val="20"/>
        </w:rPr>
        <w:t>persons</w:t>
      </w:r>
    </w:p>
    <w:p w14:paraId="7E743D83" w14:textId="77777777" w:rsidR="000377DB" w:rsidRDefault="006B6B29" w:rsidP="00C81E99">
      <w:pPr>
        <w:pStyle w:val="ListParagraph"/>
        <w:numPr>
          <w:ilvl w:val="1"/>
          <w:numId w:val="130"/>
        </w:numPr>
        <w:tabs>
          <w:tab w:val="left" w:pos="2219"/>
          <w:tab w:val="left" w:pos="2221"/>
        </w:tabs>
        <w:spacing w:before="10"/>
        <w:rPr>
          <w:sz w:val="20"/>
        </w:rPr>
      </w:pPr>
      <w:r>
        <w:rPr>
          <w:sz w:val="20"/>
        </w:rPr>
        <w:t>Child day care</w:t>
      </w:r>
      <w:r>
        <w:rPr>
          <w:spacing w:val="-7"/>
          <w:sz w:val="20"/>
        </w:rPr>
        <w:t xml:space="preserve"> </w:t>
      </w:r>
      <w:r>
        <w:rPr>
          <w:sz w:val="20"/>
        </w:rPr>
        <w:t>centers</w:t>
      </w:r>
    </w:p>
    <w:p w14:paraId="4C68B7FC" w14:textId="77777777" w:rsidR="000377DB" w:rsidRDefault="006B6B29" w:rsidP="00C81E99">
      <w:pPr>
        <w:pStyle w:val="ListParagraph"/>
        <w:numPr>
          <w:ilvl w:val="1"/>
          <w:numId w:val="130"/>
        </w:numPr>
        <w:tabs>
          <w:tab w:val="left" w:pos="2219"/>
          <w:tab w:val="left" w:pos="2221"/>
        </w:tabs>
        <w:spacing w:before="10"/>
        <w:rPr>
          <w:sz w:val="20"/>
        </w:rPr>
      </w:pPr>
      <w:r>
        <w:rPr>
          <w:sz w:val="20"/>
        </w:rPr>
        <w:t>Institutional</w:t>
      </w:r>
      <w:r>
        <w:rPr>
          <w:spacing w:val="-5"/>
          <w:sz w:val="20"/>
        </w:rPr>
        <w:t xml:space="preserve"> </w:t>
      </w:r>
      <w:r>
        <w:rPr>
          <w:sz w:val="20"/>
        </w:rPr>
        <w:t>uses</w:t>
      </w:r>
    </w:p>
    <w:p w14:paraId="68671FE0" w14:textId="77777777" w:rsidR="000377DB" w:rsidRDefault="006B6B29" w:rsidP="00C81E99">
      <w:pPr>
        <w:pStyle w:val="ListParagraph"/>
        <w:numPr>
          <w:ilvl w:val="1"/>
          <w:numId w:val="130"/>
        </w:numPr>
        <w:tabs>
          <w:tab w:val="left" w:pos="2219"/>
          <w:tab w:val="left" w:pos="2221"/>
        </w:tabs>
        <w:spacing w:before="11"/>
        <w:rPr>
          <w:sz w:val="20"/>
        </w:rPr>
      </w:pPr>
      <w:r>
        <w:rPr>
          <w:sz w:val="20"/>
        </w:rPr>
        <w:t>Wind Energy Conversion</w:t>
      </w:r>
      <w:r>
        <w:rPr>
          <w:spacing w:val="-18"/>
          <w:sz w:val="20"/>
        </w:rPr>
        <w:t xml:space="preserve"> </w:t>
      </w:r>
      <w:r>
        <w:rPr>
          <w:sz w:val="20"/>
        </w:rPr>
        <w:t>Systems</w:t>
      </w:r>
    </w:p>
    <w:p w14:paraId="573ED2B4" w14:textId="77777777" w:rsidR="000377DB" w:rsidRDefault="000377DB">
      <w:pPr>
        <w:pStyle w:val="BodyText"/>
        <w:spacing w:before="7"/>
        <w:jc w:val="left"/>
        <w:rPr>
          <w:sz w:val="19"/>
        </w:rPr>
      </w:pPr>
    </w:p>
    <w:p w14:paraId="202626AC" w14:textId="77777777" w:rsidR="000377DB" w:rsidRDefault="006B6B29" w:rsidP="00C81E99">
      <w:pPr>
        <w:pStyle w:val="ListParagraph"/>
        <w:numPr>
          <w:ilvl w:val="0"/>
          <w:numId w:val="130"/>
        </w:numPr>
        <w:tabs>
          <w:tab w:val="left" w:pos="1499"/>
          <w:tab w:val="left" w:pos="1501"/>
        </w:tabs>
        <w:rPr>
          <w:sz w:val="20"/>
        </w:rPr>
      </w:pPr>
      <w:r>
        <w:rPr>
          <w:w w:val="105"/>
          <w:sz w:val="20"/>
        </w:rPr>
        <w:t>General Development</w:t>
      </w:r>
      <w:r>
        <w:rPr>
          <w:spacing w:val="-1"/>
          <w:w w:val="105"/>
          <w:sz w:val="20"/>
        </w:rPr>
        <w:t xml:space="preserve"> </w:t>
      </w:r>
      <w:r>
        <w:rPr>
          <w:w w:val="105"/>
          <w:sz w:val="20"/>
        </w:rPr>
        <w:t>Standards</w:t>
      </w:r>
    </w:p>
    <w:p w14:paraId="72A661CF" w14:textId="77777777" w:rsidR="000377DB" w:rsidRDefault="006B6B29">
      <w:pPr>
        <w:pStyle w:val="BodyText"/>
        <w:ind w:left="1500" w:right="991"/>
        <w:jc w:val="left"/>
      </w:pPr>
      <w:r>
        <w:t>Buildings and uses in the R-5, Manufactured Housing Park district shall be subject to all applicable standards and requirements set forth in this Ordinance, including the following:</w:t>
      </w:r>
    </w:p>
    <w:p w14:paraId="74032D6B" w14:textId="77777777" w:rsidR="000377DB" w:rsidRDefault="000377DB">
      <w:pPr>
        <w:pStyle w:val="BodyText"/>
        <w:spacing w:before="11"/>
        <w:jc w:val="left"/>
        <w:rPr>
          <w:sz w:val="19"/>
        </w:rPr>
      </w:pPr>
    </w:p>
    <w:p w14:paraId="38F25F60" w14:textId="77777777" w:rsidR="000377DB" w:rsidRDefault="006B6B29" w:rsidP="00C81E99">
      <w:pPr>
        <w:pStyle w:val="ListParagraph"/>
        <w:numPr>
          <w:ilvl w:val="1"/>
          <w:numId w:val="130"/>
        </w:numPr>
        <w:tabs>
          <w:tab w:val="left" w:pos="2221"/>
        </w:tabs>
        <w:rPr>
          <w:sz w:val="20"/>
        </w:rPr>
      </w:pPr>
      <w:r>
        <w:rPr>
          <w:w w:val="110"/>
          <w:sz w:val="20"/>
        </w:rPr>
        <w:t>Site Plan</w:t>
      </w:r>
      <w:r>
        <w:rPr>
          <w:spacing w:val="-12"/>
          <w:w w:val="110"/>
          <w:sz w:val="20"/>
        </w:rPr>
        <w:t xml:space="preserve"> </w:t>
      </w:r>
      <w:r>
        <w:rPr>
          <w:w w:val="110"/>
          <w:sz w:val="20"/>
        </w:rPr>
        <w:t>Review.</w:t>
      </w:r>
    </w:p>
    <w:p w14:paraId="4541C94E" w14:textId="77777777" w:rsidR="000377DB" w:rsidRDefault="006B6B29" w:rsidP="00C81E99">
      <w:pPr>
        <w:pStyle w:val="ListParagraph"/>
        <w:numPr>
          <w:ilvl w:val="2"/>
          <w:numId w:val="130"/>
        </w:numPr>
        <w:tabs>
          <w:tab w:val="left" w:pos="2940"/>
        </w:tabs>
        <w:spacing w:before="3"/>
        <w:ind w:right="979"/>
        <w:rPr>
          <w:sz w:val="20"/>
        </w:rPr>
      </w:pPr>
      <w:r>
        <w:rPr>
          <w:sz w:val="20"/>
        </w:rPr>
        <w:t>Preliminary site plan review and approval by Monroe Charter Township and other affected agencies pursuant to Section 125.2311 of P.A. 96 of 1987, as amended.</w:t>
      </w:r>
    </w:p>
    <w:p w14:paraId="07D4909A" w14:textId="77777777" w:rsidR="000377DB" w:rsidRDefault="006B6B29" w:rsidP="00C81E99">
      <w:pPr>
        <w:pStyle w:val="ListParagraph"/>
        <w:numPr>
          <w:ilvl w:val="2"/>
          <w:numId w:val="130"/>
        </w:numPr>
        <w:tabs>
          <w:tab w:val="left" w:pos="2940"/>
        </w:tabs>
        <w:ind w:right="975"/>
        <w:rPr>
          <w:sz w:val="20"/>
        </w:rPr>
      </w:pPr>
      <w:r>
        <w:rPr>
          <w:sz w:val="20"/>
        </w:rPr>
        <w:t>Final site plan review and approval from Michigan Department of Commerce in accordance with P.A. 96 of 1967, as</w:t>
      </w:r>
      <w:r>
        <w:rPr>
          <w:spacing w:val="1"/>
          <w:sz w:val="20"/>
        </w:rPr>
        <w:t xml:space="preserve"> </w:t>
      </w:r>
      <w:r>
        <w:rPr>
          <w:sz w:val="20"/>
        </w:rPr>
        <w:t>amended.</w:t>
      </w:r>
    </w:p>
    <w:p w14:paraId="00BC2091" w14:textId="77777777" w:rsidR="000377DB" w:rsidRDefault="000377DB">
      <w:pPr>
        <w:pStyle w:val="BodyText"/>
        <w:spacing w:before="9"/>
        <w:jc w:val="left"/>
        <w:rPr>
          <w:sz w:val="19"/>
        </w:rPr>
      </w:pPr>
    </w:p>
    <w:p w14:paraId="4C3A0C21" w14:textId="77777777" w:rsidR="000377DB" w:rsidRDefault="006B6B29" w:rsidP="00C81E99">
      <w:pPr>
        <w:pStyle w:val="ListParagraph"/>
        <w:numPr>
          <w:ilvl w:val="1"/>
          <w:numId w:val="130"/>
        </w:numPr>
        <w:tabs>
          <w:tab w:val="left" w:pos="2219"/>
          <w:tab w:val="left" w:pos="2221"/>
          <w:tab w:val="left" w:pos="4142"/>
        </w:tabs>
        <w:spacing w:line="242" w:lineRule="auto"/>
        <w:ind w:left="2219" w:right="980" w:hanging="720"/>
        <w:rPr>
          <w:sz w:val="20"/>
        </w:rPr>
      </w:pPr>
      <w:r>
        <w:rPr>
          <w:sz w:val="20"/>
        </w:rPr>
        <w:t xml:space="preserve">Lot   </w:t>
      </w:r>
      <w:r>
        <w:rPr>
          <w:spacing w:val="32"/>
          <w:sz w:val="20"/>
        </w:rPr>
        <w:t xml:space="preserve"> </w:t>
      </w:r>
      <w:r>
        <w:rPr>
          <w:sz w:val="20"/>
        </w:rPr>
        <w:t>Regulations.</w:t>
      </w:r>
      <w:r>
        <w:rPr>
          <w:sz w:val="20"/>
        </w:rPr>
        <w:tab/>
        <w:t>Buildings and uses in the R-5 district are subject to the requirements of Article 5, Schedule of</w:t>
      </w:r>
      <w:r>
        <w:rPr>
          <w:spacing w:val="1"/>
          <w:sz w:val="20"/>
        </w:rPr>
        <w:t xml:space="preserve"> </w:t>
      </w:r>
      <w:r>
        <w:rPr>
          <w:sz w:val="20"/>
        </w:rPr>
        <w:t>Regulations.</w:t>
      </w:r>
    </w:p>
    <w:p w14:paraId="69F02355" w14:textId="77777777" w:rsidR="000377DB" w:rsidRDefault="000377DB">
      <w:pPr>
        <w:pStyle w:val="BodyText"/>
        <w:spacing w:before="5"/>
        <w:jc w:val="left"/>
        <w:rPr>
          <w:sz w:val="19"/>
        </w:rPr>
      </w:pPr>
    </w:p>
    <w:p w14:paraId="3C8854E9" w14:textId="77777777" w:rsidR="000377DB" w:rsidRDefault="006B6B29" w:rsidP="00C81E99">
      <w:pPr>
        <w:pStyle w:val="ListParagraph"/>
        <w:numPr>
          <w:ilvl w:val="1"/>
          <w:numId w:val="130"/>
        </w:numPr>
        <w:tabs>
          <w:tab w:val="left" w:pos="2219"/>
          <w:tab w:val="left" w:pos="2221"/>
          <w:tab w:val="left" w:pos="4706"/>
        </w:tabs>
        <w:spacing w:before="1" w:line="242" w:lineRule="auto"/>
        <w:ind w:left="2219" w:right="980" w:hanging="720"/>
        <w:rPr>
          <w:sz w:val="20"/>
        </w:rPr>
      </w:pPr>
      <w:r>
        <w:rPr>
          <w:sz w:val="20"/>
        </w:rPr>
        <w:t xml:space="preserve">Planned  </w:t>
      </w:r>
      <w:r>
        <w:rPr>
          <w:spacing w:val="29"/>
          <w:sz w:val="20"/>
        </w:rPr>
        <w:t xml:space="preserve"> </w:t>
      </w:r>
      <w:r>
        <w:rPr>
          <w:sz w:val="20"/>
        </w:rPr>
        <w:t>Development.</w:t>
      </w:r>
      <w:r>
        <w:rPr>
          <w:sz w:val="20"/>
        </w:rPr>
        <w:tab/>
        <w:t>Planned Development may be permitted as a means to achieve the basic intent of this district, in accordance with the guidelines in Article</w:t>
      </w:r>
      <w:r>
        <w:rPr>
          <w:spacing w:val="-31"/>
          <w:sz w:val="20"/>
        </w:rPr>
        <w:t xml:space="preserve"> </w:t>
      </w:r>
      <w:r>
        <w:rPr>
          <w:sz w:val="20"/>
        </w:rPr>
        <w:t>15.</w:t>
      </w:r>
    </w:p>
    <w:p w14:paraId="552E5119" w14:textId="77777777" w:rsidR="000377DB" w:rsidRDefault="000377DB">
      <w:pPr>
        <w:pStyle w:val="BodyText"/>
        <w:spacing w:before="8"/>
        <w:jc w:val="left"/>
        <w:rPr>
          <w:sz w:val="19"/>
        </w:rPr>
      </w:pPr>
    </w:p>
    <w:p w14:paraId="6CEA1FD8" w14:textId="77777777" w:rsidR="000377DB" w:rsidRDefault="006B6B29" w:rsidP="00C81E99">
      <w:pPr>
        <w:pStyle w:val="ListParagraph"/>
        <w:numPr>
          <w:ilvl w:val="1"/>
          <w:numId w:val="130"/>
        </w:numPr>
        <w:tabs>
          <w:tab w:val="left" w:pos="2221"/>
        </w:tabs>
        <w:ind w:left="2219" w:right="975"/>
        <w:rPr>
          <w:sz w:val="20"/>
        </w:rPr>
      </w:pPr>
      <w:r>
        <w:rPr>
          <w:sz w:val="20"/>
        </w:rPr>
        <w:t>General Development Standards. Buildings and uses in the R-5 district shall be subject to all applicable standards and requirements set forth in this ordinance, including the</w:t>
      </w:r>
      <w:r>
        <w:rPr>
          <w:spacing w:val="-3"/>
          <w:sz w:val="20"/>
        </w:rPr>
        <w:t xml:space="preserve"> </w:t>
      </w:r>
      <w:r>
        <w:rPr>
          <w:sz w:val="20"/>
        </w:rPr>
        <w:t>following:</w:t>
      </w:r>
    </w:p>
    <w:p w14:paraId="6CD493A8"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32318D57"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32081F71"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7CAB0DE9" w14:textId="77777777" w:rsidR="000377DB" w:rsidRDefault="006B6B29">
      <w:pPr>
        <w:pStyle w:val="BodyText"/>
        <w:tabs>
          <w:tab w:val="left" w:pos="3659"/>
        </w:tabs>
        <w:spacing w:before="1" w:line="229" w:lineRule="exact"/>
        <w:ind w:left="2219"/>
        <w:jc w:val="left"/>
      </w:pPr>
      <w:r>
        <w:t>Article</w:t>
      </w:r>
      <w:r>
        <w:rPr>
          <w:spacing w:val="-3"/>
        </w:rPr>
        <w:t xml:space="preserve"> </w:t>
      </w:r>
      <w:r>
        <w:t>11</w:t>
      </w:r>
      <w:r>
        <w:tab/>
        <w:t>Signs</w:t>
      </w:r>
    </w:p>
    <w:p w14:paraId="49419802" w14:textId="77777777" w:rsidR="000377DB" w:rsidRDefault="006B6B29">
      <w:pPr>
        <w:pStyle w:val="BodyText"/>
        <w:tabs>
          <w:tab w:val="left" w:pos="3659"/>
        </w:tabs>
        <w:spacing w:line="229" w:lineRule="exact"/>
        <w:ind w:left="2219"/>
        <w:jc w:val="left"/>
      </w:pPr>
      <w:r>
        <w:t>Article</w:t>
      </w:r>
      <w:r>
        <w:rPr>
          <w:spacing w:val="-3"/>
        </w:rPr>
        <w:t xml:space="preserve"> </w:t>
      </w:r>
      <w:r>
        <w:t>13</w:t>
      </w:r>
      <w:r>
        <w:tab/>
        <w:t>Special</w:t>
      </w:r>
      <w:r>
        <w:rPr>
          <w:spacing w:val="1"/>
        </w:rPr>
        <w:t xml:space="preserve"> </w:t>
      </w:r>
      <w:r>
        <w:t>Provisions</w:t>
      </w:r>
    </w:p>
    <w:p w14:paraId="74716202" w14:textId="77777777" w:rsidR="000377DB" w:rsidRDefault="000377DB">
      <w:pPr>
        <w:pStyle w:val="BodyText"/>
        <w:jc w:val="left"/>
        <w:rPr>
          <w:sz w:val="22"/>
        </w:rPr>
      </w:pPr>
    </w:p>
    <w:p w14:paraId="3CC9EC66" w14:textId="77777777" w:rsidR="000377DB" w:rsidRDefault="000377DB">
      <w:pPr>
        <w:pStyle w:val="BodyText"/>
        <w:jc w:val="left"/>
        <w:rPr>
          <w:sz w:val="22"/>
        </w:rPr>
      </w:pPr>
    </w:p>
    <w:p w14:paraId="297EE0B2" w14:textId="77777777" w:rsidR="000377DB" w:rsidRDefault="000377DB">
      <w:pPr>
        <w:pStyle w:val="BodyText"/>
        <w:spacing w:before="7"/>
        <w:jc w:val="left"/>
        <w:rPr>
          <w:sz w:val="21"/>
        </w:rPr>
      </w:pPr>
    </w:p>
    <w:p w14:paraId="037EC5C3" w14:textId="77777777" w:rsidR="000377DB" w:rsidRDefault="006B6B29">
      <w:pPr>
        <w:pStyle w:val="Heading3"/>
        <w:tabs>
          <w:tab w:val="left" w:pos="2939"/>
        </w:tabs>
      </w:pPr>
      <w:bookmarkStart w:id="86" w:name="_TOC_250151"/>
      <w:r>
        <w:rPr>
          <w:w w:val="110"/>
        </w:rPr>
        <w:t>Section</w:t>
      </w:r>
      <w:r>
        <w:rPr>
          <w:spacing w:val="-32"/>
          <w:w w:val="110"/>
        </w:rPr>
        <w:t xml:space="preserve"> </w:t>
      </w:r>
      <w:r>
        <w:rPr>
          <w:w w:val="110"/>
        </w:rPr>
        <w:t>6.107</w:t>
      </w:r>
      <w:r>
        <w:rPr>
          <w:w w:val="110"/>
        </w:rPr>
        <w:tab/>
        <w:t>M-U, Mixed Use</w:t>
      </w:r>
      <w:r>
        <w:rPr>
          <w:spacing w:val="-22"/>
          <w:w w:val="110"/>
        </w:rPr>
        <w:t xml:space="preserve"> </w:t>
      </w:r>
      <w:bookmarkEnd w:id="86"/>
      <w:r>
        <w:rPr>
          <w:w w:val="110"/>
        </w:rPr>
        <w:t>District</w:t>
      </w:r>
    </w:p>
    <w:p w14:paraId="31758D0D" w14:textId="77777777" w:rsidR="000377DB" w:rsidRDefault="006B6B29">
      <w:pPr>
        <w:pStyle w:val="BodyText"/>
        <w:spacing w:before="122"/>
        <w:ind w:left="779" w:right="991"/>
        <w:jc w:val="left"/>
      </w:pPr>
      <w:r>
        <w:t>The M-U, Mixed Use district is hereby established to allow a combination of limited commercial uses and residential uses in zoned areas of the Township. The purpose of the district is to maintain the present residential streetscape while allowing alternative land uses that are compatible with the residential environment. This designation is intended to encourage the development of traditional neighborhoods through a coordinated land use pattern of residential, office or local commercial uses. Upper floor residential above retail or office is also encouraged.</w:t>
      </w:r>
    </w:p>
    <w:p w14:paraId="05B102F1" w14:textId="77777777" w:rsidR="000377DB" w:rsidRDefault="000377DB">
      <w:pPr>
        <w:sectPr w:rsidR="000377DB">
          <w:pgSz w:w="12240" w:h="15840"/>
          <w:pgMar w:top="1160" w:right="460" w:bottom="1340" w:left="1020" w:header="723" w:footer="1143" w:gutter="0"/>
          <w:cols w:space="720"/>
        </w:sectPr>
      </w:pPr>
    </w:p>
    <w:p w14:paraId="72CA9B82" w14:textId="77777777" w:rsidR="000377DB" w:rsidRDefault="000377DB">
      <w:pPr>
        <w:pStyle w:val="BodyText"/>
        <w:jc w:val="left"/>
      </w:pPr>
    </w:p>
    <w:p w14:paraId="61BCC0C3" w14:textId="77777777" w:rsidR="000377DB" w:rsidRDefault="000377DB">
      <w:pPr>
        <w:pStyle w:val="BodyText"/>
        <w:spacing w:before="9"/>
        <w:jc w:val="left"/>
        <w:rPr>
          <w:sz w:val="18"/>
        </w:rPr>
      </w:pPr>
    </w:p>
    <w:p w14:paraId="213BE078" w14:textId="77777777" w:rsidR="000377DB" w:rsidRDefault="006B6B29" w:rsidP="00C81E99">
      <w:pPr>
        <w:pStyle w:val="ListParagraph"/>
        <w:numPr>
          <w:ilvl w:val="0"/>
          <w:numId w:val="129"/>
        </w:numPr>
        <w:tabs>
          <w:tab w:val="left" w:pos="1499"/>
          <w:tab w:val="left" w:pos="1501"/>
        </w:tabs>
        <w:spacing w:before="93"/>
        <w:ind w:hanging="722"/>
        <w:rPr>
          <w:sz w:val="20"/>
        </w:rPr>
      </w:pPr>
      <w:r>
        <w:rPr>
          <w:w w:val="110"/>
          <w:sz w:val="20"/>
        </w:rPr>
        <w:t>Permitted</w:t>
      </w:r>
      <w:r>
        <w:rPr>
          <w:spacing w:val="-6"/>
          <w:w w:val="110"/>
          <w:sz w:val="20"/>
        </w:rPr>
        <w:t xml:space="preserve"> </w:t>
      </w:r>
      <w:r>
        <w:rPr>
          <w:w w:val="110"/>
          <w:sz w:val="20"/>
        </w:rPr>
        <w:t>Uses</w:t>
      </w:r>
    </w:p>
    <w:p w14:paraId="111F1717" w14:textId="77777777" w:rsidR="000377DB" w:rsidRDefault="006B6B29" w:rsidP="00C81E99">
      <w:pPr>
        <w:pStyle w:val="ListParagraph"/>
        <w:numPr>
          <w:ilvl w:val="1"/>
          <w:numId w:val="129"/>
        </w:numPr>
        <w:tabs>
          <w:tab w:val="left" w:pos="2219"/>
          <w:tab w:val="left" w:pos="2221"/>
        </w:tabs>
        <w:spacing w:before="3"/>
        <w:ind w:hanging="722"/>
        <w:rPr>
          <w:sz w:val="20"/>
        </w:rPr>
      </w:pPr>
      <w:r>
        <w:rPr>
          <w:sz w:val="20"/>
        </w:rPr>
        <w:t>Single-family</w:t>
      </w:r>
      <w:r>
        <w:rPr>
          <w:spacing w:val="-5"/>
          <w:sz w:val="20"/>
        </w:rPr>
        <w:t xml:space="preserve"> </w:t>
      </w:r>
      <w:r>
        <w:rPr>
          <w:sz w:val="20"/>
        </w:rPr>
        <w:t>dwelling</w:t>
      </w:r>
    </w:p>
    <w:p w14:paraId="70C5895F"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Duplexes</w:t>
      </w:r>
    </w:p>
    <w:p w14:paraId="6533EE4E"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Bed and Breakfast Inns</w:t>
      </w:r>
    </w:p>
    <w:p w14:paraId="144A1CA7" w14:textId="77777777" w:rsidR="000377DB" w:rsidRDefault="006B6B29" w:rsidP="00C81E99">
      <w:pPr>
        <w:pStyle w:val="ListParagraph"/>
        <w:numPr>
          <w:ilvl w:val="1"/>
          <w:numId w:val="129"/>
        </w:numPr>
        <w:tabs>
          <w:tab w:val="left" w:pos="2219"/>
          <w:tab w:val="left" w:pos="2221"/>
        </w:tabs>
        <w:ind w:hanging="722"/>
        <w:rPr>
          <w:sz w:val="20"/>
        </w:rPr>
      </w:pPr>
      <w:r>
        <w:rPr>
          <w:sz w:val="20"/>
        </w:rPr>
        <w:t>Essential Services without outdoor</w:t>
      </w:r>
      <w:r>
        <w:rPr>
          <w:spacing w:val="4"/>
          <w:sz w:val="20"/>
        </w:rPr>
        <w:t xml:space="preserve"> </w:t>
      </w:r>
      <w:r>
        <w:rPr>
          <w:sz w:val="20"/>
        </w:rPr>
        <w:t>storage</w:t>
      </w:r>
    </w:p>
    <w:p w14:paraId="7A39DEDF" w14:textId="77777777" w:rsidR="000377DB" w:rsidRDefault="006B6B29" w:rsidP="00C81E99">
      <w:pPr>
        <w:pStyle w:val="ListParagraph"/>
        <w:numPr>
          <w:ilvl w:val="1"/>
          <w:numId w:val="129"/>
        </w:numPr>
        <w:tabs>
          <w:tab w:val="left" w:pos="2219"/>
          <w:tab w:val="left" w:pos="2221"/>
        </w:tabs>
        <w:spacing w:before="1"/>
        <w:ind w:hanging="722"/>
        <w:rPr>
          <w:sz w:val="20"/>
        </w:rPr>
      </w:pPr>
      <w:r>
        <w:rPr>
          <w:sz w:val="20"/>
        </w:rPr>
        <w:t>Accessory buildings and uses customarily incidental to the above</w:t>
      </w:r>
      <w:r>
        <w:rPr>
          <w:spacing w:val="-11"/>
          <w:sz w:val="20"/>
        </w:rPr>
        <w:t xml:space="preserve"> </w:t>
      </w:r>
      <w:r>
        <w:rPr>
          <w:sz w:val="20"/>
        </w:rPr>
        <w:t>uses</w:t>
      </w:r>
    </w:p>
    <w:p w14:paraId="192817A9" w14:textId="77777777" w:rsidR="000377DB" w:rsidRDefault="000377DB">
      <w:pPr>
        <w:pStyle w:val="BodyText"/>
        <w:spacing w:before="10"/>
        <w:jc w:val="left"/>
        <w:rPr>
          <w:sz w:val="19"/>
        </w:rPr>
      </w:pPr>
    </w:p>
    <w:p w14:paraId="3220719B" w14:textId="77777777" w:rsidR="000377DB" w:rsidRDefault="006B6B29" w:rsidP="00C81E99">
      <w:pPr>
        <w:pStyle w:val="ListParagraph"/>
        <w:numPr>
          <w:ilvl w:val="0"/>
          <w:numId w:val="129"/>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21B31E87" w14:textId="77777777" w:rsidR="000377DB" w:rsidRDefault="006B6B29" w:rsidP="00C81E99">
      <w:pPr>
        <w:pStyle w:val="ListParagraph"/>
        <w:numPr>
          <w:ilvl w:val="1"/>
          <w:numId w:val="129"/>
        </w:numPr>
        <w:tabs>
          <w:tab w:val="left" w:pos="2219"/>
          <w:tab w:val="left" w:pos="2221"/>
        </w:tabs>
        <w:spacing w:before="3" w:line="229" w:lineRule="exact"/>
        <w:ind w:hanging="722"/>
        <w:rPr>
          <w:sz w:val="20"/>
        </w:rPr>
      </w:pPr>
      <w:r>
        <w:rPr>
          <w:sz w:val="20"/>
        </w:rPr>
        <w:t>Home</w:t>
      </w:r>
      <w:r>
        <w:rPr>
          <w:spacing w:val="-2"/>
          <w:sz w:val="20"/>
        </w:rPr>
        <w:t xml:space="preserve"> </w:t>
      </w:r>
      <w:r>
        <w:rPr>
          <w:sz w:val="20"/>
        </w:rPr>
        <w:t>occupations</w:t>
      </w:r>
    </w:p>
    <w:p w14:paraId="6FA6E500"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Professional</w:t>
      </w:r>
      <w:r>
        <w:rPr>
          <w:spacing w:val="-3"/>
          <w:sz w:val="20"/>
        </w:rPr>
        <w:t xml:space="preserve"> </w:t>
      </w:r>
      <w:r>
        <w:rPr>
          <w:sz w:val="20"/>
        </w:rPr>
        <w:t>offices</w:t>
      </w:r>
    </w:p>
    <w:p w14:paraId="70AC2789" w14:textId="77777777" w:rsidR="000377DB" w:rsidRDefault="006B6B29" w:rsidP="00C81E99">
      <w:pPr>
        <w:pStyle w:val="ListParagraph"/>
        <w:numPr>
          <w:ilvl w:val="1"/>
          <w:numId w:val="129"/>
        </w:numPr>
        <w:tabs>
          <w:tab w:val="left" w:pos="2219"/>
          <w:tab w:val="left" w:pos="2221"/>
        </w:tabs>
        <w:ind w:hanging="722"/>
        <w:rPr>
          <w:sz w:val="20"/>
        </w:rPr>
      </w:pPr>
      <w:r>
        <w:rPr>
          <w:sz w:val="20"/>
        </w:rPr>
        <w:t>Medical offices</w:t>
      </w:r>
    </w:p>
    <w:p w14:paraId="17759A66" w14:textId="77777777" w:rsidR="000377DB" w:rsidRDefault="006B6B29" w:rsidP="00C81E99">
      <w:pPr>
        <w:pStyle w:val="ListParagraph"/>
        <w:numPr>
          <w:ilvl w:val="1"/>
          <w:numId w:val="129"/>
        </w:numPr>
        <w:tabs>
          <w:tab w:val="left" w:pos="2219"/>
          <w:tab w:val="left" w:pos="2221"/>
        </w:tabs>
        <w:ind w:hanging="722"/>
        <w:rPr>
          <w:sz w:val="20"/>
        </w:rPr>
      </w:pPr>
      <w:r>
        <w:rPr>
          <w:sz w:val="20"/>
        </w:rPr>
        <w:t>Financial institutions, without drive-through</w:t>
      </w:r>
      <w:r>
        <w:rPr>
          <w:spacing w:val="-1"/>
          <w:sz w:val="20"/>
        </w:rPr>
        <w:t xml:space="preserve"> </w:t>
      </w:r>
      <w:r>
        <w:rPr>
          <w:sz w:val="20"/>
        </w:rPr>
        <w:t>service</w:t>
      </w:r>
    </w:p>
    <w:p w14:paraId="15B0F6A0" w14:textId="77777777" w:rsidR="000377DB" w:rsidRDefault="006B6B29" w:rsidP="00C81E99">
      <w:pPr>
        <w:pStyle w:val="ListParagraph"/>
        <w:numPr>
          <w:ilvl w:val="1"/>
          <w:numId w:val="129"/>
        </w:numPr>
        <w:tabs>
          <w:tab w:val="left" w:pos="2219"/>
          <w:tab w:val="left" w:pos="2221"/>
        </w:tabs>
        <w:spacing w:before="1"/>
        <w:ind w:left="2219" w:right="1511" w:hanging="720"/>
        <w:rPr>
          <w:sz w:val="20"/>
        </w:rPr>
      </w:pPr>
      <w:r>
        <w:rPr>
          <w:sz w:val="20"/>
        </w:rPr>
        <w:t>Single-family dwellings located within a building containing another permitted or specially approval</w:t>
      </w:r>
      <w:r>
        <w:rPr>
          <w:spacing w:val="-4"/>
          <w:sz w:val="20"/>
        </w:rPr>
        <w:t xml:space="preserve"> </w:t>
      </w:r>
      <w:r>
        <w:rPr>
          <w:sz w:val="20"/>
        </w:rPr>
        <w:t>use</w:t>
      </w:r>
    </w:p>
    <w:p w14:paraId="40F21B1C" w14:textId="77777777" w:rsidR="000377DB" w:rsidRDefault="006B6B29" w:rsidP="00C81E99">
      <w:pPr>
        <w:pStyle w:val="ListParagraph"/>
        <w:numPr>
          <w:ilvl w:val="1"/>
          <w:numId w:val="129"/>
        </w:numPr>
        <w:tabs>
          <w:tab w:val="left" w:pos="2219"/>
          <w:tab w:val="left" w:pos="2221"/>
        </w:tabs>
        <w:spacing w:before="1" w:line="229" w:lineRule="exact"/>
        <w:ind w:hanging="722"/>
        <w:rPr>
          <w:sz w:val="20"/>
        </w:rPr>
      </w:pPr>
      <w:r>
        <w:rPr>
          <w:sz w:val="20"/>
        </w:rPr>
        <w:t>Personal service</w:t>
      </w:r>
      <w:r>
        <w:rPr>
          <w:spacing w:val="-4"/>
          <w:sz w:val="20"/>
        </w:rPr>
        <w:t xml:space="preserve"> </w:t>
      </w:r>
      <w:r>
        <w:rPr>
          <w:sz w:val="20"/>
        </w:rPr>
        <w:t>establishments</w:t>
      </w:r>
    </w:p>
    <w:p w14:paraId="2306E9D9"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Retail uses, less than 5,000 square feet in floor area</w:t>
      </w:r>
    </w:p>
    <w:p w14:paraId="5B45FA27" w14:textId="77777777" w:rsidR="000377DB" w:rsidRDefault="006B6B29" w:rsidP="00C81E99">
      <w:pPr>
        <w:pStyle w:val="ListParagraph"/>
        <w:numPr>
          <w:ilvl w:val="1"/>
          <w:numId w:val="129"/>
        </w:numPr>
        <w:tabs>
          <w:tab w:val="left" w:pos="2219"/>
          <w:tab w:val="left" w:pos="2221"/>
        </w:tabs>
        <w:ind w:hanging="722"/>
        <w:rPr>
          <w:sz w:val="20"/>
        </w:rPr>
      </w:pPr>
      <w:r>
        <w:rPr>
          <w:sz w:val="20"/>
        </w:rPr>
        <w:t>Child day-care</w:t>
      </w:r>
      <w:r>
        <w:rPr>
          <w:spacing w:val="-3"/>
          <w:sz w:val="20"/>
        </w:rPr>
        <w:t xml:space="preserve"> </w:t>
      </w:r>
      <w:r>
        <w:rPr>
          <w:sz w:val="20"/>
        </w:rPr>
        <w:t>facilities</w:t>
      </w:r>
    </w:p>
    <w:p w14:paraId="269A9F95" w14:textId="77777777" w:rsidR="000377DB" w:rsidRDefault="006B6B29" w:rsidP="00C81E99">
      <w:pPr>
        <w:pStyle w:val="ListParagraph"/>
        <w:numPr>
          <w:ilvl w:val="1"/>
          <w:numId w:val="129"/>
        </w:numPr>
        <w:tabs>
          <w:tab w:val="left" w:pos="2219"/>
          <w:tab w:val="left" w:pos="2221"/>
        </w:tabs>
        <w:spacing w:before="1"/>
        <w:ind w:hanging="722"/>
        <w:rPr>
          <w:sz w:val="20"/>
        </w:rPr>
      </w:pPr>
      <w:r>
        <w:rPr>
          <w:sz w:val="20"/>
        </w:rPr>
        <w:t>Senior</w:t>
      </w:r>
      <w:r>
        <w:rPr>
          <w:spacing w:val="-1"/>
          <w:sz w:val="20"/>
        </w:rPr>
        <w:t xml:space="preserve"> </w:t>
      </w:r>
      <w:r>
        <w:rPr>
          <w:sz w:val="20"/>
        </w:rPr>
        <w:t>housing</w:t>
      </w:r>
    </w:p>
    <w:p w14:paraId="14E8E2CF" w14:textId="77777777" w:rsidR="000377DB" w:rsidRDefault="006B6B29" w:rsidP="00C81E99">
      <w:pPr>
        <w:pStyle w:val="ListParagraph"/>
        <w:numPr>
          <w:ilvl w:val="1"/>
          <w:numId w:val="129"/>
        </w:numPr>
        <w:tabs>
          <w:tab w:val="left" w:pos="2219"/>
          <w:tab w:val="left" w:pos="2220"/>
        </w:tabs>
        <w:rPr>
          <w:sz w:val="20"/>
        </w:rPr>
      </w:pPr>
      <w:r>
        <w:rPr>
          <w:sz w:val="20"/>
        </w:rPr>
        <w:t>Nursing homes and convalescent</w:t>
      </w:r>
      <w:r>
        <w:rPr>
          <w:spacing w:val="-1"/>
          <w:sz w:val="20"/>
        </w:rPr>
        <w:t xml:space="preserve"> </w:t>
      </w:r>
      <w:r>
        <w:rPr>
          <w:sz w:val="20"/>
        </w:rPr>
        <w:t>centers</w:t>
      </w:r>
    </w:p>
    <w:p w14:paraId="4551E435" w14:textId="77777777" w:rsidR="000377DB" w:rsidRDefault="006B6B29" w:rsidP="00C81E99">
      <w:pPr>
        <w:pStyle w:val="ListParagraph"/>
        <w:numPr>
          <w:ilvl w:val="1"/>
          <w:numId w:val="129"/>
        </w:numPr>
        <w:tabs>
          <w:tab w:val="left" w:pos="2219"/>
          <w:tab w:val="left" w:pos="2220"/>
        </w:tabs>
        <w:rPr>
          <w:sz w:val="20"/>
        </w:rPr>
      </w:pPr>
      <w:r>
        <w:rPr>
          <w:sz w:val="20"/>
        </w:rPr>
        <w:t>Restaurants, dine in only</w:t>
      </w:r>
    </w:p>
    <w:p w14:paraId="71ACAA41" w14:textId="77777777" w:rsidR="000377DB" w:rsidRDefault="006B6B29" w:rsidP="00C81E99">
      <w:pPr>
        <w:pStyle w:val="ListParagraph"/>
        <w:numPr>
          <w:ilvl w:val="1"/>
          <w:numId w:val="129"/>
        </w:numPr>
        <w:tabs>
          <w:tab w:val="left" w:pos="2219"/>
          <w:tab w:val="left" w:pos="2220"/>
        </w:tabs>
        <w:spacing w:before="1" w:line="229" w:lineRule="exact"/>
        <w:rPr>
          <w:sz w:val="20"/>
        </w:rPr>
      </w:pPr>
      <w:r>
        <w:rPr>
          <w:sz w:val="20"/>
        </w:rPr>
        <w:t>Institutional</w:t>
      </w:r>
      <w:r>
        <w:rPr>
          <w:spacing w:val="-3"/>
          <w:sz w:val="20"/>
        </w:rPr>
        <w:t xml:space="preserve"> </w:t>
      </w:r>
      <w:r>
        <w:rPr>
          <w:sz w:val="20"/>
        </w:rPr>
        <w:t>uses</w:t>
      </w:r>
    </w:p>
    <w:p w14:paraId="080C7A20" w14:textId="77777777" w:rsidR="000377DB" w:rsidRDefault="006B6B29" w:rsidP="00C81E99">
      <w:pPr>
        <w:pStyle w:val="ListParagraph"/>
        <w:numPr>
          <w:ilvl w:val="1"/>
          <w:numId w:val="129"/>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61B5D080" w14:textId="77777777" w:rsidR="000377DB" w:rsidRDefault="000377DB">
      <w:pPr>
        <w:pStyle w:val="BodyText"/>
        <w:spacing w:before="8"/>
        <w:jc w:val="left"/>
      </w:pPr>
    </w:p>
    <w:p w14:paraId="170CA528" w14:textId="77777777" w:rsidR="000377DB" w:rsidRDefault="006B6B29" w:rsidP="00C81E99">
      <w:pPr>
        <w:pStyle w:val="ListParagraph"/>
        <w:numPr>
          <w:ilvl w:val="0"/>
          <w:numId w:val="129"/>
        </w:numPr>
        <w:tabs>
          <w:tab w:val="left" w:pos="1499"/>
          <w:tab w:val="left" w:pos="1501"/>
        </w:tabs>
        <w:ind w:hanging="722"/>
        <w:rPr>
          <w:sz w:val="20"/>
        </w:rPr>
      </w:pPr>
      <w:r>
        <w:rPr>
          <w:w w:val="110"/>
          <w:sz w:val="20"/>
        </w:rPr>
        <w:t>Uses Not</w:t>
      </w:r>
      <w:r>
        <w:rPr>
          <w:spacing w:val="-12"/>
          <w:w w:val="110"/>
          <w:sz w:val="20"/>
        </w:rPr>
        <w:t xml:space="preserve"> </w:t>
      </w:r>
      <w:r>
        <w:rPr>
          <w:w w:val="110"/>
          <w:sz w:val="20"/>
        </w:rPr>
        <w:t>Permitted</w:t>
      </w:r>
    </w:p>
    <w:p w14:paraId="5B289D29" w14:textId="77777777" w:rsidR="000377DB" w:rsidRDefault="006B6B29" w:rsidP="00C81E99">
      <w:pPr>
        <w:pStyle w:val="ListParagraph"/>
        <w:numPr>
          <w:ilvl w:val="1"/>
          <w:numId w:val="129"/>
        </w:numPr>
        <w:tabs>
          <w:tab w:val="left" w:pos="2219"/>
          <w:tab w:val="left" w:pos="2221"/>
        </w:tabs>
        <w:spacing w:before="3"/>
        <w:ind w:hanging="722"/>
        <w:rPr>
          <w:sz w:val="20"/>
        </w:rPr>
      </w:pPr>
      <w:r>
        <w:rPr>
          <w:sz w:val="20"/>
        </w:rPr>
        <w:t>Uses having outside storage shall be</w:t>
      </w:r>
      <w:r>
        <w:rPr>
          <w:spacing w:val="-5"/>
          <w:sz w:val="20"/>
        </w:rPr>
        <w:t xml:space="preserve"> </w:t>
      </w:r>
      <w:r>
        <w:rPr>
          <w:sz w:val="20"/>
        </w:rPr>
        <w:t>prohibited.</w:t>
      </w:r>
    </w:p>
    <w:p w14:paraId="40221F7C" w14:textId="77777777" w:rsidR="000377DB" w:rsidRDefault="006B6B29" w:rsidP="00C81E99">
      <w:pPr>
        <w:pStyle w:val="ListParagraph"/>
        <w:numPr>
          <w:ilvl w:val="1"/>
          <w:numId w:val="129"/>
        </w:numPr>
        <w:tabs>
          <w:tab w:val="left" w:pos="2219"/>
          <w:tab w:val="left" w:pos="2220"/>
        </w:tabs>
        <w:ind w:left="2219"/>
        <w:rPr>
          <w:sz w:val="20"/>
        </w:rPr>
      </w:pPr>
      <w:r>
        <w:rPr>
          <w:sz w:val="20"/>
        </w:rPr>
        <w:t>All types of drive-through or drive-in facilities shall be</w:t>
      </w:r>
      <w:r>
        <w:rPr>
          <w:spacing w:val="1"/>
          <w:sz w:val="20"/>
        </w:rPr>
        <w:t xml:space="preserve"> </w:t>
      </w:r>
      <w:r>
        <w:rPr>
          <w:sz w:val="20"/>
        </w:rPr>
        <w:t>prohibited.</w:t>
      </w:r>
    </w:p>
    <w:p w14:paraId="781EBFF8" w14:textId="77777777" w:rsidR="000377DB" w:rsidRDefault="000377DB">
      <w:pPr>
        <w:pStyle w:val="BodyText"/>
        <w:spacing w:before="10"/>
        <w:jc w:val="left"/>
        <w:rPr>
          <w:sz w:val="19"/>
        </w:rPr>
      </w:pPr>
    </w:p>
    <w:p w14:paraId="4EB78AD3" w14:textId="77777777" w:rsidR="000377DB" w:rsidRDefault="006B6B29" w:rsidP="00C81E99">
      <w:pPr>
        <w:pStyle w:val="ListParagraph"/>
        <w:numPr>
          <w:ilvl w:val="0"/>
          <w:numId w:val="129"/>
        </w:numPr>
        <w:tabs>
          <w:tab w:val="left" w:pos="1499"/>
          <w:tab w:val="left" w:pos="1501"/>
        </w:tabs>
        <w:spacing w:line="229" w:lineRule="exact"/>
        <w:ind w:hanging="722"/>
        <w:rPr>
          <w:sz w:val="20"/>
        </w:rPr>
      </w:pPr>
      <w:r>
        <w:rPr>
          <w:w w:val="110"/>
          <w:sz w:val="20"/>
        </w:rPr>
        <w:t>Project</w:t>
      </w:r>
      <w:r>
        <w:rPr>
          <w:spacing w:val="-6"/>
          <w:w w:val="110"/>
          <w:sz w:val="20"/>
        </w:rPr>
        <w:t xml:space="preserve"> </w:t>
      </w:r>
      <w:r>
        <w:rPr>
          <w:w w:val="110"/>
          <w:sz w:val="20"/>
        </w:rPr>
        <w:t>Standards</w:t>
      </w:r>
    </w:p>
    <w:p w14:paraId="725592B2" w14:textId="77777777" w:rsidR="000377DB" w:rsidRDefault="006B6B29" w:rsidP="00C81E99">
      <w:pPr>
        <w:pStyle w:val="ListParagraph"/>
        <w:numPr>
          <w:ilvl w:val="1"/>
          <w:numId w:val="129"/>
        </w:numPr>
        <w:tabs>
          <w:tab w:val="left" w:pos="2219"/>
          <w:tab w:val="left" w:pos="2220"/>
        </w:tabs>
        <w:spacing w:line="242" w:lineRule="auto"/>
        <w:ind w:left="2219" w:right="977" w:hanging="720"/>
        <w:rPr>
          <w:sz w:val="20"/>
        </w:rPr>
      </w:pPr>
      <w:r>
        <w:rPr>
          <w:sz w:val="20"/>
        </w:rPr>
        <w:t xml:space="preserve">Shared Residential and  Commercial Uses.  Business and  office uses </w:t>
      </w:r>
      <w:r>
        <w:rPr>
          <w:spacing w:val="2"/>
          <w:sz w:val="20"/>
        </w:rPr>
        <w:t xml:space="preserve">may </w:t>
      </w:r>
      <w:r>
        <w:rPr>
          <w:sz w:val="20"/>
        </w:rPr>
        <w:t>occupy   a building used for residential purposes, provided</w:t>
      </w:r>
      <w:r>
        <w:rPr>
          <w:spacing w:val="-9"/>
          <w:sz w:val="20"/>
        </w:rPr>
        <w:t xml:space="preserve"> </w:t>
      </w:r>
      <w:r>
        <w:rPr>
          <w:sz w:val="20"/>
        </w:rPr>
        <w:t>that:</w:t>
      </w:r>
    </w:p>
    <w:p w14:paraId="57E9B2E5" w14:textId="77777777" w:rsidR="000377DB" w:rsidRDefault="006B6B29" w:rsidP="00C81E99">
      <w:pPr>
        <w:pStyle w:val="ListParagraph"/>
        <w:numPr>
          <w:ilvl w:val="2"/>
          <w:numId w:val="129"/>
        </w:numPr>
        <w:tabs>
          <w:tab w:val="left" w:pos="2939"/>
          <w:tab w:val="left" w:pos="2940"/>
        </w:tabs>
        <w:spacing w:before="118"/>
        <w:ind w:right="979"/>
        <w:rPr>
          <w:sz w:val="20"/>
        </w:rPr>
      </w:pPr>
      <w:r>
        <w:rPr>
          <w:sz w:val="20"/>
        </w:rPr>
        <w:t>No business or office use shall be located on the same floor that is used for residential</w:t>
      </w:r>
      <w:r>
        <w:rPr>
          <w:spacing w:val="-3"/>
          <w:sz w:val="20"/>
        </w:rPr>
        <w:t xml:space="preserve"> </w:t>
      </w:r>
      <w:r>
        <w:rPr>
          <w:sz w:val="20"/>
        </w:rPr>
        <w:t>purposes.</w:t>
      </w:r>
    </w:p>
    <w:p w14:paraId="3B80DB53" w14:textId="77777777" w:rsidR="000377DB" w:rsidRDefault="006B6B29" w:rsidP="00C81E99">
      <w:pPr>
        <w:pStyle w:val="ListParagraph"/>
        <w:numPr>
          <w:ilvl w:val="2"/>
          <w:numId w:val="129"/>
        </w:numPr>
        <w:tabs>
          <w:tab w:val="left" w:pos="2939"/>
          <w:tab w:val="left" w:pos="2940"/>
        </w:tabs>
        <w:spacing w:before="1"/>
        <w:ind w:left="2939" w:right="976"/>
        <w:rPr>
          <w:sz w:val="20"/>
        </w:rPr>
      </w:pPr>
      <w:r>
        <w:rPr>
          <w:sz w:val="20"/>
        </w:rPr>
        <w:t xml:space="preserve">No floor </w:t>
      </w:r>
      <w:r>
        <w:rPr>
          <w:spacing w:val="2"/>
          <w:sz w:val="20"/>
        </w:rPr>
        <w:t xml:space="preserve">may </w:t>
      </w:r>
      <w:r>
        <w:rPr>
          <w:sz w:val="20"/>
        </w:rPr>
        <w:t>be used in whole or in part for business or office use on a floor located above a floor used for residential</w:t>
      </w:r>
      <w:r>
        <w:rPr>
          <w:spacing w:val="-1"/>
          <w:sz w:val="20"/>
        </w:rPr>
        <w:t xml:space="preserve"> </w:t>
      </w:r>
      <w:r>
        <w:rPr>
          <w:sz w:val="20"/>
        </w:rPr>
        <w:t>purposes.</w:t>
      </w:r>
    </w:p>
    <w:p w14:paraId="596ADAB7" w14:textId="77777777" w:rsidR="000377DB" w:rsidRDefault="006B6B29" w:rsidP="00C81E99">
      <w:pPr>
        <w:pStyle w:val="ListParagraph"/>
        <w:numPr>
          <w:ilvl w:val="2"/>
          <w:numId w:val="129"/>
        </w:numPr>
        <w:tabs>
          <w:tab w:val="left" w:pos="2939"/>
          <w:tab w:val="left" w:pos="2941"/>
        </w:tabs>
        <w:ind w:right="978"/>
        <w:rPr>
          <w:sz w:val="20"/>
        </w:rPr>
      </w:pPr>
      <w:r>
        <w:rPr>
          <w:sz w:val="20"/>
        </w:rPr>
        <w:t>Where there are non-residential and residential uses in a building, the residential uses shall be provided with separate, private</w:t>
      </w:r>
      <w:r>
        <w:rPr>
          <w:spacing w:val="-8"/>
          <w:sz w:val="20"/>
        </w:rPr>
        <w:t xml:space="preserve"> </w:t>
      </w:r>
      <w:r>
        <w:rPr>
          <w:sz w:val="20"/>
        </w:rPr>
        <w:t>entrances.</w:t>
      </w:r>
    </w:p>
    <w:p w14:paraId="735576F8" w14:textId="77777777" w:rsidR="000377DB" w:rsidRDefault="000377DB">
      <w:pPr>
        <w:pStyle w:val="BodyText"/>
        <w:spacing w:before="8"/>
        <w:jc w:val="left"/>
        <w:rPr>
          <w:sz w:val="19"/>
        </w:rPr>
      </w:pPr>
    </w:p>
    <w:p w14:paraId="30C1F5CA" w14:textId="77777777" w:rsidR="000377DB" w:rsidRDefault="006B6B29" w:rsidP="00C81E99">
      <w:pPr>
        <w:pStyle w:val="ListParagraph"/>
        <w:numPr>
          <w:ilvl w:val="1"/>
          <w:numId w:val="129"/>
        </w:numPr>
        <w:tabs>
          <w:tab w:val="left" w:pos="2219"/>
          <w:tab w:val="left" w:pos="2220"/>
          <w:tab w:val="left" w:pos="3218"/>
        </w:tabs>
        <w:spacing w:line="242" w:lineRule="auto"/>
        <w:ind w:right="978" w:hanging="720"/>
        <w:rPr>
          <w:sz w:val="20"/>
        </w:rPr>
      </w:pPr>
      <w:r>
        <w:rPr>
          <w:sz w:val="20"/>
        </w:rPr>
        <w:t>Parking.</w:t>
      </w:r>
      <w:r>
        <w:rPr>
          <w:sz w:val="20"/>
        </w:rPr>
        <w:tab/>
        <w:t>Parking and parking lot design shall comply with the following standards, in addition to the provisions of Article</w:t>
      </w:r>
      <w:r>
        <w:rPr>
          <w:spacing w:val="-1"/>
          <w:sz w:val="20"/>
        </w:rPr>
        <w:t xml:space="preserve"> </w:t>
      </w:r>
      <w:r>
        <w:rPr>
          <w:sz w:val="20"/>
        </w:rPr>
        <w:t>9.</w:t>
      </w:r>
    </w:p>
    <w:p w14:paraId="1BFF1D3A" w14:textId="77777777" w:rsidR="000377DB" w:rsidRDefault="006B6B29" w:rsidP="00C81E99">
      <w:pPr>
        <w:pStyle w:val="ListParagraph"/>
        <w:numPr>
          <w:ilvl w:val="2"/>
          <w:numId w:val="129"/>
        </w:numPr>
        <w:tabs>
          <w:tab w:val="left" w:pos="2941"/>
        </w:tabs>
        <w:spacing w:before="119"/>
        <w:ind w:right="978"/>
        <w:rPr>
          <w:sz w:val="20"/>
        </w:rPr>
      </w:pPr>
      <w:r>
        <w:rPr>
          <w:sz w:val="20"/>
        </w:rPr>
        <w:t>No new parking lot shall be created nor any existing parking lot expanded in front of a building unless the Planning Commission determines that parking in front of the building would be acceptable for either of the following reasons:</w:t>
      </w:r>
    </w:p>
    <w:p w14:paraId="2511018E" w14:textId="77777777" w:rsidR="000377DB" w:rsidRDefault="006B6B29" w:rsidP="00C81E99">
      <w:pPr>
        <w:pStyle w:val="ListParagraph"/>
        <w:numPr>
          <w:ilvl w:val="3"/>
          <w:numId w:val="129"/>
        </w:numPr>
        <w:tabs>
          <w:tab w:val="left" w:pos="3661"/>
        </w:tabs>
        <w:spacing w:before="119"/>
        <w:ind w:right="980"/>
        <w:rPr>
          <w:sz w:val="20"/>
        </w:rPr>
      </w:pPr>
      <w:r>
        <w:rPr>
          <w:sz w:val="20"/>
        </w:rPr>
        <w:t>Front yard parking is required to maintain the continuity of building setbacks in the block while making efficient use of the site,</w:t>
      </w:r>
      <w:r>
        <w:rPr>
          <w:spacing w:val="-11"/>
          <w:sz w:val="20"/>
        </w:rPr>
        <w:t xml:space="preserve"> </w:t>
      </w:r>
      <w:r>
        <w:rPr>
          <w:sz w:val="20"/>
        </w:rPr>
        <w:t>or</w:t>
      </w:r>
    </w:p>
    <w:p w14:paraId="18756301" w14:textId="77777777" w:rsidR="000377DB" w:rsidRDefault="006B6B29" w:rsidP="00C81E99">
      <w:pPr>
        <w:pStyle w:val="ListParagraph"/>
        <w:numPr>
          <w:ilvl w:val="3"/>
          <w:numId w:val="129"/>
        </w:numPr>
        <w:tabs>
          <w:tab w:val="left" w:pos="3661"/>
        </w:tabs>
        <w:spacing w:before="121"/>
        <w:ind w:right="977"/>
        <w:rPr>
          <w:sz w:val="20"/>
        </w:rPr>
      </w:pPr>
      <w:r>
        <w:rPr>
          <w:sz w:val="20"/>
        </w:rPr>
        <w:t>Front yard parking is required for the purposes of traffic safety and to minimize driveway curb cuts where the new parking lot is proposed to connect with one or more parking lots on adjoining</w:t>
      </w:r>
      <w:r>
        <w:rPr>
          <w:spacing w:val="-12"/>
          <w:sz w:val="20"/>
        </w:rPr>
        <w:t xml:space="preserve"> </w:t>
      </w:r>
      <w:r>
        <w:rPr>
          <w:sz w:val="20"/>
        </w:rPr>
        <w:t>parcels.</w:t>
      </w:r>
    </w:p>
    <w:p w14:paraId="6A63DC9A" w14:textId="77777777" w:rsidR="000377DB" w:rsidRDefault="006B6B29">
      <w:pPr>
        <w:pStyle w:val="BodyText"/>
        <w:spacing w:before="119"/>
        <w:ind w:left="2939" w:right="977"/>
      </w:pPr>
      <w:r>
        <w:t>Unless the Planning Commission determines that parking in front is permissible, new or expanded parking lots shall be located to the rear or side of the buildings, accessed by means of common driveways, preferably from</w:t>
      </w:r>
    </w:p>
    <w:p w14:paraId="1412E57A" w14:textId="77777777" w:rsidR="000377DB" w:rsidRDefault="000377DB">
      <w:pPr>
        <w:sectPr w:rsidR="000377DB">
          <w:pgSz w:w="12240" w:h="15840"/>
          <w:pgMar w:top="1160" w:right="460" w:bottom="1340" w:left="1020" w:header="723" w:footer="1143" w:gutter="0"/>
          <w:cols w:space="720"/>
        </w:sectPr>
      </w:pPr>
    </w:p>
    <w:p w14:paraId="33FA3185" w14:textId="77777777" w:rsidR="000377DB" w:rsidRDefault="000377DB">
      <w:pPr>
        <w:pStyle w:val="BodyText"/>
        <w:jc w:val="left"/>
        <w:rPr>
          <w:sz w:val="15"/>
        </w:rPr>
      </w:pPr>
    </w:p>
    <w:p w14:paraId="204A77A3" w14:textId="77777777" w:rsidR="000377DB" w:rsidRDefault="006B6B29">
      <w:pPr>
        <w:pStyle w:val="BodyText"/>
        <w:spacing w:before="93"/>
        <w:ind w:left="2939" w:right="991"/>
        <w:jc w:val="left"/>
      </w:pPr>
      <w:r>
        <w:t>side streets or lanes. Where possible, parking lots shall be small in size, and shall connect with parking lots on adjacent properties.</w:t>
      </w:r>
    </w:p>
    <w:p w14:paraId="63DC6428" w14:textId="77777777" w:rsidR="000377DB" w:rsidRDefault="006B6B29" w:rsidP="00C81E99">
      <w:pPr>
        <w:pStyle w:val="ListParagraph"/>
        <w:numPr>
          <w:ilvl w:val="2"/>
          <w:numId w:val="129"/>
        </w:numPr>
        <w:tabs>
          <w:tab w:val="left" w:pos="2940"/>
        </w:tabs>
        <w:spacing w:before="121"/>
        <w:ind w:left="2939" w:right="976"/>
        <w:rPr>
          <w:sz w:val="20"/>
        </w:rPr>
      </w:pPr>
      <w:r>
        <w:rPr>
          <w:sz w:val="20"/>
        </w:rPr>
        <w:t>Cross-access easements for adjacent lots with connected parking lots shall be required. The cross-access easement shall be recorded and the cross- access driveway shall be installed at the same time that the parking lot on the same lot is constructed.</w:t>
      </w:r>
    </w:p>
    <w:p w14:paraId="18FB385D" w14:textId="77777777" w:rsidR="000377DB" w:rsidRDefault="006B6B29">
      <w:pPr>
        <w:pStyle w:val="BodyText"/>
        <w:spacing w:before="119"/>
        <w:ind w:left="2939" w:right="1114"/>
        <w:jc w:val="left"/>
      </w:pPr>
      <w:r>
        <w:t xml:space="preserve">Common, shared parking facilities are encouraged. Required parking </w:t>
      </w:r>
      <w:r>
        <w:rPr>
          <w:spacing w:val="2"/>
        </w:rPr>
        <w:t xml:space="preserve">may  </w:t>
      </w:r>
      <w:r>
        <w:t>be accommodated off-site in common, shared parking</w:t>
      </w:r>
      <w:r>
        <w:rPr>
          <w:spacing w:val="-10"/>
        </w:rPr>
        <w:t xml:space="preserve"> </w:t>
      </w:r>
      <w:r>
        <w:t>facilities.</w:t>
      </w:r>
    </w:p>
    <w:p w14:paraId="78ADF57D" w14:textId="77777777" w:rsidR="000377DB" w:rsidRDefault="006B6B29" w:rsidP="00C81E99">
      <w:pPr>
        <w:pStyle w:val="ListParagraph"/>
        <w:numPr>
          <w:ilvl w:val="2"/>
          <w:numId w:val="129"/>
        </w:numPr>
        <w:tabs>
          <w:tab w:val="left" w:pos="2941"/>
        </w:tabs>
        <w:spacing w:before="121"/>
        <w:ind w:right="974" w:hanging="660"/>
        <w:rPr>
          <w:sz w:val="20"/>
        </w:rPr>
      </w:pPr>
      <w:r>
        <w:rPr>
          <w:sz w:val="20"/>
        </w:rPr>
        <w:t>Off-street parking shall be set back a minimum of 10 feet from the front lot line. Off-street parking shall be set back a minimum of 10 feet from any  single family residentially zoned</w:t>
      </w:r>
      <w:r>
        <w:rPr>
          <w:spacing w:val="-7"/>
          <w:sz w:val="20"/>
        </w:rPr>
        <w:t xml:space="preserve"> </w:t>
      </w:r>
      <w:r>
        <w:rPr>
          <w:sz w:val="20"/>
        </w:rPr>
        <w:t>parcel.</w:t>
      </w:r>
    </w:p>
    <w:p w14:paraId="44AFB4F8" w14:textId="77777777" w:rsidR="000377DB" w:rsidRDefault="006B6B29" w:rsidP="00C81E99">
      <w:pPr>
        <w:pStyle w:val="ListParagraph"/>
        <w:numPr>
          <w:ilvl w:val="2"/>
          <w:numId w:val="129"/>
        </w:numPr>
        <w:tabs>
          <w:tab w:val="left" w:pos="2941"/>
        </w:tabs>
        <w:spacing w:before="119"/>
        <w:ind w:right="977"/>
        <w:rPr>
          <w:sz w:val="20"/>
        </w:rPr>
      </w:pPr>
      <w:r>
        <w:rPr>
          <w:sz w:val="20"/>
        </w:rPr>
        <w:t>In order to maximize the amount of land area left for landscaping and open space, paving shall be confined to the minimum area necessary to comply with the parking requirements of Article 9.</w:t>
      </w:r>
    </w:p>
    <w:p w14:paraId="23BE71FA" w14:textId="77777777" w:rsidR="000377DB" w:rsidRDefault="006B6B29" w:rsidP="00C81E99">
      <w:pPr>
        <w:pStyle w:val="ListParagraph"/>
        <w:numPr>
          <w:ilvl w:val="2"/>
          <w:numId w:val="129"/>
        </w:numPr>
        <w:tabs>
          <w:tab w:val="left" w:pos="2941"/>
        </w:tabs>
        <w:spacing w:before="121"/>
        <w:ind w:right="978"/>
        <w:rPr>
          <w:sz w:val="20"/>
        </w:rPr>
      </w:pPr>
      <w:r>
        <w:rPr>
          <w:sz w:val="20"/>
        </w:rPr>
        <w:t>The parking lot layout shall accommodate pedestrian circulation. Pedestrian crosswalks shall be provided, shall be distinguished by textured paving, striping, or color change alternatives and shall be integrated into the sidewalk network in compliance with Section 3.402,</w:t>
      </w:r>
      <w:r>
        <w:rPr>
          <w:spacing w:val="4"/>
          <w:sz w:val="20"/>
        </w:rPr>
        <w:t xml:space="preserve"> </w:t>
      </w:r>
      <w:r>
        <w:rPr>
          <w:sz w:val="20"/>
        </w:rPr>
        <w:t>Sidewalks.</w:t>
      </w:r>
    </w:p>
    <w:p w14:paraId="5C273C2A" w14:textId="77777777" w:rsidR="000377DB" w:rsidRDefault="006B6B29" w:rsidP="00C81E99">
      <w:pPr>
        <w:pStyle w:val="ListParagraph"/>
        <w:numPr>
          <w:ilvl w:val="2"/>
          <w:numId w:val="129"/>
        </w:numPr>
        <w:tabs>
          <w:tab w:val="left" w:pos="2939"/>
          <w:tab w:val="left" w:pos="2941"/>
        </w:tabs>
        <w:spacing w:before="119"/>
        <w:ind w:left="2939" w:right="977"/>
        <w:rPr>
          <w:sz w:val="20"/>
        </w:rPr>
      </w:pPr>
      <w:r>
        <w:rPr>
          <w:sz w:val="20"/>
        </w:rPr>
        <w:t>Surface parking lots shall be screened from the street with a three (3) foot high red or brown brick wall, with a continuous row of deciduous trees along the street, or a wrought iron fence with a hedge between the fence and the street.</w:t>
      </w:r>
    </w:p>
    <w:p w14:paraId="683C07DF" w14:textId="77777777" w:rsidR="000377DB" w:rsidRDefault="006B6B29" w:rsidP="00C81E99">
      <w:pPr>
        <w:pStyle w:val="ListParagraph"/>
        <w:numPr>
          <w:ilvl w:val="1"/>
          <w:numId w:val="129"/>
        </w:numPr>
        <w:tabs>
          <w:tab w:val="left" w:pos="2219"/>
          <w:tab w:val="left" w:pos="2220"/>
        </w:tabs>
        <w:spacing w:before="117" w:line="242" w:lineRule="auto"/>
        <w:ind w:right="978" w:hanging="720"/>
        <w:rPr>
          <w:sz w:val="20"/>
        </w:rPr>
      </w:pPr>
      <w:r>
        <w:rPr>
          <w:sz w:val="20"/>
        </w:rPr>
        <w:t>Site Amenities. A bicycle rack to accommodate bicycle parking shall be provided on each</w:t>
      </w:r>
      <w:r>
        <w:rPr>
          <w:spacing w:val="-2"/>
          <w:sz w:val="20"/>
        </w:rPr>
        <w:t xml:space="preserve"> </w:t>
      </w:r>
      <w:r>
        <w:rPr>
          <w:sz w:val="20"/>
        </w:rPr>
        <w:t>site.</w:t>
      </w:r>
    </w:p>
    <w:p w14:paraId="6206F670" w14:textId="77777777" w:rsidR="000377DB" w:rsidRDefault="000377DB">
      <w:pPr>
        <w:pStyle w:val="BodyText"/>
        <w:spacing w:before="8"/>
        <w:jc w:val="left"/>
        <w:rPr>
          <w:sz w:val="19"/>
        </w:rPr>
      </w:pPr>
    </w:p>
    <w:p w14:paraId="40290D44" w14:textId="77777777" w:rsidR="000377DB" w:rsidRDefault="006B6B29" w:rsidP="00C81E99">
      <w:pPr>
        <w:pStyle w:val="ListParagraph"/>
        <w:numPr>
          <w:ilvl w:val="0"/>
          <w:numId w:val="129"/>
        </w:numPr>
        <w:tabs>
          <w:tab w:val="left" w:pos="1499"/>
          <w:tab w:val="left" w:pos="1501"/>
        </w:tabs>
        <w:rPr>
          <w:sz w:val="20"/>
        </w:rPr>
      </w:pPr>
      <w:r>
        <w:rPr>
          <w:w w:val="110"/>
          <w:sz w:val="20"/>
        </w:rPr>
        <w:t>Development</w:t>
      </w:r>
      <w:r>
        <w:rPr>
          <w:spacing w:val="-7"/>
          <w:w w:val="110"/>
          <w:sz w:val="20"/>
        </w:rPr>
        <w:t xml:space="preserve"> </w:t>
      </w:r>
      <w:r>
        <w:rPr>
          <w:w w:val="110"/>
          <w:sz w:val="20"/>
        </w:rPr>
        <w:t>Standards</w:t>
      </w:r>
    </w:p>
    <w:p w14:paraId="01EEB6BC" w14:textId="77777777" w:rsidR="000377DB" w:rsidRDefault="006B6B29">
      <w:pPr>
        <w:pStyle w:val="BodyText"/>
        <w:spacing w:before="3"/>
        <w:ind w:left="1500" w:right="991"/>
        <w:jc w:val="left"/>
      </w:pPr>
      <w:r>
        <w:t>Buildings and uses in the M-U, Mixed Use district shall be subject to all applicable standards and requirements set forth in this Ordinance, including the following:</w:t>
      </w:r>
    </w:p>
    <w:p w14:paraId="3DE4F348" w14:textId="77777777" w:rsidR="000377DB" w:rsidRDefault="006B6B29" w:rsidP="00C81E99">
      <w:pPr>
        <w:pStyle w:val="ListParagraph"/>
        <w:numPr>
          <w:ilvl w:val="1"/>
          <w:numId w:val="129"/>
        </w:numPr>
        <w:tabs>
          <w:tab w:val="left" w:pos="2219"/>
          <w:tab w:val="left" w:pos="2220"/>
        </w:tabs>
        <w:spacing w:before="116"/>
        <w:ind w:hanging="720"/>
        <w:rPr>
          <w:sz w:val="20"/>
        </w:rPr>
      </w:pPr>
      <w:r>
        <w:rPr>
          <w:sz w:val="20"/>
        </w:rPr>
        <w:t>Site Plan Review. Site plan review and approval where</w:t>
      </w:r>
      <w:r>
        <w:rPr>
          <w:spacing w:val="9"/>
          <w:sz w:val="20"/>
        </w:rPr>
        <w:t xml:space="preserve"> </w:t>
      </w:r>
      <w:r>
        <w:rPr>
          <w:sz w:val="20"/>
        </w:rPr>
        <w:t>applicable.</w:t>
      </w:r>
    </w:p>
    <w:p w14:paraId="1355F8B6" w14:textId="77777777" w:rsidR="000377DB" w:rsidRDefault="006B6B29" w:rsidP="00C81E99">
      <w:pPr>
        <w:pStyle w:val="ListParagraph"/>
        <w:numPr>
          <w:ilvl w:val="1"/>
          <w:numId w:val="129"/>
        </w:numPr>
        <w:tabs>
          <w:tab w:val="left" w:pos="2219"/>
          <w:tab w:val="left" w:pos="2220"/>
        </w:tabs>
        <w:spacing w:before="120" w:line="242" w:lineRule="auto"/>
        <w:ind w:right="975" w:hanging="720"/>
        <w:rPr>
          <w:sz w:val="20"/>
        </w:rPr>
      </w:pPr>
      <w:r>
        <w:rPr>
          <w:sz w:val="20"/>
        </w:rPr>
        <w:t>Lot Regulations.  Buildings and uses in the M-U, Mixed Use district are subject to   the requirements of Article 5, Schedule of Regulations.</w:t>
      </w:r>
    </w:p>
    <w:p w14:paraId="643329A5" w14:textId="77777777" w:rsidR="000377DB" w:rsidRDefault="006B6B29" w:rsidP="00C81E99">
      <w:pPr>
        <w:pStyle w:val="ListParagraph"/>
        <w:numPr>
          <w:ilvl w:val="1"/>
          <w:numId w:val="129"/>
        </w:numPr>
        <w:tabs>
          <w:tab w:val="left" w:pos="2219"/>
          <w:tab w:val="left" w:pos="2220"/>
        </w:tabs>
        <w:spacing w:before="117" w:line="242" w:lineRule="auto"/>
        <w:ind w:left="2219"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19D17C61" w14:textId="77777777" w:rsidR="000377DB" w:rsidRDefault="006B6B29" w:rsidP="00C81E99">
      <w:pPr>
        <w:pStyle w:val="ListParagraph"/>
        <w:numPr>
          <w:ilvl w:val="1"/>
          <w:numId w:val="129"/>
        </w:numPr>
        <w:tabs>
          <w:tab w:val="left" w:pos="2220"/>
        </w:tabs>
        <w:spacing w:before="116"/>
        <w:ind w:left="2219" w:right="978" w:hanging="720"/>
        <w:rPr>
          <w:sz w:val="20"/>
        </w:rPr>
      </w:pPr>
      <w:r>
        <w:rPr>
          <w:sz w:val="20"/>
        </w:rPr>
        <w:t>General Development Standards. Buildings and uses in the  M-U,  Mixed  Use  district shall be subject to all applicable standards and requirements set forth in this ordinance, including the</w:t>
      </w:r>
      <w:r>
        <w:rPr>
          <w:spacing w:val="-1"/>
          <w:sz w:val="20"/>
        </w:rPr>
        <w:t xml:space="preserve"> </w:t>
      </w:r>
      <w:r>
        <w:rPr>
          <w:sz w:val="20"/>
        </w:rPr>
        <w:t>following:</w:t>
      </w:r>
    </w:p>
    <w:p w14:paraId="149D5C20"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73E3E4A7"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08C7E13E"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7718C3B0"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0C1831AC"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7365B58" w14:textId="77777777" w:rsidR="000377DB" w:rsidRDefault="000377DB">
      <w:pPr>
        <w:sectPr w:rsidR="000377DB">
          <w:pgSz w:w="12240" w:h="15840"/>
          <w:pgMar w:top="1160" w:right="460" w:bottom="1340" w:left="1020" w:header="723" w:footer="1143" w:gutter="0"/>
          <w:cols w:space="720"/>
        </w:sectPr>
      </w:pPr>
    </w:p>
    <w:p w14:paraId="0C306449" w14:textId="77777777" w:rsidR="000377DB" w:rsidRDefault="006B6B29">
      <w:pPr>
        <w:pStyle w:val="Heading2"/>
        <w:ind w:left="1409" w:right="1609"/>
      </w:pPr>
      <w:r>
        <w:rPr>
          <w:w w:val="110"/>
        </w:rPr>
        <w:lastRenderedPageBreak/>
        <w:t>Article 7</w:t>
      </w:r>
    </w:p>
    <w:p w14:paraId="3784058F" w14:textId="77777777" w:rsidR="000377DB" w:rsidRDefault="000377DB">
      <w:pPr>
        <w:pStyle w:val="BodyText"/>
        <w:spacing w:before="9"/>
        <w:jc w:val="left"/>
        <w:rPr>
          <w:sz w:val="31"/>
        </w:rPr>
      </w:pPr>
    </w:p>
    <w:p w14:paraId="5ED60BE6" w14:textId="77777777" w:rsidR="000377DB" w:rsidRDefault="006B6B29">
      <w:pPr>
        <w:ind w:left="1406" w:right="1609"/>
        <w:jc w:val="center"/>
        <w:rPr>
          <w:sz w:val="32"/>
        </w:rPr>
      </w:pPr>
      <w:r>
        <w:rPr>
          <w:sz w:val="32"/>
        </w:rPr>
        <w:t>NON-RESIDENTIAL DISTRICTS</w:t>
      </w:r>
    </w:p>
    <w:p w14:paraId="5493654C" w14:textId="77777777" w:rsidR="000377DB" w:rsidRDefault="006B6B29">
      <w:pPr>
        <w:pStyle w:val="Heading2"/>
        <w:tabs>
          <w:tab w:val="left" w:pos="3659"/>
        </w:tabs>
        <w:spacing w:before="233"/>
        <w:jc w:val="left"/>
      </w:pPr>
      <w:bookmarkStart w:id="87" w:name="_TOC_250150"/>
      <w:r>
        <w:rPr>
          <w:w w:val="110"/>
        </w:rPr>
        <w:t>Section</w:t>
      </w:r>
      <w:r>
        <w:rPr>
          <w:spacing w:val="-36"/>
          <w:w w:val="110"/>
        </w:rPr>
        <w:t xml:space="preserve"> </w:t>
      </w:r>
      <w:r>
        <w:rPr>
          <w:w w:val="110"/>
        </w:rPr>
        <w:t>7.100</w:t>
      </w:r>
      <w:r>
        <w:rPr>
          <w:w w:val="110"/>
        </w:rPr>
        <w:tab/>
        <w:t>Commercial</w:t>
      </w:r>
      <w:r>
        <w:rPr>
          <w:spacing w:val="-9"/>
          <w:w w:val="110"/>
        </w:rPr>
        <w:t xml:space="preserve"> </w:t>
      </w:r>
      <w:bookmarkEnd w:id="87"/>
      <w:r>
        <w:rPr>
          <w:w w:val="110"/>
        </w:rPr>
        <w:t>Districts</w:t>
      </w:r>
    </w:p>
    <w:p w14:paraId="35A20048" w14:textId="77777777" w:rsidR="000377DB" w:rsidRDefault="006B6B29">
      <w:pPr>
        <w:pStyle w:val="Heading3"/>
        <w:tabs>
          <w:tab w:val="left" w:pos="2939"/>
        </w:tabs>
        <w:spacing w:before="230"/>
      </w:pPr>
      <w:bookmarkStart w:id="88" w:name="_TOC_250149"/>
      <w:r>
        <w:rPr>
          <w:w w:val="110"/>
        </w:rPr>
        <w:t>Section</w:t>
      </w:r>
      <w:r>
        <w:rPr>
          <w:spacing w:val="-32"/>
          <w:w w:val="110"/>
        </w:rPr>
        <w:t xml:space="preserve"> </w:t>
      </w:r>
      <w:r>
        <w:rPr>
          <w:w w:val="110"/>
        </w:rPr>
        <w:t>7.101</w:t>
      </w:r>
      <w:r>
        <w:rPr>
          <w:w w:val="110"/>
        </w:rPr>
        <w:tab/>
        <w:t>C-1, Local Commercial</w:t>
      </w:r>
      <w:r>
        <w:rPr>
          <w:spacing w:val="-21"/>
          <w:w w:val="110"/>
        </w:rPr>
        <w:t xml:space="preserve"> </w:t>
      </w:r>
      <w:bookmarkEnd w:id="88"/>
      <w:r>
        <w:rPr>
          <w:w w:val="110"/>
        </w:rPr>
        <w:t>District</w:t>
      </w:r>
    </w:p>
    <w:p w14:paraId="22F1A4AC" w14:textId="77777777" w:rsidR="000377DB" w:rsidRDefault="006B6B29">
      <w:pPr>
        <w:pStyle w:val="BodyText"/>
        <w:spacing w:before="121"/>
        <w:ind w:left="779" w:right="978"/>
      </w:pPr>
      <w:r>
        <w:t>The C-1, Local Commercial district is hereby established to provide suitable locations for retail, service, and professional office enterprises that serve a localized market area. Goods and services to be provided by establishments in this district are classified as "local", as distinguished from "general", goods and services, because they serve the day-to-day needs of a neighborhood or group of neighborhoods. With the exception of supermarkets, establishments in this district will generally be small in floor and site area.</w:t>
      </w:r>
    </w:p>
    <w:p w14:paraId="2B471E25" w14:textId="77777777" w:rsidR="000377DB" w:rsidRDefault="000377DB">
      <w:pPr>
        <w:pStyle w:val="BodyText"/>
        <w:spacing w:before="10"/>
        <w:jc w:val="left"/>
      </w:pPr>
    </w:p>
    <w:p w14:paraId="625C4C1A" w14:textId="77777777" w:rsidR="000377DB" w:rsidRDefault="006B6B29">
      <w:pPr>
        <w:pStyle w:val="BodyText"/>
        <w:ind w:left="779" w:right="977"/>
      </w:pPr>
      <w:r>
        <w:t>This District is intended to provide a limited number of suitable locations for retail, service, and professional office and business establishments. The further intent of this District is to prohibit scattered or strip commercial development, minimize traffic congestion and the number of commercial driveways opening onto major streets, and improve public safety and convenience by limiting commercial uses to consolidated nodes of commercial activity as identified in the Township Master Plan.</w:t>
      </w:r>
    </w:p>
    <w:p w14:paraId="09E07969" w14:textId="77777777" w:rsidR="000377DB" w:rsidRDefault="000377DB">
      <w:pPr>
        <w:pStyle w:val="BodyText"/>
        <w:spacing w:before="10"/>
        <w:jc w:val="left"/>
      </w:pPr>
    </w:p>
    <w:p w14:paraId="039E5D35" w14:textId="77777777" w:rsidR="000377DB" w:rsidRDefault="006B6B29">
      <w:pPr>
        <w:pStyle w:val="BodyText"/>
        <w:ind w:left="779" w:right="975"/>
      </w:pPr>
      <w:r>
        <w:t>Uses in this District shall be subject to appropriate design and development standards (including bulk, setback and separation standards; and provisions for sufficient light, air, and privacy) intended to reduce hazards to life and property, provide basic amenities, and ensure compatibility between land uses.</w:t>
      </w:r>
    </w:p>
    <w:p w14:paraId="6D6A663C" w14:textId="77777777" w:rsidR="000377DB" w:rsidRDefault="000377DB">
      <w:pPr>
        <w:pStyle w:val="BodyText"/>
        <w:spacing w:before="7"/>
        <w:jc w:val="left"/>
      </w:pPr>
    </w:p>
    <w:p w14:paraId="25E0FD8A" w14:textId="77777777" w:rsidR="000377DB" w:rsidRDefault="006B6B29" w:rsidP="00C81E99">
      <w:pPr>
        <w:pStyle w:val="ListParagraph"/>
        <w:numPr>
          <w:ilvl w:val="0"/>
          <w:numId w:val="128"/>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436B66C8" w14:textId="77777777" w:rsidR="000377DB" w:rsidRDefault="006B6B29" w:rsidP="00C81E99">
      <w:pPr>
        <w:pStyle w:val="ListParagraph"/>
        <w:numPr>
          <w:ilvl w:val="1"/>
          <w:numId w:val="128"/>
        </w:numPr>
        <w:tabs>
          <w:tab w:val="left" w:pos="2219"/>
          <w:tab w:val="left" w:pos="2221"/>
        </w:tabs>
        <w:spacing w:before="3"/>
        <w:ind w:hanging="722"/>
        <w:rPr>
          <w:sz w:val="20"/>
        </w:rPr>
      </w:pPr>
      <w:r>
        <w:rPr>
          <w:sz w:val="20"/>
        </w:rPr>
        <w:t>Professional</w:t>
      </w:r>
      <w:r>
        <w:rPr>
          <w:spacing w:val="-3"/>
          <w:sz w:val="20"/>
        </w:rPr>
        <w:t xml:space="preserve"> </w:t>
      </w:r>
      <w:r>
        <w:rPr>
          <w:sz w:val="20"/>
        </w:rPr>
        <w:t>offices</w:t>
      </w:r>
    </w:p>
    <w:p w14:paraId="0A52E3B9" w14:textId="77777777" w:rsidR="000377DB" w:rsidRDefault="006B6B29" w:rsidP="00C81E99">
      <w:pPr>
        <w:pStyle w:val="ListParagraph"/>
        <w:numPr>
          <w:ilvl w:val="1"/>
          <w:numId w:val="128"/>
        </w:numPr>
        <w:tabs>
          <w:tab w:val="left" w:pos="2219"/>
          <w:tab w:val="left" w:pos="2221"/>
        </w:tabs>
        <w:spacing w:before="1" w:line="229" w:lineRule="exact"/>
        <w:ind w:hanging="722"/>
        <w:rPr>
          <w:sz w:val="20"/>
        </w:rPr>
      </w:pPr>
      <w:r>
        <w:rPr>
          <w:sz w:val="20"/>
        </w:rPr>
        <w:t>Municipal</w:t>
      </w:r>
      <w:r>
        <w:rPr>
          <w:spacing w:val="-3"/>
          <w:sz w:val="20"/>
        </w:rPr>
        <w:t xml:space="preserve"> </w:t>
      </w:r>
      <w:r>
        <w:rPr>
          <w:sz w:val="20"/>
        </w:rPr>
        <w:t>buildings</w:t>
      </w:r>
    </w:p>
    <w:p w14:paraId="28F6D440" w14:textId="77777777" w:rsidR="000377DB" w:rsidRDefault="006B6B29" w:rsidP="00C81E99">
      <w:pPr>
        <w:pStyle w:val="ListParagraph"/>
        <w:numPr>
          <w:ilvl w:val="1"/>
          <w:numId w:val="128"/>
        </w:numPr>
        <w:tabs>
          <w:tab w:val="left" w:pos="2219"/>
          <w:tab w:val="left" w:pos="2221"/>
        </w:tabs>
        <w:spacing w:line="229" w:lineRule="exact"/>
        <w:ind w:hanging="722"/>
        <w:rPr>
          <w:sz w:val="20"/>
        </w:rPr>
      </w:pPr>
      <w:r>
        <w:rPr>
          <w:sz w:val="20"/>
        </w:rPr>
        <w:t>Medical or dental</w:t>
      </w:r>
      <w:r>
        <w:rPr>
          <w:spacing w:val="-2"/>
          <w:sz w:val="20"/>
        </w:rPr>
        <w:t xml:space="preserve"> </w:t>
      </w:r>
      <w:r>
        <w:rPr>
          <w:sz w:val="20"/>
        </w:rPr>
        <w:t>clinics</w:t>
      </w:r>
    </w:p>
    <w:p w14:paraId="20395CE4" w14:textId="77777777" w:rsidR="000377DB" w:rsidRDefault="006B6B29" w:rsidP="00C81E99">
      <w:pPr>
        <w:pStyle w:val="ListParagraph"/>
        <w:numPr>
          <w:ilvl w:val="1"/>
          <w:numId w:val="128"/>
        </w:numPr>
        <w:tabs>
          <w:tab w:val="left" w:pos="2219"/>
          <w:tab w:val="left" w:pos="2221"/>
        </w:tabs>
        <w:ind w:hanging="722"/>
        <w:rPr>
          <w:sz w:val="20"/>
        </w:rPr>
      </w:pPr>
      <w:r>
        <w:rPr>
          <w:sz w:val="20"/>
        </w:rPr>
        <w:t>Financial Institutions without drive-through facilities</w:t>
      </w:r>
    </w:p>
    <w:p w14:paraId="53AD4ECC" w14:textId="77777777" w:rsidR="000377DB" w:rsidRDefault="006B6B29" w:rsidP="00C81E99">
      <w:pPr>
        <w:pStyle w:val="ListParagraph"/>
        <w:numPr>
          <w:ilvl w:val="1"/>
          <w:numId w:val="128"/>
        </w:numPr>
        <w:tabs>
          <w:tab w:val="left" w:pos="2219"/>
          <w:tab w:val="left" w:pos="2221"/>
        </w:tabs>
        <w:ind w:hanging="722"/>
        <w:rPr>
          <w:sz w:val="20"/>
        </w:rPr>
      </w:pPr>
      <w:r>
        <w:rPr>
          <w:sz w:val="20"/>
        </w:rPr>
        <w:t>Laundromats (non-industrial)</w:t>
      </w:r>
    </w:p>
    <w:p w14:paraId="3AB4DC40" w14:textId="77777777" w:rsidR="000377DB" w:rsidRDefault="006B6B29" w:rsidP="00C81E99">
      <w:pPr>
        <w:pStyle w:val="ListParagraph"/>
        <w:numPr>
          <w:ilvl w:val="1"/>
          <w:numId w:val="128"/>
        </w:numPr>
        <w:tabs>
          <w:tab w:val="left" w:pos="2219"/>
          <w:tab w:val="left" w:pos="2221"/>
        </w:tabs>
        <w:spacing w:before="1"/>
        <w:ind w:hanging="722"/>
        <w:rPr>
          <w:sz w:val="20"/>
        </w:rPr>
      </w:pPr>
      <w:r>
        <w:rPr>
          <w:sz w:val="20"/>
        </w:rPr>
        <w:t>Tattoo</w:t>
      </w:r>
      <w:r>
        <w:rPr>
          <w:spacing w:val="-2"/>
          <w:sz w:val="20"/>
        </w:rPr>
        <w:t xml:space="preserve"> </w:t>
      </w:r>
      <w:r>
        <w:rPr>
          <w:sz w:val="20"/>
        </w:rPr>
        <w:t>parlors</w:t>
      </w:r>
    </w:p>
    <w:p w14:paraId="47724B8E" w14:textId="77777777" w:rsidR="000377DB" w:rsidRDefault="006B6B29" w:rsidP="00C81E99">
      <w:pPr>
        <w:pStyle w:val="ListParagraph"/>
        <w:numPr>
          <w:ilvl w:val="1"/>
          <w:numId w:val="128"/>
        </w:numPr>
        <w:tabs>
          <w:tab w:val="left" w:pos="2219"/>
          <w:tab w:val="left" w:pos="2221"/>
        </w:tabs>
        <w:ind w:hanging="722"/>
        <w:rPr>
          <w:sz w:val="20"/>
        </w:rPr>
      </w:pPr>
      <w:r>
        <w:rPr>
          <w:sz w:val="20"/>
        </w:rPr>
        <w:t>Retail uses, less than 20,000 square feet in floor</w:t>
      </w:r>
      <w:r>
        <w:rPr>
          <w:spacing w:val="-2"/>
          <w:sz w:val="20"/>
        </w:rPr>
        <w:t xml:space="preserve"> </w:t>
      </w:r>
      <w:r>
        <w:rPr>
          <w:sz w:val="20"/>
        </w:rPr>
        <w:t>area</w:t>
      </w:r>
    </w:p>
    <w:p w14:paraId="06C96B4B" w14:textId="77777777" w:rsidR="000377DB" w:rsidRDefault="006B6B29" w:rsidP="00C81E99">
      <w:pPr>
        <w:pStyle w:val="ListParagraph"/>
        <w:numPr>
          <w:ilvl w:val="1"/>
          <w:numId w:val="128"/>
        </w:numPr>
        <w:tabs>
          <w:tab w:val="left" w:pos="2219"/>
          <w:tab w:val="left" w:pos="2221"/>
        </w:tabs>
        <w:spacing w:before="1" w:line="229" w:lineRule="exact"/>
        <w:ind w:hanging="722"/>
        <w:rPr>
          <w:sz w:val="20"/>
        </w:rPr>
      </w:pPr>
      <w:r>
        <w:rPr>
          <w:sz w:val="20"/>
        </w:rPr>
        <w:t>Personal service</w:t>
      </w:r>
      <w:r>
        <w:rPr>
          <w:spacing w:val="-4"/>
          <w:sz w:val="20"/>
        </w:rPr>
        <w:t xml:space="preserve"> </w:t>
      </w:r>
      <w:r>
        <w:rPr>
          <w:sz w:val="20"/>
        </w:rPr>
        <w:t>establishments</w:t>
      </w:r>
    </w:p>
    <w:p w14:paraId="7825D484" w14:textId="086BFF70" w:rsidR="000377DB" w:rsidRDefault="006B6B29" w:rsidP="00C81E99">
      <w:pPr>
        <w:pStyle w:val="ListParagraph"/>
        <w:numPr>
          <w:ilvl w:val="1"/>
          <w:numId w:val="128"/>
        </w:numPr>
        <w:tabs>
          <w:tab w:val="left" w:pos="2219"/>
          <w:tab w:val="left" w:pos="2221"/>
        </w:tabs>
        <w:spacing w:line="229" w:lineRule="exact"/>
        <w:ind w:hanging="722"/>
        <w:rPr>
          <w:sz w:val="20"/>
        </w:rPr>
      </w:pPr>
      <w:r>
        <w:rPr>
          <w:sz w:val="20"/>
        </w:rPr>
        <w:t>Restaurants, other th</w:t>
      </w:r>
      <w:r w:rsidR="00933A7D">
        <w:rPr>
          <w:sz w:val="20"/>
        </w:rPr>
        <w:t>a</w:t>
      </w:r>
      <w:r>
        <w:rPr>
          <w:sz w:val="20"/>
        </w:rPr>
        <w:t>n drive-in or drive</w:t>
      </w:r>
      <w:r>
        <w:rPr>
          <w:spacing w:val="-6"/>
          <w:sz w:val="20"/>
        </w:rPr>
        <w:t xml:space="preserve"> </w:t>
      </w:r>
      <w:r>
        <w:rPr>
          <w:sz w:val="20"/>
        </w:rPr>
        <w:t>through</w:t>
      </w:r>
    </w:p>
    <w:p w14:paraId="5E56B59A" w14:textId="77777777" w:rsidR="000377DB" w:rsidRDefault="006B6B29" w:rsidP="00C81E99">
      <w:pPr>
        <w:pStyle w:val="ListParagraph"/>
        <w:numPr>
          <w:ilvl w:val="1"/>
          <w:numId w:val="128"/>
        </w:numPr>
        <w:tabs>
          <w:tab w:val="left" w:pos="2219"/>
          <w:tab w:val="left" w:pos="2220"/>
        </w:tabs>
        <w:rPr>
          <w:sz w:val="20"/>
        </w:rPr>
      </w:pPr>
      <w:r>
        <w:rPr>
          <w:sz w:val="20"/>
        </w:rPr>
        <w:t>Essential</w:t>
      </w:r>
      <w:r>
        <w:rPr>
          <w:spacing w:val="-3"/>
          <w:sz w:val="20"/>
        </w:rPr>
        <w:t xml:space="preserve"> </w:t>
      </w:r>
      <w:r>
        <w:rPr>
          <w:sz w:val="20"/>
        </w:rPr>
        <w:t>services</w:t>
      </w:r>
    </w:p>
    <w:p w14:paraId="3F81B348" w14:textId="730E3595" w:rsidR="000377DB" w:rsidRPr="00CE6719" w:rsidRDefault="006B6B29" w:rsidP="00C81E99">
      <w:pPr>
        <w:pStyle w:val="ListParagraph"/>
        <w:numPr>
          <w:ilvl w:val="1"/>
          <w:numId w:val="128"/>
        </w:numPr>
        <w:tabs>
          <w:tab w:val="left" w:pos="2219"/>
          <w:tab w:val="left" w:pos="2220"/>
        </w:tabs>
        <w:rPr>
          <w:sz w:val="20"/>
        </w:rPr>
      </w:pPr>
      <w:r w:rsidRPr="00CE6719">
        <w:rPr>
          <w:sz w:val="20"/>
        </w:rPr>
        <w:t>Funeral homes</w:t>
      </w:r>
      <w:r w:rsidR="00537DB8" w:rsidRPr="00CE6719">
        <w:rPr>
          <w:sz w:val="20"/>
        </w:rPr>
        <w:t xml:space="preserve"> or mortuaries</w:t>
      </w:r>
      <w:r w:rsidR="000663F8" w:rsidRPr="00CE6719">
        <w:rPr>
          <w:sz w:val="20"/>
        </w:rPr>
        <w:t xml:space="preserve"> </w:t>
      </w:r>
      <w:r w:rsidR="00903DBB" w:rsidRPr="00CE6719">
        <w:rPr>
          <w:sz w:val="20"/>
        </w:rPr>
        <w:t>with</w:t>
      </w:r>
      <w:r w:rsidR="003B7ECF" w:rsidRPr="00CE6719">
        <w:rPr>
          <w:sz w:val="20"/>
        </w:rPr>
        <w:t xml:space="preserve"> or without</w:t>
      </w:r>
      <w:r w:rsidR="000663F8" w:rsidRPr="00CE6719">
        <w:rPr>
          <w:sz w:val="20"/>
        </w:rPr>
        <w:t xml:space="preserve"> crematories</w:t>
      </w:r>
    </w:p>
    <w:p w14:paraId="6DC79EEE" w14:textId="77777777" w:rsidR="000377DB" w:rsidRDefault="006B6B29" w:rsidP="00C81E99">
      <w:pPr>
        <w:pStyle w:val="ListParagraph"/>
        <w:numPr>
          <w:ilvl w:val="1"/>
          <w:numId w:val="128"/>
        </w:numPr>
        <w:tabs>
          <w:tab w:val="left" w:pos="2219"/>
          <w:tab w:val="left" w:pos="2220"/>
        </w:tabs>
        <w:spacing w:before="1"/>
        <w:ind w:left="2219"/>
        <w:rPr>
          <w:sz w:val="20"/>
        </w:rPr>
      </w:pPr>
      <w:r>
        <w:rPr>
          <w:sz w:val="20"/>
        </w:rPr>
        <w:t>Accessory buildings and uses customarily incidental to the above permitted</w:t>
      </w:r>
      <w:r>
        <w:rPr>
          <w:spacing w:val="-15"/>
          <w:sz w:val="20"/>
        </w:rPr>
        <w:t xml:space="preserve"> </w:t>
      </w:r>
      <w:r>
        <w:rPr>
          <w:sz w:val="20"/>
        </w:rPr>
        <w:t>uses</w:t>
      </w:r>
    </w:p>
    <w:p w14:paraId="1E28FF22" w14:textId="77777777" w:rsidR="000377DB" w:rsidRDefault="000377DB">
      <w:pPr>
        <w:pStyle w:val="BodyText"/>
        <w:spacing w:before="10"/>
        <w:jc w:val="left"/>
        <w:rPr>
          <w:sz w:val="19"/>
        </w:rPr>
      </w:pPr>
    </w:p>
    <w:p w14:paraId="25D079C5" w14:textId="77777777" w:rsidR="000377DB" w:rsidRDefault="006B6B29" w:rsidP="00C81E99">
      <w:pPr>
        <w:pStyle w:val="ListParagraph"/>
        <w:numPr>
          <w:ilvl w:val="0"/>
          <w:numId w:val="128"/>
        </w:numPr>
        <w:tabs>
          <w:tab w:val="left" w:pos="1499"/>
          <w:tab w:val="left" w:pos="1501"/>
        </w:tabs>
        <w:rPr>
          <w:sz w:val="20"/>
        </w:rPr>
      </w:pPr>
      <w:r>
        <w:rPr>
          <w:w w:val="110"/>
          <w:sz w:val="20"/>
        </w:rPr>
        <w:t>Permitted Uses after Special</w:t>
      </w:r>
      <w:r>
        <w:rPr>
          <w:spacing w:val="-24"/>
          <w:w w:val="110"/>
          <w:sz w:val="20"/>
        </w:rPr>
        <w:t xml:space="preserve"> </w:t>
      </w:r>
      <w:r>
        <w:rPr>
          <w:w w:val="110"/>
          <w:sz w:val="20"/>
        </w:rPr>
        <w:t>Approval</w:t>
      </w:r>
    </w:p>
    <w:p w14:paraId="49DC39CE" w14:textId="77777777" w:rsidR="000377DB" w:rsidRDefault="006B6B29" w:rsidP="00C81E99">
      <w:pPr>
        <w:pStyle w:val="ListParagraph"/>
        <w:numPr>
          <w:ilvl w:val="1"/>
          <w:numId w:val="128"/>
        </w:numPr>
        <w:tabs>
          <w:tab w:val="left" w:pos="2219"/>
          <w:tab w:val="left" w:pos="2221"/>
        </w:tabs>
        <w:rPr>
          <w:sz w:val="20"/>
        </w:rPr>
      </w:pPr>
      <w:r>
        <w:rPr>
          <w:sz w:val="20"/>
        </w:rPr>
        <w:t>Recreational facilities, public and</w:t>
      </w:r>
      <w:r>
        <w:rPr>
          <w:spacing w:val="-4"/>
          <w:sz w:val="20"/>
        </w:rPr>
        <w:t xml:space="preserve"> </w:t>
      </w:r>
      <w:r>
        <w:rPr>
          <w:sz w:val="20"/>
        </w:rPr>
        <w:t>private</w:t>
      </w:r>
    </w:p>
    <w:p w14:paraId="20A2795E" w14:textId="77777777" w:rsidR="000377DB" w:rsidRDefault="006B6B29" w:rsidP="00C81E99">
      <w:pPr>
        <w:pStyle w:val="ListParagraph"/>
        <w:numPr>
          <w:ilvl w:val="1"/>
          <w:numId w:val="128"/>
        </w:numPr>
        <w:tabs>
          <w:tab w:val="left" w:pos="2219"/>
          <w:tab w:val="left" w:pos="2221"/>
        </w:tabs>
        <w:spacing w:before="1"/>
        <w:rPr>
          <w:sz w:val="20"/>
        </w:rPr>
      </w:pPr>
      <w:r>
        <w:rPr>
          <w:sz w:val="20"/>
        </w:rPr>
        <w:t>Municipal</w:t>
      </w:r>
      <w:r>
        <w:rPr>
          <w:spacing w:val="-3"/>
          <w:sz w:val="20"/>
        </w:rPr>
        <w:t xml:space="preserve"> </w:t>
      </w:r>
      <w:r>
        <w:rPr>
          <w:sz w:val="20"/>
        </w:rPr>
        <w:t>buildings</w:t>
      </w:r>
    </w:p>
    <w:p w14:paraId="1416C359" w14:textId="77777777" w:rsidR="000377DB" w:rsidRDefault="006B6B29" w:rsidP="00C81E99">
      <w:pPr>
        <w:pStyle w:val="ListParagraph"/>
        <w:numPr>
          <w:ilvl w:val="1"/>
          <w:numId w:val="128"/>
        </w:numPr>
        <w:tabs>
          <w:tab w:val="left" w:pos="2219"/>
          <w:tab w:val="left" w:pos="2221"/>
        </w:tabs>
        <w:rPr>
          <w:sz w:val="20"/>
        </w:rPr>
      </w:pPr>
      <w:r>
        <w:rPr>
          <w:sz w:val="20"/>
        </w:rPr>
        <w:t>Health clubs, massage therapy</w:t>
      </w:r>
      <w:r>
        <w:rPr>
          <w:spacing w:val="-8"/>
          <w:sz w:val="20"/>
        </w:rPr>
        <w:t xml:space="preserve"> </w:t>
      </w:r>
      <w:r>
        <w:rPr>
          <w:sz w:val="20"/>
        </w:rPr>
        <w:t>facilities</w:t>
      </w:r>
    </w:p>
    <w:p w14:paraId="4850E9A6" w14:textId="23108CC8" w:rsidR="000377DB" w:rsidRDefault="006B6B29" w:rsidP="00C81E99">
      <w:pPr>
        <w:pStyle w:val="ListParagraph"/>
        <w:numPr>
          <w:ilvl w:val="1"/>
          <w:numId w:val="128"/>
        </w:numPr>
        <w:tabs>
          <w:tab w:val="left" w:pos="2219"/>
          <w:tab w:val="left" w:pos="2221"/>
        </w:tabs>
        <w:spacing w:before="1"/>
        <w:rPr>
          <w:sz w:val="20"/>
        </w:rPr>
      </w:pPr>
      <w:r>
        <w:rPr>
          <w:sz w:val="20"/>
        </w:rPr>
        <w:t>Financial institution with drive through</w:t>
      </w:r>
      <w:r>
        <w:rPr>
          <w:spacing w:val="-1"/>
          <w:sz w:val="20"/>
        </w:rPr>
        <w:t xml:space="preserve"> </w:t>
      </w:r>
      <w:r>
        <w:rPr>
          <w:sz w:val="20"/>
        </w:rPr>
        <w:t>windows</w:t>
      </w:r>
    </w:p>
    <w:p w14:paraId="6320679C" w14:textId="77777777" w:rsidR="000377DB" w:rsidRDefault="006B6B29" w:rsidP="00C81E99">
      <w:pPr>
        <w:pStyle w:val="ListParagraph"/>
        <w:numPr>
          <w:ilvl w:val="1"/>
          <w:numId w:val="128"/>
        </w:numPr>
        <w:tabs>
          <w:tab w:val="left" w:pos="2219"/>
          <w:tab w:val="left" w:pos="2221"/>
        </w:tabs>
        <w:rPr>
          <w:sz w:val="20"/>
        </w:rPr>
      </w:pPr>
      <w:r>
        <w:rPr>
          <w:sz w:val="20"/>
        </w:rPr>
        <w:t>Child day care</w:t>
      </w:r>
      <w:r>
        <w:rPr>
          <w:spacing w:val="-7"/>
          <w:sz w:val="20"/>
        </w:rPr>
        <w:t xml:space="preserve"> </w:t>
      </w:r>
      <w:r>
        <w:rPr>
          <w:sz w:val="20"/>
        </w:rPr>
        <w:t>centers</w:t>
      </w:r>
    </w:p>
    <w:p w14:paraId="6D33B17F" w14:textId="77777777" w:rsidR="000377DB" w:rsidRDefault="006B6B29" w:rsidP="00C81E99">
      <w:pPr>
        <w:pStyle w:val="ListParagraph"/>
        <w:numPr>
          <w:ilvl w:val="1"/>
          <w:numId w:val="128"/>
        </w:numPr>
        <w:tabs>
          <w:tab w:val="left" w:pos="2219"/>
          <w:tab w:val="left" w:pos="2221"/>
        </w:tabs>
        <w:spacing w:line="229" w:lineRule="exact"/>
        <w:rPr>
          <w:sz w:val="20"/>
        </w:rPr>
      </w:pPr>
      <w:r>
        <w:rPr>
          <w:sz w:val="20"/>
        </w:rPr>
        <w:t>Nursing homes and convalescent</w:t>
      </w:r>
      <w:r>
        <w:rPr>
          <w:spacing w:val="-1"/>
          <w:sz w:val="20"/>
        </w:rPr>
        <w:t xml:space="preserve"> </w:t>
      </w:r>
      <w:r>
        <w:rPr>
          <w:sz w:val="20"/>
        </w:rPr>
        <w:t>centers</w:t>
      </w:r>
    </w:p>
    <w:p w14:paraId="732D4F91" w14:textId="77777777" w:rsidR="000377DB" w:rsidRDefault="006B6B29" w:rsidP="00C81E99">
      <w:pPr>
        <w:pStyle w:val="ListParagraph"/>
        <w:numPr>
          <w:ilvl w:val="1"/>
          <w:numId w:val="128"/>
        </w:numPr>
        <w:tabs>
          <w:tab w:val="left" w:pos="2219"/>
          <w:tab w:val="left" w:pos="2221"/>
        </w:tabs>
        <w:spacing w:line="229" w:lineRule="exact"/>
        <w:rPr>
          <w:sz w:val="20"/>
        </w:rPr>
      </w:pPr>
      <w:r>
        <w:rPr>
          <w:sz w:val="20"/>
        </w:rPr>
        <w:t>Veterinary</w:t>
      </w:r>
      <w:r>
        <w:rPr>
          <w:spacing w:val="-11"/>
          <w:sz w:val="20"/>
        </w:rPr>
        <w:t xml:space="preserve"> </w:t>
      </w:r>
      <w:r>
        <w:rPr>
          <w:sz w:val="20"/>
        </w:rPr>
        <w:t>clinics</w:t>
      </w:r>
    </w:p>
    <w:p w14:paraId="2C526663" w14:textId="77777777" w:rsidR="000377DB" w:rsidRDefault="006B6B29" w:rsidP="00C81E99">
      <w:pPr>
        <w:pStyle w:val="ListParagraph"/>
        <w:numPr>
          <w:ilvl w:val="1"/>
          <w:numId w:val="128"/>
        </w:numPr>
        <w:tabs>
          <w:tab w:val="left" w:pos="2219"/>
          <w:tab w:val="left" w:pos="2221"/>
        </w:tabs>
        <w:spacing w:before="1"/>
        <w:rPr>
          <w:sz w:val="20"/>
        </w:rPr>
      </w:pPr>
      <w:r>
        <w:rPr>
          <w:sz w:val="20"/>
        </w:rPr>
        <w:t>Institutional</w:t>
      </w:r>
      <w:r>
        <w:rPr>
          <w:spacing w:val="-9"/>
          <w:sz w:val="20"/>
        </w:rPr>
        <w:t xml:space="preserve"> </w:t>
      </w:r>
      <w:r>
        <w:rPr>
          <w:sz w:val="20"/>
        </w:rPr>
        <w:t>uses</w:t>
      </w:r>
    </w:p>
    <w:p w14:paraId="702EAF6A" w14:textId="77777777" w:rsidR="000377DB" w:rsidRDefault="006B6B29" w:rsidP="00C81E99">
      <w:pPr>
        <w:pStyle w:val="ListParagraph"/>
        <w:numPr>
          <w:ilvl w:val="1"/>
          <w:numId w:val="128"/>
        </w:numPr>
        <w:tabs>
          <w:tab w:val="left" w:pos="2219"/>
          <w:tab w:val="left" w:pos="2221"/>
        </w:tabs>
        <w:rPr>
          <w:sz w:val="20"/>
        </w:rPr>
      </w:pPr>
      <w:r>
        <w:rPr>
          <w:sz w:val="20"/>
        </w:rPr>
        <w:t>Hospitals/clinics</w:t>
      </w:r>
    </w:p>
    <w:p w14:paraId="4A0C7257" w14:textId="77777777" w:rsidR="000377DB" w:rsidRDefault="006B6B29" w:rsidP="00C81E99">
      <w:pPr>
        <w:pStyle w:val="ListParagraph"/>
        <w:numPr>
          <w:ilvl w:val="1"/>
          <w:numId w:val="128"/>
        </w:numPr>
        <w:tabs>
          <w:tab w:val="left" w:pos="2219"/>
          <w:tab w:val="left" w:pos="2221"/>
        </w:tabs>
        <w:spacing w:before="1"/>
        <w:rPr>
          <w:sz w:val="20"/>
        </w:rPr>
      </w:pPr>
      <w:r>
        <w:rPr>
          <w:sz w:val="20"/>
        </w:rPr>
        <w:t>Car</w:t>
      </w:r>
      <w:r>
        <w:rPr>
          <w:spacing w:val="2"/>
          <w:sz w:val="20"/>
        </w:rPr>
        <w:t xml:space="preserve"> </w:t>
      </w:r>
      <w:r>
        <w:rPr>
          <w:sz w:val="20"/>
        </w:rPr>
        <w:t>washes</w:t>
      </w:r>
    </w:p>
    <w:p w14:paraId="10D6BCAA" w14:textId="77777777" w:rsidR="00774BD4" w:rsidRDefault="006B6B29" w:rsidP="00C81E99">
      <w:pPr>
        <w:pStyle w:val="ListParagraph"/>
        <w:numPr>
          <w:ilvl w:val="1"/>
          <w:numId w:val="128"/>
        </w:numPr>
        <w:tabs>
          <w:tab w:val="left" w:pos="2219"/>
          <w:tab w:val="left" w:pos="2220"/>
        </w:tabs>
        <w:spacing w:before="93"/>
        <w:rPr>
          <w:sz w:val="20"/>
        </w:rPr>
      </w:pPr>
      <w:r w:rsidRPr="00774BD4">
        <w:rPr>
          <w:sz w:val="20"/>
        </w:rPr>
        <w:t>Retail uses, over 20,001 square</w:t>
      </w:r>
      <w:r w:rsidRPr="00774BD4">
        <w:rPr>
          <w:spacing w:val="-3"/>
          <w:sz w:val="20"/>
        </w:rPr>
        <w:t xml:space="preserve"> </w:t>
      </w:r>
      <w:r w:rsidRPr="00774BD4">
        <w:rPr>
          <w:sz w:val="20"/>
        </w:rPr>
        <w:t>feet</w:t>
      </w:r>
    </w:p>
    <w:p w14:paraId="15EF6716" w14:textId="16A9F2DD" w:rsidR="000377DB" w:rsidRPr="00774BD4" w:rsidRDefault="00774BD4" w:rsidP="00C81E99">
      <w:pPr>
        <w:pStyle w:val="ListParagraph"/>
        <w:numPr>
          <w:ilvl w:val="1"/>
          <w:numId w:val="128"/>
        </w:numPr>
        <w:tabs>
          <w:tab w:val="left" w:pos="2219"/>
          <w:tab w:val="left" w:pos="2220"/>
        </w:tabs>
        <w:spacing w:before="93"/>
        <w:rPr>
          <w:sz w:val="20"/>
        </w:rPr>
      </w:pPr>
      <w:r w:rsidRPr="00774BD4">
        <w:rPr>
          <w:sz w:val="20"/>
        </w:rPr>
        <w:t>R</w:t>
      </w:r>
      <w:r w:rsidR="006B6B29" w:rsidRPr="00774BD4">
        <w:rPr>
          <w:sz w:val="20"/>
        </w:rPr>
        <w:t>estaurant, carry</w:t>
      </w:r>
      <w:r w:rsidR="006B6B29" w:rsidRPr="00774BD4">
        <w:rPr>
          <w:spacing w:val="-4"/>
          <w:sz w:val="20"/>
        </w:rPr>
        <w:t xml:space="preserve"> </w:t>
      </w:r>
      <w:r w:rsidR="006B6B29" w:rsidRPr="00774BD4">
        <w:rPr>
          <w:sz w:val="20"/>
        </w:rPr>
        <w:t>out</w:t>
      </w:r>
    </w:p>
    <w:p w14:paraId="1C528273" w14:textId="77777777" w:rsidR="000377DB" w:rsidRDefault="006B6B29" w:rsidP="00C81E99">
      <w:pPr>
        <w:pStyle w:val="ListParagraph"/>
        <w:numPr>
          <w:ilvl w:val="1"/>
          <w:numId w:val="128"/>
        </w:numPr>
        <w:tabs>
          <w:tab w:val="left" w:pos="2219"/>
          <w:tab w:val="left" w:pos="2220"/>
        </w:tabs>
        <w:rPr>
          <w:sz w:val="20"/>
        </w:rPr>
      </w:pPr>
      <w:r>
        <w:rPr>
          <w:sz w:val="20"/>
        </w:rPr>
        <w:t>Gas Stations without convenience store and/or</w:t>
      </w:r>
      <w:r>
        <w:rPr>
          <w:spacing w:val="-2"/>
          <w:sz w:val="20"/>
        </w:rPr>
        <w:t xml:space="preserve"> </w:t>
      </w:r>
      <w:r>
        <w:rPr>
          <w:sz w:val="20"/>
        </w:rPr>
        <w:t>restaurant.</w:t>
      </w:r>
    </w:p>
    <w:p w14:paraId="246325E2" w14:textId="77777777" w:rsidR="000377DB" w:rsidRDefault="006B6B29" w:rsidP="00C81E99">
      <w:pPr>
        <w:pStyle w:val="ListParagraph"/>
        <w:numPr>
          <w:ilvl w:val="1"/>
          <w:numId w:val="128"/>
        </w:numPr>
        <w:tabs>
          <w:tab w:val="left" w:pos="2219"/>
          <w:tab w:val="left" w:pos="2220"/>
        </w:tabs>
        <w:spacing w:before="1"/>
        <w:rPr>
          <w:sz w:val="20"/>
        </w:rPr>
      </w:pPr>
      <w:r>
        <w:rPr>
          <w:sz w:val="20"/>
        </w:rPr>
        <w:lastRenderedPageBreak/>
        <w:t>Repair garage,</w:t>
      </w:r>
      <w:r>
        <w:rPr>
          <w:spacing w:val="-2"/>
          <w:sz w:val="20"/>
        </w:rPr>
        <w:t xml:space="preserve"> </w:t>
      </w:r>
      <w:r>
        <w:rPr>
          <w:sz w:val="20"/>
        </w:rPr>
        <w:t>minor</w:t>
      </w:r>
    </w:p>
    <w:p w14:paraId="0AB11A1C" w14:textId="77777777" w:rsidR="000377DB" w:rsidRDefault="006B6B29" w:rsidP="00C81E99">
      <w:pPr>
        <w:pStyle w:val="ListParagraph"/>
        <w:numPr>
          <w:ilvl w:val="1"/>
          <w:numId w:val="128"/>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474350D4" w14:textId="77777777" w:rsidR="000377DB" w:rsidRDefault="006B6B29" w:rsidP="00C81E99">
      <w:pPr>
        <w:pStyle w:val="ListParagraph"/>
        <w:numPr>
          <w:ilvl w:val="1"/>
          <w:numId w:val="128"/>
        </w:numPr>
        <w:tabs>
          <w:tab w:val="left" w:pos="2219"/>
          <w:tab w:val="left" w:pos="2220"/>
        </w:tabs>
        <w:spacing w:line="229" w:lineRule="exact"/>
        <w:rPr>
          <w:sz w:val="20"/>
        </w:rPr>
      </w:pPr>
      <w:r>
        <w:rPr>
          <w:spacing w:val="-3"/>
          <w:sz w:val="20"/>
        </w:rPr>
        <w:t>Wireless communication</w:t>
      </w:r>
      <w:r>
        <w:rPr>
          <w:spacing w:val="-10"/>
          <w:sz w:val="20"/>
        </w:rPr>
        <w:t xml:space="preserve"> </w:t>
      </w:r>
      <w:r>
        <w:rPr>
          <w:spacing w:val="-3"/>
          <w:sz w:val="20"/>
        </w:rPr>
        <w:t>facilities</w:t>
      </w:r>
    </w:p>
    <w:p w14:paraId="7C80B8BE" w14:textId="77777777" w:rsidR="000377DB" w:rsidRDefault="006B6B29" w:rsidP="00C81E99">
      <w:pPr>
        <w:pStyle w:val="ListParagraph"/>
        <w:numPr>
          <w:ilvl w:val="1"/>
          <w:numId w:val="128"/>
        </w:numPr>
        <w:tabs>
          <w:tab w:val="left" w:pos="2219"/>
          <w:tab w:val="left" w:pos="2220"/>
        </w:tabs>
        <w:ind w:left="2219"/>
        <w:rPr>
          <w:sz w:val="20"/>
        </w:rPr>
      </w:pPr>
      <w:r>
        <w:rPr>
          <w:sz w:val="20"/>
        </w:rPr>
        <w:t>Accessory buildings and uses customarily incidental to the above</w:t>
      </w:r>
      <w:r>
        <w:rPr>
          <w:spacing w:val="-11"/>
          <w:sz w:val="20"/>
        </w:rPr>
        <w:t xml:space="preserve"> </w:t>
      </w:r>
      <w:r>
        <w:rPr>
          <w:sz w:val="20"/>
        </w:rPr>
        <w:t>uses</w:t>
      </w:r>
    </w:p>
    <w:p w14:paraId="713C4828" w14:textId="77777777" w:rsidR="000377DB" w:rsidRDefault="000377DB">
      <w:pPr>
        <w:pStyle w:val="BodyText"/>
        <w:spacing w:before="10"/>
        <w:jc w:val="left"/>
        <w:rPr>
          <w:sz w:val="19"/>
        </w:rPr>
      </w:pPr>
    </w:p>
    <w:p w14:paraId="30A91F8B" w14:textId="77777777" w:rsidR="000377DB" w:rsidRDefault="006B6B29" w:rsidP="00C81E99">
      <w:pPr>
        <w:pStyle w:val="ListParagraph"/>
        <w:numPr>
          <w:ilvl w:val="0"/>
          <w:numId w:val="128"/>
        </w:numPr>
        <w:tabs>
          <w:tab w:val="left" w:pos="1499"/>
          <w:tab w:val="left" w:pos="1501"/>
        </w:tabs>
        <w:ind w:hanging="722"/>
        <w:rPr>
          <w:sz w:val="20"/>
        </w:rPr>
      </w:pPr>
      <w:r>
        <w:rPr>
          <w:w w:val="110"/>
          <w:sz w:val="20"/>
        </w:rPr>
        <w:t>Development</w:t>
      </w:r>
      <w:r>
        <w:rPr>
          <w:spacing w:val="-7"/>
          <w:w w:val="110"/>
          <w:sz w:val="20"/>
        </w:rPr>
        <w:t xml:space="preserve"> </w:t>
      </w:r>
      <w:r>
        <w:rPr>
          <w:w w:val="110"/>
          <w:sz w:val="20"/>
        </w:rPr>
        <w:t>Standards</w:t>
      </w:r>
    </w:p>
    <w:p w14:paraId="632BD875" w14:textId="77777777" w:rsidR="000377DB" w:rsidRDefault="006B6B29">
      <w:pPr>
        <w:pStyle w:val="BodyText"/>
        <w:spacing w:before="3"/>
        <w:ind w:left="1499" w:right="991"/>
        <w:jc w:val="left"/>
      </w:pPr>
      <w:r>
        <w:t>Buildings and uses in the C-1, Local Commercial district shall be subject to all applicable standards and requirements set forth in this Ordinance, including the following:</w:t>
      </w:r>
    </w:p>
    <w:p w14:paraId="241BECDA" w14:textId="77777777" w:rsidR="000377DB" w:rsidRDefault="000377DB">
      <w:pPr>
        <w:pStyle w:val="BodyText"/>
        <w:spacing w:before="6"/>
        <w:jc w:val="left"/>
      </w:pPr>
    </w:p>
    <w:p w14:paraId="5E5A33B2" w14:textId="77777777" w:rsidR="000377DB" w:rsidRDefault="006B6B29" w:rsidP="00C81E99">
      <w:pPr>
        <w:pStyle w:val="ListParagraph"/>
        <w:numPr>
          <w:ilvl w:val="1"/>
          <w:numId w:val="128"/>
        </w:numPr>
        <w:tabs>
          <w:tab w:val="left" w:pos="2219"/>
          <w:tab w:val="left" w:pos="2220"/>
        </w:tabs>
        <w:ind w:left="2219"/>
        <w:rPr>
          <w:sz w:val="20"/>
        </w:rPr>
      </w:pPr>
      <w:r>
        <w:rPr>
          <w:sz w:val="20"/>
        </w:rPr>
        <w:t>Site Plan Review. Site plan review and approval where</w:t>
      </w:r>
      <w:r>
        <w:rPr>
          <w:spacing w:val="9"/>
          <w:sz w:val="20"/>
        </w:rPr>
        <w:t xml:space="preserve"> </w:t>
      </w:r>
      <w:r>
        <w:rPr>
          <w:sz w:val="20"/>
        </w:rPr>
        <w:t>applicable.</w:t>
      </w:r>
    </w:p>
    <w:p w14:paraId="457E1EF6" w14:textId="77777777" w:rsidR="000377DB" w:rsidRDefault="000377DB">
      <w:pPr>
        <w:pStyle w:val="BodyText"/>
        <w:spacing w:before="1"/>
        <w:jc w:val="left"/>
      </w:pPr>
    </w:p>
    <w:p w14:paraId="1276A168" w14:textId="06CD3FB1" w:rsidR="000377DB" w:rsidRDefault="006B6B29" w:rsidP="00C81E99">
      <w:pPr>
        <w:pStyle w:val="ListParagraph"/>
        <w:numPr>
          <w:ilvl w:val="1"/>
          <w:numId w:val="128"/>
        </w:numPr>
        <w:tabs>
          <w:tab w:val="left" w:pos="2220"/>
        </w:tabs>
        <w:spacing w:line="242" w:lineRule="auto"/>
        <w:ind w:left="2219" w:right="977"/>
        <w:rPr>
          <w:sz w:val="20"/>
        </w:rPr>
      </w:pPr>
      <w:r>
        <w:rPr>
          <w:sz w:val="20"/>
        </w:rPr>
        <w:t>Lot Regulations. Buildings and uses in the C-1, Local Commercial district are subject to the requirements of Article 5, Schedule of</w:t>
      </w:r>
      <w:r>
        <w:rPr>
          <w:spacing w:val="-4"/>
          <w:sz w:val="20"/>
        </w:rPr>
        <w:t xml:space="preserve"> </w:t>
      </w:r>
      <w:r>
        <w:rPr>
          <w:sz w:val="20"/>
        </w:rPr>
        <w:t>Regulations.</w:t>
      </w:r>
    </w:p>
    <w:p w14:paraId="6C1AC4AE" w14:textId="77777777" w:rsidR="000377DB" w:rsidRDefault="000377DB">
      <w:pPr>
        <w:pStyle w:val="BodyText"/>
        <w:spacing w:before="8"/>
        <w:jc w:val="left"/>
        <w:rPr>
          <w:sz w:val="19"/>
        </w:rPr>
      </w:pPr>
    </w:p>
    <w:p w14:paraId="59F8465D" w14:textId="77777777" w:rsidR="000377DB" w:rsidRDefault="006B6B29" w:rsidP="00C81E99">
      <w:pPr>
        <w:pStyle w:val="ListParagraph"/>
        <w:numPr>
          <w:ilvl w:val="1"/>
          <w:numId w:val="128"/>
        </w:numPr>
        <w:tabs>
          <w:tab w:val="left" w:pos="2220"/>
        </w:tabs>
        <w:ind w:left="2219"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24B04111" w14:textId="77777777" w:rsidR="000377DB" w:rsidRDefault="000377DB">
      <w:pPr>
        <w:pStyle w:val="BodyText"/>
        <w:spacing w:before="10"/>
        <w:jc w:val="left"/>
        <w:rPr>
          <w:sz w:val="19"/>
        </w:rPr>
      </w:pPr>
    </w:p>
    <w:p w14:paraId="18BCF681" w14:textId="32C1AD8E" w:rsidR="000377DB" w:rsidRDefault="006B6B29" w:rsidP="00C81E99">
      <w:pPr>
        <w:pStyle w:val="ListParagraph"/>
        <w:numPr>
          <w:ilvl w:val="1"/>
          <w:numId w:val="128"/>
        </w:numPr>
        <w:tabs>
          <w:tab w:val="left" w:pos="2220"/>
        </w:tabs>
        <w:spacing w:before="1" w:line="242" w:lineRule="auto"/>
        <w:ind w:left="2219" w:right="978" w:hanging="720"/>
        <w:rPr>
          <w:sz w:val="20"/>
        </w:rPr>
      </w:pPr>
      <w:r>
        <w:rPr>
          <w:sz w:val="20"/>
        </w:rPr>
        <w:t>General Development Standards. Buildings and uses in the C-1, Local Commercial district shall be subject to all applicable standards and requirements set forth in this ordinance, including the</w:t>
      </w:r>
      <w:r>
        <w:rPr>
          <w:spacing w:val="-3"/>
          <w:sz w:val="20"/>
        </w:rPr>
        <w:t xml:space="preserve"> </w:t>
      </w:r>
      <w:r>
        <w:rPr>
          <w:sz w:val="20"/>
        </w:rPr>
        <w:t>following:</w:t>
      </w:r>
    </w:p>
    <w:p w14:paraId="244977B9" w14:textId="77777777" w:rsidR="000377DB" w:rsidRDefault="006B6B29">
      <w:pPr>
        <w:pStyle w:val="BodyText"/>
        <w:tabs>
          <w:tab w:val="left" w:pos="3659"/>
        </w:tabs>
        <w:spacing w:before="116" w:line="229" w:lineRule="exact"/>
        <w:ind w:left="2219"/>
        <w:jc w:val="left"/>
      </w:pPr>
      <w:r>
        <w:t>Article</w:t>
      </w:r>
      <w:r>
        <w:rPr>
          <w:spacing w:val="-2"/>
        </w:rPr>
        <w:t xml:space="preserve"> </w:t>
      </w:r>
      <w:r>
        <w:t>3</w:t>
      </w:r>
      <w:r>
        <w:tab/>
        <w:t>General Provisions</w:t>
      </w:r>
    </w:p>
    <w:p w14:paraId="3182CB46"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01BD18D2"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4E6DE257"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68910A55"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F4650D9" w14:textId="77777777" w:rsidR="000377DB" w:rsidRDefault="000377DB">
      <w:pPr>
        <w:pStyle w:val="BodyText"/>
        <w:spacing w:before="8"/>
        <w:jc w:val="left"/>
        <w:rPr>
          <w:sz w:val="23"/>
        </w:rPr>
      </w:pPr>
    </w:p>
    <w:p w14:paraId="679852DF" w14:textId="77777777" w:rsidR="000377DB" w:rsidRDefault="006B6B29">
      <w:pPr>
        <w:pStyle w:val="Heading3"/>
        <w:jc w:val="both"/>
      </w:pPr>
      <w:r>
        <w:rPr>
          <w:w w:val="110"/>
        </w:rPr>
        <w:t>Section 7.102 C-2 General Commercial District</w:t>
      </w:r>
    </w:p>
    <w:p w14:paraId="59B01E23" w14:textId="77777777" w:rsidR="000377DB" w:rsidRDefault="006B6B29">
      <w:pPr>
        <w:pStyle w:val="BodyText"/>
        <w:spacing w:before="122"/>
        <w:ind w:left="779" w:right="976"/>
      </w:pPr>
      <w:r>
        <w:t>The C-2 General Commercial district is hereby established to accommodate businesses that sell or service motor vehicles in addition to other more intense entertainment and auto-oriented commercial, retail, and service uses that generate large volumes of vehicular traffic, require substantial access for off-street parking and loading, or would otherwise be incompatible with local commercial districts or abutting residential or institutional uses.</w:t>
      </w:r>
    </w:p>
    <w:p w14:paraId="5480F87C" w14:textId="77777777" w:rsidR="000377DB" w:rsidRDefault="000377DB">
      <w:pPr>
        <w:pStyle w:val="BodyText"/>
        <w:spacing w:before="9"/>
        <w:jc w:val="left"/>
      </w:pPr>
    </w:p>
    <w:p w14:paraId="72C989BB" w14:textId="77777777" w:rsidR="000377DB" w:rsidRDefault="006B6B29">
      <w:pPr>
        <w:pStyle w:val="BodyText"/>
        <w:spacing w:before="1"/>
        <w:ind w:left="779" w:right="975"/>
      </w:pPr>
      <w:r>
        <w:t>Because of the types of uses permitted in the District, detailed attention must be focused on relationships with adjacent uses, site layout, building design, and vehicular circulation. The District should be limited in size and location to prevent potential nuisances and conflicts with incompatible uses and districts. Uses in this District shall be subject to appropriate design and development standards (including bulk, setback and separation standards; and provisions for sufficient light, air, and privacy) intended to reduce hazards to life and property, provide basic amenities, and ensure compatibility between land</w:t>
      </w:r>
      <w:r>
        <w:rPr>
          <w:spacing w:val="-3"/>
        </w:rPr>
        <w:t xml:space="preserve"> </w:t>
      </w:r>
      <w:r>
        <w:t>uses.</w:t>
      </w:r>
    </w:p>
    <w:p w14:paraId="38B5BF39" w14:textId="77777777" w:rsidR="000377DB" w:rsidRDefault="000377DB">
      <w:pPr>
        <w:pStyle w:val="BodyText"/>
        <w:spacing w:before="8"/>
        <w:jc w:val="left"/>
      </w:pPr>
    </w:p>
    <w:p w14:paraId="2F75C3F3" w14:textId="77777777" w:rsidR="000377DB" w:rsidRDefault="006B6B29" w:rsidP="00C81E99">
      <w:pPr>
        <w:pStyle w:val="ListParagraph"/>
        <w:numPr>
          <w:ilvl w:val="0"/>
          <w:numId w:val="127"/>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53EB1DBD" w14:textId="77777777" w:rsidR="000377DB" w:rsidRDefault="006B6B29" w:rsidP="00C81E99">
      <w:pPr>
        <w:pStyle w:val="ListParagraph"/>
        <w:numPr>
          <w:ilvl w:val="1"/>
          <w:numId w:val="127"/>
        </w:numPr>
        <w:tabs>
          <w:tab w:val="left" w:pos="2219"/>
          <w:tab w:val="left" w:pos="2221"/>
        </w:tabs>
        <w:spacing w:before="3"/>
        <w:ind w:hanging="722"/>
        <w:rPr>
          <w:sz w:val="20"/>
        </w:rPr>
      </w:pPr>
      <w:r>
        <w:rPr>
          <w:sz w:val="20"/>
        </w:rPr>
        <w:t>C-1 permitted</w:t>
      </w:r>
      <w:r>
        <w:rPr>
          <w:spacing w:val="-3"/>
          <w:sz w:val="20"/>
        </w:rPr>
        <w:t xml:space="preserve"> </w:t>
      </w:r>
      <w:r>
        <w:rPr>
          <w:sz w:val="20"/>
        </w:rPr>
        <w:t>uses</w:t>
      </w:r>
    </w:p>
    <w:p w14:paraId="7DE0BB0A" w14:textId="77777777" w:rsidR="000377DB" w:rsidRDefault="006B6B29" w:rsidP="00C81E99">
      <w:pPr>
        <w:pStyle w:val="ListParagraph"/>
        <w:numPr>
          <w:ilvl w:val="1"/>
          <w:numId w:val="127"/>
        </w:numPr>
        <w:tabs>
          <w:tab w:val="left" w:pos="2219"/>
          <w:tab w:val="left" w:pos="2221"/>
        </w:tabs>
        <w:ind w:hanging="722"/>
        <w:rPr>
          <w:sz w:val="20"/>
        </w:rPr>
      </w:pPr>
      <w:r>
        <w:rPr>
          <w:sz w:val="20"/>
        </w:rPr>
        <w:t>Hotels and</w:t>
      </w:r>
      <w:r>
        <w:rPr>
          <w:spacing w:val="1"/>
          <w:sz w:val="20"/>
        </w:rPr>
        <w:t xml:space="preserve"> </w:t>
      </w:r>
      <w:r>
        <w:rPr>
          <w:sz w:val="20"/>
        </w:rPr>
        <w:t>motels</w:t>
      </w:r>
    </w:p>
    <w:p w14:paraId="3174779A" w14:textId="5E3CDA9E" w:rsidR="000377DB" w:rsidRDefault="006B6B29" w:rsidP="00C81E99">
      <w:pPr>
        <w:pStyle w:val="ListParagraph"/>
        <w:numPr>
          <w:ilvl w:val="1"/>
          <w:numId w:val="127"/>
        </w:numPr>
        <w:tabs>
          <w:tab w:val="left" w:pos="2219"/>
          <w:tab w:val="left" w:pos="2220"/>
        </w:tabs>
        <w:spacing w:before="1"/>
        <w:ind w:left="2219"/>
        <w:rPr>
          <w:sz w:val="20"/>
        </w:rPr>
      </w:pPr>
      <w:r>
        <w:rPr>
          <w:sz w:val="20"/>
        </w:rPr>
        <w:t>Amusement</w:t>
      </w:r>
      <w:r>
        <w:rPr>
          <w:spacing w:val="-2"/>
          <w:sz w:val="20"/>
        </w:rPr>
        <w:t xml:space="preserve"> </w:t>
      </w:r>
      <w:r>
        <w:rPr>
          <w:sz w:val="20"/>
        </w:rPr>
        <w:t>arcades</w:t>
      </w:r>
      <w:r w:rsidR="002D52FF">
        <w:rPr>
          <w:sz w:val="20"/>
        </w:rPr>
        <w:t xml:space="preserve"> including but not limited to golf simulation, fowling, escape rooms</w:t>
      </w:r>
    </w:p>
    <w:p w14:paraId="5C1D2A48" w14:textId="77777777" w:rsidR="000377DB" w:rsidRDefault="006B6B29" w:rsidP="00C81E99">
      <w:pPr>
        <w:pStyle w:val="ListParagraph"/>
        <w:numPr>
          <w:ilvl w:val="1"/>
          <w:numId w:val="127"/>
        </w:numPr>
        <w:tabs>
          <w:tab w:val="left" w:pos="2219"/>
          <w:tab w:val="left" w:pos="2221"/>
        </w:tabs>
        <w:spacing w:line="229" w:lineRule="exact"/>
        <w:ind w:hanging="722"/>
        <w:rPr>
          <w:sz w:val="20"/>
        </w:rPr>
      </w:pPr>
      <w:r>
        <w:rPr>
          <w:sz w:val="20"/>
        </w:rPr>
        <w:t>Retail uses, over 20,001 square</w:t>
      </w:r>
      <w:r>
        <w:rPr>
          <w:spacing w:val="-3"/>
          <w:sz w:val="20"/>
        </w:rPr>
        <w:t xml:space="preserve"> </w:t>
      </w:r>
      <w:r>
        <w:rPr>
          <w:sz w:val="20"/>
        </w:rPr>
        <w:t>feet</w:t>
      </w:r>
    </w:p>
    <w:p w14:paraId="65EBF61A" w14:textId="77777777" w:rsidR="000377DB" w:rsidRDefault="006B6B29" w:rsidP="00C81E99">
      <w:pPr>
        <w:pStyle w:val="ListParagraph"/>
        <w:numPr>
          <w:ilvl w:val="1"/>
          <w:numId w:val="127"/>
        </w:numPr>
        <w:tabs>
          <w:tab w:val="left" w:pos="2219"/>
          <w:tab w:val="left" w:pos="2221"/>
        </w:tabs>
        <w:spacing w:line="229" w:lineRule="exact"/>
        <w:ind w:hanging="722"/>
        <w:rPr>
          <w:sz w:val="20"/>
        </w:rPr>
      </w:pPr>
      <w:r>
        <w:rPr>
          <w:sz w:val="20"/>
        </w:rPr>
        <w:t>Health Clubs, massage therapy</w:t>
      </w:r>
      <w:r>
        <w:rPr>
          <w:spacing w:val="-8"/>
          <w:sz w:val="20"/>
        </w:rPr>
        <w:t xml:space="preserve"> </w:t>
      </w:r>
      <w:r>
        <w:rPr>
          <w:sz w:val="20"/>
        </w:rPr>
        <w:t>facilities</w:t>
      </w:r>
    </w:p>
    <w:p w14:paraId="284D3D81" w14:textId="77777777" w:rsidR="000377DB" w:rsidRDefault="006B6B29" w:rsidP="00C81E99">
      <w:pPr>
        <w:pStyle w:val="ListParagraph"/>
        <w:numPr>
          <w:ilvl w:val="1"/>
          <w:numId w:val="127"/>
        </w:numPr>
        <w:tabs>
          <w:tab w:val="left" w:pos="2219"/>
          <w:tab w:val="left" w:pos="2221"/>
        </w:tabs>
        <w:ind w:hanging="722"/>
        <w:rPr>
          <w:sz w:val="20"/>
        </w:rPr>
      </w:pPr>
      <w:r>
        <w:rPr>
          <w:sz w:val="20"/>
        </w:rPr>
        <w:t>Institutional uses or</w:t>
      </w:r>
      <w:r>
        <w:rPr>
          <w:spacing w:val="-2"/>
          <w:sz w:val="20"/>
        </w:rPr>
        <w:t xml:space="preserve"> </w:t>
      </w:r>
      <w:r>
        <w:rPr>
          <w:sz w:val="20"/>
        </w:rPr>
        <w:t>schools</w:t>
      </w:r>
    </w:p>
    <w:p w14:paraId="363D5395" w14:textId="5F9BCB38" w:rsidR="000377DB" w:rsidRDefault="006B6B29" w:rsidP="00C81E99">
      <w:pPr>
        <w:pStyle w:val="ListParagraph"/>
        <w:numPr>
          <w:ilvl w:val="1"/>
          <w:numId w:val="127"/>
        </w:numPr>
        <w:tabs>
          <w:tab w:val="left" w:pos="2219"/>
          <w:tab w:val="left" w:pos="2220"/>
        </w:tabs>
        <w:spacing w:before="1"/>
        <w:ind w:left="2219"/>
        <w:rPr>
          <w:sz w:val="20"/>
        </w:rPr>
      </w:pPr>
      <w:r>
        <w:rPr>
          <w:sz w:val="20"/>
        </w:rPr>
        <w:t>Automotive repair garage,</w:t>
      </w:r>
      <w:r>
        <w:rPr>
          <w:spacing w:val="3"/>
          <w:sz w:val="20"/>
        </w:rPr>
        <w:t xml:space="preserve"> </w:t>
      </w:r>
      <w:r>
        <w:rPr>
          <w:sz w:val="20"/>
        </w:rPr>
        <w:t>minor</w:t>
      </w:r>
    </w:p>
    <w:p w14:paraId="76D00BCA" w14:textId="73E82027" w:rsidR="002D52FF" w:rsidRDefault="002D52FF" w:rsidP="00C81E99">
      <w:pPr>
        <w:pStyle w:val="ListParagraph"/>
        <w:numPr>
          <w:ilvl w:val="1"/>
          <w:numId w:val="127"/>
        </w:numPr>
        <w:tabs>
          <w:tab w:val="left" w:pos="2219"/>
          <w:tab w:val="left" w:pos="2220"/>
        </w:tabs>
        <w:spacing w:before="1"/>
        <w:ind w:left="2219"/>
        <w:rPr>
          <w:sz w:val="20"/>
        </w:rPr>
      </w:pPr>
      <w:r>
        <w:rPr>
          <w:sz w:val="20"/>
        </w:rPr>
        <w:t>Public parking lot</w:t>
      </w:r>
    </w:p>
    <w:p w14:paraId="69BC4D2C" w14:textId="77777777" w:rsidR="000377DB" w:rsidRDefault="006B6B29" w:rsidP="00C81E99">
      <w:pPr>
        <w:pStyle w:val="ListParagraph"/>
        <w:numPr>
          <w:ilvl w:val="1"/>
          <w:numId w:val="127"/>
        </w:numPr>
        <w:tabs>
          <w:tab w:val="left" w:pos="2219"/>
          <w:tab w:val="left" w:pos="2221"/>
        </w:tabs>
        <w:ind w:hanging="722"/>
        <w:rPr>
          <w:sz w:val="20"/>
        </w:rPr>
      </w:pPr>
      <w:r>
        <w:rPr>
          <w:sz w:val="20"/>
        </w:rPr>
        <w:t>Accessory buildings and uses customarily incidental to the above permitted</w:t>
      </w:r>
      <w:r>
        <w:rPr>
          <w:spacing w:val="-15"/>
          <w:sz w:val="20"/>
        </w:rPr>
        <w:t xml:space="preserve"> </w:t>
      </w:r>
      <w:r>
        <w:rPr>
          <w:sz w:val="20"/>
        </w:rPr>
        <w:t>uses</w:t>
      </w:r>
    </w:p>
    <w:p w14:paraId="5AA40F6E" w14:textId="77777777" w:rsidR="000377DB" w:rsidRDefault="000377DB">
      <w:pPr>
        <w:pStyle w:val="BodyText"/>
        <w:spacing w:before="10"/>
        <w:jc w:val="left"/>
        <w:rPr>
          <w:sz w:val="22"/>
        </w:rPr>
      </w:pPr>
    </w:p>
    <w:p w14:paraId="62F0D6A9" w14:textId="77777777" w:rsidR="000377DB" w:rsidRDefault="006B6B29" w:rsidP="00C81E99">
      <w:pPr>
        <w:pStyle w:val="ListParagraph"/>
        <w:numPr>
          <w:ilvl w:val="0"/>
          <w:numId w:val="127"/>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C67FA38" w14:textId="77777777" w:rsidR="000377DB" w:rsidRDefault="006B6B29" w:rsidP="00C81E99">
      <w:pPr>
        <w:pStyle w:val="ListParagraph"/>
        <w:numPr>
          <w:ilvl w:val="1"/>
          <w:numId w:val="127"/>
        </w:numPr>
        <w:tabs>
          <w:tab w:val="left" w:pos="2219"/>
          <w:tab w:val="left" w:pos="2221"/>
        </w:tabs>
        <w:spacing w:before="3"/>
        <w:ind w:right="1213" w:hanging="720"/>
        <w:rPr>
          <w:sz w:val="20"/>
        </w:rPr>
      </w:pPr>
      <w:r>
        <w:rPr>
          <w:sz w:val="20"/>
        </w:rPr>
        <w:t>C-1 permitted uses after special approval except for retail uses over 20,001</w:t>
      </w:r>
      <w:r>
        <w:rPr>
          <w:spacing w:val="-32"/>
          <w:sz w:val="20"/>
        </w:rPr>
        <w:t xml:space="preserve"> </w:t>
      </w:r>
      <w:r>
        <w:rPr>
          <w:sz w:val="20"/>
        </w:rPr>
        <w:t xml:space="preserve">square </w:t>
      </w:r>
      <w:r>
        <w:rPr>
          <w:sz w:val="20"/>
        </w:rPr>
        <w:lastRenderedPageBreak/>
        <w:t>feet</w:t>
      </w:r>
    </w:p>
    <w:p w14:paraId="4BF7149A" w14:textId="77777777" w:rsidR="000377DB" w:rsidRDefault="006B6B29" w:rsidP="00C81E99">
      <w:pPr>
        <w:pStyle w:val="ListParagraph"/>
        <w:numPr>
          <w:ilvl w:val="1"/>
          <w:numId w:val="127"/>
        </w:numPr>
        <w:tabs>
          <w:tab w:val="left" w:pos="2219"/>
          <w:tab w:val="left" w:pos="2221"/>
        </w:tabs>
        <w:spacing w:line="228" w:lineRule="exact"/>
        <w:rPr>
          <w:sz w:val="20"/>
        </w:rPr>
      </w:pPr>
      <w:r>
        <w:rPr>
          <w:sz w:val="20"/>
        </w:rPr>
        <w:t>Gas stations with convenience store and/or</w:t>
      </w:r>
      <w:r>
        <w:rPr>
          <w:spacing w:val="-1"/>
          <w:sz w:val="20"/>
        </w:rPr>
        <w:t xml:space="preserve"> </w:t>
      </w:r>
      <w:r>
        <w:rPr>
          <w:sz w:val="20"/>
        </w:rPr>
        <w:t>restaurant</w:t>
      </w:r>
    </w:p>
    <w:p w14:paraId="7C40F923" w14:textId="5D2D0219" w:rsidR="002D52FF" w:rsidRDefault="002D52FF" w:rsidP="00C81E99">
      <w:pPr>
        <w:pStyle w:val="ListParagraph"/>
        <w:numPr>
          <w:ilvl w:val="1"/>
          <w:numId w:val="127"/>
        </w:numPr>
        <w:tabs>
          <w:tab w:val="left" w:pos="2219"/>
          <w:tab w:val="left" w:pos="2221"/>
        </w:tabs>
        <w:rPr>
          <w:sz w:val="20"/>
        </w:rPr>
      </w:pPr>
      <w:r>
        <w:rPr>
          <w:sz w:val="20"/>
        </w:rPr>
        <w:t>Outdoor vehicle or equipment storage, not including semi-trailers</w:t>
      </w:r>
    </w:p>
    <w:p w14:paraId="60DE451D" w14:textId="15E20974" w:rsidR="000377DB" w:rsidRDefault="002D52FF" w:rsidP="00C81E99">
      <w:pPr>
        <w:pStyle w:val="ListParagraph"/>
        <w:numPr>
          <w:ilvl w:val="1"/>
          <w:numId w:val="127"/>
        </w:numPr>
        <w:tabs>
          <w:tab w:val="left" w:pos="2219"/>
          <w:tab w:val="left" w:pos="2221"/>
        </w:tabs>
        <w:rPr>
          <w:sz w:val="20"/>
        </w:rPr>
      </w:pPr>
      <w:r>
        <w:rPr>
          <w:sz w:val="20"/>
        </w:rPr>
        <w:t>Automotive repair garage, major</w:t>
      </w:r>
    </w:p>
    <w:p w14:paraId="4A0E5C53" w14:textId="428EC17B" w:rsidR="000377DB" w:rsidRDefault="002D52FF" w:rsidP="00C81E99">
      <w:pPr>
        <w:pStyle w:val="ListParagraph"/>
        <w:numPr>
          <w:ilvl w:val="1"/>
          <w:numId w:val="127"/>
        </w:numPr>
        <w:tabs>
          <w:tab w:val="left" w:pos="2219"/>
          <w:tab w:val="left" w:pos="2220"/>
        </w:tabs>
        <w:spacing w:before="1"/>
        <w:ind w:left="2219" w:hanging="720"/>
        <w:rPr>
          <w:sz w:val="20"/>
        </w:rPr>
      </w:pPr>
      <w:r>
        <w:rPr>
          <w:sz w:val="20"/>
        </w:rPr>
        <w:t>Outdoor sales or display areas, not including semi-trailers</w:t>
      </w:r>
    </w:p>
    <w:p w14:paraId="23F8C07C" w14:textId="4BED24AD" w:rsidR="000377DB" w:rsidRDefault="002D52FF" w:rsidP="00C81E99">
      <w:pPr>
        <w:pStyle w:val="ListParagraph"/>
        <w:numPr>
          <w:ilvl w:val="1"/>
          <w:numId w:val="127"/>
        </w:numPr>
        <w:tabs>
          <w:tab w:val="left" w:pos="2219"/>
          <w:tab w:val="left" w:pos="2221"/>
        </w:tabs>
        <w:rPr>
          <w:sz w:val="20"/>
        </w:rPr>
      </w:pPr>
      <w:r>
        <w:rPr>
          <w:sz w:val="20"/>
        </w:rPr>
        <w:t>Nurseries and greenhouses</w:t>
      </w:r>
    </w:p>
    <w:p w14:paraId="18FD10D8" w14:textId="671FAB43" w:rsidR="000377DB" w:rsidRDefault="002D52FF" w:rsidP="00C81E99">
      <w:pPr>
        <w:pStyle w:val="ListParagraph"/>
        <w:numPr>
          <w:ilvl w:val="1"/>
          <w:numId w:val="127"/>
        </w:numPr>
        <w:tabs>
          <w:tab w:val="left" w:pos="2219"/>
          <w:tab w:val="left" w:pos="2221"/>
        </w:tabs>
        <w:spacing w:before="1" w:line="229" w:lineRule="exact"/>
        <w:rPr>
          <w:sz w:val="20"/>
        </w:rPr>
      </w:pPr>
      <w:r>
        <w:rPr>
          <w:sz w:val="20"/>
        </w:rPr>
        <w:t>Adult entertainment uses</w:t>
      </w:r>
    </w:p>
    <w:p w14:paraId="3F7BDFFF" w14:textId="27E41D16" w:rsidR="000377DB" w:rsidRDefault="002D52FF" w:rsidP="00C81E99">
      <w:pPr>
        <w:pStyle w:val="ListParagraph"/>
        <w:numPr>
          <w:ilvl w:val="1"/>
          <w:numId w:val="127"/>
        </w:numPr>
        <w:tabs>
          <w:tab w:val="left" w:pos="2219"/>
          <w:tab w:val="left" w:pos="2220"/>
        </w:tabs>
        <w:spacing w:line="229" w:lineRule="exact"/>
        <w:ind w:left="2219" w:hanging="720"/>
        <w:rPr>
          <w:sz w:val="20"/>
        </w:rPr>
      </w:pPr>
      <w:r>
        <w:rPr>
          <w:sz w:val="20"/>
        </w:rPr>
        <w:t>Restaurants with drive-in, drive-through</w:t>
      </w:r>
    </w:p>
    <w:p w14:paraId="0E4D15F4" w14:textId="651F38F7" w:rsidR="000377DB" w:rsidRDefault="002D52FF" w:rsidP="00C81E99">
      <w:pPr>
        <w:pStyle w:val="ListParagraph"/>
        <w:numPr>
          <w:ilvl w:val="1"/>
          <w:numId w:val="127"/>
        </w:numPr>
        <w:tabs>
          <w:tab w:val="left" w:pos="2219"/>
          <w:tab w:val="left" w:pos="2221"/>
        </w:tabs>
        <w:rPr>
          <w:sz w:val="20"/>
        </w:rPr>
      </w:pPr>
      <w:r>
        <w:rPr>
          <w:sz w:val="20"/>
        </w:rPr>
        <w:t>Outdoor seating for restaurants, amphitheatres, or food trucks</w:t>
      </w:r>
    </w:p>
    <w:p w14:paraId="3E4FDCBA" w14:textId="32169683" w:rsidR="000377DB" w:rsidRDefault="006B6B29" w:rsidP="00C81E99">
      <w:pPr>
        <w:pStyle w:val="ListParagraph"/>
        <w:numPr>
          <w:ilvl w:val="1"/>
          <w:numId w:val="127"/>
        </w:numPr>
        <w:tabs>
          <w:tab w:val="left" w:pos="2219"/>
          <w:tab w:val="left" w:pos="2221"/>
        </w:tabs>
        <w:spacing w:before="1"/>
        <w:rPr>
          <w:sz w:val="20"/>
        </w:rPr>
      </w:pPr>
      <w:r>
        <w:rPr>
          <w:sz w:val="20"/>
        </w:rPr>
        <w:t xml:space="preserve">Big </w:t>
      </w:r>
      <w:r w:rsidR="00767ADE">
        <w:rPr>
          <w:sz w:val="20"/>
        </w:rPr>
        <w:t>b</w:t>
      </w:r>
      <w:r>
        <w:rPr>
          <w:sz w:val="20"/>
        </w:rPr>
        <w:t>ox</w:t>
      </w:r>
      <w:r>
        <w:rPr>
          <w:spacing w:val="1"/>
          <w:sz w:val="20"/>
        </w:rPr>
        <w:t xml:space="preserve"> </w:t>
      </w:r>
      <w:r>
        <w:rPr>
          <w:sz w:val="20"/>
        </w:rPr>
        <w:t>retail</w:t>
      </w:r>
    </w:p>
    <w:p w14:paraId="4E94DEDC" w14:textId="79D95530" w:rsidR="00182B3C" w:rsidRDefault="00182B3C" w:rsidP="00C81E99">
      <w:pPr>
        <w:pStyle w:val="ListParagraph"/>
        <w:numPr>
          <w:ilvl w:val="1"/>
          <w:numId w:val="127"/>
        </w:numPr>
        <w:tabs>
          <w:tab w:val="left" w:pos="2219"/>
          <w:tab w:val="left" w:pos="2221"/>
        </w:tabs>
        <w:spacing w:before="1"/>
        <w:rPr>
          <w:sz w:val="20"/>
        </w:rPr>
      </w:pPr>
      <w:r>
        <w:rPr>
          <w:sz w:val="20"/>
        </w:rPr>
        <w:t>Marihuana Businesses (see Article 8, Section 8.1365 for specific types of businesses allowed)</w:t>
      </w:r>
    </w:p>
    <w:p w14:paraId="21A5FD23" w14:textId="1FB1BDAC" w:rsidR="002D52FF" w:rsidRDefault="002D52FF" w:rsidP="00C81E99">
      <w:pPr>
        <w:pStyle w:val="ListParagraph"/>
        <w:numPr>
          <w:ilvl w:val="1"/>
          <w:numId w:val="127"/>
        </w:numPr>
        <w:tabs>
          <w:tab w:val="left" w:pos="2219"/>
          <w:tab w:val="left" w:pos="2221"/>
        </w:tabs>
        <w:spacing w:before="1"/>
        <w:rPr>
          <w:sz w:val="20"/>
        </w:rPr>
      </w:pPr>
      <w:r>
        <w:rPr>
          <w:sz w:val="20"/>
        </w:rPr>
        <w:t>Warehousing, distribution</w:t>
      </w:r>
    </w:p>
    <w:p w14:paraId="00C6236A" w14:textId="5C60DED3" w:rsidR="002D52FF" w:rsidRDefault="002D52FF" w:rsidP="00C81E99">
      <w:pPr>
        <w:pStyle w:val="ListParagraph"/>
        <w:numPr>
          <w:ilvl w:val="1"/>
          <w:numId w:val="127"/>
        </w:numPr>
        <w:tabs>
          <w:tab w:val="left" w:pos="2219"/>
          <w:tab w:val="left" w:pos="2221"/>
        </w:tabs>
        <w:spacing w:before="1"/>
        <w:rPr>
          <w:sz w:val="20"/>
        </w:rPr>
      </w:pPr>
      <w:r>
        <w:rPr>
          <w:sz w:val="20"/>
        </w:rPr>
        <w:t>Self-storage facility</w:t>
      </w:r>
    </w:p>
    <w:p w14:paraId="0B513918" w14:textId="147311F3" w:rsidR="002D52FF" w:rsidRDefault="002D52FF" w:rsidP="00C81E99">
      <w:pPr>
        <w:pStyle w:val="ListParagraph"/>
        <w:numPr>
          <w:ilvl w:val="1"/>
          <w:numId w:val="127"/>
        </w:numPr>
        <w:tabs>
          <w:tab w:val="left" w:pos="2219"/>
          <w:tab w:val="left" w:pos="2221"/>
        </w:tabs>
        <w:spacing w:before="1"/>
        <w:rPr>
          <w:sz w:val="20"/>
        </w:rPr>
      </w:pPr>
      <w:r>
        <w:rPr>
          <w:sz w:val="20"/>
        </w:rPr>
        <w:t>Processing of product that does not involve the creation of odors or have other offensive impacts.</w:t>
      </w:r>
    </w:p>
    <w:p w14:paraId="074A43AE" w14:textId="77777777" w:rsidR="000377DB" w:rsidRDefault="006B6B29" w:rsidP="00C81E99">
      <w:pPr>
        <w:pStyle w:val="ListParagraph"/>
        <w:numPr>
          <w:ilvl w:val="1"/>
          <w:numId w:val="127"/>
        </w:numPr>
        <w:tabs>
          <w:tab w:val="left" w:pos="2219"/>
          <w:tab w:val="left" w:pos="2220"/>
        </w:tabs>
        <w:ind w:left="2219" w:hanging="720"/>
        <w:rPr>
          <w:sz w:val="20"/>
        </w:rPr>
      </w:pPr>
      <w:r>
        <w:rPr>
          <w:sz w:val="20"/>
        </w:rPr>
        <w:t>Accessory buildings and uses customarily incidental to the above</w:t>
      </w:r>
      <w:r>
        <w:rPr>
          <w:spacing w:val="-11"/>
          <w:sz w:val="20"/>
        </w:rPr>
        <w:t xml:space="preserve"> </w:t>
      </w:r>
      <w:r>
        <w:rPr>
          <w:sz w:val="20"/>
        </w:rPr>
        <w:t>uses</w:t>
      </w:r>
    </w:p>
    <w:p w14:paraId="47130E7A" w14:textId="77777777" w:rsidR="000377DB" w:rsidRDefault="000377DB">
      <w:pPr>
        <w:pStyle w:val="BodyText"/>
        <w:jc w:val="left"/>
        <w:rPr>
          <w:sz w:val="22"/>
        </w:rPr>
      </w:pPr>
    </w:p>
    <w:p w14:paraId="411F34DD" w14:textId="77777777" w:rsidR="000377DB" w:rsidRDefault="000377DB">
      <w:pPr>
        <w:pStyle w:val="BodyText"/>
        <w:spacing w:before="8"/>
        <w:jc w:val="left"/>
        <w:rPr>
          <w:sz w:val="17"/>
        </w:rPr>
      </w:pPr>
    </w:p>
    <w:p w14:paraId="653BD441" w14:textId="77777777" w:rsidR="000377DB" w:rsidRDefault="006B6B29" w:rsidP="00C81E99">
      <w:pPr>
        <w:pStyle w:val="ListParagraph"/>
        <w:numPr>
          <w:ilvl w:val="0"/>
          <w:numId w:val="127"/>
        </w:numPr>
        <w:tabs>
          <w:tab w:val="left" w:pos="1499"/>
          <w:tab w:val="left" w:pos="1501"/>
        </w:tabs>
        <w:rPr>
          <w:sz w:val="20"/>
        </w:rPr>
      </w:pPr>
      <w:r>
        <w:rPr>
          <w:w w:val="110"/>
          <w:sz w:val="20"/>
        </w:rPr>
        <w:t>Development</w:t>
      </w:r>
      <w:r>
        <w:rPr>
          <w:spacing w:val="-7"/>
          <w:w w:val="110"/>
          <w:sz w:val="20"/>
        </w:rPr>
        <w:t xml:space="preserve"> </w:t>
      </w:r>
      <w:r>
        <w:rPr>
          <w:w w:val="110"/>
          <w:sz w:val="20"/>
        </w:rPr>
        <w:t>Standards</w:t>
      </w:r>
    </w:p>
    <w:p w14:paraId="434AB6E0" w14:textId="77777777" w:rsidR="000377DB" w:rsidRDefault="006B6B29">
      <w:pPr>
        <w:pStyle w:val="BodyText"/>
        <w:spacing w:before="3"/>
        <w:ind w:left="1500" w:right="991"/>
        <w:jc w:val="left"/>
      </w:pPr>
      <w:r>
        <w:t>Buildings and uses in the C-2, General Commercial district shall be subject to all applicable standards and requirements set forth in this Ordinance, including the following:</w:t>
      </w:r>
    </w:p>
    <w:p w14:paraId="2456937B" w14:textId="77777777" w:rsidR="000377DB" w:rsidRDefault="000377DB">
      <w:pPr>
        <w:pStyle w:val="BodyText"/>
        <w:spacing w:before="8"/>
        <w:jc w:val="left"/>
      </w:pPr>
    </w:p>
    <w:p w14:paraId="2864A2F0" w14:textId="77777777" w:rsidR="000377DB" w:rsidRDefault="006B6B29" w:rsidP="00C81E99">
      <w:pPr>
        <w:pStyle w:val="ListParagraph"/>
        <w:numPr>
          <w:ilvl w:val="1"/>
          <w:numId w:val="127"/>
        </w:numPr>
        <w:tabs>
          <w:tab w:val="left" w:pos="2219"/>
          <w:tab w:val="left" w:pos="2220"/>
        </w:tabs>
        <w:ind w:hanging="720"/>
        <w:rPr>
          <w:sz w:val="20"/>
        </w:rPr>
      </w:pPr>
      <w:r>
        <w:rPr>
          <w:sz w:val="20"/>
        </w:rPr>
        <w:t>Site Plan Review. Site plan review and approval where</w:t>
      </w:r>
      <w:r>
        <w:rPr>
          <w:spacing w:val="9"/>
          <w:sz w:val="20"/>
        </w:rPr>
        <w:t xml:space="preserve"> </w:t>
      </w:r>
      <w:r>
        <w:rPr>
          <w:sz w:val="20"/>
        </w:rPr>
        <w:t>applicable.</w:t>
      </w:r>
    </w:p>
    <w:p w14:paraId="37CB8F14" w14:textId="77777777" w:rsidR="000377DB" w:rsidRDefault="006B6B29" w:rsidP="00C81E99">
      <w:pPr>
        <w:pStyle w:val="ListParagraph"/>
        <w:numPr>
          <w:ilvl w:val="1"/>
          <w:numId w:val="127"/>
        </w:numPr>
        <w:tabs>
          <w:tab w:val="left" w:pos="2221"/>
        </w:tabs>
        <w:spacing w:before="121" w:line="242" w:lineRule="auto"/>
        <w:ind w:right="977" w:hanging="720"/>
        <w:rPr>
          <w:sz w:val="20"/>
        </w:rPr>
      </w:pPr>
      <w:r>
        <w:rPr>
          <w:sz w:val="20"/>
        </w:rPr>
        <w:t>Lot Regulations. Buildings and uses in the C-2 General Commercial district are subject to the requirements of Article 5, Schedule of</w:t>
      </w:r>
      <w:r>
        <w:rPr>
          <w:spacing w:val="-4"/>
          <w:sz w:val="20"/>
        </w:rPr>
        <w:t xml:space="preserve"> </w:t>
      </w:r>
      <w:r>
        <w:rPr>
          <w:sz w:val="20"/>
        </w:rPr>
        <w:t>Regulations.</w:t>
      </w:r>
    </w:p>
    <w:p w14:paraId="173CCD75" w14:textId="77777777" w:rsidR="000377DB" w:rsidRDefault="006B6B29" w:rsidP="00C81E99">
      <w:pPr>
        <w:pStyle w:val="ListParagraph"/>
        <w:numPr>
          <w:ilvl w:val="1"/>
          <w:numId w:val="127"/>
        </w:numPr>
        <w:tabs>
          <w:tab w:val="left" w:pos="2220"/>
        </w:tabs>
        <w:spacing w:before="113" w:line="242" w:lineRule="auto"/>
        <w:ind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12A2B728" w14:textId="4F1D0C03" w:rsidR="000377DB" w:rsidRDefault="006B6B29" w:rsidP="00C81E99">
      <w:pPr>
        <w:pStyle w:val="ListParagraph"/>
        <w:numPr>
          <w:ilvl w:val="1"/>
          <w:numId w:val="127"/>
        </w:numPr>
        <w:tabs>
          <w:tab w:val="left" w:pos="2220"/>
        </w:tabs>
        <w:spacing w:before="117" w:line="242" w:lineRule="auto"/>
        <w:ind w:left="2219" w:right="977" w:hanging="720"/>
        <w:rPr>
          <w:sz w:val="20"/>
        </w:rPr>
      </w:pPr>
      <w:r>
        <w:rPr>
          <w:sz w:val="20"/>
        </w:rPr>
        <w:t>General Development Standards. Buildings and uses in the C-2 General Commercial district shall be subject to all applicable standards and requirements set forth in this ordinance, including the</w:t>
      </w:r>
      <w:r>
        <w:rPr>
          <w:spacing w:val="-3"/>
          <w:sz w:val="20"/>
        </w:rPr>
        <w:t xml:space="preserve"> </w:t>
      </w:r>
      <w:r>
        <w:rPr>
          <w:sz w:val="20"/>
        </w:rPr>
        <w:t>following:</w:t>
      </w:r>
    </w:p>
    <w:p w14:paraId="07592F1C" w14:textId="77777777" w:rsidR="000377DB" w:rsidRDefault="006B6B29">
      <w:pPr>
        <w:pStyle w:val="BodyText"/>
        <w:tabs>
          <w:tab w:val="left" w:pos="3659"/>
        </w:tabs>
        <w:spacing w:before="116" w:line="229" w:lineRule="exact"/>
        <w:ind w:left="2219"/>
        <w:jc w:val="left"/>
      </w:pPr>
      <w:r>
        <w:t>Article</w:t>
      </w:r>
      <w:r>
        <w:rPr>
          <w:spacing w:val="-2"/>
        </w:rPr>
        <w:t xml:space="preserve"> </w:t>
      </w:r>
      <w:r>
        <w:t>3</w:t>
      </w:r>
      <w:r>
        <w:tab/>
        <w:t>General Provisions</w:t>
      </w:r>
    </w:p>
    <w:p w14:paraId="0370F3C8"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1F44F263"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3137251"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0C1569AA"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2C83693D" w14:textId="77777777" w:rsidR="000377DB" w:rsidRDefault="000377DB">
      <w:pPr>
        <w:pStyle w:val="BodyText"/>
        <w:spacing w:before="9"/>
        <w:jc w:val="left"/>
        <w:rPr>
          <w:sz w:val="23"/>
        </w:rPr>
      </w:pPr>
    </w:p>
    <w:p w14:paraId="6E91A17E" w14:textId="77777777" w:rsidR="00FD39F0" w:rsidRDefault="00FD39F0">
      <w:pPr>
        <w:pStyle w:val="Heading2"/>
        <w:spacing w:before="0"/>
        <w:jc w:val="both"/>
        <w:rPr>
          <w:w w:val="110"/>
        </w:rPr>
      </w:pPr>
      <w:bookmarkStart w:id="89" w:name="_TOC_250148"/>
      <w:bookmarkEnd w:id="89"/>
    </w:p>
    <w:p w14:paraId="1F766737" w14:textId="77777777" w:rsidR="00FD39F0" w:rsidRDefault="00FD39F0">
      <w:pPr>
        <w:pStyle w:val="Heading2"/>
        <w:spacing w:before="0"/>
        <w:jc w:val="both"/>
        <w:rPr>
          <w:w w:val="110"/>
        </w:rPr>
      </w:pPr>
    </w:p>
    <w:p w14:paraId="05C69791" w14:textId="77777777" w:rsidR="00FD39F0" w:rsidRDefault="00FD39F0">
      <w:pPr>
        <w:pStyle w:val="Heading2"/>
        <w:spacing w:before="0"/>
        <w:jc w:val="both"/>
        <w:rPr>
          <w:w w:val="110"/>
        </w:rPr>
      </w:pPr>
    </w:p>
    <w:p w14:paraId="6172D8CC" w14:textId="77777777" w:rsidR="00FD39F0" w:rsidRDefault="00FD39F0">
      <w:pPr>
        <w:pStyle w:val="Heading2"/>
        <w:spacing w:before="0"/>
        <w:jc w:val="both"/>
        <w:rPr>
          <w:w w:val="110"/>
        </w:rPr>
      </w:pPr>
    </w:p>
    <w:p w14:paraId="61FB01BF" w14:textId="77777777" w:rsidR="00FD39F0" w:rsidRDefault="00FD39F0">
      <w:pPr>
        <w:pStyle w:val="Heading2"/>
        <w:spacing w:before="0"/>
        <w:jc w:val="both"/>
        <w:rPr>
          <w:w w:val="110"/>
        </w:rPr>
      </w:pPr>
    </w:p>
    <w:p w14:paraId="21F53251" w14:textId="77777777" w:rsidR="00FD39F0" w:rsidRDefault="00FD39F0">
      <w:pPr>
        <w:pStyle w:val="Heading2"/>
        <w:spacing w:before="0"/>
        <w:jc w:val="both"/>
        <w:rPr>
          <w:w w:val="110"/>
        </w:rPr>
      </w:pPr>
    </w:p>
    <w:p w14:paraId="22DA1366" w14:textId="77777777" w:rsidR="00FD39F0" w:rsidRDefault="00FD39F0">
      <w:pPr>
        <w:pStyle w:val="Heading2"/>
        <w:spacing w:before="0"/>
        <w:jc w:val="both"/>
        <w:rPr>
          <w:w w:val="110"/>
        </w:rPr>
      </w:pPr>
    </w:p>
    <w:p w14:paraId="293B0451" w14:textId="77777777" w:rsidR="00FD39F0" w:rsidRDefault="00FD39F0">
      <w:pPr>
        <w:pStyle w:val="Heading2"/>
        <w:spacing w:before="0"/>
        <w:jc w:val="both"/>
        <w:rPr>
          <w:w w:val="110"/>
        </w:rPr>
      </w:pPr>
    </w:p>
    <w:p w14:paraId="13D56878" w14:textId="77777777" w:rsidR="00FD39F0" w:rsidRDefault="00FD39F0">
      <w:pPr>
        <w:pStyle w:val="Heading2"/>
        <w:spacing w:before="0"/>
        <w:jc w:val="both"/>
        <w:rPr>
          <w:w w:val="110"/>
        </w:rPr>
      </w:pPr>
    </w:p>
    <w:p w14:paraId="3A88CA98" w14:textId="77777777" w:rsidR="00FD39F0" w:rsidRDefault="00FD39F0">
      <w:pPr>
        <w:pStyle w:val="Heading2"/>
        <w:spacing w:before="0"/>
        <w:jc w:val="both"/>
        <w:rPr>
          <w:w w:val="110"/>
        </w:rPr>
      </w:pPr>
    </w:p>
    <w:p w14:paraId="663ECCD9" w14:textId="77777777" w:rsidR="00FD39F0" w:rsidRDefault="00FD39F0">
      <w:pPr>
        <w:pStyle w:val="Heading2"/>
        <w:spacing w:before="0"/>
        <w:jc w:val="both"/>
        <w:rPr>
          <w:w w:val="110"/>
        </w:rPr>
      </w:pPr>
    </w:p>
    <w:p w14:paraId="115A0950" w14:textId="77777777" w:rsidR="00FD39F0" w:rsidRDefault="00FD39F0">
      <w:pPr>
        <w:pStyle w:val="Heading2"/>
        <w:spacing w:before="0"/>
        <w:jc w:val="both"/>
        <w:rPr>
          <w:w w:val="110"/>
        </w:rPr>
      </w:pPr>
    </w:p>
    <w:p w14:paraId="6ADA9476" w14:textId="77777777" w:rsidR="00FD39F0" w:rsidRDefault="00FD39F0">
      <w:pPr>
        <w:pStyle w:val="Heading2"/>
        <w:spacing w:before="0"/>
        <w:jc w:val="both"/>
        <w:rPr>
          <w:w w:val="110"/>
        </w:rPr>
      </w:pPr>
    </w:p>
    <w:p w14:paraId="3023388D" w14:textId="77777777" w:rsidR="00FD39F0" w:rsidRDefault="00FD39F0">
      <w:pPr>
        <w:pStyle w:val="Heading2"/>
        <w:spacing w:before="0"/>
        <w:jc w:val="both"/>
        <w:rPr>
          <w:w w:val="110"/>
        </w:rPr>
      </w:pPr>
    </w:p>
    <w:p w14:paraId="14524DE1" w14:textId="77777777" w:rsidR="00FD39F0" w:rsidRDefault="00FD39F0">
      <w:pPr>
        <w:pStyle w:val="Heading2"/>
        <w:spacing w:before="0"/>
        <w:jc w:val="both"/>
        <w:rPr>
          <w:w w:val="110"/>
        </w:rPr>
      </w:pPr>
    </w:p>
    <w:p w14:paraId="6B5ACB07" w14:textId="77777777" w:rsidR="00CE6719" w:rsidRDefault="00CE6719">
      <w:pPr>
        <w:pStyle w:val="Heading2"/>
        <w:spacing w:before="0"/>
        <w:jc w:val="both"/>
        <w:rPr>
          <w:w w:val="110"/>
        </w:rPr>
      </w:pPr>
    </w:p>
    <w:p w14:paraId="486911C4" w14:textId="46DB6FBF" w:rsidR="000377DB" w:rsidRDefault="006B6B29">
      <w:pPr>
        <w:pStyle w:val="Heading2"/>
        <w:spacing w:before="0"/>
        <w:jc w:val="both"/>
      </w:pPr>
      <w:r>
        <w:rPr>
          <w:w w:val="110"/>
        </w:rPr>
        <w:t>Section 7.200 Industrial Districts</w:t>
      </w:r>
    </w:p>
    <w:p w14:paraId="01DB666C" w14:textId="77777777" w:rsidR="000377DB" w:rsidRDefault="006B6B29">
      <w:pPr>
        <w:pStyle w:val="Heading3"/>
        <w:spacing w:before="230"/>
        <w:jc w:val="both"/>
      </w:pPr>
      <w:bookmarkStart w:id="90" w:name="_TOC_250147"/>
      <w:bookmarkEnd w:id="90"/>
      <w:r>
        <w:rPr>
          <w:w w:val="110"/>
        </w:rPr>
        <w:t>Section 7.201 L-I, Light Industrial District</w:t>
      </w:r>
    </w:p>
    <w:p w14:paraId="58F4E505" w14:textId="2657FAEC" w:rsidR="000377DB" w:rsidRPr="003874DD" w:rsidRDefault="006B6B29">
      <w:pPr>
        <w:pStyle w:val="BodyText"/>
        <w:spacing w:before="122"/>
        <w:ind w:left="780" w:right="978"/>
        <w:rPr>
          <w:color w:val="FF0000"/>
        </w:rPr>
      </w:pPr>
      <w:r>
        <w:rPr>
          <w:sz w:val="22"/>
        </w:rPr>
        <w:t xml:space="preserve">The </w:t>
      </w:r>
      <w:r>
        <w:t>L-I, Light Industrial district is hereby established for the purpose of permitting certain industries of a light manufacturing, office, research, laboratory, warehousing or wholesaling character to locate in planned areas of the Township where such uses would not have a detrimental impact on surrounding uses and</w:t>
      </w:r>
      <w:r>
        <w:rPr>
          <w:spacing w:val="2"/>
        </w:rPr>
        <w:t xml:space="preserve"> </w:t>
      </w:r>
      <w:r>
        <w:t>districts</w:t>
      </w:r>
      <w:r w:rsidR="00BE600B">
        <w:t xml:space="preserve">, </w:t>
      </w:r>
      <w:r w:rsidR="00BE600B" w:rsidRPr="00FD39F0">
        <w:t xml:space="preserve">and </w:t>
      </w:r>
      <w:r w:rsidR="004638DC" w:rsidRPr="00FD39F0">
        <w:t>may</w:t>
      </w:r>
      <w:r w:rsidR="00BE600B" w:rsidRPr="00FD39F0">
        <w:t xml:space="preserve"> operate 24 hours </w:t>
      </w:r>
      <w:r w:rsidR="004638DC" w:rsidRPr="00FD39F0">
        <w:t>per</w:t>
      </w:r>
      <w:r w:rsidR="00BE600B" w:rsidRPr="00FD39F0">
        <w:t xml:space="preserve"> day, 7 days per week</w:t>
      </w:r>
      <w:r w:rsidR="006C5435" w:rsidRPr="00FD39F0">
        <w:t xml:space="preserve"> unless specifically stated otherwise in this Ordinance.</w:t>
      </w:r>
    </w:p>
    <w:p w14:paraId="4602DBF7" w14:textId="77777777" w:rsidR="000377DB" w:rsidRDefault="000377DB">
      <w:pPr>
        <w:pStyle w:val="BodyText"/>
        <w:spacing w:before="9"/>
        <w:jc w:val="left"/>
      </w:pPr>
    </w:p>
    <w:p w14:paraId="76BD79D4" w14:textId="77777777" w:rsidR="000377DB" w:rsidRDefault="006B6B29">
      <w:pPr>
        <w:pStyle w:val="BodyText"/>
        <w:ind w:left="780" w:right="979"/>
      </w:pPr>
      <w:r>
        <w:t>The District is intended, in accordance with the Township Master Plan, to limited locations suitable for industrial, manufacturing, research, and technology-oriented land uses. To meet the purpose and intent of this district, certain land uses are prohibited; including uses that would create excessive or unusual danger of fire, explosion, toxicity, or exposure to radiation or other unusually noxious, offensive, unhealthy and harmful odors, fumes, dust, smoke, light, waste, noise or vibration.</w:t>
      </w:r>
    </w:p>
    <w:p w14:paraId="5DF7B7D2" w14:textId="77777777" w:rsidR="000377DB" w:rsidRDefault="000377DB">
      <w:pPr>
        <w:pStyle w:val="BodyText"/>
        <w:spacing w:before="1"/>
        <w:jc w:val="left"/>
        <w:rPr>
          <w:sz w:val="21"/>
        </w:rPr>
      </w:pPr>
    </w:p>
    <w:p w14:paraId="0353CC3C" w14:textId="77777777" w:rsidR="000377DB" w:rsidRDefault="006B6B29">
      <w:pPr>
        <w:pStyle w:val="BodyText"/>
        <w:ind w:left="780" w:right="975"/>
      </w:pPr>
      <w:r>
        <w:t>Uses in this District shall be subject to appropriate design and development standards (including bulk, setback and separation standards; and provisions for sufficient light, air, and privacy) intended to</w:t>
      </w:r>
    </w:p>
    <w:p w14:paraId="40CEBE36" w14:textId="77777777" w:rsidR="000377DB" w:rsidRDefault="006B6B29">
      <w:pPr>
        <w:pStyle w:val="BodyText"/>
        <w:spacing w:before="93"/>
        <w:ind w:left="779" w:right="991"/>
        <w:jc w:val="left"/>
      </w:pPr>
      <w:r>
        <w:t>reduce hazards to life and property, provide basic amenities, and ensure compatibility between land uses.</w:t>
      </w:r>
    </w:p>
    <w:p w14:paraId="56640219" w14:textId="77777777" w:rsidR="000377DB" w:rsidRDefault="000377DB">
      <w:pPr>
        <w:pStyle w:val="BodyText"/>
        <w:spacing w:before="8"/>
        <w:jc w:val="left"/>
      </w:pPr>
    </w:p>
    <w:p w14:paraId="55B159D0" w14:textId="77777777" w:rsidR="000377DB" w:rsidRDefault="006B6B29" w:rsidP="00C81E99">
      <w:pPr>
        <w:pStyle w:val="ListParagraph"/>
        <w:numPr>
          <w:ilvl w:val="0"/>
          <w:numId w:val="126"/>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0FCF6D83" w14:textId="77777777" w:rsidR="000377DB" w:rsidRDefault="006B6B29" w:rsidP="00C81E99">
      <w:pPr>
        <w:pStyle w:val="ListParagraph"/>
        <w:numPr>
          <w:ilvl w:val="1"/>
          <w:numId w:val="126"/>
        </w:numPr>
        <w:tabs>
          <w:tab w:val="left" w:pos="2219"/>
          <w:tab w:val="left" w:pos="2221"/>
        </w:tabs>
        <w:spacing w:before="3" w:line="229" w:lineRule="exact"/>
        <w:ind w:hanging="722"/>
        <w:rPr>
          <w:sz w:val="20"/>
        </w:rPr>
      </w:pPr>
      <w:r>
        <w:rPr>
          <w:spacing w:val="-3"/>
          <w:sz w:val="20"/>
        </w:rPr>
        <w:t xml:space="preserve">Data processing </w:t>
      </w:r>
      <w:r>
        <w:rPr>
          <w:sz w:val="20"/>
        </w:rPr>
        <w:t xml:space="preserve">and </w:t>
      </w:r>
      <w:r>
        <w:rPr>
          <w:spacing w:val="-3"/>
          <w:sz w:val="20"/>
        </w:rPr>
        <w:t>computer</w:t>
      </w:r>
      <w:r>
        <w:rPr>
          <w:spacing w:val="-18"/>
          <w:sz w:val="20"/>
        </w:rPr>
        <w:t xml:space="preserve"> </w:t>
      </w:r>
      <w:r>
        <w:rPr>
          <w:spacing w:val="-3"/>
          <w:sz w:val="20"/>
        </w:rPr>
        <w:t>centers</w:t>
      </w:r>
    </w:p>
    <w:p w14:paraId="23A8F21D" w14:textId="77777777" w:rsidR="000377DB" w:rsidRDefault="006B6B29" w:rsidP="00C81E99">
      <w:pPr>
        <w:pStyle w:val="ListParagraph"/>
        <w:numPr>
          <w:ilvl w:val="1"/>
          <w:numId w:val="126"/>
        </w:numPr>
        <w:tabs>
          <w:tab w:val="left" w:pos="2219"/>
          <w:tab w:val="left" w:pos="2221"/>
        </w:tabs>
        <w:spacing w:line="229" w:lineRule="exact"/>
        <w:ind w:hanging="722"/>
        <w:rPr>
          <w:sz w:val="20"/>
        </w:rPr>
      </w:pPr>
      <w:r>
        <w:rPr>
          <w:spacing w:val="-3"/>
          <w:sz w:val="20"/>
        </w:rPr>
        <w:t>Essential</w:t>
      </w:r>
      <w:r>
        <w:rPr>
          <w:spacing w:val="-7"/>
          <w:sz w:val="20"/>
        </w:rPr>
        <w:t xml:space="preserve"> </w:t>
      </w:r>
      <w:r>
        <w:rPr>
          <w:spacing w:val="-3"/>
          <w:sz w:val="20"/>
        </w:rPr>
        <w:t>services</w:t>
      </w:r>
    </w:p>
    <w:p w14:paraId="235D0CDE" w14:textId="77777777" w:rsidR="000377DB" w:rsidRDefault="006B6B29" w:rsidP="00C81E99">
      <w:pPr>
        <w:pStyle w:val="ListParagraph"/>
        <w:numPr>
          <w:ilvl w:val="1"/>
          <w:numId w:val="126"/>
        </w:numPr>
        <w:tabs>
          <w:tab w:val="left" w:pos="2219"/>
          <w:tab w:val="left" w:pos="2221"/>
        </w:tabs>
        <w:ind w:hanging="722"/>
        <w:rPr>
          <w:sz w:val="20"/>
        </w:rPr>
      </w:pPr>
      <w:r>
        <w:rPr>
          <w:spacing w:val="-3"/>
          <w:sz w:val="20"/>
        </w:rPr>
        <w:t xml:space="preserve">Nurseries </w:t>
      </w:r>
      <w:r>
        <w:rPr>
          <w:sz w:val="20"/>
        </w:rPr>
        <w:t>and</w:t>
      </w:r>
      <w:r>
        <w:rPr>
          <w:spacing w:val="-8"/>
          <w:sz w:val="20"/>
        </w:rPr>
        <w:t xml:space="preserve"> </w:t>
      </w:r>
      <w:r>
        <w:rPr>
          <w:spacing w:val="-3"/>
          <w:sz w:val="20"/>
        </w:rPr>
        <w:t>greenhouses</w:t>
      </w:r>
    </w:p>
    <w:p w14:paraId="43C35B51" w14:textId="77777777" w:rsidR="000377DB" w:rsidRDefault="006B6B29" w:rsidP="00C81E99">
      <w:pPr>
        <w:pStyle w:val="ListParagraph"/>
        <w:numPr>
          <w:ilvl w:val="1"/>
          <w:numId w:val="126"/>
        </w:numPr>
        <w:tabs>
          <w:tab w:val="left" w:pos="2219"/>
          <w:tab w:val="left" w:pos="2221"/>
        </w:tabs>
        <w:spacing w:before="1"/>
        <w:ind w:right="975" w:hanging="720"/>
        <w:rPr>
          <w:sz w:val="20"/>
        </w:rPr>
      </w:pPr>
      <w:r>
        <w:rPr>
          <w:spacing w:val="-3"/>
          <w:sz w:val="20"/>
        </w:rPr>
        <w:t xml:space="preserve">Laboratories </w:t>
      </w:r>
      <w:r>
        <w:rPr>
          <w:spacing w:val="-4"/>
          <w:sz w:val="20"/>
        </w:rPr>
        <w:t xml:space="preserve">involved </w:t>
      </w:r>
      <w:r>
        <w:rPr>
          <w:sz w:val="20"/>
        </w:rPr>
        <w:t xml:space="preserve">in basic </w:t>
      </w:r>
      <w:r>
        <w:rPr>
          <w:spacing w:val="-3"/>
          <w:sz w:val="20"/>
        </w:rPr>
        <w:t xml:space="preserve">research, experiment, design, testing, </w:t>
      </w:r>
      <w:r>
        <w:rPr>
          <w:sz w:val="20"/>
        </w:rPr>
        <w:t xml:space="preserve">or </w:t>
      </w:r>
      <w:r>
        <w:rPr>
          <w:spacing w:val="-3"/>
          <w:sz w:val="20"/>
        </w:rPr>
        <w:t>prototype product</w:t>
      </w:r>
      <w:r>
        <w:rPr>
          <w:spacing w:val="-6"/>
          <w:sz w:val="20"/>
        </w:rPr>
        <w:t xml:space="preserve"> </w:t>
      </w:r>
      <w:r>
        <w:rPr>
          <w:spacing w:val="-3"/>
          <w:sz w:val="20"/>
        </w:rPr>
        <w:t>development.</w:t>
      </w:r>
    </w:p>
    <w:p w14:paraId="389314E2" w14:textId="77777777" w:rsidR="000377DB" w:rsidRDefault="006B6B29" w:rsidP="00C81E99">
      <w:pPr>
        <w:pStyle w:val="ListParagraph"/>
        <w:numPr>
          <w:ilvl w:val="1"/>
          <w:numId w:val="126"/>
        </w:numPr>
        <w:tabs>
          <w:tab w:val="left" w:pos="2219"/>
          <w:tab w:val="left" w:pos="2221"/>
        </w:tabs>
        <w:spacing w:before="1"/>
        <w:ind w:right="974" w:hanging="720"/>
        <w:rPr>
          <w:sz w:val="20"/>
        </w:rPr>
      </w:pPr>
      <w:r>
        <w:rPr>
          <w:spacing w:val="-2"/>
          <w:sz w:val="20"/>
        </w:rPr>
        <w:t xml:space="preserve">Lumber </w:t>
      </w:r>
      <w:r>
        <w:rPr>
          <w:spacing w:val="-4"/>
          <w:sz w:val="20"/>
        </w:rPr>
        <w:t xml:space="preserve">yards </w:t>
      </w:r>
      <w:r>
        <w:rPr>
          <w:sz w:val="20"/>
        </w:rPr>
        <w:t xml:space="preserve">or </w:t>
      </w:r>
      <w:r>
        <w:rPr>
          <w:spacing w:val="-3"/>
          <w:sz w:val="20"/>
        </w:rPr>
        <w:t xml:space="preserve">building material sales establishments that have storage </w:t>
      </w:r>
      <w:r>
        <w:rPr>
          <w:sz w:val="20"/>
        </w:rPr>
        <w:t xml:space="preserve">in </w:t>
      </w:r>
      <w:r>
        <w:rPr>
          <w:spacing w:val="-3"/>
          <w:sz w:val="20"/>
        </w:rPr>
        <w:t>partially open</w:t>
      </w:r>
      <w:r>
        <w:rPr>
          <w:spacing w:val="-6"/>
          <w:sz w:val="20"/>
        </w:rPr>
        <w:t xml:space="preserve"> </w:t>
      </w:r>
      <w:r>
        <w:rPr>
          <w:spacing w:val="-3"/>
          <w:sz w:val="20"/>
        </w:rPr>
        <w:t>structures.</w:t>
      </w:r>
    </w:p>
    <w:p w14:paraId="7D94EF80" w14:textId="77777777" w:rsidR="000377DB" w:rsidRDefault="006B6B29" w:rsidP="00C81E99">
      <w:pPr>
        <w:pStyle w:val="ListParagraph"/>
        <w:numPr>
          <w:ilvl w:val="1"/>
          <w:numId w:val="126"/>
        </w:numPr>
        <w:tabs>
          <w:tab w:val="left" w:pos="2219"/>
          <w:tab w:val="left" w:pos="2221"/>
        </w:tabs>
        <w:ind w:right="973" w:hanging="720"/>
        <w:rPr>
          <w:sz w:val="20"/>
        </w:rPr>
      </w:pPr>
      <w:r>
        <w:rPr>
          <w:spacing w:val="-3"/>
          <w:sz w:val="20"/>
        </w:rPr>
        <w:t xml:space="preserve">Manufacturing, compounding, bottling, processing, packaging, treatment, </w:t>
      </w:r>
      <w:r>
        <w:rPr>
          <w:sz w:val="20"/>
        </w:rPr>
        <w:t xml:space="preserve">or </w:t>
      </w:r>
      <w:r>
        <w:rPr>
          <w:spacing w:val="-3"/>
          <w:sz w:val="20"/>
        </w:rPr>
        <w:t xml:space="preserve">fabrication </w:t>
      </w:r>
      <w:r>
        <w:rPr>
          <w:sz w:val="20"/>
        </w:rPr>
        <w:t>of</w:t>
      </w:r>
      <w:r>
        <w:rPr>
          <w:spacing w:val="-5"/>
          <w:sz w:val="20"/>
        </w:rPr>
        <w:t xml:space="preserve"> </w:t>
      </w:r>
      <w:r>
        <w:rPr>
          <w:spacing w:val="-3"/>
          <w:sz w:val="20"/>
        </w:rPr>
        <w:t>products</w:t>
      </w:r>
      <w:r>
        <w:rPr>
          <w:spacing w:val="-8"/>
          <w:sz w:val="20"/>
        </w:rPr>
        <w:t xml:space="preserve"> </w:t>
      </w:r>
      <w:r>
        <w:rPr>
          <w:spacing w:val="-3"/>
          <w:sz w:val="20"/>
        </w:rPr>
        <w:t>that</w:t>
      </w:r>
      <w:r>
        <w:rPr>
          <w:spacing w:val="-7"/>
          <w:sz w:val="20"/>
        </w:rPr>
        <w:t xml:space="preserve"> </w:t>
      </w:r>
      <w:r>
        <w:rPr>
          <w:sz w:val="20"/>
        </w:rPr>
        <w:t>do</w:t>
      </w:r>
      <w:r>
        <w:rPr>
          <w:spacing w:val="-7"/>
          <w:sz w:val="20"/>
        </w:rPr>
        <w:t xml:space="preserve"> </w:t>
      </w:r>
      <w:r>
        <w:rPr>
          <w:sz w:val="20"/>
        </w:rPr>
        <w:t>not</w:t>
      </w:r>
      <w:r>
        <w:rPr>
          <w:spacing w:val="-8"/>
          <w:sz w:val="20"/>
        </w:rPr>
        <w:t xml:space="preserve"> </w:t>
      </w:r>
      <w:r>
        <w:rPr>
          <w:spacing w:val="-3"/>
          <w:sz w:val="20"/>
        </w:rPr>
        <w:t>involve</w:t>
      </w:r>
      <w:r>
        <w:rPr>
          <w:spacing w:val="-7"/>
          <w:sz w:val="20"/>
        </w:rPr>
        <w:t xml:space="preserve"> </w:t>
      </w:r>
      <w:r>
        <w:rPr>
          <w:sz w:val="20"/>
        </w:rPr>
        <w:t>the</w:t>
      </w:r>
      <w:r>
        <w:rPr>
          <w:spacing w:val="-7"/>
          <w:sz w:val="20"/>
        </w:rPr>
        <w:t xml:space="preserve"> </w:t>
      </w:r>
      <w:r>
        <w:rPr>
          <w:spacing w:val="-3"/>
          <w:sz w:val="20"/>
        </w:rPr>
        <w:t>creation</w:t>
      </w:r>
      <w:r>
        <w:rPr>
          <w:spacing w:val="-7"/>
          <w:sz w:val="20"/>
        </w:rPr>
        <w:t xml:space="preserve"> </w:t>
      </w:r>
      <w:r>
        <w:rPr>
          <w:sz w:val="20"/>
        </w:rPr>
        <w:t>of</w:t>
      </w:r>
      <w:r>
        <w:rPr>
          <w:spacing w:val="-5"/>
          <w:sz w:val="20"/>
        </w:rPr>
        <w:t xml:space="preserve"> </w:t>
      </w:r>
      <w:r>
        <w:rPr>
          <w:spacing w:val="-3"/>
          <w:sz w:val="20"/>
        </w:rPr>
        <w:t>odors</w:t>
      </w:r>
      <w:r>
        <w:rPr>
          <w:spacing w:val="-5"/>
          <w:sz w:val="20"/>
        </w:rPr>
        <w:t xml:space="preserve"> </w:t>
      </w:r>
      <w:r>
        <w:rPr>
          <w:spacing w:val="-3"/>
          <w:sz w:val="20"/>
        </w:rPr>
        <w:t>or</w:t>
      </w:r>
      <w:r>
        <w:rPr>
          <w:spacing w:val="-6"/>
          <w:sz w:val="20"/>
        </w:rPr>
        <w:t xml:space="preserve"> </w:t>
      </w:r>
      <w:r>
        <w:rPr>
          <w:spacing w:val="-3"/>
          <w:sz w:val="20"/>
        </w:rPr>
        <w:t>have</w:t>
      </w:r>
      <w:r>
        <w:rPr>
          <w:spacing w:val="-7"/>
          <w:sz w:val="20"/>
        </w:rPr>
        <w:t xml:space="preserve"> </w:t>
      </w:r>
      <w:r>
        <w:rPr>
          <w:spacing w:val="-3"/>
          <w:sz w:val="20"/>
        </w:rPr>
        <w:t>other</w:t>
      </w:r>
      <w:r>
        <w:rPr>
          <w:spacing w:val="-7"/>
          <w:sz w:val="20"/>
        </w:rPr>
        <w:t xml:space="preserve"> </w:t>
      </w:r>
      <w:r>
        <w:rPr>
          <w:spacing w:val="-3"/>
          <w:sz w:val="20"/>
        </w:rPr>
        <w:t>offensive</w:t>
      </w:r>
      <w:r>
        <w:rPr>
          <w:spacing w:val="-7"/>
          <w:sz w:val="20"/>
        </w:rPr>
        <w:t xml:space="preserve"> </w:t>
      </w:r>
      <w:r>
        <w:rPr>
          <w:spacing w:val="-3"/>
          <w:sz w:val="20"/>
        </w:rPr>
        <w:t>impacts.</w:t>
      </w:r>
    </w:p>
    <w:p w14:paraId="55B4F3B1" w14:textId="77777777" w:rsidR="000377DB" w:rsidRDefault="006B6B29" w:rsidP="00C81E99">
      <w:pPr>
        <w:pStyle w:val="ListParagraph"/>
        <w:numPr>
          <w:ilvl w:val="1"/>
          <w:numId w:val="126"/>
        </w:numPr>
        <w:tabs>
          <w:tab w:val="left" w:pos="2219"/>
          <w:tab w:val="left" w:pos="2221"/>
        </w:tabs>
        <w:rPr>
          <w:sz w:val="20"/>
        </w:rPr>
      </w:pPr>
      <w:r>
        <w:rPr>
          <w:spacing w:val="-3"/>
          <w:sz w:val="20"/>
        </w:rPr>
        <w:t xml:space="preserve">Vehicle </w:t>
      </w:r>
      <w:r>
        <w:rPr>
          <w:sz w:val="20"/>
        </w:rPr>
        <w:t xml:space="preserve">or </w:t>
      </w:r>
      <w:r>
        <w:rPr>
          <w:spacing w:val="-3"/>
          <w:sz w:val="20"/>
        </w:rPr>
        <w:t xml:space="preserve">equipment repair garage </w:t>
      </w:r>
      <w:r>
        <w:rPr>
          <w:sz w:val="20"/>
        </w:rPr>
        <w:t>-</w:t>
      </w:r>
      <w:r>
        <w:rPr>
          <w:spacing w:val="-28"/>
          <w:sz w:val="20"/>
        </w:rPr>
        <w:t xml:space="preserve"> </w:t>
      </w:r>
      <w:r>
        <w:rPr>
          <w:sz w:val="20"/>
        </w:rPr>
        <w:t>minor</w:t>
      </w:r>
    </w:p>
    <w:p w14:paraId="19F5A040" w14:textId="77777777" w:rsidR="000377DB" w:rsidRDefault="006B6B29" w:rsidP="00C81E99">
      <w:pPr>
        <w:pStyle w:val="ListParagraph"/>
        <w:numPr>
          <w:ilvl w:val="1"/>
          <w:numId w:val="126"/>
        </w:numPr>
        <w:tabs>
          <w:tab w:val="left" w:pos="2219"/>
          <w:tab w:val="left" w:pos="2221"/>
        </w:tabs>
        <w:rPr>
          <w:sz w:val="20"/>
        </w:rPr>
      </w:pPr>
      <w:r>
        <w:rPr>
          <w:sz w:val="20"/>
        </w:rPr>
        <w:t xml:space="preserve">Tool, </w:t>
      </w:r>
      <w:r>
        <w:rPr>
          <w:spacing w:val="-3"/>
          <w:sz w:val="20"/>
        </w:rPr>
        <w:t xml:space="preserve">die, gauge, </w:t>
      </w:r>
      <w:r>
        <w:rPr>
          <w:sz w:val="20"/>
        </w:rPr>
        <w:t>and machine</w:t>
      </w:r>
      <w:r>
        <w:rPr>
          <w:spacing w:val="-29"/>
          <w:sz w:val="20"/>
        </w:rPr>
        <w:t xml:space="preserve"> </w:t>
      </w:r>
      <w:r>
        <w:rPr>
          <w:sz w:val="20"/>
        </w:rPr>
        <w:t>shops.</w:t>
      </w:r>
    </w:p>
    <w:p w14:paraId="7F116DA5" w14:textId="77777777" w:rsidR="000377DB" w:rsidRDefault="006B6B29" w:rsidP="00C81E99">
      <w:pPr>
        <w:pStyle w:val="ListParagraph"/>
        <w:numPr>
          <w:ilvl w:val="1"/>
          <w:numId w:val="126"/>
        </w:numPr>
        <w:tabs>
          <w:tab w:val="left" w:pos="2219"/>
          <w:tab w:val="left" w:pos="2221"/>
        </w:tabs>
        <w:rPr>
          <w:sz w:val="20"/>
        </w:rPr>
      </w:pPr>
      <w:r>
        <w:rPr>
          <w:spacing w:val="-3"/>
          <w:sz w:val="20"/>
        </w:rPr>
        <w:t xml:space="preserve">Warehousing </w:t>
      </w:r>
      <w:r>
        <w:rPr>
          <w:sz w:val="20"/>
        </w:rPr>
        <w:t xml:space="preserve">and </w:t>
      </w:r>
      <w:r>
        <w:rPr>
          <w:spacing w:val="-3"/>
          <w:sz w:val="20"/>
        </w:rPr>
        <w:t>wholesale</w:t>
      </w:r>
      <w:r>
        <w:rPr>
          <w:spacing w:val="-26"/>
          <w:sz w:val="20"/>
        </w:rPr>
        <w:t xml:space="preserve"> </w:t>
      </w:r>
      <w:r>
        <w:rPr>
          <w:spacing w:val="-3"/>
          <w:sz w:val="20"/>
        </w:rPr>
        <w:t>activities.</w:t>
      </w:r>
    </w:p>
    <w:p w14:paraId="5AA84E32"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Recreation facilities, public and</w:t>
      </w:r>
      <w:r>
        <w:rPr>
          <w:spacing w:val="-19"/>
          <w:sz w:val="20"/>
        </w:rPr>
        <w:t xml:space="preserve"> </w:t>
      </w:r>
      <w:r>
        <w:rPr>
          <w:spacing w:val="-3"/>
          <w:sz w:val="20"/>
        </w:rPr>
        <w:t>private</w:t>
      </w:r>
    </w:p>
    <w:p w14:paraId="05CCCCBA"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 xml:space="preserve">Contractor’s </w:t>
      </w:r>
      <w:r>
        <w:rPr>
          <w:spacing w:val="-4"/>
          <w:sz w:val="20"/>
        </w:rPr>
        <w:t>yard</w:t>
      </w:r>
    </w:p>
    <w:p w14:paraId="1CD6B904"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 xml:space="preserve">Other research </w:t>
      </w:r>
      <w:r>
        <w:rPr>
          <w:sz w:val="20"/>
        </w:rPr>
        <w:t xml:space="preserve">or </w:t>
      </w:r>
      <w:r>
        <w:rPr>
          <w:spacing w:val="-3"/>
          <w:sz w:val="20"/>
        </w:rPr>
        <w:t xml:space="preserve">light manufacturing uses similar </w:t>
      </w:r>
      <w:r>
        <w:rPr>
          <w:sz w:val="20"/>
        </w:rPr>
        <w:t>to the</w:t>
      </w:r>
      <w:r>
        <w:rPr>
          <w:spacing w:val="-38"/>
          <w:sz w:val="20"/>
        </w:rPr>
        <w:t xml:space="preserve"> </w:t>
      </w:r>
      <w:r>
        <w:rPr>
          <w:spacing w:val="-3"/>
          <w:sz w:val="20"/>
        </w:rPr>
        <w:t>above.</w:t>
      </w:r>
    </w:p>
    <w:p w14:paraId="74847FD4" w14:textId="74555C72" w:rsidR="000377DB" w:rsidRPr="00FD39F0" w:rsidRDefault="006B6B29" w:rsidP="00C81E99">
      <w:pPr>
        <w:pStyle w:val="ListParagraph"/>
        <w:numPr>
          <w:ilvl w:val="1"/>
          <w:numId w:val="126"/>
        </w:numPr>
        <w:tabs>
          <w:tab w:val="left" w:pos="2219"/>
          <w:tab w:val="left" w:pos="2221"/>
        </w:tabs>
        <w:rPr>
          <w:sz w:val="20"/>
        </w:rPr>
      </w:pPr>
      <w:r>
        <w:rPr>
          <w:spacing w:val="-3"/>
          <w:sz w:val="20"/>
        </w:rPr>
        <w:t>Tractor-trailer</w:t>
      </w:r>
      <w:r>
        <w:rPr>
          <w:spacing w:val="-6"/>
          <w:sz w:val="20"/>
        </w:rPr>
        <w:t xml:space="preserve"> </w:t>
      </w:r>
      <w:r>
        <w:rPr>
          <w:spacing w:val="-3"/>
          <w:sz w:val="20"/>
        </w:rPr>
        <w:t>storage</w:t>
      </w:r>
      <w:r>
        <w:rPr>
          <w:spacing w:val="-7"/>
          <w:sz w:val="20"/>
        </w:rPr>
        <w:t xml:space="preserve"> </w:t>
      </w:r>
      <w:r>
        <w:rPr>
          <w:sz w:val="20"/>
        </w:rPr>
        <w:t>as</w:t>
      </w:r>
      <w:r>
        <w:rPr>
          <w:spacing w:val="-4"/>
          <w:sz w:val="20"/>
        </w:rPr>
        <w:t xml:space="preserve"> </w:t>
      </w:r>
      <w:r>
        <w:rPr>
          <w:sz w:val="20"/>
        </w:rPr>
        <w:t>an</w:t>
      </w:r>
      <w:r>
        <w:rPr>
          <w:spacing w:val="-9"/>
          <w:sz w:val="20"/>
        </w:rPr>
        <w:t xml:space="preserve"> </w:t>
      </w:r>
      <w:r>
        <w:rPr>
          <w:sz w:val="20"/>
        </w:rPr>
        <w:t>accessory</w:t>
      </w:r>
      <w:r>
        <w:rPr>
          <w:spacing w:val="-12"/>
          <w:sz w:val="20"/>
        </w:rPr>
        <w:t xml:space="preserve"> </w:t>
      </w:r>
      <w:r>
        <w:rPr>
          <w:sz w:val="20"/>
        </w:rPr>
        <w:t>use</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pacing w:val="-3"/>
          <w:sz w:val="20"/>
        </w:rPr>
        <w:t>above.</w:t>
      </w:r>
    </w:p>
    <w:p w14:paraId="218CF85E" w14:textId="4E59EAB0" w:rsidR="00FD39F0" w:rsidRPr="00182B3C" w:rsidRDefault="00182B3C" w:rsidP="00182B3C">
      <w:pPr>
        <w:tabs>
          <w:tab w:val="left" w:pos="2219"/>
          <w:tab w:val="left" w:pos="2221"/>
        </w:tabs>
        <w:rPr>
          <w:sz w:val="20"/>
        </w:rPr>
      </w:pPr>
      <w:r>
        <w:rPr>
          <w:sz w:val="20"/>
        </w:rPr>
        <w:t xml:space="preserve">                        14.        Marihuana Businesses (see Article 8, Section 8.1365 for specific types of businesses allowed)</w:t>
      </w:r>
    </w:p>
    <w:p w14:paraId="47618E45" w14:textId="77777777" w:rsidR="00182B3C" w:rsidRDefault="00182B3C" w:rsidP="00182B3C">
      <w:pPr>
        <w:tabs>
          <w:tab w:val="left" w:pos="2219"/>
          <w:tab w:val="left" w:pos="2221"/>
        </w:tabs>
        <w:ind w:left="1350" w:right="972"/>
        <w:rPr>
          <w:sz w:val="20"/>
        </w:rPr>
      </w:pPr>
      <w:r>
        <w:rPr>
          <w:sz w:val="20"/>
        </w:rPr>
        <w:t xml:space="preserve">15.        </w:t>
      </w:r>
      <w:r w:rsidR="006B6B29" w:rsidRPr="00182B3C">
        <w:rPr>
          <w:sz w:val="20"/>
        </w:rPr>
        <w:t>Uses</w:t>
      </w:r>
      <w:r w:rsidR="006B6B29" w:rsidRPr="00182B3C">
        <w:rPr>
          <w:spacing w:val="-9"/>
          <w:sz w:val="20"/>
        </w:rPr>
        <w:t xml:space="preserve"> </w:t>
      </w:r>
      <w:r w:rsidR="006B6B29" w:rsidRPr="00182B3C">
        <w:rPr>
          <w:sz w:val="20"/>
        </w:rPr>
        <w:t>and</w:t>
      </w:r>
      <w:r w:rsidR="006B6B29" w:rsidRPr="00182B3C">
        <w:rPr>
          <w:spacing w:val="-12"/>
          <w:sz w:val="20"/>
        </w:rPr>
        <w:t xml:space="preserve"> </w:t>
      </w:r>
      <w:r w:rsidR="006B6B29" w:rsidRPr="00182B3C">
        <w:rPr>
          <w:spacing w:val="-3"/>
          <w:sz w:val="20"/>
        </w:rPr>
        <w:t>structures</w:t>
      </w:r>
      <w:r w:rsidR="006B6B29" w:rsidRPr="00182B3C">
        <w:rPr>
          <w:spacing w:val="-9"/>
          <w:sz w:val="20"/>
        </w:rPr>
        <w:t xml:space="preserve"> </w:t>
      </w:r>
      <w:r w:rsidR="006B6B29" w:rsidRPr="00182B3C">
        <w:rPr>
          <w:spacing w:val="-3"/>
          <w:sz w:val="20"/>
        </w:rPr>
        <w:t>accessory</w:t>
      </w:r>
      <w:r w:rsidR="006B6B29" w:rsidRPr="00182B3C">
        <w:rPr>
          <w:spacing w:val="-14"/>
          <w:sz w:val="20"/>
        </w:rPr>
        <w:t xml:space="preserve"> </w:t>
      </w:r>
      <w:r w:rsidR="006B6B29" w:rsidRPr="00182B3C">
        <w:rPr>
          <w:sz w:val="20"/>
        </w:rPr>
        <w:t>to</w:t>
      </w:r>
      <w:r w:rsidR="006B6B29" w:rsidRPr="00182B3C">
        <w:rPr>
          <w:spacing w:val="-10"/>
          <w:sz w:val="20"/>
        </w:rPr>
        <w:t xml:space="preserve"> </w:t>
      </w:r>
      <w:r w:rsidR="006B6B29" w:rsidRPr="00182B3C">
        <w:rPr>
          <w:sz w:val="20"/>
        </w:rPr>
        <w:t>the</w:t>
      </w:r>
      <w:r w:rsidR="006B6B29" w:rsidRPr="00182B3C">
        <w:rPr>
          <w:spacing w:val="-9"/>
          <w:sz w:val="20"/>
        </w:rPr>
        <w:t xml:space="preserve"> </w:t>
      </w:r>
      <w:r w:rsidR="006B6B29" w:rsidRPr="00182B3C">
        <w:rPr>
          <w:spacing w:val="-3"/>
          <w:sz w:val="20"/>
        </w:rPr>
        <w:t>above,</w:t>
      </w:r>
      <w:r w:rsidR="006B6B29" w:rsidRPr="00182B3C">
        <w:rPr>
          <w:spacing w:val="-10"/>
          <w:sz w:val="20"/>
        </w:rPr>
        <w:t xml:space="preserve"> </w:t>
      </w:r>
      <w:r w:rsidR="006B6B29" w:rsidRPr="00182B3C">
        <w:rPr>
          <w:sz w:val="20"/>
        </w:rPr>
        <w:t>Accessory</w:t>
      </w:r>
      <w:r w:rsidR="006B6B29" w:rsidRPr="00182B3C">
        <w:rPr>
          <w:spacing w:val="-14"/>
          <w:sz w:val="20"/>
        </w:rPr>
        <w:t xml:space="preserve"> </w:t>
      </w:r>
      <w:r w:rsidR="006B6B29" w:rsidRPr="00182B3C">
        <w:rPr>
          <w:sz w:val="20"/>
        </w:rPr>
        <w:t>office</w:t>
      </w:r>
      <w:r w:rsidR="006B6B29" w:rsidRPr="00182B3C">
        <w:rPr>
          <w:spacing w:val="-12"/>
          <w:sz w:val="20"/>
        </w:rPr>
        <w:t xml:space="preserve"> </w:t>
      </w:r>
      <w:r w:rsidR="006B6B29" w:rsidRPr="00182B3C">
        <w:rPr>
          <w:sz w:val="20"/>
        </w:rPr>
        <w:t>and</w:t>
      </w:r>
      <w:r w:rsidR="006B6B29" w:rsidRPr="00182B3C">
        <w:rPr>
          <w:spacing w:val="-10"/>
          <w:sz w:val="20"/>
        </w:rPr>
        <w:t xml:space="preserve"> </w:t>
      </w:r>
      <w:r w:rsidR="006B6B29" w:rsidRPr="00182B3C">
        <w:rPr>
          <w:spacing w:val="-3"/>
          <w:sz w:val="20"/>
        </w:rPr>
        <w:t>sales</w:t>
      </w:r>
      <w:r w:rsidR="006B6B29" w:rsidRPr="00182B3C">
        <w:rPr>
          <w:spacing w:val="-10"/>
          <w:sz w:val="20"/>
        </w:rPr>
        <w:t xml:space="preserve"> </w:t>
      </w:r>
      <w:r w:rsidR="006B6B29" w:rsidRPr="00182B3C">
        <w:rPr>
          <w:spacing w:val="-3"/>
          <w:sz w:val="20"/>
        </w:rPr>
        <w:t>operations</w:t>
      </w:r>
      <w:r w:rsidR="006B6B29" w:rsidRPr="00182B3C">
        <w:rPr>
          <w:spacing w:val="-10"/>
          <w:sz w:val="20"/>
        </w:rPr>
        <w:t xml:space="preserve"> </w:t>
      </w:r>
      <w:r w:rsidR="006B6B29" w:rsidRPr="00182B3C">
        <w:rPr>
          <w:sz w:val="20"/>
        </w:rPr>
        <w:t>may</w:t>
      </w:r>
    </w:p>
    <w:p w14:paraId="5311095B" w14:textId="77777777" w:rsidR="00182B3C" w:rsidRDefault="00182B3C" w:rsidP="00182B3C">
      <w:pPr>
        <w:tabs>
          <w:tab w:val="left" w:pos="2219"/>
          <w:tab w:val="left" w:pos="2221"/>
        </w:tabs>
        <w:ind w:left="1350" w:right="972"/>
        <w:rPr>
          <w:sz w:val="20"/>
        </w:rPr>
      </w:pPr>
      <w:r>
        <w:rPr>
          <w:sz w:val="20"/>
        </w:rPr>
        <w:t xml:space="preserve">            </w:t>
      </w:r>
      <w:r w:rsidR="006B6B29" w:rsidRPr="00182B3C">
        <w:rPr>
          <w:sz w:val="20"/>
        </w:rPr>
        <w:t xml:space="preserve"> be</w:t>
      </w:r>
      <w:r w:rsidR="006B6B29" w:rsidRPr="00182B3C">
        <w:rPr>
          <w:spacing w:val="-9"/>
          <w:sz w:val="20"/>
        </w:rPr>
        <w:t xml:space="preserve"> </w:t>
      </w:r>
      <w:r w:rsidR="006B6B29" w:rsidRPr="00182B3C">
        <w:rPr>
          <w:spacing w:val="-3"/>
          <w:sz w:val="20"/>
        </w:rPr>
        <w:t>permitted</w:t>
      </w:r>
      <w:r w:rsidR="006B6B29" w:rsidRPr="00182B3C">
        <w:rPr>
          <w:spacing w:val="-9"/>
          <w:sz w:val="20"/>
        </w:rPr>
        <w:t xml:space="preserve"> </w:t>
      </w:r>
      <w:r w:rsidR="006B6B29" w:rsidRPr="00182B3C">
        <w:rPr>
          <w:spacing w:val="-3"/>
          <w:sz w:val="20"/>
        </w:rPr>
        <w:t>where</w:t>
      </w:r>
      <w:r w:rsidR="006B6B29" w:rsidRPr="00182B3C">
        <w:rPr>
          <w:spacing w:val="-9"/>
          <w:sz w:val="20"/>
        </w:rPr>
        <w:t xml:space="preserve"> </w:t>
      </w:r>
      <w:r w:rsidR="006B6B29" w:rsidRPr="00182B3C">
        <w:rPr>
          <w:sz w:val="20"/>
        </w:rPr>
        <w:t>such</w:t>
      </w:r>
      <w:r w:rsidR="006B6B29" w:rsidRPr="00182B3C">
        <w:rPr>
          <w:spacing w:val="-9"/>
          <w:sz w:val="20"/>
        </w:rPr>
        <w:t xml:space="preserve"> </w:t>
      </w:r>
      <w:r w:rsidR="006B6B29" w:rsidRPr="00182B3C">
        <w:rPr>
          <w:spacing w:val="-4"/>
          <w:sz w:val="20"/>
        </w:rPr>
        <w:t>activities</w:t>
      </w:r>
      <w:r w:rsidR="006B6B29" w:rsidRPr="00182B3C">
        <w:rPr>
          <w:spacing w:val="-7"/>
          <w:sz w:val="20"/>
        </w:rPr>
        <w:t xml:space="preserve"> </w:t>
      </w:r>
      <w:r w:rsidR="006B6B29" w:rsidRPr="00182B3C">
        <w:rPr>
          <w:sz w:val="20"/>
        </w:rPr>
        <w:t>are</w:t>
      </w:r>
      <w:r w:rsidR="006B6B29" w:rsidRPr="00182B3C">
        <w:rPr>
          <w:spacing w:val="-9"/>
          <w:sz w:val="20"/>
        </w:rPr>
        <w:t xml:space="preserve"> </w:t>
      </w:r>
      <w:r w:rsidR="006B6B29" w:rsidRPr="00182B3C">
        <w:rPr>
          <w:sz w:val="20"/>
        </w:rPr>
        <w:t>clearly</w:t>
      </w:r>
      <w:r w:rsidR="006B6B29" w:rsidRPr="00182B3C">
        <w:rPr>
          <w:spacing w:val="-14"/>
          <w:sz w:val="20"/>
        </w:rPr>
        <w:t xml:space="preserve"> </w:t>
      </w:r>
      <w:r w:rsidR="006B6B29" w:rsidRPr="00182B3C">
        <w:rPr>
          <w:spacing w:val="-3"/>
          <w:sz w:val="20"/>
        </w:rPr>
        <w:t>incidental</w:t>
      </w:r>
      <w:r w:rsidR="006B6B29" w:rsidRPr="00182B3C">
        <w:rPr>
          <w:spacing w:val="-10"/>
          <w:sz w:val="20"/>
        </w:rPr>
        <w:t xml:space="preserve"> </w:t>
      </w:r>
      <w:r w:rsidR="006B6B29" w:rsidRPr="00182B3C">
        <w:rPr>
          <w:sz w:val="20"/>
        </w:rPr>
        <w:t>to</w:t>
      </w:r>
      <w:r w:rsidR="006B6B29" w:rsidRPr="00182B3C">
        <w:rPr>
          <w:spacing w:val="-9"/>
          <w:sz w:val="20"/>
        </w:rPr>
        <w:t xml:space="preserve"> </w:t>
      </w:r>
      <w:r w:rsidR="006B6B29" w:rsidRPr="00182B3C">
        <w:rPr>
          <w:sz w:val="20"/>
        </w:rPr>
        <w:t>the</w:t>
      </w:r>
      <w:r w:rsidR="006B6B29" w:rsidRPr="00182B3C">
        <w:rPr>
          <w:spacing w:val="-9"/>
          <w:sz w:val="20"/>
        </w:rPr>
        <w:t xml:space="preserve"> </w:t>
      </w:r>
      <w:r w:rsidR="006B6B29" w:rsidRPr="00182B3C">
        <w:rPr>
          <w:spacing w:val="-3"/>
          <w:sz w:val="20"/>
        </w:rPr>
        <w:t>principal</w:t>
      </w:r>
      <w:r w:rsidR="006B6B29" w:rsidRPr="00182B3C">
        <w:rPr>
          <w:spacing w:val="-10"/>
          <w:sz w:val="20"/>
        </w:rPr>
        <w:t xml:space="preserve"> </w:t>
      </w:r>
      <w:r w:rsidR="006B6B29" w:rsidRPr="00182B3C">
        <w:rPr>
          <w:spacing w:val="-3"/>
          <w:sz w:val="20"/>
        </w:rPr>
        <w:t>industrial</w:t>
      </w:r>
      <w:r w:rsidR="006B6B29" w:rsidRPr="00182B3C">
        <w:rPr>
          <w:spacing w:val="-9"/>
          <w:sz w:val="20"/>
        </w:rPr>
        <w:t xml:space="preserve"> </w:t>
      </w:r>
      <w:r w:rsidR="006B6B29" w:rsidRPr="00182B3C">
        <w:rPr>
          <w:sz w:val="20"/>
        </w:rPr>
        <w:t>use</w:t>
      </w:r>
      <w:r w:rsidR="002231E6" w:rsidRPr="00182B3C">
        <w:rPr>
          <w:sz w:val="20"/>
        </w:rPr>
        <w:t>, and</w:t>
      </w:r>
    </w:p>
    <w:p w14:paraId="2CA9B1F4" w14:textId="1997B763" w:rsidR="000377DB" w:rsidRPr="00182B3C" w:rsidRDefault="00182B3C" w:rsidP="00182B3C">
      <w:pPr>
        <w:tabs>
          <w:tab w:val="left" w:pos="2219"/>
          <w:tab w:val="left" w:pos="2221"/>
        </w:tabs>
        <w:ind w:left="1350" w:right="972"/>
        <w:rPr>
          <w:sz w:val="20"/>
        </w:rPr>
      </w:pPr>
      <w:r>
        <w:rPr>
          <w:sz w:val="20"/>
        </w:rPr>
        <w:t xml:space="preserve">            </w:t>
      </w:r>
      <w:r w:rsidR="002231E6" w:rsidRPr="00182B3C">
        <w:rPr>
          <w:sz w:val="20"/>
        </w:rPr>
        <w:t xml:space="preserve"> private fueling stations incidental to the principal industrial use.</w:t>
      </w:r>
    </w:p>
    <w:p w14:paraId="051CAF51" w14:textId="77777777" w:rsidR="000377DB" w:rsidRDefault="000377DB">
      <w:pPr>
        <w:pStyle w:val="BodyText"/>
        <w:spacing w:before="8"/>
        <w:jc w:val="left"/>
        <w:rPr>
          <w:sz w:val="19"/>
        </w:rPr>
      </w:pPr>
    </w:p>
    <w:p w14:paraId="387E6974" w14:textId="77777777" w:rsidR="000377DB" w:rsidRDefault="006B6B29" w:rsidP="00C81E99">
      <w:pPr>
        <w:pStyle w:val="ListParagraph"/>
        <w:numPr>
          <w:ilvl w:val="0"/>
          <w:numId w:val="126"/>
        </w:numPr>
        <w:tabs>
          <w:tab w:val="left" w:pos="1499"/>
          <w:tab w:val="left" w:pos="1501"/>
        </w:tabs>
        <w:rPr>
          <w:sz w:val="20"/>
        </w:rPr>
      </w:pPr>
      <w:r>
        <w:rPr>
          <w:w w:val="110"/>
          <w:sz w:val="20"/>
        </w:rPr>
        <w:t>Permitted Uses after Special</w:t>
      </w:r>
      <w:r>
        <w:rPr>
          <w:spacing w:val="-24"/>
          <w:w w:val="110"/>
          <w:sz w:val="20"/>
        </w:rPr>
        <w:t xml:space="preserve"> </w:t>
      </w:r>
      <w:r>
        <w:rPr>
          <w:w w:val="110"/>
          <w:sz w:val="20"/>
        </w:rPr>
        <w:t>Approval</w:t>
      </w:r>
    </w:p>
    <w:p w14:paraId="64A0555D" w14:textId="3F9A2176" w:rsidR="000377DB" w:rsidRDefault="006B6B29" w:rsidP="00C81E99">
      <w:pPr>
        <w:pStyle w:val="ListParagraph"/>
        <w:numPr>
          <w:ilvl w:val="1"/>
          <w:numId w:val="126"/>
        </w:numPr>
        <w:tabs>
          <w:tab w:val="left" w:pos="2219"/>
          <w:tab w:val="left" w:pos="2221"/>
        </w:tabs>
        <w:spacing w:before="3"/>
        <w:ind w:right="972" w:hanging="720"/>
        <w:rPr>
          <w:sz w:val="20"/>
        </w:rPr>
      </w:pPr>
      <w:r>
        <w:rPr>
          <w:spacing w:val="-3"/>
          <w:sz w:val="20"/>
        </w:rPr>
        <w:t xml:space="preserve">Central </w:t>
      </w:r>
      <w:r w:rsidR="00D720F7">
        <w:rPr>
          <w:sz w:val="20"/>
        </w:rPr>
        <w:t>dry-cleaning</w:t>
      </w:r>
      <w:r>
        <w:rPr>
          <w:spacing w:val="-3"/>
          <w:sz w:val="20"/>
        </w:rPr>
        <w:t xml:space="preserve"> plants </w:t>
      </w:r>
      <w:r>
        <w:rPr>
          <w:sz w:val="20"/>
        </w:rPr>
        <w:t xml:space="preserve">and </w:t>
      </w:r>
      <w:r>
        <w:rPr>
          <w:spacing w:val="-3"/>
          <w:sz w:val="20"/>
        </w:rPr>
        <w:t xml:space="preserve">laundries provided that </w:t>
      </w:r>
      <w:r>
        <w:rPr>
          <w:sz w:val="20"/>
        </w:rPr>
        <w:t xml:space="preserve">such </w:t>
      </w:r>
      <w:r>
        <w:rPr>
          <w:spacing w:val="-3"/>
          <w:sz w:val="20"/>
        </w:rPr>
        <w:t xml:space="preserve">plants </w:t>
      </w:r>
      <w:r>
        <w:rPr>
          <w:sz w:val="20"/>
        </w:rPr>
        <w:t xml:space="preserve">do not </w:t>
      </w:r>
      <w:r>
        <w:rPr>
          <w:spacing w:val="-3"/>
          <w:sz w:val="20"/>
        </w:rPr>
        <w:t xml:space="preserve">deal directly with </w:t>
      </w:r>
      <w:r>
        <w:rPr>
          <w:sz w:val="20"/>
        </w:rPr>
        <w:t>the customer at</w:t>
      </w:r>
      <w:r>
        <w:rPr>
          <w:spacing w:val="-24"/>
          <w:sz w:val="20"/>
        </w:rPr>
        <w:t xml:space="preserve"> </w:t>
      </w:r>
      <w:r>
        <w:rPr>
          <w:spacing w:val="-3"/>
          <w:sz w:val="20"/>
        </w:rPr>
        <w:t>retail.</w:t>
      </w:r>
    </w:p>
    <w:p w14:paraId="75F7C2E6"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 xml:space="preserve">Vehicle </w:t>
      </w:r>
      <w:r>
        <w:rPr>
          <w:sz w:val="20"/>
        </w:rPr>
        <w:t xml:space="preserve">or </w:t>
      </w:r>
      <w:r>
        <w:rPr>
          <w:spacing w:val="-3"/>
          <w:sz w:val="20"/>
        </w:rPr>
        <w:t xml:space="preserve">equipment repair garage </w:t>
      </w:r>
      <w:r>
        <w:rPr>
          <w:sz w:val="20"/>
        </w:rPr>
        <w:t>-</w:t>
      </w:r>
      <w:r>
        <w:rPr>
          <w:spacing w:val="-28"/>
          <w:sz w:val="20"/>
        </w:rPr>
        <w:t xml:space="preserve"> </w:t>
      </w:r>
      <w:r>
        <w:rPr>
          <w:sz w:val="20"/>
        </w:rPr>
        <w:t>major</w:t>
      </w:r>
    </w:p>
    <w:p w14:paraId="3CFCE3E5"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 xml:space="preserve">Outdoor storage </w:t>
      </w:r>
      <w:r>
        <w:rPr>
          <w:sz w:val="20"/>
        </w:rPr>
        <w:t xml:space="preserve">and </w:t>
      </w:r>
      <w:r>
        <w:rPr>
          <w:spacing w:val="-3"/>
          <w:sz w:val="20"/>
        </w:rPr>
        <w:t>sales of equipment vehicles, materials,</w:t>
      </w:r>
      <w:r>
        <w:rPr>
          <w:spacing w:val="-30"/>
          <w:sz w:val="20"/>
        </w:rPr>
        <w:t xml:space="preserve"> </w:t>
      </w:r>
      <w:r>
        <w:rPr>
          <w:sz w:val="20"/>
        </w:rPr>
        <w:t>etc.</w:t>
      </w:r>
    </w:p>
    <w:p w14:paraId="4CBFA939"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Mini-warehouse storage</w:t>
      </w:r>
      <w:r>
        <w:rPr>
          <w:spacing w:val="-10"/>
          <w:sz w:val="20"/>
        </w:rPr>
        <w:t xml:space="preserve"> </w:t>
      </w:r>
      <w:r>
        <w:rPr>
          <w:spacing w:val="-3"/>
          <w:sz w:val="20"/>
        </w:rPr>
        <w:t>facilities.</w:t>
      </w:r>
    </w:p>
    <w:p w14:paraId="6FCBD229"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Municipal</w:t>
      </w:r>
      <w:r>
        <w:rPr>
          <w:spacing w:val="-8"/>
          <w:sz w:val="20"/>
        </w:rPr>
        <w:t xml:space="preserve"> </w:t>
      </w:r>
      <w:r>
        <w:rPr>
          <w:spacing w:val="-3"/>
          <w:sz w:val="20"/>
        </w:rPr>
        <w:t>buildings.</w:t>
      </w:r>
    </w:p>
    <w:p w14:paraId="794A62A8" w14:textId="77777777" w:rsidR="000377DB" w:rsidRDefault="006B6B29" w:rsidP="00C81E99">
      <w:pPr>
        <w:pStyle w:val="ListParagraph"/>
        <w:numPr>
          <w:ilvl w:val="1"/>
          <w:numId w:val="126"/>
        </w:numPr>
        <w:tabs>
          <w:tab w:val="left" w:pos="2219"/>
          <w:tab w:val="left" w:pos="2221"/>
        </w:tabs>
        <w:rPr>
          <w:sz w:val="20"/>
        </w:rPr>
      </w:pPr>
      <w:r>
        <w:rPr>
          <w:sz w:val="20"/>
        </w:rPr>
        <w:t>Institutional</w:t>
      </w:r>
      <w:r>
        <w:rPr>
          <w:spacing w:val="-3"/>
          <w:sz w:val="20"/>
        </w:rPr>
        <w:t xml:space="preserve"> </w:t>
      </w:r>
      <w:r>
        <w:rPr>
          <w:sz w:val="20"/>
        </w:rPr>
        <w:t>uses</w:t>
      </w:r>
    </w:p>
    <w:p w14:paraId="35B7B94C"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Wireless communication</w:t>
      </w:r>
      <w:r>
        <w:rPr>
          <w:spacing w:val="-10"/>
          <w:sz w:val="20"/>
        </w:rPr>
        <w:t xml:space="preserve"> </w:t>
      </w:r>
      <w:r>
        <w:rPr>
          <w:spacing w:val="-3"/>
          <w:sz w:val="20"/>
        </w:rPr>
        <w:t>facilities</w:t>
      </w:r>
    </w:p>
    <w:p w14:paraId="644C7299" w14:textId="77777777" w:rsidR="000377DB" w:rsidRDefault="006B6B29" w:rsidP="00C81E99">
      <w:pPr>
        <w:pStyle w:val="ListParagraph"/>
        <w:numPr>
          <w:ilvl w:val="1"/>
          <w:numId w:val="126"/>
        </w:numPr>
        <w:tabs>
          <w:tab w:val="left" w:pos="2221"/>
        </w:tabs>
        <w:ind w:right="973" w:hanging="720"/>
        <w:rPr>
          <w:sz w:val="20"/>
        </w:rPr>
      </w:pPr>
      <w:r>
        <w:rPr>
          <w:spacing w:val="-3"/>
          <w:sz w:val="20"/>
        </w:rPr>
        <w:lastRenderedPageBreak/>
        <w:t xml:space="preserve">Retail </w:t>
      </w:r>
      <w:r>
        <w:rPr>
          <w:sz w:val="20"/>
        </w:rPr>
        <w:t xml:space="preserve">or </w:t>
      </w:r>
      <w:r>
        <w:rPr>
          <w:spacing w:val="-3"/>
          <w:sz w:val="20"/>
        </w:rPr>
        <w:t xml:space="preserve">service </w:t>
      </w:r>
      <w:r>
        <w:rPr>
          <w:sz w:val="20"/>
        </w:rPr>
        <w:t xml:space="preserve">accessory uses </w:t>
      </w:r>
      <w:r>
        <w:rPr>
          <w:spacing w:val="-3"/>
          <w:sz w:val="20"/>
        </w:rPr>
        <w:t xml:space="preserve">that </w:t>
      </w:r>
      <w:r>
        <w:rPr>
          <w:sz w:val="20"/>
        </w:rPr>
        <w:t xml:space="preserve">are </w:t>
      </w:r>
      <w:r>
        <w:rPr>
          <w:spacing w:val="-3"/>
          <w:sz w:val="20"/>
        </w:rPr>
        <w:t xml:space="preserve">clearly intended </w:t>
      </w:r>
      <w:r>
        <w:rPr>
          <w:sz w:val="20"/>
        </w:rPr>
        <w:t xml:space="preserve">to </w:t>
      </w:r>
      <w:r>
        <w:rPr>
          <w:spacing w:val="-3"/>
          <w:sz w:val="20"/>
        </w:rPr>
        <w:t xml:space="preserve">serve </w:t>
      </w:r>
      <w:r>
        <w:rPr>
          <w:sz w:val="20"/>
        </w:rPr>
        <w:t xml:space="preserve">the </w:t>
      </w:r>
      <w:r>
        <w:rPr>
          <w:spacing w:val="-3"/>
          <w:sz w:val="20"/>
        </w:rPr>
        <w:t xml:space="preserve">occupants </w:t>
      </w:r>
      <w:r>
        <w:rPr>
          <w:sz w:val="20"/>
        </w:rPr>
        <w:t xml:space="preserve">and </w:t>
      </w:r>
      <w:r>
        <w:rPr>
          <w:spacing w:val="-3"/>
          <w:sz w:val="20"/>
        </w:rPr>
        <w:t xml:space="preserve">patrons of </w:t>
      </w:r>
      <w:r>
        <w:rPr>
          <w:sz w:val="20"/>
        </w:rPr>
        <w:t xml:space="preserve">the </w:t>
      </w:r>
      <w:r>
        <w:rPr>
          <w:spacing w:val="-3"/>
          <w:sz w:val="20"/>
        </w:rPr>
        <w:t xml:space="preserve">principal </w:t>
      </w:r>
      <w:r>
        <w:rPr>
          <w:sz w:val="20"/>
        </w:rPr>
        <w:t xml:space="preserve">use, </w:t>
      </w:r>
      <w:r>
        <w:rPr>
          <w:spacing w:val="-3"/>
          <w:sz w:val="20"/>
        </w:rPr>
        <w:t xml:space="preserve">provided that </w:t>
      </w:r>
      <w:r>
        <w:rPr>
          <w:sz w:val="20"/>
        </w:rPr>
        <w:t xml:space="preserve">any such use </w:t>
      </w:r>
      <w:r>
        <w:rPr>
          <w:spacing w:val="-3"/>
          <w:sz w:val="20"/>
        </w:rPr>
        <w:t xml:space="preserve">shall </w:t>
      </w:r>
      <w:r>
        <w:rPr>
          <w:sz w:val="20"/>
        </w:rPr>
        <w:t xml:space="preserve">be an </w:t>
      </w:r>
      <w:r>
        <w:rPr>
          <w:spacing w:val="-3"/>
          <w:sz w:val="20"/>
        </w:rPr>
        <w:t xml:space="preserve">incidental </w:t>
      </w:r>
      <w:r>
        <w:rPr>
          <w:sz w:val="20"/>
        </w:rPr>
        <w:t xml:space="preserve">use </w:t>
      </w:r>
      <w:r>
        <w:rPr>
          <w:spacing w:val="-3"/>
          <w:sz w:val="20"/>
        </w:rPr>
        <w:t xml:space="preserve">occupying </w:t>
      </w:r>
      <w:r>
        <w:rPr>
          <w:sz w:val="20"/>
        </w:rPr>
        <w:t xml:space="preserve">no more </w:t>
      </w:r>
      <w:r>
        <w:rPr>
          <w:spacing w:val="-3"/>
          <w:sz w:val="20"/>
        </w:rPr>
        <w:t xml:space="preserve">than </w:t>
      </w:r>
      <w:r>
        <w:rPr>
          <w:sz w:val="20"/>
        </w:rPr>
        <w:t xml:space="preserve">10 </w:t>
      </w:r>
      <w:r>
        <w:rPr>
          <w:spacing w:val="-3"/>
          <w:sz w:val="20"/>
        </w:rPr>
        <w:t xml:space="preserve">percent </w:t>
      </w:r>
      <w:r>
        <w:rPr>
          <w:sz w:val="20"/>
        </w:rPr>
        <w:t xml:space="preserve">of a </w:t>
      </w:r>
      <w:r>
        <w:rPr>
          <w:spacing w:val="-3"/>
          <w:sz w:val="20"/>
        </w:rPr>
        <w:t xml:space="preserve">building that accommodates </w:t>
      </w:r>
      <w:r>
        <w:rPr>
          <w:sz w:val="20"/>
        </w:rPr>
        <w:t xml:space="preserve">a </w:t>
      </w:r>
      <w:r>
        <w:rPr>
          <w:spacing w:val="-3"/>
          <w:sz w:val="20"/>
        </w:rPr>
        <w:t xml:space="preserve">principal permitted </w:t>
      </w:r>
      <w:r>
        <w:rPr>
          <w:sz w:val="20"/>
        </w:rPr>
        <w:t xml:space="preserve">use. </w:t>
      </w:r>
      <w:r>
        <w:rPr>
          <w:spacing w:val="-3"/>
          <w:sz w:val="20"/>
        </w:rPr>
        <w:t xml:space="preserve">Permitted </w:t>
      </w:r>
      <w:r>
        <w:rPr>
          <w:sz w:val="20"/>
        </w:rPr>
        <w:t xml:space="preserve">accessory </w:t>
      </w:r>
      <w:r>
        <w:rPr>
          <w:spacing w:val="-3"/>
          <w:sz w:val="20"/>
        </w:rPr>
        <w:t xml:space="preserve">retail </w:t>
      </w:r>
      <w:r>
        <w:rPr>
          <w:sz w:val="20"/>
        </w:rPr>
        <w:t xml:space="preserve">and </w:t>
      </w:r>
      <w:r>
        <w:rPr>
          <w:spacing w:val="-3"/>
          <w:sz w:val="20"/>
        </w:rPr>
        <w:t xml:space="preserve">service </w:t>
      </w:r>
      <w:r>
        <w:rPr>
          <w:sz w:val="20"/>
        </w:rPr>
        <w:t xml:space="preserve">uses </w:t>
      </w:r>
      <w:r>
        <w:rPr>
          <w:spacing w:val="-3"/>
          <w:sz w:val="20"/>
        </w:rPr>
        <w:t xml:space="preserve">shall </w:t>
      </w:r>
      <w:r>
        <w:rPr>
          <w:sz w:val="20"/>
        </w:rPr>
        <w:t xml:space="preserve">be </w:t>
      </w:r>
      <w:r>
        <w:rPr>
          <w:spacing w:val="-3"/>
          <w:sz w:val="20"/>
        </w:rPr>
        <w:t xml:space="preserve">limited </w:t>
      </w:r>
      <w:r>
        <w:rPr>
          <w:sz w:val="20"/>
        </w:rPr>
        <w:t xml:space="preserve">to </w:t>
      </w:r>
      <w:r>
        <w:rPr>
          <w:spacing w:val="-3"/>
          <w:sz w:val="20"/>
        </w:rPr>
        <w:t>the following:</w:t>
      </w:r>
    </w:p>
    <w:p w14:paraId="63D53730" w14:textId="77777777" w:rsidR="000377DB" w:rsidRDefault="006B6B29" w:rsidP="00C81E99">
      <w:pPr>
        <w:pStyle w:val="ListParagraph"/>
        <w:numPr>
          <w:ilvl w:val="2"/>
          <w:numId w:val="126"/>
        </w:numPr>
        <w:tabs>
          <w:tab w:val="left" w:pos="2941"/>
        </w:tabs>
        <w:spacing w:line="230" w:lineRule="exact"/>
        <w:ind w:hanging="721"/>
        <w:rPr>
          <w:sz w:val="20"/>
        </w:rPr>
      </w:pPr>
      <w:r>
        <w:rPr>
          <w:spacing w:val="-3"/>
          <w:sz w:val="20"/>
        </w:rPr>
        <w:t>Child</w:t>
      </w:r>
      <w:r>
        <w:rPr>
          <w:spacing w:val="-8"/>
          <w:sz w:val="20"/>
        </w:rPr>
        <w:t xml:space="preserve"> </w:t>
      </w:r>
      <w:r>
        <w:rPr>
          <w:sz w:val="20"/>
        </w:rPr>
        <w:t>care</w:t>
      </w:r>
      <w:r>
        <w:rPr>
          <w:spacing w:val="-7"/>
          <w:sz w:val="20"/>
        </w:rPr>
        <w:t xml:space="preserve"> </w:t>
      </w:r>
      <w:r>
        <w:rPr>
          <w:spacing w:val="-3"/>
          <w:sz w:val="20"/>
        </w:rPr>
        <w:t>services</w:t>
      </w:r>
      <w:r>
        <w:rPr>
          <w:spacing w:val="-6"/>
          <w:sz w:val="20"/>
        </w:rPr>
        <w:t xml:space="preserve"> </w:t>
      </w:r>
      <w:r>
        <w:rPr>
          <w:spacing w:val="-3"/>
          <w:sz w:val="20"/>
        </w:rPr>
        <w:t>that</w:t>
      </w:r>
      <w:r>
        <w:rPr>
          <w:spacing w:val="-7"/>
          <w:sz w:val="20"/>
        </w:rPr>
        <w:t xml:space="preserve"> </w:t>
      </w:r>
      <w:r>
        <w:rPr>
          <w:sz w:val="20"/>
        </w:rPr>
        <w:t>are</w:t>
      </w:r>
      <w:r>
        <w:rPr>
          <w:spacing w:val="-7"/>
          <w:sz w:val="20"/>
        </w:rPr>
        <w:t xml:space="preserve"> </w:t>
      </w:r>
      <w:r>
        <w:rPr>
          <w:spacing w:val="-3"/>
          <w:sz w:val="20"/>
        </w:rPr>
        <w:t>intended</w:t>
      </w:r>
      <w:r>
        <w:rPr>
          <w:spacing w:val="-8"/>
          <w:sz w:val="20"/>
        </w:rPr>
        <w:t xml:space="preserve"> </w:t>
      </w:r>
      <w:r>
        <w:rPr>
          <w:sz w:val="20"/>
        </w:rPr>
        <w:t>to</w:t>
      </w:r>
      <w:r>
        <w:rPr>
          <w:spacing w:val="-7"/>
          <w:sz w:val="20"/>
        </w:rPr>
        <w:t xml:space="preserve"> </w:t>
      </w:r>
      <w:r>
        <w:rPr>
          <w:sz w:val="20"/>
        </w:rPr>
        <w:t>serve</w:t>
      </w:r>
      <w:r>
        <w:rPr>
          <w:spacing w:val="-8"/>
          <w:sz w:val="20"/>
        </w:rPr>
        <w:t xml:space="preserve"> </w:t>
      </w:r>
      <w:r>
        <w:rPr>
          <w:spacing w:val="-3"/>
          <w:sz w:val="20"/>
        </w:rPr>
        <w:t>families</w:t>
      </w:r>
      <w:r>
        <w:rPr>
          <w:spacing w:val="-5"/>
          <w:sz w:val="20"/>
        </w:rPr>
        <w:t xml:space="preserve"> </w:t>
      </w:r>
      <w:r>
        <w:rPr>
          <w:spacing w:val="-3"/>
          <w:sz w:val="20"/>
        </w:rPr>
        <w:t>of</w:t>
      </w:r>
      <w:r>
        <w:rPr>
          <w:spacing w:val="-7"/>
          <w:sz w:val="20"/>
        </w:rPr>
        <w:t xml:space="preserve"> </w:t>
      </w:r>
      <w:r>
        <w:rPr>
          <w:spacing w:val="-3"/>
          <w:sz w:val="20"/>
        </w:rPr>
        <w:t>workers</w:t>
      </w:r>
      <w:r>
        <w:rPr>
          <w:spacing w:val="-6"/>
          <w:sz w:val="20"/>
        </w:rPr>
        <w:t xml:space="preserve"> </w:t>
      </w:r>
      <w:r>
        <w:rPr>
          <w:sz w:val="20"/>
        </w:rPr>
        <w:t>in</w:t>
      </w:r>
      <w:r>
        <w:rPr>
          <w:spacing w:val="-7"/>
          <w:sz w:val="20"/>
        </w:rPr>
        <w:t xml:space="preserve"> </w:t>
      </w:r>
      <w:r>
        <w:rPr>
          <w:sz w:val="20"/>
        </w:rPr>
        <w:t>the</w:t>
      </w:r>
      <w:r>
        <w:rPr>
          <w:spacing w:val="-8"/>
          <w:sz w:val="20"/>
        </w:rPr>
        <w:t xml:space="preserve"> </w:t>
      </w:r>
      <w:r>
        <w:rPr>
          <w:spacing w:val="-3"/>
          <w:sz w:val="20"/>
        </w:rPr>
        <w:t>district.</w:t>
      </w:r>
    </w:p>
    <w:p w14:paraId="05B323F4" w14:textId="77777777" w:rsidR="000377DB" w:rsidRDefault="006B6B29" w:rsidP="00C81E99">
      <w:pPr>
        <w:pStyle w:val="ListParagraph"/>
        <w:numPr>
          <w:ilvl w:val="2"/>
          <w:numId w:val="126"/>
        </w:numPr>
        <w:tabs>
          <w:tab w:val="left" w:pos="2941"/>
        </w:tabs>
        <w:spacing w:before="1"/>
        <w:ind w:right="975"/>
        <w:rPr>
          <w:sz w:val="20"/>
        </w:rPr>
      </w:pPr>
      <w:r>
        <w:rPr>
          <w:spacing w:val="-3"/>
          <w:sz w:val="20"/>
        </w:rPr>
        <w:t xml:space="preserve">Financial institutions, including </w:t>
      </w:r>
      <w:r>
        <w:rPr>
          <w:sz w:val="20"/>
        </w:rPr>
        <w:t xml:space="preserve">banks, </w:t>
      </w:r>
      <w:r>
        <w:rPr>
          <w:spacing w:val="-3"/>
          <w:sz w:val="20"/>
        </w:rPr>
        <w:t xml:space="preserve">credit unions, </w:t>
      </w:r>
      <w:r>
        <w:rPr>
          <w:sz w:val="20"/>
        </w:rPr>
        <w:t xml:space="preserve">and </w:t>
      </w:r>
      <w:r>
        <w:rPr>
          <w:spacing w:val="-3"/>
          <w:sz w:val="20"/>
        </w:rPr>
        <w:t xml:space="preserve">savings </w:t>
      </w:r>
      <w:r>
        <w:rPr>
          <w:sz w:val="20"/>
        </w:rPr>
        <w:t xml:space="preserve">and </w:t>
      </w:r>
      <w:r>
        <w:rPr>
          <w:spacing w:val="-3"/>
          <w:sz w:val="20"/>
        </w:rPr>
        <w:t>loan associations.</w:t>
      </w:r>
    </w:p>
    <w:p w14:paraId="4476F040" w14:textId="5C087E88" w:rsidR="000377DB" w:rsidRDefault="006B6B29" w:rsidP="00C81E99">
      <w:pPr>
        <w:pStyle w:val="ListParagraph"/>
        <w:numPr>
          <w:ilvl w:val="2"/>
          <w:numId w:val="126"/>
        </w:numPr>
        <w:tabs>
          <w:tab w:val="left" w:pos="2941"/>
        </w:tabs>
        <w:ind w:right="973"/>
        <w:rPr>
          <w:sz w:val="20"/>
        </w:rPr>
      </w:pPr>
      <w:r>
        <w:rPr>
          <w:spacing w:val="-3"/>
          <w:sz w:val="20"/>
        </w:rPr>
        <w:t xml:space="preserve">Personal service establishments which </w:t>
      </w:r>
      <w:r>
        <w:rPr>
          <w:sz w:val="20"/>
        </w:rPr>
        <w:t xml:space="preserve">are </w:t>
      </w:r>
      <w:r>
        <w:rPr>
          <w:spacing w:val="-3"/>
          <w:sz w:val="20"/>
        </w:rPr>
        <w:t xml:space="preserve">intended </w:t>
      </w:r>
      <w:r>
        <w:rPr>
          <w:sz w:val="20"/>
        </w:rPr>
        <w:t xml:space="preserve">to </w:t>
      </w:r>
      <w:r>
        <w:rPr>
          <w:spacing w:val="-3"/>
          <w:sz w:val="20"/>
        </w:rPr>
        <w:t xml:space="preserve">serve workers </w:t>
      </w:r>
      <w:r>
        <w:rPr>
          <w:sz w:val="20"/>
        </w:rPr>
        <w:t xml:space="preserve">or </w:t>
      </w:r>
      <w:r>
        <w:rPr>
          <w:spacing w:val="-3"/>
          <w:sz w:val="20"/>
        </w:rPr>
        <w:t xml:space="preserve">visitors </w:t>
      </w:r>
      <w:r>
        <w:rPr>
          <w:sz w:val="20"/>
        </w:rPr>
        <w:t>in</w:t>
      </w:r>
      <w:r>
        <w:rPr>
          <w:spacing w:val="-9"/>
          <w:sz w:val="20"/>
        </w:rPr>
        <w:t xml:space="preserve"> </w:t>
      </w:r>
      <w:r>
        <w:rPr>
          <w:sz w:val="20"/>
        </w:rPr>
        <w:t>the</w:t>
      </w:r>
      <w:r>
        <w:rPr>
          <w:spacing w:val="-8"/>
          <w:sz w:val="20"/>
        </w:rPr>
        <w:t xml:space="preserve"> </w:t>
      </w:r>
      <w:r>
        <w:rPr>
          <w:spacing w:val="-3"/>
          <w:sz w:val="20"/>
        </w:rPr>
        <w:t>district,</w:t>
      </w:r>
      <w:r>
        <w:rPr>
          <w:spacing w:val="-9"/>
          <w:sz w:val="20"/>
        </w:rPr>
        <w:t xml:space="preserve"> </w:t>
      </w:r>
      <w:r>
        <w:rPr>
          <w:sz w:val="20"/>
        </w:rPr>
        <w:t>such</w:t>
      </w:r>
      <w:r>
        <w:rPr>
          <w:spacing w:val="-9"/>
          <w:sz w:val="20"/>
        </w:rPr>
        <w:t xml:space="preserve"> </w:t>
      </w:r>
      <w:r>
        <w:rPr>
          <w:spacing w:val="-3"/>
          <w:sz w:val="20"/>
        </w:rPr>
        <w:t>as</w:t>
      </w:r>
      <w:r>
        <w:rPr>
          <w:spacing w:val="-6"/>
          <w:sz w:val="20"/>
        </w:rPr>
        <w:t xml:space="preserve"> </w:t>
      </w:r>
      <w:r w:rsidR="00D720F7">
        <w:rPr>
          <w:sz w:val="20"/>
        </w:rPr>
        <w:t>dry</w:t>
      </w:r>
      <w:r w:rsidR="00D720F7">
        <w:rPr>
          <w:spacing w:val="-12"/>
          <w:sz w:val="20"/>
        </w:rPr>
        <w:t>-cleaning</w:t>
      </w:r>
      <w:r>
        <w:rPr>
          <w:spacing w:val="-8"/>
          <w:sz w:val="20"/>
        </w:rPr>
        <w:t xml:space="preserve"> </w:t>
      </w:r>
      <w:r>
        <w:rPr>
          <w:spacing w:val="-3"/>
          <w:sz w:val="20"/>
        </w:rPr>
        <w:t>establishments,</w:t>
      </w:r>
      <w:r>
        <w:rPr>
          <w:spacing w:val="-8"/>
          <w:sz w:val="20"/>
        </w:rPr>
        <w:t xml:space="preserve"> </w:t>
      </w:r>
      <w:r>
        <w:rPr>
          <w:spacing w:val="-3"/>
          <w:sz w:val="20"/>
        </w:rPr>
        <w:t>travel</w:t>
      </w:r>
      <w:r>
        <w:rPr>
          <w:spacing w:val="-9"/>
          <w:sz w:val="20"/>
        </w:rPr>
        <w:t xml:space="preserve"> </w:t>
      </w:r>
      <w:r>
        <w:rPr>
          <w:spacing w:val="-3"/>
          <w:sz w:val="20"/>
        </w:rPr>
        <w:t>agencies,</w:t>
      </w:r>
      <w:r>
        <w:rPr>
          <w:spacing w:val="-8"/>
          <w:sz w:val="20"/>
        </w:rPr>
        <w:t xml:space="preserve"> </w:t>
      </w:r>
      <w:r>
        <w:rPr>
          <w:spacing w:val="-3"/>
          <w:sz w:val="20"/>
        </w:rPr>
        <w:t>tailor</w:t>
      </w:r>
      <w:r>
        <w:rPr>
          <w:spacing w:val="-8"/>
          <w:sz w:val="20"/>
        </w:rPr>
        <w:t xml:space="preserve"> </w:t>
      </w:r>
      <w:r>
        <w:rPr>
          <w:spacing w:val="-3"/>
          <w:sz w:val="20"/>
        </w:rPr>
        <w:t xml:space="preserve">shops, </w:t>
      </w:r>
      <w:r>
        <w:rPr>
          <w:sz w:val="20"/>
        </w:rPr>
        <w:t xml:space="preserve">or </w:t>
      </w:r>
      <w:r>
        <w:rPr>
          <w:spacing w:val="-3"/>
          <w:sz w:val="20"/>
        </w:rPr>
        <w:t>similar service</w:t>
      </w:r>
      <w:r>
        <w:rPr>
          <w:spacing w:val="-14"/>
          <w:sz w:val="20"/>
        </w:rPr>
        <w:t xml:space="preserve"> </w:t>
      </w:r>
      <w:r>
        <w:rPr>
          <w:spacing w:val="-3"/>
          <w:sz w:val="20"/>
        </w:rPr>
        <w:t>establishments.</w:t>
      </w:r>
    </w:p>
    <w:p w14:paraId="21EBB253" w14:textId="77777777" w:rsidR="000377DB" w:rsidRDefault="006B6B29" w:rsidP="00C81E99">
      <w:pPr>
        <w:pStyle w:val="ListParagraph"/>
        <w:numPr>
          <w:ilvl w:val="2"/>
          <w:numId w:val="126"/>
        </w:numPr>
        <w:tabs>
          <w:tab w:val="left" w:pos="2941"/>
        </w:tabs>
        <w:ind w:right="974"/>
        <w:rPr>
          <w:sz w:val="20"/>
        </w:rPr>
      </w:pPr>
      <w:r>
        <w:rPr>
          <w:spacing w:val="-3"/>
          <w:sz w:val="20"/>
        </w:rPr>
        <w:t xml:space="preserve">Restaurants, cafeterias, </w:t>
      </w:r>
      <w:r>
        <w:rPr>
          <w:sz w:val="20"/>
        </w:rPr>
        <w:t xml:space="preserve">or </w:t>
      </w:r>
      <w:r>
        <w:rPr>
          <w:spacing w:val="-3"/>
          <w:sz w:val="20"/>
        </w:rPr>
        <w:t xml:space="preserve">other places serving </w:t>
      </w:r>
      <w:r>
        <w:rPr>
          <w:sz w:val="20"/>
        </w:rPr>
        <w:t xml:space="preserve">food and </w:t>
      </w:r>
      <w:r>
        <w:rPr>
          <w:spacing w:val="-3"/>
          <w:sz w:val="20"/>
        </w:rPr>
        <w:t xml:space="preserve">beverages </w:t>
      </w:r>
      <w:r>
        <w:rPr>
          <w:sz w:val="20"/>
        </w:rPr>
        <w:t xml:space="preserve">for </w:t>
      </w:r>
      <w:r>
        <w:rPr>
          <w:spacing w:val="-3"/>
          <w:sz w:val="20"/>
        </w:rPr>
        <w:t xml:space="preserve">consumption </w:t>
      </w:r>
      <w:r>
        <w:rPr>
          <w:spacing w:val="-4"/>
          <w:sz w:val="20"/>
        </w:rPr>
        <w:t xml:space="preserve">within </w:t>
      </w:r>
      <w:r>
        <w:rPr>
          <w:sz w:val="20"/>
        </w:rPr>
        <w:t>the</w:t>
      </w:r>
      <w:r>
        <w:rPr>
          <w:spacing w:val="-12"/>
          <w:sz w:val="20"/>
        </w:rPr>
        <w:t xml:space="preserve"> </w:t>
      </w:r>
      <w:r>
        <w:rPr>
          <w:spacing w:val="-3"/>
          <w:sz w:val="20"/>
        </w:rPr>
        <w:t>building.</w:t>
      </w:r>
    </w:p>
    <w:p w14:paraId="6A24E348" w14:textId="77777777" w:rsidR="000377DB" w:rsidRDefault="006B6B29" w:rsidP="00C81E99">
      <w:pPr>
        <w:pStyle w:val="ListParagraph"/>
        <w:numPr>
          <w:ilvl w:val="2"/>
          <w:numId w:val="126"/>
        </w:numPr>
        <w:tabs>
          <w:tab w:val="left" w:pos="2941"/>
        </w:tabs>
        <w:ind w:right="975"/>
        <w:rPr>
          <w:sz w:val="20"/>
        </w:rPr>
      </w:pPr>
      <w:r>
        <w:rPr>
          <w:spacing w:val="-3"/>
          <w:sz w:val="20"/>
        </w:rPr>
        <w:t xml:space="preserve">Retail establishments that deal directly with </w:t>
      </w:r>
      <w:r>
        <w:rPr>
          <w:sz w:val="20"/>
        </w:rPr>
        <w:t xml:space="preserve">the </w:t>
      </w:r>
      <w:r>
        <w:rPr>
          <w:spacing w:val="-3"/>
          <w:sz w:val="20"/>
        </w:rPr>
        <w:t xml:space="preserve">consumer </w:t>
      </w:r>
      <w:r>
        <w:rPr>
          <w:sz w:val="20"/>
        </w:rPr>
        <w:t xml:space="preserve">and </w:t>
      </w:r>
      <w:r>
        <w:rPr>
          <w:spacing w:val="-3"/>
          <w:sz w:val="20"/>
        </w:rPr>
        <w:t xml:space="preserve">generally </w:t>
      </w:r>
      <w:r>
        <w:rPr>
          <w:sz w:val="20"/>
        </w:rPr>
        <w:t xml:space="preserve">serve the </w:t>
      </w:r>
      <w:r>
        <w:rPr>
          <w:spacing w:val="-3"/>
          <w:sz w:val="20"/>
        </w:rPr>
        <w:t xml:space="preserve">convenience shopping needs of workers </w:t>
      </w:r>
      <w:r>
        <w:rPr>
          <w:sz w:val="20"/>
        </w:rPr>
        <w:t xml:space="preserve">and </w:t>
      </w:r>
      <w:r>
        <w:rPr>
          <w:spacing w:val="-3"/>
          <w:sz w:val="20"/>
        </w:rPr>
        <w:t xml:space="preserve">visitors, </w:t>
      </w:r>
      <w:r>
        <w:rPr>
          <w:sz w:val="20"/>
        </w:rPr>
        <w:t xml:space="preserve">such </w:t>
      </w:r>
      <w:r>
        <w:rPr>
          <w:spacing w:val="-3"/>
          <w:sz w:val="20"/>
        </w:rPr>
        <w:t>as convenience stores,</w:t>
      </w:r>
      <w:r>
        <w:rPr>
          <w:spacing w:val="-8"/>
          <w:sz w:val="20"/>
        </w:rPr>
        <w:t xml:space="preserve"> </w:t>
      </w:r>
      <w:r>
        <w:rPr>
          <w:sz w:val="20"/>
        </w:rPr>
        <w:t>drug</w:t>
      </w:r>
      <w:r>
        <w:rPr>
          <w:spacing w:val="-9"/>
          <w:sz w:val="20"/>
        </w:rPr>
        <w:t xml:space="preserve"> </w:t>
      </w:r>
      <w:r>
        <w:rPr>
          <w:spacing w:val="-3"/>
          <w:sz w:val="20"/>
        </w:rPr>
        <w:t>stores,</w:t>
      </w:r>
      <w:r>
        <w:rPr>
          <w:spacing w:val="-8"/>
          <w:sz w:val="20"/>
        </w:rPr>
        <w:t xml:space="preserve"> </w:t>
      </w:r>
      <w:r>
        <w:rPr>
          <w:spacing w:val="-3"/>
          <w:sz w:val="20"/>
        </w:rPr>
        <w:t>uniform</w:t>
      </w:r>
      <w:r>
        <w:rPr>
          <w:spacing w:val="-7"/>
          <w:sz w:val="20"/>
        </w:rPr>
        <w:t xml:space="preserve"> </w:t>
      </w:r>
      <w:r>
        <w:rPr>
          <w:sz w:val="20"/>
        </w:rPr>
        <w:t>supply</w:t>
      </w:r>
      <w:r>
        <w:rPr>
          <w:spacing w:val="-13"/>
          <w:sz w:val="20"/>
        </w:rPr>
        <w:t xml:space="preserve"> </w:t>
      </w:r>
      <w:r>
        <w:rPr>
          <w:sz w:val="20"/>
        </w:rPr>
        <w:t>stores,</w:t>
      </w:r>
      <w:r>
        <w:rPr>
          <w:spacing w:val="-7"/>
          <w:sz w:val="20"/>
        </w:rPr>
        <w:t xml:space="preserve"> </w:t>
      </w:r>
      <w:r>
        <w:rPr>
          <w:sz w:val="20"/>
        </w:rPr>
        <w:t>or</w:t>
      </w:r>
      <w:r>
        <w:rPr>
          <w:spacing w:val="-9"/>
          <w:sz w:val="20"/>
        </w:rPr>
        <w:t xml:space="preserve"> </w:t>
      </w:r>
      <w:r>
        <w:rPr>
          <w:spacing w:val="-3"/>
          <w:sz w:val="20"/>
        </w:rPr>
        <w:t>similar</w:t>
      </w:r>
      <w:r>
        <w:rPr>
          <w:spacing w:val="-8"/>
          <w:sz w:val="20"/>
        </w:rPr>
        <w:t xml:space="preserve"> </w:t>
      </w:r>
      <w:r>
        <w:rPr>
          <w:spacing w:val="-3"/>
          <w:sz w:val="20"/>
        </w:rPr>
        <w:t>retail</w:t>
      </w:r>
      <w:r>
        <w:rPr>
          <w:spacing w:val="-9"/>
          <w:sz w:val="20"/>
        </w:rPr>
        <w:t xml:space="preserve"> </w:t>
      </w:r>
      <w:r>
        <w:rPr>
          <w:spacing w:val="-3"/>
          <w:sz w:val="20"/>
        </w:rPr>
        <w:t>businesses.</w:t>
      </w:r>
    </w:p>
    <w:p w14:paraId="243025C9" w14:textId="77777777" w:rsidR="000377DB" w:rsidRDefault="006B6B29" w:rsidP="00C81E99">
      <w:pPr>
        <w:pStyle w:val="ListParagraph"/>
        <w:numPr>
          <w:ilvl w:val="2"/>
          <w:numId w:val="126"/>
        </w:numPr>
        <w:tabs>
          <w:tab w:val="left" w:pos="2940"/>
          <w:tab w:val="left" w:pos="2941"/>
        </w:tabs>
        <w:ind w:right="978"/>
        <w:rPr>
          <w:sz w:val="20"/>
        </w:rPr>
      </w:pPr>
      <w:r>
        <w:rPr>
          <w:spacing w:val="-3"/>
          <w:sz w:val="20"/>
        </w:rPr>
        <w:t xml:space="preserve">Other </w:t>
      </w:r>
      <w:r>
        <w:rPr>
          <w:sz w:val="20"/>
        </w:rPr>
        <w:t xml:space="preserve">accessory uses </w:t>
      </w:r>
      <w:r>
        <w:rPr>
          <w:spacing w:val="-3"/>
          <w:sz w:val="20"/>
        </w:rPr>
        <w:t xml:space="preserve">determined </w:t>
      </w:r>
      <w:r>
        <w:rPr>
          <w:sz w:val="20"/>
        </w:rPr>
        <w:t xml:space="preserve">to be </w:t>
      </w:r>
      <w:r>
        <w:rPr>
          <w:spacing w:val="-3"/>
          <w:sz w:val="20"/>
        </w:rPr>
        <w:t xml:space="preserve">incidental </w:t>
      </w:r>
      <w:r>
        <w:rPr>
          <w:sz w:val="20"/>
        </w:rPr>
        <w:t xml:space="preserve">to the </w:t>
      </w:r>
      <w:r>
        <w:rPr>
          <w:spacing w:val="-3"/>
          <w:sz w:val="20"/>
        </w:rPr>
        <w:t xml:space="preserve">principle </w:t>
      </w:r>
      <w:r>
        <w:rPr>
          <w:sz w:val="20"/>
        </w:rPr>
        <w:t xml:space="preserve">use </w:t>
      </w:r>
      <w:r>
        <w:rPr>
          <w:spacing w:val="-3"/>
          <w:sz w:val="20"/>
        </w:rPr>
        <w:t xml:space="preserve">upon completion of </w:t>
      </w:r>
      <w:r>
        <w:rPr>
          <w:sz w:val="20"/>
        </w:rPr>
        <w:t xml:space="preserve">site </w:t>
      </w:r>
      <w:r>
        <w:rPr>
          <w:spacing w:val="-3"/>
          <w:sz w:val="20"/>
        </w:rPr>
        <w:t xml:space="preserve">plan review </w:t>
      </w:r>
      <w:r>
        <w:rPr>
          <w:sz w:val="20"/>
        </w:rPr>
        <w:t xml:space="preserve">by the </w:t>
      </w:r>
      <w:r>
        <w:rPr>
          <w:spacing w:val="-3"/>
          <w:sz w:val="20"/>
        </w:rPr>
        <w:t>Planning</w:t>
      </w:r>
      <w:r>
        <w:rPr>
          <w:spacing w:val="-40"/>
          <w:sz w:val="20"/>
        </w:rPr>
        <w:t xml:space="preserve"> </w:t>
      </w:r>
      <w:r>
        <w:rPr>
          <w:spacing w:val="-3"/>
          <w:sz w:val="20"/>
        </w:rPr>
        <w:t>Commission.</w:t>
      </w:r>
    </w:p>
    <w:p w14:paraId="662667AF" w14:textId="4A6FBE4C" w:rsidR="000377DB" w:rsidRPr="00C908F0" w:rsidRDefault="006B6B29" w:rsidP="00C81E99">
      <w:pPr>
        <w:pStyle w:val="ListParagraph"/>
        <w:numPr>
          <w:ilvl w:val="1"/>
          <w:numId w:val="126"/>
        </w:numPr>
        <w:tabs>
          <w:tab w:val="left" w:pos="2220"/>
          <w:tab w:val="left" w:pos="2221"/>
        </w:tabs>
        <w:rPr>
          <w:sz w:val="20"/>
        </w:rPr>
      </w:pPr>
      <w:r w:rsidRPr="00C908F0">
        <w:rPr>
          <w:sz w:val="20"/>
        </w:rPr>
        <w:t xml:space="preserve">Gas </w:t>
      </w:r>
      <w:r w:rsidRPr="00C908F0">
        <w:rPr>
          <w:spacing w:val="-3"/>
          <w:sz w:val="20"/>
        </w:rPr>
        <w:t xml:space="preserve">Stations with </w:t>
      </w:r>
      <w:r w:rsidRPr="00C908F0">
        <w:rPr>
          <w:sz w:val="20"/>
        </w:rPr>
        <w:t xml:space="preserve">or </w:t>
      </w:r>
      <w:r w:rsidRPr="00C908F0">
        <w:rPr>
          <w:spacing w:val="-3"/>
          <w:sz w:val="20"/>
        </w:rPr>
        <w:t xml:space="preserve">without convenience </w:t>
      </w:r>
      <w:r w:rsidRPr="00C908F0">
        <w:rPr>
          <w:sz w:val="20"/>
        </w:rPr>
        <w:t xml:space="preserve">store </w:t>
      </w:r>
      <w:r w:rsidRPr="00C908F0">
        <w:rPr>
          <w:spacing w:val="-3"/>
          <w:sz w:val="20"/>
        </w:rPr>
        <w:t>and/or</w:t>
      </w:r>
      <w:r w:rsidRPr="00C908F0">
        <w:rPr>
          <w:spacing w:val="-33"/>
          <w:sz w:val="20"/>
        </w:rPr>
        <w:t xml:space="preserve"> </w:t>
      </w:r>
      <w:r w:rsidRPr="00C908F0">
        <w:rPr>
          <w:spacing w:val="-3"/>
          <w:sz w:val="20"/>
        </w:rPr>
        <w:t>restaurant</w:t>
      </w:r>
    </w:p>
    <w:p w14:paraId="6A649258" w14:textId="36BD3B8D" w:rsidR="000377DB" w:rsidRPr="00C908F0" w:rsidRDefault="006B6B29" w:rsidP="00C81E99">
      <w:pPr>
        <w:pStyle w:val="ListParagraph"/>
        <w:numPr>
          <w:ilvl w:val="1"/>
          <w:numId w:val="126"/>
        </w:numPr>
        <w:tabs>
          <w:tab w:val="left" w:pos="2220"/>
          <w:tab w:val="left" w:pos="2221"/>
        </w:tabs>
        <w:spacing w:line="229" w:lineRule="exact"/>
        <w:rPr>
          <w:sz w:val="20"/>
        </w:rPr>
      </w:pPr>
      <w:r w:rsidRPr="00C908F0">
        <w:rPr>
          <w:spacing w:val="-3"/>
          <w:sz w:val="20"/>
        </w:rPr>
        <w:t>Kennels</w:t>
      </w:r>
    </w:p>
    <w:p w14:paraId="2F4F17C8" w14:textId="1A180FB0" w:rsidR="000377DB" w:rsidRPr="00FD39F0" w:rsidRDefault="00EF7A89" w:rsidP="00C81E99">
      <w:pPr>
        <w:pStyle w:val="ListParagraph"/>
        <w:numPr>
          <w:ilvl w:val="1"/>
          <w:numId w:val="126"/>
        </w:numPr>
        <w:tabs>
          <w:tab w:val="left" w:pos="2219"/>
          <w:tab w:val="left" w:pos="2221"/>
        </w:tabs>
        <w:spacing w:line="229" w:lineRule="exact"/>
        <w:rPr>
          <w:sz w:val="20"/>
        </w:rPr>
      </w:pPr>
      <w:r w:rsidRPr="00FD39F0">
        <w:rPr>
          <w:spacing w:val="-3"/>
          <w:sz w:val="20"/>
        </w:rPr>
        <w:t>Truck Terminals</w:t>
      </w:r>
    </w:p>
    <w:p w14:paraId="3A20EBB6" w14:textId="066AC438" w:rsidR="00D720F7" w:rsidRPr="00FD39F0" w:rsidRDefault="00EF7A89" w:rsidP="00C81E99">
      <w:pPr>
        <w:pStyle w:val="ListParagraph"/>
        <w:numPr>
          <w:ilvl w:val="1"/>
          <w:numId w:val="126"/>
        </w:numPr>
        <w:tabs>
          <w:tab w:val="left" w:pos="2219"/>
          <w:tab w:val="left" w:pos="2221"/>
        </w:tabs>
        <w:spacing w:before="1" w:line="229" w:lineRule="exact"/>
        <w:rPr>
          <w:sz w:val="20"/>
        </w:rPr>
      </w:pPr>
      <w:r w:rsidRPr="00FD39F0">
        <w:rPr>
          <w:sz w:val="20"/>
        </w:rPr>
        <w:t>Forging and Stamping</w:t>
      </w:r>
      <w:r w:rsidR="00C47838" w:rsidRPr="00FD39F0">
        <w:rPr>
          <w:sz w:val="20"/>
        </w:rPr>
        <w:t>-</w:t>
      </w:r>
      <w:r w:rsidRPr="00FD39F0">
        <w:rPr>
          <w:sz w:val="20"/>
        </w:rPr>
        <w:t xml:space="preserve"> with odor </w:t>
      </w:r>
      <w:r w:rsidR="00D720F7" w:rsidRPr="00FD39F0">
        <w:rPr>
          <w:sz w:val="20"/>
        </w:rPr>
        <w:t xml:space="preserve">control </w:t>
      </w:r>
      <w:r w:rsidR="00BF4467" w:rsidRPr="00FD39F0">
        <w:rPr>
          <w:sz w:val="20"/>
        </w:rPr>
        <w:t>system</w:t>
      </w:r>
    </w:p>
    <w:p w14:paraId="08501705" w14:textId="17D8D0FA" w:rsidR="000377DB" w:rsidRPr="00C908F0" w:rsidRDefault="006B6B29" w:rsidP="00C81E99">
      <w:pPr>
        <w:pStyle w:val="ListParagraph"/>
        <w:numPr>
          <w:ilvl w:val="1"/>
          <w:numId w:val="126"/>
        </w:numPr>
        <w:tabs>
          <w:tab w:val="left" w:pos="2219"/>
          <w:tab w:val="left" w:pos="2221"/>
        </w:tabs>
        <w:spacing w:before="1" w:line="229" w:lineRule="exact"/>
        <w:rPr>
          <w:sz w:val="20"/>
        </w:rPr>
      </w:pPr>
      <w:r w:rsidRPr="00C908F0">
        <w:rPr>
          <w:sz w:val="20"/>
        </w:rPr>
        <w:t>Race</w:t>
      </w:r>
      <w:r w:rsidRPr="00C908F0">
        <w:rPr>
          <w:spacing w:val="-9"/>
          <w:sz w:val="20"/>
        </w:rPr>
        <w:t xml:space="preserve"> </w:t>
      </w:r>
      <w:r w:rsidRPr="00C908F0">
        <w:rPr>
          <w:spacing w:val="-2"/>
          <w:sz w:val="20"/>
        </w:rPr>
        <w:t>Tracks</w:t>
      </w:r>
    </w:p>
    <w:p w14:paraId="3301EF61" w14:textId="77777777" w:rsidR="00D166EF" w:rsidRPr="00D166EF" w:rsidRDefault="006B6B29" w:rsidP="00C81E99">
      <w:pPr>
        <w:pStyle w:val="ListParagraph"/>
        <w:numPr>
          <w:ilvl w:val="1"/>
          <w:numId w:val="126"/>
        </w:numPr>
        <w:tabs>
          <w:tab w:val="left" w:pos="2221"/>
        </w:tabs>
        <w:spacing w:before="93"/>
        <w:rPr>
          <w:sz w:val="20"/>
        </w:rPr>
      </w:pPr>
      <w:r w:rsidRPr="00D166EF">
        <w:rPr>
          <w:spacing w:val="-3"/>
          <w:sz w:val="20"/>
        </w:rPr>
        <w:t>Cemeteries</w:t>
      </w:r>
    </w:p>
    <w:p w14:paraId="3EFB29AF" w14:textId="146648C2" w:rsidR="000377DB" w:rsidRPr="00D166EF" w:rsidRDefault="00D166EF" w:rsidP="00C81E99">
      <w:pPr>
        <w:pStyle w:val="ListParagraph"/>
        <w:numPr>
          <w:ilvl w:val="1"/>
          <w:numId w:val="126"/>
        </w:numPr>
        <w:tabs>
          <w:tab w:val="left" w:pos="2221"/>
        </w:tabs>
        <w:spacing w:before="93"/>
        <w:rPr>
          <w:sz w:val="20"/>
        </w:rPr>
      </w:pPr>
      <w:r w:rsidRPr="00D166EF">
        <w:rPr>
          <w:sz w:val="20"/>
        </w:rPr>
        <w:t>W</w:t>
      </w:r>
      <w:r w:rsidR="006B6B29" w:rsidRPr="00D166EF">
        <w:rPr>
          <w:sz w:val="20"/>
        </w:rPr>
        <w:t xml:space="preserve">ind </w:t>
      </w:r>
      <w:r w:rsidR="006B6B29" w:rsidRPr="00D166EF">
        <w:rPr>
          <w:spacing w:val="-3"/>
          <w:sz w:val="20"/>
        </w:rPr>
        <w:t>Energy Conversion</w:t>
      </w:r>
      <w:r w:rsidR="006B6B29" w:rsidRPr="00D166EF">
        <w:rPr>
          <w:spacing w:val="-21"/>
          <w:sz w:val="20"/>
        </w:rPr>
        <w:t xml:space="preserve"> </w:t>
      </w:r>
      <w:r w:rsidR="006B6B29" w:rsidRPr="00D166EF">
        <w:rPr>
          <w:spacing w:val="-3"/>
          <w:sz w:val="20"/>
        </w:rPr>
        <w:t>Systems</w:t>
      </w:r>
    </w:p>
    <w:p w14:paraId="4B4B6160" w14:textId="680FF120" w:rsidR="00D166EF" w:rsidRPr="00CE6719" w:rsidRDefault="00D166EF" w:rsidP="00C81E99">
      <w:pPr>
        <w:pStyle w:val="ListParagraph"/>
        <w:numPr>
          <w:ilvl w:val="1"/>
          <w:numId w:val="126"/>
        </w:numPr>
        <w:tabs>
          <w:tab w:val="left" w:pos="2220"/>
        </w:tabs>
        <w:rPr>
          <w:sz w:val="20"/>
        </w:rPr>
      </w:pPr>
      <w:r w:rsidRPr="00CE6719">
        <w:rPr>
          <w:sz w:val="20"/>
        </w:rPr>
        <w:t>Large Scale Solar Energy Systems (SES)</w:t>
      </w:r>
    </w:p>
    <w:p w14:paraId="447AEFA6" w14:textId="6C4918DA" w:rsidR="000377DB" w:rsidRPr="00C908F0" w:rsidRDefault="006B6B29" w:rsidP="00C81E99">
      <w:pPr>
        <w:pStyle w:val="ListParagraph"/>
        <w:numPr>
          <w:ilvl w:val="1"/>
          <w:numId w:val="126"/>
        </w:numPr>
        <w:tabs>
          <w:tab w:val="left" w:pos="2220"/>
        </w:tabs>
        <w:rPr>
          <w:sz w:val="20"/>
        </w:rPr>
      </w:pPr>
      <w:r w:rsidRPr="00C908F0">
        <w:rPr>
          <w:spacing w:val="-2"/>
          <w:sz w:val="20"/>
        </w:rPr>
        <w:t>Accessory</w:t>
      </w:r>
      <w:r w:rsidRPr="00C908F0">
        <w:rPr>
          <w:spacing w:val="-12"/>
          <w:sz w:val="20"/>
        </w:rPr>
        <w:t xml:space="preserve"> </w:t>
      </w:r>
      <w:r w:rsidRPr="00C908F0">
        <w:rPr>
          <w:spacing w:val="-3"/>
          <w:sz w:val="20"/>
        </w:rPr>
        <w:t>buildings</w:t>
      </w:r>
      <w:r w:rsidRPr="00C908F0">
        <w:rPr>
          <w:spacing w:val="-5"/>
          <w:sz w:val="20"/>
        </w:rPr>
        <w:t xml:space="preserve"> </w:t>
      </w:r>
      <w:r w:rsidRPr="00C908F0">
        <w:rPr>
          <w:sz w:val="20"/>
        </w:rPr>
        <w:t>and</w:t>
      </w:r>
      <w:r w:rsidRPr="00C908F0">
        <w:rPr>
          <w:spacing w:val="-7"/>
          <w:sz w:val="20"/>
        </w:rPr>
        <w:t xml:space="preserve"> </w:t>
      </w:r>
      <w:r w:rsidRPr="00C908F0">
        <w:rPr>
          <w:sz w:val="20"/>
        </w:rPr>
        <w:t>uses</w:t>
      </w:r>
      <w:r w:rsidRPr="00C908F0">
        <w:rPr>
          <w:spacing w:val="-4"/>
          <w:sz w:val="20"/>
        </w:rPr>
        <w:t xml:space="preserve"> </w:t>
      </w:r>
      <w:r w:rsidRPr="00C908F0">
        <w:rPr>
          <w:spacing w:val="-3"/>
          <w:sz w:val="20"/>
        </w:rPr>
        <w:t>customarily</w:t>
      </w:r>
      <w:r w:rsidRPr="00C908F0">
        <w:rPr>
          <w:spacing w:val="-12"/>
          <w:sz w:val="20"/>
        </w:rPr>
        <w:t xml:space="preserve"> </w:t>
      </w:r>
      <w:r w:rsidRPr="00C908F0">
        <w:rPr>
          <w:spacing w:val="-3"/>
          <w:sz w:val="20"/>
        </w:rPr>
        <w:t>incidental</w:t>
      </w:r>
      <w:r w:rsidRPr="00C908F0">
        <w:rPr>
          <w:spacing w:val="-8"/>
          <w:sz w:val="20"/>
        </w:rPr>
        <w:t xml:space="preserve"> </w:t>
      </w:r>
      <w:r w:rsidRPr="00C908F0">
        <w:rPr>
          <w:sz w:val="20"/>
        </w:rPr>
        <w:t>to</w:t>
      </w:r>
      <w:r w:rsidRPr="00C908F0">
        <w:rPr>
          <w:spacing w:val="-7"/>
          <w:sz w:val="20"/>
        </w:rPr>
        <w:t xml:space="preserve"> </w:t>
      </w:r>
      <w:r w:rsidRPr="00C908F0">
        <w:rPr>
          <w:sz w:val="20"/>
        </w:rPr>
        <w:t>the</w:t>
      </w:r>
      <w:r w:rsidRPr="00C908F0">
        <w:rPr>
          <w:spacing w:val="-6"/>
          <w:sz w:val="20"/>
        </w:rPr>
        <w:t xml:space="preserve"> </w:t>
      </w:r>
      <w:r w:rsidRPr="00C908F0">
        <w:rPr>
          <w:spacing w:val="-3"/>
          <w:sz w:val="20"/>
        </w:rPr>
        <w:t>above</w:t>
      </w:r>
      <w:r w:rsidRPr="00C908F0">
        <w:rPr>
          <w:spacing w:val="-7"/>
          <w:sz w:val="20"/>
        </w:rPr>
        <w:t xml:space="preserve"> </w:t>
      </w:r>
      <w:r w:rsidRPr="00C908F0">
        <w:rPr>
          <w:sz w:val="20"/>
        </w:rPr>
        <w:t>uses</w:t>
      </w:r>
    </w:p>
    <w:p w14:paraId="3B487B50" w14:textId="77777777" w:rsidR="000377DB" w:rsidRDefault="000377DB">
      <w:pPr>
        <w:pStyle w:val="BodyText"/>
        <w:jc w:val="left"/>
        <w:rPr>
          <w:sz w:val="22"/>
        </w:rPr>
      </w:pPr>
    </w:p>
    <w:p w14:paraId="62102FDC" w14:textId="77777777" w:rsidR="00D166EF" w:rsidRDefault="00D166EF">
      <w:pPr>
        <w:pStyle w:val="BodyText"/>
        <w:spacing w:before="8"/>
        <w:jc w:val="left"/>
        <w:rPr>
          <w:sz w:val="17"/>
        </w:rPr>
      </w:pPr>
    </w:p>
    <w:p w14:paraId="74243DF2" w14:textId="77777777" w:rsidR="000377DB" w:rsidRDefault="006B6B29" w:rsidP="00C81E99">
      <w:pPr>
        <w:pStyle w:val="ListParagraph"/>
        <w:numPr>
          <w:ilvl w:val="0"/>
          <w:numId w:val="126"/>
        </w:numPr>
        <w:tabs>
          <w:tab w:val="left" w:pos="1501"/>
        </w:tabs>
        <w:rPr>
          <w:sz w:val="20"/>
        </w:rPr>
      </w:pPr>
      <w:r>
        <w:rPr>
          <w:w w:val="110"/>
          <w:sz w:val="20"/>
        </w:rPr>
        <w:t>Development</w:t>
      </w:r>
      <w:r>
        <w:rPr>
          <w:spacing w:val="-7"/>
          <w:w w:val="110"/>
          <w:sz w:val="20"/>
        </w:rPr>
        <w:t xml:space="preserve"> </w:t>
      </w:r>
      <w:r>
        <w:rPr>
          <w:w w:val="110"/>
          <w:sz w:val="20"/>
        </w:rPr>
        <w:t>Standards</w:t>
      </w:r>
    </w:p>
    <w:p w14:paraId="2D695511" w14:textId="77777777" w:rsidR="000377DB" w:rsidRDefault="006B6B29">
      <w:pPr>
        <w:pStyle w:val="BodyText"/>
        <w:spacing w:before="3"/>
        <w:ind w:left="1499" w:right="991"/>
        <w:jc w:val="left"/>
      </w:pPr>
      <w:r>
        <w:t>Buildings and uses in the L-I, Light Industrial district shall be subject to all applicable standards and requirements set forth in this Ordinance, including the following:</w:t>
      </w:r>
    </w:p>
    <w:p w14:paraId="3CF1333C" w14:textId="77777777" w:rsidR="000377DB" w:rsidRDefault="000377DB">
      <w:pPr>
        <w:pStyle w:val="BodyText"/>
        <w:spacing w:before="8"/>
        <w:jc w:val="left"/>
      </w:pPr>
    </w:p>
    <w:p w14:paraId="0C475845" w14:textId="77777777" w:rsidR="000377DB" w:rsidRDefault="006B6B29" w:rsidP="00C81E99">
      <w:pPr>
        <w:pStyle w:val="ListParagraph"/>
        <w:numPr>
          <w:ilvl w:val="1"/>
          <w:numId w:val="126"/>
        </w:numPr>
        <w:tabs>
          <w:tab w:val="left" w:pos="2220"/>
        </w:tabs>
        <w:rPr>
          <w:sz w:val="20"/>
        </w:rPr>
      </w:pPr>
      <w:r>
        <w:rPr>
          <w:sz w:val="20"/>
        </w:rPr>
        <w:t>Site Plan Review. Site plan review and approval where</w:t>
      </w:r>
      <w:r>
        <w:rPr>
          <w:spacing w:val="9"/>
          <w:sz w:val="20"/>
        </w:rPr>
        <w:t xml:space="preserve"> </w:t>
      </w:r>
      <w:r>
        <w:rPr>
          <w:sz w:val="20"/>
        </w:rPr>
        <w:t>applicable.</w:t>
      </w:r>
    </w:p>
    <w:p w14:paraId="049CB73F" w14:textId="77777777" w:rsidR="00D166EF" w:rsidRDefault="00D166EF" w:rsidP="00D166EF">
      <w:pPr>
        <w:pStyle w:val="NoSpacing"/>
        <w:rPr>
          <w:sz w:val="20"/>
          <w:szCs w:val="20"/>
        </w:rPr>
      </w:pPr>
      <w:r>
        <w:t xml:space="preserve">                      2</w:t>
      </w:r>
      <w:r w:rsidRPr="00D166EF">
        <w:rPr>
          <w:sz w:val="20"/>
          <w:szCs w:val="20"/>
        </w:rPr>
        <w:t xml:space="preserve">.          </w:t>
      </w:r>
      <w:r w:rsidR="006B6B29" w:rsidRPr="00D166EF">
        <w:rPr>
          <w:sz w:val="20"/>
          <w:szCs w:val="20"/>
        </w:rPr>
        <w:t>Outdoor Storage and Trailers. There shall be no outside storage of any</w:t>
      </w:r>
      <w:r w:rsidRPr="00D166EF">
        <w:rPr>
          <w:sz w:val="20"/>
          <w:szCs w:val="20"/>
        </w:rPr>
        <w:t xml:space="preserve"> g</w:t>
      </w:r>
      <w:r w:rsidR="006B6B29" w:rsidRPr="00D166EF">
        <w:rPr>
          <w:sz w:val="20"/>
          <w:szCs w:val="20"/>
        </w:rPr>
        <w:t>oods,</w:t>
      </w:r>
      <w:r>
        <w:rPr>
          <w:sz w:val="20"/>
          <w:szCs w:val="20"/>
        </w:rPr>
        <w:t xml:space="preserve"> </w:t>
      </w:r>
      <w:r w:rsidR="006B6B29" w:rsidRPr="00D166EF">
        <w:rPr>
          <w:sz w:val="20"/>
          <w:szCs w:val="20"/>
        </w:rPr>
        <w:t xml:space="preserve">inventory, or </w:t>
      </w:r>
    </w:p>
    <w:p w14:paraId="739A900F" w14:textId="77777777" w:rsidR="00D166EF" w:rsidRDefault="00D166EF" w:rsidP="00D166EF">
      <w:pPr>
        <w:pStyle w:val="NoSpacing"/>
        <w:rPr>
          <w:sz w:val="20"/>
          <w:szCs w:val="20"/>
        </w:rPr>
      </w:pPr>
      <w:r>
        <w:rPr>
          <w:sz w:val="20"/>
          <w:szCs w:val="20"/>
        </w:rPr>
        <w:t xml:space="preserve">                                      </w:t>
      </w:r>
      <w:r w:rsidR="006B6B29" w:rsidRPr="00D166EF">
        <w:rPr>
          <w:sz w:val="20"/>
          <w:szCs w:val="20"/>
        </w:rPr>
        <w:t>equipment except in designated areas that shall be enclosed on all sides with a screening</w:t>
      </w:r>
    </w:p>
    <w:p w14:paraId="1E1651BF" w14:textId="77777777" w:rsidR="00D166EF" w:rsidRDefault="00D166EF" w:rsidP="00D166EF">
      <w:pPr>
        <w:pStyle w:val="NoSpacing"/>
        <w:rPr>
          <w:sz w:val="20"/>
          <w:szCs w:val="20"/>
        </w:rPr>
      </w:pPr>
      <w:r>
        <w:rPr>
          <w:sz w:val="20"/>
          <w:szCs w:val="20"/>
        </w:rPr>
        <w:t xml:space="preserve">                                     </w:t>
      </w:r>
      <w:r w:rsidR="006B6B29" w:rsidRPr="00D166EF">
        <w:rPr>
          <w:sz w:val="20"/>
          <w:szCs w:val="20"/>
        </w:rPr>
        <w:t xml:space="preserve"> fence or wall. Use of trailers for storage is prohibited, unless licensed and roadworthy according</w:t>
      </w:r>
    </w:p>
    <w:p w14:paraId="28120FE2" w14:textId="04544E6A" w:rsidR="000377DB" w:rsidRPr="00D166EF" w:rsidRDefault="00D166EF" w:rsidP="00D166EF">
      <w:pPr>
        <w:pStyle w:val="NoSpacing"/>
        <w:rPr>
          <w:sz w:val="20"/>
          <w:szCs w:val="20"/>
        </w:rPr>
      </w:pPr>
      <w:r>
        <w:rPr>
          <w:sz w:val="20"/>
          <w:szCs w:val="20"/>
        </w:rPr>
        <w:t xml:space="preserve">                                     </w:t>
      </w:r>
      <w:r w:rsidR="006B6B29" w:rsidRPr="00D166EF">
        <w:rPr>
          <w:sz w:val="20"/>
          <w:szCs w:val="20"/>
        </w:rPr>
        <w:t xml:space="preserve"> to the Motor Vehicle Code of the State of Michigan.</w:t>
      </w:r>
    </w:p>
    <w:p w14:paraId="2F5450EB" w14:textId="77777777" w:rsidR="00D166EF" w:rsidRPr="00D166EF" w:rsidRDefault="00D166EF" w:rsidP="00D166EF">
      <w:pPr>
        <w:pStyle w:val="NoSpacing"/>
        <w:rPr>
          <w:sz w:val="20"/>
          <w:szCs w:val="20"/>
        </w:rPr>
      </w:pPr>
      <w:r w:rsidRPr="00D166EF">
        <w:rPr>
          <w:sz w:val="20"/>
          <w:szCs w:val="20"/>
        </w:rPr>
        <w:t xml:space="preserve">                        3.          </w:t>
      </w:r>
      <w:r w:rsidR="006B6B29" w:rsidRPr="00D166EF">
        <w:rPr>
          <w:sz w:val="20"/>
          <w:szCs w:val="20"/>
        </w:rPr>
        <w:t>Lot Standards.  Buildings and uses in the L-I, Light Industrial district are subject to the</w:t>
      </w:r>
    </w:p>
    <w:p w14:paraId="57F80926" w14:textId="2FB4E623" w:rsidR="000377DB" w:rsidRPr="00D166EF" w:rsidRDefault="00D166EF" w:rsidP="00D166EF">
      <w:pPr>
        <w:pStyle w:val="NoSpacing"/>
        <w:rPr>
          <w:sz w:val="20"/>
          <w:szCs w:val="20"/>
        </w:rPr>
      </w:pPr>
      <w:r w:rsidRPr="00D166EF">
        <w:rPr>
          <w:sz w:val="20"/>
          <w:szCs w:val="20"/>
        </w:rPr>
        <w:t xml:space="preserve">                                   </w:t>
      </w:r>
      <w:r w:rsidR="006B6B29" w:rsidRPr="00D166EF">
        <w:rPr>
          <w:sz w:val="20"/>
          <w:szCs w:val="20"/>
        </w:rPr>
        <w:t xml:space="preserve"> </w:t>
      </w:r>
      <w:r w:rsidRPr="00D166EF">
        <w:rPr>
          <w:sz w:val="20"/>
          <w:szCs w:val="20"/>
        </w:rPr>
        <w:t xml:space="preserve"> </w:t>
      </w:r>
      <w:r w:rsidR="006B6B29" w:rsidRPr="00D166EF">
        <w:rPr>
          <w:sz w:val="20"/>
          <w:szCs w:val="20"/>
        </w:rPr>
        <w:t>requirements of Article 5, Schedule of Regulations.</w:t>
      </w:r>
    </w:p>
    <w:p w14:paraId="28DD64A3" w14:textId="788916FD" w:rsidR="00D166EF" w:rsidRDefault="00D166EF" w:rsidP="00D166EF">
      <w:pPr>
        <w:pStyle w:val="NoSpacing"/>
        <w:rPr>
          <w:sz w:val="20"/>
          <w:szCs w:val="20"/>
        </w:rPr>
      </w:pPr>
      <w:r>
        <w:t xml:space="preserve">                      4</w:t>
      </w:r>
      <w:r w:rsidRPr="00D166EF">
        <w:rPr>
          <w:sz w:val="20"/>
          <w:szCs w:val="20"/>
        </w:rPr>
        <w:t xml:space="preserve">.         </w:t>
      </w:r>
      <w:r>
        <w:rPr>
          <w:sz w:val="20"/>
          <w:szCs w:val="20"/>
        </w:rPr>
        <w:t xml:space="preserve"> </w:t>
      </w:r>
      <w:r w:rsidR="006B6B29" w:rsidRPr="00D166EF">
        <w:rPr>
          <w:sz w:val="20"/>
          <w:szCs w:val="20"/>
        </w:rPr>
        <w:t>Planned Development. Planned Developments may be permitted as a means</w:t>
      </w:r>
      <w:r w:rsidRPr="00D166EF">
        <w:rPr>
          <w:sz w:val="20"/>
          <w:szCs w:val="20"/>
        </w:rPr>
        <w:t xml:space="preserve"> </w:t>
      </w:r>
      <w:r w:rsidR="006B6B29" w:rsidRPr="00D166EF">
        <w:rPr>
          <w:sz w:val="20"/>
          <w:szCs w:val="20"/>
        </w:rPr>
        <w:t>to</w:t>
      </w:r>
      <w:r>
        <w:rPr>
          <w:sz w:val="20"/>
          <w:szCs w:val="20"/>
        </w:rPr>
        <w:t xml:space="preserve"> </w:t>
      </w:r>
      <w:r w:rsidR="006B6B29" w:rsidRPr="00D166EF">
        <w:rPr>
          <w:sz w:val="20"/>
          <w:szCs w:val="20"/>
        </w:rPr>
        <w:t>achieve the</w:t>
      </w:r>
    </w:p>
    <w:p w14:paraId="6183CB8C" w14:textId="4A77DCF6" w:rsidR="000377DB" w:rsidRPr="00D166EF" w:rsidRDefault="00D166EF" w:rsidP="00D166EF">
      <w:pPr>
        <w:pStyle w:val="NoSpacing"/>
        <w:rPr>
          <w:sz w:val="20"/>
          <w:szCs w:val="20"/>
        </w:rPr>
      </w:pPr>
      <w:r>
        <w:rPr>
          <w:sz w:val="20"/>
          <w:szCs w:val="20"/>
        </w:rPr>
        <w:t xml:space="preserve">                                    </w:t>
      </w:r>
      <w:r w:rsidR="006B6B29" w:rsidRPr="00D166EF">
        <w:rPr>
          <w:sz w:val="20"/>
          <w:szCs w:val="20"/>
        </w:rPr>
        <w:t xml:space="preserve"> basic intent of this district, in accordance with the guidelines in Article</w:t>
      </w:r>
      <w:r w:rsidR="006B6B29" w:rsidRPr="00D166EF">
        <w:rPr>
          <w:spacing w:val="-31"/>
          <w:sz w:val="20"/>
          <w:szCs w:val="20"/>
        </w:rPr>
        <w:t xml:space="preserve"> </w:t>
      </w:r>
      <w:r w:rsidR="006B6B29" w:rsidRPr="00D166EF">
        <w:rPr>
          <w:sz w:val="20"/>
          <w:szCs w:val="20"/>
        </w:rPr>
        <w:t>15.</w:t>
      </w:r>
    </w:p>
    <w:p w14:paraId="3DB240C3" w14:textId="77777777" w:rsidR="00D166EF" w:rsidRDefault="00D166EF" w:rsidP="00D166EF">
      <w:pPr>
        <w:tabs>
          <w:tab w:val="left" w:pos="2220"/>
        </w:tabs>
        <w:spacing w:before="118" w:line="242" w:lineRule="auto"/>
        <w:ind w:right="979"/>
        <w:rPr>
          <w:sz w:val="20"/>
        </w:rPr>
      </w:pPr>
      <w:r>
        <w:rPr>
          <w:sz w:val="20"/>
        </w:rPr>
        <w:t xml:space="preserve">                        5.         </w:t>
      </w:r>
      <w:r w:rsidR="006B6B29" w:rsidRPr="00D166EF">
        <w:rPr>
          <w:sz w:val="20"/>
        </w:rPr>
        <w:t xml:space="preserve">General Development Standards. Buildings and uses in the </w:t>
      </w:r>
      <w:r>
        <w:rPr>
          <w:sz w:val="20"/>
        </w:rPr>
        <w:t>L</w:t>
      </w:r>
      <w:r w:rsidR="006B6B29" w:rsidRPr="00D166EF">
        <w:rPr>
          <w:sz w:val="20"/>
        </w:rPr>
        <w:t xml:space="preserve">-I, </w:t>
      </w:r>
      <w:r>
        <w:rPr>
          <w:sz w:val="20"/>
        </w:rPr>
        <w:t>Light</w:t>
      </w:r>
      <w:r w:rsidR="006B6B29" w:rsidRPr="00D166EF">
        <w:rPr>
          <w:sz w:val="20"/>
        </w:rPr>
        <w:t xml:space="preserve"> Industrial district </w:t>
      </w:r>
    </w:p>
    <w:p w14:paraId="73651FDC" w14:textId="74EE5463" w:rsidR="00D166EF" w:rsidRPr="00D166EF" w:rsidRDefault="00D166EF" w:rsidP="00D166EF">
      <w:pPr>
        <w:pStyle w:val="NoSpacing"/>
        <w:rPr>
          <w:sz w:val="20"/>
          <w:szCs w:val="20"/>
        </w:rPr>
      </w:pPr>
      <w:r w:rsidRPr="00D166EF">
        <w:rPr>
          <w:sz w:val="20"/>
          <w:szCs w:val="20"/>
        </w:rPr>
        <w:t xml:space="preserve">                                </w:t>
      </w:r>
      <w:r>
        <w:rPr>
          <w:sz w:val="20"/>
          <w:szCs w:val="20"/>
        </w:rPr>
        <w:t xml:space="preserve"> </w:t>
      </w:r>
      <w:r w:rsidRPr="00D166EF">
        <w:rPr>
          <w:sz w:val="20"/>
          <w:szCs w:val="20"/>
        </w:rPr>
        <w:t xml:space="preserve">   </w:t>
      </w:r>
      <w:r w:rsidR="006B6B29" w:rsidRPr="00D166EF">
        <w:rPr>
          <w:sz w:val="20"/>
          <w:szCs w:val="20"/>
        </w:rPr>
        <w:t>shall be subject to all applicable standards and requirements set forth in this ordinance,</w:t>
      </w:r>
    </w:p>
    <w:p w14:paraId="1824A469" w14:textId="4F907BE8" w:rsidR="000377DB" w:rsidRPr="00D166EF" w:rsidRDefault="00D166EF" w:rsidP="00D166EF">
      <w:pPr>
        <w:tabs>
          <w:tab w:val="left" w:pos="2220"/>
        </w:tabs>
        <w:spacing w:before="118" w:line="242" w:lineRule="auto"/>
        <w:ind w:right="979"/>
        <w:rPr>
          <w:sz w:val="20"/>
        </w:rPr>
      </w:pPr>
      <w:r>
        <w:rPr>
          <w:sz w:val="20"/>
        </w:rPr>
        <w:t xml:space="preserve">                                 </w:t>
      </w:r>
      <w:r w:rsidR="006B6B29" w:rsidRPr="00D166EF">
        <w:rPr>
          <w:sz w:val="20"/>
        </w:rPr>
        <w:t xml:space="preserve"> including the</w:t>
      </w:r>
      <w:r w:rsidR="006B6B29" w:rsidRPr="00D166EF">
        <w:rPr>
          <w:spacing w:val="-1"/>
          <w:sz w:val="20"/>
        </w:rPr>
        <w:t xml:space="preserve"> </w:t>
      </w:r>
      <w:r w:rsidR="006B6B29" w:rsidRPr="00D166EF">
        <w:rPr>
          <w:sz w:val="20"/>
        </w:rPr>
        <w:t>following:</w:t>
      </w:r>
    </w:p>
    <w:p w14:paraId="50C40EDC" w14:textId="77777777" w:rsidR="000377DB" w:rsidRDefault="006B6B29">
      <w:pPr>
        <w:pStyle w:val="BodyText"/>
        <w:tabs>
          <w:tab w:val="left" w:pos="3659"/>
        </w:tabs>
        <w:spacing w:before="117"/>
        <w:ind w:left="2219"/>
        <w:jc w:val="left"/>
      </w:pPr>
      <w:r>
        <w:t>Article</w:t>
      </w:r>
      <w:r>
        <w:rPr>
          <w:spacing w:val="-2"/>
        </w:rPr>
        <w:t xml:space="preserve"> </w:t>
      </w:r>
      <w:r>
        <w:t>3</w:t>
      </w:r>
      <w:r>
        <w:tab/>
        <w:t>General Provisions</w:t>
      </w:r>
    </w:p>
    <w:p w14:paraId="0C7AE90A"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624AD350"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B99841E" w14:textId="77777777" w:rsidR="000377DB" w:rsidRDefault="006B6B29">
      <w:pPr>
        <w:pStyle w:val="BodyText"/>
        <w:tabs>
          <w:tab w:val="left" w:pos="3659"/>
        </w:tabs>
        <w:ind w:left="2219"/>
        <w:jc w:val="left"/>
      </w:pPr>
      <w:r>
        <w:t>Article</w:t>
      </w:r>
      <w:r>
        <w:rPr>
          <w:spacing w:val="-3"/>
        </w:rPr>
        <w:t xml:space="preserve"> </w:t>
      </w:r>
      <w:r>
        <w:t>11</w:t>
      </w:r>
      <w:r>
        <w:tab/>
        <w:t>Signs</w:t>
      </w:r>
    </w:p>
    <w:p w14:paraId="7B6E6DDA" w14:textId="77777777" w:rsidR="000377DB" w:rsidRDefault="006B6B29">
      <w:pPr>
        <w:pStyle w:val="BodyText"/>
        <w:tabs>
          <w:tab w:val="left" w:pos="3659"/>
        </w:tabs>
        <w:spacing w:before="1"/>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5679473E" w14:textId="77777777" w:rsidR="000377DB" w:rsidRDefault="000377DB">
      <w:pPr>
        <w:pStyle w:val="BodyText"/>
        <w:jc w:val="left"/>
        <w:rPr>
          <w:sz w:val="22"/>
        </w:rPr>
      </w:pPr>
    </w:p>
    <w:p w14:paraId="05AF09E4" w14:textId="77777777" w:rsidR="000377DB" w:rsidRDefault="000377DB">
      <w:pPr>
        <w:pStyle w:val="BodyText"/>
        <w:spacing w:before="7"/>
        <w:jc w:val="left"/>
        <w:rPr>
          <w:sz w:val="18"/>
        </w:rPr>
      </w:pPr>
    </w:p>
    <w:p w14:paraId="541E9337" w14:textId="77777777" w:rsidR="003C4246" w:rsidRDefault="003C4246">
      <w:pPr>
        <w:pStyle w:val="Heading3"/>
        <w:jc w:val="both"/>
        <w:rPr>
          <w:w w:val="110"/>
        </w:rPr>
      </w:pPr>
    </w:p>
    <w:p w14:paraId="4464F3FE" w14:textId="77777777" w:rsidR="003C4246" w:rsidRDefault="003C4246">
      <w:pPr>
        <w:pStyle w:val="Heading3"/>
        <w:jc w:val="both"/>
        <w:rPr>
          <w:w w:val="110"/>
        </w:rPr>
      </w:pPr>
    </w:p>
    <w:p w14:paraId="271B26AD" w14:textId="49379289" w:rsidR="000377DB" w:rsidRDefault="00CE6719">
      <w:pPr>
        <w:pStyle w:val="Heading3"/>
        <w:jc w:val="both"/>
      </w:pPr>
      <w:r>
        <w:rPr>
          <w:w w:val="110"/>
        </w:rPr>
        <w:t>S</w:t>
      </w:r>
      <w:r w:rsidR="006B6B29">
        <w:rPr>
          <w:w w:val="110"/>
        </w:rPr>
        <w:t>ection 7.202 H-I, Heavy Industrial District</w:t>
      </w:r>
    </w:p>
    <w:p w14:paraId="57A79330" w14:textId="522B4254" w:rsidR="000377DB" w:rsidRDefault="006B6B29">
      <w:pPr>
        <w:pStyle w:val="BodyText"/>
        <w:spacing w:before="121"/>
        <w:ind w:left="780" w:right="977" w:hanging="1"/>
      </w:pPr>
      <w:r>
        <w:t>The H-I, Heavy Industrial district is designed primarily for manufacturing, assembling, and fabrication activities including large scale or specialized industrial operations, whose external physical effects will be felt to some degree by surrounding districts. The H-I district is so structured as to permit the manufacturing, processing, and compounding of semi-finished or finished products from raw materials as well as from previously prepared</w:t>
      </w:r>
      <w:r>
        <w:rPr>
          <w:spacing w:val="1"/>
        </w:rPr>
        <w:t xml:space="preserve"> </w:t>
      </w:r>
      <w:r>
        <w:t>materials.</w:t>
      </w:r>
    </w:p>
    <w:p w14:paraId="52C67832" w14:textId="77777777" w:rsidR="000377DB" w:rsidRDefault="000377DB">
      <w:pPr>
        <w:pStyle w:val="BodyText"/>
        <w:spacing w:before="8"/>
        <w:jc w:val="left"/>
      </w:pPr>
    </w:p>
    <w:p w14:paraId="22FDF540" w14:textId="77777777" w:rsidR="000377DB" w:rsidRDefault="006B6B29" w:rsidP="00C81E99">
      <w:pPr>
        <w:pStyle w:val="ListParagraph"/>
        <w:numPr>
          <w:ilvl w:val="0"/>
          <w:numId w:val="125"/>
        </w:numPr>
        <w:tabs>
          <w:tab w:val="left" w:pos="1501"/>
        </w:tabs>
        <w:rPr>
          <w:sz w:val="20"/>
        </w:rPr>
      </w:pPr>
      <w:r>
        <w:rPr>
          <w:w w:val="110"/>
          <w:sz w:val="20"/>
        </w:rPr>
        <w:t>Permitted</w:t>
      </w:r>
      <w:r>
        <w:rPr>
          <w:spacing w:val="-6"/>
          <w:w w:val="110"/>
          <w:sz w:val="20"/>
        </w:rPr>
        <w:t xml:space="preserve"> </w:t>
      </w:r>
      <w:r>
        <w:rPr>
          <w:w w:val="110"/>
          <w:sz w:val="20"/>
        </w:rPr>
        <w:t>Uses</w:t>
      </w:r>
    </w:p>
    <w:p w14:paraId="03B65EFC" w14:textId="77777777" w:rsidR="000377DB" w:rsidRDefault="006B6B29" w:rsidP="00C81E99">
      <w:pPr>
        <w:pStyle w:val="ListParagraph"/>
        <w:numPr>
          <w:ilvl w:val="1"/>
          <w:numId w:val="125"/>
        </w:numPr>
        <w:tabs>
          <w:tab w:val="left" w:pos="2221"/>
        </w:tabs>
        <w:spacing w:before="3"/>
        <w:rPr>
          <w:sz w:val="20"/>
        </w:rPr>
      </w:pPr>
      <w:r>
        <w:rPr>
          <w:sz w:val="20"/>
        </w:rPr>
        <w:t>L-I permitted</w:t>
      </w:r>
      <w:r>
        <w:rPr>
          <w:spacing w:val="-3"/>
          <w:sz w:val="20"/>
        </w:rPr>
        <w:t xml:space="preserve"> </w:t>
      </w:r>
      <w:r>
        <w:rPr>
          <w:sz w:val="20"/>
        </w:rPr>
        <w:t>uses.</w:t>
      </w:r>
    </w:p>
    <w:p w14:paraId="0666AF02" w14:textId="77777777" w:rsidR="000377DB" w:rsidRDefault="006B6B29" w:rsidP="00C81E99">
      <w:pPr>
        <w:pStyle w:val="ListParagraph"/>
        <w:numPr>
          <w:ilvl w:val="1"/>
          <w:numId w:val="125"/>
        </w:numPr>
        <w:tabs>
          <w:tab w:val="left" w:pos="2221"/>
        </w:tabs>
        <w:rPr>
          <w:sz w:val="20"/>
        </w:rPr>
      </w:pPr>
      <w:r>
        <w:rPr>
          <w:sz w:val="20"/>
        </w:rPr>
        <w:t>Heating and electric power generating</w:t>
      </w:r>
      <w:r>
        <w:rPr>
          <w:spacing w:val="3"/>
          <w:sz w:val="20"/>
        </w:rPr>
        <w:t xml:space="preserve"> </w:t>
      </w:r>
      <w:r>
        <w:rPr>
          <w:sz w:val="20"/>
        </w:rPr>
        <w:t>plants.</w:t>
      </w:r>
    </w:p>
    <w:p w14:paraId="2C54A1D1" w14:textId="77777777" w:rsidR="000377DB" w:rsidRDefault="006B6B29" w:rsidP="00C81E99">
      <w:pPr>
        <w:pStyle w:val="ListParagraph"/>
        <w:numPr>
          <w:ilvl w:val="1"/>
          <w:numId w:val="125"/>
        </w:numPr>
        <w:tabs>
          <w:tab w:val="left" w:pos="2220"/>
        </w:tabs>
        <w:ind w:right="979" w:hanging="720"/>
        <w:rPr>
          <w:sz w:val="20"/>
        </w:rPr>
      </w:pPr>
      <w:r>
        <w:rPr>
          <w:sz w:val="20"/>
        </w:rPr>
        <w:t>Accessory uses, buildings and structures customarily incidental to any of the above uses, except use or storage of hazardous materials or above ground fuel storage, or accessory incinerators which require a separate Special Use</w:t>
      </w:r>
      <w:r>
        <w:rPr>
          <w:spacing w:val="-12"/>
          <w:sz w:val="20"/>
        </w:rPr>
        <w:t xml:space="preserve"> </w:t>
      </w:r>
      <w:r>
        <w:rPr>
          <w:sz w:val="20"/>
        </w:rPr>
        <w:t>Approval.</w:t>
      </w:r>
    </w:p>
    <w:p w14:paraId="45D08A58" w14:textId="77777777" w:rsidR="000377DB" w:rsidRDefault="000377DB">
      <w:pPr>
        <w:pStyle w:val="BodyText"/>
        <w:spacing w:before="7"/>
        <w:jc w:val="left"/>
      </w:pPr>
    </w:p>
    <w:p w14:paraId="6C582D61" w14:textId="77777777" w:rsidR="000377DB" w:rsidRDefault="006B6B29" w:rsidP="00C81E99">
      <w:pPr>
        <w:pStyle w:val="ListParagraph"/>
        <w:numPr>
          <w:ilvl w:val="0"/>
          <w:numId w:val="125"/>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0DD1D329" w14:textId="77777777" w:rsidR="000377DB" w:rsidRDefault="006B6B29" w:rsidP="00C81E99">
      <w:pPr>
        <w:pStyle w:val="ListParagraph"/>
        <w:numPr>
          <w:ilvl w:val="1"/>
          <w:numId w:val="125"/>
        </w:numPr>
        <w:tabs>
          <w:tab w:val="left" w:pos="2219"/>
          <w:tab w:val="left" w:pos="2221"/>
        </w:tabs>
        <w:spacing w:before="3"/>
        <w:ind w:hanging="722"/>
        <w:rPr>
          <w:sz w:val="20"/>
        </w:rPr>
      </w:pPr>
      <w:r>
        <w:rPr>
          <w:sz w:val="20"/>
        </w:rPr>
        <w:t xml:space="preserve">L-I </w:t>
      </w:r>
      <w:r>
        <w:rPr>
          <w:spacing w:val="-3"/>
          <w:sz w:val="20"/>
        </w:rPr>
        <w:t>permitted uses after special</w:t>
      </w:r>
      <w:r>
        <w:rPr>
          <w:spacing w:val="-22"/>
          <w:sz w:val="20"/>
        </w:rPr>
        <w:t xml:space="preserve"> </w:t>
      </w:r>
      <w:r>
        <w:rPr>
          <w:spacing w:val="-3"/>
          <w:sz w:val="20"/>
        </w:rPr>
        <w:t>approval.</w:t>
      </w:r>
    </w:p>
    <w:p w14:paraId="459E752E" w14:textId="77777777" w:rsidR="000377DB" w:rsidRDefault="006B6B29" w:rsidP="00C81E99">
      <w:pPr>
        <w:pStyle w:val="ListParagraph"/>
        <w:numPr>
          <w:ilvl w:val="1"/>
          <w:numId w:val="125"/>
        </w:numPr>
        <w:tabs>
          <w:tab w:val="left" w:pos="2219"/>
          <w:tab w:val="left" w:pos="2221"/>
        </w:tabs>
        <w:ind w:hanging="722"/>
        <w:rPr>
          <w:sz w:val="20"/>
        </w:rPr>
      </w:pPr>
      <w:r>
        <w:rPr>
          <w:spacing w:val="-3"/>
          <w:sz w:val="20"/>
        </w:rPr>
        <w:t xml:space="preserve">Junk </w:t>
      </w:r>
      <w:r>
        <w:rPr>
          <w:sz w:val="20"/>
        </w:rPr>
        <w:t xml:space="preserve">or </w:t>
      </w:r>
      <w:r>
        <w:rPr>
          <w:spacing w:val="-3"/>
          <w:sz w:val="20"/>
        </w:rPr>
        <w:t>salvage</w:t>
      </w:r>
      <w:r>
        <w:rPr>
          <w:spacing w:val="-6"/>
          <w:sz w:val="20"/>
        </w:rPr>
        <w:t xml:space="preserve"> </w:t>
      </w:r>
      <w:r>
        <w:rPr>
          <w:spacing w:val="-4"/>
          <w:sz w:val="20"/>
        </w:rPr>
        <w:t>yards</w:t>
      </w:r>
    </w:p>
    <w:p w14:paraId="6B0242C5" w14:textId="77777777" w:rsidR="000377DB" w:rsidRDefault="006B6B29" w:rsidP="00C81E99">
      <w:pPr>
        <w:pStyle w:val="ListParagraph"/>
        <w:numPr>
          <w:ilvl w:val="1"/>
          <w:numId w:val="125"/>
        </w:numPr>
        <w:tabs>
          <w:tab w:val="left" w:pos="2219"/>
          <w:tab w:val="left" w:pos="2221"/>
        </w:tabs>
        <w:spacing w:before="1"/>
        <w:rPr>
          <w:sz w:val="20"/>
        </w:rPr>
      </w:pPr>
      <w:r>
        <w:rPr>
          <w:spacing w:val="-3"/>
          <w:sz w:val="20"/>
        </w:rPr>
        <w:t xml:space="preserve">Quarries, Crushing and/or </w:t>
      </w:r>
      <w:r>
        <w:rPr>
          <w:sz w:val="20"/>
        </w:rPr>
        <w:t>Batch</w:t>
      </w:r>
      <w:r>
        <w:rPr>
          <w:spacing w:val="-10"/>
          <w:sz w:val="20"/>
        </w:rPr>
        <w:t xml:space="preserve"> </w:t>
      </w:r>
      <w:r>
        <w:rPr>
          <w:spacing w:val="-3"/>
          <w:sz w:val="20"/>
        </w:rPr>
        <w:t>Plants</w:t>
      </w:r>
    </w:p>
    <w:p w14:paraId="50C87055" w14:textId="77777777" w:rsidR="000377DB" w:rsidRDefault="006B6B29" w:rsidP="00C81E99">
      <w:pPr>
        <w:pStyle w:val="ListParagraph"/>
        <w:numPr>
          <w:ilvl w:val="1"/>
          <w:numId w:val="125"/>
        </w:numPr>
        <w:tabs>
          <w:tab w:val="left" w:pos="2219"/>
          <w:tab w:val="left" w:pos="2221"/>
        </w:tabs>
        <w:ind w:right="975" w:hanging="720"/>
        <w:rPr>
          <w:sz w:val="20"/>
        </w:rPr>
      </w:pPr>
      <w:r>
        <w:rPr>
          <w:spacing w:val="-3"/>
          <w:sz w:val="20"/>
        </w:rPr>
        <w:t xml:space="preserve">Manufacturing, wholesale distribution, or warehousing of fireworks, explosives, ammunition, </w:t>
      </w:r>
      <w:r>
        <w:rPr>
          <w:sz w:val="20"/>
        </w:rPr>
        <w:t xml:space="preserve">or </w:t>
      </w:r>
      <w:r>
        <w:rPr>
          <w:spacing w:val="-3"/>
          <w:sz w:val="20"/>
        </w:rPr>
        <w:t>other detonable</w:t>
      </w:r>
      <w:r>
        <w:rPr>
          <w:spacing w:val="-17"/>
          <w:sz w:val="20"/>
        </w:rPr>
        <w:t xml:space="preserve"> </w:t>
      </w:r>
      <w:r>
        <w:rPr>
          <w:spacing w:val="-3"/>
          <w:sz w:val="20"/>
        </w:rPr>
        <w:t>materials.</w:t>
      </w:r>
    </w:p>
    <w:p w14:paraId="348A54F5" w14:textId="77777777" w:rsidR="000377DB" w:rsidRDefault="006B6B29" w:rsidP="00C81E99">
      <w:pPr>
        <w:pStyle w:val="ListParagraph"/>
        <w:numPr>
          <w:ilvl w:val="1"/>
          <w:numId w:val="125"/>
        </w:numPr>
        <w:tabs>
          <w:tab w:val="left" w:pos="2219"/>
          <w:tab w:val="left" w:pos="2221"/>
        </w:tabs>
        <w:spacing w:line="228" w:lineRule="exact"/>
        <w:rPr>
          <w:sz w:val="20"/>
        </w:rPr>
      </w:pPr>
      <w:r>
        <w:rPr>
          <w:spacing w:val="-3"/>
          <w:sz w:val="20"/>
        </w:rPr>
        <w:t xml:space="preserve">Millwork, lumber </w:t>
      </w:r>
      <w:r>
        <w:rPr>
          <w:sz w:val="20"/>
        </w:rPr>
        <w:t xml:space="preserve">and </w:t>
      </w:r>
      <w:r>
        <w:rPr>
          <w:spacing w:val="-3"/>
          <w:sz w:val="20"/>
        </w:rPr>
        <w:t>planning</w:t>
      </w:r>
      <w:r>
        <w:rPr>
          <w:spacing w:val="-20"/>
          <w:sz w:val="20"/>
        </w:rPr>
        <w:t xml:space="preserve"> </w:t>
      </w:r>
      <w:r>
        <w:rPr>
          <w:sz w:val="20"/>
        </w:rPr>
        <w:t>mills</w:t>
      </w:r>
    </w:p>
    <w:p w14:paraId="406BE3B8" w14:textId="77777777" w:rsidR="000377DB" w:rsidRDefault="006B6B29" w:rsidP="00C81E99">
      <w:pPr>
        <w:pStyle w:val="ListParagraph"/>
        <w:numPr>
          <w:ilvl w:val="1"/>
          <w:numId w:val="125"/>
        </w:numPr>
        <w:tabs>
          <w:tab w:val="left" w:pos="2220"/>
        </w:tabs>
        <w:spacing w:before="93"/>
        <w:ind w:left="2219" w:right="977" w:hanging="720"/>
        <w:rPr>
          <w:sz w:val="20"/>
        </w:rPr>
      </w:pPr>
      <w:r>
        <w:rPr>
          <w:sz w:val="20"/>
        </w:rPr>
        <w:t>Any of the following processing, production or manufacturing uses (not including storage of finished products) provided that they are located a minimum of 800 feet from any Residential District and a minimum of 300 feet from any other zoning district:</w:t>
      </w:r>
    </w:p>
    <w:p w14:paraId="060BEB08" w14:textId="77777777" w:rsidR="000377DB" w:rsidRDefault="006B6B29" w:rsidP="00C81E99">
      <w:pPr>
        <w:pStyle w:val="ListParagraph"/>
        <w:numPr>
          <w:ilvl w:val="2"/>
          <w:numId w:val="125"/>
        </w:numPr>
        <w:tabs>
          <w:tab w:val="left" w:pos="2940"/>
        </w:tabs>
        <w:ind w:left="2939" w:right="978"/>
        <w:rPr>
          <w:sz w:val="20"/>
        </w:rPr>
      </w:pPr>
      <w:r>
        <w:rPr>
          <w:sz w:val="20"/>
        </w:rPr>
        <w:t>Incineration of garbage or refuse when conducted within an approved and enclosed incinerator</w:t>
      </w:r>
      <w:r>
        <w:rPr>
          <w:spacing w:val="-2"/>
          <w:sz w:val="20"/>
        </w:rPr>
        <w:t xml:space="preserve"> </w:t>
      </w:r>
      <w:r>
        <w:rPr>
          <w:sz w:val="20"/>
        </w:rPr>
        <w:t>plant.</w:t>
      </w:r>
    </w:p>
    <w:p w14:paraId="12443593" w14:textId="77777777" w:rsidR="000377DB" w:rsidRDefault="006B6B29" w:rsidP="00C81E99">
      <w:pPr>
        <w:pStyle w:val="ListParagraph"/>
        <w:numPr>
          <w:ilvl w:val="2"/>
          <w:numId w:val="125"/>
        </w:numPr>
        <w:tabs>
          <w:tab w:val="left" w:pos="2940"/>
        </w:tabs>
        <w:ind w:hanging="721"/>
        <w:rPr>
          <w:sz w:val="20"/>
        </w:rPr>
      </w:pPr>
      <w:r>
        <w:rPr>
          <w:sz w:val="20"/>
        </w:rPr>
        <w:t>Blast furnace, steel furnace, blooming or rolling</w:t>
      </w:r>
      <w:r>
        <w:rPr>
          <w:spacing w:val="-9"/>
          <w:sz w:val="20"/>
        </w:rPr>
        <w:t xml:space="preserve"> </w:t>
      </w:r>
      <w:r>
        <w:rPr>
          <w:sz w:val="20"/>
        </w:rPr>
        <w:t>mill.</w:t>
      </w:r>
    </w:p>
    <w:p w14:paraId="5DC80D8F" w14:textId="77777777" w:rsidR="000377DB" w:rsidRDefault="006B6B29" w:rsidP="00C81E99">
      <w:pPr>
        <w:pStyle w:val="ListParagraph"/>
        <w:numPr>
          <w:ilvl w:val="2"/>
          <w:numId w:val="125"/>
        </w:numPr>
        <w:tabs>
          <w:tab w:val="left" w:pos="2941"/>
        </w:tabs>
        <w:ind w:left="2939" w:right="978"/>
        <w:rPr>
          <w:sz w:val="20"/>
        </w:rPr>
      </w:pPr>
      <w:r>
        <w:rPr>
          <w:sz w:val="20"/>
        </w:rPr>
        <w:t>Manufacture of corrosive acid or alkali, cement, lime, gypsum or plaster of Paris.</w:t>
      </w:r>
    </w:p>
    <w:p w14:paraId="5EBD19E3" w14:textId="77777777" w:rsidR="000377DB" w:rsidRDefault="006B6B29" w:rsidP="00C81E99">
      <w:pPr>
        <w:pStyle w:val="ListParagraph"/>
        <w:numPr>
          <w:ilvl w:val="2"/>
          <w:numId w:val="125"/>
        </w:numPr>
        <w:tabs>
          <w:tab w:val="left" w:pos="2940"/>
        </w:tabs>
        <w:spacing w:before="1" w:line="229" w:lineRule="exact"/>
        <w:ind w:left="2939" w:hanging="721"/>
        <w:rPr>
          <w:sz w:val="20"/>
        </w:rPr>
      </w:pPr>
      <w:r>
        <w:rPr>
          <w:sz w:val="20"/>
        </w:rPr>
        <w:t>Petroleum or other inflammable liquids, production, refining or</w:t>
      </w:r>
      <w:r>
        <w:rPr>
          <w:spacing w:val="-1"/>
          <w:sz w:val="20"/>
        </w:rPr>
        <w:t xml:space="preserve"> </w:t>
      </w:r>
      <w:r>
        <w:rPr>
          <w:sz w:val="20"/>
        </w:rPr>
        <w:t>storage.</w:t>
      </w:r>
    </w:p>
    <w:p w14:paraId="17970BBC" w14:textId="77777777" w:rsidR="000377DB" w:rsidRDefault="006B6B29" w:rsidP="00C81E99">
      <w:pPr>
        <w:pStyle w:val="ListParagraph"/>
        <w:numPr>
          <w:ilvl w:val="2"/>
          <w:numId w:val="125"/>
        </w:numPr>
        <w:tabs>
          <w:tab w:val="left" w:pos="2939"/>
          <w:tab w:val="left" w:pos="2940"/>
        </w:tabs>
        <w:ind w:left="2939" w:right="982"/>
        <w:rPr>
          <w:sz w:val="20"/>
        </w:rPr>
      </w:pPr>
      <w:r>
        <w:rPr>
          <w:sz w:val="20"/>
        </w:rPr>
        <w:t>Manufacturing, assembly, stamping, and processing of raw materials into finished products.</w:t>
      </w:r>
    </w:p>
    <w:p w14:paraId="18A9DEDA" w14:textId="77777777" w:rsidR="000377DB" w:rsidRDefault="006B6B29" w:rsidP="00C81E99">
      <w:pPr>
        <w:pStyle w:val="ListParagraph"/>
        <w:numPr>
          <w:ilvl w:val="2"/>
          <w:numId w:val="125"/>
        </w:numPr>
        <w:tabs>
          <w:tab w:val="left" w:pos="2939"/>
          <w:tab w:val="left" w:pos="2940"/>
        </w:tabs>
        <w:ind w:left="2939" w:hanging="721"/>
        <w:rPr>
          <w:sz w:val="20"/>
        </w:rPr>
      </w:pPr>
      <w:r>
        <w:rPr>
          <w:sz w:val="20"/>
        </w:rPr>
        <w:t>Asphalt or concrete</w:t>
      </w:r>
      <w:r>
        <w:rPr>
          <w:spacing w:val="-3"/>
          <w:sz w:val="20"/>
        </w:rPr>
        <w:t xml:space="preserve"> </w:t>
      </w:r>
      <w:r>
        <w:rPr>
          <w:sz w:val="20"/>
        </w:rPr>
        <w:t>plants</w:t>
      </w:r>
    </w:p>
    <w:p w14:paraId="47D70379" w14:textId="77777777" w:rsidR="000377DB" w:rsidRDefault="006B6B29" w:rsidP="00C81E99">
      <w:pPr>
        <w:pStyle w:val="ListParagraph"/>
        <w:numPr>
          <w:ilvl w:val="2"/>
          <w:numId w:val="125"/>
        </w:numPr>
        <w:tabs>
          <w:tab w:val="left" w:pos="2939"/>
          <w:tab w:val="left" w:pos="2940"/>
        </w:tabs>
        <w:ind w:left="2939" w:hanging="721"/>
        <w:rPr>
          <w:sz w:val="20"/>
        </w:rPr>
      </w:pPr>
      <w:r>
        <w:rPr>
          <w:sz w:val="20"/>
        </w:rPr>
        <w:t>Foundries</w:t>
      </w:r>
    </w:p>
    <w:p w14:paraId="1EAD0E3A" w14:textId="2A78A7A2" w:rsidR="000377DB" w:rsidRPr="001140F4" w:rsidRDefault="001140F4" w:rsidP="001140F4">
      <w:pPr>
        <w:tabs>
          <w:tab w:val="left" w:pos="2221"/>
        </w:tabs>
        <w:spacing w:before="121"/>
        <w:rPr>
          <w:sz w:val="20"/>
        </w:rPr>
      </w:pPr>
      <w:r>
        <w:rPr>
          <w:sz w:val="20"/>
        </w:rPr>
        <w:t xml:space="preserve">                           7.          </w:t>
      </w:r>
      <w:r w:rsidR="006B6B29" w:rsidRPr="001140F4">
        <w:rPr>
          <w:sz w:val="20"/>
        </w:rPr>
        <w:t>Stamping Plants, Punch Presses, Press Brakes, and Other</w:t>
      </w:r>
      <w:r w:rsidR="006B6B29" w:rsidRPr="001140F4">
        <w:rPr>
          <w:spacing w:val="-2"/>
          <w:sz w:val="20"/>
        </w:rPr>
        <w:t xml:space="preserve"> </w:t>
      </w:r>
      <w:r w:rsidR="006B6B29" w:rsidRPr="001140F4">
        <w:rPr>
          <w:sz w:val="20"/>
        </w:rPr>
        <w:t>Machines</w:t>
      </w:r>
    </w:p>
    <w:p w14:paraId="700795AB" w14:textId="76D538B4" w:rsidR="000377DB" w:rsidRPr="001140F4" w:rsidRDefault="001140F4" w:rsidP="001140F4">
      <w:pPr>
        <w:tabs>
          <w:tab w:val="left" w:pos="2221"/>
        </w:tabs>
        <w:spacing w:line="229" w:lineRule="exact"/>
        <w:ind w:left="1499"/>
        <w:rPr>
          <w:sz w:val="20"/>
        </w:rPr>
      </w:pPr>
      <w:r>
        <w:rPr>
          <w:sz w:val="20"/>
        </w:rPr>
        <w:t xml:space="preserve">8.          </w:t>
      </w:r>
      <w:r w:rsidR="006B6B29" w:rsidRPr="001140F4">
        <w:rPr>
          <w:sz w:val="20"/>
        </w:rPr>
        <w:t>Truck Terminals</w:t>
      </w:r>
    </w:p>
    <w:p w14:paraId="6E05AFB6" w14:textId="1EAF2616" w:rsidR="000377DB" w:rsidRPr="001140F4" w:rsidRDefault="001140F4" w:rsidP="001140F4">
      <w:pPr>
        <w:tabs>
          <w:tab w:val="left" w:pos="2221"/>
        </w:tabs>
        <w:spacing w:line="229" w:lineRule="exact"/>
        <w:ind w:left="1499"/>
        <w:rPr>
          <w:sz w:val="20"/>
        </w:rPr>
      </w:pPr>
      <w:r>
        <w:rPr>
          <w:sz w:val="20"/>
        </w:rPr>
        <w:t xml:space="preserve">9.          </w:t>
      </w:r>
      <w:r w:rsidR="006B6B29" w:rsidRPr="001140F4">
        <w:rPr>
          <w:sz w:val="20"/>
        </w:rPr>
        <w:t>Slaughter houses, rendering plants,</w:t>
      </w:r>
      <w:r w:rsidR="006B6B29" w:rsidRPr="001140F4">
        <w:rPr>
          <w:spacing w:val="-4"/>
          <w:sz w:val="20"/>
        </w:rPr>
        <w:t xml:space="preserve"> </w:t>
      </w:r>
      <w:r w:rsidR="006B6B29" w:rsidRPr="001140F4">
        <w:rPr>
          <w:sz w:val="20"/>
        </w:rPr>
        <w:t>stockyards</w:t>
      </w:r>
    </w:p>
    <w:p w14:paraId="6B32DD37" w14:textId="4B33216D" w:rsidR="000377DB" w:rsidRPr="001140F4" w:rsidRDefault="001140F4" w:rsidP="001140F4">
      <w:pPr>
        <w:tabs>
          <w:tab w:val="left" w:pos="2221"/>
        </w:tabs>
        <w:spacing w:before="1"/>
        <w:rPr>
          <w:sz w:val="20"/>
        </w:rPr>
      </w:pPr>
      <w:r>
        <w:rPr>
          <w:sz w:val="20"/>
        </w:rPr>
        <w:t xml:space="preserve">                          10.         </w:t>
      </w:r>
      <w:r w:rsidR="006B6B29" w:rsidRPr="001140F4">
        <w:rPr>
          <w:sz w:val="20"/>
        </w:rPr>
        <w:t>Wind Energy Conversion</w:t>
      </w:r>
      <w:r w:rsidR="006B6B29" w:rsidRPr="001140F4">
        <w:rPr>
          <w:spacing w:val="-7"/>
          <w:sz w:val="20"/>
        </w:rPr>
        <w:t xml:space="preserve"> </w:t>
      </w:r>
      <w:r w:rsidR="006B6B29" w:rsidRPr="001140F4">
        <w:rPr>
          <w:sz w:val="20"/>
        </w:rPr>
        <w:t>Systems</w:t>
      </w:r>
    </w:p>
    <w:p w14:paraId="6BD9182E" w14:textId="6B49E57D" w:rsidR="0032338A" w:rsidRPr="00321C8C" w:rsidRDefault="00321C8C" w:rsidP="00321C8C">
      <w:pPr>
        <w:tabs>
          <w:tab w:val="left" w:pos="2220"/>
        </w:tabs>
        <w:spacing w:before="1"/>
        <w:ind w:right="980"/>
        <w:rPr>
          <w:sz w:val="20"/>
        </w:rPr>
      </w:pPr>
      <w:r>
        <w:rPr>
          <w:sz w:val="20"/>
        </w:rPr>
        <w:t xml:space="preserve">                          11.         </w:t>
      </w:r>
      <w:r w:rsidR="0032338A" w:rsidRPr="00321C8C">
        <w:rPr>
          <w:sz w:val="20"/>
        </w:rPr>
        <w:t xml:space="preserve">Battery Energy Storage Systems (BESS). </w:t>
      </w:r>
    </w:p>
    <w:p w14:paraId="562D7E86" w14:textId="77777777" w:rsidR="00321C8C" w:rsidRDefault="00321C8C" w:rsidP="00321C8C">
      <w:pPr>
        <w:tabs>
          <w:tab w:val="left" w:pos="2220"/>
        </w:tabs>
        <w:spacing w:before="1"/>
        <w:ind w:right="980"/>
        <w:rPr>
          <w:sz w:val="20"/>
        </w:rPr>
      </w:pPr>
      <w:r>
        <w:rPr>
          <w:sz w:val="20"/>
        </w:rPr>
        <w:t xml:space="preserve">                          12.         </w:t>
      </w:r>
      <w:r w:rsidR="0032338A" w:rsidRPr="00321C8C">
        <w:rPr>
          <w:sz w:val="20"/>
        </w:rPr>
        <w:t xml:space="preserve">Hybrid Energy Systems- Large Scale Solar Energy System and/or Wind Energy </w:t>
      </w:r>
      <w:r>
        <w:rPr>
          <w:sz w:val="20"/>
        </w:rPr>
        <w:t xml:space="preserve"> </w:t>
      </w:r>
    </w:p>
    <w:p w14:paraId="6245C046" w14:textId="757C9BE8" w:rsidR="0032338A" w:rsidRPr="00321C8C" w:rsidRDefault="00321C8C" w:rsidP="00321C8C">
      <w:pPr>
        <w:tabs>
          <w:tab w:val="left" w:pos="2220"/>
        </w:tabs>
        <w:spacing w:before="1"/>
        <w:ind w:right="980"/>
        <w:rPr>
          <w:sz w:val="20"/>
        </w:rPr>
      </w:pPr>
      <w:r>
        <w:rPr>
          <w:sz w:val="20"/>
        </w:rPr>
        <w:t xml:space="preserve">                                        </w:t>
      </w:r>
      <w:r w:rsidR="0032338A" w:rsidRPr="00321C8C">
        <w:rPr>
          <w:sz w:val="20"/>
        </w:rPr>
        <w:t xml:space="preserve">Conversion System co-located with Battery Energy Storage System (BESS). </w:t>
      </w:r>
    </w:p>
    <w:p w14:paraId="50575142" w14:textId="77777777" w:rsidR="00321C8C" w:rsidRDefault="00321C8C" w:rsidP="00321C8C">
      <w:pPr>
        <w:tabs>
          <w:tab w:val="left" w:pos="2220"/>
        </w:tabs>
        <w:ind w:right="978"/>
        <w:rPr>
          <w:sz w:val="20"/>
        </w:rPr>
      </w:pPr>
      <w:r>
        <w:rPr>
          <w:sz w:val="20"/>
        </w:rPr>
        <w:t xml:space="preserve">                          13.         </w:t>
      </w:r>
      <w:r w:rsidRPr="00321C8C">
        <w:rPr>
          <w:sz w:val="20"/>
        </w:rPr>
        <w:t>Uses of the same nature or class as uses listed in this district as either a Permitted</w:t>
      </w:r>
    </w:p>
    <w:p w14:paraId="7047C61B" w14:textId="77777777" w:rsidR="00321C8C" w:rsidRDefault="00321C8C" w:rsidP="00321C8C">
      <w:pPr>
        <w:tabs>
          <w:tab w:val="left" w:pos="2220"/>
        </w:tabs>
        <w:ind w:right="978"/>
        <w:rPr>
          <w:sz w:val="20"/>
        </w:rPr>
      </w:pPr>
      <w:r>
        <w:rPr>
          <w:sz w:val="20"/>
        </w:rPr>
        <w:t xml:space="preserve">                                       </w:t>
      </w:r>
      <w:r w:rsidRPr="00321C8C">
        <w:rPr>
          <w:sz w:val="20"/>
        </w:rPr>
        <w:t xml:space="preserve"> Use or a Permitted Use after Special Approval, but not listed elsewhere in this Zoning</w:t>
      </w:r>
    </w:p>
    <w:p w14:paraId="244ACAD6" w14:textId="7528062C" w:rsidR="00321C8C" w:rsidRPr="00321C8C" w:rsidRDefault="00321C8C" w:rsidP="00321C8C">
      <w:pPr>
        <w:tabs>
          <w:tab w:val="left" w:pos="2220"/>
        </w:tabs>
        <w:ind w:right="978"/>
        <w:rPr>
          <w:sz w:val="20"/>
        </w:rPr>
      </w:pPr>
      <w:r>
        <w:rPr>
          <w:sz w:val="20"/>
        </w:rPr>
        <w:t xml:space="preserve">                                       </w:t>
      </w:r>
      <w:r w:rsidRPr="00321C8C">
        <w:rPr>
          <w:sz w:val="20"/>
        </w:rPr>
        <w:t xml:space="preserve"> Ordinance, as determined by the Planning</w:t>
      </w:r>
      <w:r w:rsidRPr="00321C8C">
        <w:rPr>
          <w:spacing w:val="-4"/>
          <w:sz w:val="20"/>
        </w:rPr>
        <w:t xml:space="preserve"> </w:t>
      </w:r>
      <w:r w:rsidRPr="00321C8C">
        <w:rPr>
          <w:sz w:val="20"/>
        </w:rPr>
        <w:t>Commission</w:t>
      </w:r>
      <w:r>
        <w:rPr>
          <w:sz w:val="20"/>
        </w:rPr>
        <w:t>.</w:t>
      </w:r>
    </w:p>
    <w:p w14:paraId="4B96A33C" w14:textId="77777777" w:rsidR="00321C8C" w:rsidRDefault="00321C8C" w:rsidP="00321C8C">
      <w:pPr>
        <w:tabs>
          <w:tab w:val="left" w:pos="2220"/>
        </w:tabs>
        <w:spacing w:before="1"/>
        <w:ind w:right="980"/>
        <w:rPr>
          <w:sz w:val="20"/>
        </w:rPr>
      </w:pPr>
      <w:r>
        <w:rPr>
          <w:sz w:val="20"/>
        </w:rPr>
        <w:t xml:space="preserve">                          14.         </w:t>
      </w:r>
      <w:r w:rsidR="006B6B29" w:rsidRPr="00321C8C">
        <w:rPr>
          <w:sz w:val="20"/>
        </w:rPr>
        <w:t xml:space="preserve">Accessory uses, buildings and structures customarily incidental to any of the above </w:t>
      </w:r>
    </w:p>
    <w:p w14:paraId="2FB11A85" w14:textId="5ED231A8" w:rsidR="000377DB" w:rsidRPr="00321C8C" w:rsidRDefault="00321C8C" w:rsidP="00321C8C">
      <w:pPr>
        <w:tabs>
          <w:tab w:val="left" w:pos="2220"/>
        </w:tabs>
        <w:spacing w:before="1"/>
        <w:ind w:right="980"/>
        <w:rPr>
          <w:sz w:val="20"/>
        </w:rPr>
      </w:pPr>
      <w:r>
        <w:rPr>
          <w:sz w:val="20"/>
        </w:rPr>
        <w:t xml:space="preserve">                                        </w:t>
      </w:r>
      <w:r w:rsidR="006B6B29" w:rsidRPr="00321C8C">
        <w:rPr>
          <w:sz w:val="20"/>
        </w:rPr>
        <w:t>uses.</w:t>
      </w:r>
    </w:p>
    <w:p w14:paraId="38531E82" w14:textId="77777777" w:rsidR="000377DB" w:rsidRDefault="000377DB">
      <w:pPr>
        <w:pStyle w:val="BodyText"/>
        <w:spacing w:before="8"/>
        <w:jc w:val="left"/>
        <w:rPr>
          <w:sz w:val="19"/>
        </w:rPr>
      </w:pPr>
    </w:p>
    <w:p w14:paraId="67C631EC" w14:textId="77777777" w:rsidR="000377DB" w:rsidRDefault="006B6B29" w:rsidP="00C81E99">
      <w:pPr>
        <w:pStyle w:val="ListParagraph"/>
        <w:numPr>
          <w:ilvl w:val="0"/>
          <w:numId w:val="125"/>
        </w:numPr>
        <w:tabs>
          <w:tab w:val="left" w:pos="1499"/>
          <w:tab w:val="left" w:pos="1500"/>
        </w:tabs>
        <w:ind w:left="1499"/>
        <w:rPr>
          <w:sz w:val="20"/>
        </w:rPr>
      </w:pPr>
      <w:r>
        <w:rPr>
          <w:w w:val="110"/>
          <w:sz w:val="20"/>
        </w:rPr>
        <w:t>Development</w:t>
      </w:r>
      <w:r>
        <w:rPr>
          <w:spacing w:val="-7"/>
          <w:w w:val="110"/>
          <w:sz w:val="20"/>
        </w:rPr>
        <w:t xml:space="preserve"> </w:t>
      </w:r>
      <w:r>
        <w:rPr>
          <w:w w:val="110"/>
          <w:sz w:val="20"/>
        </w:rPr>
        <w:t>Standards</w:t>
      </w:r>
    </w:p>
    <w:p w14:paraId="39761CA0" w14:textId="77777777" w:rsidR="000377DB" w:rsidRDefault="006B6B29">
      <w:pPr>
        <w:pStyle w:val="BodyText"/>
        <w:spacing w:before="3"/>
        <w:ind w:left="1500" w:right="1781" w:hanging="1"/>
        <w:jc w:val="left"/>
      </w:pPr>
      <w:r>
        <w:t>Buildings and uses in the H-I, Light Industrial district shall be subject to all applicable standards and requirements set forth in this Ordinance, including the following:</w:t>
      </w:r>
    </w:p>
    <w:p w14:paraId="03350391" w14:textId="77777777" w:rsidR="000377DB" w:rsidRDefault="000377DB">
      <w:pPr>
        <w:pStyle w:val="BodyText"/>
        <w:spacing w:before="8"/>
        <w:jc w:val="left"/>
        <w:rPr>
          <w:sz w:val="19"/>
        </w:rPr>
      </w:pPr>
    </w:p>
    <w:p w14:paraId="23D67232" w14:textId="77777777" w:rsidR="000377DB" w:rsidRDefault="006B6B29" w:rsidP="00C81E99">
      <w:pPr>
        <w:pStyle w:val="ListParagraph"/>
        <w:numPr>
          <w:ilvl w:val="1"/>
          <w:numId w:val="125"/>
        </w:numPr>
        <w:tabs>
          <w:tab w:val="left" w:pos="2220"/>
        </w:tabs>
        <w:ind w:hanging="720"/>
        <w:rPr>
          <w:sz w:val="20"/>
        </w:rPr>
      </w:pPr>
      <w:r>
        <w:rPr>
          <w:sz w:val="20"/>
        </w:rPr>
        <w:t>Site Plan Review. Site plan review and approval where</w:t>
      </w:r>
      <w:r>
        <w:rPr>
          <w:spacing w:val="9"/>
          <w:sz w:val="20"/>
        </w:rPr>
        <w:t xml:space="preserve"> </w:t>
      </w:r>
      <w:r>
        <w:rPr>
          <w:sz w:val="20"/>
        </w:rPr>
        <w:t>applicable.</w:t>
      </w:r>
    </w:p>
    <w:p w14:paraId="74E7BB8F" w14:textId="77777777" w:rsidR="000377DB" w:rsidRDefault="006B6B29" w:rsidP="00C81E99">
      <w:pPr>
        <w:pStyle w:val="ListParagraph"/>
        <w:numPr>
          <w:ilvl w:val="1"/>
          <w:numId w:val="125"/>
        </w:numPr>
        <w:tabs>
          <w:tab w:val="left" w:pos="2220"/>
        </w:tabs>
        <w:spacing w:before="120"/>
        <w:ind w:right="975" w:hanging="720"/>
        <w:rPr>
          <w:sz w:val="20"/>
        </w:rPr>
      </w:pPr>
      <w:r>
        <w:rPr>
          <w:sz w:val="20"/>
        </w:rPr>
        <w:t xml:space="preserve">Outdoor Storage and Trailers. There shall be no outside storage of any goods, inventory, or equipment except in designated areas that shall be enclosed on all sides </w:t>
      </w:r>
      <w:r>
        <w:rPr>
          <w:sz w:val="20"/>
        </w:rPr>
        <w:lastRenderedPageBreak/>
        <w:t>with a screening fence or wall. Use of trailers for storage is prohibited, unless licensed and roadworthy according to the Motor vehicle code of the State of Michigan.</w:t>
      </w:r>
    </w:p>
    <w:p w14:paraId="79135428" w14:textId="77777777" w:rsidR="000377DB" w:rsidRDefault="006B6B29" w:rsidP="00C81E99">
      <w:pPr>
        <w:pStyle w:val="ListParagraph"/>
        <w:numPr>
          <w:ilvl w:val="1"/>
          <w:numId w:val="125"/>
        </w:numPr>
        <w:tabs>
          <w:tab w:val="left" w:pos="2220"/>
        </w:tabs>
        <w:spacing w:before="120" w:line="242" w:lineRule="auto"/>
        <w:ind w:right="980" w:hanging="720"/>
        <w:rPr>
          <w:sz w:val="20"/>
        </w:rPr>
      </w:pPr>
      <w:r>
        <w:rPr>
          <w:sz w:val="20"/>
        </w:rPr>
        <w:t>Lot Standards. Buildings and uses in the H-I, Heavy Industrial district are subject to the requirements of Article 5, Schedule of Regulations.</w:t>
      </w:r>
    </w:p>
    <w:p w14:paraId="7590826E" w14:textId="77777777" w:rsidR="000377DB" w:rsidRDefault="006B6B29" w:rsidP="00C81E99">
      <w:pPr>
        <w:pStyle w:val="ListParagraph"/>
        <w:numPr>
          <w:ilvl w:val="1"/>
          <w:numId w:val="125"/>
        </w:numPr>
        <w:tabs>
          <w:tab w:val="left" w:pos="2220"/>
        </w:tabs>
        <w:spacing w:before="116" w:line="242" w:lineRule="auto"/>
        <w:ind w:right="978"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43E8B890" w14:textId="77777777" w:rsidR="000377DB" w:rsidRDefault="006B6B29" w:rsidP="00C81E99">
      <w:pPr>
        <w:pStyle w:val="ListParagraph"/>
        <w:numPr>
          <w:ilvl w:val="1"/>
          <w:numId w:val="125"/>
        </w:numPr>
        <w:tabs>
          <w:tab w:val="left" w:pos="2220"/>
        </w:tabs>
        <w:spacing w:before="117"/>
        <w:ind w:left="2219" w:right="979" w:hanging="720"/>
        <w:rPr>
          <w:sz w:val="20"/>
        </w:rPr>
      </w:pPr>
      <w:r>
        <w:rPr>
          <w:sz w:val="20"/>
        </w:rPr>
        <w:t>General Development Standards. Buildings and uses in the H-I, Heavy Industrial district shall be subject to all applicable standards and requirements set forth in this ordinance, including the</w:t>
      </w:r>
      <w:r>
        <w:rPr>
          <w:spacing w:val="-1"/>
          <w:sz w:val="20"/>
        </w:rPr>
        <w:t xml:space="preserve"> </w:t>
      </w:r>
      <w:r>
        <w:rPr>
          <w:sz w:val="20"/>
        </w:rPr>
        <w:t>following:</w:t>
      </w:r>
    </w:p>
    <w:p w14:paraId="51FD36DE" w14:textId="77777777" w:rsidR="000377DB" w:rsidRDefault="006B6B29">
      <w:pPr>
        <w:pStyle w:val="BodyText"/>
        <w:tabs>
          <w:tab w:val="left" w:pos="3659"/>
        </w:tabs>
        <w:spacing w:before="121"/>
        <w:ind w:left="2219"/>
        <w:jc w:val="left"/>
      </w:pPr>
      <w:r>
        <w:t>Article</w:t>
      </w:r>
      <w:r>
        <w:rPr>
          <w:spacing w:val="-2"/>
        </w:rPr>
        <w:t xml:space="preserve"> </w:t>
      </w:r>
      <w:r>
        <w:t>3</w:t>
      </w:r>
      <w:r>
        <w:tab/>
        <w:t>General Provisions</w:t>
      </w:r>
    </w:p>
    <w:p w14:paraId="7A2EB238"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C780ACC"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54432912" w14:textId="77777777" w:rsidR="000377DB" w:rsidRDefault="006B6B29">
      <w:pPr>
        <w:pStyle w:val="BodyText"/>
        <w:tabs>
          <w:tab w:val="left" w:pos="3659"/>
        </w:tabs>
        <w:spacing w:before="1" w:line="229" w:lineRule="exact"/>
        <w:ind w:left="2219"/>
        <w:jc w:val="left"/>
      </w:pPr>
      <w:r>
        <w:t>Article</w:t>
      </w:r>
      <w:r>
        <w:rPr>
          <w:spacing w:val="-3"/>
        </w:rPr>
        <w:t xml:space="preserve"> </w:t>
      </w:r>
      <w:r>
        <w:t>11</w:t>
      </w:r>
      <w:r>
        <w:tab/>
        <w:t>Signs</w:t>
      </w:r>
    </w:p>
    <w:p w14:paraId="2F8B8636"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6A883F6" w14:textId="77777777" w:rsidR="000377DB" w:rsidRDefault="000377DB">
      <w:pPr>
        <w:sectPr w:rsidR="000377DB">
          <w:headerReference w:type="default" r:id="rId50"/>
          <w:footerReference w:type="default" r:id="rId51"/>
          <w:pgSz w:w="12240" w:h="15840"/>
          <w:pgMar w:top="1160" w:right="460" w:bottom="1360" w:left="1020" w:header="723" w:footer="1167" w:gutter="0"/>
          <w:cols w:space="720"/>
        </w:sectPr>
      </w:pPr>
    </w:p>
    <w:p w14:paraId="59DB2CA3" w14:textId="77777777" w:rsidR="000377DB" w:rsidRDefault="000377DB">
      <w:pPr>
        <w:pStyle w:val="BodyText"/>
        <w:spacing w:before="10"/>
        <w:jc w:val="left"/>
        <w:rPr>
          <w:sz w:val="14"/>
        </w:rPr>
      </w:pPr>
    </w:p>
    <w:p w14:paraId="484C52DD" w14:textId="77777777" w:rsidR="000377DB" w:rsidRDefault="006B6B29">
      <w:pPr>
        <w:pStyle w:val="Heading3"/>
        <w:tabs>
          <w:tab w:val="left" w:pos="2939"/>
        </w:tabs>
        <w:spacing w:before="93" w:line="343" w:lineRule="auto"/>
        <w:ind w:right="5643"/>
      </w:pPr>
      <w:r>
        <w:rPr>
          <w:w w:val="110"/>
        </w:rPr>
        <w:t>Section</w:t>
      </w:r>
      <w:r>
        <w:rPr>
          <w:spacing w:val="-32"/>
          <w:w w:val="110"/>
        </w:rPr>
        <w:t xml:space="preserve"> </w:t>
      </w:r>
      <w:r>
        <w:rPr>
          <w:w w:val="110"/>
        </w:rPr>
        <w:t>7.300</w:t>
      </w:r>
      <w:r>
        <w:rPr>
          <w:w w:val="110"/>
        </w:rPr>
        <w:tab/>
        <w:t>Marina District. Section</w:t>
      </w:r>
      <w:r>
        <w:rPr>
          <w:spacing w:val="-32"/>
          <w:w w:val="110"/>
        </w:rPr>
        <w:t xml:space="preserve"> </w:t>
      </w:r>
      <w:r>
        <w:rPr>
          <w:w w:val="110"/>
        </w:rPr>
        <w:t>7.301</w:t>
      </w:r>
      <w:r>
        <w:rPr>
          <w:w w:val="110"/>
        </w:rPr>
        <w:tab/>
        <w:t>MD,</w:t>
      </w:r>
      <w:r>
        <w:rPr>
          <w:spacing w:val="-36"/>
          <w:w w:val="110"/>
        </w:rPr>
        <w:t xml:space="preserve"> </w:t>
      </w:r>
      <w:r>
        <w:rPr>
          <w:w w:val="110"/>
        </w:rPr>
        <w:t>Marina</w:t>
      </w:r>
      <w:r>
        <w:rPr>
          <w:spacing w:val="-36"/>
          <w:w w:val="110"/>
        </w:rPr>
        <w:t xml:space="preserve"> </w:t>
      </w:r>
      <w:r>
        <w:rPr>
          <w:w w:val="110"/>
        </w:rPr>
        <w:t>District</w:t>
      </w:r>
    </w:p>
    <w:p w14:paraId="3313C679" w14:textId="77777777" w:rsidR="000377DB" w:rsidRDefault="006B6B29">
      <w:pPr>
        <w:pStyle w:val="BodyText"/>
        <w:spacing w:before="114"/>
        <w:ind w:left="779" w:right="977"/>
      </w:pPr>
      <w:r>
        <w:t>The waterfront areas in Monroe Charter Township are natural resources that are unique in character and different than other areas in the Township. The purpose of the MD, Marina District is, therefore, to permit certain water oriented, complementary and environmentally related uses and facilities that would enhance the general benefit and contribute toward the enjoyment of the public by providing locations for boating, navigational, and water oriented recreational facilities and for certain retail businesses and residential uses that are related to and compatible with waterfront areas, without negatively impacting upon existing or future surrounding land uses, and the environment in which they are</w:t>
      </w:r>
      <w:r>
        <w:rPr>
          <w:spacing w:val="-4"/>
        </w:rPr>
        <w:t xml:space="preserve"> </w:t>
      </w:r>
      <w:r>
        <w:t>located.</w:t>
      </w:r>
    </w:p>
    <w:p w14:paraId="18B1CFCC" w14:textId="77777777" w:rsidR="000377DB" w:rsidRDefault="006B6B29" w:rsidP="00C81E99">
      <w:pPr>
        <w:pStyle w:val="ListParagraph"/>
        <w:numPr>
          <w:ilvl w:val="0"/>
          <w:numId w:val="123"/>
        </w:numPr>
        <w:tabs>
          <w:tab w:val="left" w:pos="1499"/>
          <w:tab w:val="left" w:pos="1501"/>
        </w:tabs>
        <w:spacing w:before="116"/>
        <w:ind w:hanging="722"/>
        <w:rPr>
          <w:sz w:val="20"/>
        </w:rPr>
      </w:pPr>
      <w:r>
        <w:rPr>
          <w:w w:val="110"/>
          <w:sz w:val="20"/>
        </w:rPr>
        <w:t>Permitted</w:t>
      </w:r>
      <w:r>
        <w:rPr>
          <w:spacing w:val="-6"/>
          <w:w w:val="110"/>
          <w:sz w:val="20"/>
        </w:rPr>
        <w:t xml:space="preserve"> </w:t>
      </w:r>
      <w:r>
        <w:rPr>
          <w:w w:val="110"/>
          <w:sz w:val="20"/>
        </w:rPr>
        <w:t>Uses</w:t>
      </w:r>
    </w:p>
    <w:p w14:paraId="787D95A7" w14:textId="77777777" w:rsidR="000377DB" w:rsidRDefault="006B6B29" w:rsidP="00C81E99">
      <w:pPr>
        <w:pStyle w:val="ListParagraph"/>
        <w:numPr>
          <w:ilvl w:val="1"/>
          <w:numId w:val="123"/>
        </w:numPr>
        <w:tabs>
          <w:tab w:val="left" w:pos="2219"/>
          <w:tab w:val="left" w:pos="2221"/>
        </w:tabs>
        <w:spacing w:before="3"/>
        <w:ind w:hanging="722"/>
        <w:rPr>
          <w:sz w:val="20"/>
        </w:rPr>
      </w:pPr>
      <w:r>
        <w:rPr>
          <w:sz w:val="20"/>
        </w:rPr>
        <w:t>Public or private facilities for berthing and storage of</w:t>
      </w:r>
      <w:r>
        <w:rPr>
          <w:spacing w:val="4"/>
          <w:sz w:val="20"/>
        </w:rPr>
        <w:t xml:space="preserve"> </w:t>
      </w:r>
      <w:r>
        <w:rPr>
          <w:sz w:val="20"/>
        </w:rPr>
        <w:t>watercraft</w:t>
      </w:r>
    </w:p>
    <w:p w14:paraId="04E331FD" w14:textId="77777777" w:rsidR="000377DB" w:rsidRDefault="006B6B29" w:rsidP="00C81E99">
      <w:pPr>
        <w:pStyle w:val="ListParagraph"/>
        <w:numPr>
          <w:ilvl w:val="1"/>
          <w:numId w:val="123"/>
        </w:numPr>
        <w:tabs>
          <w:tab w:val="left" w:pos="2219"/>
          <w:tab w:val="left" w:pos="2221"/>
        </w:tabs>
        <w:spacing w:before="1"/>
        <w:ind w:right="1501" w:hanging="720"/>
        <w:rPr>
          <w:sz w:val="20"/>
        </w:rPr>
      </w:pPr>
      <w:r>
        <w:rPr>
          <w:sz w:val="20"/>
        </w:rPr>
        <w:t>Retail sales of food, beverage, and other goods customarily used and stored</w:t>
      </w:r>
      <w:r>
        <w:rPr>
          <w:spacing w:val="-32"/>
          <w:sz w:val="20"/>
        </w:rPr>
        <w:t xml:space="preserve"> </w:t>
      </w:r>
      <w:r>
        <w:rPr>
          <w:sz w:val="20"/>
        </w:rPr>
        <w:t>on watercraft</w:t>
      </w:r>
    </w:p>
    <w:p w14:paraId="1B017661" w14:textId="77777777" w:rsidR="000377DB" w:rsidRDefault="006B6B29" w:rsidP="00C81E99">
      <w:pPr>
        <w:pStyle w:val="ListParagraph"/>
        <w:numPr>
          <w:ilvl w:val="1"/>
          <w:numId w:val="123"/>
        </w:numPr>
        <w:tabs>
          <w:tab w:val="left" w:pos="2219"/>
          <w:tab w:val="left" w:pos="2221"/>
        </w:tabs>
        <w:spacing w:before="1"/>
        <w:rPr>
          <w:sz w:val="20"/>
        </w:rPr>
      </w:pPr>
      <w:r>
        <w:rPr>
          <w:sz w:val="20"/>
        </w:rPr>
        <w:t>Public or private</w:t>
      </w:r>
      <w:r>
        <w:rPr>
          <w:spacing w:val="-13"/>
          <w:sz w:val="20"/>
        </w:rPr>
        <w:t xml:space="preserve"> </w:t>
      </w:r>
      <w:r>
        <w:rPr>
          <w:sz w:val="20"/>
        </w:rPr>
        <w:t>beaches</w:t>
      </w:r>
    </w:p>
    <w:p w14:paraId="222714F2" w14:textId="77777777" w:rsidR="000377DB" w:rsidRDefault="006B6B29" w:rsidP="00C81E99">
      <w:pPr>
        <w:pStyle w:val="ListParagraph"/>
        <w:numPr>
          <w:ilvl w:val="1"/>
          <w:numId w:val="123"/>
        </w:numPr>
        <w:tabs>
          <w:tab w:val="left" w:pos="2219"/>
          <w:tab w:val="left" w:pos="2221"/>
        </w:tabs>
        <w:spacing w:line="229" w:lineRule="exact"/>
        <w:rPr>
          <w:sz w:val="20"/>
        </w:rPr>
      </w:pPr>
      <w:r>
        <w:rPr>
          <w:sz w:val="20"/>
        </w:rPr>
        <w:t>Public launching</w:t>
      </w:r>
      <w:r>
        <w:rPr>
          <w:spacing w:val="-12"/>
          <w:sz w:val="20"/>
        </w:rPr>
        <w:t xml:space="preserve"> </w:t>
      </w:r>
      <w:r>
        <w:rPr>
          <w:sz w:val="20"/>
        </w:rPr>
        <w:t>facilities</w:t>
      </w:r>
    </w:p>
    <w:p w14:paraId="505B5A1C" w14:textId="77777777" w:rsidR="000377DB" w:rsidRDefault="006B6B29" w:rsidP="00C81E99">
      <w:pPr>
        <w:pStyle w:val="ListParagraph"/>
        <w:numPr>
          <w:ilvl w:val="1"/>
          <w:numId w:val="123"/>
        </w:numPr>
        <w:tabs>
          <w:tab w:val="left" w:pos="2219"/>
          <w:tab w:val="left" w:pos="2221"/>
        </w:tabs>
        <w:spacing w:line="229" w:lineRule="exact"/>
        <w:rPr>
          <w:sz w:val="20"/>
        </w:rPr>
      </w:pPr>
      <w:r>
        <w:rPr>
          <w:sz w:val="20"/>
        </w:rPr>
        <w:t>Essential Services</w:t>
      </w:r>
    </w:p>
    <w:p w14:paraId="5B9CC7FA" w14:textId="77777777" w:rsidR="000377DB" w:rsidRDefault="006B6B29" w:rsidP="00C81E99">
      <w:pPr>
        <w:pStyle w:val="ListParagraph"/>
        <w:numPr>
          <w:ilvl w:val="1"/>
          <w:numId w:val="123"/>
        </w:numPr>
        <w:tabs>
          <w:tab w:val="left" w:pos="2219"/>
          <w:tab w:val="left" w:pos="2220"/>
        </w:tabs>
        <w:ind w:left="2219" w:hanging="720"/>
        <w:rPr>
          <w:sz w:val="20"/>
        </w:rPr>
      </w:pPr>
      <w:r>
        <w:rPr>
          <w:sz w:val="20"/>
        </w:rPr>
        <w:t>Accessory structures and uses customarily incidental to the above permitted</w:t>
      </w:r>
      <w:r>
        <w:rPr>
          <w:spacing w:val="-12"/>
          <w:sz w:val="20"/>
        </w:rPr>
        <w:t xml:space="preserve"> </w:t>
      </w:r>
      <w:r>
        <w:rPr>
          <w:sz w:val="20"/>
        </w:rPr>
        <w:t>uses.</w:t>
      </w:r>
    </w:p>
    <w:p w14:paraId="28B09990" w14:textId="77777777" w:rsidR="000377DB" w:rsidRDefault="000377DB">
      <w:pPr>
        <w:pStyle w:val="BodyText"/>
        <w:spacing w:before="10"/>
        <w:jc w:val="left"/>
        <w:rPr>
          <w:sz w:val="19"/>
        </w:rPr>
      </w:pPr>
    </w:p>
    <w:p w14:paraId="19FFF7B1" w14:textId="77777777" w:rsidR="000377DB" w:rsidRDefault="006B6B29" w:rsidP="00C81E99">
      <w:pPr>
        <w:pStyle w:val="ListParagraph"/>
        <w:numPr>
          <w:ilvl w:val="0"/>
          <w:numId w:val="123"/>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0BCDF4A1" w14:textId="77777777" w:rsidR="000377DB" w:rsidRDefault="006B6B29" w:rsidP="00C81E99">
      <w:pPr>
        <w:pStyle w:val="ListParagraph"/>
        <w:numPr>
          <w:ilvl w:val="1"/>
          <w:numId w:val="123"/>
        </w:numPr>
        <w:tabs>
          <w:tab w:val="left" w:pos="2219"/>
          <w:tab w:val="left" w:pos="2220"/>
        </w:tabs>
        <w:spacing w:before="3"/>
        <w:ind w:left="2219"/>
        <w:rPr>
          <w:sz w:val="20"/>
        </w:rPr>
      </w:pPr>
      <w:r>
        <w:rPr>
          <w:sz w:val="20"/>
        </w:rPr>
        <w:t>A single fueling station solely for the purpose of providing fuel to</w:t>
      </w:r>
      <w:r>
        <w:rPr>
          <w:spacing w:val="-11"/>
          <w:sz w:val="20"/>
        </w:rPr>
        <w:t xml:space="preserve"> </w:t>
      </w:r>
      <w:r>
        <w:rPr>
          <w:sz w:val="20"/>
        </w:rPr>
        <w:t>watercraft</w:t>
      </w:r>
    </w:p>
    <w:p w14:paraId="772E8838" w14:textId="77777777" w:rsidR="000377DB" w:rsidRDefault="006B6B29" w:rsidP="00C81E99">
      <w:pPr>
        <w:pStyle w:val="ListParagraph"/>
        <w:numPr>
          <w:ilvl w:val="1"/>
          <w:numId w:val="123"/>
        </w:numPr>
        <w:tabs>
          <w:tab w:val="left" w:pos="2219"/>
          <w:tab w:val="left" w:pos="2221"/>
        </w:tabs>
        <w:spacing w:before="1" w:line="229" w:lineRule="exact"/>
        <w:ind w:hanging="722"/>
        <w:rPr>
          <w:sz w:val="20"/>
        </w:rPr>
      </w:pPr>
      <w:r>
        <w:rPr>
          <w:sz w:val="20"/>
        </w:rPr>
        <w:t>Leasing or rental office for recreational</w:t>
      </w:r>
      <w:r>
        <w:rPr>
          <w:spacing w:val="-5"/>
          <w:sz w:val="20"/>
        </w:rPr>
        <w:t xml:space="preserve"> </w:t>
      </w:r>
      <w:r>
        <w:rPr>
          <w:sz w:val="20"/>
        </w:rPr>
        <w:t>watercraft</w:t>
      </w:r>
    </w:p>
    <w:p w14:paraId="4F2CD457" w14:textId="77777777" w:rsidR="000377DB" w:rsidRDefault="006B6B29" w:rsidP="00C81E99">
      <w:pPr>
        <w:pStyle w:val="ListParagraph"/>
        <w:numPr>
          <w:ilvl w:val="1"/>
          <w:numId w:val="123"/>
        </w:numPr>
        <w:tabs>
          <w:tab w:val="left" w:pos="2219"/>
          <w:tab w:val="left" w:pos="2221"/>
        </w:tabs>
        <w:spacing w:line="229" w:lineRule="exact"/>
        <w:ind w:hanging="722"/>
        <w:rPr>
          <w:sz w:val="20"/>
        </w:rPr>
      </w:pPr>
      <w:r>
        <w:rPr>
          <w:sz w:val="20"/>
        </w:rPr>
        <w:t>Restaurants without a drive-through</w:t>
      </w:r>
      <w:r>
        <w:rPr>
          <w:spacing w:val="-20"/>
          <w:sz w:val="20"/>
        </w:rPr>
        <w:t xml:space="preserve"> </w:t>
      </w:r>
      <w:r>
        <w:rPr>
          <w:sz w:val="20"/>
        </w:rPr>
        <w:t>service</w:t>
      </w:r>
    </w:p>
    <w:p w14:paraId="05DADB29" w14:textId="77777777" w:rsidR="000377DB" w:rsidRDefault="006B6B29" w:rsidP="00C81E99">
      <w:pPr>
        <w:pStyle w:val="ListParagraph"/>
        <w:numPr>
          <w:ilvl w:val="1"/>
          <w:numId w:val="123"/>
        </w:numPr>
        <w:tabs>
          <w:tab w:val="left" w:pos="2219"/>
          <w:tab w:val="left" w:pos="2221"/>
        </w:tabs>
        <w:ind w:hanging="722"/>
        <w:rPr>
          <w:sz w:val="20"/>
        </w:rPr>
      </w:pPr>
      <w:r>
        <w:rPr>
          <w:sz w:val="20"/>
        </w:rPr>
        <w:t>Dry-dock storage and engine repair</w:t>
      </w:r>
      <w:r>
        <w:rPr>
          <w:spacing w:val="-20"/>
          <w:sz w:val="20"/>
        </w:rPr>
        <w:t xml:space="preserve"> </w:t>
      </w:r>
      <w:r>
        <w:rPr>
          <w:sz w:val="20"/>
        </w:rPr>
        <w:t>service</w:t>
      </w:r>
    </w:p>
    <w:p w14:paraId="3816674C" w14:textId="77777777" w:rsidR="000377DB" w:rsidRDefault="006B6B29" w:rsidP="00C81E99">
      <w:pPr>
        <w:pStyle w:val="ListParagraph"/>
        <w:numPr>
          <w:ilvl w:val="1"/>
          <w:numId w:val="123"/>
        </w:numPr>
        <w:tabs>
          <w:tab w:val="left" w:pos="2219"/>
          <w:tab w:val="left" w:pos="2221"/>
        </w:tabs>
        <w:ind w:hanging="722"/>
        <w:rPr>
          <w:sz w:val="20"/>
        </w:rPr>
      </w:pPr>
      <w:r>
        <w:rPr>
          <w:sz w:val="20"/>
        </w:rPr>
        <w:t>Hotel or</w:t>
      </w:r>
      <w:r>
        <w:rPr>
          <w:spacing w:val="-3"/>
          <w:sz w:val="20"/>
        </w:rPr>
        <w:t xml:space="preserve"> </w:t>
      </w:r>
      <w:r>
        <w:rPr>
          <w:sz w:val="20"/>
        </w:rPr>
        <w:t>motels</w:t>
      </w:r>
    </w:p>
    <w:p w14:paraId="4E859950" w14:textId="77777777" w:rsidR="000377DB" w:rsidRDefault="006B6B29" w:rsidP="00C81E99">
      <w:pPr>
        <w:pStyle w:val="ListParagraph"/>
        <w:numPr>
          <w:ilvl w:val="1"/>
          <w:numId w:val="123"/>
        </w:numPr>
        <w:tabs>
          <w:tab w:val="left" w:pos="2219"/>
          <w:tab w:val="left" w:pos="2221"/>
        </w:tabs>
        <w:spacing w:before="1"/>
        <w:ind w:hanging="722"/>
        <w:rPr>
          <w:sz w:val="20"/>
        </w:rPr>
      </w:pPr>
      <w:r>
        <w:rPr>
          <w:sz w:val="20"/>
        </w:rPr>
        <w:t>Retail sales of watercraft or commodities related to waterfront</w:t>
      </w:r>
      <w:r>
        <w:rPr>
          <w:spacing w:val="-2"/>
          <w:sz w:val="20"/>
        </w:rPr>
        <w:t xml:space="preserve"> </w:t>
      </w:r>
      <w:r>
        <w:rPr>
          <w:sz w:val="20"/>
        </w:rPr>
        <w:t>recreation</w:t>
      </w:r>
    </w:p>
    <w:p w14:paraId="76576F92" w14:textId="77777777" w:rsidR="000377DB" w:rsidRDefault="006B6B29" w:rsidP="00C81E99">
      <w:pPr>
        <w:pStyle w:val="ListParagraph"/>
        <w:numPr>
          <w:ilvl w:val="1"/>
          <w:numId w:val="123"/>
        </w:numPr>
        <w:tabs>
          <w:tab w:val="left" w:pos="2219"/>
          <w:tab w:val="left" w:pos="2221"/>
        </w:tabs>
        <w:ind w:hanging="722"/>
        <w:rPr>
          <w:sz w:val="20"/>
        </w:rPr>
      </w:pPr>
      <w:r>
        <w:rPr>
          <w:sz w:val="20"/>
        </w:rPr>
        <w:t>Institutional</w:t>
      </w:r>
      <w:r>
        <w:rPr>
          <w:spacing w:val="-3"/>
          <w:sz w:val="20"/>
        </w:rPr>
        <w:t xml:space="preserve"> </w:t>
      </w:r>
      <w:r>
        <w:rPr>
          <w:sz w:val="20"/>
        </w:rPr>
        <w:t>uses.</w:t>
      </w:r>
    </w:p>
    <w:p w14:paraId="13602842" w14:textId="77777777" w:rsidR="000377DB" w:rsidRDefault="006B6B29" w:rsidP="00C81E99">
      <w:pPr>
        <w:pStyle w:val="ListParagraph"/>
        <w:numPr>
          <w:ilvl w:val="1"/>
          <w:numId w:val="123"/>
        </w:numPr>
        <w:tabs>
          <w:tab w:val="left" w:pos="2219"/>
          <w:tab w:val="left" w:pos="2221"/>
        </w:tabs>
        <w:spacing w:before="1" w:line="229" w:lineRule="exact"/>
        <w:ind w:hanging="722"/>
        <w:rPr>
          <w:sz w:val="20"/>
        </w:rPr>
      </w:pPr>
      <w:r>
        <w:rPr>
          <w:sz w:val="20"/>
        </w:rPr>
        <w:t>Wind Energy Conversion</w:t>
      </w:r>
      <w:r>
        <w:rPr>
          <w:spacing w:val="-7"/>
          <w:sz w:val="20"/>
        </w:rPr>
        <w:t xml:space="preserve"> </w:t>
      </w:r>
      <w:r>
        <w:rPr>
          <w:sz w:val="20"/>
        </w:rPr>
        <w:t>Systems</w:t>
      </w:r>
    </w:p>
    <w:p w14:paraId="6AF514F6" w14:textId="77777777" w:rsidR="000377DB" w:rsidRDefault="006B6B29" w:rsidP="00C81E99">
      <w:pPr>
        <w:pStyle w:val="ListParagraph"/>
        <w:numPr>
          <w:ilvl w:val="1"/>
          <w:numId w:val="123"/>
        </w:numPr>
        <w:tabs>
          <w:tab w:val="left" w:pos="2219"/>
          <w:tab w:val="left" w:pos="2221"/>
        </w:tabs>
        <w:ind w:left="2219" w:right="1069" w:hanging="720"/>
        <w:rPr>
          <w:sz w:val="20"/>
        </w:rPr>
      </w:pPr>
      <w:r>
        <w:rPr>
          <w:sz w:val="20"/>
        </w:rPr>
        <w:t>Uses that are similar, appropriate and consistent with this article as determine by</w:t>
      </w:r>
      <w:r>
        <w:rPr>
          <w:spacing w:val="-29"/>
          <w:sz w:val="20"/>
        </w:rPr>
        <w:t xml:space="preserve"> </w:t>
      </w:r>
      <w:r>
        <w:rPr>
          <w:sz w:val="20"/>
        </w:rPr>
        <w:t>the Planning Commission</w:t>
      </w:r>
    </w:p>
    <w:p w14:paraId="573208EB" w14:textId="77777777" w:rsidR="000377DB" w:rsidRDefault="006B6B29" w:rsidP="00C81E99">
      <w:pPr>
        <w:pStyle w:val="ListParagraph"/>
        <w:numPr>
          <w:ilvl w:val="0"/>
          <w:numId w:val="123"/>
        </w:numPr>
        <w:tabs>
          <w:tab w:val="left" w:pos="1499"/>
          <w:tab w:val="left" w:pos="1501"/>
        </w:tabs>
        <w:spacing w:before="117"/>
        <w:ind w:hanging="722"/>
        <w:rPr>
          <w:sz w:val="20"/>
        </w:rPr>
      </w:pPr>
      <w:r>
        <w:rPr>
          <w:w w:val="110"/>
          <w:sz w:val="20"/>
        </w:rPr>
        <w:t>Development</w:t>
      </w:r>
      <w:r>
        <w:rPr>
          <w:spacing w:val="-7"/>
          <w:w w:val="110"/>
          <w:sz w:val="20"/>
        </w:rPr>
        <w:t xml:space="preserve"> </w:t>
      </w:r>
      <w:r>
        <w:rPr>
          <w:w w:val="110"/>
          <w:sz w:val="20"/>
        </w:rPr>
        <w:t>Standards</w:t>
      </w:r>
    </w:p>
    <w:p w14:paraId="358CFA69" w14:textId="77777777" w:rsidR="000377DB" w:rsidRDefault="006B6B29">
      <w:pPr>
        <w:pStyle w:val="BodyText"/>
        <w:spacing w:before="3"/>
        <w:ind w:left="1499" w:right="1104" w:hanging="1"/>
        <w:jc w:val="left"/>
      </w:pPr>
      <w:r>
        <w:t>Buildings and uses in the MD, Marina district shall be subject to all applicable standards and requirements set forth in this Ordinance, including the following:</w:t>
      </w:r>
    </w:p>
    <w:p w14:paraId="7C6F5C37" w14:textId="77777777" w:rsidR="000377DB" w:rsidRDefault="006B6B29" w:rsidP="00C81E99">
      <w:pPr>
        <w:pStyle w:val="ListParagraph"/>
        <w:numPr>
          <w:ilvl w:val="1"/>
          <w:numId w:val="123"/>
        </w:numPr>
        <w:tabs>
          <w:tab w:val="left" w:pos="2219"/>
          <w:tab w:val="left" w:pos="2220"/>
        </w:tabs>
        <w:spacing w:before="118"/>
        <w:rPr>
          <w:sz w:val="20"/>
        </w:rPr>
      </w:pPr>
      <w:r>
        <w:rPr>
          <w:sz w:val="20"/>
        </w:rPr>
        <w:t>Site Plan Review. Site plan review and approval where</w:t>
      </w:r>
      <w:r>
        <w:rPr>
          <w:spacing w:val="9"/>
          <w:sz w:val="20"/>
        </w:rPr>
        <w:t xml:space="preserve"> </w:t>
      </w:r>
      <w:r>
        <w:rPr>
          <w:sz w:val="20"/>
        </w:rPr>
        <w:t>applicable.</w:t>
      </w:r>
    </w:p>
    <w:p w14:paraId="5731B486" w14:textId="77777777" w:rsidR="000377DB" w:rsidRDefault="006B6B29" w:rsidP="00C81E99">
      <w:pPr>
        <w:pStyle w:val="ListParagraph"/>
        <w:numPr>
          <w:ilvl w:val="1"/>
          <w:numId w:val="123"/>
        </w:numPr>
        <w:tabs>
          <w:tab w:val="left" w:pos="2220"/>
        </w:tabs>
        <w:spacing w:before="118" w:line="242" w:lineRule="auto"/>
        <w:ind w:right="978" w:hanging="720"/>
        <w:rPr>
          <w:sz w:val="20"/>
        </w:rPr>
      </w:pPr>
      <w:r>
        <w:rPr>
          <w:sz w:val="20"/>
        </w:rPr>
        <w:t>Outdoor Storage. There shall be no outside storage of any goods, inventory, or equipment except in designated areas that shall be enclosed on all sides with a screening fence or</w:t>
      </w:r>
      <w:r>
        <w:rPr>
          <w:spacing w:val="2"/>
          <w:sz w:val="20"/>
        </w:rPr>
        <w:t xml:space="preserve"> </w:t>
      </w:r>
      <w:r>
        <w:rPr>
          <w:sz w:val="20"/>
        </w:rPr>
        <w:t>wall.</w:t>
      </w:r>
    </w:p>
    <w:p w14:paraId="28E74CFA" w14:textId="77777777" w:rsidR="000377DB" w:rsidRDefault="006B6B29" w:rsidP="00C81E99">
      <w:pPr>
        <w:pStyle w:val="ListParagraph"/>
        <w:numPr>
          <w:ilvl w:val="1"/>
          <w:numId w:val="123"/>
        </w:numPr>
        <w:tabs>
          <w:tab w:val="left" w:pos="2220"/>
        </w:tabs>
        <w:spacing w:before="115" w:line="242" w:lineRule="auto"/>
        <w:ind w:right="975"/>
        <w:rPr>
          <w:sz w:val="20"/>
        </w:rPr>
      </w:pPr>
      <w:r>
        <w:rPr>
          <w:sz w:val="20"/>
        </w:rPr>
        <w:t>Lot Standards. Buildings and uses in the MD, Marina district are subject to Article 5, Schedule of</w:t>
      </w:r>
      <w:r>
        <w:rPr>
          <w:spacing w:val="2"/>
          <w:sz w:val="20"/>
        </w:rPr>
        <w:t xml:space="preserve"> </w:t>
      </w:r>
      <w:r>
        <w:rPr>
          <w:sz w:val="20"/>
        </w:rPr>
        <w:t>Regulations.</w:t>
      </w:r>
    </w:p>
    <w:p w14:paraId="4C80D38F" w14:textId="77777777" w:rsidR="000377DB" w:rsidRDefault="006B6B29" w:rsidP="00C81E99">
      <w:pPr>
        <w:pStyle w:val="ListParagraph"/>
        <w:numPr>
          <w:ilvl w:val="1"/>
          <w:numId w:val="123"/>
        </w:numPr>
        <w:tabs>
          <w:tab w:val="left" w:pos="2221"/>
        </w:tabs>
        <w:spacing w:before="116"/>
        <w:ind w:right="979"/>
        <w:rPr>
          <w:sz w:val="20"/>
        </w:rPr>
      </w:pPr>
      <w:r>
        <w:rPr>
          <w:sz w:val="20"/>
        </w:rPr>
        <w:t>General Development Standards.  Buildings and uses in the MD, Marina district   shall be subject to all applicable standards and requirements set forth in this ordinance, including the</w:t>
      </w:r>
      <w:r>
        <w:rPr>
          <w:spacing w:val="-1"/>
          <w:sz w:val="20"/>
        </w:rPr>
        <w:t xml:space="preserve"> </w:t>
      </w:r>
      <w:r>
        <w:rPr>
          <w:sz w:val="20"/>
        </w:rPr>
        <w:t>following:</w:t>
      </w:r>
    </w:p>
    <w:p w14:paraId="0540EC65" w14:textId="77777777" w:rsidR="000377DB" w:rsidRDefault="006B6B29">
      <w:pPr>
        <w:pStyle w:val="BodyText"/>
        <w:tabs>
          <w:tab w:val="left" w:pos="3659"/>
        </w:tabs>
        <w:spacing w:before="121"/>
        <w:ind w:left="2219"/>
        <w:jc w:val="left"/>
      </w:pPr>
      <w:r>
        <w:t>Article</w:t>
      </w:r>
      <w:r>
        <w:rPr>
          <w:spacing w:val="-2"/>
        </w:rPr>
        <w:t xml:space="preserve"> </w:t>
      </w:r>
      <w:r>
        <w:t>3</w:t>
      </w:r>
      <w:r>
        <w:tab/>
        <w:t>General Provisions</w:t>
      </w:r>
    </w:p>
    <w:p w14:paraId="26B99132"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3803EEFA"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09F3AF10"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648F9BCD"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74590101" w14:textId="77777777" w:rsidR="000377DB" w:rsidRDefault="000377DB">
      <w:pPr>
        <w:sectPr w:rsidR="000377DB">
          <w:pgSz w:w="12240" w:h="15840"/>
          <w:pgMar w:top="1160" w:right="460" w:bottom="1360" w:left="1020" w:header="723" w:footer="1167" w:gutter="0"/>
          <w:cols w:space="720"/>
        </w:sectPr>
      </w:pPr>
    </w:p>
    <w:p w14:paraId="15887508" w14:textId="77777777" w:rsidR="000377DB" w:rsidRDefault="000377DB">
      <w:pPr>
        <w:pStyle w:val="BodyText"/>
        <w:spacing w:before="4"/>
        <w:jc w:val="left"/>
        <w:rPr>
          <w:sz w:val="17"/>
        </w:rPr>
      </w:pPr>
    </w:p>
    <w:p w14:paraId="2EFE7C83" w14:textId="77777777" w:rsidR="000377DB" w:rsidRDefault="000377DB">
      <w:pPr>
        <w:pStyle w:val="BodyText"/>
        <w:spacing w:before="7"/>
        <w:jc w:val="left"/>
        <w:rPr>
          <w:sz w:val="25"/>
        </w:rPr>
      </w:pPr>
    </w:p>
    <w:p w14:paraId="73FB87CD" w14:textId="77777777" w:rsidR="000377DB" w:rsidRDefault="006B6B29">
      <w:pPr>
        <w:pStyle w:val="Heading1"/>
        <w:spacing w:before="89"/>
      </w:pPr>
      <w:r w:rsidRPr="0022029B">
        <w:rPr>
          <w:w w:val="110"/>
          <w14:shadow w14:blurRad="50800" w14:dist="38100" w14:dir="2700000" w14:sx="100000" w14:sy="100000" w14:kx="0" w14:ky="0" w14:algn="tl">
            <w14:srgbClr w14:val="000000">
              <w14:alpha w14:val="60000"/>
            </w14:srgbClr>
          </w14:shadow>
        </w:rPr>
        <w:t>Article</w:t>
      </w:r>
      <w:r>
        <w:rPr>
          <w:w w:val="110"/>
        </w:rPr>
        <w:t xml:space="preserve"> </w:t>
      </w:r>
      <w:r w:rsidRPr="0022029B">
        <w:rPr>
          <w:w w:val="110"/>
          <w14:shadow w14:blurRad="50800" w14:dist="38100" w14:dir="2700000" w14:sx="100000" w14:sy="100000" w14:kx="0" w14:ky="0" w14:algn="tl">
            <w14:srgbClr w14:val="000000">
              <w14:alpha w14:val="60000"/>
            </w14:srgbClr>
          </w14:shadow>
        </w:rPr>
        <w:t>8</w:t>
      </w:r>
    </w:p>
    <w:p w14:paraId="1395B7FD" w14:textId="77777777" w:rsidR="000377DB" w:rsidRDefault="006B6B29">
      <w:pPr>
        <w:spacing w:before="119"/>
        <w:ind w:left="1410" w:right="1609"/>
        <w:jc w:val="center"/>
        <w:rPr>
          <w:sz w:val="32"/>
        </w:rPr>
      </w:pPr>
      <w:r w:rsidRPr="0022029B">
        <w:rPr>
          <w:sz w:val="32"/>
          <w14:shadow w14:blurRad="50800" w14:dist="38100" w14:dir="2700000" w14:sx="100000" w14:sy="100000" w14:kx="0" w14:ky="0" w14:algn="tl">
            <w14:srgbClr w14:val="000000">
              <w14:alpha w14:val="60000"/>
            </w14:srgbClr>
          </w14:shadow>
        </w:rPr>
        <w:t>USE</w:t>
      </w:r>
      <w:r>
        <w:rPr>
          <w:sz w:val="32"/>
        </w:rPr>
        <w:t xml:space="preserve"> </w:t>
      </w:r>
      <w:r w:rsidRPr="0022029B">
        <w:rPr>
          <w:sz w:val="32"/>
          <w14:shadow w14:blurRad="50800" w14:dist="38100" w14:dir="2700000" w14:sx="100000" w14:sy="100000" w14:kx="0" w14:ky="0" w14:algn="tl">
            <w14:srgbClr w14:val="000000">
              <w14:alpha w14:val="60000"/>
            </w14:srgbClr>
          </w14:shadow>
        </w:rPr>
        <w:t>STANDARDS</w:t>
      </w:r>
    </w:p>
    <w:p w14:paraId="71C029C4" w14:textId="77777777" w:rsidR="000377DB" w:rsidRDefault="006B6B29">
      <w:pPr>
        <w:pStyle w:val="Heading2"/>
        <w:tabs>
          <w:tab w:val="left" w:pos="2939"/>
        </w:tabs>
        <w:spacing w:before="279"/>
        <w:jc w:val="left"/>
      </w:pPr>
      <w:r>
        <w:rPr>
          <w:w w:val="105"/>
        </w:rPr>
        <w:t>Section</w:t>
      </w:r>
      <w:r>
        <w:rPr>
          <w:spacing w:val="-6"/>
          <w:w w:val="105"/>
        </w:rPr>
        <w:t xml:space="preserve"> </w:t>
      </w:r>
      <w:r>
        <w:rPr>
          <w:w w:val="105"/>
        </w:rPr>
        <w:t>8.000</w:t>
      </w:r>
      <w:r>
        <w:rPr>
          <w:w w:val="105"/>
        </w:rPr>
        <w:tab/>
        <w:t>Use</w:t>
      </w:r>
      <w:r>
        <w:rPr>
          <w:spacing w:val="-3"/>
          <w:w w:val="105"/>
        </w:rPr>
        <w:t xml:space="preserve"> </w:t>
      </w:r>
      <w:r>
        <w:rPr>
          <w:w w:val="105"/>
        </w:rPr>
        <w:t>Standards</w:t>
      </w:r>
    </w:p>
    <w:p w14:paraId="740F41A1" w14:textId="77777777" w:rsidR="000377DB" w:rsidRDefault="000377DB">
      <w:pPr>
        <w:pStyle w:val="BodyText"/>
        <w:spacing w:before="10"/>
        <w:jc w:val="left"/>
        <w:rPr>
          <w:sz w:val="27"/>
        </w:rPr>
      </w:pPr>
    </w:p>
    <w:p w14:paraId="0855C064" w14:textId="77777777" w:rsidR="000377DB" w:rsidRDefault="006B6B29">
      <w:pPr>
        <w:pStyle w:val="Heading3"/>
        <w:tabs>
          <w:tab w:val="left" w:pos="2939"/>
        </w:tabs>
      </w:pPr>
      <w:bookmarkStart w:id="91" w:name="_TOC_250146"/>
      <w:r>
        <w:rPr>
          <w:w w:val="110"/>
        </w:rPr>
        <w:t>Section</w:t>
      </w:r>
      <w:r>
        <w:rPr>
          <w:spacing w:val="-43"/>
          <w:w w:val="110"/>
        </w:rPr>
        <w:t xml:space="preserve"> </w:t>
      </w:r>
      <w:r>
        <w:rPr>
          <w:w w:val="110"/>
        </w:rPr>
        <w:t>8.001</w:t>
      </w:r>
      <w:r>
        <w:rPr>
          <w:w w:val="110"/>
        </w:rPr>
        <w:tab/>
      </w:r>
      <w:bookmarkEnd w:id="91"/>
      <w:r>
        <w:rPr>
          <w:spacing w:val="-3"/>
          <w:w w:val="110"/>
        </w:rPr>
        <w:t>Intent</w:t>
      </w:r>
    </w:p>
    <w:p w14:paraId="5CC27C64" w14:textId="77777777" w:rsidR="000377DB" w:rsidRDefault="006B6B29">
      <w:pPr>
        <w:pStyle w:val="BodyText"/>
        <w:spacing w:before="1"/>
        <w:ind w:left="779" w:right="977"/>
      </w:pPr>
      <w:r>
        <w:t>Each use listed in this Article, whether permitted by right or subject to approval as a special use, shall be subject to the site development standards specified, in addition to applicable standards and requirements for the district in which the use is located. These standards are intended to:</w:t>
      </w:r>
    </w:p>
    <w:p w14:paraId="2C2AEDC8" w14:textId="77777777" w:rsidR="000377DB" w:rsidRDefault="006B6B29" w:rsidP="00C81E99">
      <w:pPr>
        <w:pStyle w:val="ListParagraph"/>
        <w:numPr>
          <w:ilvl w:val="0"/>
          <w:numId w:val="122"/>
        </w:numPr>
        <w:tabs>
          <w:tab w:val="left" w:pos="1499"/>
          <w:tab w:val="left" w:pos="1500"/>
        </w:tabs>
        <w:spacing w:before="120"/>
        <w:ind w:left="1499" w:right="976"/>
        <w:jc w:val="left"/>
        <w:rPr>
          <w:sz w:val="20"/>
        </w:rPr>
      </w:pPr>
      <w:r>
        <w:rPr>
          <w:sz w:val="20"/>
        </w:rPr>
        <w:t>Alleviate</w:t>
      </w:r>
      <w:r>
        <w:rPr>
          <w:spacing w:val="-8"/>
          <w:sz w:val="20"/>
        </w:rPr>
        <w:t xml:space="preserve"> </w:t>
      </w:r>
      <w:r>
        <w:rPr>
          <w:sz w:val="20"/>
        </w:rPr>
        <w:t>any</w:t>
      </w:r>
      <w:r>
        <w:rPr>
          <w:spacing w:val="-9"/>
          <w:sz w:val="20"/>
        </w:rPr>
        <w:t xml:space="preserve"> </w:t>
      </w:r>
      <w:r>
        <w:rPr>
          <w:sz w:val="20"/>
        </w:rPr>
        <w:t>adverse</w:t>
      </w:r>
      <w:r>
        <w:rPr>
          <w:spacing w:val="-7"/>
          <w:sz w:val="20"/>
        </w:rPr>
        <w:t xml:space="preserve"> </w:t>
      </w:r>
      <w:r>
        <w:rPr>
          <w:sz w:val="20"/>
        </w:rPr>
        <w:t>impacts</w:t>
      </w:r>
      <w:r>
        <w:rPr>
          <w:spacing w:val="-6"/>
          <w:sz w:val="20"/>
        </w:rPr>
        <w:t xml:space="preserve"> </w:t>
      </w:r>
      <w:r>
        <w:rPr>
          <w:sz w:val="20"/>
        </w:rPr>
        <w:t>of</w:t>
      </w:r>
      <w:r>
        <w:rPr>
          <w:spacing w:val="-4"/>
          <w:sz w:val="20"/>
        </w:rPr>
        <w:t xml:space="preserve"> </w:t>
      </w:r>
      <w:r>
        <w:rPr>
          <w:sz w:val="20"/>
        </w:rPr>
        <w:t>a</w:t>
      </w:r>
      <w:r>
        <w:rPr>
          <w:spacing w:val="-8"/>
          <w:sz w:val="20"/>
        </w:rPr>
        <w:t xml:space="preserve"> </w:t>
      </w:r>
      <w:r>
        <w:rPr>
          <w:sz w:val="20"/>
        </w:rPr>
        <w:t>use</w:t>
      </w:r>
      <w:r>
        <w:rPr>
          <w:spacing w:val="-7"/>
          <w:sz w:val="20"/>
        </w:rPr>
        <w:t xml:space="preserve"> </w:t>
      </w:r>
      <w:r>
        <w:rPr>
          <w:spacing w:val="-3"/>
          <w:sz w:val="20"/>
        </w:rPr>
        <w:t>that</w:t>
      </w:r>
      <w:r>
        <w:rPr>
          <w:spacing w:val="-4"/>
          <w:sz w:val="20"/>
        </w:rPr>
        <w:t xml:space="preserve"> </w:t>
      </w:r>
      <w:r>
        <w:rPr>
          <w:sz w:val="20"/>
        </w:rPr>
        <w:t>is</w:t>
      </w:r>
      <w:r>
        <w:rPr>
          <w:spacing w:val="-6"/>
          <w:sz w:val="20"/>
        </w:rPr>
        <w:t xml:space="preserve"> </w:t>
      </w:r>
      <w:r>
        <w:rPr>
          <w:sz w:val="20"/>
        </w:rPr>
        <w:t>of</w:t>
      </w:r>
      <w:r>
        <w:rPr>
          <w:spacing w:val="-4"/>
          <w:sz w:val="20"/>
        </w:rPr>
        <w:t xml:space="preserve"> </w:t>
      </w:r>
      <w:r>
        <w:rPr>
          <w:sz w:val="20"/>
        </w:rPr>
        <w:t>an</w:t>
      </w:r>
      <w:r>
        <w:rPr>
          <w:spacing w:val="-7"/>
          <w:sz w:val="20"/>
        </w:rPr>
        <w:t xml:space="preserve"> </w:t>
      </w:r>
      <w:r>
        <w:rPr>
          <w:sz w:val="20"/>
        </w:rPr>
        <w:t>area,</w:t>
      </w:r>
      <w:r>
        <w:rPr>
          <w:spacing w:val="-7"/>
          <w:sz w:val="20"/>
        </w:rPr>
        <w:t xml:space="preserve"> </w:t>
      </w:r>
      <w:r>
        <w:rPr>
          <w:sz w:val="20"/>
        </w:rPr>
        <w:t>intensity</w:t>
      </w:r>
      <w:r>
        <w:rPr>
          <w:spacing w:val="-9"/>
          <w:sz w:val="20"/>
        </w:rPr>
        <w:t xml:space="preserve"> </w:t>
      </w:r>
      <w:r>
        <w:rPr>
          <w:sz w:val="20"/>
        </w:rPr>
        <w:t>or</w:t>
      </w:r>
      <w:r>
        <w:rPr>
          <w:spacing w:val="-6"/>
          <w:sz w:val="20"/>
        </w:rPr>
        <w:t xml:space="preserve"> </w:t>
      </w:r>
      <w:r>
        <w:rPr>
          <w:sz w:val="20"/>
        </w:rPr>
        <w:t>type</w:t>
      </w:r>
      <w:r>
        <w:rPr>
          <w:spacing w:val="-7"/>
          <w:sz w:val="20"/>
        </w:rPr>
        <w:t xml:space="preserve"> </w:t>
      </w:r>
      <w:r>
        <w:rPr>
          <w:sz w:val="20"/>
        </w:rPr>
        <w:t>unique</w:t>
      </w:r>
      <w:r>
        <w:rPr>
          <w:spacing w:val="-7"/>
          <w:sz w:val="20"/>
        </w:rPr>
        <w:t xml:space="preserve"> </w:t>
      </w:r>
      <w:r>
        <w:rPr>
          <w:sz w:val="20"/>
        </w:rPr>
        <w:t>or</w:t>
      </w:r>
      <w:r>
        <w:rPr>
          <w:spacing w:val="-6"/>
          <w:sz w:val="20"/>
        </w:rPr>
        <w:t xml:space="preserve"> </w:t>
      </w:r>
      <w:r>
        <w:rPr>
          <w:sz w:val="20"/>
        </w:rPr>
        <w:t>atypical</w:t>
      </w:r>
      <w:r>
        <w:rPr>
          <w:spacing w:val="-7"/>
          <w:sz w:val="20"/>
        </w:rPr>
        <w:t xml:space="preserve"> </w:t>
      </w:r>
      <w:r>
        <w:rPr>
          <w:sz w:val="20"/>
        </w:rPr>
        <w:t xml:space="preserve">for the district in </w:t>
      </w:r>
      <w:r>
        <w:rPr>
          <w:spacing w:val="-3"/>
          <w:sz w:val="20"/>
        </w:rPr>
        <w:t xml:space="preserve">which </w:t>
      </w:r>
      <w:r>
        <w:rPr>
          <w:sz w:val="20"/>
        </w:rPr>
        <w:t>the use is</w:t>
      </w:r>
      <w:r>
        <w:rPr>
          <w:spacing w:val="-22"/>
          <w:sz w:val="20"/>
        </w:rPr>
        <w:t xml:space="preserve"> </w:t>
      </w:r>
      <w:r>
        <w:rPr>
          <w:sz w:val="20"/>
        </w:rPr>
        <w:t>allowed.</w:t>
      </w:r>
    </w:p>
    <w:p w14:paraId="05F0E940" w14:textId="77777777" w:rsidR="000377DB" w:rsidRDefault="006B6B29" w:rsidP="00C81E99">
      <w:pPr>
        <w:pStyle w:val="ListParagraph"/>
        <w:numPr>
          <w:ilvl w:val="0"/>
          <w:numId w:val="122"/>
        </w:numPr>
        <w:tabs>
          <w:tab w:val="left" w:pos="1499"/>
          <w:tab w:val="left" w:pos="1501"/>
        </w:tabs>
        <w:spacing w:before="124" w:line="235" w:lineRule="auto"/>
        <w:ind w:left="1499" w:right="975"/>
        <w:jc w:val="left"/>
        <w:rPr>
          <w:sz w:val="20"/>
        </w:rPr>
      </w:pPr>
      <w:r>
        <w:rPr>
          <w:sz w:val="20"/>
        </w:rPr>
        <w:t>Mitigate</w:t>
      </w:r>
      <w:r>
        <w:rPr>
          <w:spacing w:val="-8"/>
          <w:sz w:val="20"/>
        </w:rPr>
        <w:t xml:space="preserve"> </w:t>
      </w:r>
      <w:r>
        <w:rPr>
          <w:sz w:val="20"/>
        </w:rPr>
        <w:t>the</w:t>
      </w:r>
      <w:r>
        <w:rPr>
          <w:spacing w:val="-7"/>
          <w:sz w:val="20"/>
        </w:rPr>
        <w:t xml:space="preserve"> </w:t>
      </w:r>
      <w:r>
        <w:rPr>
          <w:sz w:val="20"/>
        </w:rPr>
        <w:t>impacts</w:t>
      </w:r>
      <w:r>
        <w:rPr>
          <w:spacing w:val="-7"/>
          <w:sz w:val="20"/>
        </w:rPr>
        <w:t xml:space="preserve"> </w:t>
      </w:r>
      <w:r>
        <w:rPr>
          <w:sz w:val="20"/>
        </w:rPr>
        <w:t>of</w:t>
      </w:r>
      <w:r>
        <w:rPr>
          <w:spacing w:val="-5"/>
          <w:sz w:val="20"/>
        </w:rPr>
        <w:t xml:space="preserve"> </w:t>
      </w:r>
      <w:r>
        <w:rPr>
          <w:sz w:val="20"/>
        </w:rPr>
        <w:t>a</w:t>
      </w:r>
      <w:r>
        <w:rPr>
          <w:spacing w:val="-8"/>
          <w:sz w:val="20"/>
        </w:rPr>
        <w:t xml:space="preserve"> </w:t>
      </w:r>
      <w:r>
        <w:rPr>
          <w:sz w:val="20"/>
        </w:rPr>
        <w:t>use</w:t>
      </w:r>
      <w:r>
        <w:rPr>
          <w:spacing w:val="-7"/>
          <w:sz w:val="20"/>
        </w:rPr>
        <w:t xml:space="preserve"> </w:t>
      </w:r>
      <w:r>
        <w:rPr>
          <w:sz w:val="20"/>
        </w:rPr>
        <w:t>that</w:t>
      </w:r>
      <w:r>
        <w:rPr>
          <w:spacing w:val="-7"/>
          <w:sz w:val="20"/>
        </w:rPr>
        <w:t xml:space="preserve"> </w:t>
      </w:r>
      <w:r>
        <w:rPr>
          <w:sz w:val="20"/>
        </w:rPr>
        <w:t>possesses</w:t>
      </w:r>
      <w:r>
        <w:rPr>
          <w:spacing w:val="-7"/>
          <w:sz w:val="20"/>
        </w:rPr>
        <w:t xml:space="preserve"> </w:t>
      </w:r>
      <w:r>
        <w:rPr>
          <w:sz w:val="20"/>
        </w:rPr>
        <w:t>characteristics</w:t>
      </w:r>
      <w:r>
        <w:rPr>
          <w:spacing w:val="-6"/>
          <w:sz w:val="20"/>
        </w:rPr>
        <w:t xml:space="preserve"> </w:t>
      </w:r>
      <w:r>
        <w:rPr>
          <w:sz w:val="20"/>
        </w:rPr>
        <w:t>unique</w:t>
      </w:r>
      <w:r>
        <w:rPr>
          <w:spacing w:val="-7"/>
          <w:sz w:val="20"/>
        </w:rPr>
        <w:t xml:space="preserve"> </w:t>
      </w:r>
      <w:r>
        <w:rPr>
          <w:sz w:val="20"/>
        </w:rPr>
        <w:t>or</w:t>
      </w:r>
      <w:r>
        <w:rPr>
          <w:spacing w:val="-5"/>
          <w:sz w:val="20"/>
        </w:rPr>
        <w:t xml:space="preserve"> </w:t>
      </w:r>
      <w:r>
        <w:rPr>
          <w:sz w:val="20"/>
        </w:rPr>
        <w:t>atypical</w:t>
      </w:r>
      <w:r>
        <w:rPr>
          <w:spacing w:val="-8"/>
          <w:sz w:val="20"/>
        </w:rPr>
        <w:t xml:space="preserve"> </w:t>
      </w:r>
      <w:r>
        <w:rPr>
          <w:sz w:val="20"/>
        </w:rPr>
        <w:t>for</w:t>
      </w:r>
      <w:r>
        <w:rPr>
          <w:spacing w:val="-7"/>
          <w:sz w:val="20"/>
        </w:rPr>
        <w:t xml:space="preserve"> </w:t>
      </w:r>
      <w:r>
        <w:rPr>
          <w:sz w:val="20"/>
        </w:rPr>
        <w:t>the</w:t>
      </w:r>
      <w:r>
        <w:rPr>
          <w:spacing w:val="-7"/>
          <w:sz w:val="20"/>
        </w:rPr>
        <w:t xml:space="preserve"> </w:t>
      </w:r>
      <w:r>
        <w:rPr>
          <w:sz w:val="20"/>
        </w:rPr>
        <w:t>district</w:t>
      </w:r>
      <w:r>
        <w:rPr>
          <w:spacing w:val="-7"/>
          <w:sz w:val="20"/>
        </w:rPr>
        <w:t xml:space="preserve"> </w:t>
      </w:r>
      <w:r>
        <w:rPr>
          <w:sz w:val="20"/>
        </w:rPr>
        <w:t>in which the use is</w:t>
      </w:r>
      <w:r>
        <w:rPr>
          <w:spacing w:val="-18"/>
          <w:sz w:val="20"/>
        </w:rPr>
        <w:t xml:space="preserve"> </w:t>
      </w:r>
      <w:r>
        <w:rPr>
          <w:sz w:val="20"/>
        </w:rPr>
        <w:t>allowed.</w:t>
      </w:r>
    </w:p>
    <w:p w14:paraId="0630FCB1" w14:textId="77777777" w:rsidR="000377DB" w:rsidRDefault="006B6B29" w:rsidP="00C81E99">
      <w:pPr>
        <w:pStyle w:val="ListParagraph"/>
        <w:numPr>
          <w:ilvl w:val="0"/>
          <w:numId w:val="122"/>
        </w:numPr>
        <w:tabs>
          <w:tab w:val="left" w:pos="1499"/>
          <w:tab w:val="left" w:pos="1501"/>
        </w:tabs>
        <w:spacing w:before="124"/>
        <w:ind w:hanging="362"/>
        <w:jc w:val="left"/>
        <w:rPr>
          <w:sz w:val="20"/>
        </w:rPr>
      </w:pPr>
      <w:r>
        <w:rPr>
          <w:sz w:val="20"/>
        </w:rPr>
        <w:t>Ensure</w:t>
      </w:r>
      <w:r>
        <w:rPr>
          <w:spacing w:val="-5"/>
          <w:sz w:val="20"/>
        </w:rPr>
        <w:t xml:space="preserve"> </w:t>
      </w:r>
      <w:r>
        <w:rPr>
          <w:sz w:val="20"/>
        </w:rPr>
        <w:t>that</w:t>
      </w:r>
      <w:r>
        <w:rPr>
          <w:spacing w:val="-8"/>
          <w:sz w:val="20"/>
        </w:rPr>
        <w:t xml:space="preserve"> </w:t>
      </w:r>
      <w:r>
        <w:rPr>
          <w:sz w:val="20"/>
        </w:rPr>
        <w:t>such</w:t>
      </w:r>
      <w:r>
        <w:rPr>
          <w:spacing w:val="-4"/>
          <w:sz w:val="20"/>
        </w:rPr>
        <w:t xml:space="preserve"> </w:t>
      </w:r>
      <w:r>
        <w:rPr>
          <w:sz w:val="20"/>
        </w:rPr>
        <w:t>uses</w:t>
      </w:r>
      <w:r>
        <w:rPr>
          <w:spacing w:val="-4"/>
          <w:sz w:val="20"/>
        </w:rPr>
        <w:t xml:space="preserve"> </w:t>
      </w:r>
      <w:r>
        <w:rPr>
          <w:sz w:val="20"/>
        </w:rPr>
        <w:t>will</w:t>
      </w:r>
      <w:r>
        <w:rPr>
          <w:spacing w:val="-5"/>
          <w:sz w:val="20"/>
        </w:rPr>
        <w:t xml:space="preserve"> </w:t>
      </w:r>
      <w:r>
        <w:rPr>
          <w:sz w:val="20"/>
        </w:rPr>
        <w:t>be</w:t>
      </w:r>
      <w:r>
        <w:rPr>
          <w:spacing w:val="-8"/>
          <w:sz w:val="20"/>
        </w:rPr>
        <w:t xml:space="preserve"> </w:t>
      </w:r>
      <w:r>
        <w:rPr>
          <w:sz w:val="20"/>
        </w:rPr>
        <w:t>compatible</w:t>
      </w:r>
      <w:r>
        <w:rPr>
          <w:spacing w:val="-3"/>
          <w:sz w:val="20"/>
        </w:rPr>
        <w:t xml:space="preserve"> </w:t>
      </w:r>
      <w:r>
        <w:rPr>
          <w:sz w:val="20"/>
        </w:rPr>
        <w:t>with</w:t>
      </w:r>
      <w:r>
        <w:rPr>
          <w:spacing w:val="-7"/>
          <w:sz w:val="20"/>
        </w:rPr>
        <w:t xml:space="preserve"> </w:t>
      </w:r>
      <w:r>
        <w:rPr>
          <w:sz w:val="20"/>
        </w:rPr>
        <w:t>surrounding</w:t>
      </w:r>
      <w:r>
        <w:rPr>
          <w:spacing w:val="-5"/>
          <w:sz w:val="20"/>
        </w:rPr>
        <w:t xml:space="preserve"> </w:t>
      </w:r>
      <w:r>
        <w:rPr>
          <w:sz w:val="20"/>
        </w:rPr>
        <w:t>land</w:t>
      </w:r>
      <w:r>
        <w:rPr>
          <w:spacing w:val="-7"/>
          <w:sz w:val="20"/>
        </w:rPr>
        <w:t xml:space="preserve"> </w:t>
      </w:r>
      <w:r>
        <w:rPr>
          <w:sz w:val="20"/>
        </w:rPr>
        <w:t>uses.</w:t>
      </w:r>
    </w:p>
    <w:p w14:paraId="205ACDDF" w14:textId="77777777" w:rsidR="000377DB" w:rsidRDefault="006B6B29" w:rsidP="00C81E99">
      <w:pPr>
        <w:pStyle w:val="ListParagraph"/>
        <w:numPr>
          <w:ilvl w:val="0"/>
          <w:numId w:val="122"/>
        </w:numPr>
        <w:tabs>
          <w:tab w:val="left" w:pos="1499"/>
          <w:tab w:val="left" w:pos="1501"/>
        </w:tabs>
        <w:spacing w:before="117"/>
        <w:ind w:hanging="361"/>
        <w:jc w:val="left"/>
        <w:rPr>
          <w:sz w:val="20"/>
        </w:rPr>
      </w:pPr>
      <w:r>
        <w:rPr>
          <w:sz w:val="20"/>
        </w:rPr>
        <w:t>Promote</w:t>
      </w:r>
      <w:r>
        <w:rPr>
          <w:spacing w:val="-6"/>
          <w:sz w:val="20"/>
        </w:rPr>
        <w:t xml:space="preserve"> </w:t>
      </w:r>
      <w:r>
        <w:rPr>
          <w:sz w:val="20"/>
        </w:rPr>
        <w:t>the</w:t>
      </w:r>
      <w:r>
        <w:rPr>
          <w:spacing w:val="-5"/>
          <w:sz w:val="20"/>
        </w:rPr>
        <w:t xml:space="preserve"> </w:t>
      </w:r>
      <w:r>
        <w:rPr>
          <w:sz w:val="20"/>
        </w:rPr>
        <w:t>orderly</w:t>
      </w:r>
      <w:r>
        <w:rPr>
          <w:spacing w:val="-9"/>
          <w:sz w:val="20"/>
        </w:rPr>
        <w:t xml:space="preserve"> </w:t>
      </w:r>
      <w:r>
        <w:rPr>
          <w:sz w:val="20"/>
        </w:rPr>
        <w:t>development</w:t>
      </w:r>
      <w:r>
        <w:rPr>
          <w:spacing w:val="-8"/>
          <w:sz w:val="20"/>
        </w:rPr>
        <w:t xml:space="preserve"> </w:t>
      </w:r>
      <w:r>
        <w:rPr>
          <w:sz w:val="20"/>
        </w:rPr>
        <w:t>of</w:t>
      </w:r>
      <w:r>
        <w:rPr>
          <w:spacing w:val="-5"/>
          <w:sz w:val="20"/>
        </w:rPr>
        <w:t xml:space="preserve"> </w:t>
      </w:r>
      <w:r>
        <w:rPr>
          <w:sz w:val="20"/>
        </w:rPr>
        <w:t>the</w:t>
      </w:r>
      <w:r>
        <w:rPr>
          <w:spacing w:val="-5"/>
          <w:sz w:val="20"/>
        </w:rPr>
        <w:t xml:space="preserve"> </w:t>
      </w:r>
      <w:r>
        <w:rPr>
          <w:sz w:val="20"/>
        </w:rPr>
        <w:t>district</w:t>
      </w:r>
      <w:r>
        <w:rPr>
          <w:spacing w:val="-6"/>
          <w:sz w:val="20"/>
        </w:rPr>
        <w:t xml:space="preserve"> </w:t>
      </w:r>
      <w:r>
        <w:rPr>
          <w:sz w:val="20"/>
        </w:rPr>
        <w:t>and</w:t>
      </w:r>
      <w:r>
        <w:rPr>
          <w:spacing w:val="-8"/>
          <w:sz w:val="20"/>
        </w:rPr>
        <w:t xml:space="preserve"> </w:t>
      </w:r>
      <w:r>
        <w:rPr>
          <w:sz w:val="20"/>
        </w:rPr>
        <w:t>the</w:t>
      </w:r>
      <w:r>
        <w:rPr>
          <w:spacing w:val="-5"/>
          <w:sz w:val="20"/>
        </w:rPr>
        <w:t xml:space="preserve"> </w:t>
      </w:r>
      <w:r>
        <w:rPr>
          <w:sz w:val="20"/>
        </w:rPr>
        <w:t>Township</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whole.</w:t>
      </w:r>
    </w:p>
    <w:p w14:paraId="5698A6FF" w14:textId="77777777" w:rsidR="000377DB" w:rsidRDefault="000377DB">
      <w:pPr>
        <w:pStyle w:val="BodyText"/>
        <w:spacing w:before="2"/>
        <w:jc w:val="left"/>
        <w:rPr>
          <w:sz w:val="34"/>
        </w:rPr>
      </w:pPr>
    </w:p>
    <w:p w14:paraId="394B6D50" w14:textId="77777777" w:rsidR="000377DB" w:rsidRDefault="006B6B29">
      <w:pPr>
        <w:pStyle w:val="Heading3"/>
        <w:tabs>
          <w:tab w:val="left" w:pos="2939"/>
        </w:tabs>
      </w:pPr>
      <w:bookmarkStart w:id="92" w:name="_TOC_250145"/>
      <w:r>
        <w:rPr>
          <w:w w:val="110"/>
        </w:rPr>
        <w:t>Section</w:t>
      </w:r>
      <w:r>
        <w:rPr>
          <w:spacing w:val="-43"/>
          <w:w w:val="110"/>
        </w:rPr>
        <w:t xml:space="preserve"> </w:t>
      </w:r>
      <w:r>
        <w:rPr>
          <w:w w:val="110"/>
        </w:rPr>
        <w:t>8.002</w:t>
      </w:r>
      <w:r>
        <w:rPr>
          <w:w w:val="110"/>
        </w:rPr>
        <w:tab/>
        <w:t>Scope of</w:t>
      </w:r>
      <w:r>
        <w:rPr>
          <w:spacing w:val="-23"/>
          <w:w w:val="110"/>
        </w:rPr>
        <w:t xml:space="preserve"> </w:t>
      </w:r>
      <w:bookmarkEnd w:id="92"/>
      <w:r>
        <w:rPr>
          <w:spacing w:val="-3"/>
          <w:w w:val="110"/>
        </w:rPr>
        <w:t>Regulations</w:t>
      </w:r>
    </w:p>
    <w:p w14:paraId="1DAD6663" w14:textId="77777777" w:rsidR="000377DB" w:rsidRDefault="006B6B29">
      <w:pPr>
        <w:pStyle w:val="BodyText"/>
        <w:spacing w:before="2"/>
        <w:ind w:left="779" w:right="974"/>
      </w:pPr>
      <w:r>
        <w:t>Conformance with these standards shall be subject to site plan review per Section 17.01, Site Plan Review.</w:t>
      </w:r>
      <w:r>
        <w:rPr>
          <w:spacing w:val="33"/>
        </w:rPr>
        <w:t xml:space="preserve"> </w:t>
      </w:r>
      <w:r>
        <w:rPr>
          <w:spacing w:val="-2"/>
        </w:rPr>
        <w:t>Unless</w:t>
      </w:r>
      <w:r>
        <w:rPr>
          <w:spacing w:val="-11"/>
        </w:rPr>
        <w:t xml:space="preserve"> </w:t>
      </w:r>
      <w:r>
        <w:t>otherwise</w:t>
      </w:r>
      <w:r>
        <w:rPr>
          <w:spacing w:val="-10"/>
        </w:rPr>
        <w:t xml:space="preserve"> </w:t>
      </w:r>
      <w:r>
        <w:t>specified</w:t>
      </w:r>
      <w:r>
        <w:rPr>
          <w:spacing w:val="-11"/>
        </w:rPr>
        <w:t xml:space="preserve"> </w:t>
      </w:r>
      <w:r>
        <w:t>in</w:t>
      </w:r>
      <w:r>
        <w:rPr>
          <w:spacing w:val="-11"/>
        </w:rPr>
        <w:t xml:space="preserve"> </w:t>
      </w:r>
      <w:r>
        <w:t>this</w:t>
      </w:r>
      <w:r>
        <w:rPr>
          <w:spacing w:val="-11"/>
        </w:rPr>
        <w:t xml:space="preserve"> </w:t>
      </w:r>
      <w:r>
        <w:t>Article,</w:t>
      </w:r>
      <w:r>
        <w:rPr>
          <w:spacing w:val="-10"/>
        </w:rPr>
        <w:t xml:space="preserve"> </w:t>
      </w:r>
      <w:r>
        <w:t>all</w:t>
      </w:r>
      <w:r>
        <w:rPr>
          <w:spacing w:val="-13"/>
        </w:rPr>
        <w:t xml:space="preserve"> </w:t>
      </w:r>
      <w:r>
        <w:t>uses</w:t>
      </w:r>
      <w:r>
        <w:rPr>
          <w:spacing w:val="-11"/>
        </w:rPr>
        <w:t xml:space="preserve"> </w:t>
      </w:r>
      <w:r>
        <w:t>shall</w:t>
      </w:r>
      <w:r>
        <w:rPr>
          <w:spacing w:val="-10"/>
        </w:rPr>
        <w:t xml:space="preserve"> </w:t>
      </w:r>
      <w:r>
        <w:t>be</w:t>
      </w:r>
      <w:r>
        <w:rPr>
          <w:spacing w:val="-12"/>
        </w:rPr>
        <w:t xml:space="preserve"> </w:t>
      </w:r>
      <w:r>
        <w:t>subject</w:t>
      </w:r>
      <w:r>
        <w:rPr>
          <w:spacing w:val="-13"/>
        </w:rPr>
        <w:t xml:space="preserve"> </w:t>
      </w:r>
      <w:r>
        <w:t>to</w:t>
      </w:r>
      <w:r>
        <w:rPr>
          <w:spacing w:val="-12"/>
        </w:rPr>
        <w:t xml:space="preserve"> </w:t>
      </w:r>
      <w:r>
        <w:t>all</w:t>
      </w:r>
      <w:r>
        <w:rPr>
          <w:spacing w:val="-11"/>
        </w:rPr>
        <w:t xml:space="preserve"> </w:t>
      </w:r>
      <w:r>
        <w:t>applicable</w:t>
      </w:r>
      <w:r>
        <w:rPr>
          <w:spacing w:val="-10"/>
        </w:rPr>
        <w:t xml:space="preserve"> </w:t>
      </w:r>
      <w:r>
        <w:t xml:space="preserve">dimensional and use standards for the district in </w:t>
      </w:r>
      <w:r>
        <w:rPr>
          <w:spacing w:val="-3"/>
        </w:rPr>
        <w:t xml:space="preserve">which </w:t>
      </w:r>
      <w:r>
        <w:t>the use is located. All uses shall comply with the performance standards for noise, odor, and other impacts specified in Section 3.501, Performance Standards.</w:t>
      </w:r>
    </w:p>
    <w:p w14:paraId="203DB304" w14:textId="77777777" w:rsidR="000377DB" w:rsidRDefault="000377DB">
      <w:pPr>
        <w:pStyle w:val="BodyText"/>
        <w:spacing w:before="8"/>
        <w:jc w:val="left"/>
      </w:pPr>
    </w:p>
    <w:p w14:paraId="7A096C21" w14:textId="77777777" w:rsidR="000377DB" w:rsidRDefault="006B6B29">
      <w:pPr>
        <w:pStyle w:val="Heading3"/>
        <w:tabs>
          <w:tab w:val="left" w:pos="2939"/>
        </w:tabs>
      </w:pPr>
      <w:bookmarkStart w:id="93" w:name="_TOC_250144"/>
      <w:r>
        <w:rPr>
          <w:w w:val="105"/>
        </w:rPr>
        <w:t>Section</w:t>
      </w:r>
      <w:r>
        <w:rPr>
          <w:spacing w:val="-6"/>
          <w:w w:val="105"/>
        </w:rPr>
        <w:t xml:space="preserve"> </w:t>
      </w:r>
      <w:r>
        <w:rPr>
          <w:w w:val="105"/>
        </w:rPr>
        <w:t>8.100</w:t>
      </w:r>
      <w:r>
        <w:rPr>
          <w:w w:val="105"/>
        </w:rPr>
        <w:tab/>
        <w:t>Use</w:t>
      </w:r>
      <w:r>
        <w:rPr>
          <w:spacing w:val="-2"/>
          <w:w w:val="105"/>
        </w:rPr>
        <w:t xml:space="preserve"> </w:t>
      </w:r>
      <w:bookmarkEnd w:id="93"/>
      <w:r>
        <w:rPr>
          <w:w w:val="105"/>
        </w:rPr>
        <w:t>Standards</w:t>
      </w:r>
    </w:p>
    <w:p w14:paraId="5686195C" w14:textId="77777777" w:rsidR="000377DB" w:rsidRDefault="000377DB">
      <w:pPr>
        <w:pStyle w:val="BodyText"/>
        <w:jc w:val="left"/>
        <w:rPr>
          <w:sz w:val="24"/>
        </w:rPr>
      </w:pPr>
    </w:p>
    <w:p w14:paraId="7187C37F" w14:textId="77777777" w:rsidR="000377DB" w:rsidRDefault="006B6B29">
      <w:pPr>
        <w:pStyle w:val="Heading3"/>
        <w:tabs>
          <w:tab w:val="left" w:pos="2939"/>
        </w:tabs>
      </w:pPr>
      <w:bookmarkStart w:id="94" w:name="_TOC_250143"/>
      <w:r>
        <w:rPr>
          <w:w w:val="110"/>
        </w:rPr>
        <w:t>Section</w:t>
      </w:r>
      <w:r>
        <w:rPr>
          <w:spacing w:val="-43"/>
          <w:w w:val="110"/>
        </w:rPr>
        <w:t xml:space="preserve"> </w:t>
      </w:r>
      <w:r>
        <w:rPr>
          <w:w w:val="110"/>
        </w:rPr>
        <w:t>8.101</w:t>
      </w:r>
      <w:r>
        <w:rPr>
          <w:w w:val="110"/>
        </w:rPr>
        <w:tab/>
        <w:t xml:space="preserve">Accessory Retail and </w:t>
      </w:r>
      <w:r>
        <w:rPr>
          <w:spacing w:val="-3"/>
          <w:w w:val="110"/>
        </w:rPr>
        <w:t>Service</w:t>
      </w:r>
      <w:r>
        <w:rPr>
          <w:spacing w:val="-50"/>
          <w:w w:val="110"/>
        </w:rPr>
        <w:t xml:space="preserve"> </w:t>
      </w:r>
      <w:bookmarkEnd w:id="94"/>
      <w:r>
        <w:rPr>
          <w:w w:val="110"/>
        </w:rPr>
        <w:t>Uses</w:t>
      </w:r>
    </w:p>
    <w:p w14:paraId="0063E09E" w14:textId="77777777" w:rsidR="000377DB" w:rsidRDefault="006B6B29">
      <w:pPr>
        <w:pStyle w:val="BodyText"/>
        <w:spacing w:before="2"/>
        <w:ind w:left="779" w:right="978"/>
      </w:pPr>
      <w:r>
        <w:t>In certain businesses, the accessory use is an integral part of the overall business operation, such that the business takes on the character of a “mixed use”. In these cases, the specific guidelines provided in this section determine if the accessory use is reasonable and should be</w:t>
      </w:r>
      <w:r>
        <w:rPr>
          <w:spacing w:val="-24"/>
        </w:rPr>
        <w:t xml:space="preserve"> </w:t>
      </w:r>
      <w:r>
        <w:t>permitted.</w:t>
      </w:r>
    </w:p>
    <w:p w14:paraId="12ACBC15" w14:textId="77777777" w:rsidR="000377DB" w:rsidRDefault="006B6B29" w:rsidP="00C81E99">
      <w:pPr>
        <w:pStyle w:val="ListParagraph"/>
        <w:numPr>
          <w:ilvl w:val="0"/>
          <w:numId w:val="121"/>
        </w:numPr>
        <w:tabs>
          <w:tab w:val="left" w:pos="1501"/>
        </w:tabs>
        <w:spacing w:before="119"/>
        <w:ind w:hanging="722"/>
        <w:rPr>
          <w:sz w:val="20"/>
        </w:rPr>
      </w:pPr>
      <w:r>
        <w:rPr>
          <w:w w:val="110"/>
          <w:sz w:val="20"/>
        </w:rPr>
        <w:t>Accessory Retail or Service Uses in Industrial</w:t>
      </w:r>
      <w:r>
        <w:rPr>
          <w:spacing w:val="-45"/>
          <w:w w:val="110"/>
          <w:sz w:val="20"/>
        </w:rPr>
        <w:t xml:space="preserve"> </w:t>
      </w:r>
      <w:r>
        <w:rPr>
          <w:w w:val="110"/>
          <w:sz w:val="20"/>
        </w:rPr>
        <w:t>Districts</w:t>
      </w:r>
    </w:p>
    <w:p w14:paraId="07B82B54" w14:textId="77777777" w:rsidR="000377DB" w:rsidRDefault="006B6B29" w:rsidP="00C81E99">
      <w:pPr>
        <w:pStyle w:val="ListParagraph"/>
        <w:numPr>
          <w:ilvl w:val="1"/>
          <w:numId w:val="121"/>
        </w:numPr>
        <w:tabs>
          <w:tab w:val="left" w:pos="2220"/>
        </w:tabs>
        <w:ind w:right="975"/>
        <w:rPr>
          <w:sz w:val="20"/>
        </w:rPr>
      </w:pPr>
      <w:r>
        <w:rPr>
          <w:sz w:val="20"/>
        </w:rPr>
        <w:t>An</w:t>
      </w:r>
      <w:r>
        <w:rPr>
          <w:spacing w:val="-2"/>
          <w:sz w:val="20"/>
        </w:rPr>
        <w:t xml:space="preserve"> </w:t>
      </w:r>
      <w:r>
        <w:rPr>
          <w:sz w:val="20"/>
        </w:rPr>
        <w:t>accessory</w:t>
      </w:r>
      <w:r>
        <w:rPr>
          <w:spacing w:val="-6"/>
          <w:sz w:val="20"/>
        </w:rPr>
        <w:t xml:space="preserve"> </w:t>
      </w:r>
      <w:r>
        <w:rPr>
          <w:sz w:val="20"/>
        </w:rPr>
        <w:t>retail</w:t>
      </w:r>
      <w:r>
        <w:rPr>
          <w:spacing w:val="-4"/>
          <w:sz w:val="20"/>
        </w:rPr>
        <w:t xml:space="preserve"> </w:t>
      </w:r>
      <w:r>
        <w:rPr>
          <w:sz w:val="20"/>
        </w:rPr>
        <w:t>use</w:t>
      </w:r>
      <w:r>
        <w:rPr>
          <w:spacing w:val="-4"/>
          <w:sz w:val="20"/>
        </w:rPr>
        <w:t xml:space="preserve"> </w:t>
      </w:r>
      <w:r>
        <w:rPr>
          <w:sz w:val="20"/>
        </w:rPr>
        <w:t>or</w:t>
      </w:r>
      <w:r>
        <w:rPr>
          <w:spacing w:val="-3"/>
          <w:sz w:val="20"/>
        </w:rPr>
        <w:t xml:space="preserve"> </w:t>
      </w:r>
      <w:r>
        <w:rPr>
          <w:sz w:val="20"/>
        </w:rPr>
        <w:t>service</w:t>
      </w:r>
      <w:r>
        <w:rPr>
          <w:spacing w:val="-4"/>
          <w:sz w:val="20"/>
        </w:rPr>
        <w:t xml:space="preserve"> </w:t>
      </w:r>
      <w:r>
        <w:rPr>
          <w:sz w:val="20"/>
        </w:rPr>
        <w:t>that</w:t>
      </w:r>
      <w:r>
        <w:rPr>
          <w:spacing w:val="-3"/>
          <w:sz w:val="20"/>
        </w:rPr>
        <w:t xml:space="preserve"> </w:t>
      </w:r>
      <w:r>
        <w:rPr>
          <w:sz w:val="20"/>
        </w:rPr>
        <w:t>is</w:t>
      </w:r>
      <w:r>
        <w:rPr>
          <w:spacing w:val="-1"/>
          <w:sz w:val="20"/>
        </w:rPr>
        <w:t xml:space="preserve"> </w:t>
      </w:r>
      <w:r>
        <w:rPr>
          <w:sz w:val="20"/>
        </w:rPr>
        <w:t>intended</w:t>
      </w:r>
      <w:r>
        <w:rPr>
          <w:spacing w:val="-3"/>
          <w:sz w:val="20"/>
        </w:rPr>
        <w:t xml:space="preserve"> </w:t>
      </w:r>
      <w:r>
        <w:rPr>
          <w:sz w:val="20"/>
        </w:rPr>
        <w:t>to</w:t>
      </w:r>
      <w:r>
        <w:rPr>
          <w:spacing w:val="-4"/>
          <w:sz w:val="20"/>
        </w:rPr>
        <w:t xml:space="preserve"> </w:t>
      </w:r>
      <w:r>
        <w:rPr>
          <w:sz w:val="20"/>
        </w:rPr>
        <w:t>serve</w:t>
      </w:r>
      <w:r>
        <w:rPr>
          <w:spacing w:val="-4"/>
          <w:sz w:val="20"/>
        </w:rPr>
        <w:t xml:space="preserve"> </w:t>
      </w:r>
      <w:r>
        <w:rPr>
          <w:sz w:val="20"/>
        </w:rPr>
        <w:t>the</w:t>
      </w:r>
      <w:r>
        <w:rPr>
          <w:spacing w:val="-1"/>
          <w:sz w:val="20"/>
        </w:rPr>
        <w:t xml:space="preserve"> </w:t>
      </w:r>
      <w:r>
        <w:rPr>
          <w:sz w:val="20"/>
        </w:rPr>
        <w:t>occupants</w:t>
      </w:r>
      <w:r>
        <w:rPr>
          <w:spacing w:val="-2"/>
          <w:sz w:val="20"/>
        </w:rPr>
        <w:t xml:space="preserve"> </w:t>
      </w:r>
      <w:r>
        <w:rPr>
          <w:sz w:val="20"/>
        </w:rPr>
        <w:t>and</w:t>
      </w:r>
      <w:r>
        <w:rPr>
          <w:spacing w:val="-4"/>
          <w:sz w:val="20"/>
        </w:rPr>
        <w:t xml:space="preserve"> </w:t>
      </w:r>
      <w:r>
        <w:rPr>
          <w:sz w:val="20"/>
        </w:rPr>
        <w:t>patrons of the principal use shall be an incidental use occupying no more than 10 percent of a building that accommodates a principal permitted use. Permitted accessory retail and service uses shall be limited to the</w:t>
      </w:r>
      <w:r>
        <w:rPr>
          <w:spacing w:val="-37"/>
          <w:sz w:val="20"/>
        </w:rPr>
        <w:t xml:space="preserve"> </w:t>
      </w:r>
      <w:r>
        <w:rPr>
          <w:sz w:val="20"/>
        </w:rPr>
        <w:t>following:</w:t>
      </w:r>
    </w:p>
    <w:p w14:paraId="3F62F21D" w14:textId="77777777" w:rsidR="000377DB" w:rsidRDefault="006B6B29" w:rsidP="00C81E99">
      <w:pPr>
        <w:pStyle w:val="ListParagraph"/>
        <w:numPr>
          <w:ilvl w:val="2"/>
          <w:numId w:val="121"/>
        </w:numPr>
        <w:tabs>
          <w:tab w:val="left" w:pos="2940"/>
        </w:tabs>
        <w:spacing w:before="122"/>
        <w:ind w:right="978"/>
        <w:rPr>
          <w:sz w:val="20"/>
        </w:rPr>
      </w:pPr>
      <w:r>
        <w:rPr>
          <w:sz w:val="20"/>
        </w:rPr>
        <w:t>Retail</w:t>
      </w:r>
      <w:r>
        <w:rPr>
          <w:spacing w:val="-8"/>
          <w:sz w:val="20"/>
        </w:rPr>
        <w:t xml:space="preserve"> </w:t>
      </w:r>
      <w:r>
        <w:rPr>
          <w:sz w:val="20"/>
        </w:rPr>
        <w:t>establishments</w:t>
      </w:r>
      <w:r>
        <w:rPr>
          <w:spacing w:val="-6"/>
          <w:sz w:val="20"/>
        </w:rPr>
        <w:t xml:space="preserve"> </w:t>
      </w:r>
      <w:r>
        <w:rPr>
          <w:sz w:val="20"/>
        </w:rPr>
        <w:t>that</w:t>
      </w:r>
      <w:r>
        <w:rPr>
          <w:spacing w:val="-7"/>
          <w:sz w:val="20"/>
        </w:rPr>
        <w:t xml:space="preserve"> </w:t>
      </w:r>
      <w:r>
        <w:rPr>
          <w:sz w:val="20"/>
        </w:rPr>
        <w:t>deal</w:t>
      </w:r>
      <w:r>
        <w:rPr>
          <w:spacing w:val="-8"/>
          <w:sz w:val="20"/>
        </w:rPr>
        <w:t xml:space="preserve"> </w:t>
      </w:r>
      <w:r>
        <w:rPr>
          <w:sz w:val="20"/>
        </w:rPr>
        <w:t>directly</w:t>
      </w:r>
      <w:r>
        <w:rPr>
          <w:spacing w:val="-9"/>
          <w:sz w:val="20"/>
        </w:rPr>
        <w:t xml:space="preserve"> </w:t>
      </w:r>
      <w:r>
        <w:rPr>
          <w:sz w:val="20"/>
        </w:rPr>
        <w:t>with</w:t>
      </w:r>
      <w:r>
        <w:rPr>
          <w:spacing w:val="-7"/>
          <w:sz w:val="20"/>
        </w:rPr>
        <w:t xml:space="preserve"> </w:t>
      </w:r>
      <w:r>
        <w:rPr>
          <w:sz w:val="20"/>
        </w:rPr>
        <w:t>the</w:t>
      </w:r>
      <w:r>
        <w:rPr>
          <w:spacing w:val="-7"/>
          <w:sz w:val="20"/>
        </w:rPr>
        <w:t xml:space="preserve"> </w:t>
      </w:r>
      <w:r>
        <w:rPr>
          <w:sz w:val="20"/>
        </w:rPr>
        <w:t>consumer</w:t>
      </w:r>
      <w:r>
        <w:rPr>
          <w:spacing w:val="-7"/>
          <w:sz w:val="20"/>
        </w:rPr>
        <w:t xml:space="preserve"> </w:t>
      </w:r>
      <w:r>
        <w:rPr>
          <w:sz w:val="20"/>
        </w:rPr>
        <w:t>and</w:t>
      </w:r>
      <w:r>
        <w:rPr>
          <w:spacing w:val="-7"/>
          <w:sz w:val="20"/>
        </w:rPr>
        <w:t xml:space="preserve"> </w:t>
      </w:r>
      <w:r>
        <w:rPr>
          <w:sz w:val="20"/>
        </w:rPr>
        <w:t>generally</w:t>
      </w:r>
      <w:r>
        <w:rPr>
          <w:spacing w:val="-9"/>
          <w:sz w:val="20"/>
        </w:rPr>
        <w:t xml:space="preserve"> </w:t>
      </w:r>
      <w:r>
        <w:rPr>
          <w:sz w:val="20"/>
        </w:rPr>
        <w:t>serve the</w:t>
      </w:r>
      <w:r>
        <w:rPr>
          <w:spacing w:val="-15"/>
          <w:sz w:val="20"/>
        </w:rPr>
        <w:t xml:space="preserve"> </w:t>
      </w:r>
      <w:r>
        <w:rPr>
          <w:sz w:val="20"/>
        </w:rPr>
        <w:t>convenience</w:t>
      </w:r>
      <w:r>
        <w:rPr>
          <w:spacing w:val="-14"/>
          <w:sz w:val="20"/>
        </w:rPr>
        <w:t xml:space="preserve"> </w:t>
      </w:r>
      <w:r>
        <w:rPr>
          <w:sz w:val="20"/>
        </w:rPr>
        <w:t>shopping</w:t>
      </w:r>
      <w:r>
        <w:rPr>
          <w:spacing w:val="-14"/>
          <w:sz w:val="20"/>
        </w:rPr>
        <w:t xml:space="preserve"> </w:t>
      </w:r>
      <w:r>
        <w:rPr>
          <w:sz w:val="20"/>
        </w:rPr>
        <w:t>needs</w:t>
      </w:r>
      <w:r>
        <w:rPr>
          <w:spacing w:val="-13"/>
          <w:sz w:val="20"/>
        </w:rPr>
        <w:t xml:space="preserve"> </w:t>
      </w:r>
      <w:r>
        <w:rPr>
          <w:sz w:val="20"/>
        </w:rPr>
        <w:t>of</w:t>
      </w:r>
      <w:r>
        <w:rPr>
          <w:spacing w:val="-10"/>
          <w:sz w:val="20"/>
        </w:rPr>
        <w:t xml:space="preserve"> </w:t>
      </w:r>
      <w:r>
        <w:rPr>
          <w:sz w:val="20"/>
        </w:rPr>
        <w:t>workers</w:t>
      </w:r>
      <w:r>
        <w:rPr>
          <w:spacing w:val="-13"/>
          <w:sz w:val="20"/>
        </w:rPr>
        <w:t xml:space="preserve"> </w:t>
      </w:r>
      <w:r>
        <w:rPr>
          <w:sz w:val="20"/>
        </w:rPr>
        <w:t>and</w:t>
      </w:r>
      <w:r>
        <w:rPr>
          <w:spacing w:val="-12"/>
          <w:sz w:val="20"/>
        </w:rPr>
        <w:t xml:space="preserve"> </w:t>
      </w:r>
      <w:r>
        <w:rPr>
          <w:sz w:val="20"/>
        </w:rPr>
        <w:t>visitors,</w:t>
      </w:r>
      <w:r>
        <w:rPr>
          <w:spacing w:val="-14"/>
          <w:sz w:val="20"/>
        </w:rPr>
        <w:t xml:space="preserve"> </w:t>
      </w:r>
      <w:r>
        <w:rPr>
          <w:sz w:val="20"/>
        </w:rPr>
        <w:t>such</w:t>
      </w:r>
      <w:r>
        <w:rPr>
          <w:spacing w:val="-13"/>
          <w:sz w:val="20"/>
        </w:rPr>
        <w:t xml:space="preserve"> </w:t>
      </w:r>
      <w:r>
        <w:rPr>
          <w:sz w:val="20"/>
        </w:rPr>
        <w:t>as</w:t>
      </w:r>
      <w:r>
        <w:rPr>
          <w:spacing w:val="-13"/>
          <w:sz w:val="20"/>
        </w:rPr>
        <w:t xml:space="preserve"> </w:t>
      </w:r>
      <w:r>
        <w:rPr>
          <w:sz w:val="20"/>
        </w:rPr>
        <w:t>convenience stores,</w:t>
      </w:r>
      <w:r>
        <w:rPr>
          <w:spacing w:val="-9"/>
          <w:sz w:val="20"/>
        </w:rPr>
        <w:t xml:space="preserve"> </w:t>
      </w:r>
      <w:r>
        <w:rPr>
          <w:sz w:val="20"/>
        </w:rPr>
        <w:t>drug</w:t>
      </w:r>
      <w:r>
        <w:rPr>
          <w:spacing w:val="-11"/>
          <w:sz w:val="20"/>
        </w:rPr>
        <w:t xml:space="preserve"> </w:t>
      </w:r>
      <w:r>
        <w:rPr>
          <w:sz w:val="20"/>
        </w:rPr>
        <w:t>stores,</w:t>
      </w:r>
      <w:r>
        <w:rPr>
          <w:spacing w:val="-11"/>
          <w:sz w:val="20"/>
        </w:rPr>
        <w:t xml:space="preserve"> </w:t>
      </w:r>
      <w:r>
        <w:rPr>
          <w:sz w:val="20"/>
        </w:rPr>
        <w:t>uniform</w:t>
      </w:r>
      <w:r>
        <w:rPr>
          <w:spacing w:val="-8"/>
          <w:sz w:val="20"/>
        </w:rPr>
        <w:t xml:space="preserve"> </w:t>
      </w:r>
      <w:r>
        <w:rPr>
          <w:sz w:val="20"/>
        </w:rPr>
        <w:t>supply</w:t>
      </w:r>
      <w:r>
        <w:rPr>
          <w:spacing w:val="-14"/>
          <w:sz w:val="20"/>
        </w:rPr>
        <w:t xml:space="preserve"> </w:t>
      </w:r>
      <w:r>
        <w:rPr>
          <w:sz w:val="20"/>
        </w:rPr>
        <w:t>stores,</w:t>
      </w:r>
      <w:r>
        <w:rPr>
          <w:spacing w:val="-9"/>
          <w:sz w:val="20"/>
        </w:rPr>
        <w:t xml:space="preserve"> </w:t>
      </w:r>
      <w:r>
        <w:rPr>
          <w:sz w:val="20"/>
        </w:rPr>
        <w:t>or</w:t>
      </w:r>
      <w:r>
        <w:rPr>
          <w:spacing w:val="-7"/>
          <w:sz w:val="20"/>
        </w:rPr>
        <w:t xml:space="preserve"> </w:t>
      </w:r>
      <w:r>
        <w:rPr>
          <w:sz w:val="20"/>
        </w:rPr>
        <w:t>similar</w:t>
      </w:r>
      <w:r>
        <w:rPr>
          <w:spacing w:val="-8"/>
          <w:sz w:val="20"/>
        </w:rPr>
        <w:t xml:space="preserve"> </w:t>
      </w:r>
      <w:r>
        <w:rPr>
          <w:sz w:val="20"/>
        </w:rPr>
        <w:t>retail</w:t>
      </w:r>
      <w:r>
        <w:rPr>
          <w:spacing w:val="-9"/>
          <w:sz w:val="20"/>
        </w:rPr>
        <w:t xml:space="preserve"> </w:t>
      </w:r>
      <w:r>
        <w:rPr>
          <w:sz w:val="20"/>
        </w:rPr>
        <w:t>businesses.</w:t>
      </w:r>
    </w:p>
    <w:p w14:paraId="51EF2233" w14:textId="77777777" w:rsidR="000377DB" w:rsidRDefault="006B6B29" w:rsidP="00C81E99">
      <w:pPr>
        <w:pStyle w:val="ListParagraph"/>
        <w:numPr>
          <w:ilvl w:val="2"/>
          <w:numId w:val="121"/>
        </w:numPr>
        <w:tabs>
          <w:tab w:val="left" w:pos="2940"/>
        </w:tabs>
        <w:spacing w:before="119"/>
        <w:ind w:right="979"/>
        <w:rPr>
          <w:sz w:val="20"/>
        </w:rPr>
      </w:pPr>
      <w:r>
        <w:rPr>
          <w:sz w:val="20"/>
        </w:rPr>
        <w:t>Personal</w:t>
      </w:r>
      <w:r>
        <w:rPr>
          <w:spacing w:val="-13"/>
          <w:sz w:val="20"/>
        </w:rPr>
        <w:t xml:space="preserve"> </w:t>
      </w:r>
      <w:r>
        <w:rPr>
          <w:sz w:val="20"/>
        </w:rPr>
        <w:t>service</w:t>
      </w:r>
      <w:r>
        <w:rPr>
          <w:spacing w:val="-11"/>
          <w:sz w:val="20"/>
        </w:rPr>
        <w:t xml:space="preserve"> </w:t>
      </w:r>
      <w:r>
        <w:rPr>
          <w:sz w:val="20"/>
        </w:rPr>
        <w:t>establishments</w:t>
      </w:r>
      <w:r>
        <w:rPr>
          <w:spacing w:val="-10"/>
          <w:sz w:val="20"/>
        </w:rPr>
        <w:t xml:space="preserve"> </w:t>
      </w:r>
      <w:r>
        <w:rPr>
          <w:sz w:val="20"/>
        </w:rPr>
        <w:t>which</w:t>
      </w:r>
      <w:r>
        <w:rPr>
          <w:spacing w:val="-13"/>
          <w:sz w:val="20"/>
        </w:rPr>
        <w:t xml:space="preserve"> </w:t>
      </w:r>
      <w:r>
        <w:rPr>
          <w:sz w:val="20"/>
        </w:rPr>
        <w:t>are</w:t>
      </w:r>
      <w:r>
        <w:rPr>
          <w:spacing w:val="-13"/>
          <w:sz w:val="20"/>
        </w:rPr>
        <w:t xml:space="preserve"> </w:t>
      </w:r>
      <w:r>
        <w:rPr>
          <w:sz w:val="20"/>
        </w:rPr>
        <w:t>intended</w:t>
      </w:r>
      <w:r>
        <w:rPr>
          <w:spacing w:val="-13"/>
          <w:sz w:val="20"/>
        </w:rPr>
        <w:t xml:space="preserve"> </w:t>
      </w:r>
      <w:r>
        <w:rPr>
          <w:sz w:val="20"/>
        </w:rPr>
        <w:t>to</w:t>
      </w:r>
      <w:r>
        <w:rPr>
          <w:spacing w:val="-10"/>
          <w:sz w:val="20"/>
        </w:rPr>
        <w:t xml:space="preserve"> </w:t>
      </w:r>
      <w:r>
        <w:rPr>
          <w:sz w:val="20"/>
        </w:rPr>
        <w:t>serve</w:t>
      </w:r>
      <w:r>
        <w:rPr>
          <w:spacing w:val="-11"/>
          <w:sz w:val="20"/>
        </w:rPr>
        <w:t xml:space="preserve"> </w:t>
      </w:r>
      <w:r>
        <w:rPr>
          <w:sz w:val="20"/>
        </w:rPr>
        <w:t>workers</w:t>
      </w:r>
      <w:r>
        <w:rPr>
          <w:spacing w:val="-12"/>
          <w:sz w:val="20"/>
        </w:rPr>
        <w:t xml:space="preserve"> </w:t>
      </w:r>
      <w:r>
        <w:rPr>
          <w:sz w:val="20"/>
        </w:rPr>
        <w:t>or</w:t>
      </w:r>
      <w:r>
        <w:rPr>
          <w:spacing w:val="-11"/>
          <w:sz w:val="20"/>
        </w:rPr>
        <w:t xml:space="preserve"> </w:t>
      </w:r>
      <w:r>
        <w:rPr>
          <w:sz w:val="20"/>
        </w:rPr>
        <w:t>visitor in the district, such as dry cleaning establishments, travel agencies, tailor shops, or similar service</w:t>
      </w:r>
      <w:r>
        <w:rPr>
          <w:spacing w:val="-21"/>
          <w:sz w:val="20"/>
        </w:rPr>
        <w:t xml:space="preserve"> </w:t>
      </w:r>
      <w:r>
        <w:rPr>
          <w:sz w:val="20"/>
        </w:rPr>
        <w:t>establishments.</w:t>
      </w:r>
    </w:p>
    <w:p w14:paraId="5DFFDE82" w14:textId="77777777" w:rsidR="000377DB" w:rsidRDefault="006B6B29" w:rsidP="00C81E99">
      <w:pPr>
        <w:pStyle w:val="ListParagraph"/>
        <w:numPr>
          <w:ilvl w:val="2"/>
          <w:numId w:val="121"/>
        </w:numPr>
        <w:tabs>
          <w:tab w:val="left" w:pos="2941"/>
        </w:tabs>
        <w:spacing w:before="121"/>
        <w:ind w:right="976"/>
        <w:rPr>
          <w:sz w:val="20"/>
        </w:rPr>
      </w:pPr>
      <w:r>
        <w:rPr>
          <w:sz w:val="20"/>
        </w:rPr>
        <w:t xml:space="preserve">Restaurants, cafeterias, or other places serving food and beverages for consumption </w:t>
      </w:r>
      <w:r>
        <w:rPr>
          <w:spacing w:val="-2"/>
          <w:sz w:val="20"/>
        </w:rPr>
        <w:t xml:space="preserve">within </w:t>
      </w:r>
      <w:r>
        <w:rPr>
          <w:sz w:val="20"/>
        </w:rPr>
        <w:t>the</w:t>
      </w:r>
      <w:r>
        <w:rPr>
          <w:spacing w:val="-11"/>
          <w:sz w:val="20"/>
        </w:rPr>
        <w:t xml:space="preserve"> </w:t>
      </w:r>
      <w:r>
        <w:rPr>
          <w:sz w:val="20"/>
        </w:rPr>
        <w:t>building.</w:t>
      </w:r>
    </w:p>
    <w:p w14:paraId="3C081537" w14:textId="77777777" w:rsidR="000377DB" w:rsidRDefault="006B6B29" w:rsidP="00C81E99">
      <w:pPr>
        <w:pStyle w:val="ListParagraph"/>
        <w:numPr>
          <w:ilvl w:val="2"/>
          <w:numId w:val="121"/>
        </w:numPr>
        <w:tabs>
          <w:tab w:val="left" w:pos="2940"/>
        </w:tabs>
        <w:spacing w:before="118"/>
        <w:ind w:right="975"/>
        <w:rPr>
          <w:sz w:val="20"/>
        </w:rPr>
      </w:pPr>
      <w:r>
        <w:rPr>
          <w:sz w:val="20"/>
        </w:rPr>
        <w:t>Financial institutions, including banks, credit unions, and savings and loan associations.</w:t>
      </w:r>
    </w:p>
    <w:p w14:paraId="1D22BFB7" w14:textId="77777777" w:rsidR="000377DB" w:rsidRDefault="006B6B29" w:rsidP="00C81E99">
      <w:pPr>
        <w:pStyle w:val="ListParagraph"/>
        <w:numPr>
          <w:ilvl w:val="2"/>
          <w:numId w:val="121"/>
        </w:numPr>
        <w:tabs>
          <w:tab w:val="left" w:pos="2939"/>
          <w:tab w:val="left" w:pos="2940"/>
        </w:tabs>
        <w:spacing w:before="121"/>
        <w:ind w:hanging="721"/>
        <w:rPr>
          <w:sz w:val="20"/>
        </w:rPr>
      </w:pPr>
      <w:r>
        <w:rPr>
          <w:sz w:val="20"/>
        </w:rPr>
        <w:t>Child daycare</w:t>
      </w:r>
      <w:r>
        <w:rPr>
          <w:spacing w:val="-10"/>
          <w:sz w:val="20"/>
        </w:rPr>
        <w:t xml:space="preserve"> </w:t>
      </w:r>
      <w:r>
        <w:rPr>
          <w:sz w:val="20"/>
        </w:rPr>
        <w:t>facilities.</w:t>
      </w:r>
    </w:p>
    <w:p w14:paraId="59219610" w14:textId="77777777" w:rsidR="000377DB" w:rsidRDefault="000377DB">
      <w:pPr>
        <w:rPr>
          <w:sz w:val="20"/>
        </w:rPr>
        <w:sectPr w:rsidR="000377DB">
          <w:headerReference w:type="default" r:id="rId52"/>
          <w:footerReference w:type="default" r:id="rId53"/>
          <w:pgSz w:w="12240" w:h="15840"/>
          <w:pgMar w:top="1160" w:right="460" w:bottom="1120" w:left="1020" w:header="723" w:footer="937" w:gutter="0"/>
          <w:pgNumType w:start="1"/>
          <w:cols w:space="720"/>
        </w:sectPr>
      </w:pPr>
    </w:p>
    <w:p w14:paraId="7886C1B2" w14:textId="77777777" w:rsidR="000377DB" w:rsidRDefault="000377DB">
      <w:pPr>
        <w:pStyle w:val="BodyText"/>
        <w:jc w:val="left"/>
        <w:rPr>
          <w:sz w:val="15"/>
        </w:rPr>
      </w:pPr>
    </w:p>
    <w:p w14:paraId="64C1BA5B" w14:textId="77777777" w:rsidR="000377DB" w:rsidRDefault="006B6B29" w:rsidP="00C81E99">
      <w:pPr>
        <w:pStyle w:val="ListParagraph"/>
        <w:numPr>
          <w:ilvl w:val="1"/>
          <w:numId w:val="121"/>
        </w:numPr>
        <w:tabs>
          <w:tab w:val="left" w:pos="2220"/>
        </w:tabs>
        <w:spacing w:before="93"/>
        <w:ind w:right="975"/>
        <w:rPr>
          <w:sz w:val="20"/>
        </w:rPr>
      </w:pPr>
      <w:r>
        <w:rPr>
          <w:sz w:val="20"/>
        </w:rPr>
        <w:t>Accessory retail sales of products produced on the premises and products similar to those</w:t>
      </w:r>
      <w:r>
        <w:rPr>
          <w:spacing w:val="-13"/>
          <w:sz w:val="20"/>
        </w:rPr>
        <w:t xml:space="preserve"> </w:t>
      </w:r>
      <w:r>
        <w:rPr>
          <w:sz w:val="20"/>
        </w:rPr>
        <w:t>produced</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premises</w:t>
      </w:r>
      <w:r>
        <w:rPr>
          <w:spacing w:val="-14"/>
          <w:sz w:val="20"/>
        </w:rPr>
        <w:t xml:space="preserve"> </w:t>
      </w:r>
      <w:r>
        <w:rPr>
          <w:sz w:val="20"/>
        </w:rPr>
        <w:t>shall</w:t>
      </w:r>
      <w:r>
        <w:rPr>
          <w:spacing w:val="-14"/>
          <w:sz w:val="20"/>
        </w:rPr>
        <w:t xml:space="preserve"> </w:t>
      </w:r>
      <w:r>
        <w:rPr>
          <w:sz w:val="20"/>
        </w:rPr>
        <w:t>be</w:t>
      </w:r>
      <w:r>
        <w:rPr>
          <w:spacing w:val="-13"/>
          <w:sz w:val="20"/>
        </w:rPr>
        <w:t xml:space="preserve"> </w:t>
      </w:r>
      <w:r>
        <w:rPr>
          <w:sz w:val="20"/>
        </w:rPr>
        <w:t>permitted</w:t>
      </w:r>
      <w:r>
        <w:rPr>
          <w:spacing w:val="-15"/>
          <w:sz w:val="20"/>
        </w:rPr>
        <w:t xml:space="preserve"> </w:t>
      </w:r>
      <w:r>
        <w:rPr>
          <w:sz w:val="20"/>
        </w:rPr>
        <w:t>subject</w:t>
      </w:r>
      <w:r>
        <w:rPr>
          <w:spacing w:val="-16"/>
          <w:sz w:val="20"/>
        </w:rPr>
        <w:t xml:space="preserve"> </w:t>
      </w:r>
      <w:r>
        <w:rPr>
          <w:sz w:val="20"/>
        </w:rPr>
        <w:t>to</w:t>
      </w:r>
      <w:r>
        <w:rPr>
          <w:spacing w:val="-12"/>
          <w:sz w:val="20"/>
        </w:rPr>
        <w:t xml:space="preserve"> </w:t>
      </w:r>
      <w:r>
        <w:rPr>
          <w:sz w:val="20"/>
        </w:rPr>
        <w:t>the</w:t>
      </w:r>
      <w:r>
        <w:rPr>
          <w:spacing w:val="-16"/>
          <w:sz w:val="20"/>
        </w:rPr>
        <w:t xml:space="preserve"> </w:t>
      </w:r>
      <w:r>
        <w:rPr>
          <w:sz w:val="20"/>
        </w:rPr>
        <w:t>following</w:t>
      </w:r>
      <w:r>
        <w:rPr>
          <w:spacing w:val="-15"/>
          <w:sz w:val="20"/>
        </w:rPr>
        <w:t xml:space="preserve"> </w:t>
      </w:r>
      <w:r>
        <w:rPr>
          <w:sz w:val="20"/>
        </w:rPr>
        <w:t>conditions:</w:t>
      </w:r>
    </w:p>
    <w:p w14:paraId="77171616" w14:textId="77777777" w:rsidR="000377DB" w:rsidRDefault="006B6B29" w:rsidP="00C81E99">
      <w:pPr>
        <w:pStyle w:val="ListParagraph"/>
        <w:numPr>
          <w:ilvl w:val="2"/>
          <w:numId w:val="121"/>
        </w:numPr>
        <w:tabs>
          <w:tab w:val="left" w:pos="2940"/>
        </w:tabs>
        <w:spacing w:before="118"/>
        <w:ind w:right="974"/>
        <w:rPr>
          <w:sz w:val="20"/>
        </w:rPr>
      </w:pPr>
      <w:r>
        <w:rPr>
          <w:sz w:val="20"/>
        </w:rPr>
        <w:t>Character of the Principal Use. The principal use on the site must remain industrial in character. Accordingly, there shall be no outside displays of any kind.</w:t>
      </w:r>
    </w:p>
    <w:p w14:paraId="4BB752D0" w14:textId="77777777" w:rsidR="000377DB" w:rsidRDefault="006B6B29" w:rsidP="00C81E99">
      <w:pPr>
        <w:pStyle w:val="ListParagraph"/>
        <w:numPr>
          <w:ilvl w:val="2"/>
          <w:numId w:val="121"/>
        </w:numPr>
        <w:tabs>
          <w:tab w:val="left" w:pos="2940"/>
        </w:tabs>
        <w:spacing w:before="119" w:line="242" w:lineRule="auto"/>
        <w:ind w:right="978"/>
        <w:rPr>
          <w:sz w:val="20"/>
        </w:rPr>
      </w:pPr>
      <w:r>
        <w:rPr>
          <w:sz w:val="20"/>
        </w:rPr>
        <w:t xml:space="preserve">Percent of Floor </w:t>
      </w:r>
      <w:r>
        <w:rPr>
          <w:spacing w:val="-3"/>
          <w:sz w:val="20"/>
        </w:rPr>
        <w:t xml:space="preserve">Area. </w:t>
      </w:r>
      <w:r>
        <w:rPr>
          <w:sz w:val="20"/>
        </w:rPr>
        <w:t>The retail activity shall occupy no more than 20 percent</w:t>
      </w:r>
      <w:r>
        <w:rPr>
          <w:spacing w:val="-12"/>
          <w:sz w:val="20"/>
        </w:rPr>
        <w:t xml:space="preserve"> </w:t>
      </w:r>
      <w:r>
        <w:rPr>
          <w:sz w:val="20"/>
        </w:rPr>
        <w:t>of</w:t>
      </w:r>
      <w:r>
        <w:rPr>
          <w:spacing w:val="-11"/>
          <w:sz w:val="20"/>
        </w:rPr>
        <w:t xml:space="preserve"> </w:t>
      </w:r>
      <w:r>
        <w:rPr>
          <w:sz w:val="20"/>
        </w:rPr>
        <w:t>total</w:t>
      </w:r>
      <w:r>
        <w:rPr>
          <w:spacing w:val="-15"/>
          <w:sz w:val="20"/>
        </w:rPr>
        <w:t xml:space="preserve"> </w:t>
      </w:r>
      <w:r>
        <w:rPr>
          <w:sz w:val="20"/>
        </w:rPr>
        <w:t>floor</w:t>
      </w:r>
      <w:r>
        <w:rPr>
          <w:spacing w:val="-11"/>
          <w:sz w:val="20"/>
        </w:rPr>
        <w:t xml:space="preserve"> </w:t>
      </w:r>
      <w:r>
        <w:rPr>
          <w:sz w:val="20"/>
        </w:rPr>
        <w:t>area</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building</w:t>
      </w:r>
      <w:r>
        <w:rPr>
          <w:spacing w:val="-11"/>
          <w:sz w:val="20"/>
        </w:rPr>
        <w:t xml:space="preserve"> </w:t>
      </w:r>
      <w:r>
        <w:rPr>
          <w:sz w:val="20"/>
        </w:rPr>
        <w:t>or</w:t>
      </w:r>
      <w:r>
        <w:rPr>
          <w:spacing w:val="-11"/>
          <w:sz w:val="20"/>
        </w:rPr>
        <w:t xml:space="preserve"> </w:t>
      </w:r>
      <w:r>
        <w:rPr>
          <w:sz w:val="20"/>
        </w:rPr>
        <w:t>500</w:t>
      </w:r>
      <w:r>
        <w:rPr>
          <w:spacing w:val="-13"/>
          <w:sz w:val="20"/>
        </w:rPr>
        <w:t xml:space="preserve"> </w:t>
      </w:r>
      <w:r>
        <w:rPr>
          <w:sz w:val="20"/>
        </w:rPr>
        <w:t>square</w:t>
      </w:r>
      <w:r>
        <w:rPr>
          <w:spacing w:val="-14"/>
          <w:sz w:val="20"/>
        </w:rPr>
        <w:t xml:space="preserve"> </w:t>
      </w:r>
      <w:r>
        <w:rPr>
          <w:sz w:val="20"/>
        </w:rPr>
        <w:t>feet,</w:t>
      </w:r>
      <w:r>
        <w:rPr>
          <w:spacing w:val="-11"/>
          <w:sz w:val="20"/>
        </w:rPr>
        <w:t xml:space="preserve"> </w:t>
      </w:r>
      <w:r>
        <w:rPr>
          <w:sz w:val="20"/>
        </w:rPr>
        <w:t>whichever</w:t>
      </w:r>
      <w:r>
        <w:rPr>
          <w:spacing w:val="-10"/>
          <w:sz w:val="20"/>
        </w:rPr>
        <w:t xml:space="preserve"> </w:t>
      </w:r>
      <w:r>
        <w:rPr>
          <w:sz w:val="20"/>
        </w:rPr>
        <w:t>is</w:t>
      </w:r>
      <w:r>
        <w:rPr>
          <w:spacing w:val="-13"/>
          <w:sz w:val="20"/>
        </w:rPr>
        <w:t xml:space="preserve"> </w:t>
      </w:r>
      <w:r>
        <w:rPr>
          <w:sz w:val="20"/>
        </w:rPr>
        <w:t>less.</w:t>
      </w:r>
    </w:p>
    <w:p w14:paraId="52F0C31D" w14:textId="77777777" w:rsidR="000377DB" w:rsidRDefault="006B6B29" w:rsidP="00C81E99">
      <w:pPr>
        <w:pStyle w:val="ListParagraph"/>
        <w:numPr>
          <w:ilvl w:val="2"/>
          <w:numId w:val="121"/>
        </w:numPr>
        <w:tabs>
          <w:tab w:val="left" w:pos="2940"/>
        </w:tabs>
        <w:spacing w:before="116"/>
        <w:ind w:right="977"/>
        <w:rPr>
          <w:sz w:val="20"/>
        </w:rPr>
      </w:pPr>
      <w:r>
        <w:rPr>
          <w:spacing w:val="-3"/>
          <w:sz w:val="20"/>
        </w:rPr>
        <w:t xml:space="preserve">Ratio </w:t>
      </w:r>
      <w:r>
        <w:rPr>
          <w:sz w:val="20"/>
        </w:rPr>
        <w:t xml:space="preserve">of Products Produced On-premises vs. Off-premises. The volume of products offered for sale and produced on the premises </w:t>
      </w:r>
      <w:r>
        <w:rPr>
          <w:spacing w:val="-3"/>
          <w:sz w:val="20"/>
        </w:rPr>
        <w:t xml:space="preserve">shall </w:t>
      </w:r>
      <w:r>
        <w:rPr>
          <w:sz w:val="20"/>
        </w:rPr>
        <w:t>exceed the volume of products offered for sale and produced off the premises. In making this</w:t>
      </w:r>
      <w:r>
        <w:rPr>
          <w:spacing w:val="-14"/>
          <w:sz w:val="20"/>
        </w:rPr>
        <w:t xml:space="preserve"> </w:t>
      </w:r>
      <w:r>
        <w:rPr>
          <w:sz w:val="20"/>
        </w:rPr>
        <w:t>determination,</w:t>
      </w:r>
      <w:r>
        <w:rPr>
          <w:spacing w:val="-15"/>
          <w:sz w:val="20"/>
        </w:rPr>
        <w:t xml:space="preserve"> </w:t>
      </w:r>
      <w:r>
        <w:rPr>
          <w:sz w:val="20"/>
        </w:rPr>
        <w:t>measurements</w:t>
      </w:r>
      <w:r>
        <w:rPr>
          <w:spacing w:val="-14"/>
          <w:sz w:val="20"/>
        </w:rPr>
        <w:t xml:space="preserve"> </w:t>
      </w:r>
      <w:r>
        <w:rPr>
          <w:sz w:val="20"/>
        </w:rPr>
        <w:t>can</w:t>
      </w:r>
      <w:r>
        <w:rPr>
          <w:spacing w:val="-13"/>
          <w:sz w:val="20"/>
        </w:rPr>
        <w:t xml:space="preserve"> </w:t>
      </w:r>
      <w:r>
        <w:rPr>
          <w:sz w:val="20"/>
        </w:rPr>
        <w:t>be</w:t>
      </w:r>
      <w:r>
        <w:rPr>
          <w:spacing w:val="-14"/>
          <w:sz w:val="20"/>
        </w:rPr>
        <w:t xml:space="preserve"> </w:t>
      </w:r>
      <w:r>
        <w:rPr>
          <w:sz w:val="20"/>
        </w:rPr>
        <w:t>based</w:t>
      </w:r>
      <w:r>
        <w:rPr>
          <w:spacing w:val="-13"/>
          <w:sz w:val="20"/>
        </w:rPr>
        <w:t xml:space="preserve"> </w:t>
      </w:r>
      <w:r>
        <w:rPr>
          <w:sz w:val="20"/>
        </w:rPr>
        <w:t>on</w:t>
      </w:r>
      <w:r>
        <w:rPr>
          <w:spacing w:val="-13"/>
          <w:sz w:val="20"/>
        </w:rPr>
        <w:t xml:space="preserve"> </w:t>
      </w:r>
      <w:r>
        <w:rPr>
          <w:sz w:val="20"/>
        </w:rPr>
        <w:t>total</w:t>
      </w:r>
      <w:r>
        <w:rPr>
          <w:spacing w:val="-16"/>
          <w:sz w:val="20"/>
        </w:rPr>
        <w:t xml:space="preserve"> </w:t>
      </w:r>
      <w:r>
        <w:rPr>
          <w:sz w:val="20"/>
        </w:rPr>
        <w:t>occupied</w:t>
      </w:r>
      <w:r>
        <w:rPr>
          <w:spacing w:val="-14"/>
          <w:sz w:val="20"/>
        </w:rPr>
        <w:t xml:space="preserve"> </w:t>
      </w:r>
      <w:r>
        <w:rPr>
          <w:sz w:val="20"/>
        </w:rPr>
        <w:t>floor</w:t>
      </w:r>
      <w:r>
        <w:rPr>
          <w:spacing w:val="-13"/>
          <w:sz w:val="20"/>
        </w:rPr>
        <w:t xml:space="preserve"> </w:t>
      </w:r>
      <w:r>
        <w:rPr>
          <w:sz w:val="20"/>
        </w:rPr>
        <w:t>area</w:t>
      </w:r>
      <w:r>
        <w:rPr>
          <w:spacing w:val="-15"/>
          <w:sz w:val="20"/>
        </w:rPr>
        <w:t xml:space="preserve"> </w:t>
      </w:r>
      <w:r>
        <w:rPr>
          <w:sz w:val="20"/>
        </w:rPr>
        <w:t>or total number of units offered for</w:t>
      </w:r>
      <w:r>
        <w:rPr>
          <w:spacing w:val="-30"/>
          <w:sz w:val="20"/>
        </w:rPr>
        <w:t xml:space="preserve"> </w:t>
      </w:r>
      <w:r>
        <w:rPr>
          <w:sz w:val="20"/>
        </w:rPr>
        <w:t>sale.</w:t>
      </w:r>
    </w:p>
    <w:p w14:paraId="797A094C" w14:textId="77777777" w:rsidR="000377DB" w:rsidRDefault="006B6B29" w:rsidP="00C81E99">
      <w:pPr>
        <w:pStyle w:val="ListParagraph"/>
        <w:numPr>
          <w:ilvl w:val="2"/>
          <w:numId w:val="121"/>
        </w:numPr>
        <w:tabs>
          <w:tab w:val="left" w:pos="2940"/>
        </w:tabs>
        <w:spacing w:before="120" w:line="242" w:lineRule="auto"/>
        <w:ind w:right="977"/>
        <w:rPr>
          <w:sz w:val="20"/>
        </w:rPr>
      </w:pPr>
      <w:r>
        <w:rPr>
          <w:sz w:val="20"/>
        </w:rPr>
        <w:t xml:space="preserve">Special use. Accessory retail sales in an industrial district shall be subject to special use </w:t>
      </w:r>
      <w:r>
        <w:rPr>
          <w:spacing w:val="-3"/>
          <w:sz w:val="20"/>
        </w:rPr>
        <w:t xml:space="preserve">approval, </w:t>
      </w:r>
      <w:r>
        <w:rPr>
          <w:sz w:val="20"/>
        </w:rPr>
        <w:t>pursuant to Section</w:t>
      </w:r>
      <w:r>
        <w:rPr>
          <w:spacing w:val="-26"/>
          <w:sz w:val="20"/>
        </w:rPr>
        <w:t xml:space="preserve"> </w:t>
      </w:r>
      <w:r>
        <w:rPr>
          <w:sz w:val="20"/>
        </w:rPr>
        <w:t>17.02.</w:t>
      </w:r>
    </w:p>
    <w:p w14:paraId="59C399AD" w14:textId="77777777" w:rsidR="000377DB" w:rsidRDefault="006B6B29" w:rsidP="00C81E99">
      <w:pPr>
        <w:pStyle w:val="ListParagraph"/>
        <w:numPr>
          <w:ilvl w:val="0"/>
          <w:numId w:val="121"/>
        </w:numPr>
        <w:tabs>
          <w:tab w:val="left" w:pos="1501"/>
        </w:tabs>
        <w:spacing w:before="116" w:line="242" w:lineRule="auto"/>
        <w:ind w:right="977" w:hanging="720"/>
        <w:rPr>
          <w:sz w:val="20"/>
        </w:rPr>
      </w:pPr>
      <w:r>
        <w:rPr>
          <w:sz w:val="20"/>
        </w:rPr>
        <w:t>Industrial Uses in  Commercial Districts.  Industrial, processing, and warehouse uses shall  be</w:t>
      </w:r>
      <w:r>
        <w:rPr>
          <w:spacing w:val="-13"/>
          <w:sz w:val="20"/>
        </w:rPr>
        <w:t xml:space="preserve"> </w:t>
      </w:r>
      <w:r>
        <w:rPr>
          <w:sz w:val="20"/>
        </w:rPr>
        <w:t>deemed</w:t>
      </w:r>
      <w:r>
        <w:rPr>
          <w:spacing w:val="-15"/>
          <w:sz w:val="20"/>
        </w:rPr>
        <w:t xml:space="preserve"> </w:t>
      </w:r>
      <w:r>
        <w:rPr>
          <w:sz w:val="20"/>
        </w:rPr>
        <w:t>acceptable</w:t>
      </w:r>
      <w:r>
        <w:rPr>
          <w:spacing w:val="-13"/>
          <w:sz w:val="20"/>
        </w:rPr>
        <w:t xml:space="preserve"> </w:t>
      </w:r>
      <w:r>
        <w:rPr>
          <w:sz w:val="20"/>
        </w:rPr>
        <w:t>accessory</w:t>
      </w:r>
      <w:r>
        <w:rPr>
          <w:spacing w:val="-16"/>
          <w:sz w:val="20"/>
        </w:rPr>
        <w:t xml:space="preserve"> </w:t>
      </w:r>
      <w:r>
        <w:rPr>
          <w:sz w:val="20"/>
        </w:rPr>
        <w:t>uses</w:t>
      </w:r>
      <w:r>
        <w:rPr>
          <w:spacing w:val="-11"/>
          <w:sz w:val="20"/>
        </w:rPr>
        <w:t xml:space="preserve"> </w:t>
      </w:r>
      <w:r>
        <w:rPr>
          <w:sz w:val="20"/>
        </w:rPr>
        <w:t>in</w:t>
      </w:r>
      <w:r>
        <w:rPr>
          <w:spacing w:val="-13"/>
          <w:sz w:val="20"/>
        </w:rPr>
        <w:t xml:space="preserve"> </w:t>
      </w:r>
      <w:r>
        <w:rPr>
          <w:sz w:val="20"/>
        </w:rPr>
        <w:t>commercial</w:t>
      </w:r>
      <w:r>
        <w:rPr>
          <w:spacing w:val="-14"/>
          <w:sz w:val="20"/>
        </w:rPr>
        <w:t xml:space="preserve"> </w:t>
      </w:r>
      <w:r>
        <w:rPr>
          <w:sz w:val="20"/>
        </w:rPr>
        <w:t>districts</w:t>
      </w:r>
      <w:r>
        <w:rPr>
          <w:spacing w:val="-11"/>
          <w:sz w:val="20"/>
        </w:rPr>
        <w:t xml:space="preserve"> </w:t>
      </w:r>
      <w:r>
        <w:rPr>
          <w:sz w:val="20"/>
        </w:rPr>
        <w:t>if</w:t>
      </w:r>
      <w:r>
        <w:rPr>
          <w:spacing w:val="-13"/>
          <w:sz w:val="20"/>
        </w:rPr>
        <w:t xml:space="preserve"> </w:t>
      </w:r>
      <w:r>
        <w:rPr>
          <w:sz w:val="20"/>
        </w:rPr>
        <w:t>the</w:t>
      </w:r>
      <w:r>
        <w:rPr>
          <w:spacing w:val="-15"/>
          <w:sz w:val="20"/>
        </w:rPr>
        <w:t xml:space="preserve"> </w:t>
      </w:r>
      <w:r>
        <w:rPr>
          <w:sz w:val="20"/>
        </w:rPr>
        <w:t>following</w:t>
      </w:r>
      <w:r>
        <w:rPr>
          <w:spacing w:val="-15"/>
          <w:sz w:val="20"/>
        </w:rPr>
        <w:t xml:space="preserve"> </w:t>
      </w:r>
      <w:r>
        <w:rPr>
          <w:sz w:val="20"/>
        </w:rPr>
        <w:t>criteria</w:t>
      </w:r>
      <w:r>
        <w:rPr>
          <w:spacing w:val="-13"/>
          <w:sz w:val="20"/>
        </w:rPr>
        <w:t xml:space="preserve"> </w:t>
      </w:r>
      <w:r>
        <w:rPr>
          <w:sz w:val="20"/>
        </w:rPr>
        <w:t>are</w:t>
      </w:r>
      <w:r>
        <w:rPr>
          <w:spacing w:val="-12"/>
          <w:sz w:val="20"/>
        </w:rPr>
        <w:t xml:space="preserve"> </w:t>
      </w:r>
      <w:r>
        <w:rPr>
          <w:sz w:val="20"/>
        </w:rPr>
        <w:t>met:</w:t>
      </w:r>
    </w:p>
    <w:p w14:paraId="3FEB5F6F" w14:textId="77777777" w:rsidR="000377DB" w:rsidRDefault="006B6B29" w:rsidP="00C81E99">
      <w:pPr>
        <w:pStyle w:val="ListParagraph"/>
        <w:numPr>
          <w:ilvl w:val="1"/>
          <w:numId w:val="121"/>
        </w:numPr>
        <w:tabs>
          <w:tab w:val="left" w:pos="2220"/>
        </w:tabs>
        <w:spacing w:before="114" w:line="242" w:lineRule="auto"/>
        <w:ind w:right="975"/>
        <w:rPr>
          <w:sz w:val="20"/>
        </w:rPr>
      </w:pPr>
      <w:r>
        <w:rPr>
          <w:sz w:val="20"/>
        </w:rPr>
        <w:t>Character of the “Industrial” Use. Assembly, fabrication, manufacturing, and warehouse activities shall be directly related to the specific products or services permitted as principal use on the</w:t>
      </w:r>
      <w:r>
        <w:rPr>
          <w:spacing w:val="-31"/>
          <w:sz w:val="20"/>
        </w:rPr>
        <w:t xml:space="preserve"> </w:t>
      </w:r>
      <w:r>
        <w:rPr>
          <w:sz w:val="20"/>
        </w:rPr>
        <w:t>site.</w:t>
      </w:r>
    </w:p>
    <w:p w14:paraId="43B8FA25" w14:textId="77777777" w:rsidR="000377DB" w:rsidRDefault="006B6B29" w:rsidP="00C81E99">
      <w:pPr>
        <w:pStyle w:val="ListParagraph"/>
        <w:numPr>
          <w:ilvl w:val="1"/>
          <w:numId w:val="121"/>
        </w:numPr>
        <w:tabs>
          <w:tab w:val="left" w:pos="2220"/>
        </w:tabs>
        <w:spacing w:before="114" w:line="242" w:lineRule="auto"/>
        <w:ind w:left="2220" w:right="976" w:hanging="721"/>
        <w:rPr>
          <w:sz w:val="20"/>
        </w:rPr>
      </w:pPr>
      <w:r>
        <w:rPr>
          <w:sz w:val="20"/>
        </w:rPr>
        <w:t xml:space="preserve">Limits of Industrial </w:t>
      </w:r>
      <w:r>
        <w:rPr>
          <w:spacing w:val="-3"/>
          <w:sz w:val="20"/>
        </w:rPr>
        <w:t xml:space="preserve">Activity. </w:t>
      </w:r>
      <w:r>
        <w:rPr>
          <w:sz w:val="20"/>
        </w:rPr>
        <w:t>Any products manufactured or produced shall not be for distribution</w:t>
      </w:r>
      <w:r>
        <w:rPr>
          <w:spacing w:val="-6"/>
          <w:sz w:val="20"/>
        </w:rPr>
        <w:t xml:space="preserve"> </w:t>
      </w:r>
      <w:r>
        <w:rPr>
          <w:sz w:val="20"/>
        </w:rPr>
        <w:t>to</w:t>
      </w:r>
      <w:r>
        <w:rPr>
          <w:spacing w:val="-5"/>
          <w:sz w:val="20"/>
        </w:rPr>
        <w:t xml:space="preserve"> </w:t>
      </w:r>
      <w:r>
        <w:rPr>
          <w:sz w:val="20"/>
        </w:rPr>
        <w:t>other</w:t>
      </w:r>
      <w:r>
        <w:rPr>
          <w:spacing w:val="-4"/>
          <w:sz w:val="20"/>
        </w:rPr>
        <w:t xml:space="preserve"> </w:t>
      </w:r>
      <w:r>
        <w:rPr>
          <w:sz w:val="20"/>
        </w:rPr>
        <w:t>retail</w:t>
      </w:r>
      <w:r>
        <w:rPr>
          <w:spacing w:val="-9"/>
          <w:sz w:val="20"/>
        </w:rPr>
        <w:t xml:space="preserve"> </w:t>
      </w:r>
      <w:r>
        <w:rPr>
          <w:sz w:val="20"/>
        </w:rPr>
        <w:t>stores</w:t>
      </w:r>
      <w:r>
        <w:rPr>
          <w:spacing w:val="-6"/>
          <w:sz w:val="20"/>
        </w:rPr>
        <w:t xml:space="preserve"> </w:t>
      </w:r>
      <w:r>
        <w:rPr>
          <w:sz w:val="20"/>
        </w:rPr>
        <w:t>or</w:t>
      </w:r>
      <w:r>
        <w:rPr>
          <w:spacing w:val="-7"/>
          <w:sz w:val="20"/>
        </w:rPr>
        <w:t xml:space="preserve"> </w:t>
      </w:r>
      <w:r>
        <w:rPr>
          <w:sz w:val="20"/>
        </w:rPr>
        <w:t>manufacturing</w:t>
      </w:r>
      <w:r>
        <w:rPr>
          <w:spacing w:val="-8"/>
          <w:sz w:val="20"/>
        </w:rPr>
        <w:t xml:space="preserve"> </w:t>
      </w:r>
      <w:r>
        <w:rPr>
          <w:sz w:val="20"/>
        </w:rPr>
        <w:t>facilities.</w:t>
      </w:r>
    </w:p>
    <w:p w14:paraId="2A612899" w14:textId="77777777" w:rsidR="000377DB" w:rsidRDefault="006B6B29" w:rsidP="00C81E99">
      <w:pPr>
        <w:pStyle w:val="ListParagraph"/>
        <w:numPr>
          <w:ilvl w:val="1"/>
          <w:numId w:val="121"/>
        </w:numPr>
        <w:tabs>
          <w:tab w:val="left" w:pos="2220"/>
        </w:tabs>
        <w:spacing w:before="117"/>
        <w:ind w:left="2220" w:right="977"/>
        <w:rPr>
          <w:sz w:val="20"/>
        </w:rPr>
      </w:pPr>
      <w:r>
        <w:rPr>
          <w:sz w:val="20"/>
        </w:rPr>
        <w:t xml:space="preserve">Types of Equipment. Heavy machinery typically found in manufacturing or industrial plants shall not be permitted. The machinery shall not create dust, noise, odor, </w:t>
      </w:r>
      <w:r>
        <w:rPr>
          <w:spacing w:val="-2"/>
          <w:sz w:val="20"/>
        </w:rPr>
        <w:t>vibration</w:t>
      </w:r>
      <w:r>
        <w:rPr>
          <w:spacing w:val="-11"/>
          <w:sz w:val="20"/>
        </w:rPr>
        <w:t xml:space="preserve"> </w:t>
      </w:r>
      <w:r>
        <w:rPr>
          <w:sz w:val="20"/>
        </w:rPr>
        <w:t>or</w:t>
      </w:r>
      <w:r>
        <w:rPr>
          <w:spacing w:val="-9"/>
          <w:sz w:val="20"/>
        </w:rPr>
        <w:t xml:space="preserve"> </w:t>
      </w:r>
      <w:r>
        <w:rPr>
          <w:sz w:val="20"/>
        </w:rPr>
        <w:t>fumes</w:t>
      </w:r>
      <w:r>
        <w:rPr>
          <w:spacing w:val="-11"/>
          <w:sz w:val="20"/>
        </w:rPr>
        <w:t xml:space="preserve"> </w:t>
      </w:r>
      <w:r>
        <w:rPr>
          <w:spacing w:val="-3"/>
          <w:sz w:val="20"/>
        </w:rPr>
        <w:t>that</w:t>
      </w:r>
      <w:r>
        <w:rPr>
          <w:spacing w:val="-8"/>
          <w:sz w:val="20"/>
        </w:rPr>
        <w:t xml:space="preserve"> </w:t>
      </w:r>
      <w:r>
        <w:rPr>
          <w:sz w:val="20"/>
        </w:rPr>
        <w:t>would</w:t>
      </w:r>
      <w:r>
        <w:rPr>
          <w:spacing w:val="-13"/>
          <w:sz w:val="20"/>
        </w:rPr>
        <w:t xml:space="preserve"> </w:t>
      </w:r>
      <w:r>
        <w:rPr>
          <w:sz w:val="20"/>
        </w:rPr>
        <w:t>cause</w:t>
      </w:r>
      <w:r>
        <w:rPr>
          <w:spacing w:val="-10"/>
          <w:sz w:val="20"/>
        </w:rPr>
        <w:t xml:space="preserve"> </w:t>
      </w:r>
      <w:r>
        <w:rPr>
          <w:sz w:val="20"/>
        </w:rPr>
        <w:t>an</w:t>
      </w:r>
      <w:r>
        <w:rPr>
          <w:spacing w:val="-10"/>
          <w:sz w:val="20"/>
        </w:rPr>
        <w:t xml:space="preserve"> </w:t>
      </w:r>
      <w:r>
        <w:rPr>
          <w:sz w:val="20"/>
        </w:rPr>
        <w:t>adverse</w:t>
      </w:r>
      <w:r>
        <w:rPr>
          <w:spacing w:val="-10"/>
          <w:sz w:val="20"/>
        </w:rPr>
        <w:t xml:space="preserve"> </w:t>
      </w:r>
      <w:r>
        <w:rPr>
          <w:sz w:val="20"/>
        </w:rPr>
        <w:t>impact</w:t>
      </w:r>
      <w:r>
        <w:rPr>
          <w:spacing w:val="-10"/>
          <w:sz w:val="20"/>
        </w:rPr>
        <w:t xml:space="preserve"> </w:t>
      </w:r>
      <w:r>
        <w:rPr>
          <w:sz w:val="20"/>
        </w:rPr>
        <w:t>on</w:t>
      </w:r>
      <w:r>
        <w:rPr>
          <w:spacing w:val="-10"/>
          <w:sz w:val="20"/>
        </w:rPr>
        <w:t xml:space="preserve"> </w:t>
      </w:r>
      <w:r>
        <w:rPr>
          <w:sz w:val="20"/>
        </w:rPr>
        <w:t>neighborhood</w:t>
      </w:r>
      <w:r>
        <w:rPr>
          <w:spacing w:val="-10"/>
          <w:sz w:val="20"/>
        </w:rPr>
        <w:t xml:space="preserve"> </w:t>
      </w:r>
      <w:r>
        <w:rPr>
          <w:sz w:val="20"/>
        </w:rPr>
        <w:t>properties.</w:t>
      </w:r>
    </w:p>
    <w:p w14:paraId="6C5F302C" w14:textId="77777777" w:rsidR="000377DB" w:rsidRDefault="006B6B29" w:rsidP="00C81E99">
      <w:pPr>
        <w:pStyle w:val="ListParagraph"/>
        <w:numPr>
          <w:ilvl w:val="1"/>
          <w:numId w:val="121"/>
        </w:numPr>
        <w:tabs>
          <w:tab w:val="left" w:pos="2220"/>
        </w:tabs>
        <w:spacing w:before="118" w:line="242" w:lineRule="auto"/>
        <w:ind w:right="978"/>
        <w:rPr>
          <w:sz w:val="20"/>
        </w:rPr>
      </w:pPr>
      <w:r>
        <w:rPr>
          <w:sz w:val="20"/>
        </w:rPr>
        <w:t xml:space="preserve">Percent of Floor </w:t>
      </w:r>
      <w:r>
        <w:rPr>
          <w:spacing w:val="-3"/>
          <w:sz w:val="20"/>
        </w:rPr>
        <w:t xml:space="preserve">Area. </w:t>
      </w:r>
      <w:r>
        <w:rPr>
          <w:sz w:val="20"/>
        </w:rPr>
        <w:t>The industrial activity shall occupy no more than 20 percent of total floor</w:t>
      </w:r>
      <w:r>
        <w:rPr>
          <w:spacing w:val="-10"/>
          <w:sz w:val="20"/>
        </w:rPr>
        <w:t xml:space="preserve"> </w:t>
      </w:r>
      <w:r>
        <w:rPr>
          <w:sz w:val="20"/>
        </w:rPr>
        <w:t>area.</w:t>
      </w:r>
    </w:p>
    <w:p w14:paraId="1AC809D6" w14:textId="77777777" w:rsidR="000377DB" w:rsidRDefault="006B6B29" w:rsidP="00C81E99">
      <w:pPr>
        <w:pStyle w:val="ListParagraph"/>
        <w:numPr>
          <w:ilvl w:val="1"/>
          <w:numId w:val="121"/>
        </w:numPr>
        <w:tabs>
          <w:tab w:val="left" w:pos="2220"/>
        </w:tabs>
        <w:spacing w:before="117" w:line="242" w:lineRule="auto"/>
        <w:ind w:right="977"/>
        <w:rPr>
          <w:sz w:val="20"/>
        </w:rPr>
      </w:pPr>
      <w:r>
        <w:rPr>
          <w:sz w:val="20"/>
        </w:rPr>
        <w:t>Compatibility of Traffic. The type of and quantity of traffic generated by the industrial activity</w:t>
      </w:r>
      <w:r>
        <w:rPr>
          <w:spacing w:val="-12"/>
          <w:sz w:val="20"/>
        </w:rPr>
        <w:t xml:space="preserve"> </w:t>
      </w:r>
      <w:r>
        <w:rPr>
          <w:sz w:val="20"/>
        </w:rPr>
        <w:t>shall</w:t>
      </w:r>
      <w:r>
        <w:rPr>
          <w:spacing w:val="-9"/>
          <w:sz w:val="20"/>
        </w:rPr>
        <w:t xml:space="preserve"> </w:t>
      </w:r>
      <w:r>
        <w:rPr>
          <w:sz w:val="20"/>
        </w:rPr>
        <w:t>be</w:t>
      </w:r>
      <w:r>
        <w:rPr>
          <w:spacing w:val="-9"/>
          <w:sz w:val="20"/>
        </w:rPr>
        <w:t xml:space="preserve"> </w:t>
      </w:r>
      <w:r>
        <w:rPr>
          <w:sz w:val="20"/>
        </w:rPr>
        <w:t>compatible</w:t>
      </w:r>
      <w:r>
        <w:rPr>
          <w:spacing w:val="-6"/>
          <w:sz w:val="20"/>
        </w:rPr>
        <w:t xml:space="preserve"> </w:t>
      </w:r>
      <w:r>
        <w:rPr>
          <w:sz w:val="20"/>
        </w:rPr>
        <w:t>with</w:t>
      </w:r>
      <w:r>
        <w:rPr>
          <w:spacing w:val="-6"/>
          <w:sz w:val="20"/>
        </w:rPr>
        <w:t xml:space="preserve"> </w:t>
      </w:r>
      <w:r>
        <w:rPr>
          <w:sz w:val="20"/>
        </w:rPr>
        <w:t>permitted</w:t>
      </w:r>
      <w:r>
        <w:rPr>
          <w:spacing w:val="-8"/>
          <w:sz w:val="20"/>
        </w:rPr>
        <w:t xml:space="preserve"> </w:t>
      </w:r>
      <w:r>
        <w:rPr>
          <w:sz w:val="20"/>
        </w:rPr>
        <w:t>retail</w:t>
      </w:r>
      <w:r>
        <w:rPr>
          <w:spacing w:val="-7"/>
          <w:sz w:val="20"/>
        </w:rPr>
        <w:t xml:space="preserve"> </w:t>
      </w:r>
      <w:r>
        <w:rPr>
          <w:sz w:val="20"/>
        </w:rPr>
        <w:t>uses</w:t>
      </w:r>
      <w:r>
        <w:rPr>
          <w:spacing w:val="-5"/>
          <w:sz w:val="20"/>
        </w:rPr>
        <w:t xml:space="preserve"> </w:t>
      </w:r>
      <w:r>
        <w:rPr>
          <w:sz w:val="20"/>
        </w:rPr>
        <w:t>in</w:t>
      </w:r>
      <w:r>
        <w:rPr>
          <w:spacing w:val="-3"/>
          <w:sz w:val="20"/>
        </w:rPr>
        <w:t xml:space="preserve"> </w:t>
      </w:r>
      <w:r>
        <w:rPr>
          <w:sz w:val="20"/>
        </w:rPr>
        <w:t>the</w:t>
      </w:r>
      <w:r>
        <w:rPr>
          <w:spacing w:val="-6"/>
          <w:sz w:val="20"/>
        </w:rPr>
        <w:t xml:space="preserve"> </w:t>
      </w:r>
      <w:r>
        <w:rPr>
          <w:sz w:val="20"/>
        </w:rPr>
        <w:t>district.</w:t>
      </w:r>
    </w:p>
    <w:p w14:paraId="072E2858" w14:textId="77777777" w:rsidR="000377DB" w:rsidRDefault="006B6B29" w:rsidP="00C81E99">
      <w:pPr>
        <w:pStyle w:val="ListParagraph"/>
        <w:numPr>
          <w:ilvl w:val="1"/>
          <w:numId w:val="121"/>
        </w:numPr>
        <w:tabs>
          <w:tab w:val="left" w:pos="2220"/>
        </w:tabs>
        <w:spacing w:before="114" w:line="242" w:lineRule="auto"/>
        <w:ind w:right="970"/>
        <w:rPr>
          <w:sz w:val="20"/>
        </w:rPr>
      </w:pPr>
      <w:r>
        <w:rPr>
          <w:sz w:val="20"/>
        </w:rPr>
        <w:t>Outside Activity Prohibited. Industrial activity, if permitted, shall be located within a completely</w:t>
      </w:r>
      <w:r>
        <w:rPr>
          <w:spacing w:val="-19"/>
          <w:sz w:val="20"/>
        </w:rPr>
        <w:t xml:space="preserve"> </w:t>
      </w:r>
      <w:r>
        <w:rPr>
          <w:sz w:val="20"/>
        </w:rPr>
        <w:t>enclosed</w:t>
      </w:r>
      <w:r>
        <w:rPr>
          <w:spacing w:val="-15"/>
          <w:sz w:val="20"/>
        </w:rPr>
        <w:t xml:space="preserve"> </w:t>
      </w:r>
      <w:r>
        <w:rPr>
          <w:sz w:val="20"/>
        </w:rPr>
        <w:t>building.</w:t>
      </w:r>
      <w:r>
        <w:rPr>
          <w:spacing w:val="25"/>
          <w:sz w:val="20"/>
        </w:rPr>
        <w:t xml:space="preserve"> </w:t>
      </w:r>
      <w:r>
        <w:rPr>
          <w:sz w:val="20"/>
        </w:rPr>
        <w:t>There</w:t>
      </w:r>
      <w:r>
        <w:rPr>
          <w:spacing w:val="-16"/>
          <w:sz w:val="20"/>
        </w:rPr>
        <w:t xml:space="preserve"> </w:t>
      </w:r>
      <w:r>
        <w:rPr>
          <w:sz w:val="20"/>
        </w:rPr>
        <w:t>shall</w:t>
      </w:r>
      <w:r>
        <w:rPr>
          <w:spacing w:val="-16"/>
          <w:sz w:val="20"/>
        </w:rPr>
        <w:t xml:space="preserve"> </w:t>
      </w:r>
      <w:r>
        <w:rPr>
          <w:sz w:val="20"/>
        </w:rPr>
        <w:t>be</w:t>
      </w:r>
      <w:r>
        <w:rPr>
          <w:spacing w:val="-15"/>
          <w:sz w:val="20"/>
        </w:rPr>
        <w:t xml:space="preserve"> </w:t>
      </w:r>
      <w:r>
        <w:rPr>
          <w:sz w:val="20"/>
        </w:rPr>
        <w:t>not</w:t>
      </w:r>
      <w:r>
        <w:rPr>
          <w:spacing w:val="-16"/>
          <w:sz w:val="20"/>
        </w:rPr>
        <w:t xml:space="preserve"> </w:t>
      </w:r>
      <w:r>
        <w:rPr>
          <w:sz w:val="20"/>
        </w:rPr>
        <w:t>outside</w:t>
      </w:r>
      <w:r>
        <w:rPr>
          <w:spacing w:val="-17"/>
          <w:sz w:val="20"/>
        </w:rPr>
        <w:t xml:space="preserve"> </w:t>
      </w:r>
      <w:r>
        <w:rPr>
          <w:sz w:val="20"/>
        </w:rPr>
        <w:t>storage,</w:t>
      </w:r>
      <w:r>
        <w:rPr>
          <w:spacing w:val="-16"/>
          <w:sz w:val="20"/>
        </w:rPr>
        <w:t xml:space="preserve"> </w:t>
      </w:r>
      <w:r>
        <w:rPr>
          <w:sz w:val="20"/>
        </w:rPr>
        <w:t>except</w:t>
      </w:r>
      <w:r>
        <w:rPr>
          <w:spacing w:val="-15"/>
          <w:sz w:val="20"/>
        </w:rPr>
        <w:t xml:space="preserve"> </w:t>
      </w:r>
      <w:r>
        <w:rPr>
          <w:sz w:val="20"/>
        </w:rPr>
        <w:t>as</w:t>
      </w:r>
      <w:r>
        <w:rPr>
          <w:spacing w:val="-16"/>
          <w:sz w:val="20"/>
        </w:rPr>
        <w:t xml:space="preserve"> </w:t>
      </w:r>
      <w:r>
        <w:rPr>
          <w:sz w:val="20"/>
        </w:rPr>
        <w:t>specifically permitted in the district in which</w:t>
      </w:r>
      <w:r>
        <w:rPr>
          <w:spacing w:val="-41"/>
          <w:sz w:val="20"/>
        </w:rPr>
        <w:t xml:space="preserve"> </w:t>
      </w:r>
      <w:r>
        <w:rPr>
          <w:sz w:val="20"/>
        </w:rPr>
        <w:t>the use is located.</w:t>
      </w:r>
    </w:p>
    <w:p w14:paraId="10CE6408" w14:textId="77777777" w:rsidR="000377DB" w:rsidRDefault="000377DB">
      <w:pPr>
        <w:pStyle w:val="BodyText"/>
        <w:jc w:val="left"/>
        <w:rPr>
          <w:sz w:val="22"/>
        </w:rPr>
      </w:pPr>
    </w:p>
    <w:p w14:paraId="58E032E3" w14:textId="77777777" w:rsidR="000377DB" w:rsidRDefault="000377DB">
      <w:pPr>
        <w:pStyle w:val="BodyText"/>
        <w:spacing w:before="5"/>
        <w:jc w:val="left"/>
        <w:rPr>
          <w:sz w:val="18"/>
        </w:rPr>
      </w:pPr>
    </w:p>
    <w:p w14:paraId="2C0D2035" w14:textId="74763FF3" w:rsidR="000377DB" w:rsidRDefault="006B6B29">
      <w:pPr>
        <w:pStyle w:val="Heading3"/>
        <w:jc w:val="both"/>
        <w:rPr>
          <w:w w:val="110"/>
        </w:rPr>
      </w:pPr>
      <w:bookmarkStart w:id="95" w:name="_TOC_250142"/>
      <w:bookmarkEnd w:id="95"/>
      <w:r>
        <w:rPr>
          <w:w w:val="110"/>
        </w:rPr>
        <w:t>Section 8.102 Adult Entertainment Uses</w:t>
      </w:r>
    </w:p>
    <w:p w14:paraId="6F9C7BE8" w14:textId="77777777" w:rsidR="009A494B" w:rsidRDefault="009A494B" w:rsidP="009A494B">
      <w:pPr>
        <w:pStyle w:val="Heading3"/>
        <w:ind w:left="0"/>
        <w:rPr>
          <w:b/>
          <w:bCs/>
          <w:sz w:val="20"/>
          <w:szCs w:val="20"/>
        </w:rPr>
      </w:pPr>
      <w:r>
        <w:rPr>
          <w:b/>
          <w:bCs/>
          <w:sz w:val="20"/>
          <w:szCs w:val="20"/>
        </w:rPr>
        <w:t xml:space="preserve">     </w:t>
      </w:r>
    </w:p>
    <w:p w14:paraId="5A1FB8D4" w14:textId="25BD4914" w:rsidR="00B972E9" w:rsidRPr="00D766BE" w:rsidRDefault="009A494B" w:rsidP="009A494B">
      <w:pPr>
        <w:pStyle w:val="Heading3"/>
        <w:ind w:left="0"/>
        <w:rPr>
          <w:b/>
          <w:bCs/>
          <w:sz w:val="20"/>
          <w:szCs w:val="20"/>
        </w:rPr>
      </w:pPr>
      <w:r>
        <w:rPr>
          <w:b/>
          <w:bCs/>
          <w:sz w:val="20"/>
          <w:szCs w:val="20"/>
        </w:rPr>
        <w:t xml:space="preserve">       </w:t>
      </w:r>
      <w:r w:rsidR="00B972E9" w:rsidRPr="00D766BE">
        <w:rPr>
          <w:b/>
          <w:bCs/>
          <w:sz w:val="20"/>
          <w:szCs w:val="20"/>
        </w:rPr>
        <w:t>Intent</w:t>
      </w:r>
    </w:p>
    <w:p w14:paraId="0E028325" w14:textId="77777777" w:rsidR="00B972E9" w:rsidRPr="00B972E9" w:rsidRDefault="00B972E9" w:rsidP="00B972E9">
      <w:pPr>
        <w:pStyle w:val="Heading3"/>
        <w:rPr>
          <w:bCs/>
          <w:sz w:val="20"/>
          <w:szCs w:val="20"/>
        </w:rPr>
      </w:pPr>
    </w:p>
    <w:p w14:paraId="0D557C10"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In the development and execution of the Monroe Charter Township’s zoning regulations, it is recognized </w:t>
      </w:r>
      <w:r>
        <w:rPr>
          <w:bCs/>
          <w:sz w:val="20"/>
          <w:szCs w:val="20"/>
        </w:rPr>
        <w:t xml:space="preserve"> </w:t>
      </w:r>
    </w:p>
    <w:p w14:paraId="25AE7FA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that there are some uses that, because of their very nature, are recognized as having serious objectionable </w:t>
      </w:r>
    </w:p>
    <w:p w14:paraId="2A81C99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operational characteristics, particularly when several of them are concentrated in the same area, thereby</w:t>
      </w:r>
    </w:p>
    <w:p w14:paraId="3F3F5C9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causing a secondary and deleterious effect upon adjacent areas.  The proximity of adult entertainment uses</w:t>
      </w:r>
    </w:p>
    <w:p w14:paraId="2837424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to other adult uses and to certain uses considered particularly susceptible to negative impacts tends to</w:t>
      </w:r>
    </w:p>
    <w:p w14:paraId="530B03FE"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erode the quality of life, adversely affect property values, disrupt business investment, encourage residents</w:t>
      </w:r>
    </w:p>
    <w:p w14:paraId="5387DB85"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and businesses to move from or to avoid the community, increase crime, and contribute a blighting effect</w:t>
      </w:r>
    </w:p>
    <w:p w14:paraId="2B7C73E5"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on the surrounding area.  Monroe Charter Township has reviewed and placed on file a factual record of</w:t>
      </w:r>
    </w:p>
    <w:p w14:paraId="4E099ADF"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available literature that was obtained through reputable sources reporting of other jurisdictions’ experiences</w:t>
      </w:r>
    </w:p>
    <w:p w14:paraId="116DEC06" w14:textId="4B7F4E8C" w:rsidR="00B972E9" w:rsidRPr="00B972E9"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on the subject of secondary effects of adult entertainment uses.  </w:t>
      </w:r>
    </w:p>
    <w:p w14:paraId="410463E4" w14:textId="77777777" w:rsidR="00B972E9" w:rsidRPr="00B972E9" w:rsidRDefault="00B972E9" w:rsidP="00D92DC3">
      <w:pPr>
        <w:pStyle w:val="Heading3"/>
        <w:jc w:val="both"/>
        <w:rPr>
          <w:bCs/>
          <w:sz w:val="20"/>
          <w:szCs w:val="20"/>
        </w:rPr>
      </w:pPr>
    </w:p>
    <w:p w14:paraId="0802A326"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Accordingly, it is the intent and purpose of Monroe Charter Township to adopt reasonable regulations for </w:t>
      </w:r>
    </w:p>
    <w:p w14:paraId="1B69FB92"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adult entertainment uses in the Township so as to minimize the adverse effects on the public health, safety,</w:t>
      </w:r>
    </w:p>
    <w:p w14:paraId="3A29FDB5"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and welfare of persons and property within the Township.  Therefore, in addition to other applicable</w:t>
      </w:r>
    </w:p>
    <w:p w14:paraId="44FB7450" w14:textId="77777777" w:rsidR="00CA7860" w:rsidRDefault="00CA7860" w:rsidP="00CA7860">
      <w:pPr>
        <w:pStyle w:val="Heading3"/>
        <w:ind w:left="0"/>
        <w:jc w:val="both"/>
        <w:rPr>
          <w:bCs/>
          <w:sz w:val="20"/>
          <w:szCs w:val="20"/>
        </w:rPr>
      </w:pPr>
      <w:r>
        <w:rPr>
          <w:bCs/>
          <w:sz w:val="20"/>
          <w:szCs w:val="20"/>
        </w:rPr>
        <w:lastRenderedPageBreak/>
        <w:t xml:space="preserve">      </w:t>
      </w:r>
      <w:r w:rsidR="00B972E9" w:rsidRPr="00B972E9">
        <w:rPr>
          <w:bCs/>
          <w:sz w:val="20"/>
          <w:szCs w:val="20"/>
        </w:rPr>
        <w:t xml:space="preserve"> regulations, the operation or expansion of any adult entertainment uses, whether conducted as a separate</w:t>
      </w:r>
    </w:p>
    <w:p w14:paraId="07B96B00"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business activity or in conjunction with another use, must conform to the requirements set forth in this Adult</w:t>
      </w:r>
    </w:p>
    <w:p w14:paraId="60790721" w14:textId="144E4522" w:rsidR="00B972E9" w:rsidRPr="00B972E9"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Entertainment Zoning Ordinance.</w:t>
      </w:r>
    </w:p>
    <w:p w14:paraId="1E136D02" w14:textId="77777777" w:rsidR="00B972E9" w:rsidRPr="00B972E9" w:rsidRDefault="00B972E9" w:rsidP="00D92DC3">
      <w:pPr>
        <w:pStyle w:val="Heading3"/>
        <w:jc w:val="both"/>
        <w:rPr>
          <w:bCs/>
          <w:sz w:val="20"/>
          <w:szCs w:val="20"/>
        </w:rPr>
      </w:pPr>
    </w:p>
    <w:p w14:paraId="27B4ACF7" w14:textId="77777777" w:rsidR="00B972E9" w:rsidRPr="00B972E9" w:rsidRDefault="00B972E9" w:rsidP="00D92DC3">
      <w:pPr>
        <w:pStyle w:val="Heading3"/>
        <w:jc w:val="both"/>
        <w:rPr>
          <w:bCs/>
          <w:sz w:val="20"/>
          <w:szCs w:val="20"/>
        </w:rPr>
      </w:pPr>
    </w:p>
    <w:p w14:paraId="13FF4E0A" w14:textId="77777777" w:rsidR="00B6496C" w:rsidRDefault="00B6496C" w:rsidP="00B6496C">
      <w:pPr>
        <w:pStyle w:val="Heading3"/>
        <w:ind w:left="0"/>
        <w:jc w:val="both"/>
        <w:rPr>
          <w:bCs/>
          <w:sz w:val="20"/>
          <w:szCs w:val="20"/>
        </w:rPr>
      </w:pPr>
      <w:r>
        <w:rPr>
          <w:bCs/>
          <w:sz w:val="20"/>
          <w:szCs w:val="20"/>
        </w:rPr>
        <w:t xml:space="preserve">       </w:t>
      </w:r>
      <w:r w:rsidRPr="00D766BE">
        <w:rPr>
          <w:b/>
          <w:bCs/>
          <w:sz w:val="20"/>
          <w:szCs w:val="20"/>
        </w:rPr>
        <w:t>A</w:t>
      </w:r>
      <w:r>
        <w:rPr>
          <w:bCs/>
          <w:sz w:val="20"/>
          <w:szCs w:val="20"/>
        </w:rPr>
        <w:t xml:space="preserve">. </w:t>
      </w:r>
      <w:r w:rsidR="00B972E9" w:rsidRPr="00D766BE">
        <w:rPr>
          <w:b/>
          <w:bCs/>
          <w:sz w:val="20"/>
          <w:szCs w:val="20"/>
        </w:rPr>
        <w:t>Applicability</w:t>
      </w:r>
      <w:r w:rsidR="00B972E9" w:rsidRPr="00B972E9">
        <w:rPr>
          <w:bCs/>
          <w:sz w:val="20"/>
          <w:szCs w:val="20"/>
        </w:rPr>
        <w:t>.  Adult Entertainment Uses, as defined in Section 2.02, shall only be permitted as a Special</w:t>
      </w:r>
    </w:p>
    <w:p w14:paraId="291D65CD" w14:textId="77777777" w:rsidR="00B6496C" w:rsidRDefault="00B6496C" w:rsidP="00B6496C">
      <w:pPr>
        <w:pStyle w:val="Heading3"/>
        <w:ind w:left="0"/>
        <w:jc w:val="both"/>
        <w:rPr>
          <w:bCs/>
          <w:sz w:val="20"/>
          <w:szCs w:val="20"/>
        </w:rPr>
      </w:pPr>
      <w:r>
        <w:rPr>
          <w:bCs/>
          <w:sz w:val="20"/>
          <w:szCs w:val="20"/>
        </w:rPr>
        <w:t xml:space="preserve">          </w:t>
      </w:r>
      <w:r w:rsidR="00B972E9" w:rsidRPr="00B972E9">
        <w:rPr>
          <w:bCs/>
          <w:sz w:val="20"/>
          <w:szCs w:val="20"/>
        </w:rPr>
        <w:t xml:space="preserve"> Use per Section 17.02, in the C-2 (General Commercial) Zoned District, and shall be subject to the</w:t>
      </w:r>
    </w:p>
    <w:p w14:paraId="595C49C2" w14:textId="1147026A" w:rsidR="00B972E9" w:rsidRPr="00B972E9" w:rsidRDefault="00B6496C" w:rsidP="00B6496C">
      <w:pPr>
        <w:pStyle w:val="Heading3"/>
        <w:ind w:left="0"/>
        <w:jc w:val="both"/>
        <w:rPr>
          <w:bCs/>
          <w:sz w:val="20"/>
          <w:szCs w:val="20"/>
        </w:rPr>
      </w:pPr>
      <w:r>
        <w:rPr>
          <w:bCs/>
          <w:sz w:val="20"/>
          <w:szCs w:val="20"/>
        </w:rPr>
        <w:t xml:space="preserve">          </w:t>
      </w:r>
      <w:r w:rsidR="00B972E9" w:rsidRPr="00B972E9">
        <w:rPr>
          <w:bCs/>
          <w:sz w:val="20"/>
          <w:szCs w:val="20"/>
        </w:rPr>
        <w:t xml:space="preserve"> following:</w:t>
      </w:r>
    </w:p>
    <w:p w14:paraId="44868300" w14:textId="77777777" w:rsidR="00B972E9" w:rsidRPr="00B972E9" w:rsidRDefault="00B972E9" w:rsidP="00D92DC3">
      <w:pPr>
        <w:pStyle w:val="Heading3"/>
        <w:jc w:val="both"/>
        <w:rPr>
          <w:bCs/>
          <w:sz w:val="20"/>
          <w:szCs w:val="20"/>
        </w:rPr>
      </w:pPr>
    </w:p>
    <w:p w14:paraId="775C6393" w14:textId="77777777" w:rsidR="00B972E9" w:rsidRPr="00B972E9" w:rsidRDefault="00B972E9" w:rsidP="00D92DC3">
      <w:pPr>
        <w:pStyle w:val="Heading3"/>
        <w:numPr>
          <w:ilvl w:val="0"/>
          <w:numId w:val="214"/>
        </w:numPr>
        <w:jc w:val="both"/>
        <w:rPr>
          <w:bCs/>
          <w:sz w:val="20"/>
          <w:szCs w:val="20"/>
        </w:rPr>
      </w:pPr>
      <w:r w:rsidRPr="00B972E9">
        <w:rPr>
          <w:bCs/>
          <w:sz w:val="20"/>
          <w:szCs w:val="20"/>
          <w:u w:val="single"/>
        </w:rPr>
        <w:t>Minimum Separation</w:t>
      </w:r>
      <w:r w:rsidRPr="00B972E9">
        <w:rPr>
          <w:bCs/>
          <w:sz w:val="20"/>
          <w:szCs w:val="20"/>
        </w:rPr>
        <w:t xml:space="preserve">.  </w:t>
      </w:r>
    </w:p>
    <w:p w14:paraId="2E64F0AB" w14:textId="77777777" w:rsidR="00B972E9" w:rsidRPr="00B972E9" w:rsidRDefault="00B972E9" w:rsidP="00D92DC3">
      <w:pPr>
        <w:pStyle w:val="Heading3"/>
        <w:jc w:val="both"/>
        <w:rPr>
          <w:bCs/>
          <w:sz w:val="20"/>
          <w:szCs w:val="20"/>
          <w:u w:val="single"/>
        </w:rPr>
      </w:pPr>
    </w:p>
    <w:p w14:paraId="59C751CD" w14:textId="77777777" w:rsidR="00D766BE" w:rsidRDefault="00D766BE" w:rsidP="00D766BE">
      <w:pPr>
        <w:pStyle w:val="Heading3"/>
        <w:ind w:left="0"/>
        <w:jc w:val="both"/>
        <w:rPr>
          <w:bCs/>
          <w:sz w:val="20"/>
          <w:szCs w:val="20"/>
        </w:rPr>
      </w:pPr>
      <w:r>
        <w:rPr>
          <w:bCs/>
          <w:sz w:val="20"/>
          <w:szCs w:val="20"/>
        </w:rPr>
        <w:t xml:space="preserve">             A. </w:t>
      </w:r>
      <w:r w:rsidR="00B972E9" w:rsidRPr="00B972E9">
        <w:rPr>
          <w:bCs/>
          <w:sz w:val="20"/>
          <w:szCs w:val="20"/>
        </w:rPr>
        <w:t>An adult entertainment use shall not be located within 5,000 feet (measured as a straight-line distance</w:t>
      </w:r>
    </w:p>
    <w:p w14:paraId="7171AA1B" w14:textId="608683F5" w:rsidR="00B972E9" w:rsidRPr="00B972E9" w:rsidRDefault="00D766BE" w:rsidP="00D766BE">
      <w:pPr>
        <w:pStyle w:val="Heading3"/>
        <w:ind w:left="0"/>
        <w:jc w:val="both"/>
        <w:rPr>
          <w:bCs/>
          <w:sz w:val="20"/>
          <w:szCs w:val="20"/>
        </w:rPr>
      </w:pPr>
      <w:r>
        <w:rPr>
          <w:bCs/>
          <w:sz w:val="20"/>
          <w:szCs w:val="20"/>
        </w:rPr>
        <w:t xml:space="preserve">                </w:t>
      </w:r>
      <w:r w:rsidR="00B972E9" w:rsidRPr="00B972E9">
        <w:rPr>
          <w:bCs/>
          <w:sz w:val="20"/>
          <w:szCs w:val="20"/>
        </w:rPr>
        <w:t xml:space="preserve"> between the closest property lines) from any of the following:</w:t>
      </w:r>
    </w:p>
    <w:p w14:paraId="3097D3C8" w14:textId="77777777" w:rsidR="00B972E9" w:rsidRPr="00B972E9" w:rsidRDefault="00B972E9" w:rsidP="00D92DC3">
      <w:pPr>
        <w:pStyle w:val="Heading3"/>
        <w:jc w:val="both"/>
        <w:rPr>
          <w:bCs/>
          <w:sz w:val="20"/>
          <w:szCs w:val="20"/>
        </w:rPr>
      </w:pPr>
    </w:p>
    <w:p w14:paraId="4BA470CE" w14:textId="7F7AC7BF" w:rsidR="00B972E9" w:rsidRPr="00B972E9" w:rsidRDefault="00D766BE" w:rsidP="00D766BE">
      <w:pPr>
        <w:pStyle w:val="Heading3"/>
        <w:ind w:left="630"/>
        <w:jc w:val="both"/>
        <w:rPr>
          <w:bCs/>
          <w:sz w:val="20"/>
          <w:szCs w:val="20"/>
        </w:rPr>
      </w:pPr>
      <w:r>
        <w:rPr>
          <w:bCs/>
          <w:sz w:val="20"/>
          <w:szCs w:val="20"/>
        </w:rPr>
        <w:t xml:space="preserve">      i. </w:t>
      </w:r>
      <w:r w:rsidR="00B972E9" w:rsidRPr="00B972E9">
        <w:rPr>
          <w:bCs/>
          <w:sz w:val="20"/>
          <w:szCs w:val="20"/>
        </w:rPr>
        <w:t>Any other property approved for adult entertainment use.</w:t>
      </w:r>
    </w:p>
    <w:p w14:paraId="7E885DCF" w14:textId="4A722430" w:rsidR="00B972E9" w:rsidRPr="00B972E9" w:rsidRDefault="00D766BE" w:rsidP="00D766BE">
      <w:pPr>
        <w:pStyle w:val="Heading3"/>
        <w:jc w:val="both"/>
        <w:rPr>
          <w:bCs/>
          <w:sz w:val="20"/>
          <w:szCs w:val="20"/>
        </w:rPr>
      </w:pPr>
      <w:r>
        <w:rPr>
          <w:bCs/>
          <w:sz w:val="20"/>
          <w:szCs w:val="20"/>
        </w:rPr>
        <w:t xml:space="preserve">   ii. </w:t>
      </w:r>
      <w:r w:rsidR="00B972E9" w:rsidRPr="00B972E9">
        <w:rPr>
          <w:bCs/>
          <w:sz w:val="20"/>
          <w:szCs w:val="20"/>
        </w:rPr>
        <w:t>Any residential zoned district or residential use.</w:t>
      </w:r>
    </w:p>
    <w:p w14:paraId="5083B945" w14:textId="7CE3931A" w:rsidR="00B972E9" w:rsidRPr="00B972E9" w:rsidRDefault="00D766BE" w:rsidP="00D766BE">
      <w:pPr>
        <w:pStyle w:val="Heading3"/>
        <w:jc w:val="both"/>
        <w:rPr>
          <w:bCs/>
          <w:sz w:val="20"/>
          <w:szCs w:val="20"/>
        </w:rPr>
      </w:pPr>
      <w:r>
        <w:rPr>
          <w:bCs/>
          <w:sz w:val="20"/>
          <w:szCs w:val="20"/>
        </w:rPr>
        <w:t xml:space="preserve">   iii. </w:t>
      </w:r>
      <w:r w:rsidR="00B972E9" w:rsidRPr="00B972E9">
        <w:rPr>
          <w:bCs/>
          <w:sz w:val="20"/>
          <w:szCs w:val="20"/>
        </w:rPr>
        <w:t xml:space="preserve">Any manufactured housing park zoned district or use. </w:t>
      </w:r>
    </w:p>
    <w:p w14:paraId="68677BA2" w14:textId="3228C64B" w:rsidR="00B972E9" w:rsidRPr="00B972E9" w:rsidRDefault="00D766BE" w:rsidP="00D766BE">
      <w:pPr>
        <w:pStyle w:val="Heading3"/>
        <w:jc w:val="both"/>
        <w:rPr>
          <w:bCs/>
          <w:sz w:val="20"/>
          <w:szCs w:val="20"/>
        </w:rPr>
      </w:pPr>
      <w:r>
        <w:rPr>
          <w:bCs/>
          <w:sz w:val="20"/>
          <w:szCs w:val="20"/>
        </w:rPr>
        <w:t xml:space="preserve">   iv. </w:t>
      </w:r>
      <w:r w:rsidR="00B972E9" w:rsidRPr="00B972E9">
        <w:rPr>
          <w:bCs/>
          <w:sz w:val="20"/>
          <w:szCs w:val="20"/>
        </w:rPr>
        <w:t>Any marihuana business.</w:t>
      </w:r>
    </w:p>
    <w:p w14:paraId="64FEE172" w14:textId="614BFA85" w:rsidR="00B972E9" w:rsidRPr="00B972E9" w:rsidRDefault="00D766BE" w:rsidP="00D766BE">
      <w:pPr>
        <w:pStyle w:val="Heading3"/>
        <w:jc w:val="both"/>
        <w:rPr>
          <w:bCs/>
          <w:sz w:val="20"/>
          <w:szCs w:val="20"/>
        </w:rPr>
      </w:pPr>
      <w:r>
        <w:rPr>
          <w:bCs/>
          <w:sz w:val="20"/>
          <w:szCs w:val="20"/>
        </w:rPr>
        <w:t xml:space="preserve">   v. </w:t>
      </w:r>
      <w:r w:rsidR="00B972E9" w:rsidRPr="00B972E9">
        <w:rPr>
          <w:bCs/>
          <w:sz w:val="20"/>
          <w:szCs w:val="20"/>
        </w:rPr>
        <w:t>Campgrounds.</w:t>
      </w:r>
    </w:p>
    <w:p w14:paraId="211BCC53" w14:textId="77777777" w:rsidR="00B972E9" w:rsidRPr="00B972E9" w:rsidRDefault="00B972E9" w:rsidP="00D92DC3">
      <w:pPr>
        <w:pStyle w:val="Heading3"/>
        <w:jc w:val="both"/>
        <w:rPr>
          <w:bCs/>
          <w:sz w:val="20"/>
          <w:szCs w:val="20"/>
        </w:rPr>
      </w:pPr>
    </w:p>
    <w:p w14:paraId="33FB9F8E" w14:textId="77777777" w:rsidR="005B1D35" w:rsidRDefault="00610303" w:rsidP="00610303">
      <w:pPr>
        <w:pStyle w:val="Heading3"/>
        <w:ind w:left="0"/>
        <w:jc w:val="both"/>
        <w:rPr>
          <w:bCs/>
          <w:sz w:val="20"/>
          <w:szCs w:val="20"/>
        </w:rPr>
      </w:pPr>
      <w:r>
        <w:rPr>
          <w:bCs/>
          <w:sz w:val="20"/>
          <w:szCs w:val="20"/>
        </w:rPr>
        <w:t xml:space="preserve">            </w:t>
      </w:r>
      <w:r w:rsidR="005B1D35">
        <w:rPr>
          <w:bCs/>
          <w:sz w:val="20"/>
          <w:szCs w:val="20"/>
        </w:rPr>
        <w:t xml:space="preserve"> B. </w:t>
      </w:r>
      <w:r w:rsidR="00B972E9" w:rsidRPr="00B972E9">
        <w:rPr>
          <w:bCs/>
          <w:sz w:val="20"/>
          <w:szCs w:val="20"/>
        </w:rPr>
        <w:t xml:space="preserve">An adult entertainment use shall not be located within 1,200 feet (measured as a straight-line distance </w:t>
      </w:r>
    </w:p>
    <w:p w14:paraId="427A53EF" w14:textId="4000A01B" w:rsidR="00B972E9" w:rsidRPr="00B972E9" w:rsidRDefault="005B1D35" w:rsidP="00610303">
      <w:pPr>
        <w:pStyle w:val="Heading3"/>
        <w:ind w:left="0"/>
        <w:jc w:val="both"/>
        <w:rPr>
          <w:bCs/>
          <w:sz w:val="20"/>
          <w:szCs w:val="20"/>
        </w:rPr>
      </w:pPr>
      <w:r>
        <w:rPr>
          <w:bCs/>
          <w:sz w:val="20"/>
          <w:szCs w:val="20"/>
        </w:rPr>
        <w:t xml:space="preserve">                 </w:t>
      </w:r>
      <w:r w:rsidR="00B972E9" w:rsidRPr="00B972E9">
        <w:rPr>
          <w:bCs/>
          <w:sz w:val="20"/>
          <w:szCs w:val="20"/>
        </w:rPr>
        <w:t>between the closest property lines) from any of the following:</w:t>
      </w:r>
    </w:p>
    <w:p w14:paraId="69F2D21C" w14:textId="77777777" w:rsidR="00B972E9" w:rsidRPr="00B972E9" w:rsidRDefault="00B972E9" w:rsidP="00D92DC3">
      <w:pPr>
        <w:pStyle w:val="Heading3"/>
        <w:jc w:val="both"/>
        <w:rPr>
          <w:bCs/>
          <w:sz w:val="20"/>
          <w:szCs w:val="20"/>
        </w:rPr>
      </w:pPr>
    </w:p>
    <w:p w14:paraId="237377A8" w14:textId="12DD291F" w:rsidR="00B972E9" w:rsidRPr="00B972E9" w:rsidRDefault="00D67253" w:rsidP="00D67253">
      <w:pPr>
        <w:pStyle w:val="Heading3"/>
        <w:ind w:left="720"/>
        <w:jc w:val="both"/>
        <w:rPr>
          <w:bCs/>
          <w:sz w:val="20"/>
          <w:szCs w:val="20"/>
        </w:rPr>
      </w:pPr>
      <w:r>
        <w:rPr>
          <w:bCs/>
          <w:sz w:val="20"/>
          <w:szCs w:val="20"/>
        </w:rPr>
        <w:t xml:space="preserve">    i.  </w:t>
      </w:r>
      <w:r w:rsidR="00B972E9" w:rsidRPr="00B972E9">
        <w:rPr>
          <w:bCs/>
          <w:sz w:val="20"/>
          <w:szCs w:val="20"/>
        </w:rPr>
        <w:t>Any Institutional Use, as defined in Section 2.02, Definitions, of the Zoning Ordinance.</w:t>
      </w:r>
    </w:p>
    <w:p w14:paraId="1FC228B2" w14:textId="43564C9B" w:rsidR="00B972E9" w:rsidRPr="00B972E9" w:rsidRDefault="00D67253" w:rsidP="00D67253">
      <w:pPr>
        <w:pStyle w:val="Heading3"/>
        <w:ind w:left="720"/>
        <w:jc w:val="both"/>
        <w:rPr>
          <w:bCs/>
          <w:sz w:val="20"/>
          <w:szCs w:val="20"/>
        </w:rPr>
      </w:pPr>
      <w:r>
        <w:rPr>
          <w:bCs/>
          <w:sz w:val="20"/>
          <w:szCs w:val="20"/>
        </w:rPr>
        <w:t xml:space="preserve">    ii. </w:t>
      </w:r>
      <w:r w:rsidR="00B972E9" w:rsidRPr="00B972E9">
        <w:rPr>
          <w:bCs/>
          <w:sz w:val="20"/>
          <w:szCs w:val="20"/>
        </w:rPr>
        <w:t>Any child day care center.</w:t>
      </w:r>
    </w:p>
    <w:p w14:paraId="76A00522" w14:textId="5E085FF6" w:rsidR="00B972E9" w:rsidRPr="00B972E9" w:rsidRDefault="00D67253" w:rsidP="00D67253">
      <w:pPr>
        <w:pStyle w:val="Heading3"/>
        <w:ind w:left="0"/>
        <w:jc w:val="both"/>
        <w:rPr>
          <w:bCs/>
          <w:sz w:val="20"/>
          <w:szCs w:val="20"/>
        </w:rPr>
      </w:pPr>
      <w:r>
        <w:rPr>
          <w:bCs/>
          <w:sz w:val="20"/>
          <w:szCs w:val="20"/>
        </w:rPr>
        <w:t xml:space="preserve">                iii. </w:t>
      </w:r>
      <w:r w:rsidR="00B972E9" w:rsidRPr="00B972E9">
        <w:rPr>
          <w:bCs/>
          <w:sz w:val="20"/>
          <w:szCs w:val="20"/>
        </w:rPr>
        <w:t>Any Class “C” establishment licensed by the Michigan Liquor Control Commission.</w:t>
      </w:r>
    </w:p>
    <w:p w14:paraId="73F1ECB3" w14:textId="6F62B4F7" w:rsidR="00B972E9" w:rsidRPr="00B972E9" w:rsidRDefault="00D67253" w:rsidP="00D67253">
      <w:pPr>
        <w:pStyle w:val="Heading3"/>
        <w:ind w:left="720"/>
        <w:jc w:val="both"/>
        <w:rPr>
          <w:bCs/>
          <w:sz w:val="20"/>
          <w:szCs w:val="20"/>
        </w:rPr>
      </w:pPr>
      <w:r>
        <w:rPr>
          <w:bCs/>
          <w:sz w:val="20"/>
          <w:szCs w:val="20"/>
        </w:rPr>
        <w:t xml:space="preserve">   iv. </w:t>
      </w:r>
      <w:r w:rsidR="00B972E9" w:rsidRPr="00B972E9">
        <w:rPr>
          <w:bCs/>
          <w:sz w:val="20"/>
          <w:szCs w:val="20"/>
        </w:rPr>
        <w:t>Pool or billiard halls, amusement centers, or ice- or roller-skating rinks.</w:t>
      </w:r>
    </w:p>
    <w:p w14:paraId="231278E7" w14:textId="420E2755" w:rsidR="00B972E9" w:rsidRPr="00B972E9" w:rsidRDefault="00D67253" w:rsidP="00D67253">
      <w:pPr>
        <w:pStyle w:val="Heading3"/>
        <w:ind w:left="720"/>
        <w:jc w:val="both"/>
        <w:rPr>
          <w:bCs/>
          <w:sz w:val="20"/>
          <w:szCs w:val="20"/>
        </w:rPr>
      </w:pPr>
      <w:r>
        <w:rPr>
          <w:bCs/>
          <w:sz w:val="20"/>
          <w:szCs w:val="20"/>
        </w:rPr>
        <w:t xml:space="preserve">    v. </w:t>
      </w:r>
      <w:r w:rsidR="00B972E9" w:rsidRPr="00B972E9">
        <w:rPr>
          <w:bCs/>
          <w:sz w:val="20"/>
          <w:szCs w:val="20"/>
        </w:rPr>
        <w:t>Indoor or outdoor movie theaters, concert halls, or amphitheaters.</w:t>
      </w:r>
    </w:p>
    <w:p w14:paraId="16B502B9" w14:textId="7A76060E" w:rsidR="00B972E9" w:rsidRPr="00B972E9" w:rsidRDefault="00D67253" w:rsidP="00D67253">
      <w:pPr>
        <w:pStyle w:val="Heading3"/>
        <w:ind w:left="720"/>
        <w:jc w:val="both"/>
        <w:rPr>
          <w:bCs/>
          <w:sz w:val="20"/>
          <w:szCs w:val="20"/>
        </w:rPr>
      </w:pPr>
      <w:r>
        <w:rPr>
          <w:bCs/>
          <w:sz w:val="20"/>
          <w:szCs w:val="20"/>
        </w:rPr>
        <w:t xml:space="preserve">   vi. </w:t>
      </w:r>
      <w:r w:rsidR="00B972E9" w:rsidRPr="00B972E9">
        <w:rPr>
          <w:bCs/>
          <w:sz w:val="20"/>
          <w:szCs w:val="20"/>
        </w:rPr>
        <w:t>Any tobacco/vape shop business.</w:t>
      </w:r>
    </w:p>
    <w:p w14:paraId="39362DA7" w14:textId="77777777" w:rsidR="00B972E9" w:rsidRPr="00B972E9" w:rsidRDefault="00B972E9" w:rsidP="00D92DC3">
      <w:pPr>
        <w:pStyle w:val="Heading3"/>
        <w:jc w:val="both"/>
        <w:rPr>
          <w:bCs/>
          <w:sz w:val="20"/>
          <w:szCs w:val="20"/>
        </w:rPr>
      </w:pPr>
    </w:p>
    <w:p w14:paraId="6E822D37" w14:textId="77777777" w:rsidR="00B972E9" w:rsidRPr="00B972E9" w:rsidRDefault="00B972E9" w:rsidP="00D92DC3">
      <w:pPr>
        <w:pStyle w:val="Heading3"/>
        <w:jc w:val="both"/>
        <w:rPr>
          <w:bCs/>
          <w:sz w:val="20"/>
          <w:szCs w:val="20"/>
        </w:rPr>
      </w:pPr>
      <w:r w:rsidRPr="00B972E9">
        <w:rPr>
          <w:bCs/>
          <w:sz w:val="20"/>
          <w:szCs w:val="20"/>
        </w:rPr>
        <w:t xml:space="preserve">For the purposes of this Section, this measurement of separation shall ignore political boundaries and account for facilities, businesses, or zoning classifications in all neighboring jurisdictions.  </w:t>
      </w:r>
    </w:p>
    <w:p w14:paraId="130D971C" w14:textId="77777777" w:rsidR="00B972E9" w:rsidRPr="00B972E9" w:rsidRDefault="00B972E9" w:rsidP="00D92DC3">
      <w:pPr>
        <w:pStyle w:val="Heading3"/>
        <w:jc w:val="both"/>
        <w:rPr>
          <w:bCs/>
          <w:sz w:val="20"/>
          <w:szCs w:val="20"/>
        </w:rPr>
      </w:pPr>
    </w:p>
    <w:p w14:paraId="7C8B6B18" w14:textId="272DA47C" w:rsidR="00B972E9" w:rsidRPr="00B972E9" w:rsidRDefault="00E73E90" w:rsidP="00E73E90">
      <w:pPr>
        <w:pStyle w:val="Heading3"/>
        <w:ind w:left="0"/>
        <w:jc w:val="both"/>
        <w:rPr>
          <w:bCs/>
          <w:sz w:val="20"/>
          <w:szCs w:val="20"/>
        </w:rPr>
      </w:pPr>
      <w:r>
        <w:rPr>
          <w:bCs/>
          <w:sz w:val="20"/>
          <w:szCs w:val="20"/>
        </w:rPr>
        <w:t xml:space="preserve">       </w:t>
      </w:r>
      <w:r w:rsidRPr="00E73E90">
        <w:rPr>
          <w:b/>
          <w:bCs/>
          <w:sz w:val="20"/>
          <w:szCs w:val="20"/>
        </w:rPr>
        <w:t xml:space="preserve">B. </w:t>
      </w:r>
      <w:r w:rsidR="00B972E9" w:rsidRPr="00E73E90">
        <w:rPr>
          <w:b/>
          <w:bCs/>
          <w:sz w:val="20"/>
          <w:szCs w:val="20"/>
        </w:rPr>
        <w:t>Site Design Standards</w:t>
      </w:r>
      <w:r w:rsidR="00B972E9" w:rsidRPr="00B972E9">
        <w:rPr>
          <w:bCs/>
          <w:sz w:val="20"/>
          <w:szCs w:val="20"/>
        </w:rPr>
        <w:t xml:space="preserve">. </w:t>
      </w:r>
    </w:p>
    <w:p w14:paraId="0B986E1C" w14:textId="77777777" w:rsidR="00B972E9" w:rsidRPr="00B972E9" w:rsidRDefault="00B972E9" w:rsidP="00D92DC3">
      <w:pPr>
        <w:pStyle w:val="Heading3"/>
        <w:jc w:val="both"/>
        <w:rPr>
          <w:bCs/>
          <w:sz w:val="20"/>
          <w:szCs w:val="20"/>
        </w:rPr>
      </w:pPr>
    </w:p>
    <w:p w14:paraId="71C4DB58" w14:textId="77777777" w:rsidR="00B972E9" w:rsidRPr="00B972E9" w:rsidRDefault="00B972E9" w:rsidP="00D92DC3">
      <w:pPr>
        <w:pStyle w:val="Heading3"/>
        <w:numPr>
          <w:ilvl w:val="0"/>
          <w:numId w:val="218"/>
        </w:numPr>
        <w:jc w:val="both"/>
        <w:rPr>
          <w:bCs/>
          <w:sz w:val="20"/>
          <w:szCs w:val="20"/>
        </w:rPr>
      </w:pPr>
      <w:r w:rsidRPr="00B972E9">
        <w:rPr>
          <w:bCs/>
          <w:sz w:val="20"/>
          <w:szCs w:val="20"/>
        </w:rPr>
        <w:t xml:space="preserve">All adult entertainment uses shall be contained in a freestanding building.  Enclosed malls, commercial strip stores, common wall structures, and multi-uses within the same structure do not constitute a freestanding building. </w:t>
      </w:r>
    </w:p>
    <w:p w14:paraId="281FC17F" w14:textId="77777777" w:rsidR="00B972E9" w:rsidRPr="00B972E9" w:rsidRDefault="00B972E9" w:rsidP="00D92DC3">
      <w:pPr>
        <w:pStyle w:val="Heading3"/>
        <w:jc w:val="both"/>
        <w:rPr>
          <w:bCs/>
          <w:sz w:val="20"/>
          <w:szCs w:val="20"/>
        </w:rPr>
      </w:pPr>
    </w:p>
    <w:p w14:paraId="654EE8CC" w14:textId="77777777" w:rsidR="00B972E9" w:rsidRPr="00B972E9" w:rsidRDefault="00B972E9" w:rsidP="00D92DC3">
      <w:pPr>
        <w:pStyle w:val="Heading3"/>
        <w:numPr>
          <w:ilvl w:val="0"/>
          <w:numId w:val="218"/>
        </w:numPr>
        <w:jc w:val="both"/>
        <w:rPr>
          <w:bCs/>
          <w:sz w:val="20"/>
          <w:szCs w:val="20"/>
        </w:rPr>
      </w:pPr>
      <w:r w:rsidRPr="00B972E9">
        <w:rPr>
          <w:bCs/>
          <w:sz w:val="20"/>
          <w:szCs w:val="20"/>
        </w:rPr>
        <w:t>No adult entertainment use shall be conducted in any manner that permits the observation of any material depicting, describing, or relating to specified sexual activities or specified anatomical areas from any public right-of-way or from any property not regulated as an adult entertainment use.  This provision shall apply to any display, decoration, sign, window, or other opening.</w:t>
      </w:r>
    </w:p>
    <w:p w14:paraId="1F45B4C6" w14:textId="77777777" w:rsidR="00B972E9" w:rsidRPr="00B972E9" w:rsidRDefault="00B972E9" w:rsidP="00D92DC3">
      <w:pPr>
        <w:pStyle w:val="Heading3"/>
        <w:jc w:val="both"/>
        <w:rPr>
          <w:bCs/>
          <w:sz w:val="20"/>
          <w:szCs w:val="20"/>
        </w:rPr>
      </w:pPr>
    </w:p>
    <w:p w14:paraId="5034E187" w14:textId="77777777" w:rsidR="00B972E9" w:rsidRPr="00B972E9" w:rsidRDefault="00B972E9" w:rsidP="00D92DC3">
      <w:pPr>
        <w:pStyle w:val="Heading3"/>
        <w:numPr>
          <w:ilvl w:val="0"/>
          <w:numId w:val="218"/>
        </w:numPr>
        <w:jc w:val="both"/>
        <w:rPr>
          <w:bCs/>
          <w:sz w:val="20"/>
          <w:szCs w:val="20"/>
        </w:rPr>
      </w:pPr>
      <w:r w:rsidRPr="00B972E9">
        <w:rPr>
          <w:bCs/>
          <w:sz w:val="20"/>
          <w:szCs w:val="20"/>
        </w:rPr>
        <w:t>No person shall reside in, or permit any person to reside in, the premises of any property zoned for adult entertainment use.</w:t>
      </w:r>
    </w:p>
    <w:p w14:paraId="17BCCA78" w14:textId="77777777" w:rsidR="00B972E9" w:rsidRPr="00B972E9" w:rsidRDefault="00B972E9" w:rsidP="00D92DC3">
      <w:pPr>
        <w:pStyle w:val="Heading3"/>
        <w:jc w:val="both"/>
        <w:rPr>
          <w:bCs/>
          <w:sz w:val="20"/>
          <w:szCs w:val="20"/>
        </w:rPr>
      </w:pPr>
    </w:p>
    <w:p w14:paraId="40B00994" w14:textId="77777777" w:rsidR="00B972E9" w:rsidRPr="00B972E9" w:rsidRDefault="00B972E9" w:rsidP="00D92DC3">
      <w:pPr>
        <w:pStyle w:val="Heading3"/>
        <w:numPr>
          <w:ilvl w:val="0"/>
          <w:numId w:val="218"/>
        </w:numPr>
        <w:jc w:val="both"/>
        <w:rPr>
          <w:bCs/>
          <w:sz w:val="20"/>
          <w:szCs w:val="20"/>
        </w:rPr>
      </w:pPr>
      <w:r w:rsidRPr="00B972E9">
        <w:rPr>
          <w:bCs/>
          <w:sz w:val="20"/>
          <w:szCs w:val="20"/>
        </w:rPr>
        <w:t>Operational hours are permitted between 11:00 a.m. and 2:00 a.m. daily.</w:t>
      </w:r>
    </w:p>
    <w:p w14:paraId="3C6C3E25" w14:textId="77777777" w:rsidR="00B972E9" w:rsidRPr="00B972E9" w:rsidRDefault="00B972E9" w:rsidP="00D92DC3">
      <w:pPr>
        <w:pStyle w:val="Heading3"/>
        <w:jc w:val="both"/>
        <w:rPr>
          <w:bCs/>
          <w:sz w:val="20"/>
          <w:szCs w:val="20"/>
        </w:rPr>
      </w:pPr>
    </w:p>
    <w:p w14:paraId="1F98E0F1" w14:textId="77777777" w:rsidR="00B972E9" w:rsidRPr="00B972E9" w:rsidRDefault="00B972E9" w:rsidP="00D92DC3">
      <w:pPr>
        <w:pStyle w:val="Heading3"/>
        <w:numPr>
          <w:ilvl w:val="0"/>
          <w:numId w:val="218"/>
        </w:numPr>
        <w:jc w:val="both"/>
        <w:rPr>
          <w:bCs/>
          <w:sz w:val="20"/>
          <w:szCs w:val="20"/>
        </w:rPr>
      </w:pPr>
      <w:r w:rsidRPr="00B972E9">
        <w:rPr>
          <w:bCs/>
          <w:sz w:val="20"/>
          <w:szCs w:val="20"/>
        </w:rPr>
        <w:t>Signage.  Not more than one business wall sign shall be permitted for an adult entertainment business.  Such wall sign shall be permitted in the front building façade of the first-floor elevation and shall not exceed the lesser of (1) 5% of the front building façade, or (2) 100 square feet.  If a ground sign is otherwise permitted in the Monroe Charter Township Zoning Ordinance, it shall be limited by this Adult Entertainment Zoning Ordinance to be limited to only one (1) ground sign, the surface area dimensions of which shall be the lesser of one (1) square foot for each lineal foot of frontage of the lot, or (2) 24 square feet.</w:t>
      </w:r>
    </w:p>
    <w:p w14:paraId="46FA4CAD" w14:textId="77777777" w:rsidR="00B972E9" w:rsidRPr="00B972E9" w:rsidRDefault="00B972E9" w:rsidP="00D92DC3">
      <w:pPr>
        <w:pStyle w:val="Heading3"/>
        <w:jc w:val="both"/>
        <w:rPr>
          <w:bCs/>
          <w:sz w:val="20"/>
          <w:szCs w:val="20"/>
        </w:rPr>
      </w:pPr>
    </w:p>
    <w:p w14:paraId="45522B61" w14:textId="77777777" w:rsidR="006842E1" w:rsidRDefault="006842E1" w:rsidP="006842E1">
      <w:pPr>
        <w:pStyle w:val="Heading3"/>
        <w:ind w:left="0"/>
        <w:jc w:val="both"/>
        <w:rPr>
          <w:bCs/>
          <w:sz w:val="20"/>
          <w:szCs w:val="20"/>
        </w:rPr>
      </w:pPr>
      <w:r w:rsidRPr="006842E1">
        <w:rPr>
          <w:b/>
          <w:bCs/>
          <w:sz w:val="20"/>
          <w:szCs w:val="20"/>
        </w:rPr>
        <w:t xml:space="preserve">     C. </w:t>
      </w:r>
      <w:r w:rsidR="00B972E9" w:rsidRPr="006842E1">
        <w:rPr>
          <w:b/>
          <w:bCs/>
          <w:sz w:val="20"/>
          <w:szCs w:val="20"/>
        </w:rPr>
        <w:t>Review Standards</w:t>
      </w:r>
      <w:r w:rsidR="00B972E9" w:rsidRPr="00B972E9">
        <w:rPr>
          <w:bCs/>
          <w:sz w:val="20"/>
          <w:szCs w:val="20"/>
        </w:rPr>
        <w:t xml:space="preserve">. The Zoning Board of Appeals shall not have the authority to consider appeals of </w:t>
      </w:r>
    </w:p>
    <w:p w14:paraId="2D22438F" w14:textId="51085316" w:rsidR="00B972E9" w:rsidRPr="00B972E9" w:rsidRDefault="006842E1" w:rsidP="006842E1">
      <w:pPr>
        <w:pStyle w:val="Heading3"/>
        <w:ind w:left="0"/>
        <w:jc w:val="both"/>
        <w:rPr>
          <w:bCs/>
          <w:sz w:val="20"/>
          <w:szCs w:val="20"/>
        </w:rPr>
      </w:pPr>
      <w:r>
        <w:rPr>
          <w:b/>
          <w:bCs/>
          <w:sz w:val="20"/>
          <w:szCs w:val="20"/>
        </w:rPr>
        <w:t xml:space="preserve">          </w:t>
      </w:r>
      <w:r w:rsidR="00B972E9" w:rsidRPr="00B972E9">
        <w:rPr>
          <w:bCs/>
          <w:sz w:val="20"/>
          <w:szCs w:val="20"/>
        </w:rPr>
        <w:t>Zoning Ordinance 52-2010, Article 8, Section 8.102.</w:t>
      </w:r>
    </w:p>
    <w:p w14:paraId="168695A6" w14:textId="77777777" w:rsidR="00B972E9" w:rsidRPr="00B972E9" w:rsidRDefault="00B972E9" w:rsidP="00B972E9">
      <w:pPr>
        <w:pStyle w:val="Heading3"/>
        <w:rPr>
          <w:bCs/>
          <w:sz w:val="20"/>
          <w:szCs w:val="20"/>
        </w:rPr>
      </w:pPr>
    </w:p>
    <w:p w14:paraId="4427CCD5" w14:textId="77777777" w:rsidR="00B972E9" w:rsidRPr="00B972E9" w:rsidRDefault="00B972E9" w:rsidP="00B972E9">
      <w:pPr>
        <w:pStyle w:val="Heading3"/>
        <w:rPr>
          <w:bCs/>
          <w:sz w:val="20"/>
          <w:szCs w:val="20"/>
        </w:rPr>
      </w:pPr>
    </w:p>
    <w:p w14:paraId="04F399DB" w14:textId="432B60B5" w:rsidR="000377DB" w:rsidRDefault="006B6B29" w:rsidP="00B972E9">
      <w:pPr>
        <w:pStyle w:val="Heading3"/>
      </w:pPr>
      <w:bookmarkStart w:id="96" w:name="_TOC_250141"/>
      <w:r>
        <w:rPr>
          <w:w w:val="110"/>
        </w:rPr>
        <w:t>Section</w:t>
      </w:r>
      <w:r>
        <w:rPr>
          <w:spacing w:val="-43"/>
          <w:w w:val="110"/>
        </w:rPr>
        <w:t xml:space="preserve"> </w:t>
      </w:r>
      <w:r>
        <w:rPr>
          <w:w w:val="110"/>
        </w:rPr>
        <w:t>8.103</w:t>
      </w:r>
      <w:r>
        <w:rPr>
          <w:w w:val="110"/>
        </w:rPr>
        <w:tab/>
      </w:r>
      <w:r>
        <w:rPr>
          <w:spacing w:val="-3"/>
          <w:w w:val="110"/>
        </w:rPr>
        <w:t xml:space="preserve">Aircraft </w:t>
      </w:r>
      <w:r>
        <w:rPr>
          <w:w w:val="110"/>
        </w:rPr>
        <w:t>Landing</w:t>
      </w:r>
      <w:r>
        <w:rPr>
          <w:spacing w:val="-20"/>
          <w:w w:val="110"/>
        </w:rPr>
        <w:t xml:space="preserve"> </w:t>
      </w:r>
      <w:bookmarkEnd w:id="96"/>
      <w:r>
        <w:rPr>
          <w:w w:val="110"/>
        </w:rPr>
        <w:t>Strips</w:t>
      </w:r>
    </w:p>
    <w:p w14:paraId="106224C1" w14:textId="77777777" w:rsidR="000377DB" w:rsidRDefault="006B6B29">
      <w:pPr>
        <w:pStyle w:val="BodyText"/>
        <w:spacing w:before="1"/>
        <w:ind w:left="779"/>
        <w:jc w:val="left"/>
      </w:pPr>
      <w:r>
        <w:t>Private aircraft landing strips, hangers, masts, and related facilities shall comply with the following:</w:t>
      </w:r>
    </w:p>
    <w:p w14:paraId="2028AA73" w14:textId="77777777" w:rsidR="000377DB" w:rsidRDefault="006B6B29" w:rsidP="00C81E99">
      <w:pPr>
        <w:pStyle w:val="ListParagraph"/>
        <w:numPr>
          <w:ilvl w:val="1"/>
          <w:numId w:val="120"/>
        </w:numPr>
        <w:tabs>
          <w:tab w:val="left" w:pos="2221"/>
        </w:tabs>
        <w:spacing w:before="121"/>
        <w:ind w:right="978" w:hanging="720"/>
        <w:rPr>
          <w:sz w:val="20"/>
        </w:rPr>
      </w:pPr>
      <w:r>
        <w:rPr>
          <w:sz w:val="20"/>
        </w:rPr>
        <w:t>The aircraft landing strip site and design shall comply with the standards established by the FAA and the Michigan Department of Aeronautics concerning obstruction to air</w:t>
      </w:r>
      <w:r>
        <w:rPr>
          <w:spacing w:val="-1"/>
          <w:sz w:val="20"/>
        </w:rPr>
        <w:t xml:space="preserve"> </w:t>
      </w:r>
      <w:r>
        <w:rPr>
          <w:sz w:val="20"/>
        </w:rPr>
        <w:t>navigation.</w:t>
      </w:r>
    </w:p>
    <w:p w14:paraId="057A92C7" w14:textId="77777777" w:rsidR="000377DB" w:rsidRDefault="000377DB">
      <w:pPr>
        <w:pStyle w:val="BodyText"/>
        <w:jc w:val="left"/>
        <w:rPr>
          <w:sz w:val="15"/>
        </w:rPr>
      </w:pPr>
    </w:p>
    <w:p w14:paraId="4A5D7CD0" w14:textId="77777777" w:rsidR="000377DB" w:rsidRDefault="006B6B29" w:rsidP="00C81E99">
      <w:pPr>
        <w:pStyle w:val="ListParagraph"/>
        <w:numPr>
          <w:ilvl w:val="1"/>
          <w:numId w:val="120"/>
        </w:numPr>
        <w:tabs>
          <w:tab w:val="left" w:pos="2220"/>
        </w:tabs>
        <w:spacing w:before="93"/>
        <w:ind w:right="975" w:hanging="720"/>
        <w:rPr>
          <w:sz w:val="20"/>
        </w:rPr>
      </w:pPr>
      <w:r>
        <w:rPr>
          <w:sz w:val="20"/>
        </w:rPr>
        <w:t>All required “clear zones” (as defined by the FAA) shall be owned by the aircraft landing strip owner, or set aside as permanent open space by a recorded conservation easement.</w:t>
      </w:r>
    </w:p>
    <w:p w14:paraId="7F8A0AF4" w14:textId="77777777" w:rsidR="000377DB" w:rsidRDefault="006B6B29" w:rsidP="00C81E99">
      <w:pPr>
        <w:pStyle w:val="ListParagraph"/>
        <w:numPr>
          <w:ilvl w:val="1"/>
          <w:numId w:val="120"/>
        </w:numPr>
        <w:tabs>
          <w:tab w:val="left" w:pos="2219"/>
          <w:tab w:val="left" w:pos="2221"/>
        </w:tabs>
        <w:spacing w:before="121"/>
        <w:ind w:left="2220" w:hanging="722"/>
        <w:rPr>
          <w:sz w:val="20"/>
        </w:rPr>
      </w:pPr>
      <w:r>
        <w:rPr>
          <w:sz w:val="20"/>
        </w:rPr>
        <w:t>The number of permitted runways shall not exceed two</w:t>
      </w:r>
      <w:r>
        <w:rPr>
          <w:spacing w:val="-5"/>
          <w:sz w:val="20"/>
        </w:rPr>
        <w:t xml:space="preserve"> </w:t>
      </w:r>
      <w:r>
        <w:rPr>
          <w:sz w:val="20"/>
        </w:rPr>
        <w:t>(2).</w:t>
      </w:r>
    </w:p>
    <w:p w14:paraId="6DD33936" w14:textId="77777777" w:rsidR="000377DB" w:rsidRDefault="006B6B29" w:rsidP="00C81E99">
      <w:pPr>
        <w:pStyle w:val="ListParagraph"/>
        <w:numPr>
          <w:ilvl w:val="1"/>
          <w:numId w:val="120"/>
        </w:numPr>
        <w:tabs>
          <w:tab w:val="left" w:pos="2221"/>
        </w:tabs>
        <w:spacing w:before="118"/>
        <w:ind w:right="978" w:hanging="720"/>
        <w:rPr>
          <w:sz w:val="20"/>
        </w:rPr>
      </w:pPr>
      <w:r>
        <w:rPr>
          <w:sz w:val="20"/>
        </w:rPr>
        <w:t>Sufficient parking shall be provided for aircraft storage. Additional vehicular parking shall be provided for accessory offices and other uses associated with the landing strip per Section 9.05</w:t>
      </w:r>
      <w:r>
        <w:rPr>
          <w:spacing w:val="3"/>
          <w:sz w:val="20"/>
        </w:rPr>
        <w:t xml:space="preserve"> </w:t>
      </w:r>
      <w:r>
        <w:rPr>
          <w:sz w:val="20"/>
        </w:rPr>
        <w:t>C.</w:t>
      </w:r>
    </w:p>
    <w:p w14:paraId="5B46AF26" w14:textId="77777777" w:rsidR="000377DB" w:rsidRDefault="006B6B29" w:rsidP="00C81E99">
      <w:pPr>
        <w:pStyle w:val="ListParagraph"/>
        <w:numPr>
          <w:ilvl w:val="1"/>
          <w:numId w:val="120"/>
        </w:numPr>
        <w:tabs>
          <w:tab w:val="left" w:pos="2220"/>
        </w:tabs>
        <w:spacing w:before="121"/>
        <w:ind w:right="976" w:hanging="720"/>
        <w:rPr>
          <w:sz w:val="20"/>
        </w:rPr>
      </w:pPr>
      <w:r>
        <w:rPr>
          <w:sz w:val="20"/>
        </w:rPr>
        <w:t>An emergency access road shall be provided and maintained to the landing strip for access by fire and emergency vehicles constructed of either asphalt, concrete, or compacted</w:t>
      </w:r>
      <w:r>
        <w:rPr>
          <w:spacing w:val="-2"/>
          <w:sz w:val="20"/>
        </w:rPr>
        <w:t xml:space="preserve"> </w:t>
      </w:r>
      <w:r>
        <w:rPr>
          <w:sz w:val="20"/>
        </w:rPr>
        <w:t>gravel.</w:t>
      </w:r>
    </w:p>
    <w:p w14:paraId="41BA1940" w14:textId="77777777" w:rsidR="000377DB" w:rsidRDefault="006B6B29" w:rsidP="00C81E99">
      <w:pPr>
        <w:pStyle w:val="ListParagraph"/>
        <w:numPr>
          <w:ilvl w:val="1"/>
          <w:numId w:val="120"/>
        </w:numPr>
        <w:tabs>
          <w:tab w:val="left" w:pos="2221"/>
        </w:tabs>
        <w:spacing w:before="119"/>
        <w:ind w:right="978" w:hanging="720"/>
        <w:rPr>
          <w:sz w:val="20"/>
        </w:rPr>
      </w:pPr>
      <w:r>
        <w:rPr>
          <w:sz w:val="20"/>
        </w:rPr>
        <w:t>The plans for such facilities shall be subject to approval by the Federal Aviation Agency (FAA) and the Michigan Department of Aeronautics, where required by these agencies. Use of the landing strip shall be limited to aircraft classified as airplane design group (ADG) Group 1 and 2 by Federal</w:t>
      </w:r>
      <w:r>
        <w:rPr>
          <w:spacing w:val="-8"/>
          <w:sz w:val="20"/>
        </w:rPr>
        <w:t xml:space="preserve"> </w:t>
      </w:r>
      <w:r>
        <w:rPr>
          <w:sz w:val="20"/>
        </w:rPr>
        <w:t>Standards.</w:t>
      </w:r>
    </w:p>
    <w:p w14:paraId="1B677AED" w14:textId="77777777" w:rsidR="000377DB" w:rsidRDefault="000377DB">
      <w:pPr>
        <w:pStyle w:val="BodyText"/>
        <w:spacing w:before="10"/>
        <w:jc w:val="left"/>
      </w:pPr>
    </w:p>
    <w:p w14:paraId="6BE3A54B" w14:textId="77777777" w:rsidR="000377DB" w:rsidRDefault="006B6B29">
      <w:pPr>
        <w:pStyle w:val="Heading3"/>
        <w:jc w:val="both"/>
      </w:pPr>
      <w:bookmarkStart w:id="97" w:name="_TOC_250140"/>
      <w:bookmarkEnd w:id="97"/>
      <w:r>
        <w:rPr>
          <w:w w:val="105"/>
        </w:rPr>
        <w:t>Section 8.104 Amusement Arcades</w:t>
      </w:r>
    </w:p>
    <w:p w14:paraId="17492E3A" w14:textId="77777777" w:rsidR="000377DB" w:rsidRDefault="006B6B29" w:rsidP="00C81E99">
      <w:pPr>
        <w:pStyle w:val="ListParagraph"/>
        <w:numPr>
          <w:ilvl w:val="0"/>
          <w:numId w:val="119"/>
        </w:numPr>
        <w:tabs>
          <w:tab w:val="left" w:pos="1499"/>
          <w:tab w:val="left" w:pos="1501"/>
        </w:tabs>
        <w:spacing w:before="119"/>
        <w:ind w:hanging="722"/>
        <w:rPr>
          <w:sz w:val="20"/>
        </w:rPr>
      </w:pPr>
      <w:r>
        <w:rPr>
          <w:w w:val="110"/>
          <w:sz w:val="20"/>
        </w:rPr>
        <w:t>Access</w:t>
      </w:r>
    </w:p>
    <w:p w14:paraId="6D7F23D6" w14:textId="77777777" w:rsidR="000377DB" w:rsidRDefault="006B6B29">
      <w:pPr>
        <w:pStyle w:val="BodyText"/>
        <w:spacing w:before="1"/>
        <w:ind w:left="1500" w:right="1314" w:hanging="1"/>
        <w:jc w:val="left"/>
      </w:pPr>
      <w:r>
        <w:t>All amusement arcades shall have frontage on and direct vehicle access to a public street classified as a collector, arterial, or major thoroughfare by the Township’s Master Plan or Monroe County Road Commission.</w:t>
      </w:r>
    </w:p>
    <w:p w14:paraId="418EAE7F" w14:textId="77777777" w:rsidR="000377DB" w:rsidRDefault="000377DB">
      <w:pPr>
        <w:pStyle w:val="BodyText"/>
        <w:spacing w:before="10"/>
        <w:jc w:val="left"/>
        <w:rPr>
          <w:sz w:val="19"/>
        </w:rPr>
      </w:pPr>
    </w:p>
    <w:p w14:paraId="19C90B64" w14:textId="77777777" w:rsidR="000377DB" w:rsidRDefault="006B6B29" w:rsidP="00C81E99">
      <w:pPr>
        <w:pStyle w:val="ListParagraph"/>
        <w:numPr>
          <w:ilvl w:val="0"/>
          <w:numId w:val="119"/>
        </w:numPr>
        <w:tabs>
          <w:tab w:val="left" w:pos="1499"/>
          <w:tab w:val="left" w:pos="1501"/>
        </w:tabs>
        <w:spacing w:before="1"/>
        <w:rPr>
          <w:sz w:val="20"/>
        </w:rPr>
      </w:pPr>
      <w:r>
        <w:rPr>
          <w:w w:val="110"/>
          <w:sz w:val="20"/>
        </w:rPr>
        <w:t>Location</w:t>
      </w:r>
    </w:p>
    <w:p w14:paraId="50C6B938" w14:textId="77777777" w:rsidR="000377DB" w:rsidRDefault="006B6B29">
      <w:pPr>
        <w:pStyle w:val="BodyText"/>
        <w:spacing w:before="2"/>
        <w:ind w:left="1500" w:right="1168"/>
        <w:jc w:val="left"/>
      </w:pPr>
      <w:r>
        <w:t>No arcade shall be located within 500 feet of a school, place of worship, or any residentially zoned property.</w:t>
      </w:r>
    </w:p>
    <w:p w14:paraId="72BC7487" w14:textId="77777777" w:rsidR="000377DB" w:rsidRDefault="000377DB">
      <w:pPr>
        <w:pStyle w:val="BodyText"/>
        <w:spacing w:before="7"/>
        <w:jc w:val="left"/>
      </w:pPr>
    </w:p>
    <w:p w14:paraId="42CF616B" w14:textId="77777777" w:rsidR="000377DB" w:rsidRDefault="006B6B29">
      <w:pPr>
        <w:pStyle w:val="Heading3"/>
        <w:jc w:val="both"/>
      </w:pPr>
      <w:bookmarkStart w:id="98" w:name="_TOC_250139"/>
      <w:r>
        <w:rPr>
          <w:w w:val="110"/>
        </w:rPr>
        <w:t>Section 8.105</w:t>
      </w:r>
      <w:r>
        <w:rPr>
          <w:spacing w:val="66"/>
          <w:w w:val="110"/>
        </w:rPr>
        <w:t xml:space="preserve"> </w:t>
      </w:r>
      <w:bookmarkEnd w:id="98"/>
      <w:r>
        <w:rPr>
          <w:w w:val="110"/>
        </w:rPr>
        <w:t>Automobile or Vehicle Dealerships and Similar Uses</w:t>
      </w:r>
    </w:p>
    <w:p w14:paraId="28D921CF" w14:textId="77777777" w:rsidR="000377DB" w:rsidRDefault="006B6B29">
      <w:pPr>
        <w:pStyle w:val="BodyText"/>
        <w:spacing w:before="122"/>
        <w:ind w:left="780" w:right="977" w:hanging="1"/>
      </w:pPr>
      <w:r>
        <w:t>Automobile or vehicle dealers, including those establishments with repair facilities and/or outdoor sales space, shall be subject to the requirements of this section. These requirements shall apply to operations involved in the sale, lease or rental of new or used vehicles, house trailers, recreational vehicles, boats, trucks, and other vehicles. All such dealers shall be further subject to the requirements of Section 8.140, Outdoor Sales or Display Areas.</w:t>
      </w:r>
    </w:p>
    <w:p w14:paraId="2CF2D72B" w14:textId="77777777" w:rsidR="000377DB" w:rsidRDefault="006B6B29" w:rsidP="00C81E99">
      <w:pPr>
        <w:pStyle w:val="ListParagraph"/>
        <w:numPr>
          <w:ilvl w:val="0"/>
          <w:numId w:val="118"/>
        </w:numPr>
        <w:tabs>
          <w:tab w:val="left" w:pos="1501"/>
        </w:tabs>
        <w:spacing w:before="117"/>
        <w:rPr>
          <w:sz w:val="20"/>
        </w:rPr>
      </w:pPr>
      <w:r>
        <w:rPr>
          <w:w w:val="105"/>
          <w:sz w:val="20"/>
        </w:rPr>
        <w:t>Setbacks</w:t>
      </w:r>
    </w:p>
    <w:p w14:paraId="7B3565B5" w14:textId="77777777" w:rsidR="000377DB" w:rsidRDefault="006B6B29">
      <w:pPr>
        <w:pStyle w:val="BodyText"/>
        <w:spacing w:before="3"/>
        <w:ind w:left="1499" w:right="978"/>
      </w:pPr>
      <w:r>
        <w:t>Outdoor sales lots, parking areas, and other vehicle maneuvering areas shall comply with the location requirements for parking lots, as specified in Article 9, Parking, Loading, and Access Management.</w:t>
      </w:r>
    </w:p>
    <w:p w14:paraId="4A8BCFD5" w14:textId="77777777" w:rsidR="000377DB" w:rsidRDefault="006B6B29" w:rsidP="00C81E99">
      <w:pPr>
        <w:pStyle w:val="ListParagraph"/>
        <w:numPr>
          <w:ilvl w:val="0"/>
          <w:numId w:val="118"/>
        </w:numPr>
        <w:tabs>
          <w:tab w:val="left" w:pos="1501"/>
        </w:tabs>
        <w:spacing w:before="119"/>
        <w:rPr>
          <w:sz w:val="20"/>
        </w:rPr>
      </w:pPr>
      <w:r>
        <w:rPr>
          <w:w w:val="110"/>
          <w:sz w:val="20"/>
        </w:rPr>
        <w:t>Screening</w:t>
      </w:r>
    </w:p>
    <w:p w14:paraId="70B0FA9D" w14:textId="77777777" w:rsidR="000377DB" w:rsidRDefault="006B6B29">
      <w:pPr>
        <w:pStyle w:val="BodyText"/>
        <w:spacing w:before="3"/>
        <w:ind w:left="1499" w:right="978"/>
      </w:pPr>
      <w:r>
        <w:t>In addition to the applicable screening requirements of Article 10.00, all uses shall provide a two-foot high decorative masonry wall along any street frontage, excepting entrance and exit drives. The screening wall shall comply with the provisions of Section 10.05 E.</w:t>
      </w:r>
    </w:p>
    <w:p w14:paraId="508B49E0" w14:textId="77777777" w:rsidR="000377DB" w:rsidRDefault="006B6B29" w:rsidP="00C81E99">
      <w:pPr>
        <w:pStyle w:val="ListParagraph"/>
        <w:numPr>
          <w:ilvl w:val="0"/>
          <w:numId w:val="118"/>
        </w:numPr>
        <w:tabs>
          <w:tab w:val="left" w:pos="1501"/>
        </w:tabs>
        <w:spacing w:before="116"/>
        <w:ind w:hanging="722"/>
        <w:rPr>
          <w:sz w:val="20"/>
        </w:rPr>
      </w:pPr>
      <w:r>
        <w:rPr>
          <w:w w:val="110"/>
          <w:sz w:val="20"/>
        </w:rPr>
        <w:t>Grading, Surfacing, and</w:t>
      </w:r>
      <w:r>
        <w:rPr>
          <w:spacing w:val="-16"/>
          <w:w w:val="110"/>
          <w:sz w:val="20"/>
        </w:rPr>
        <w:t xml:space="preserve"> </w:t>
      </w:r>
      <w:r>
        <w:rPr>
          <w:w w:val="110"/>
          <w:sz w:val="20"/>
        </w:rPr>
        <w:t>Drainage</w:t>
      </w:r>
    </w:p>
    <w:p w14:paraId="0A9E057F" w14:textId="77777777" w:rsidR="000377DB" w:rsidRDefault="006B6B29">
      <w:pPr>
        <w:pStyle w:val="BodyText"/>
        <w:spacing w:before="3"/>
        <w:ind w:left="1499" w:right="975"/>
      </w:pPr>
      <w:r>
        <w:t>Outdoor sales lots, parking areas, and other vehicle maneuvering areas shall be hard- surfaced with concrete or plant-mixed bituminous material, and shall be graded and drained so as to dispose of surface waters. Grading, surfacing, and drainage plans shall be subject to review and approval by the Township Engineer.</w:t>
      </w:r>
    </w:p>
    <w:p w14:paraId="6B459AEC" w14:textId="77777777" w:rsidR="000377DB" w:rsidRDefault="006B6B29" w:rsidP="00C81E99">
      <w:pPr>
        <w:pStyle w:val="ListParagraph"/>
        <w:numPr>
          <w:ilvl w:val="0"/>
          <w:numId w:val="118"/>
        </w:numPr>
        <w:tabs>
          <w:tab w:val="left" w:pos="1501"/>
        </w:tabs>
        <w:spacing w:before="117"/>
        <w:ind w:hanging="722"/>
        <w:rPr>
          <w:sz w:val="20"/>
        </w:rPr>
      </w:pPr>
      <w:r>
        <w:rPr>
          <w:w w:val="110"/>
          <w:sz w:val="20"/>
        </w:rPr>
        <w:t>Driveway</w:t>
      </w:r>
      <w:r>
        <w:rPr>
          <w:spacing w:val="-9"/>
          <w:w w:val="110"/>
          <w:sz w:val="20"/>
        </w:rPr>
        <w:t xml:space="preserve"> </w:t>
      </w:r>
      <w:r>
        <w:rPr>
          <w:w w:val="110"/>
          <w:sz w:val="20"/>
        </w:rPr>
        <w:t>Location</w:t>
      </w:r>
    </w:p>
    <w:p w14:paraId="68553C01" w14:textId="77777777" w:rsidR="000377DB" w:rsidRDefault="006B6B29">
      <w:pPr>
        <w:pStyle w:val="BodyText"/>
        <w:spacing w:before="3"/>
        <w:ind w:left="1499" w:right="980"/>
      </w:pPr>
      <w:r>
        <w:lastRenderedPageBreak/>
        <w:t>The nearest edge of any driveway serving an outdoor vehicle sales area shall be located at least 50 feet from any street or road intersection (as measured from the nearest intersection right-of-way line).</w:t>
      </w:r>
    </w:p>
    <w:p w14:paraId="28EBDE56" w14:textId="77777777" w:rsidR="000377DB" w:rsidRDefault="006B6B29" w:rsidP="00C81E99">
      <w:pPr>
        <w:pStyle w:val="ListParagraph"/>
        <w:numPr>
          <w:ilvl w:val="0"/>
          <w:numId w:val="118"/>
        </w:numPr>
        <w:tabs>
          <w:tab w:val="left" w:pos="1501"/>
        </w:tabs>
        <w:spacing w:before="119"/>
        <w:ind w:hanging="722"/>
        <w:rPr>
          <w:sz w:val="20"/>
        </w:rPr>
      </w:pPr>
      <w:r>
        <w:rPr>
          <w:w w:val="110"/>
          <w:sz w:val="20"/>
        </w:rPr>
        <w:t>Outdoor</w:t>
      </w:r>
      <w:r>
        <w:rPr>
          <w:spacing w:val="-7"/>
          <w:w w:val="110"/>
          <w:sz w:val="20"/>
        </w:rPr>
        <w:t xml:space="preserve"> </w:t>
      </w:r>
      <w:r>
        <w:rPr>
          <w:w w:val="110"/>
          <w:sz w:val="20"/>
        </w:rPr>
        <w:t>Display</w:t>
      </w:r>
    </w:p>
    <w:p w14:paraId="7BBD5943" w14:textId="77777777" w:rsidR="000377DB" w:rsidRDefault="006B6B29">
      <w:pPr>
        <w:pStyle w:val="BodyText"/>
        <w:ind w:left="1500"/>
      </w:pPr>
      <w:r>
        <w:t>Outdoor display of all uses shall comply with the provisions of Section 8.140.</w:t>
      </w:r>
    </w:p>
    <w:p w14:paraId="3750A9C3" w14:textId="77777777" w:rsidR="000377DB" w:rsidRDefault="000377DB">
      <w:pPr>
        <w:pStyle w:val="BodyText"/>
        <w:spacing w:before="9"/>
        <w:jc w:val="left"/>
        <w:rPr>
          <w:sz w:val="14"/>
        </w:rPr>
      </w:pPr>
    </w:p>
    <w:p w14:paraId="2C8D6852" w14:textId="77777777" w:rsidR="000377DB" w:rsidRDefault="006B6B29" w:rsidP="00C81E99">
      <w:pPr>
        <w:pStyle w:val="ListParagraph"/>
        <w:numPr>
          <w:ilvl w:val="0"/>
          <w:numId w:val="118"/>
        </w:numPr>
        <w:tabs>
          <w:tab w:val="left" w:pos="1501"/>
        </w:tabs>
        <w:spacing w:before="93"/>
        <w:ind w:hanging="722"/>
        <w:rPr>
          <w:sz w:val="20"/>
        </w:rPr>
      </w:pPr>
      <w:r>
        <w:rPr>
          <w:w w:val="110"/>
          <w:sz w:val="20"/>
        </w:rPr>
        <w:t>Servicing of</w:t>
      </w:r>
      <w:r>
        <w:rPr>
          <w:spacing w:val="-10"/>
          <w:w w:val="110"/>
          <w:sz w:val="20"/>
        </w:rPr>
        <w:t xml:space="preserve"> </w:t>
      </w:r>
      <w:r>
        <w:rPr>
          <w:w w:val="110"/>
          <w:sz w:val="20"/>
        </w:rPr>
        <w:t>Vehicles</w:t>
      </w:r>
    </w:p>
    <w:p w14:paraId="47E7DA65" w14:textId="77777777" w:rsidR="000377DB" w:rsidRDefault="006B6B29">
      <w:pPr>
        <w:pStyle w:val="BodyText"/>
        <w:spacing w:before="3"/>
        <w:ind w:left="1499"/>
      </w:pPr>
      <w:r>
        <w:t>The servicing of all uses shall be subject to the following requirements:</w:t>
      </w:r>
    </w:p>
    <w:p w14:paraId="24B22EE8" w14:textId="77777777" w:rsidR="000377DB" w:rsidRDefault="006B6B29" w:rsidP="00C81E99">
      <w:pPr>
        <w:pStyle w:val="ListParagraph"/>
        <w:numPr>
          <w:ilvl w:val="1"/>
          <w:numId w:val="118"/>
        </w:numPr>
        <w:tabs>
          <w:tab w:val="left" w:pos="2219"/>
          <w:tab w:val="left" w:pos="2221"/>
        </w:tabs>
        <w:spacing w:before="120"/>
        <w:ind w:hanging="722"/>
        <w:rPr>
          <w:sz w:val="20"/>
        </w:rPr>
      </w:pPr>
      <w:r>
        <w:rPr>
          <w:sz w:val="20"/>
        </w:rPr>
        <w:t>Service activities shall be clearly incidental to the sales</w:t>
      </w:r>
      <w:r>
        <w:rPr>
          <w:spacing w:val="-6"/>
          <w:sz w:val="20"/>
        </w:rPr>
        <w:t xml:space="preserve"> </w:t>
      </w:r>
      <w:r>
        <w:rPr>
          <w:sz w:val="20"/>
        </w:rPr>
        <w:t>operation.</w:t>
      </w:r>
    </w:p>
    <w:p w14:paraId="62BE486E" w14:textId="77777777" w:rsidR="000377DB" w:rsidRDefault="006B6B29" w:rsidP="00C81E99">
      <w:pPr>
        <w:pStyle w:val="ListParagraph"/>
        <w:numPr>
          <w:ilvl w:val="1"/>
          <w:numId w:val="118"/>
        </w:numPr>
        <w:tabs>
          <w:tab w:val="left" w:pos="2219"/>
          <w:tab w:val="left" w:pos="2221"/>
        </w:tabs>
        <w:spacing w:before="120"/>
        <w:ind w:hanging="722"/>
        <w:rPr>
          <w:sz w:val="20"/>
        </w:rPr>
      </w:pPr>
      <w:r>
        <w:rPr>
          <w:sz w:val="20"/>
        </w:rPr>
        <w:t>Service activities shall occur within a completely enclosed</w:t>
      </w:r>
      <w:r>
        <w:rPr>
          <w:spacing w:val="-8"/>
          <w:sz w:val="20"/>
        </w:rPr>
        <w:t xml:space="preserve"> </w:t>
      </w:r>
      <w:r>
        <w:rPr>
          <w:sz w:val="20"/>
        </w:rPr>
        <w:t>building.</w:t>
      </w:r>
    </w:p>
    <w:p w14:paraId="38ED8F1C" w14:textId="77777777" w:rsidR="000377DB" w:rsidRDefault="006B6B29" w:rsidP="00C81E99">
      <w:pPr>
        <w:pStyle w:val="ListParagraph"/>
        <w:numPr>
          <w:ilvl w:val="1"/>
          <w:numId w:val="118"/>
        </w:numPr>
        <w:tabs>
          <w:tab w:val="left" w:pos="2221"/>
        </w:tabs>
        <w:spacing w:before="118"/>
        <w:ind w:right="980" w:hanging="720"/>
        <w:rPr>
          <w:sz w:val="20"/>
        </w:rPr>
      </w:pPr>
      <w:r>
        <w:rPr>
          <w:sz w:val="20"/>
        </w:rPr>
        <w:t>Partially dismantled vehicles, damaged vehicles, new and used parts, and discarded parts shall be stored within a completely enclosed</w:t>
      </w:r>
      <w:r>
        <w:rPr>
          <w:spacing w:val="-5"/>
          <w:sz w:val="20"/>
        </w:rPr>
        <w:t xml:space="preserve"> </w:t>
      </w:r>
      <w:r>
        <w:rPr>
          <w:sz w:val="20"/>
        </w:rPr>
        <w:t>building.</w:t>
      </w:r>
    </w:p>
    <w:p w14:paraId="0C97F546" w14:textId="77777777" w:rsidR="000377DB" w:rsidRDefault="006B6B29" w:rsidP="00C81E99">
      <w:pPr>
        <w:pStyle w:val="ListParagraph"/>
        <w:numPr>
          <w:ilvl w:val="1"/>
          <w:numId w:val="118"/>
        </w:numPr>
        <w:tabs>
          <w:tab w:val="left" w:pos="2220"/>
        </w:tabs>
        <w:spacing w:before="121"/>
        <w:ind w:left="2219" w:right="980" w:hanging="720"/>
        <w:rPr>
          <w:sz w:val="20"/>
        </w:rPr>
      </w:pPr>
      <w:r>
        <w:rPr>
          <w:sz w:val="20"/>
        </w:rPr>
        <w:t>A building containing service operations shall be located a minimum of 50 feet from any property</w:t>
      </w:r>
      <w:r>
        <w:rPr>
          <w:spacing w:val="-5"/>
          <w:sz w:val="20"/>
        </w:rPr>
        <w:t xml:space="preserve"> </w:t>
      </w:r>
      <w:r>
        <w:rPr>
          <w:sz w:val="20"/>
        </w:rPr>
        <w:t>line.</w:t>
      </w:r>
    </w:p>
    <w:p w14:paraId="3CA93893" w14:textId="77777777" w:rsidR="000377DB" w:rsidRDefault="006B6B29" w:rsidP="00C81E99">
      <w:pPr>
        <w:pStyle w:val="ListParagraph"/>
        <w:numPr>
          <w:ilvl w:val="1"/>
          <w:numId w:val="118"/>
        </w:numPr>
        <w:tabs>
          <w:tab w:val="left" w:pos="2221"/>
        </w:tabs>
        <w:spacing w:before="121"/>
        <w:ind w:left="2219" w:right="978" w:hanging="720"/>
        <w:rPr>
          <w:sz w:val="20"/>
        </w:rPr>
      </w:pPr>
      <w:r>
        <w:rPr>
          <w:sz w:val="20"/>
        </w:rPr>
        <w:t>There shall be no external evidence of the service operations, in the form of dust, odors, or noise, beyond the service building.</w:t>
      </w:r>
    </w:p>
    <w:p w14:paraId="42EC3771" w14:textId="77777777" w:rsidR="000377DB" w:rsidRDefault="006B6B29" w:rsidP="00C81E99">
      <w:pPr>
        <w:pStyle w:val="ListParagraph"/>
        <w:numPr>
          <w:ilvl w:val="0"/>
          <w:numId w:val="118"/>
        </w:numPr>
        <w:tabs>
          <w:tab w:val="left" w:pos="1501"/>
        </w:tabs>
        <w:spacing w:before="116"/>
        <w:ind w:hanging="722"/>
        <w:rPr>
          <w:sz w:val="20"/>
        </w:rPr>
      </w:pPr>
      <w:r>
        <w:rPr>
          <w:w w:val="110"/>
          <w:sz w:val="20"/>
        </w:rPr>
        <w:t>Additional Use</w:t>
      </w:r>
      <w:r>
        <w:rPr>
          <w:spacing w:val="-9"/>
          <w:w w:val="110"/>
          <w:sz w:val="20"/>
        </w:rPr>
        <w:t xml:space="preserve"> </w:t>
      </w:r>
      <w:r>
        <w:rPr>
          <w:w w:val="110"/>
          <w:sz w:val="20"/>
        </w:rPr>
        <w:t>Standards</w:t>
      </w:r>
    </w:p>
    <w:p w14:paraId="7B17D44C" w14:textId="77777777" w:rsidR="000377DB" w:rsidRDefault="006B6B29" w:rsidP="00C81E99">
      <w:pPr>
        <w:pStyle w:val="ListParagraph"/>
        <w:numPr>
          <w:ilvl w:val="1"/>
          <w:numId w:val="118"/>
        </w:numPr>
        <w:tabs>
          <w:tab w:val="left" w:pos="2220"/>
        </w:tabs>
        <w:spacing w:before="121" w:line="242" w:lineRule="auto"/>
        <w:ind w:right="977" w:hanging="720"/>
        <w:rPr>
          <w:sz w:val="20"/>
        </w:rPr>
      </w:pPr>
      <w:r>
        <w:rPr>
          <w:sz w:val="20"/>
        </w:rPr>
        <w:t>Broadcasting Devices Prohibited. Devices for the transmission or broadcasting of voice or music shall be directed or muffled to prevent sound from being audible beyond the lot boundaries in conformance with Section 3.501, Performance Standards.</w:t>
      </w:r>
    </w:p>
    <w:p w14:paraId="5C38572D" w14:textId="77777777" w:rsidR="000377DB" w:rsidRDefault="006B6B29" w:rsidP="00C81E99">
      <w:pPr>
        <w:pStyle w:val="ListParagraph"/>
        <w:numPr>
          <w:ilvl w:val="1"/>
          <w:numId w:val="118"/>
        </w:numPr>
        <w:tabs>
          <w:tab w:val="left" w:pos="2220"/>
        </w:tabs>
        <w:spacing w:before="112"/>
        <w:ind w:right="980" w:hanging="720"/>
        <w:rPr>
          <w:sz w:val="20"/>
        </w:rPr>
      </w:pPr>
      <w:r>
        <w:rPr>
          <w:sz w:val="20"/>
        </w:rPr>
        <w:t>Permanent Building Required. There shall be provided on the site a permanent building within which records of the dealership shall be stored.</w:t>
      </w:r>
    </w:p>
    <w:p w14:paraId="78754504" w14:textId="77777777" w:rsidR="000377DB" w:rsidRDefault="006B6B29" w:rsidP="00C81E99">
      <w:pPr>
        <w:pStyle w:val="ListParagraph"/>
        <w:numPr>
          <w:ilvl w:val="1"/>
          <w:numId w:val="118"/>
        </w:numPr>
        <w:tabs>
          <w:tab w:val="left" w:pos="2221"/>
        </w:tabs>
        <w:spacing w:before="121"/>
        <w:ind w:left="2219" w:right="980" w:hanging="720"/>
        <w:rPr>
          <w:sz w:val="20"/>
        </w:rPr>
      </w:pPr>
      <w:r>
        <w:rPr>
          <w:sz w:val="20"/>
        </w:rPr>
        <w:t>No flashing or oscillating lights, or turning or rotating signs or banners, shall be permitted in connection with any automobile</w:t>
      </w:r>
      <w:r>
        <w:rPr>
          <w:spacing w:val="-7"/>
          <w:sz w:val="20"/>
        </w:rPr>
        <w:t xml:space="preserve"> </w:t>
      </w:r>
      <w:r>
        <w:rPr>
          <w:sz w:val="20"/>
        </w:rPr>
        <w:t>dealership.</w:t>
      </w:r>
    </w:p>
    <w:p w14:paraId="45E5AB54" w14:textId="77777777" w:rsidR="000377DB" w:rsidRDefault="006B6B29" w:rsidP="00C81E99">
      <w:pPr>
        <w:pStyle w:val="ListParagraph"/>
        <w:numPr>
          <w:ilvl w:val="1"/>
          <w:numId w:val="118"/>
        </w:numPr>
        <w:tabs>
          <w:tab w:val="left" w:pos="2220"/>
        </w:tabs>
        <w:spacing w:before="121"/>
        <w:ind w:right="978" w:hanging="720"/>
        <w:rPr>
          <w:sz w:val="20"/>
        </w:rPr>
      </w:pPr>
      <w:r>
        <w:rPr>
          <w:sz w:val="20"/>
        </w:rPr>
        <w:t>All dealerships shall comply with applicable Monroe County Health Department regulations.</w:t>
      </w:r>
    </w:p>
    <w:p w14:paraId="16EA9F8B" w14:textId="77777777" w:rsidR="000377DB" w:rsidRDefault="000377DB">
      <w:pPr>
        <w:pStyle w:val="BodyText"/>
        <w:spacing w:before="8"/>
        <w:jc w:val="left"/>
        <w:rPr>
          <w:sz w:val="23"/>
        </w:rPr>
      </w:pPr>
    </w:p>
    <w:p w14:paraId="41F74BCC" w14:textId="77777777" w:rsidR="000377DB" w:rsidRDefault="006B6B29">
      <w:pPr>
        <w:tabs>
          <w:tab w:val="left" w:pos="2939"/>
        </w:tabs>
        <w:ind w:left="779" w:right="1318"/>
        <w:rPr>
          <w:sz w:val="20"/>
        </w:rPr>
      </w:pPr>
      <w:r>
        <w:rPr>
          <w:sz w:val="24"/>
        </w:rPr>
        <w:t>Section</w:t>
      </w:r>
      <w:r>
        <w:rPr>
          <w:spacing w:val="7"/>
          <w:sz w:val="24"/>
        </w:rPr>
        <w:t xml:space="preserve"> </w:t>
      </w:r>
      <w:r>
        <w:rPr>
          <w:sz w:val="24"/>
        </w:rPr>
        <w:t>8.106</w:t>
      </w:r>
      <w:r>
        <w:rPr>
          <w:sz w:val="24"/>
        </w:rPr>
        <w:tab/>
      </w:r>
      <w:r>
        <w:rPr>
          <w:spacing w:val="-3"/>
          <w:sz w:val="24"/>
        </w:rPr>
        <w:t xml:space="preserve">Automotive </w:t>
      </w:r>
      <w:r>
        <w:rPr>
          <w:sz w:val="24"/>
        </w:rPr>
        <w:t xml:space="preserve">Gas Stations and </w:t>
      </w:r>
      <w:r>
        <w:rPr>
          <w:spacing w:val="-3"/>
          <w:sz w:val="24"/>
        </w:rPr>
        <w:t xml:space="preserve">Automotive  Service  Stations </w:t>
      </w:r>
      <w:r>
        <w:rPr>
          <w:sz w:val="20"/>
        </w:rPr>
        <w:t>The following regulations shall apply to gas stations or automotive service stations, including tire, battery, muffler, and undercoating</w:t>
      </w:r>
      <w:r>
        <w:rPr>
          <w:spacing w:val="-3"/>
          <w:sz w:val="20"/>
        </w:rPr>
        <w:t xml:space="preserve"> </w:t>
      </w:r>
      <w:r>
        <w:rPr>
          <w:sz w:val="20"/>
        </w:rPr>
        <w:t>shops:</w:t>
      </w:r>
    </w:p>
    <w:p w14:paraId="4723A2B5" w14:textId="77777777" w:rsidR="000377DB" w:rsidRDefault="000377DB">
      <w:pPr>
        <w:pStyle w:val="BodyText"/>
        <w:jc w:val="left"/>
      </w:pPr>
    </w:p>
    <w:p w14:paraId="3D25CC2D" w14:textId="77777777" w:rsidR="000377DB" w:rsidRDefault="006B6B29" w:rsidP="00C81E99">
      <w:pPr>
        <w:pStyle w:val="ListParagraph"/>
        <w:numPr>
          <w:ilvl w:val="0"/>
          <w:numId w:val="117"/>
        </w:numPr>
        <w:tabs>
          <w:tab w:val="left" w:pos="1501"/>
        </w:tabs>
        <w:spacing w:before="1"/>
        <w:ind w:hanging="722"/>
        <w:rPr>
          <w:sz w:val="20"/>
        </w:rPr>
      </w:pPr>
      <w:r>
        <w:rPr>
          <w:w w:val="110"/>
          <w:sz w:val="20"/>
        </w:rPr>
        <w:t>Minimum</w:t>
      </w:r>
      <w:r>
        <w:rPr>
          <w:spacing w:val="-6"/>
          <w:w w:val="110"/>
          <w:sz w:val="20"/>
        </w:rPr>
        <w:t xml:space="preserve"> </w:t>
      </w:r>
      <w:r>
        <w:rPr>
          <w:w w:val="110"/>
          <w:sz w:val="20"/>
        </w:rPr>
        <w:t>Setbacks</w:t>
      </w:r>
    </w:p>
    <w:p w14:paraId="6E16ACB1" w14:textId="77777777" w:rsidR="000377DB" w:rsidRDefault="006B6B29">
      <w:pPr>
        <w:pStyle w:val="BodyText"/>
        <w:spacing w:before="2"/>
        <w:ind w:left="1499" w:right="980"/>
      </w:pPr>
      <w:r>
        <w:t>Repair garages or other buildings shall comply with the setback requirements for the district in which the use is located. However, a minimum setback of 40 feet shall be maintained on  all sides that abut property that is zoned or used for residential</w:t>
      </w:r>
      <w:r>
        <w:rPr>
          <w:spacing w:val="-5"/>
        </w:rPr>
        <w:t xml:space="preserve"> </w:t>
      </w:r>
      <w:r>
        <w:t>purposes.</w:t>
      </w:r>
    </w:p>
    <w:p w14:paraId="76EBF40A" w14:textId="77777777" w:rsidR="000377DB" w:rsidRDefault="000377DB">
      <w:pPr>
        <w:pStyle w:val="BodyText"/>
        <w:spacing w:before="9"/>
        <w:jc w:val="left"/>
        <w:rPr>
          <w:sz w:val="19"/>
        </w:rPr>
      </w:pPr>
    </w:p>
    <w:p w14:paraId="54FE19A5" w14:textId="77777777" w:rsidR="000377DB" w:rsidRDefault="006B6B29" w:rsidP="00C81E99">
      <w:pPr>
        <w:pStyle w:val="ListParagraph"/>
        <w:numPr>
          <w:ilvl w:val="0"/>
          <w:numId w:val="117"/>
        </w:numPr>
        <w:tabs>
          <w:tab w:val="left" w:pos="1501"/>
        </w:tabs>
        <w:ind w:hanging="722"/>
        <w:rPr>
          <w:sz w:val="20"/>
        </w:rPr>
      </w:pPr>
      <w:r>
        <w:rPr>
          <w:w w:val="105"/>
          <w:sz w:val="20"/>
        </w:rPr>
        <w:t>Pump Island</w:t>
      </w:r>
      <w:r>
        <w:rPr>
          <w:spacing w:val="-6"/>
          <w:w w:val="105"/>
          <w:sz w:val="20"/>
        </w:rPr>
        <w:t xml:space="preserve"> </w:t>
      </w:r>
      <w:r>
        <w:rPr>
          <w:w w:val="105"/>
          <w:sz w:val="20"/>
        </w:rPr>
        <w:t>Canopy</w:t>
      </w:r>
    </w:p>
    <w:p w14:paraId="332AAC14" w14:textId="77777777" w:rsidR="000377DB" w:rsidRDefault="006B6B29">
      <w:pPr>
        <w:pStyle w:val="BodyText"/>
        <w:spacing w:before="3"/>
        <w:ind w:left="1499"/>
      </w:pPr>
      <w:r>
        <w:t>Pump islands and canopies shall comply with the following requirements:</w:t>
      </w:r>
    </w:p>
    <w:p w14:paraId="07184CA4" w14:textId="77777777" w:rsidR="000377DB" w:rsidRDefault="006B6B29" w:rsidP="00C81E99">
      <w:pPr>
        <w:pStyle w:val="ListParagraph"/>
        <w:numPr>
          <w:ilvl w:val="1"/>
          <w:numId w:val="117"/>
        </w:numPr>
        <w:tabs>
          <w:tab w:val="left" w:pos="2219"/>
          <w:tab w:val="left" w:pos="2220"/>
        </w:tabs>
        <w:spacing w:before="118"/>
        <w:ind w:hanging="721"/>
        <w:rPr>
          <w:sz w:val="20"/>
        </w:rPr>
      </w:pPr>
      <w:r>
        <w:rPr>
          <w:sz w:val="20"/>
        </w:rPr>
        <w:t>Location. The minimum setback for the right-of -way line shall</w:t>
      </w:r>
      <w:r>
        <w:rPr>
          <w:spacing w:val="10"/>
          <w:sz w:val="20"/>
        </w:rPr>
        <w:t xml:space="preserve"> </w:t>
      </w:r>
      <w:r>
        <w:rPr>
          <w:sz w:val="20"/>
        </w:rPr>
        <w:t>be:</w:t>
      </w:r>
    </w:p>
    <w:p w14:paraId="4A40ED18" w14:textId="77777777" w:rsidR="000377DB" w:rsidRDefault="006B6B29" w:rsidP="00C81E99">
      <w:pPr>
        <w:pStyle w:val="ListParagraph"/>
        <w:numPr>
          <w:ilvl w:val="2"/>
          <w:numId w:val="117"/>
        </w:numPr>
        <w:tabs>
          <w:tab w:val="left" w:pos="2939"/>
          <w:tab w:val="left" w:pos="2940"/>
        </w:tabs>
        <w:spacing w:before="2" w:line="229" w:lineRule="exact"/>
        <w:ind w:hanging="721"/>
        <w:rPr>
          <w:sz w:val="20"/>
        </w:rPr>
      </w:pPr>
      <w:r>
        <w:rPr>
          <w:sz w:val="20"/>
        </w:rPr>
        <w:t>30 feet to the nearest edge of the pump</w:t>
      </w:r>
      <w:r>
        <w:rPr>
          <w:spacing w:val="-6"/>
          <w:sz w:val="20"/>
        </w:rPr>
        <w:t xml:space="preserve"> </w:t>
      </w:r>
      <w:r>
        <w:rPr>
          <w:sz w:val="20"/>
        </w:rPr>
        <w:t>island</w:t>
      </w:r>
    </w:p>
    <w:p w14:paraId="37D4906E" w14:textId="77777777" w:rsidR="000377DB" w:rsidRDefault="006B6B29" w:rsidP="00C81E99">
      <w:pPr>
        <w:pStyle w:val="ListParagraph"/>
        <w:numPr>
          <w:ilvl w:val="2"/>
          <w:numId w:val="117"/>
        </w:numPr>
        <w:tabs>
          <w:tab w:val="left" w:pos="2939"/>
          <w:tab w:val="left" w:pos="2940"/>
        </w:tabs>
        <w:spacing w:line="229" w:lineRule="exact"/>
        <w:ind w:hanging="721"/>
        <w:rPr>
          <w:sz w:val="20"/>
        </w:rPr>
      </w:pPr>
      <w:r>
        <w:rPr>
          <w:sz w:val="20"/>
        </w:rPr>
        <w:t>20 feet to the nearest edge of the unenclosed</w:t>
      </w:r>
      <w:r>
        <w:rPr>
          <w:spacing w:val="-22"/>
          <w:sz w:val="20"/>
        </w:rPr>
        <w:t xml:space="preserve"> </w:t>
      </w:r>
      <w:r>
        <w:rPr>
          <w:sz w:val="20"/>
        </w:rPr>
        <w:t>canopy</w:t>
      </w:r>
    </w:p>
    <w:p w14:paraId="70B59636" w14:textId="77777777" w:rsidR="000377DB" w:rsidRDefault="000377DB">
      <w:pPr>
        <w:pStyle w:val="BodyText"/>
        <w:spacing w:before="10"/>
        <w:jc w:val="left"/>
        <w:rPr>
          <w:sz w:val="19"/>
        </w:rPr>
      </w:pPr>
    </w:p>
    <w:p w14:paraId="0150960C" w14:textId="77777777" w:rsidR="000377DB" w:rsidRDefault="006B6B29" w:rsidP="00C81E99">
      <w:pPr>
        <w:pStyle w:val="ListParagraph"/>
        <w:numPr>
          <w:ilvl w:val="1"/>
          <w:numId w:val="117"/>
        </w:numPr>
        <w:tabs>
          <w:tab w:val="left" w:pos="2219"/>
          <w:tab w:val="left" w:pos="2220"/>
        </w:tabs>
        <w:ind w:hanging="721"/>
        <w:rPr>
          <w:sz w:val="20"/>
        </w:rPr>
      </w:pPr>
      <w:r>
        <w:rPr>
          <w:sz w:val="20"/>
        </w:rPr>
        <w:t xml:space="preserve">Lighting.  All lighting shall be fully recessed into the </w:t>
      </w:r>
      <w:r>
        <w:rPr>
          <w:spacing w:val="5"/>
          <w:sz w:val="20"/>
        </w:rPr>
        <w:t xml:space="preserve"> </w:t>
      </w:r>
      <w:r>
        <w:rPr>
          <w:sz w:val="20"/>
        </w:rPr>
        <w:t>canopy structure.</w:t>
      </w:r>
    </w:p>
    <w:p w14:paraId="0B990ABA" w14:textId="77777777" w:rsidR="000377DB" w:rsidRDefault="006B6B29" w:rsidP="00C81E99">
      <w:pPr>
        <w:pStyle w:val="ListParagraph"/>
        <w:numPr>
          <w:ilvl w:val="1"/>
          <w:numId w:val="117"/>
        </w:numPr>
        <w:tabs>
          <w:tab w:val="left" w:pos="2220"/>
        </w:tabs>
        <w:spacing w:before="121" w:line="242" w:lineRule="auto"/>
        <w:ind w:left="2219" w:right="980"/>
        <w:rPr>
          <w:sz w:val="20"/>
        </w:rPr>
      </w:pPr>
      <w:r>
        <w:rPr>
          <w:sz w:val="20"/>
        </w:rPr>
        <w:t>Dimensional Requirements. The underside of  the canopy shall be  no  higher than 16 feet from grade and so noted on the site</w:t>
      </w:r>
      <w:r>
        <w:rPr>
          <w:spacing w:val="1"/>
          <w:sz w:val="20"/>
        </w:rPr>
        <w:t xml:space="preserve"> </w:t>
      </w:r>
      <w:r>
        <w:rPr>
          <w:sz w:val="20"/>
        </w:rPr>
        <w:t>plan.</w:t>
      </w:r>
    </w:p>
    <w:p w14:paraId="093D362D" w14:textId="77777777" w:rsidR="000377DB" w:rsidRDefault="006B6B29" w:rsidP="00C81E99">
      <w:pPr>
        <w:pStyle w:val="ListParagraph"/>
        <w:numPr>
          <w:ilvl w:val="1"/>
          <w:numId w:val="117"/>
        </w:numPr>
        <w:tabs>
          <w:tab w:val="left" w:pos="2220"/>
        </w:tabs>
        <w:spacing w:before="116"/>
        <w:ind w:left="2219" w:right="980"/>
        <w:rPr>
          <w:sz w:val="20"/>
        </w:rPr>
      </w:pPr>
      <w:r>
        <w:rPr>
          <w:sz w:val="20"/>
        </w:rPr>
        <w:t>Signage. All signs, logos, or identifying paint schemes shall be shown on the  site plan for review by the Planning</w:t>
      </w:r>
      <w:r>
        <w:rPr>
          <w:spacing w:val="-9"/>
          <w:sz w:val="20"/>
        </w:rPr>
        <w:t xml:space="preserve"> </w:t>
      </w:r>
      <w:r>
        <w:rPr>
          <w:sz w:val="20"/>
        </w:rPr>
        <w:t>Commission.</w:t>
      </w:r>
    </w:p>
    <w:p w14:paraId="0C540899" w14:textId="77777777" w:rsidR="000377DB" w:rsidRDefault="000377DB">
      <w:pPr>
        <w:pStyle w:val="BodyText"/>
        <w:spacing w:before="10"/>
        <w:jc w:val="left"/>
        <w:rPr>
          <w:sz w:val="19"/>
        </w:rPr>
      </w:pPr>
    </w:p>
    <w:p w14:paraId="0EDA7FCF" w14:textId="77777777" w:rsidR="000377DB" w:rsidRDefault="006B6B29" w:rsidP="00C81E99">
      <w:pPr>
        <w:pStyle w:val="ListParagraph"/>
        <w:numPr>
          <w:ilvl w:val="0"/>
          <w:numId w:val="117"/>
        </w:numPr>
        <w:tabs>
          <w:tab w:val="left" w:pos="1501"/>
        </w:tabs>
        <w:ind w:hanging="722"/>
        <w:rPr>
          <w:sz w:val="20"/>
        </w:rPr>
      </w:pPr>
      <w:r>
        <w:rPr>
          <w:w w:val="105"/>
          <w:sz w:val="20"/>
        </w:rPr>
        <w:t>Ingress and</w:t>
      </w:r>
      <w:r>
        <w:rPr>
          <w:spacing w:val="-2"/>
          <w:w w:val="105"/>
          <w:sz w:val="20"/>
        </w:rPr>
        <w:t xml:space="preserve"> </w:t>
      </w:r>
      <w:r>
        <w:rPr>
          <w:w w:val="105"/>
          <w:sz w:val="20"/>
        </w:rPr>
        <w:t>Egress</w:t>
      </w:r>
    </w:p>
    <w:p w14:paraId="6F65D617" w14:textId="77777777" w:rsidR="000377DB" w:rsidRDefault="006B6B29">
      <w:pPr>
        <w:pStyle w:val="BodyText"/>
        <w:spacing w:before="3"/>
        <w:ind w:left="1499" w:right="977"/>
      </w:pPr>
      <w:r>
        <w:t xml:space="preserve">Ingress and egress drives shall be a minimum 30 feet and a maximum of 40 feet in width. No more than one (1) such drive or curb opening shall be permitted for every 75 feet of frontage </w:t>
      </w:r>
      <w:r>
        <w:lastRenderedPageBreak/>
        <w:t>(or fraction thereof) along any street. The nearest edge of any such drive shall be located at least 25 feet from the nearest point of any property zoned or used for residential purposes.</w:t>
      </w:r>
    </w:p>
    <w:p w14:paraId="2F91EFE4" w14:textId="77777777" w:rsidR="000377DB" w:rsidRDefault="000377DB">
      <w:pPr>
        <w:pStyle w:val="BodyText"/>
        <w:jc w:val="left"/>
        <w:rPr>
          <w:sz w:val="15"/>
        </w:rPr>
      </w:pPr>
    </w:p>
    <w:p w14:paraId="0CACC6D0" w14:textId="77777777" w:rsidR="000377DB" w:rsidRDefault="006B6B29">
      <w:pPr>
        <w:pStyle w:val="BodyText"/>
        <w:spacing w:before="93"/>
        <w:ind w:left="1499" w:right="978"/>
      </w:pPr>
      <w:r>
        <w:t>Curb openings for drives shall not be permitted where the drive would create a safety hazard or traffic nuisance because of its location in relation to other ingress and egress drives, its location in relation to the traffic generated by other buildings or uses or its location near a vehicular or pedestrian entrances or crossings.</w:t>
      </w:r>
    </w:p>
    <w:p w14:paraId="5B53C9E4" w14:textId="77777777" w:rsidR="000377DB" w:rsidRDefault="000377DB">
      <w:pPr>
        <w:pStyle w:val="BodyText"/>
        <w:spacing w:before="8"/>
        <w:jc w:val="left"/>
        <w:rPr>
          <w:sz w:val="19"/>
        </w:rPr>
      </w:pPr>
    </w:p>
    <w:p w14:paraId="38750FBD" w14:textId="77777777" w:rsidR="000377DB" w:rsidRDefault="006B6B29" w:rsidP="00C81E99">
      <w:pPr>
        <w:pStyle w:val="ListParagraph"/>
        <w:numPr>
          <w:ilvl w:val="0"/>
          <w:numId w:val="117"/>
        </w:numPr>
        <w:tabs>
          <w:tab w:val="left" w:pos="1501"/>
        </w:tabs>
        <w:ind w:hanging="722"/>
        <w:rPr>
          <w:sz w:val="20"/>
        </w:rPr>
      </w:pPr>
      <w:r>
        <w:rPr>
          <w:w w:val="110"/>
          <w:sz w:val="20"/>
        </w:rPr>
        <w:t>Curbs</w:t>
      </w:r>
    </w:p>
    <w:p w14:paraId="7DE98C50" w14:textId="77777777" w:rsidR="000377DB" w:rsidRDefault="006B6B29">
      <w:pPr>
        <w:pStyle w:val="BodyText"/>
        <w:spacing w:before="3"/>
        <w:ind w:left="1499" w:right="978" w:hanging="1"/>
      </w:pPr>
      <w:r>
        <w:t>A curb of at least six (6) inches in height shall be installed to prevent vehicles from being driven onto or parked with any part of the vehicle extending within two (2) feet of abutting landscaped areas, sidewalks, streets, buildings, or adjoining property.</w:t>
      </w:r>
    </w:p>
    <w:p w14:paraId="03B8E449" w14:textId="77777777" w:rsidR="000377DB" w:rsidRDefault="000377DB">
      <w:pPr>
        <w:pStyle w:val="BodyText"/>
        <w:spacing w:before="9"/>
        <w:jc w:val="left"/>
        <w:rPr>
          <w:sz w:val="19"/>
        </w:rPr>
      </w:pPr>
    </w:p>
    <w:p w14:paraId="671A6483" w14:textId="77777777" w:rsidR="000377DB" w:rsidRDefault="006B6B29" w:rsidP="00C81E99">
      <w:pPr>
        <w:pStyle w:val="ListParagraph"/>
        <w:numPr>
          <w:ilvl w:val="0"/>
          <w:numId w:val="117"/>
        </w:numPr>
        <w:tabs>
          <w:tab w:val="left" w:pos="1501"/>
        </w:tabs>
        <w:ind w:hanging="722"/>
        <w:rPr>
          <w:sz w:val="20"/>
        </w:rPr>
      </w:pPr>
      <w:r>
        <w:rPr>
          <w:w w:val="110"/>
          <w:sz w:val="20"/>
        </w:rPr>
        <w:t>Layout</w:t>
      </w:r>
    </w:p>
    <w:p w14:paraId="7A8EE4EE" w14:textId="77777777" w:rsidR="000377DB" w:rsidRDefault="006B6B29">
      <w:pPr>
        <w:pStyle w:val="BodyText"/>
        <w:spacing w:before="3"/>
        <w:ind w:left="1499" w:right="978" w:hanging="1"/>
      </w:pPr>
      <w:r>
        <w:t>All lubrication equipment, automobile wash equipment, hoists, and pits shall be enclosed entirely within a building. Gasoline pumps shall be located so that motor vehicles do not park on or extend over abutting landscaped areas, sidewalks, streets, buildings, or adjoining property while being served.</w:t>
      </w:r>
    </w:p>
    <w:p w14:paraId="56F17B84" w14:textId="77777777" w:rsidR="000377DB" w:rsidRDefault="000377DB">
      <w:pPr>
        <w:pStyle w:val="BodyText"/>
        <w:spacing w:before="8"/>
        <w:jc w:val="left"/>
        <w:rPr>
          <w:sz w:val="19"/>
        </w:rPr>
      </w:pPr>
    </w:p>
    <w:p w14:paraId="091C56F1" w14:textId="77777777" w:rsidR="000377DB" w:rsidRDefault="006B6B29" w:rsidP="00C81E99">
      <w:pPr>
        <w:pStyle w:val="ListParagraph"/>
        <w:numPr>
          <w:ilvl w:val="0"/>
          <w:numId w:val="117"/>
        </w:numPr>
        <w:tabs>
          <w:tab w:val="left" w:pos="1501"/>
        </w:tabs>
        <w:ind w:hanging="722"/>
        <w:rPr>
          <w:sz w:val="20"/>
        </w:rPr>
      </w:pPr>
      <w:r>
        <w:rPr>
          <w:w w:val="110"/>
          <w:sz w:val="20"/>
        </w:rPr>
        <w:t>Outside</w:t>
      </w:r>
      <w:r>
        <w:rPr>
          <w:spacing w:val="-7"/>
          <w:w w:val="110"/>
          <w:sz w:val="20"/>
        </w:rPr>
        <w:t xml:space="preserve"> </w:t>
      </w:r>
      <w:r>
        <w:rPr>
          <w:w w:val="110"/>
          <w:sz w:val="20"/>
        </w:rPr>
        <w:t>Storage</w:t>
      </w:r>
    </w:p>
    <w:p w14:paraId="1F4002D1" w14:textId="77777777" w:rsidR="000377DB" w:rsidRDefault="006B6B29">
      <w:pPr>
        <w:pStyle w:val="BodyText"/>
        <w:spacing w:before="3"/>
        <w:ind w:left="1499" w:right="978"/>
      </w:pPr>
      <w:r>
        <w:t>Inoperable, wrecked or partially dismantled vehicles shall not be stored or parked outside for a period exceeding two (2) days, provided such vehicles are stored in the rear yard within a masonry screening wall that is not less than six (6) feet in</w:t>
      </w:r>
      <w:r>
        <w:rPr>
          <w:spacing w:val="-11"/>
        </w:rPr>
        <w:t xml:space="preserve"> </w:t>
      </w:r>
      <w:r>
        <w:t>height.</w:t>
      </w:r>
    </w:p>
    <w:p w14:paraId="75B8C64B" w14:textId="77777777" w:rsidR="000377DB" w:rsidRDefault="000377DB">
      <w:pPr>
        <w:pStyle w:val="BodyText"/>
        <w:spacing w:before="8"/>
        <w:jc w:val="left"/>
        <w:rPr>
          <w:sz w:val="19"/>
        </w:rPr>
      </w:pPr>
    </w:p>
    <w:p w14:paraId="4C9C1831" w14:textId="77777777" w:rsidR="000377DB" w:rsidRDefault="006B6B29" w:rsidP="00C81E99">
      <w:pPr>
        <w:pStyle w:val="ListParagraph"/>
        <w:numPr>
          <w:ilvl w:val="0"/>
          <w:numId w:val="117"/>
        </w:numPr>
        <w:tabs>
          <w:tab w:val="left" w:pos="1501"/>
        </w:tabs>
        <w:spacing w:before="1"/>
        <w:ind w:hanging="722"/>
        <w:rPr>
          <w:sz w:val="20"/>
        </w:rPr>
      </w:pPr>
      <w:r>
        <w:rPr>
          <w:w w:val="105"/>
          <w:sz w:val="20"/>
        </w:rPr>
        <w:t>Vehicle Sales and</w:t>
      </w:r>
      <w:r>
        <w:rPr>
          <w:spacing w:val="-6"/>
          <w:w w:val="105"/>
          <w:sz w:val="20"/>
        </w:rPr>
        <w:t xml:space="preserve"> </w:t>
      </w:r>
      <w:r>
        <w:rPr>
          <w:w w:val="105"/>
          <w:sz w:val="20"/>
        </w:rPr>
        <w:t>Storage</w:t>
      </w:r>
    </w:p>
    <w:p w14:paraId="1B58EDD7" w14:textId="7134E463" w:rsidR="000377DB" w:rsidRDefault="006B6B29">
      <w:pPr>
        <w:pStyle w:val="BodyText"/>
        <w:spacing w:before="2"/>
        <w:ind w:left="1499" w:right="980"/>
      </w:pPr>
      <w:r>
        <w:t>The storage, sale, or rental of new or used cars, trucks, trailers, and any other vehicles on the premises are prohibited.</w:t>
      </w:r>
    </w:p>
    <w:p w14:paraId="12917A19" w14:textId="7205D74A" w:rsidR="00AA2779" w:rsidRDefault="00AA2779" w:rsidP="00AA2779">
      <w:pPr>
        <w:pStyle w:val="BodyText"/>
        <w:spacing w:before="2"/>
        <w:ind w:right="980"/>
      </w:pPr>
    </w:p>
    <w:p w14:paraId="05B776D1" w14:textId="77777777" w:rsidR="00AA2779" w:rsidRDefault="00AA2779" w:rsidP="00AA2779">
      <w:pPr>
        <w:pStyle w:val="BodyText"/>
        <w:spacing w:before="2"/>
        <w:ind w:right="980"/>
        <w:rPr>
          <w:sz w:val="24"/>
          <w:szCs w:val="24"/>
        </w:rPr>
      </w:pPr>
      <w:r>
        <w:t xml:space="preserve">              </w:t>
      </w:r>
      <w:r>
        <w:rPr>
          <w:sz w:val="24"/>
          <w:szCs w:val="24"/>
        </w:rPr>
        <w:t>Section 8.1065        Battery Energy Storage Systems (BESS)</w:t>
      </w:r>
    </w:p>
    <w:p w14:paraId="69E84594" w14:textId="77777777" w:rsidR="00AA2779" w:rsidRDefault="00AA2779" w:rsidP="00AA2779">
      <w:pPr>
        <w:pStyle w:val="BodyText"/>
        <w:spacing w:before="2"/>
        <w:ind w:right="980"/>
      </w:pPr>
      <w:r>
        <w:t xml:space="preserve">              </w:t>
      </w:r>
    </w:p>
    <w:p w14:paraId="0324420E" w14:textId="77777777" w:rsidR="00AA2779" w:rsidRPr="00AA2779" w:rsidRDefault="00AA2779" w:rsidP="00AA2779">
      <w:pPr>
        <w:pStyle w:val="BodyText"/>
        <w:spacing w:before="2"/>
        <w:ind w:right="980"/>
      </w:pPr>
      <w:r>
        <w:t xml:space="preserve">              </w:t>
      </w:r>
      <w:r w:rsidRPr="00AA2779">
        <w:t>A. INTENT</w:t>
      </w:r>
    </w:p>
    <w:p w14:paraId="2106B88D" w14:textId="77777777" w:rsidR="00AA2779" w:rsidRPr="00AA2779" w:rsidRDefault="00AA2779" w:rsidP="00AA2779">
      <w:pPr>
        <w:pStyle w:val="BodyText"/>
        <w:spacing w:before="2"/>
        <w:ind w:right="980"/>
        <w:rPr>
          <w:b/>
        </w:rPr>
      </w:pPr>
    </w:p>
    <w:p w14:paraId="19E2CC2C" w14:textId="6465B799" w:rsidR="00AA2779" w:rsidRDefault="00AA2779" w:rsidP="00AA2779">
      <w:pPr>
        <w:pStyle w:val="BodyText"/>
        <w:spacing w:before="2"/>
        <w:ind w:right="980"/>
      </w:pPr>
      <w:r>
        <w:t xml:space="preserve">                  </w:t>
      </w:r>
      <w:r w:rsidRPr="00AA2779">
        <w:t xml:space="preserve">This Ordinance is to establish minimum requirements and regulations for the construction, erection, </w:t>
      </w:r>
      <w:r>
        <w:t xml:space="preserve">     </w:t>
      </w:r>
      <w:r w:rsidRPr="00AA2779">
        <w:t xml:space="preserve">placement, location, maintenance, modification, operation, and decommissioning of Battery Energy Storage Systems (BESS) in the Charter Township of Monroe in a manner that promotes economic development and ensures the protection of health, safety, and welfare while also avoiding adverse impacts to important areas such as agricultural lands, residential areas, endangered species habitats, conservation lands, and other sensitive lands. </w:t>
      </w:r>
    </w:p>
    <w:p w14:paraId="2D4164BD" w14:textId="40C27FAD" w:rsidR="00AA2779" w:rsidRDefault="00AA2779" w:rsidP="00AA2779">
      <w:pPr>
        <w:pStyle w:val="BodyText"/>
        <w:spacing w:before="2"/>
        <w:ind w:right="980"/>
      </w:pPr>
    </w:p>
    <w:p w14:paraId="11C1CAAE" w14:textId="0E63F0D2" w:rsidR="00AA2779" w:rsidRPr="00AA2779" w:rsidRDefault="00AA2779" w:rsidP="00AA2779">
      <w:pPr>
        <w:pStyle w:val="BodyText"/>
        <w:spacing w:before="2"/>
        <w:ind w:right="980"/>
      </w:pPr>
      <w:r>
        <w:t xml:space="preserve">            </w:t>
      </w:r>
      <w:r w:rsidRPr="00AA2779">
        <w:t xml:space="preserve"> </w:t>
      </w:r>
      <w:r w:rsidR="003F4A18">
        <w:t xml:space="preserve"> </w:t>
      </w:r>
      <w:r w:rsidRPr="00AA2779">
        <w:t>B. DEFINITIONS</w:t>
      </w:r>
    </w:p>
    <w:p w14:paraId="52893D71" w14:textId="77777777" w:rsidR="00AA2779" w:rsidRPr="00AA2779" w:rsidRDefault="00AA2779" w:rsidP="00AA2779">
      <w:pPr>
        <w:pStyle w:val="BodyText"/>
        <w:spacing w:before="2"/>
        <w:ind w:right="980"/>
        <w:rPr>
          <w:b/>
        </w:rPr>
      </w:pPr>
    </w:p>
    <w:p w14:paraId="7606F5C8" w14:textId="6EA1AB83" w:rsidR="00AA2779" w:rsidRPr="00AA2779" w:rsidRDefault="00AA2779" w:rsidP="00AA2779">
      <w:pPr>
        <w:pStyle w:val="BodyText"/>
        <w:spacing w:before="2"/>
        <w:ind w:right="980"/>
      </w:pPr>
      <w:r>
        <w:t xml:space="preserve">                 </w:t>
      </w:r>
      <w:r w:rsidRPr="00AA2779">
        <w:t>The following words and phrases shall have the following definitions when used in this section.</w:t>
      </w:r>
    </w:p>
    <w:p w14:paraId="041002C7" w14:textId="77777777" w:rsidR="00AA2779" w:rsidRPr="00AA2779" w:rsidRDefault="00AA2779" w:rsidP="00AA2779">
      <w:pPr>
        <w:pStyle w:val="BodyText"/>
        <w:spacing w:before="2"/>
        <w:ind w:right="980"/>
      </w:pPr>
    </w:p>
    <w:p w14:paraId="75474F5A" w14:textId="77777777" w:rsidR="00AA2779" w:rsidRPr="00AA2779" w:rsidRDefault="00AA2779" w:rsidP="00AA2779">
      <w:pPr>
        <w:pStyle w:val="BodyText"/>
        <w:spacing w:before="2"/>
        <w:ind w:right="980"/>
      </w:pPr>
      <w:r w:rsidRPr="00AA2779">
        <w:t xml:space="preserve">(1) Augmentation: The process of supplementing or replacing some or all of the system components to maintain the nameplate capacity (measured in megawatts MW). </w:t>
      </w:r>
    </w:p>
    <w:p w14:paraId="4BBC1F57" w14:textId="77777777" w:rsidR="00AA2779" w:rsidRPr="00AA2779" w:rsidRDefault="00AA2779" w:rsidP="00AA2779">
      <w:pPr>
        <w:pStyle w:val="BodyText"/>
        <w:spacing w:before="2"/>
        <w:ind w:right="980"/>
      </w:pPr>
    </w:p>
    <w:p w14:paraId="3156760D" w14:textId="77777777" w:rsidR="00AA2779" w:rsidRPr="00AA2779" w:rsidRDefault="00AA2779" w:rsidP="00AA2779">
      <w:pPr>
        <w:pStyle w:val="BodyText"/>
        <w:spacing w:before="2"/>
        <w:ind w:right="980"/>
      </w:pPr>
      <w:r w:rsidRPr="00AA2779">
        <w:t xml:space="preserve"> (2) Battery Energy Storage Facilities: One or more devices, assembled together, capable of storing energy to supply electrical energy, including battery cells used for absorbing, storing, and</w:t>
      </w:r>
      <w:r>
        <w:t xml:space="preserve"> </w:t>
      </w:r>
      <w:r w:rsidRPr="00AA2779">
        <w:t xml:space="preserve">discharging electrical energy in a utility-scale battery energy storage system with a battery management system.  </w:t>
      </w:r>
    </w:p>
    <w:p w14:paraId="5CFB9308" w14:textId="77777777" w:rsidR="00AA2779" w:rsidRPr="00AA2779" w:rsidRDefault="00AA2779" w:rsidP="00AA2779">
      <w:pPr>
        <w:pStyle w:val="BodyText"/>
        <w:spacing w:before="2"/>
        <w:ind w:right="980"/>
        <w:rPr>
          <w:bCs/>
        </w:rPr>
      </w:pPr>
    </w:p>
    <w:p w14:paraId="3A449098" w14:textId="77777777" w:rsidR="00AA2779" w:rsidRPr="00AA2779" w:rsidRDefault="00AA2779" w:rsidP="00AA2779">
      <w:pPr>
        <w:pStyle w:val="BodyText"/>
        <w:spacing w:before="2"/>
        <w:ind w:right="980"/>
        <w:rPr>
          <w:bCs/>
        </w:rPr>
      </w:pPr>
      <w:r w:rsidRPr="00AA2779">
        <w:rPr>
          <w:bCs/>
        </w:rPr>
        <w:t xml:space="preserve">(3) Battery Energy Storage System (BESS): A physical container providing secondary containment to battery cells that is equipped with cooling, ventilation, fire suppression, and a battery management system with a nameplate capacity of 20 MW or more. </w:t>
      </w:r>
    </w:p>
    <w:p w14:paraId="736BE644" w14:textId="77777777" w:rsidR="00AA2779" w:rsidRPr="00AA2779" w:rsidRDefault="00AA2779" w:rsidP="00AA2779">
      <w:pPr>
        <w:pStyle w:val="BodyText"/>
        <w:spacing w:before="2"/>
        <w:ind w:right="980"/>
        <w:rPr>
          <w:bCs/>
        </w:rPr>
      </w:pPr>
    </w:p>
    <w:p w14:paraId="0D6DB0BF" w14:textId="77777777" w:rsidR="00AA2779" w:rsidRPr="00AA2779" w:rsidRDefault="00AA2779" w:rsidP="00AA2779">
      <w:pPr>
        <w:pStyle w:val="BodyText"/>
        <w:spacing w:before="2"/>
        <w:ind w:right="980"/>
      </w:pPr>
      <w:r w:rsidRPr="00AA2779">
        <w:t xml:space="preserve">(4) Battery Management System: An electronic regulator that manages a battery energy storage system by monitoring individual battery module voltages and temperatures, container temperature and humidity, off-gassing of combustible gas, fire, ground fault and DC surge, and door access and capable of shutting down the system before operating outside safe parameters.  </w:t>
      </w:r>
    </w:p>
    <w:p w14:paraId="4422548C" w14:textId="77777777" w:rsidR="00AA2779" w:rsidRPr="00AA2779" w:rsidRDefault="00AA2779" w:rsidP="00AA2779">
      <w:pPr>
        <w:pStyle w:val="BodyText"/>
        <w:spacing w:before="2"/>
        <w:ind w:right="980"/>
      </w:pPr>
    </w:p>
    <w:p w14:paraId="74124B6F" w14:textId="77777777" w:rsidR="00AA2779" w:rsidRPr="00AA2779" w:rsidRDefault="00AA2779" w:rsidP="00AA2779">
      <w:pPr>
        <w:pStyle w:val="BodyText"/>
        <w:spacing w:before="2"/>
        <w:ind w:right="980"/>
        <w:rPr>
          <w:bCs/>
        </w:rPr>
      </w:pPr>
      <w:r w:rsidRPr="00AA2779">
        <w:rPr>
          <w:bCs/>
        </w:rPr>
        <w:t xml:space="preserve">(5) Commissioning: A systematic process that provides documented confirmation that a battery energy storage system functions according to the intended design criteria and complies with applicable code requirements. </w:t>
      </w:r>
    </w:p>
    <w:p w14:paraId="7CE4D396" w14:textId="77777777" w:rsidR="00AA2779" w:rsidRPr="00AA2779" w:rsidRDefault="00AA2779" w:rsidP="00AA2779">
      <w:pPr>
        <w:pStyle w:val="BodyText"/>
        <w:spacing w:before="2"/>
        <w:ind w:right="980"/>
        <w:rPr>
          <w:bCs/>
        </w:rPr>
      </w:pPr>
    </w:p>
    <w:p w14:paraId="719621D7" w14:textId="77777777" w:rsidR="00AA2779" w:rsidRPr="00AA2779" w:rsidRDefault="00AA2779" w:rsidP="00AA2779">
      <w:pPr>
        <w:pStyle w:val="BodyText"/>
        <w:spacing w:before="2"/>
        <w:ind w:right="980"/>
        <w:rPr>
          <w:bCs/>
        </w:rPr>
      </w:pPr>
      <w:r w:rsidRPr="00AA2779">
        <w:rPr>
          <w:bCs/>
        </w:rPr>
        <w:t xml:space="preserve">(6) Decommissioning: The process of removing equipment and other infrastructure associated with a project and restoring the site for viable reuse consistent with the zoning district. </w:t>
      </w:r>
    </w:p>
    <w:p w14:paraId="279D3B27" w14:textId="77777777" w:rsidR="00AA2779" w:rsidRPr="00AA2779" w:rsidRDefault="00AA2779" w:rsidP="00AA2779">
      <w:pPr>
        <w:pStyle w:val="BodyText"/>
        <w:spacing w:before="2"/>
        <w:ind w:right="980"/>
        <w:rPr>
          <w:bCs/>
        </w:rPr>
      </w:pPr>
    </w:p>
    <w:p w14:paraId="55F31F5C" w14:textId="77777777" w:rsidR="00AA2779" w:rsidRPr="00AA2779" w:rsidRDefault="00AA2779" w:rsidP="00AA2779">
      <w:pPr>
        <w:pStyle w:val="BodyText"/>
        <w:spacing w:before="2"/>
        <w:ind w:right="980"/>
        <w:rPr>
          <w:bCs/>
        </w:rPr>
      </w:pPr>
      <w:r w:rsidRPr="00AA2779">
        <w:rPr>
          <w:bCs/>
        </w:rPr>
        <w:t xml:space="preserve">(7) Dedicated-Use Building: A building that is only used for battery energy storage system components and equipment, as defined in the National Fire Protection Association (NFPA) 855 Standard for the Installation of Stationary Energy Storage Systems. </w:t>
      </w:r>
    </w:p>
    <w:p w14:paraId="6B06DE3E" w14:textId="77777777" w:rsidR="00AA2779" w:rsidRPr="00AA2779" w:rsidRDefault="00AA2779" w:rsidP="00AA2779">
      <w:pPr>
        <w:pStyle w:val="BodyText"/>
        <w:spacing w:before="2"/>
        <w:ind w:right="980"/>
        <w:rPr>
          <w:bCs/>
        </w:rPr>
      </w:pPr>
    </w:p>
    <w:p w14:paraId="0188D7DB" w14:textId="77777777" w:rsidR="00AA2779" w:rsidRPr="00AA2779" w:rsidRDefault="00AA2779" w:rsidP="00AA2779">
      <w:pPr>
        <w:pStyle w:val="BodyText"/>
        <w:spacing w:before="2"/>
        <w:ind w:right="980"/>
        <w:rPr>
          <w:bCs/>
        </w:rPr>
      </w:pPr>
      <w:r w:rsidRPr="00AA2779">
        <w:rPr>
          <w:bCs/>
        </w:rPr>
        <w:t>(8) Hybrid Energy Project: A BESS co-located with another energy facility, such as a wind or solar energy facility.</w:t>
      </w:r>
    </w:p>
    <w:p w14:paraId="79CD8C40" w14:textId="77777777" w:rsidR="00AA2779" w:rsidRPr="00AA2779" w:rsidRDefault="00AA2779" w:rsidP="00AA2779">
      <w:pPr>
        <w:pStyle w:val="BodyText"/>
        <w:spacing w:before="2"/>
        <w:ind w:right="980"/>
        <w:rPr>
          <w:bCs/>
        </w:rPr>
      </w:pPr>
    </w:p>
    <w:p w14:paraId="5D8A6D15" w14:textId="77777777" w:rsidR="00AA2779" w:rsidRPr="00AA2779" w:rsidRDefault="00AA2779" w:rsidP="00AA2779">
      <w:pPr>
        <w:pStyle w:val="BodyText"/>
        <w:spacing w:before="2"/>
        <w:ind w:right="980"/>
        <w:rPr>
          <w:bCs/>
        </w:rPr>
      </w:pPr>
      <w:r w:rsidRPr="00AA2779">
        <w:rPr>
          <w:bCs/>
        </w:rPr>
        <w:t xml:space="preserve">(9) Nameplate Capacity: The intended full-load sustained output of a BESS facility under ideal conditions, such as maximum usable wind or high sun on a clear summer day expressed in Megawatts (MW). </w:t>
      </w:r>
    </w:p>
    <w:p w14:paraId="2287B159" w14:textId="77777777" w:rsidR="00AA2779" w:rsidRPr="00AA2779" w:rsidRDefault="00AA2779" w:rsidP="00AA2779">
      <w:pPr>
        <w:pStyle w:val="BodyText"/>
        <w:spacing w:before="2"/>
        <w:ind w:right="980"/>
        <w:rPr>
          <w:bCs/>
        </w:rPr>
      </w:pPr>
    </w:p>
    <w:p w14:paraId="4AAB5A54" w14:textId="77777777" w:rsidR="00AA2779" w:rsidRPr="00AA2779" w:rsidRDefault="00AA2779" w:rsidP="00AA2779">
      <w:pPr>
        <w:pStyle w:val="BodyText"/>
        <w:spacing w:before="2"/>
        <w:ind w:right="980"/>
        <w:rPr>
          <w:bCs/>
        </w:rPr>
      </w:pPr>
      <w:r w:rsidRPr="00AA2779">
        <w:rPr>
          <w:bCs/>
        </w:rPr>
        <w:t xml:space="preserve">(10) Non-participating Property: Real property that is not participating property. </w:t>
      </w:r>
    </w:p>
    <w:p w14:paraId="2AB52ECB" w14:textId="77777777" w:rsidR="00AA2779" w:rsidRPr="00AA2779" w:rsidRDefault="00AA2779" w:rsidP="00AA2779">
      <w:pPr>
        <w:pStyle w:val="BodyText"/>
        <w:spacing w:before="2"/>
        <w:ind w:right="980"/>
        <w:rPr>
          <w:bCs/>
        </w:rPr>
      </w:pPr>
    </w:p>
    <w:p w14:paraId="03D0F944" w14:textId="77777777" w:rsidR="00AA2779" w:rsidRPr="00AA2779" w:rsidRDefault="00AA2779" w:rsidP="00AA2779">
      <w:pPr>
        <w:pStyle w:val="BodyText"/>
        <w:spacing w:before="2"/>
        <w:ind w:right="980"/>
        <w:rPr>
          <w:bCs/>
        </w:rPr>
      </w:pPr>
      <w:r w:rsidRPr="00AA2779">
        <w:rPr>
          <w:bCs/>
        </w:rPr>
        <w:t xml:space="preserve">(11) Participating Property: Real property that is either owned by an applicant or that is the subject of an agreement that provides for the payment by an applicant to a landowner of monetary compensation regardless of whether any part of the BESS system is constructed on the property. </w:t>
      </w:r>
    </w:p>
    <w:p w14:paraId="02F75F2D" w14:textId="77777777" w:rsidR="00AA2779" w:rsidRPr="00AA2779" w:rsidRDefault="00AA2779" w:rsidP="00AA2779">
      <w:pPr>
        <w:pStyle w:val="BodyText"/>
        <w:spacing w:before="2"/>
        <w:ind w:right="980"/>
        <w:rPr>
          <w:bCs/>
        </w:rPr>
      </w:pPr>
    </w:p>
    <w:p w14:paraId="670B0109" w14:textId="77777777" w:rsidR="00AA2779" w:rsidRPr="00AA2779" w:rsidRDefault="00AA2779" w:rsidP="00AA2779">
      <w:pPr>
        <w:pStyle w:val="BodyText"/>
        <w:spacing w:before="2"/>
        <w:ind w:right="980"/>
        <w:rPr>
          <w:bCs/>
        </w:rPr>
      </w:pPr>
      <w:r w:rsidRPr="00AA2779">
        <w:rPr>
          <w:bCs/>
        </w:rPr>
        <w:t xml:space="preserve">(12) Repowering: The process of reconfiguring, supplementing, or replacing some or all of the system components to increase the nameplate capacity (measured in megawatts). </w:t>
      </w:r>
    </w:p>
    <w:p w14:paraId="2C339F3F" w14:textId="77777777" w:rsidR="00AA2779" w:rsidRPr="00AA2779" w:rsidRDefault="00AA2779" w:rsidP="00AA2779">
      <w:pPr>
        <w:pStyle w:val="BodyText"/>
        <w:spacing w:before="2"/>
        <w:ind w:right="980"/>
        <w:rPr>
          <w:bCs/>
        </w:rPr>
      </w:pPr>
    </w:p>
    <w:p w14:paraId="54243142" w14:textId="1C0C1775" w:rsidR="003F4A18" w:rsidRPr="003F4A18" w:rsidRDefault="003F4A18" w:rsidP="003F4A18">
      <w:pPr>
        <w:pStyle w:val="BodyText"/>
        <w:spacing w:before="2"/>
        <w:ind w:right="980"/>
      </w:pPr>
      <w:r>
        <w:t xml:space="preserve">              </w:t>
      </w:r>
      <w:r w:rsidRPr="003F4A18">
        <w:t>C. GENERAL PROVISIONS</w:t>
      </w:r>
    </w:p>
    <w:p w14:paraId="11C43AAE" w14:textId="248466DD" w:rsidR="003F4A18" w:rsidRDefault="003F4A18" w:rsidP="003F4A18">
      <w:pPr>
        <w:pStyle w:val="BodyText"/>
        <w:spacing w:before="2"/>
        <w:ind w:right="980"/>
      </w:pPr>
      <w:r>
        <w:t xml:space="preserve">                   </w:t>
      </w:r>
      <w:r w:rsidRPr="003F4A18">
        <w:t>All Battery Energy Storage Systems (BESS) are subject to the following requirements:</w:t>
      </w:r>
    </w:p>
    <w:p w14:paraId="2AFA3B41" w14:textId="16ECB40E" w:rsidR="003F4A18" w:rsidRPr="003F4A18" w:rsidRDefault="003F4A18" w:rsidP="003F4A18">
      <w:pPr>
        <w:pStyle w:val="BodyText"/>
        <w:spacing w:before="2"/>
        <w:ind w:right="980"/>
      </w:pPr>
      <w:r w:rsidRPr="003F4A18">
        <w:t xml:space="preserve"> </w:t>
      </w:r>
    </w:p>
    <w:p w14:paraId="5CBFEF39" w14:textId="066AF6EB" w:rsidR="003F4A18" w:rsidRDefault="003F4A18" w:rsidP="003F4A18">
      <w:pPr>
        <w:pStyle w:val="BodyText"/>
        <w:spacing w:before="2"/>
        <w:ind w:right="980"/>
      </w:pPr>
      <w:r w:rsidRPr="003F4A18">
        <w:t xml:space="preserve">     1. All BESS must conform to the provisions of this Ordinance and all county, state, and federal regulations and safety requirements, including applicable building codes, applicable industry standards, and NFPA 855 “Standard for the Installation of Stationary Energy Storage Systems”. </w:t>
      </w:r>
    </w:p>
    <w:p w14:paraId="508F458D" w14:textId="77777777" w:rsidR="003F4A18" w:rsidRPr="003F4A18" w:rsidRDefault="003F4A18" w:rsidP="003F4A18">
      <w:pPr>
        <w:pStyle w:val="BodyText"/>
        <w:spacing w:before="2"/>
        <w:ind w:right="980"/>
      </w:pPr>
    </w:p>
    <w:p w14:paraId="01E9C111" w14:textId="77777777" w:rsidR="003F4A18" w:rsidRDefault="003F4A18" w:rsidP="003F4A18">
      <w:pPr>
        <w:pStyle w:val="BodyText"/>
        <w:spacing w:before="2"/>
        <w:ind w:right="980"/>
      </w:pPr>
      <w:r w:rsidRPr="003F4A18">
        <w:t xml:space="preserve">     2. The Township may enforce any remedy, including but not limited to the removal of any BESS pursuant to the Zoning Ordinance or as otherwise authorized by law, if the Battery Energy Storage System does not comply with this Ordinance.   </w:t>
      </w:r>
    </w:p>
    <w:p w14:paraId="4A4949E7" w14:textId="236C0432" w:rsidR="003F4A18" w:rsidRPr="003F4A18" w:rsidRDefault="003F4A18" w:rsidP="003F4A18">
      <w:pPr>
        <w:pStyle w:val="BodyText"/>
        <w:spacing w:before="2"/>
        <w:ind w:right="980"/>
      </w:pPr>
      <w:r w:rsidRPr="003F4A18">
        <w:t xml:space="preserve">   </w:t>
      </w:r>
    </w:p>
    <w:p w14:paraId="479912A0" w14:textId="77777777" w:rsidR="003F4A18" w:rsidRDefault="003F4A18" w:rsidP="003F4A18">
      <w:pPr>
        <w:pStyle w:val="BodyText"/>
        <w:spacing w:before="2"/>
        <w:ind w:right="980"/>
      </w:pPr>
      <w:r w:rsidRPr="003F4A18">
        <w:t xml:space="preserve">     3. Battery Energy Storage Systems shall only be allowed as a Permitted Use after Special Approval in the Heavy Industrial Zoned District.</w:t>
      </w:r>
    </w:p>
    <w:p w14:paraId="78A507D8" w14:textId="7FA066EA" w:rsidR="003F4A18" w:rsidRPr="003F4A18" w:rsidRDefault="003F4A18" w:rsidP="003F4A18">
      <w:pPr>
        <w:pStyle w:val="BodyText"/>
        <w:spacing w:before="2"/>
        <w:ind w:right="980"/>
      </w:pPr>
      <w:r w:rsidRPr="003F4A18">
        <w:t xml:space="preserve"> </w:t>
      </w:r>
    </w:p>
    <w:p w14:paraId="6E2ADD01" w14:textId="566C5905" w:rsidR="003F4A18" w:rsidRDefault="003F4A18" w:rsidP="003F4A18">
      <w:pPr>
        <w:pStyle w:val="BodyText"/>
        <w:spacing w:before="2"/>
        <w:ind w:right="980"/>
      </w:pPr>
      <w:r w:rsidRPr="003F4A18">
        <w:t xml:space="preserve">     4. Hybrid Energy Projects which include a BESS with another energy facility, such as a wind or solar energy facility shall only be allowed as a Permitted Use after Special Approval in the Heavy Industrial Zoned District.</w:t>
      </w:r>
    </w:p>
    <w:p w14:paraId="159FE6F1" w14:textId="77777777" w:rsidR="003F4A18" w:rsidRPr="003F4A18" w:rsidRDefault="003F4A18" w:rsidP="003F4A18">
      <w:pPr>
        <w:pStyle w:val="BodyText"/>
        <w:spacing w:before="2"/>
        <w:ind w:right="980"/>
      </w:pPr>
    </w:p>
    <w:p w14:paraId="5C9C5C0A" w14:textId="77777777" w:rsidR="003F4A18" w:rsidRDefault="003F4A18" w:rsidP="003F4A18">
      <w:pPr>
        <w:pStyle w:val="BodyText"/>
        <w:spacing w:before="2"/>
        <w:ind w:right="980"/>
      </w:pPr>
      <w:r w:rsidRPr="003F4A18">
        <w:t xml:space="preserve">         a. If the wind or solar energy system is to be co-located with another energy facility, such as battery energy storage, both land uses may be included in one application and each component shall be reviewed for compliance with the appropriate standards.</w:t>
      </w:r>
    </w:p>
    <w:p w14:paraId="7D6D7329" w14:textId="326B6206" w:rsidR="003F4A18" w:rsidRPr="003F4A18" w:rsidRDefault="003F4A18" w:rsidP="003F4A18">
      <w:pPr>
        <w:pStyle w:val="BodyText"/>
        <w:spacing w:before="2"/>
        <w:ind w:right="980"/>
      </w:pPr>
      <w:r w:rsidRPr="003F4A18">
        <w:t xml:space="preserve"> </w:t>
      </w:r>
    </w:p>
    <w:p w14:paraId="6AE7D936" w14:textId="77777777" w:rsidR="003F4A18" w:rsidRPr="003F4A18" w:rsidRDefault="003F4A18" w:rsidP="003F4A18">
      <w:pPr>
        <w:pStyle w:val="BodyText"/>
        <w:spacing w:before="2"/>
        <w:ind w:right="980"/>
      </w:pPr>
      <w:r w:rsidRPr="003F4A18">
        <w:t xml:space="preserve">     5. Essential Services are not exempt from the requirements of this Ordinance. </w:t>
      </w:r>
    </w:p>
    <w:p w14:paraId="00A8E199" w14:textId="7EDCDE52" w:rsidR="00AA2779" w:rsidRPr="00AA2779" w:rsidRDefault="00AA2779" w:rsidP="00AA2779">
      <w:pPr>
        <w:pStyle w:val="BodyText"/>
        <w:spacing w:before="2"/>
        <w:ind w:right="980"/>
      </w:pPr>
    </w:p>
    <w:p w14:paraId="12244021" w14:textId="037ADC64" w:rsidR="009D40B4" w:rsidRPr="009D40B4" w:rsidRDefault="009D40B4" w:rsidP="009D40B4">
      <w:pPr>
        <w:pStyle w:val="BodyText"/>
        <w:spacing w:before="2"/>
        <w:ind w:right="980"/>
      </w:pPr>
      <w:r>
        <w:rPr>
          <w:b/>
        </w:rPr>
        <w:t xml:space="preserve">              </w:t>
      </w:r>
      <w:r w:rsidRPr="009D40B4">
        <w:t>D. APPLICATION REQUIREMENTS</w:t>
      </w:r>
    </w:p>
    <w:p w14:paraId="223EED6C" w14:textId="77777777" w:rsidR="009D40B4" w:rsidRPr="009D40B4" w:rsidRDefault="009D40B4" w:rsidP="009D40B4">
      <w:pPr>
        <w:pStyle w:val="BodyText"/>
        <w:spacing w:before="2"/>
        <w:ind w:right="980"/>
        <w:rPr>
          <w:b/>
        </w:rPr>
      </w:pPr>
    </w:p>
    <w:p w14:paraId="13BCF1C1" w14:textId="1B6589C0" w:rsidR="009D40B4" w:rsidRDefault="009D40B4" w:rsidP="009D40B4">
      <w:pPr>
        <w:pStyle w:val="BodyText"/>
        <w:spacing w:before="2"/>
        <w:ind w:right="980"/>
      </w:pPr>
      <w:r w:rsidRPr="009D40B4">
        <w:t xml:space="preserve">In addition to the requirements for Site Plan Review in Section 17.01 and Uses After Special Approval in Section 17.02, applicants shall provide the Planning Commission with all of the following: </w:t>
      </w:r>
    </w:p>
    <w:p w14:paraId="21623EAD" w14:textId="77777777" w:rsidR="009D40B4" w:rsidRPr="009D40B4" w:rsidRDefault="009D40B4" w:rsidP="009D40B4">
      <w:pPr>
        <w:pStyle w:val="BodyText"/>
        <w:spacing w:before="2"/>
        <w:ind w:right="980"/>
      </w:pPr>
    </w:p>
    <w:p w14:paraId="529342B1" w14:textId="510B47F7" w:rsidR="009D40B4" w:rsidRDefault="009D40B4" w:rsidP="009D40B4">
      <w:pPr>
        <w:pStyle w:val="BodyText"/>
        <w:spacing w:before="2"/>
        <w:ind w:right="980"/>
      </w:pPr>
      <w:r w:rsidRPr="009D40B4">
        <w:t xml:space="preserve">     1. </w:t>
      </w:r>
      <w:r w:rsidRPr="009D40B4">
        <w:rPr>
          <w:u w:val="single"/>
        </w:rPr>
        <w:t>Operations Agreement</w:t>
      </w:r>
      <w:r w:rsidRPr="009D40B4">
        <w:t>. An operations agreement setting forth the operations parameters, the name and contact information of the operator, the applicant’s inspection protocol, emergency procedures, and general safety documentation.</w:t>
      </w:r>
    </w:p>
    <w:p w14:paraId="38D4B5C2" w14:textId="77777777" w:rsidR="009D40B4" w:rsidRPr="009D40B4" w:rsidRDefault="009D40B4" w:rsidP="009D40B4">
      <w:pPr>
        <w:pStyle w:val="BodyText"/>
        <w:spacing w:before="2"/>
        <w:ind w:right="980"/>
      </w:pPr>
    </w:p>
    <w:p w14:paraId="64977E43" w14:textId="77777777" w:rsidR="009D40B4" w:rsidRDefault="009D40B4" w:rsidP="009D40B4">
      <w:pPr>
        <w:pStyle w:val="BodyText"/>
        <w:spacing w:before="2"/>
        <w:ind w:right="980"/>
      </w:pPr>
      <w:r w:rsidRPr="009D40B4">
        <w:t xml:space="preserve">     2. </w:t>
      </w:r>
      <w:r w:rsidRPr="009D40B4">
        <w:rPr>
          <w:u w:val="single"/>
        </w:rPr>
        <w:t>Waste Mitigation Plan</w:t>
      </w:r>
      <w:r w:rsidRPr="009D40B4">
        <w:t xml:space="preserve">. A plan for managing any waste materials, which is subject to the Township’s review </w:t>
      </w:r>
      <w:r w:rsidRPr="009D40B4">
        <w:lastRenderedPageBreak/>
        <w:t>and approval.</w:t>
      </w:r>
    </w:p>
    <w:p w14:paraId="76726860" w14:textId="534DA3F3" w:rsidR="009D40B4" w:rsidRPr="009D40B4" w:rsidRDefault="009D40B4" w:rsidP="009D40B4">
      <w:pPr>
        <w:pStyle w:val="BodyText"/>
        <w:spacing w:before="2"/>
        <w:ind w:right="980"/>
      </w:pPr>
      <w:r w:rsidRPr="009D40B4">
        <w:t xml:space="preserve"> </w:t>
      </w:r>
    </w:p>
    <w:p w14:paraId="2F98BCD6" w14:textId="77777777" w:rsidR="009D40B4" w:rsidRDefault="009D40B4" w:rsidP="009D40B4">
      <w:pPr>
        <w:pStyle w:val="BodyText"/>
        <w:spacing w:before="2"/>
        <w:ind w:right="980"/>
      </w:pPr>
      <w:r w:rsidRPr="009D40B4">
        <w:t xml:space="preserve">     3. </w:t>
      </w:r>
      <w:r w:rsidRPr="009D40B4">
        <w:rPr>
          <w:u w:val="single"/>
        </w:rPr>
        <w:t>Fire and Emergency Response Plan</w:t>
      </w:r>
      <w:r w:rsidRPr="009D40B4">
        <w:t>. A written description of the applicant’s plan for responding to emergencies, including fire emergencies, including specialized training and/or equipment necessary for handling fires and/or other emergencies at the BESS site, which is subject to review and approval from the Township’s Fire Inspector. The plan must include, at a minimum, annual emergency response training for local firefighters and other local emergency personnel at the site of the Battery Energy Storage System before commencing operation, and at least once per year while the facility is in operation, at the expense of the project owner. If adequate resources do not exist, the applicant shall identify its plan for providing those resources. The fire and emergency response plan shall include identification of potential hazards to adjacent properties, public roadways, and to the community in general that may be created, as well as plans for immediate cleanup, long-term monitoring, and continued mitigation efforts following an emergency. The Fire and Emergency Response Plan shall include the following:</w:t>
      </w:r>
    </w:p>
    <w:p w14:paraId="1E1B102E" w14:textId="22D3BA24" w:rsidR="009D40B4" w:rsidRPr="009D40B4" w:rsidRDefault="009D40B4" w:rsidP="009D40B4">
      <w:pPr>
        <w:pStyle w:val="BodyText"/>
        <w:spacing w:before="2"/>
        <w:ind w:right="980"/>
      </w:pPr>
      <w:r w:rsidRPr="009D40B4">
        <w:t xml:space="preserve"> </w:t>
      </w:r>
    </w:p>
    <w:p w14:paraId="0F487E5E" w14:textId="77777777" w:rsidR="009D40B4" w:rsidRPr="009D40B4" w:rsidRDefault="009D40B4" w:rsidP="009D40B4">
      <w:pPr>
        <w:pStyle w:val="BodyText"/>
        <w:spacing w:before="2"/>
        <w:ind w:right="980"/>
      </w:pPr>
      <w:r w:rsidRPr="009D40B4">
        <w:t xml:space="preserve">         a. An identification of contingencies that would constitute a safety or security emergency;</w:t>
      </w:r>
    </w:p>
    <w:p w14:paraId="6B24A4D4" w14:textId="77777777" w:rsidR="009D40B4" w:rsidRPr="009D40B4" w:rsidRDefault="009D40B4" w:rsidP="009D40B4">
      <w:pPr>
        <w:pStyle w:val="BodyText"/>
        <w:spacing w:before="2"/>
        <w:ind w:right="980"/>
      </w:pPr>
      <w:r w:rsidRPr="009D40B4">
        <w:t xml:space="preserve">         b. Emergency response measures, and community notification measure by contingency; </w:t>
      </w:r>
    </w:p>
    <w:p w14:paraId="21EFC024" w14:textId="11649C3D" w:rsidR="008012F0" w:rsidRPr="008012F0" w:rsidRDefault="008012F0" w:rsidP="008012F0">
      <w:pPr>
        <w:pStyle w:val="BodyText"/>
        <w:spacing w:before="2"/>
        <w:ind w:right="980"/>
      </w:pPr>
      <w:r>
        <w:t xml:space="preserve">         </w:t>
      </w:r>
      <w:r w:rsidRPr="008012F0">
        <w:t xml:space="preserve">c. A description of all on-site equipment and systems provided to prevent or handle fire emergencies; </w:t>
      </w:r>
    </w:p>
    <w:p w14:paraId="05AAE8BE" w14:textId="77777777" w:rsidR="008012F0" w:rsidRPr="008012F0" w:rsidRDefault="008012F0" w:rsidP="008012F0">
      <w:pPr>
        <w:pStyle w:val="BodyText"/>
        <w:spacing w:before="2"/>
        <w:ind w:right="980"/>
      </w:pPr>
      <w:r w:rsidRPr="008012F0">
        <w:t xml:space="preserve">         d. A commitment to offer to conduct, and provide funding to conduct, site-specific training drills with emergency responders before commencing operation, and at least once per year while the facility is in operation, at the expense of the project owner. Training should familiarize the Township Fire Department with the project, hazards, procedures, and current best practices;</w:t>
      </w:r>
    </w:p>
    <w:p w14:paraId="08AF7554" w14:textId="77777777" w:rsidR="008012F0" w:rsidRPr="008012F0" w:rsidRDefault="008012F0" w:rsidP="008012F0">
      <w:pPr>
        <w:pStyle w:val="BodyText"/>
        <w:spacing w:before="2"/>
        <w:ind w:right="980"/>
      </w:pPr>
      <w:r w:rsidRPr="008012F0">
        <w:t xml:space="preserve">         e. An identification of potential approach and departure routes to and from the facility site for police, fire, ambulance, and other emergency vehicles; </w:t>
      </w:r>
    </w:p>
    <w:p w14:paraId="4E34C2C0" w14:textId="77777777" w:rsidR="008012F0" w:rsidRPr="008012F0" w:rsidRDefault="008012F0" w:rsidP="008012F0">
      <w:pPr>
        <w:pStyle w:val="BodyText"/>
        <w:spacing w:before="2"/>
        <w:ind w:right="980"/>
      </w:pPr>
      <w:r w:rsidRPr="008012F0">
        <w:t xml:space="preserve">         f. An analysis of whether plans to be implemented in response to an emergency can be fulfilled by existing local emergency response capacity, and identification of any specific equipment or training deficiencies in local emergency response capacity. If there are equipment deficiencies in response to an emergency, the Township Fire Department will order or commandeer any equipment deemed necessary above and beyond the standard emergency equipment generally kept on hand. The project owner will be billed for this necessary equipment;   </w:t>
      </w:r>
    </w:p>
    <w:p w14:paraId="5920122B" w14:textId="77777777" w:rsidR="008012F0" w:rsidRPr="008012F0" w:rsidRDefault="008012F0" w:rsidP="008012F0">
      <w:pPr>
        <w:pStyle w:val="BodyText"/>
        <w:spacing w:before="2"/>
        <w:ind w:right="980"/>
      </w:pPr>
      <w:r w:rsidRPr="008012F0">
        <w:t xml:space="preserve">        g. A commitment to review and update the Fire and Emergency Response Plan with the Township’s Fire Department, first responders, and county emergency managers at least once every 3 years from the date of Planning Commission approval. </w:t>
      </w:r>
      <w:bookmarkStart w:id="99" w:name="_Hlk191647908"/>
      <w:r w:rsidRPr="008012F0">
        <w:t xml:space="preserve">(2) sets of the updated Emergency Response Plan shall be submitted to the Township Building Department. The Zoning Enforcement Officer will retain (1) copy for Building Department records and (1) copy will be distributed to the Township Fire Inspector for review and approval. Failure to comply will result in a zoning ordinance violation, pursuant to Section 18.204; </w:t>
      </w:r>
      <w:bookmarkEnd w:id="99"/>
    </w:p>
    <w:p w14:paraId="3E65F455" w14:textId="77777777" w:rsidR="008012F0" w:rsidRPr="008012F0" w:rsidRDefault="008012F0" w:rsidP="008012F0">
      <w:pPr>
        <w:pStyle w:val="BodyText"/>
        <w:spacing w:before="2"/>
        <w:ind w:right="980"/>
      </w:pPr>
      <w:r w:rsidRPr="008012F0">
        <w:t xml:space="preserve">         h. Other information the applicant finds relevant; </w:t>
      </w:r>
    </w:p>
    <w:p w14:paraId="6638DAAA" w14:textId="6C9D3E49" w:rsidR="008012F0" w:rsidRDefault="008012F0" w:rsidP="008012F0">
      <w:pPr>
        <w:pStyle w:val="BodyText"/>
        <w:spacing w:before="2"/>
        <w:ind w:right="980"/>
      </w:pPr>
      <w:r>
        <w:t xml:space="preserve">         </w:t>
      </w:r>
      <w:r w:rsidRPr="008012F0">
        <w:t xml:space="preserve">i. </w:t>
      </w:r>
      <w:bookmarkStart w:id="100" w:name="_Hlk191996273"/>
      <w:r w:rsidRPr="008012F0">
        <w:t xml:space="preserve">Copies of the Fire and Emergency Response Plan shall be maintained at an approved on-site location in a Knox Document Cabinet accessible to facility personnel, the local fire department, and emergency responders, which should be outside of the perimeter fence. </w:t>
      </w:r>
    </w:p>
    <w:p w14:paraId="676B6E54" w14:textId="77777777" w:rsidR="008012F0" w:rsidRPr="008012F0" w:rsidRDefault="008012F0" w:rsidP="008012F0">
      <w:pPr>
        <w:pStyle w:val="BodyText"/>
        <w:spacing w:before="2"/>
        <w:ind w:right="980"/>
      </w:pPr>
    </w:p>
    <w:bookmarkEnd w:id="100"/>
    <w:p w14:paraId="0BAA4C20" w14:textId="77777777" w:rsidR="008012F0" w:rsidRDefault="008012F0" w:rsidP="008012F0">
      <w:pPr>
        <w:pStyle w:val="BodyText"/>
        <w:spacing w:before="2"/>
        <w:ind w:right="980"/>
      </w:pPr>
      <w:r w:rsidRPr="008012F0">
        <w:t xml:space="preserve">     4. </w:t>
      </w:r>
      <w:r w:rsidRPr="008012F0">
        <w:rPr>
          <w:u w:val="single"/>
        </w:rPr>
        <w:t>Environmental Regulation Compliance</w:t>
      </w:r>
      <w:r w:rsidRPr="008012F0">
        <w:t>. Proof of environmental compliance, including compliance with Part 31, Water Resources Protection, of the Natural Resources and Environmental Protection Act; (MCL 324.3101 et. seq; Part 91, Soil Erosion and Sedimentation Control (MCL 324.30101 et seq.) and any corresponding County ordinances; Part 301, Inland Lakes and Streams, (MCL 324.30101 et seq.); Part 303, Wetlands (MCL 324.30301 et. seq.); Part 365, Endangered Species Protection (MCL 324.36501 et seq.); and any other applicable laws and rules in force at the time the application is considered by the Township.</w:t>
      </w:r>
    </w:p>
    <w:p w14:paraId="2E299CD3" w14:textId="7462C19B" w:rsidR="008012F0" w:rsidRPr="008012F0" w:rsidRDefault="008012F0" w:rsidP="008012F0">
      <w:pPr>
        <w:pStyle w:val="BodyText"/>
        <w:spacing w:before="2"/>
        <w:ind w:right="980"/>
      </w:pPr>
      <w:r w:rsidRPr="008012F0">
        <w:t xml:space="preserve"> </w:t>
      </w:r>
    </w:p>
    <w:p w14:paraId="211FFA39" w14:textId="77777777" w:rsidR="008012F0" w:rsidRDefault="008012F0" w:rsidP="008012F0">
      <w:pPr>
        <w:pStyle w:val="BodyText"/>
        <w:spacing w:before="2"/>
        <w:ind w:right="980"/>
      </w:pPr>
      <w:r w:rsidRPr="008012F0">
        <w:t xml:space="preserve">     5. </w:t>
      </w:r>
      <w:r w:rsidRPr="008012F0">
        <w:rPr>
          <w:u w:val="single"/>
        </w:rPr>
        <w:t>Indemnification</w:t>
      </w:r>
      <w:r w:rsidRPr="008012F0">
        <w:t xml:space="preserve">. An attestation that the applicant will indemnify and hold the Township harmless from any costs or liability arising from the approval, installation, construction, maintenance, use, repair, or removal of the Battery Energy Storage System (BESS), which is subject to the Township’s review and approval.  </w:t>
      </w:r>
    </w:p>
    <w:p w14:paraId="0D72282B" w14:textId="1F3721FF" w:rsidR="008012F0" w:rsidRPr="008012F0" w:rsidRDefault="008012F0" w:rsidP="008012F0">
      <w:pPr>
        <w:pStyle w:val="BodyText"/>
        <w:spacing w:before="2"/>
        <w:ind w:right="980"/>
      </w:pPr>
      <w:r w:rsidRPr="008012F0">
        <w:t xml:space="preserve">     </w:t>
      </w:r>
    </w:p>
    <w:p w14:paraId="6F7BA11B" w14:textId="62CF143A" w:rsidR="008012F0" w:rsidRDefault="008012F0" w:rsidP="008012F0">
      <w:pPr>
        <w:pStyle w:val="BodyText"/>
        <w:spacing w:before="2"/>
        <w:ind w:right="980"/>
      </w:pPr>
      <w:r w:rsidRPr="008012F0">
        <w:t xml:space="preserve">     6. </w:t>
      </w:r>
      <w:r w:rsidRPr="008012F0">
        <w:rPr>
          <w:u w:val="single"/>
        </w:rPr>
        <w:t>Complaint Resolution Plan</w:t>
      </w:r>
      <w:r w:rsidRPr="008012F0">
        <w:t>. A complaint resolution plan for resolving complaints from the public or other property owners concerning the construction and operation of the Battery Energy Storage System, which is subject to the Township’s review and approval.</w:t>
      </w:r>
    </w:p>
    <w:p w14:paraId="3D47E5C3" w14:textId="77777777" w:rsidR="008012F0" w:rsidRPr="008012F0" w:rsidRDefault="008012F0" w:rsidP="008012F0">
      <w:pPr>
        <w:pStyle w:val="BodyText"/>
        <w:spacing w:before="2"/>
        <w:ind w:right="980"/>
      </w:pPr>
    </w:p>
    <w:p w14:paraId="74E07E71" w14:textId="77777777" w:rsidR="008012F0" w:rsidRPr="008012F0" w:rsidRDefault="008012F0" w:rsidP="008012F0">
      <w:pPr>
        <w:pStyle w:val="BodyText"/>
        <w:spacing w:before="2"/>
        <w:ind w:right="980"/>
      </w:pPr>
      <w:r w:rsidRPr="008012F0">
        <w:t xml:space="preserve">     7. </w:t>
      </w:r>
      <w:r w:rsidRPr="008012F0">
        <w:rPr>
          <w:u w:val="single"/>
        </w:rPr>
        <w:t>Decommissioning Plan</w:t>
      </w:r>
      <w:r w:rsidRPr="008012F0">
        <w:t xml:space="preserve">. </w:t>
      </w:r>
      <w:r w:rsidRPr="008012F0">
        <w:rPr>
          <w:iCs/>
        </w:rPr>
        <w:t xml:space="preserve">A decommissioning plan drafted by a professional engineer that is consistent with the requirements of this Ordinance. The decommissioning plan shall include, but is not limited to, financial assurance in the form of a bond, a parent company guarantee, or an irrevocable letter of credit, but excluding cash. The amount of the financial assurance shall not be less than the estimated cost of decommissioning the </w:t>
      </w:r>
      <w:r w:rsidRPr="008012F0">
        <w:rPr>
          <w:iCs/>
        </w:rPr>
        <w:lastRenderedPageBreak/>
        <w:t>energy storage facility, as calculated by a third party with expertise in decommissioning, hired by the applicant.</w:t>
      </w:r>
    </w:p>
    <w:p w14:paraId="2CBF8163" w14:textId="77777777" w:rsidR="00AA2779" w:rsidRPr="00AA2779" w:rsidRDefault="00AA2779" w:rsidP="00AA2779">
      <w:pPr>
        <w:pStyle w:val="BodyText"/>
        <w:spacing w:before="2"/>
        <w:ind w:right="980"/>
      </w:pPr>
    </w:p>
    <w:p w14:paraId="738450AA" w14:textId="3C955BBD" w:rsidR="00DD5EFC" w:rsidRPr="00DD5EFC" w:rsidRDefault="00D223CB" w:rsidP="00DD5EFC">
      <w:pPr>
        <w:pStyle w:val="BodyText"/>
        <w:spacing w:before="2"/>
        <w:ind w:right="980"/>
      </w:pPr>
      <w:r>
        <w:t xml:space="preserve">              </w:t>
      </w:r>
      <w:r w:rsidR="00DD5EFC" w:rsidRPr="00DD5EFC">
        <w:t>E. SYSTEM AND LOCATION REQUIREMENTS</w:t>
      </w:r>
    </w:p>
    <w:p w14:paraId="36176DF0" w14:textId="3F98648C" w:rsidR="00DD5EFC" w:rsidRDefault="00D223CB" w:rsidP="00DD5EFC">
      <w:pPr>
        <w:pStyle w:val="BodyText"/>
        <w:spacing w:before="2"/>
        <w:ind w:right="980"/>
      </w:pPr>
      <w:r>
        <w:t xml:space="preserve">                  </w:t>
      </w:r>
      <w:r w:rsidR="00DD5EFC" w:rsidRPr="00DD5EFC">
        <w:t xml:space="preserve">The site development requirements shall meet or exceed all of the following: </w:t>
      </w:r>
    </w:p>
    <w:p w14:paraId="74213623" w14:textId="77777777" w:rsidR="00DD5EFC" w:rsidRPr="00DD5EFC" w:rsidRDefault="00DD5EFC" w:rsidP="00DD5EFC">
      <w:pPr>
        <w:pStyle w:val="BodyText"/>
        <w:spacing w:before="2"/>
        <w:ind w:right="980"/>
      </w:pPr>
    </w:p>
    <w:p w14:paraId="3BE1647B" w14:textId="77777777" w:rsidR="00DD5EFC" w:rsidRPr="00DD5EFC" w:rsidRDefault="00DD5EFC" w:rsidP="00DD5EFC">
      <w:pPr>
        <w:pStyle w:val="BodyText"/>
        <w:spacing w:before="2"/>
        <w:ind w:right="980"/>
        <w:rPr>
          <w:u w:val="single"/>
        </w:rPr>
      </w:pPr>
      <w:r w:rsidRPr="00DD5EFC">
        <w:t xml:space="preserve">     1. </w:t>
      </w:r>
      <w:r w:rsidRPr="00DD5EFC">
        <w:rPr>
          <w:u w:val="single"/>
        </w:rPr>
        <w:t>The following minimum setbacks shall be required. Setbacks are measured from the nearest point of any Battery Energy Storage Systems (BESS) equipment.</w:t>
      </w:r>
    </w:p>
    <w:p w14:paraId="50D8A9C9" w14:textId="77777777" w:rsidR="00DD5EFC" w:rsidRPr="00DD5EFC" w:rsidRDefault="00DD5EFC" w:rsidP="00DD5EFC">
      <w:pPr>
        <w:pStyle w:val="BodyText"/>
        <w:spacing w:before="2"/>
        <w:ind w:right="980"/>
      </w:pPr>
      <w:r w:rsidRPr="00DD5EFC">
        <w:t xml:space="preserve">          a. 100 feet from any property line or road right-of-way line. </w:t>
      </w:r>
    </w:p>
    <w:p w14:paraId="22F65B77" w14:textId="77777777" w:rsidR="00DD5EFC" w:rsidRPr="00DD5EFC" w:rsidRDefault="00DD5EFC" w:rsidP="00DD5EFC">
      <w:pPr>
        <w:pStyle w:val="BodyText"/>
        <w:spacing w:before="2"/>
        <w:ind w:right="980"/>
      </w:pPr>
      <w:r w:rsidRPr="00DD5EFC">
        <w:t xml:space="preserve">          b. 300 feet from any residential dwelling. </w:t>
      </w:r>
    </w:p>
    <w:p w14:paraId="601F96BB" w14:textId="77777777" w:rsidR="00DD5EFC" w:rsidRPr="00DD5EFC" w:rsidRDefault="00DD5EFC" w:rsidP="00DD5EFC">
      <w:pPr>
        <w:pStyle w:val="BodyText"/>
        <w:spacing w:before="2"/>
        <w:ind w:right="980"/>
      </w:pPr>
      <w:r w:rsidRPr="00DD5EFC">
        <w:t xml:space="preserve">          c. 100 feet from any commercial building on a non-participating property. </w:t>
      </w:r>
    </w:p>
    <w:p w14:paraId="36E66E1C" w14:textId="3926DE91" w:rsidR="00DD5EFC" w:rsidRDefault="00DD5EFC" w:rsidP="00DD5EFC">
      <w:pPr>
        <w:pStyle w:val="BodyText"/>
        <w:spacing w:before="2"/>
        <w:ind w:right="980"/>
      </w:pPr>
      <w:r w:rsidRPr="00DD5EFC">
        <w:t xml:space="preserve">          d. 3 feet between Energy Storage System units (as required by NFPA 855). The Planning Commission may waive this setback if the applicant provides favorable UL9540A fire test report results that have been reviewed and approved by the Township Fire Inspector. </w:t>
      </w:r>
    </w:p>
    <w:p w14:paraId="23353246" w14:textId="77777777" w:rsidR="00DD5EFC" w:rsidRPr="00DD5EFC" w:rsidRDefault="00DD5EFC" w:rsidP="00DD5EFC">
      <w:pPr>
        <w:pStyle w:val="BodyText"/>
        <w:spacing w:before="2"/>
        <w:ind w:right="980"/>
      </w:pPr>
    </w:p>
    <w:p w14:paraId="210D728B" w14:textId="77777777" w:rsidR="00DD5EFC" w:rsidRDefault="00DD5EFC" w:rsidP="00DD5EFC">
      <w:pPr>
        <w:pStyle w:val="BodyText"/>
        <w:spacing w:before="2"/>
        <w:ind w:right="980"/>
      </w:pPr>
      <w:r w:rsidRPr="00DD5EFC">
        <w:t xml:space="preserve">     2.  </w:t>
      </w:r>
      <w:r w:rsidRPr="00DD5EFC">
        <w:rPr>
          <w:u w:val="single"/>
        </w:rPr>
        <w:t>Height</w:t>
      </w:r>
      <w:r w:rsidRPr="00DD5EFC">
        <w:t>. The height of battery energy storage system structures, except for electric distribution and transmission poles, shall not exceed a height of twenty-five (25) feet as measured from the natural grade of the property beneath the structure to the top of the structure, including any HVAC equipment on top. Stacking of battery storage system components is prohibited.</w:t>
      </w:r>
    </w:p>
    <w:p w14:paraId="411AEA69" w14:textId="4AD679DA" w:rsidR="00DD5EFC" w:rsidRPr="00DD5EFC" w:rsidRDefault="00DD5EFC" w:rsidP="00DD5EFC">
      <w:pPr>
        <w:pStyle w:val="BodyText"/>
        <w:spacing w:before="2"/>
        <w:ind w:right="980"/>
      </w:pPr>
      <w:r w:rsidRPr="00DD5EFC">
        <w:t xml:space="preserve"> </w:t>
      </w:r>
    </w:p>
    <w:p w14:paraId="62B7A5DF" w14:textId="77777777" w:rsidR="00DD5EFC" w:rsidRDefault="00DD5EFC" w:rsidP="00DD5EFC">
      <w:pPr>
        <w:pStyle w:val="BodyText"/>
        <w:spacing w:before="2"/>
        <w:ind w:right="980"/>
      </w:pPr>
      <w:r w:rsidRPr="00DD5EFC">
        <w:t xml:space="preserve">     3. </w:t>
      </w:r>
      <w:r w:rsidRPr="00DD5EFC">
        <w:rPr>
          <w:u w:val="single"/>
        </w:rPr>
        <w:t>Lighting</w:t>
      </w:r>
      <w:r w:rsidRPr="00DD5EFC">
        <w:t>. The Battery Energy Storage System (BESS) shall implement dark sky-friendly lighting solutions that are designed to minimize the amount of light that escapes upward into the sky.</w:t>
      </w:r>
    </w:p>
    <w:p w14:paraId="409F8780" w14:textId="1BF009E0" w:rsidR="00DD5EFC" w:rsidRPr="00DD5EFC" w:rsidRDefault="00DD5EFC" w:rsidP="00DD5EFC">
      <w:pPr>
        <w:pStyle w:val="BodyText"/>
        <w:spacing w:before="2"/>
        <w:ind w:right="980"/>
      </w:pPr>
      <w:r w:rsidRPr="00DD5EFC">
        <w:t xml:space="preserve"> </w:t>
      </w:r>
    </w:p>
    <w:p w14:paraId="431E0CAC" w14:textId="77777777" w:rsidR="00DD5EFC" w:rsidRPr="00DD5EFC" w:rsidRDefault="00DD5EFC" w:rsidP="00DD5EFC">
      <w:pPr>
        <w:pStyle w:val="BodyText"/>
        <w:spacing w:before="2"/>
        <w:ind w:right="980"/>
      </w:pPr>
      <w:r w:rsidRPr="00DD5EFC">
        <w:t xml:space="preserve">     4. </w:t>
      </w:r>
      <w:r w:rsidRPr="00DD5EFC">
        <w:rPr>
          <w:u w:val="single"/>
        </w:rPr>
        <w:t>Security Fencing</w:t>
      </w:r>
      <w:r w:rsidRPr="00DD5EFC">
        <w:t>. The system shall be completely enclosed with fencing at least 7 feet in height, in compliance with the latest version of the National Electrical Safety Code or any applicable successor standard.</w:t>
      </w:r>
    </w:p>
    <w:p w14:paraId="72D8EDC9" w14:textId="77777777" w:rsidR="00DD5EFC" w:rsidRPr="00DD5EFC" w:rsidRDefault="00DD5EFC" w:rsidP="00DD5EFC">
      <w:pPr>
        <w:pStyle w:val="BodyText"/>
        <w:spacing w:before="2"/>
        <w:ind w:right="980"/>
      </w:pPr>
      <w:r w:rsidRPr="00DD5EFC">
        <w:t xml:space="preserve">         a. The Planning Commission may approve use of razor or barbed wire, electrified fences, spikes, and similar security materials where deemed necessary for security purposes or public safety. </w:t>
      </w:r>
    </w:p>
    <w:p w14:paraId="072726EB" w14:textId="50DA925D" w:rsidR="00DD5EFC" w:rsidRDefault="00DD5EFC" w:rsidP="00DD5EFC">
      <w:pPr>
        <w:pStyle w:val="BodyText"/>
        <w:spacing w:before="2"/>
        <w:ind w:right="980"/>
      </w:pPr>
      <w:r w:rsidRPr="00DD5EFC">
        <w:t xml:space="preserve">         b. Appropriate warning signs must be posted on the security fence, at safe intervals, at the entrance and around the perimeter of the Battery Energy Storage System. </w:t>
      </w:r>
    </w:p>
    <w:p w14:paraId="6C2DC9E2" w14:textId="77777777" w:rsidR="00525381" w:rsidRPr="00DD5EFC" w:rsidRDefault="00525381" w:rsidP="00DD5EFC">
      <w:pPr>
        <w:pStyle w:val="BodyText"/>
        <w:spacing w:before="2"/>
        <w:ind w:right="980"/>
      </w:pPr>
    </w:p>
    <w:p w14:paraId="13E50002" w14:textId="33A6C39C" w:rsidR="00DD5EFC" w:rsidRDefault="003F701E" w:rsidP="00DD5EFC">
      <w:pPr>
        <w:pStyle w:val="BodyText"/>
        <w:spacing w:before="2"/>
        <w:ind w:right="980"/>
      </w:pPr>
      <w:r>
        <w:t xml:space="preserve">    </w:t>
      </w:r>
      <w:r w:rsidR="00AA2779">
        <w:t xml:space="preserve"> </w:t>
      </w:r>
      <w:r w:rsidR="00DD5EFC" w:rsidRPr="00DD5EFC">
        <w:t xml:space="preserve">5. </w:t>
      </w:r>
      <w:r w:rsidR="00DD5EFC" w:rsidRPr="00DD5EFC">
        <w:rPr>
          <w:u w:val="single"/>
        </w:rPr>
        <w:t>Sound</w:t>
      </w:r>
      <w:r w:rsidR="00DD5EFC" w:rsidRPr="00DD5EFC">
        <w:t>. The system may not generate a maximum sound in excess of 85 average hourly decibels as measured at the property line of an adjacent non-participating property. Decibel modeling shall use the A- weighted scale designed by the American National Standards Institute. The Planning Commission may require the applicant to provide a sounds study as part of the special land use review process.</w:t>
      </w:r>
    </w:p>
    <w:p w14:paraId="1FAB0FB7" w14:textId="77777777" w:rsidR="00525381" w:rsidRPr="00DD5EFC" w:rsidRDefault="00525381" w:rsidP="00DD5EFC">
      <w:pPr>
        <w:pStyle w:val="BodyText"/>
        <w:spacing w:before="2"/>
        <w:ind w:right="980"/>
      </w:pPr>
    </w:p>
    <w:p w14:paraId="533E1914" w14:textId="0086A35F" w:rsidR="00DD5EFC" w:rsidRDefault="00DD5EFC" w:rsidP="00DD5EFC">
      <w:pPr>
        <w:pStyle w:val="BodyText"/>
        <w:spacing w:before="2"/>
        <w:ind w:right="980"/>
      </w:pPr>
      <w:r w:rsidRPr="00DD5EFC">
        <w:t xml:space="preserve">     6. </w:t>
      </w:r>
      <w:r w:rsidRPr="00DD5EFC">
        <w:rPr>
          <w:u w:val="single"/>
        </w:rPr>
        <w:t>Screening/Visibility</w:t>
      </w:r>
      <w:r w:rsidRPr="00DD5EFC">
        <w:t>. The Planning Commission shall require reasonable measures to minimize visual impacts by preserving existing natural vegetation, requiring new vegetative screening or other appropriate measures. The Planning Commission shall determine such visual screening measures as may be required on a site</w:t>
      </w:r>
      <w:r w:rsidRPr="00DD5EFC">
        <w:softHyphen/>
        <w:t xml:space="preserve"> specific basis. In making this determination the Planning Commission is specifically authorized to consider whether additional visual screening measures are appropriate where a system is proposed to be located on property adjacent to a residential use and/or a residential district zoning classification. All screening/landscaping shall be properly maintained throughout the life of the project including replacement of any dead landscaping within six months.  </w:t>
      </w:r>
    </w:p>
    <w:p w14:paraId="4836165A" w14:textId="77777777" w:rsidR="00525381" w:rsidRPr="00DD5EFC" w:rsidRDefault="00525381" w:rsidP="00DD5EFC">
      <w:pPr>
        <w:pStyle w:val="BodyText"/>
        <w:spacing w:before="2"/>
        <w:ind w:right="980"/>
      </w:pPr>
    </w:p>
    <w:p w14:paraId="1054F1A1" w14:textId="77777777" w:rsidR="00DD5EFC" w:rsidRPr="00DD5EFC" w:rsidRDefault="00DD5EFC" w:rsidP="00DD5EFC">
      <w:pPr>
        <w:pStyle w:val="BodyText"/>
        <w:spacing w:before="2"/>
        <w:ind w:right="980"/>
      </w:pPr>
      <w:r w:rsidRPr="00DD5EFC">
        <w:t xml:space="preserve">     7. </w:t>
      </w:r>
      <w:r w:rsidRPr="00DD5EFC">
        <w:rPr>
          <w:u w:val="single"/>
        </w:rPr>
        <w:t>Surface water management</w:t>
      </w:r>
      <w:r w:rsidRPr="00DD5EFC">
        <w:t>.  All surface water runoff created by construction and operation of the project shall be effectively managed on-site.</w:t>
      </w:r>
    </w:p>
    <w:p w14:paraId="25C66D67" w14:textId="77777777" w:rsidR="00DD5EFC" w:rsidRPr="00DD5EFC" w:rsidRDefault="00DD5EFC" w:rsidP="00DD5EFC">
      <w:pPr>
        <w:pStyle w:val="BodyText"/>
        <w:spacing w:before="2"/>
        <w:ind w:right="980"/>
      </w:pPr>
      <w:r w:rsidRPr="00DD5EFC">
        <w:t xml:space="preserve">  </w:t>
      </w:r>
    </w:p>
    <w:p w14:paraId="485FDFEF" w14:textId="77777777" w:rsidR="00DD5EFC" w:rsidRPr="00DD5EFC" w:rsidRDefault="00DD5EFC" w:rsidP="00DD5EFC">
      <w:pPr>
        <w:pStyle w:val="BodyText"/>
        <w:spacing w:before="2"/>
        <w:ind w:right="980"/>
      </w:pPr>
      <w:r w:rsidRPr="00DD5EFC">
        <w:t xml:space="preserve">     8. </w:t>
      </w:r>
      <w:r w:rsidRPr="00DD5EFC">
        <w:rPr>
          <w:u w:val="single"/>
        </w:rPr>
        <w:t>Repair, Augmentation, and Repowering</w:t>
      </w:r>
      <w:r w:rsidRPr="00DD5EFC">
        <w:t xml:space="preserve">. In addition to repairing or replacing BESS components to maintain the system, a Battery Energy Storage System may at any time be augmented or repowered without the need to submit new site plan so long as the augmentation or repowering is within the same footprint as the original permit and there is no significant change in the battery chemistry. When a BESS is anticipated to be augmented with a significant change in battery chemistry, the applicant shall submit an augmentation plan as part of the site plan application. </w:t>
      </w:r>
    </w:p>
    <w:p w14:paraId="211EB3A9" w14:textId="77777777" w:rsidR="00DD5EFC" w:rsidRPr="00DD5EFC" w:rsidRDefault="00DD5EFC" w:rsidP="00DD5EFC">
      <w:pPr>
        <w:pStyle w:val="BodyText"/>
        <w:spacing w:before="2"/>
        <w:ind w:right="980"/>
      </w:pPr>
      <w:r w:rsidRPr="00DD5EFC">
        <w:t xml:space="preserve">          a. Dead cells within an existing battery energy storage system shall be replaced in a timely manner. Battery replacement of dead cells in an existing battery energy storage system with the same battery chemistry is considered as maintenance, requiring no further Township approval.   </w:t>
      </w:r>
    </w:p>
    <w:p w14:paraId="08D2B6B3" w14:textId="5E04664B" w:rsidR="00DD5EFC" w:rsidRDefault="00DD5EFC" w:rsidP="00DD5EFC">
      <w:pPr>
        <w:pStyle w:val="BodyText"/>
        <w:spacing w:before="2"/>
        <w:ind w:right="980"/>
      </w:pPr>
      <w:r w:rsidRPr="00DD5EFC">
        <w:rPr>
          <w:sz w:val="24"/>
          <w:szCs w:val="24"/>
        </w:rPr>
        <w:t xml:space="preserve">         </w:t>
      </w:r>
      <w:r w:rsidRPr="00DD5EFC">
        <w:t xml:space="preserve">b. A proposal to change the project footprint and/or a significant change in battery chemistry shall be considered a new application, subject to the ordinance standards at the time of the request. </w:t>
      </w:r>
    </w:p>
    <w:p w14:paraId="69D52A41" w14:textId="77777777" w:rsidR="00525381" w:rsidRPr="00DD5EFC" w:rsidRDefault="00525381" w:rsidP="00DD5EFC">
      <w:pPr>
        <w:pStyle w:val="BodyText"/>
        <w:spacing w:before="2"/>
        <w:ind w:right="980"/>
      </w:pPr>
    </w:p>
    <w:p w14:paraId="1CF4739B" w14:textId="77777777" w:rsidR="00525381" w:rsidRDefault="00DD5EFC" w:rsidP="00DD5EFC">
      <w:pPr>
        <w:pStyle w:val="BodyText"/>
        <w:spacing w:before="2"/>
        <w:ind w:right="980"/>
      </w:pPr>
      <w:r w:rsidRPr="00DD5EFC">
        <w:lastRenderedPageBreak/>
        <w:t xml:space="preserve">     9. </w:t>
      </w:r>
      <w:r w:rsidRPr="00DD5EFC">
        <w:rPr>
          <w:u w:val="single"/>
        </w:rPr>
        <w:t>Annual Inspection</w:t>
      </w:r>
      <w:r w:rsidRPr="00DD5EFC">
        <w:t xml:space="preserve">. Annual inspections are required by the Township. The Township Fire Inspector and Township Electrical Inspector will perform annual inspections for safety and maintenance monitoring. An electrical permit is required for the Township Electrical Inspector’s inspection. Additional information may be needed as determined by the Inspector. </w:t>
      </w:r>
    </w:p>
    <w:p w14:paraId="16B7B584" w14:textId="31C2E5BE" w:rsidR="00DD5EFC" w:rsidRPr="00DD5EFC" w:rsidRDefault="00DD5EFC" w:rsidP="00DD5EFC">
      <w:pPr>
        <w:pStyle w:val="BodyText"/>
        <w:spacing w:before="2"/>
        <w:ind w:right="980"/>
      </w:pPr>
      <w:r w:rsidRPr="00DD5EFC">
        <w:t xml:space="preserve">  </w:t>
      </w:r>
    </w:p>
    <w:p w14:paraId="20BB3D2E" w14:textId="77777777" w:rsidR="00DD5EFC" w:rsidRPr="00DD5EFC" w:rsidRDefault="00DD5EFC" w:rsidP="00DD5EFC">
      <w:pPr>
        <w:pStyle w:val="BodyText"/>
        <w:spacing w:before="2"/>
        <w:ind w:right="980"/>
      </w:pPr>
      <w:r w:rsidRPr="00DD5EFC">
        <w:t xml:space="preserve">     10. </w:t>
      </w:r>
      <w:r w:rsidRPr="00DD5EFC">
        <w:rPr>
          <w:u w:val="single"/>
        </w:rPr>
        <w:t>Decommissioning</w:t>
      </w:r>
      <w:r w:rsidRPr="00DD5EFC">
        <w:t xml:space="preserve">: If the BESS ceases to operate or is abandoned for a period of twelve months, the Applicant shall repair and restore the system to good working order within a year or, if no longer operating or no longer in compliance with federal, state or local codes, it shall remove the system in its entirety.  This shall not include existing concrete pads or access drives on the property. </w:t>
      </w:r>
    </w:p>
    <w:p w14:paraId="4A26D857" w14:textId="77777777" w:rsidR="00DD5EFC" w:rsidRPr="00DD5EFC" w:rsidRDefault="00DD5EFC" w:rsidP="00DD5EFC">
      <w:pPr>
        <w:pStyle w:val="BodyText"/>
        <w:spacing w:before="2"/>
        <w:ind w:right="980"/>
        <w:rPr>
          <w:b/>
          <w:sz w:val="24"/>
          <w:szCs w:val="24"/>
        </w:rPr>
      </w:pPr>
    </w:p>
    <w:p w14:paraId="003D1D17" w14:textId="301D474C" w:rsidR="00AA2779" w:rsidRDefault="00AA2779" w:rsidP="00AA2779">
      <w:pPr>
        <w:pStyle w:val="BodyText"/>
        <w:spacing w:before="2"/>
        <w:ind w:right="980"/>
      </w:pPr>
      <w:r>
        <w:t xml:space="preserve">           </w:t>
      </w:r>
    </w:p>
    <w:p w14:paraId="3DA90302" w14:textId="77777777" w:rsidR="000377DB" w:rsidRDefault="000377DB">
      <w:pPr>
        <w:pStyle w:val="BodyText"/>
        <w:spacing w:before="11"/>
        <w:jc w:val="left"/>
        <w:rPr>
          <w:sz w:val="23"/>
        </w:rPr>
      </w:pPr>
    </w:p>
    <w:p w14:paraId="17E53C85" w14:textId="77777777" w:rsidR="000377DB" w:rsidRDefault="006B6B29">
      <w:pPr>
        <w:pStyle w:val="Heading3"/>
        <w:tabs>
          <w:tab w:val="left" w:pos="2939"/>
        </w:tabs>
      </w:pPr>
      <w:bookmarkStart w:id="101" w:name="_TOC_250138"/>
      <w:r>
        <w:rPr>
          <w:w w:val="110"/>
        </w:rPr>
        <w:t>Section</w:t>
      </w:r>
      <w:r>
        <w:rPr>
          <w:spacing w:val="-43"/>
          <w:w w:val="110"/>
        </w:rPr>
        <w:t xml:space="preserve"> </w:t>
      </w:r>
      <w:r>
        <w:rPr>
          <w:w w:val="110"/>
        </w:rPr>
        <w:t>8.107</w:t>
      </w:r>
      <w:r>
        <w:rPr>
          <w:w w:val="110"/>
        </w:rPr>
        <w:tab/>
        <w:t xml:space="preserve">Bed and </w:t>
      </w:r>
      <w:r>
        <w:rPr>
          <w:spacing w:val="-3"/>
          <w:w w:val="110"/>
        </w:rPr>
        <w:t>Breakfast</w:t>
      </w:r>
      <w:r>
        <w:rPr>
          <w:spacing w:val="-37"/>
          <w:w w:val="110"/>
        </w:rPr>
        <w:t xml:space="preserve"> </w:t>
      </w:r>
      <w:bookmarkEnd w:id="101"/>
      <w:r>
        <w:rPr>
          <w:w w:val="110"/>
        </w:rPr>
        <w:t>Inns</w:t>
      </w:r>
    </w:p>
    <w:p w14:paraId="504F7728" w14:textId="77777777" w:rsidR="000377DB" w:rsidRDefault="006B6B29">
      <w:pPr>
        <w:pStyle w:val="BodyText"/>
        <w:spacing w:before="2"/>
        <w:ind w:left="779"/>
        <w:jc w:val="left"/>
      </w:pPr>
      <w:r>
        <w:t>Bed and breakfast inns shall comply with the following:</w:t>
      </w:r>
    </w:p>
    <w:p w14:paraId="139B2641" w14:textId="77777777" w:rsidR="000377DB" w:rsidRDefault="006B6B29" w:rsidP="00C81E99">
      <w:pPr>
        <w:pStyle w:val="ListParagraph"/>
        <w:numPr>
          <w:ilvl w:val="0"/>
          <w:numId w:val="116"/>
        </w:numPr>
        <w:tabs>
          <w:tab w:val="left" w:pos="1500"/>
        </w:tabs>
        <w:spacing w:before="118"/>
        <w:ind w:right="980"/>
        <w:rPr>
          <w:sz w:val="20"/>
        </w:rPr>
      </w:pPr>
      <w:r>
        <w:rPr>
          <w:sz w:val="20"/>
        </w:rPr>
        <w:t>Primary Residence. The structure shall be the primary and permanent residence of the bed and breakfast inn operator. Meals or other services provided on the premises shall only be available to residents, employees and overnight guests of the</w:t>
      </w:r>
      <w:r>
        <w:rPr>
          <w:spacing w:val="-6"/>
          <w:sz w:val="20"/>
        </w:rPr>
        <w:t xml:space="preserve"> </w:t>
      </w:r>
      <w:r>
        <w:rPr>
          <w:sz w:val="20"/>
        </w:rPr>
        <w:t>establishment.</w:t>
      </w:r>
    </w:p>
    <w:p w14:paraId="42175498" w14:textId="77777777" w:rsidR="000377DB" w:rsidRDefault="006B6B29" w:rsidP="00C81E99">
      <w:pPr>
        <w:pStyle w:val="ListParagraph"/>
        <w:numPr>
          <w:ilvl w:val="0"/>
          <w:numId w:val="116"/>
        </w:numPr>
        <w:tabs>
          <w:tab w:val="left" w:pos="1500"/>
        </w:tabs>
        <w:spacing w:before="119" w:line="242" w:lineRule="auto"/>
        <w:ind w:left="1499" w:right="977" w:hanging="720"/>
        <w:rPr>
          <w:sz w:val="20"/>
        </w:rPr>
      </w:pPr>
      <w:r>
        <w:rPr>
          <w:sz w:val="20"/>
        </w:rPr>
        <w:t xml:space="preserve">Guests. Guests </w:t>
      </w:r>
      <w:r>
        <w:rPr>
          <w:spacing w:val="2"/>
          <w:sz w:val="20"/>
        </w:rPr>
        <w:t xml:space="preserve">may </w:t>
      </w:r>
      <w:r>
        <w:rPr>
          <w:sz w:val="20"/>
        </w:rPr>
        <w:t>stay no longer than 14 days in succession or a total of 60 days in any 12-month period. Off-street parking areas shall be provided for all guests and shall not be located in any required front yard. Stacking of more than two (2) vehicles in a driveway is prohibited.</w:t>
      </w:r>
    </w:p>
    <w:p w14:paraId="141521EA" w14:textId="77777777" w:rsidR="000377DB" w:rsidRDefault="006B6B29" w:rsidP="00C81E99">
      <w:pPr>
        <w:pStyle w:val="ListParagraph"/>
        <w:numPr>
          <w:ilvl w:val="0"/>
          <w:numId w:val="116"/>
        </w:numPr>
        <w:tabs>
          <w:tab w:val="left" w:pos="1500"/>
        </w:tabs>
        <w:spacing w:before="110" w:line="242" w:lineRule="auto"/>
        <w:ind w:left="1499" w:right="979" w:hanging="720"/>
        <w:rPr>
          <w:sz w:val="20"/>
        </w:rPr>
      </w:pPr>
      <w:r>
        <w:rPr>
          <w:sz w:val="20"/>
        </w:rPr>
        <w:t>Screening. Screening shall be provided between adjacent residences and parking areas or any outdoor eating area, in accordance with Section 10.05, Methods of</w:t>
      </w:r>
      <w:r>
        <w:rPr>
          <w:spacing w:val="-3"/>
          <w:sz w:val="20"/>
        </w:rPr>
        <w:t xml:space="preserve"> </w:t>
      </w:r>
      <w:r>
        <w:rPr>
          <w:sz w:val="20"/>
        </w:rPr>
        <w:t>Screening.</w:t>
      </w:r>
    </w:p>
    <w:p w14:paraId="09C2C78E" w14:textId="77777777" w:rsidR="000377DB" w:rsidRDefault="006B6B29" w:rsidP="00C81E99">
      <w:pPr>
        <w:pStyle w:val="ListParagraph"/>
        <w:numPr>
          <w:ilvl w:val="0"/>
          <w:numId w:val="116"/>
        </w:numPr>
        <w:tabs>
          <w:tab w:val="left" w:pos="1500"/>
        </w:tabs>
        <w:spacing w:before="116" w:line="242" w:lineRule="auto"/>
        <w:ind w:left="1499" w:right="980" w:hanging="720"/>
        <w:rPr>
          <w:sz w:val="20"/>
        </w:rPr>
      </w:pPr>
      <w:r>
        <w:rPr>
          <w:sz w:val="20"/>
        </w:rPr>
        <w:t>Limitations. A bed and breakfast inn shall have direct access to a public road. Bed and breakfast inns shall be prohibited on lots abutting and with primary access to private roads, and on lots located in a platted subdivision or a site condominium</w:t>
      </w:r>
      <w:r>
        <w:rPr>
          <w:spacing w:val="-5"/>
          <w:sz w:val="20"/>
        </w:rPr>
        <w:t xml:space="preserve"> </w:t>
      </w:r>
      <w:r>
        <w:rPr>
          <w:sz w:val="20"/>
        </w:rPr>
        <w:t>project.</w:t>
      </w:r>
    </w:p>
    <w:p w14:paraId="106E593F" w14:textId="77777777" w:rsidR="000377DB" w:rsidRDefault="006B6B29" w:rsidP="00C81E99">
      <w:pPr>
        <w:pStyle w:val="ListParagraph"/>
        <w:numPr>
          <w:ilvl w:val="0"/>
          <w:numId w:val="116"/>
        </w:numPr>
        <w:tabs>
          <w:tab w:val="left" w:pos="1500"/>
        </w:tabs>
        <w:spacing w:before="114"/>
        <w:ind w:left="1499" w:right="975" w:hanging="720"/>
        <w:rPr>
          <w:sz w:val="20"/>
        </w:rPr>
      </w:pPr>
      <w:r>
        <w:rPr>
          <w:sz w:val="20"/>
        </w:rPr>
        <w:t>Use Standards. The following additional use standards shall apply to all bed and breakfast inns:</w:t>
      </w:r>
    </w:p>
    <w:p w14:paraId="74628460" w14:textId="77777777" w:rsidR="000377DB" w:rsidRDefault="006B6B29" w:rsidP="00C81E99">
      <w:pPr>
        <w:pStyle w:val="ListParagraph"/>
        <w:numPr>
          <w:ilvl w:val="1"/>
          <w:numId w:val="116"/>
        </w:numPr>
        <w:tabs>
          <w:tab w:val="left" w:pos="2219"/>
          <w:tab w:val="left" w:pos="2220"/>
        </w:tabs>
        <w:spacing w:before="121"/>
        <w:ind w:hanging="721"/>
        <w:rPr>
          <w:sz w:val="20"/>
        </w:rPr>
      </w:pPr>
      <w:r>
        <w:rPr>
          <w:sz w:val="20"/>
        </w:rPr>
        <w:t>There shall be no separate kitchen facilities for the use of bed and breakfast</w:t>
      </w:r>
      <w:r>
        <w:rPr>
          <w:spacing w:val="-14"/>
          <w:sz w:val="20"/>
        </w:rPr>
        <w:t xml:space="preserve"> </w:t>
      </w:r>
      <w:r>
        <w:rPr>
          <w:sz w:val="20"/>
        </w:rPr>
        <w:t>guests.</w:t>
      </w:r>
    </w:p>
    <w:p w14:paraId="027D4373" w14:textId="77777777" w:rsidR="000377DB" w:rsidRDefault="006B6B29" w:rsidP="00C81E99">
      <w:pPr>
        <w:pStyle w:val="ListParagraph"/>
        <w:numPr>
          <w:ilvl w:val="1"/>
          <w:numId w:val="116"/>
        </w:numPr>
        <w:tabs>
          <w:tab w:val="left" w:pos="2220"/>
        </w:tabs>
        <w:spacing w:before="121"/>
        <w:ind w:right="978"/>
        <w:rPr>
          <w:sz w:val="20"/>
        </w:rPr>
      </w:pPr>
      <w:r>
        <w:rPr>
          <w:sz w:val="20"/>
        </w:rPr>
        <w:t xml:space="preserve">Food </w:t>
      </w:r>
      <w:r>
        <w:rPr>
          <w:spacing w:val="2"/>
          <w:sz w:val="20"/>
        </w:rPr>
        <w:t xml:space="preserve">may </w:t>
      </w:r>
      <w:r>
        <w:rPr>
          <w:sz w:val="20"/>
        </w:rPr>
        <w:t>be served only to those persons who rent a room in the bed and breakfast facility.</w:t>
      </w:r>
    </w:p>
    <w:p w14:paraId="1A914DE6" w14:textId="77777777" w:rsidR="000377DB" w:rsidRDefault="006B6B29" w:rsidP="00C81E99">
      <w:pPr>
        <w:pStyle w:val="ListParagraph"/>
        <w:numPr>
          <w:ilvl w:val="1"/>
          <w:numId w:val="116"/>
        </w:numPr>
        <w:tabs>
          <w:tab w:val="left" w:pos="2219"/>
          <w:tab w:val="left" w:pos="2221"/>
        </w:tabs>
        <w:spacing w:before="120"/>
        <w:ind w:left="2220" w:hanging="722"/>
        <w:rPr>
          <w:sz w:val="20"/>
        </w:rPr>
      </w:pPr>
      <w:r>
        <w:rPr>
          <w:sz w:val="20"/>
        </w:rPr>
        <w:t>Bed and breakfast inns shall be limited to a maximum of four (4) sleeping</w:t>
      </w:r>
      <w:r>
        <w:rPr>
          <w:spacing w:val="-8"/>
          <w:sz w:val="20"/>
        </w:rPr>
        <w:t xml:space="preserve"> </w:t>
      </w:r>
      <w:r>
        <w:rPr>
          <w:sz w:val="20"/>
        </w:rPr>
        <w:t>rooms.</w:t>
      </w:r>
    </w:p>
    <w:p w14:paraId="53663018" w14:textId="77777777" w:rsidR="000377DB" w:rsidRDefault="006B6B29" w:rsidP="00C81E99">
      <w:pPr>
        <w:pStyle w:val="ListParagraph"/>
        <w:numPr>
          <w:ilvl w:val="1"/>
          <w:numId w:val="116"/>
        </w:numPr>
        <w:tabs>
          <w:tab w:val="left" w:pos="2220"/>
        </w:tabs>
        <w:spacing w:before="121"/>
        <w:ind w:right="979"/>
        <w:rPr>
          <w:sz w:val="20"/>
        </w:rPr>
      </w:pPr>
      <w:r>
        <w:rPr>
          <w:sz w:val="20"/>
        </w:rPr>
        <w:t>A bed and breakfast operation shall provide a minimum of one (1) full bathroom facility for the owner, plus one (1) separate full bathroom facility for each two (2) permitted sleeping</w:t>
      </w:r>
      <w:r>
        <w:rPr>
          <w:spacing w:val="-3"/>
          <w:sz w:val="20"/>
        </w:rPr>
        <w:t xml:space="preserve"> </w:t>
      </w:r>
      <w:r>
        <w:rPr>
          <w:sz w:val="20"/>
        </w:rPr>
        <w:t>rooms.</w:t>
      </w:r>
    </w:p>
    <w:p w14:paraId="124FFAC3" w14:textId="77777777" w:rsidR="000377DB" w:rsidRDefault="006B6B29" w:rsidP="00C81E99">
      <w:pPr>
        <w:pStyle w:val="ListParagraph"/>
        <w:numPr>
          <w:ilvl w:val="1"/>
          <w:numId w:val="116"/>
        </w:numPr>
        <w:tabs>
          <w:tab w:val="left" w:pos="2220"/>
        </w:tabs>
        <w:spacing w:before="119"/>
        <w:ind w:right="978"/>
        <w:rPr>
          <w:sz w:val="20"/>
        </w:rPr>
      </w:pPr>
      <w:r>
        <w:rPr>
          <w:sz w:val="20"/>
        </w:rPr>
        <w:t>The location of exits, emergency exit routes, and tornado protection locations should be clearly posted on the interior of each guest room</w:t>
      </w:r>
      <w:r>
        <w:rPr>
          <w:spacing w:val="-6"/>
          <w:sz w:val="20"/>
        </w:rPr>
        <w:t xml:space="preserve"> </w:t>
      </w:r>
      <w:r>
        <w:rPr>
          <w:sz w:val="20"/>
        </w:rPr>
        <w:t>door.</w:t>
      </w:r>
    </w:p>
    <w:p w14:paraId="27599CD6" w14:textId="77777777" w:rsidR="000377DB" w:rsidRDefault="000377DB">
      <w:pPr>
        <w:pStyle w:val="BodyText"/>
        <w:spacing w:before="9"/>
        <w:jc w:val="left"/>
        <w:rPr>
          <w:sz w:val="14"/>
        </w:rPr>
      </w:pPr>
    </w:p>
    <w:p w14:paraId="33E291E3" w14:textId="77777777" w:rsidR="000377DB" w:rsidRDefault="006B6B29" w:rsidP="00C81E99">
      <w:pPr>
        <w:pStyle w:val="ListParagraph"/>
        <w:numPr>
          <w:ilvl w:val="0"/>
          <w:numId w:val="116"/>
        </w:numPr>
        <w:tabs>
          <w:tab w:val="left" w:pos="1499"/>
          <w:tab w:val="left" w:pos="1500"/>
        </w:tabs>
        <w:spacing w:before="93" w:line="242" w:lineRule="auto"/>
        <w:ind w:right="978" w:hanging="720"/>
        <w:rPr>
          <w:sz w:val="20"/>
        </w:rPr>
      </w:pPr>
      <w:r>
        <w:rPr>
          <w:sz w:val="20"/>
        </w:rPr>
        <w:t>Approval. Bed and breakfast inns shall be subject to Planning Commission Approval. The  site plan application shall include floor plans with the following additional</w:t>
      </w:r>
      <w:r>
        <w:rPr>
          <w:spacing w:val="-18"/>
          <w:sz w:val="20"/>
        </w:rPr>
        <w:t xml:space="preserve"> </w:t>
      </w:r>
      <w:r>
        <w:rPr>
          <w:sz w:val="20"/>
        </w:rPr>
        <w:t>information:</w:t>
      </w:r>
    </w:p>
    <w:p w14:paraId="16038AA2" w14:textId="77777777" w:rsidR="000377DB" w:rsidRDefault="006B6B29" w:rsidP="00C81E99">
      <w:pPr>
        <w:pStyle w:val="ListParagraph"/>
        <w:numPr>
          <w:ilvl w:val="1"/>
          <w:numId w:val="116"/>
        </w:numPr>
        <w:tabs>
          <w:tab w:val="left" w:pos="2220"/>
        </w:tabs>
        <w:spacing w:before="118"/>
        <w:ind w:right="978"/>
        <w:rPr>
          <w:sz w:val="20"/>
        </w:rPr>
      </w:pPr>
      <w:r>
        <w:rPr>
          <w:sz w:val="20"/>
        </w:rPr>
        <w:t>Dimensions and floor areas of all rooms and areas to be used by guests (sleeping rooms, bathrooms, dining areas,</w:t>
      </w:r>
      <w:r>
        <w:rPr>
          <w:spacing w:val="-3"/>
          <w:sz w:val="20"/>
        </w:rPr>
        <w:t xml:space="preserve"> </w:t>
      </w:r>
      <w:r>
        <w:rPr>
          <w:sz w:val="20"/>
        </w:rPr>
        <w:t>etc.).</w:t>
      </w:r>
    </w:p>
    <w:p w14:paraId="20EA222D" w14:textId="77777777" w:rsidR="000377DB" w:rsidRDefault="006B6B29" w:rsidP="00C81E99">
      <w:pPr>
        <w:pStyle w:val="ListParagraph"/>
        <w:numPr>
          <w:ilvl w:val="1"/>
          <w:numId w:val="116"/>
        </w:numPr>
        <w:tabs>
          <w:tab w:val="left" w:pos="2220"/>
        </w:tabs>
        <w:spacing w:before="119"/>
        <w:ind w:left="2220" w:right="978"/>
        <w:rPr>
          <w:sz w:val="20"/>
        </w:rPr>
      </w:pPr>
      <w:r>
        <w:rPr>
          <w:sz w:val="20"/>
        </w:rPr>
        <w:t>Locations of required exits, emergency exit routes, tornado protection locations, smoke detectors, and carbon monoxide</w:t>
      </w:r>
      <w:r>
        <w:rPr>
          <w:spacing w:val="-5"/>
          <w:sz w:val="20"/>
        </w:rPr>
        <w:t xml:space="preserve"> </w:t>
      </w:r>
      <w:r>
        <w:rPr>
          <w:sz w:val="20"/>
        </w:rPr>
        <w:t>detectors.</w:t>
      </w:r>
    </w:p>
    <w:p w14:paraId="512DCA19" w14:textId="77777777" w:rsidR="000377DB" w:rsidRDefault="006B6B29" w:rsidP="00C81E99">
      <w:pPr>
        <w:pStyle w:val="ListParagraph"/>
        <w:numPr>
          <w:ilvl w:val="1"/>
          <w:numId w:val="116"/>
        </w:numPr>
        <w:tabs>
          <w:tab w:val="left" w:pos="2219"/>
          <w:tab w:val="left" w:pos="2221"/>
        </w:tabs>
        <w:spacing w:before="121"/>
        <w:ind w:left="2220" w:hanging="721"/>
        <w:rPr>
          <w:sz w:val="20"/>
        </w:rPr>
      </w:pPr>
      <w:r>
        <w:rPr>
          <w:sz w:val="20"/>
        </w:rPr>
        <w:t>Fire Department review and approval is</w:t>
      </w:r>
      <w:r>
        <w:rPr>
          <w:spacing w:val="-6"/>
          <w:sz w:val="20"/>
        </w:rPr>
        <w:t xml:space="preserve"> </w:t>
      </w:r>
      <w:r>
        <w:rPr>
          <w:sz w:val="20"/>
        </w:rPr>
        <w:t>required.</w:t>
      </w:r>
    </w:p>
    <w:p w14:paraId="64AF124C" w14:textId="77777777" w:rsidR="000377DB" w:rsidRDefault="000377DB">
      <w:pPr>
        <w:pStyle w:val="BodyText"/>
        <w:spacing w:before="11"/>
        <w:jc w:val="left"/>
      </w:pPr>
    </w:p>
    <w:p w14:paraId="2B5DD90F" w14:textId="77777777" w:rsidR="000377DB" w:rsidRDefault="006B6B29">
      <w:pPr>
        <w:pStyle w:val="Heading3"/>
        <w:tabs>
          <w:tab w:val="left" w:pos="2939"/>
        </w:tabs>
      </w:pPr>
      <w:bookmarkStart w:id="102" w:name="_TOC_250137"/>
      <w:r>
        <w:rPr>
          <w:w w:val="110"/>
        </w:rPr>
        <w:t>Section</w:t>
      </w:r>
      <w:r>
        <w:rPr>
          <w:spacing w:val="-32"/>
          <w:w w:val="110"/>
        </w:rPr>
        <w:t xml:space="preserve"> </w:t>
      </w:r>
      <w:r>
        <w:rPr>
          <w:w w:val="110"/>
        </w:rPr>
        <w:t>8.108</w:t>
      </w:r>
      <w:r>
        <w:rPr>
          <w:w w:val="110"/>
        </w:rPr>
        <w:tab/>
        <w:t>Big Box</w:t>
      </w:r>
      <w:r>
        <w:rPr>
          <w:spacing w:val="-14"/>
          <w:w w:val="110"/>
        </w:rPr>
        <w:t xml:space="preserve"> </w:t>
      </w:r>
      <w:bookmarkEnd w:id="102"/>
      <w:r>
        <w:rPr>
          <w:w w:val="110"/>
        </w:rPr>
        <w:t>Commercial</w:t>
      </w:r>
    </w:p>
    <w:p w14:paraId="4A5CDA0F" w14:textId="77777777" w:rsidR="000377DB" w:rsidRDefault="006B6B29" w:rsidP="00C81E99">
      <w:pPr>
        <w:pStyle w:val="ListParagraph"/>
        <w:numPr>
          <w:ilvl w:val="0"/>
          <w:numId w:val="115"/>
        </w:numPr>
        <w:tabs>
          <w:tab w:val="left" w:pos="1501"/>
        </w:tabs>
        <w:spacing w:before="117"/>
        <w:ind w:hanging="722"/>
        <w:rPr>
          <w:sz w:val="20"/>
        </w:rPr>
      </w:pPr>
      <w:r>
        <w:rPr>
          <w:w w:val="110"/>
          <w:sz w:val="20"/>
        </w:rPr>
        <w:t>Standards for</w:t>
      </w:r>
      <w:r>
        <w:rPr>
          <w:spacing w:val="-23"/>
          <w:w w:val="110"/>
          <w:sz w:val="20"/>
        </w:rPr>
        <w:t xml:space="preserve"> </w:t>
      </w:r>
      <w:r>
        <w:rPr>
          <w:w w:val="110"/>
          <w:sz w:val="20"/>
        </w:rPr>
        <w:t>Use</w:t>
      </w:r>
    </w:p>
    <w:p w14:paraId="67264178" w14:textId="77777777" w:rsidR="000377DB" w:rsidRDefault="006B6B29">
      <w:pPr>
        <w:pStyle w:val="BodyText"/>
        <w:spacing w:before="3"/>
        <w:ind w:left="1499" w:right="978" w:firstLine="59"/>
      </w:pPr>
      <w:r>
        <w:t>Any commercial use with more than 50,000 square feet of total gross floor area (including ‘big-box’ stores, supermarkets, wholesale stores, and multi-tenant shopping centers with more than 50,000 square feet of total gross floor area in a single building footprint) shall be subject to the</w:t>
      </w:r>
      <w:r>
        <w:rPr>
          <w:spacing w:val="-4"/>
        </w:rPr>
        <w:t xml:space="preserve"> </w:t>
      </w:r>
      <w:r>
        <w:t>following:</w:t>
      </w:r>
    </w:p>
    <w:p w14:paraId="41AA987F" w14:textId="77777777" w:rsidR="000377DB" w:rsidRDefault="006B6B29" w:rsidP="00C81E99">
      <w:pPr>
        <w:pStyle w:val="ListParagraph"/>
        <w:numPr>
          <w:ilvl w:val="1"/>
          <w:numId w:val="115"/>
        </w:numPr>
        <w:tabs>
          <w:tab w:val="left" w:pos="2220"/>
        </w:tabs>
        <w:spacing w:before="116"/>
        <w:ind w:right="977" w:hanging="721"/>
        <w:rPr>
          <w:sz w:val="20"/>
        </w:rPr>
      </w:pPr>
      <w:r>
        <w:rPr>
          <w:sz w:val="20"/>
        </w:rPr>
        <w:lastRenderedPageBreak/>
        <w:t>Access and Circulation. Vehicular circulation patterns shall  be  designed  to eliminate potential conflicts between traffic generated by the site and traffic on adjacent streets, and the number and location of curb cuts shall be the minimum necessary to provide adequate access to the</w:t>
      </w:r>
      <w:r>
        <w:rPr>
          <w:spacing w:val="-5"/>
          <w:sz w:val="20"/>
        </w:rPr>
        <w:t xml:space="preserve"> </w:t>
      </w:r>
      <w:r>
        <w:rPr>
          <w:sz w:val="20"/>
        </w:rPr>
        <w:t>site.</w:t>
      </w:r>
    </w:p>
    <w:p w14:paraId="48A91C4C" w14:textId="77777777" w:rsidR="000377DB" w:rsidRDefault="006B6B29" w:rsidP="00C81E99">
      <w:pPr>
        <w:pStyle w:val="ListParagraph"/>
        <w:numPr>
          <w:ilvl w:val="2"/>
          <w:numId w:val="115"/>
        </w:numPr>
        <w:tabs>
          <w:tab w:val="left" w:pos="2941"/>
        </w:tabs>
        <w:spacing w:before="122"/>
        <w:ind w:right="976"/>
        <w:rPr>
          <w:sz w:val="20"/>
        </w:rPr>
      </w:pPr>
      <w:r>
        <w:rPr>
          <w:sz w:val="20"/>
        </w:rPr>
        <w:t>Sites shall have frontage on a public street classified as an arterial or major thoroughfare by the Township’s Master Plan, this Ordinance, or county or State road authorities. Vehicle access to local or collector streets shall be prohibited.</w:t>
      </w:r>
    </w:p>
    <w:p w14:paraId="1AAF797C" w14:textId="77777777" w:rsidR="000377DB" w:rsidRDefault="006B6B29" w:rsidP="00C81E99">
      <w:pPr>
        <w:pStyle w:val="ListParagraph"/>
        <w:numPr>
          <w:ilvl w:val="2"/>
          <w:numId w:val="115"/>
        </w:numPr>
        <w:tabs>
          <w:tab w:val="left" w:pos="2940"/>
        </w:tabs>
        <w:spacing w:before="122"/>
        <w:ind w:right="975"/>
        <w:rPr>
          <w:sz w:val="20"/>
        </w:rPr>
      </w:pPr>
      <w:r>
        <w:rPr>
          <w:sz w:val="20"/>
        </w:rPr>
        <w:t>A traffic impact study shall be provided, per Section 9.12, Transportation Impact</w:t>
      </w:r>
      <w:r>
        <w:rPr>
          <w:spacing w:val="-7"/>
          <w:sz w:val="20"/>
        </w:rPr>
        <w:t xml:space="preserve"> </w:t>
      </w:r>
      <w:r>
        <w:rPr>
          <w:sz w:val="20"/>
        </w:rPr>
        <w:t>Studies.</w:t>
      </w:r>
    </w:p>
    <w:p w14:paraId="58D456C6" w14:textId="77777777" w:rsidR="000377DB" w:rsidRDefault="006B6B29" w:rsidP="00C81E99">
      <w:pPr>
        <w:pStyle w:val="ListParagraph"/>
        <w:numPr>
          <w:ilvl w:val="2"/>
          <w:numId w:val="115"/>
        </w:numPr>
        <w:tabs>
          <w:tab w:val="left" w:pos="2940"/>
        </w:tabs>
        <w:spacing w:before="118"/>
        <w:ind w:right="978"/>
        <w:rPr>
          <w:sz w:val="20"/>
        </w:rPr>
      </w:pPr>
      <w:r>
        <w:rPr>
          <w:sz w:val="20"/>
        </w:rPr>
        <w:t>A retail market study demonstrating the need for the proposed facility shall</w:t>
      </w:r>
      <w:r>
        <w:rPr>
          <w:spacing w:val="-28"/>
          <w:sz w:val="20"/>
        </w:rPr>
        <w:t xml:space="preserve"> </w:t>
      </w:r>
      <w:r>
        <w:rPr>
          <w:sz w:val="20"/>
        </w:rPr>
        <w:t xml:space="preserve">be </w:t>
      </w:r>
      <w:r>
        <w:rPr>
          <w:spacing w:val="-2"/>
          <w:sz w:val="20"/>
        </w:rPr>
        <w:t>provided.</w:t>
      </w:r>
    </w:p>
    <w:p w14:paraId="6511C3C4" w14:textId="77777777" w:rsidR="000377DB" w:rsidRDefault="006B6B29" w:rsidP="00C81E99">
      <w:pPr>
        <w:pStyle w:val="ListParagraph"/>
        <w:numPr>
          <w:ilvl w:val="1"/>
          <w:numId w:val="115"/>
        </w:numPr>
        <w:tabs>
          <w:tab w:val="left" w:pos="2221"/>
        </w:tabs>
        <w:spacing w:before="119"/>
        <w:ind w:right="977"/>
        <w:rPr>
          <w:sz w:val="20"/>
        </w:rPr>
      </w:pPr>
      <w:r>
        <w:rPr>
          <w:sz w:val="20"/>
        </w:rPr>
        <w:t>Outlots. The site design, circulation, parking layout, and building architecture of any outlots shall be complementary to and fully integrated with the design of the overall site. Separate curb cuts for any outlots shall be prohibited, except where determined to be necessary by the Planning</w:t>
      </w:r>
      <w:r>
        <w:rPr>
          <w:spacing w:val="-10"/>
          <w:sz w:val="20"/>
        </w:rPr>
        <w:t xml:space="preserve"> </w:t>
      </w:r>
      <w:r>
        <w:rPr>
          <w:sz w:val="20"/>
        </w:rPr>
        <w:t>Commission.</w:t>
      </w:r>
    </w:p>
    <w:p w14:paraId="75902E3C" w14:textId="77777777" w:rsidR="000377DB" w:rsidRDefault="006B6B29" w:rsidP="00C81E99">
      <w:pPr>
        <w:pStyle w:val="ListParagraph"/>
        <w:numPr>
          <w:ilvl w:val="1"/>
          <w:numId w:val="115"/>
        </w:numPr>
        <w:tabs>
          <w:tab w:val="left" w:pos="2221"/>
        </w:tabs>
        <w:spacing w:before="119"/>
        <w:ind w:right="975"/>
        <w:rPr>
          <w:sz w:val="20"/>
        </w:rPr>
      </w:pPr>
      <w:r>
        <w:rPr>
          <w:sz w:val="20"/>
        </w:rPr>
        <w:t>Screening. Screening shall be required from adjacent residential districts in accordance with Section 10.05, Methods of Screening, along with adequate screening for all loading facilities, trash dumpsters, and mechanical equipment. In addition, front yard parking shall be screened in accordance with Section 10.05, Methods of</w:t>
      </w:r>
      <w:r>
        <w:rPr>
          <w:spacing w:val="2"/>
          <w:sz w:val="20"/>
        </w:rPr>
        <w:t xml:space="preserve"> </w:t>
      </w:r>
      <w:r>
        <w:rPr>
          <w:sz w:val="20"/>
        </w:rPr>
        <w:t>Screening.</w:t>
      </w:r>
    </w:p>
    <w:p w14:paraId="374AB38D" w14:textId="77777777" w:rsidR="000377DB" w:rsidRDefault="006B6B29" w:rsidP="00C81E99">
      <w:pPr>
        <w:pStyle w:val="ListParagraph"/>
        <w:numPr>
          <w:ilvl w:val="1"/>
          <w:numId w:val="115"/>
        </w:numPr>
        <w:tabs>
          <w:tab w:val="left" w:pos="2221"/>
        </w:tabs>
        <w:spacing w:before="120"/>
        <w:ind w:right="975" w:hanging="721"/>
        <w:rPr>
          <w:sz w:val="20"/>
        </w:rPr>
      </w:pPr>
      <w:r>
        <w:rPr>
          <w:sz w:val="20"/>
        </w:rPr>
        <w:t xml:space="preserve">Loading Areas. Loading/unloading of merchandise or equipment, and trash disposal or compaction shall be prohibited between the hours of 10:00 p.m. and 7:00 a.m. Trucks or trailers parked at a loading dock </w:t>
      </w:r>
      <w:r>
        <w:rPr>
          <w:spacing w:val="2"/>
          <w:sz w:val="20"/>
        </w:rPr>
        <w:t xml:space="preserve">may </w:t>
      </w:r>
      <w:r>
        <w:rPr>
          <w:sz w:val="20"/>
        </w:rPr>
        <w:t>be unloaded onto the loading dock between the hours of 10:00 p.m. and 7:00 a.m., provided that all activity occurs inside the truck or trailer or within the</w:t>
      </w:r>
      <w:r>
        <w:rPr>
          <w:spacing w:val="3"/>
          <w:sz w:val="20"/>
        </w:rPr>
        <w:t xml:space="preserve"> </w:t>
      </w:r>
      <w:r>
        <w:rPr>
          <w:sz w:val="20"/>
        </w:rPr>
        <w:t>building.</w:t>
      </w:r>
    </w:p>
    <w:p w14:paraId="47D6F686" w14:textId="77777777" w:rsidR="000377DB" w:rsidRDefault="006B6B29" w:rsidP="00C81E99">
      <w:pPr>
        <w:pStyle w:val="ListParagraph"/>
        <w:numPr>
          <w:ilvl w:val="1"/>
          <w:numId w:val="115"/>
        </w:numPr>
        <w:tabs>
          <w:tab w:val="left" w:pos="2221"/>
        </w:tabs>
        <w:spacing w:before="119" w:line="242" w:lineRule="auto"/>
        <w:ind w:right="979"/>
        <w:rPr>
          <w:sz w:val="20"/>
        </w:rPr>
      </w:pPr>
      <w:r>
        <w:rPr>
          <w:sz w:val="20"/>
        </w:rPr>
        <w:t>Pedestrian Access. A 5-foot wide concrete sidewalk shall be provided from public sidewalks to all public entrances of a big-box commercial use in a manner that effectively separates pedestrians from vehicular traffic. Driveway crossings shall be clearly delineated with pavement</w:t>
      </w:r>
      <w:r>
        <w:rPr>
          <w:spacing w:val="-6"/>
          <w:sz w:val="20"/>
        </w:rPr>
        <w:t xml:space="preserve"> </w:t>
      </w:r>
      <w:r>
        <w:rPr>
          <w:sz w:val="20"/>
        </w:rPr>
        <w:t>striping.</w:t>
      </w:r>
    </w:p>
    <w:p w14:paraId="1CBC4567" w14:textId="77777777" w:rsidR="000377DB" w:rsidRDefault="000377DB">
      <w:pPr>
        <w:pStyle w:val="BodyText"/>
        <w:jc w:val="left"/>
        <w:rPr>
          <w:sz w:val="22"/>
        </w:rPr>
      </w:pPr>
    </w:p>
    <w:p w14:paraId="7DBF4845" w14:textId="77777777" w:rsidR="000377DB" w:rsidRDefault="006B6B29">
      <w:pPr>
        <w:pStyle w:val="Heading3"/>
        <w:tabs>
          <w:tab w:val="left" w:pos="2939"/>
        </w:tabs>
        <w:spacing w:before="137"/>
      </w:pPr>
      <w:bookmarkStart w:id="103" w:name="_TOC_250136"/>
      <w:r>
        <w:rPr>
          <w:w w:val="105"/>
        </w:rPr>
        <w:t>Section</w:t>
      </w:r>
      <w:r>
        <w:rPr>
          <w:spacing w:val="-18"/>
          <w:w w:val="105"/>
        </w:rPr>
        <w:t xml:space="preserve"> </w:t>
      </w:r>
      <w:r>
        <w:rPr>
          <w:w w:val="105"/>
        </w:rPr>
        <w:t>8.109</w:t>
      </w:r>
      <w:r>
        <w:rPr>
          <w:w w:val="105"/>
        </w:rPr>
        <w:tab/>
        <w:t>Car</w:t>
      </w:r>
      <w:r>
        <w:rPr>
          <w:spacing w:val="-7"/>
          <w:w w:val="105"/>
        </w:rPr>
        <w:t xml:space="preserve"> </w:t>
      </w:r>
      <w:bookmarkEnd w:id="103"/>
      <w:r>
        <w:rPr>
          <w:w w:val="105"/>
        </w:rPr>
        <w:t>Washes</w:t>
      </w:r>
    </w:p>
    <w:p w14:paraId="2E4486B0" w14:textId="77777777" w:rsidR="000377DB" w:rsidRDefault="006B6B29">
      <w:pPr>
        <w:pStyle w:val="BodyText"/>
        <w:spacing w:before="1"/>
        <w:ind w:left="779"/>
        <w:jc w:val="left"/>
      </w:pPr>
      <w:r>
        <w:t>Automobile, truck, and recreational vehicle wash facilities shall be subject to the following:</w:t>
      </w:r>
    </w:p>
    <w:p w14:paraId="2E4E1DF8" w14:textId="77777777" w:rsidR="000377DB" w:rsidRDefault="000377DB">
      <w:pPr>
        <w:pStyle w:val="BodyText"/>
        <w:spacing w:before="9"/>
        <w:jc w:val="left"/>
        <w:rPr>
          <w:sz w:val="14"/>
        </w:rPr>
      </w:pPr>
    </w:p>
    <w:p w14:paraId="05E077CF" w14:textId="77777777" w:rsidR="000377DB" w:rsidRDefault="006B6B29" w:rsidP="00C81E99">
      <w:pPr>
        <w:pStyle w:val="ListParagraph"/>
        <w:numPr>
          <w:ilvl w:val="0"/>
          <w:numId w:val="114"/>
        </w:numPr>
        <w:tabs>
          <w:tab w:val="left" w:pos="1501"/>
        </w:tabs>
        <w:spacing w:before="93"/>
        <w:ind w:hanging="722"/>
        <w:rPr>
          <w:sz w:val="20"/>
        </w:rPr>
      </w:pPr>
      <w:r>
        <w:rPr>
          <w:w w:val="105"/>
          <w:sz w:val="20"/>
        </w:rPr>
        <w:t>Use</w:t>
      </w:r>
      <w:r>
        <w:rPr>
          <w:spacing w:val="-2"/>
          <w:w w:val="105"/>
          <w:sz w:val="20"/>
        </w:rPr>
        <w:t xml:space="preserve"> </w:t>
      </w:r>
      <w:r>
        <w:rPr>
          <w:w w:val="105"/>
          <w:sz w:val="20"/>
        </w:rPr>
        <w:t>Standards</w:t>
      </w:r>
    </w:p>
    <w:p w14:paraId="0F60E2F8" w14:textId="77777777" w:rsidR="000377DB" w:rsidRDefault="006B6B29" w:rsidP="00C81E99">
      <w:pPr>
        <w:pStyle w:val="ListParagraph"/>
        <w:numPr>
          <w:ilvl w:val="1"/>
          <w:numId w:val="114"/>
        </w:numPr>
        <w:tabs>
          <w:tab w:val="left" w:pos="2220"/>
        </w:tabs>
        <w:spacing w:before="3"/>
        <w:ind w:right="979"/>
        <w:rPr>
          <w:sz w:val="20"/>
        </w:rPr>
      </w:pPr>
      <w:r>
        <w:rPr>
          <w:sz w:val="20"/>
        </w:rPr>
        <w:t xml:space="preserve">All washing facilities shall be completely within an enclosed-building, and exit </w:t>
      </w:r>
      <w:r>
        <w:rPr>
          <w:spacing w:val="-3"/>
          <w:sz w:val="20"/>
        </w:rPr>
        <w:t xml:space="preserve">lanes </w:t>
      </w:r>
      <w:r>
        <w:rPr>
          <w:sz w:val="20"/>
        </w:rPr>
        <w:t>shall</w:t>
      </w:r>
      <w:r>
        <w:rPr>
          <w:spacing w:val="-9"/>
          <w:sz w:val="20"/>
        </w:rPr>
        <w:t xml:space="preserve"> </w:t>
      </w:r>
      <w:r>
        <w:rPr>
          <w:sz w:val="20"/>
        </w:rPr>
        <w:t>be</w:t>
      </w:r>
      <w:r>
        <w:rPr>
          <w:spacing w:val="-10"/>
          <w:sz w:val="20"/>
        </w:rPr>
        <w:t xml:space="preserve"> </w:t>
      </w:r>
      <w:r>
        <w:rPr>
          <w:sz w:val="20"/>
        </w:rPr>
        <w:t>sloped</w:t>
      </w:r>
      <w:r>
        <w:rPr>
          <w:spacing w:val="-7"/>
          <w:sz w:val="20"/>
        </w:rPr>
        <w:t xml:space="preserve"> </w:t>
      </w:r>
      <w:r>
        <w:rPr>
          <w:sz w:val="20"/>
        </w:rPr>
        <w:t>to</w:t>
      </w:r>
      <w:r>
        <w:rPr>
          <w:spacing w:val="-10"/>
          <w:sz w:val="20"/>
        </w:rPr>
        <w:t xml:space="preserve"> </w:t>
      </w:r>
      <w:r>
        <w:rPr>
          <w:sz w:val="20"/>
        </w:rPr>
        <w:t>drain</w:t>
      </w:r>
      <w:r>
        <w:rPr>
          <w:spacing w:val="-7"/>
          <w:sz w:val="20"/>
        </w:rPr>
        <w:t xml:space="preserve"> </w:t>
      </w:r>
      <w:r>
        <w:rPr>
          <w:sz w:val="20"/>
        </w:rPr>
        <w:t>water</w:t>
      </w:r>
      <w:r>
        <w:rPr>
          <w:spacing w:val="-10"/>
          <w:sz w:val="20"/>
        </w:rPr>
        <w:t xml:space="preserve"> </w:t>
      </w:r>
      <w:r>
        <w:rPr>
          <w:sz w:val="20"/>
        </w:rPr>
        <w:t>back</w:t>
      </w:r>
      <w:r>
        <w:rPr>
          <w:spacing w:val="-6"/>
          <w:sz w:val="20"/>
        </w:rPr>
        <w:t xml:space="preserve"> </w:t>
      </w:r>
      <w:r>
        <w:rPr>
          <w:sz w:val="20"/>
        </w:rPr>
        <w:t>to</w:t>
      </w:r>
      <w:r>
        <w:rPr>
          <w:spacing w:val="-10"/>
          <w:sz w:val="20"/>
        </w:rPr>
        <w:t xml:space="preserve"> </w:t>
      </w:r>
      <w:r>
        <w:rPr>
          <w:sz w:val="20"/>
        </w:rPr>
        <w:t>the</w:t>
      </w:r>
      <w:r>
        <w:rPr>
          <w:spacing w:val="-6"/>
          <w:sz w:val="20"/>
        </w:rPr>
        <w:t xml:space="preserve"> </w:t>
      </w:r>
      <w:r>
        <w:rPr>
          <w:sz w:val="20"/>
        </w:rPr>
        <w:t>wash</w:t>
      </w:r>
      <w:r>
        <w:rPr>
          <w:spacing w:val="-7"/>
          <w:sz w:val="20"/>
        </w:rPr>
        <w:t xml:space="preserve"> </w:t>
      </w:r>
      <w:r>
        <w:rPr>
          <w:sz w:val="20"/>
        </w:rPr>
        <w:t>building</w:t>
      </w:r>
      <w:r>
        <w:rPr>
          <w:spacing w:val="-7"/>
          <w:sz w:val="20"/>
        </w:rPr>
        <w:t xml:space="preserve"> </w:t>
      </w:r>
      <w:r>
        <w:rPr>
          <w:sz w:val="20"/>
        </w:rPr>
        <w:t>or</w:t>
      </w:r>
      <w:r>
        <w:rPr>
          <w:spacing w:val="-9"/>
          <w:sz w:val="20"/>
        </w:rPr>
        <w:t xml:space="preserve"> </w:t>
      </w:r>
      <w:r>
        <w:rPr>
          <w:sz w:val="20"/>
        </w:rPr>
        <w:t>to</w:t>
      </w:r>
      <w:r>
        <w:rPr>
          <w:spacing w:val="-8"/>
          <w:sz w:val="20"/>
        </w:rPr>
        <w:t xml:space="preserve"> </w:t>
      </w:r>
      <w:r>
        <w:rPr>
          <w:sz w:val="20"/>
        </w:rPr>
        <w:t>drainage</w:t>
      </w:r>
      <w:r>
        <w:rPr>
          <w:spacing w:val="-7"/>
          <w:sz w:val="20"/>
        </w:rPr>
        <w:t xml:space="preserve"> </w:t>
      </w:r>
      <w:r>
        <w:rPr>
          <w:sz w:val="20"/>
        </w:rPr>
        <w:t>grates.</w:t>
      </w:r>
    </w:p>
    <w:p w14:paraId="12F0025D" w14:textId="77777777" w:rsidR="000377DB" w:rsidRDefault="006B6B29" w:rsidP="00C81E99">
      <w:pPr>
        <w:pStyle w:val="ListParagraph"/>
        <w:numPr>
          <w:ilvl w:val="1"/>
          <w:numId w:val="114"/>
        </w:numPr>
        <w:tabs>
          <w:tab w:val="left" w:pos="2219"/>
          <w:tab w:val="left" w:pos="2221"/>
        </w:tabs>
        <w:spacing w:before="120"/>
        <w:ind w:hanging="721"/>
        <w:rPr>
          <w:sz w:val="20"/>
        </w:rPr>
      </w:pPr>
      <w:r>
        <w:rPr>
          <w:sz w:val="20"/>
        </w:rPr>
        <w:t>Steam used in the cleaning process shall be contained within an enclosed</w:t>
      </w:r>
      <w:r>
        <w:rPr>
          <w:spacing w:val="-9"/>
          <w:sz w:val="20"/>
        </w:rPr>
        <w:t xml:space="preserve"> </w:t>
      </w:r>
      <w:r>
        <w:rPr>
          <w:sz w:val="20"/>
        </w:rPr>
        <w:t>building.</w:t>
      </w:r>
    </w:p>
    <w:p w14:paraId="1C975B17" w14:textId="77777777" w:rsidR="000377DB" w:rsidRDefault="006B6B29" w:rsidP="00C81E99">
      <w:pPr>
        <w:pStyle w:val="ListParagraph"/>
        <w:numPr>
          <w:ilvl w:val="1"/>
          <w:numId w:val="114"/>
        </w:numPr>
        <w:tabs>
          <w:tab w:val="left" w:pos="2221"/>
        </w:tabs>
        <w:spacing w:before="118"/>
        <w:ind w:right="977"/>
        <w:rPr>
          <w:sz w:val="20"/>
        </w:rPr>
      </w:pPr>
      <w:r>
        <w:rPr>
          <w:sz w:val="20"/>
        </w:rPr>
        <w:t>Vacuuming facilities shall be prohibited between the road right-of-way and the building, and shall be set back a minimum of 50 feet from any residential</w:t>
      </w:r>
      <w:r>
        <w:rPr>
          <w:spacing w:val="-15"/>
          <w:sz w:val="20"/>
        </w:rPr>
        <w:t xml:space="preserve"> </w:t>
      </w:r>
      <w:r>
        <w:rPr>
          <w:sz w:val="20"/>
        </w:rPr>
        <w:t>use.</w:t>
      </w:r>
    </w:p>
    <w:p w14:paraId="758E48C2" w14:textId="77777777" w:rsidR="000377DB" w:rsidRDefault="006B6B29" w:rsidP="00C81E99">
      <w:pPr>
        <w:pStyle w:val="ListParagraph"/>
        <w:numPr>
          <w:ilvl w:val="0"/>
          <w:numId w:val="114"/>
        </w:numPr>
        <w:tabs>
          <w:tab w:val="left" w:pos="1501"/>
        </w:tabs>
        <w:spacing w:before="119"/>
        <w:rPr>
          <w:sz w:val="20"/>
        </w:rPr>
      </w:pPr>
      <w:r>
        <w:rPr>
          <w:w w:val="105"/>
          <w:sz w:val="20"/>
        </w:rPr>
        <w:t>Setbacks</w:t>
      </w:r>
    </w:p>
    <w:p w14:paraId="6E8A3EA6" w14:textId="77777777" w:rsidR="000377DB" w:rsidRDefault="006B6B29" w:rsidP="00C81E99">
      <w:pPr>
        <w:pStyle w:val="ListParagraph"/>
        <w:numPr>
          <w:ilvl w:val="1"/>
          <w:numId w:val="114"/>
        </w:numPr>
        <w:tabs>
          <w:tab w:val="left" w:pos="2220"/>
        </w:tabs>
        <w:spacing w:before="3"/>
        <w:ind w:right="980"/>
        <w:rPr>
          <w:sz w:val="20"/>
        </w:rPr>
      </w:pPr>
      <w:r>
        <w:rPr>
          <w:sz w:val="20"/>
        </w:rPr>
        <w:t>All building shall have a front yard setback of not less than 40 feet from the road right-of-way.</w:t>
      </w:r>
    </w:p>
    <w:p w14:paraId="48925007" w14:textId="77777777" w:rsidR="000377DB" w:rsidRDefault="006B6B29" w:rsidP="00C81E99">
      <w:pPr>
        <w:pStyle w:val="ListParagraph"/>
        <w:numPr>
          <w:ilvl w:val="0"/>
          <w:numId w:val="114"/>
        </w:numPr>
        <w:tabs>
          <w:tab w:val="left" w:pos="1501"/>
        </w:tabs>
        <w:spacing w:before="118"/>
        <w:rPr>
          <w:sz w:val="20"/>
        </w:rPr>
      </w:pPr>
      <w:r>
        <w:rPr>
          <w:w w:val="105"/>
          <w:sz w:val="20"/>
        </w:rPr>
        <w:t>Ingress/Egress</w:t>
      </w:r>
    </w:p>
    <w:p w14:paraId="301501C6" w14:textId="77777777" w:rsidR="000377DB" w:rsidRDefault="006B6B29">
      <w:pPr>
        <w:pStyle w:val="BodyText"/>
        <w:spacing w:before="1"/>
        <w:ind w:left="1500" w:right="979"/>
      </w:pPr>
      <w:r>
        <w:t>Curb openings for drives shall not be permitted where the drive would create a safety hazard or traffic nuisance for other ingress and egress drives or traffic generated by other buildings or</w:t>
      </w:r>
      <w:r>
        <w:rPr>
          <w:spacing w:val="-1"/>
        </w:rPr>
        <w:t xml:space="preserve"> </w:t>
      </w:r>
      <w:r>
        <w:t>uses.</w:t>
      </w:r>
    </w:p>
    <w:p w14:paraId="30F1CB9E" w14:textId="77777777" w:rsidR="000377DB" w:rsidRDefault="006B6B29" w:rsidP="00C81E99">
      <w:pPr>
        <w:pStyle w:val="ListParagraph"/>
        <w:numPr>
          <w:ilvl w:val="1"/>
          <w:numId w:val="114"/>
        </w:numPr>
        <w:tabs>
          <w:tab w:val="left" w:pos="2221"/>
        </w:tabs>
        <w:spacing w:before="121"/>
        <w:ind w:right="975"/>
        <w:rPr>
          <w:sz w:val="20"/>
        </w:rPr>
      </w:pPr>
      <w:r>
        <w:rPr>
          <w:sz w:val="20"/>
        </w:rPr>
        <w:t>Ingress</w:t>
      </w:r>
      <w:r>
        <w:rPr>
          <w:spacing w:val="-3"/>
          <w:sz w:val="20"/>
        </w:rPr>
        <w:t xml:space="preserve"> </w:t>
      </w:r>
      <w:r>
        <w:rPr>
          <w:sz w:val="20"/>
        </w:rPr>
        <w:t>and</w:t>
      </w:r>
      <w:r>
        <w:rPr>
          <w:spacing w:val="-4"/>
          <w:sz w:val="20"/>
        </w:rPr>
        <w:t xml:space="preserve"> </w:t>
      </w:r>
      <w:r>
        <w:rPr>
          <w:sz w:val="20"/>
        </w:rPr>
        <w:t>egress</w:t>
      </w:r>
      <w:r>
        <w:rPr>
          <w:spacing w:val="-3"/>
          <w:sz w:val="20"/>
        </w:rPr>
        <w:t xml:space="preserve"> </w:t>
      </w:r>
      <w:r>
        <w:rPr>
          <w:sz w:val="20"/>
        </w:rPr>
        <w:t>points</w:t>
      </w:r>
      <w:r>
        <w:rPr>
          <w:spacing w:val="-2"/>
          <w:sz w:val="20"/>
        </w:rPr>
        <w:t xml:space="preserve"> </w:t>
      </w:r>
      <w:r>
        <w:rPr>
          <w:sz w:val="20"/>
        </w:rPr>
        <w:t>shall</w:t>
      </w:r>
      <w:r>
        <w:rPr>
          <w:spacing w:val="-3"/>
          <w:sz w:val="20"/>
        </w:rPr>
        <w:t xml:space="preserve"> </w:t>
      </w:r>
      <w:r>
        <w:rPr>
          <w:sz w:val="20"/>
        </w:rPr>
        <w:t>be</w:t>
      </w:r>
      <w:r>
        <w:rPr>
          <w:spacing w:val="-2"/>
          <w:sz w:val="20"/>
        </w:rPr>
        <w:t xml:space="preserve"> </w:t>
      </w:r>
      <w:r>
        <w:rPr>
          <w:sz w:val="20"/>
        </w:rPr>
        <w:t>located</w:t>
      </w:r>
      <w:r>
        <w:rPr>
          <w:spacing w:val="-4"/>
          <w:sz w:val="20"/>
        </w:rPr>
        <w:t xml:space="preserve"> </w:t>
      </w:r>
      <w:r>
        <w:rPr>
          <w:sz w:val="20"/>
        </w:rPr>
        <w:t>no</w:t>
      </w:r>
      <w:r>
        <w:rPr>
          <w:spacing w:val="-4"/>
          <w:sz w:val="20"/>
        </w:rPr>
        <w:t xml:space="preserve"> </w:t>
      </w:r>
      <w:r>
        <w:rPr>
          <w:sz w:val="20"/>
        </w:rPr>
        <w:t>closer</w:t>
      </w:r>
      <w:r>
        <w:rPr>
          <w:spacing w:val="-3"/>
          <w:sz w:val="20"/>
        </w:rPr>
        <w:t xml:space="preserve"> </w:t>
      </w:r>
      <w:r>
        <w:rPr>
          <w:sz w:val="20"/>
        </w:rPr>
        <w:t>than</w:t>
      </w:r>
      <w:r>
        <w:rPr>
          <w:spacing w:val="-5"/>
          <w:sz w:val="20"/>
        </w:rPr>
        <w:t xml:space="preserve"> </w:t>
      </w:r>
      <w:r>
        <w:rPr>
          <w:sz w:val="20"/>
        </w:rPr>
        <w:t>60</w:t>
      </w:r>
      <w:r>
        <w:rPr>
          <w:spacing w:val="-4"/>
          <w:sz w:val="20"/>
        </w:rPr>
        <w:t xml:space="preserve"> </w:t>
      </w:r>
      <w:r>
        <w:rPr>
          <w:sz w:val="20"/>
        </w:rPr>
        <w:t>feet</w:t>
      </w:r>
      <w:r>
        <w:rPr>
          <w:spacing w:val="-4"/>
          <w:sz w:val="20"/>
        </w:rPr>
        <w:t xml:space="preserve"> </w:t>
      </w:r>
      <w:r>
        <w:rPr>
          <w:sz w:val="20"/>
        </w:rPr>
        <w:t>from the</w:t>
      </w:r>
      <w:r>
        <w:rPr>
          <w:spacing w:val="-4"/>
          <w:sz w:val="20"/>
        </w:rPr>
        <w:t xml:space="preserve"> </w:t>
      </w:r>
      <w:r>
        <w:rPr>
          <w:sz w:val="20"/>
        </w:rPr>
        <w:t xml:space="preserve">intersection of any two (2) </w:t>
      </w:r>
      <w:r>
        <w:rPr>
          <w:spacing w:val="-3"/>
          <w:sz w:val="20"/>
        </w:rPr>
        <w:t>public</w:t>
      </w:r>
      <w:r>
        <w:rPr>
          <w:spacing w:val="-22"/>
          <w:sz w:val="20"/>
        </w:rPr>
        <w:t xml:space="preserve"> </w:t>
      </w:r>
      <w:r>
        <w:rPr>
          <w:sz w:val="20"/>
        </w:rPr>
        <w:t>roads.</w:t>
      </w:r>
    </w:p>
    <w:p w14:paraId="471D3933" w14:textId="77777777" w:rsidR="000377DB" w:rsidRDefault="006B6B29" w:rsidP="00C81E99">
      <w:pPr>
        <w:pStyle w:val="ListParagraph"/>
        <w:numPr>
          <w:ilvl w:val="1"/>
          <w:numId w:val="114"/>
        </w:numPr>
        <w:tabs>
          <w:tab w:val="left" w:pos="2221"/>
        </w:tabs>
        <w:spacing w:before="121"/>
        <w:ind w:right="974"/>
        <w:rPr>
          <w:sz w:val="20"/>
        </w:rPr>
      </w:pPr>
      <w:r>
        <w:rPr>
          <w:sz w:val="20"/>
        </w:rPr>
        <w:t>Public</w:t>
      </w:r>
      <w:r>
        <w:rPr>
          <w:spacing w:val="-12"/>
          <w:sz w:val="20"/>
        </w:rPr>
        <w:t xml:space="preserve"> </w:t>
      </w:r>
      <w:r>
        <w:rPr>
          <w:sz w:val="20"/>
        </w:rPr>
        <w:t>roads</w:t>
      </w:r>
      <w:r>
        <w:rPr>
          <w:spacing w:val="-12"/>
          <w:sz w:val="20"/>
        </w:rPr>
        <w:t xml:space="preserve"> </w:t>
      </w:r>
      <w:r>
        <w:rPr>
          <w:sz w:val="20"/>
        </w:rPr>
        <w:t>shall</w:t>
      </w:r>
      <w:r>
        <w:rPr>
          <w:spacing w:val="-13"/>
          <w:sz w:val="20"/>
        </w:rPr>
        <w:t xml:space="preserve"> </w:t>
      </w:r>
      <w:r>
        <w:rPr>
          <w:sz w:val="20"/>
        </w:rPr>
        <w:t>not</w:t>
      </w:r>
      <w:r>
        <w:rPr>
          <w:spacing w:val="-10"/>
          <w:sz w:val="20"/>
        </w:rPr>
        <w:t xml:space="preserve"> </w:t>
      </w:r>
      <w:r>
        <w:rPr>
          <w:sz w:val="20"/>
        </w:rPr>
        <w:t>be</w:t>
      </w:r>
      <w:r>
        <w:rPr>
          <w:spacing w:val="-13"/>
          <w:sz w:val="20"/>
        </w:rPr>
        <w:t xml:space="preserve"> </w:t>
      </w:r>
      <w:r>
        <w:rPr>
          <w:sz w:val="20"/>
        </w:rPr>
        <w:t>used</w:t>
      </w:r>
      <w:r>
        <w:rPr>
          <w:spacing w:val="-12"/>
          <w:sz w:val="20"/>
        </w:rPr>
        <w:t xml:space="preserve"> </w:t>
      </w:r>
      <w:r>
        <w:rPr>
          <w:sz w:val="20"/>
        </w:rPr>
        <w:t>for</w:t>
      </w:r>
      <w:r>
        <w:rPr>
          <w:spacing w:val="-14"/>
          <w:sz w:val="20"/>
        </w:rPr>
        <w:t xml:space="preserve"> </w:t>
      </w:r>
      <w:r>
        <w:rPr>
          <w:sz w:val="20"/>
        </w:rPr>
        <w:t>maneuvering</w:t>
      </w:r>
      <w:r>
        <w:rPr>
          <w:spacing w:val="-13"/>
          <w:sz w:val="20"/>
        </w:rPr>
        <w:t xml:space="preserve"> </w:t>
      </w:r>
      <w:r>
        <w:rPr>
          <w:sz w:val="20"/>
        </w:rPr>
        <w:t>or</w:t>
      </w:r>
      <w:r>
        <w:rPr>
          <w:spacing w:val="-11"/>
          <w:sz w:val="20"/>
        </w:rPr>
        <w:t xml:space="preserve"> </w:t>
      </w:r>
      <w:r>
        <w:rPr>
          <w:sz w:val="20"/>
        </w:rPr>
        <w:t>parking</w:t>
      </w:r>
      <w:r>
        <w:rPr>
          <w:spacing w:val="-12"/>
          <w:sz w:val="20"/>
        </w:rPr>
        <w:t xml:space="preserve"> </w:t>
      </w:r>
      <w:r>
        <w:rPr>
          <w:sz w:val="20"/>
        </w:rPr>
        <w:t>by</w:t>
      </w:r>
      <w:r>
        <w:rPr>
          <w:spacing w:val="-16"/>
          <w:sz w:val="20"/>
        </w:rPr>
        <w:t xml:space="preserve"> </w:t>
      </w:r>
      <w:r>
        <w:rPr>
          <w:sz w:val="20"/>
        </w:rPr>
        <w:t>vehicles</w:t>
      </w:r>
      <w:r>
        <w:rPr>
          <w:spacing w:val="-12"/>
          <w:sz w:val="20"/>
        </w:rPr>
        <w:t xml:space="preserve"> </w:t>
      </w:r>
      <w:r>
        <w:rPr>
          <w:sz w:val="20"/>
        </w:rPr>
        <w:t>to</w:t>
      </w:r>
      <w:r>
        <w:rPr>
          <w:spacing w:val="-12"/>
          <w:sz w:val="20"/>
        </w:rPr>
        <w:t xml:space="preserve"> </w:t>
      </w:r>
      <w:r>
        <w:rPr>
          <w:sz w:val="20"/>
        </w:rPr>
        <w:t>be</w:t>
      </w:r>
      <w:r>
        <w:rPr>
          <w:spacing w:val="-12"/>
          <w:sz w:val="20"/>
        </w:rPr>
        <w:t xml:space="preserve"> </w:t>
      </w:r>
      <w:r>
        <w:rPr>
          <w:sz w:val="20"/>
        </w:rPr>
        <w:t>serviced</w:t>
      </w:r>
      <w:r>
        <w:rPr>
          <w:spacing w:val="-13"/>
          <w:sz w:val="20"/>
        </w:rPr>
        <w:t xml:space="preserve"> </w:t>
      </w:r>
      <w:r>
        <w:rPr>
          <w:sz w:val="20"/>
        </w:rPr>
        <w:t>by the</w:t>
      </w:r>
      <w:r>
        <w:rPr>
          <w:spacing w:val="-11"/>
          <w:sz w:val="20"/>
        </w:rPr>
        <w:t xml:space="preserve"> </w:t>
      </w:r>
      <w:r>
        <w:rPr>
          <w:sz w:val="20"/>
        </w:rPr>
        <w:t>car</w:t>
      </w:r>
      <w:r>
        <w:rPr>
          <w:spacing w:val="-8"/>
          <w:sz w:val="20"/>
        </w:rPr>
        <w:t xml:space="preserve"> </w:t>
      </w:r>
      <w:r>
        <w:rPr>
          <w:sz w:val="20"/>
        </w:rPr>
        <w:t>wash.</w:t>
      </w:r>
      <w:r>
        <w:rPr>
          <w:spacing w:val="40"/>
          <w:sz w:val="20"/>
        </w:rPr>
        <w:t xml:space="preserve"> </w:t>
      </w:r>
      <w:r>
        <w:rPr>
          <w:sz w:val="20"/>
        </w:rPr>
        <w:t>Sufficient</w:t>
      </w:r>
      <w:r>
        <w:rPr>
          <w:spacing w:val="-11"/>
          <w:sz w:val="20"/>
        </w:rPr>
        <w:t xml:space="preserve"> </w:t>
      </w:r>
      <w:r>
        <w:rPr>
          <w:sz w:val="20"/>
        </w:rPr>
        <w:t>space</w:t>
      </w:r>
      <w:r>
        <w:rPr>
          <w:spacing w:val="-10"/>
          <w:sz w:val="20"/>
        </w:rPr>
        <w:t xml:space="preserve"> </w:t>
      </w:r>
      <w:r>
        <w:rPr>
          <w:sz w:val="20"/>
        </w:rPr>
        <w:t>shall</w:t>
      </w:r>
      <w:r>
        <w:rPr>
          <w:spacing w:val="-10"/>
          <w:sz w:val="20"/>
        </w:rPr>
        <w:t xml:space="preserve"> </w:t>
      </w:r>
      <w:r>
        <w:rPr>
          <w:sz w:val="20"/>
        </w:rPr>
        <w:t>be</w:t>
      </w:r>
      <w:r>
        <w:rPr>
          <w:spacing w:val="-8"/>
          <w:sz w:val="20"/>
        </w:rPr>
        <w:t xml:space="preserve"> </w:t>
      </w:r>
      <w:r>
        <w:rPr>
          <w:sz w:val="20"/>
        </w:rPr>
        <w:t>provided</w:t>
      </w:r>
      <w:r>
        <w:rPr>
          <w:spacing w:val="-9"/>
          <w:sz w:val="20"/>
        </w:rPr>
        <w:t xml:space="preserve"> </w:t>
      </w:r>
      <w:r>
        <w:rPr>
          <w:sz w:val="20"/>
        </w:rPr>
        <w:t>on</w:t>
      </w:r>
      <w:r>
        <w:rPr>
          <w:spacing w:val="-9"/>
          <w:sz w:val="20"/>
        </w:rPr>
        <w:t xml:space="preserve"> </w:t>
      </w:r>
      <w:r>
        <w:rPr>
          <w:sz w:val="20"/>
        </w:rPr>
        <w:t>the</w:t>
      </w:r>
      <w:r>
        <w:rPr>
          <w:spacing w:val="-10"/>
          <w:sz w:val="20"/>
        </w:rPr>
        <w:t xml:space="preserve"> </w:t>
      </w:r>
      <w:r>
        <w:rPr>
          <w:sz w:val="20"/>
        </w:rPr>
        <w:t>lot</w:t>
      </w:r>
      <w:r>
        <w:rPr>
          <w:spacing w:val="-10"/>
          <w:sz w:val="20"/>
        </w:rPr>
        <w:t xml:space="preserve"> </w:t>
      </w:r>
      <w:r>
        <w:rPr>
          <w:sz w:val="20"/>
        </w:rPr>
        <w:t>so</w:t>
      </w:r>
      <w:r>
        <w:rPr>
          <w:spacing w:val="-11"/>
          <w:sz w:val="20"/>
        </w:rPr>
        <w:t xml:space="preserve"> </w:t>
      </w:r>
      <w:r>
        <w:rPr>
          <w:sz w:val="20"/>
        </w:rPr>
        <w:t>that</w:t>
      </w:r>
      <w:r>
        <w:rPr>
          <w:spacing w:val="-8"/>
          <w:sz w:val="20"/>
        </w:rPr>
        <w:t xml:space="preserve"> </w:t>
      </w:r>
      <w:r>
        <w:rPr>
          <w:spacing w:val="-3"/>
          <w:sz w:val="20"/>
        </w:rPr>
        <w:t>vehicles</w:t>
      </w:r>
      <w:r>
        <w:rPr>
          <w:spacing w:val="-10"/>
          <w:sz w:val="20"/>
        </w:rPr>
        <w:t xml:space="preserve"> </w:t>
      </w:r>
      <w:r>
        <w:rPr>
          <w:sz w:val="20"/>
        </w:rPr>
        <w:t>do</w:t>
      </w:r>
      <w:r>
        <w:rPr>
          <w:spacing w:val="-10"/>
          <w:sz w:val="20"/>
        </w:rPr>
        <w:t xml:space="preserve"> </w:t>
      </w:r>
      <w:r>
        <w:rPr>
          <w:sz w:val="20"/>
        </w:rPr>
        <w:t>not</w:t>
      </w:r>
      <w:r>
        <w:rPr>
          <w:spacing w:val="-9"/>
          <w:sz w:val="20"/>
        </w:rPr>
        <w:t xml:space="preserve"> </w:t>
      </w:r>
      <w:r>
        <w:rPr>
          <w:sz w:val="20"/>
        </w:rPr>
        <w:t xml:space="preserve">enter </w:t>
      </w:r>
      <w:r>
        <w:rPr>
          <w:sz w:val="20"/>
        </w:rPr>
        <w:lastRenderedPageBreak/>
        <w:t>or</w:t>
      </w:r>
      <w:r>
        <w:rPr>
          <w:spacing w:val="-8"/>
          <w:sz w:val="20"/>
        </w:rPr>
        <w:t xml:space="preserve"> </w:t>
      </w:r>
      <w:r>
        <w:rPr>
          <w:sz w:val="20"/>
        </w:rPr>
        <w:t>exit</w:t>
      </w:r>
      <w:r>
        <w:rPr>
          <w:spacing w:val="-5"/>
          <w:sz w:val="20"/>
        </w:rPr>
        <w:t xml:space="preserve"> </w:t>
      </w:r>
      <w:r>
        <w:rPr>
          <w:sz w:val="20"/>
        </w:rPr>
        <w:t>the</w:t>
      </w:r>
      <w:r>
        <w:rPr>
          <w:spacing w:val="-5"/>
          <w:sz w:val="20"/>
        </w:rPr>
        <w:t xml:space="preserve"> </w:t>
      </w:r>
      <w:r>
        <w:rPr>
          <w:sz w:val="20"/>
        </w:rPr>
        <w:t>wash</w:t>
      </w:r>
      <w:r>
        <w:rPr>
          <w:spacing w:val="-5"/>
          <w:sz w:val="20"/>
        </w:rPr>
        <w:t xml:space="preserve"> </w:t>
      </w:r>
      <w:r>
        <w:rPr>
          <w:sz w:val="20"/>
        </w:rPr>
        <w:t>building</w:t>
      </w:r>
      <w:r>
        <w:rPr>
          <w:spacing w:val="-5"/>
          <w:sz w:val="20"/>
        </w:rPr>
        <w:t xml:space="preserve"> </w:t>
      </w:r>
      <w:r>
        <w:rPr>
          <w:sz w:val="20"/>
        </w:rPr>
        <w:t>directly</w:t>
      </w:r>
      <w:r>
        <w:rPr>
          <w:spacing w:val="-11"/>
          <w:sz w:val="20"/>
        </w:rPr>
        <w:t xml:space="preserve"> </w:t>
      </w:r>
      <w:r>
        <w:rPr>
          <w:sz w:val="20"/>
        </w:rPr>
        <w:t>from</w:t>
      </w:r>
      <w:r>
        <w:rPr>
          <w:spacing w:val="-3"/>
          <w:sz w:val="20"/>
        </w:rPr>
        <w:t xml:space="preserve"> </w:t>
      </w:r>
      <w:r>
        <w:rPr>
          <w:sz w:val="20"/>
        </w:rPr>
        <w:t>an</w:t>
      </w:r>
      <w:r>
        <w:rPr>
          <w:spacing w:val="-5"/>
          <w:sz w:val="20"/>
        </w:rPr>
        <w:t xml:space="preserve"> </w:t>
      </w:r>
      <w:r>
        <w:rPr>
          <w:sz w:val="20"/>
        </w:rPr>
        <w:t>adjacent</w:t>
      </w:r>
      <w:r>
        <w:rPr>
          <w:spacing w:val="-5"/>
          <w:sz w:val="20"/>
        </w:rPr>
        <w:t xml:space="preserve"> </w:t>
      </w:r>
      <w:r>
        <w:rPr>
          <w:sz w:val="20"/>
        </w:rPr>
        <w:t>public</w:t>
      </w:r>
      <w:r>
        <w:rPr>
          <w:spacing w:val="-7"/>
          <w:sz w:val="20"/>
        </w:rPr>
        <w:t xml:space="preserve"> </w:t>
      </w:r>
      <w:r>
        <w:rPr>
          <w:sz w:val="20"/>
        </w:rPr>
        <w:t>road.</w:t>
      </w:r>
    </w:p>
    <w:p w14:paraId="47283A56" w14:textId="77777777" w:rsidR="000377DB" w:rsidRDefault="006B6B29" w:rsidP="00C81E99">
      <w:pPr>
        <w:pStyle w:val="ListParagraph"/>
        <w:numPr>
          <w:ilvl w:val="1"/>
          <w:numId w:val="114"/>
        </w:numPr>
        <w:tabs>
          <w:tab w:val="left" w:pos="2220"/>
        </w:tabs>
        <w:spacing w:before="119"/>
        <w:ind w:right="979"/>
        <w:rPr>
          <w:sz w:val="20"/>
        </w:rPr>
      </w:pPr>
      <w:r>
        <w:rPr>
          <w:sz w:val="20"/>
        </w:rPr>
        <w:t>All maneuvering areas, stacking lanes, and exit aprons shall be located within the car wash</w:t>
      </w:r>
      <w:r>
        <w:rPr>
          <w:spacing w:val="-4"/>
          <w:sz w:val="20"/>
        </w:rPr>
        <w:t xml:space="preserve"> </w:t>
      </w:r>
      <w:r>
        <w:rPr>
          <w:sz w:val="20"/>
        </w:rPr>
        <w:t>lot.</w:t>
      </w:r>
    </w:p>
    <w:p w14:paraId="6D52C2CA" w14:textId="77777777" w:rsidR="000377DB" w:rsidRDefault="006B6B29" w:rsidP="00C81E99">
      <w:pPr>
        <w:pStyle w:val="ListParagraph"/>
        <w:numPr>
          <w:ilvl w:val="0"/>
          <w:numId w:val="114"/>
        </w:numPr>
        <w:tabs>
          <w:tab w:val="left" w:pos="1501"/>
        </w:tabs>
        <w:spacing w:before="118"/>
        <w:rPr>
          <w:sz w:val="20"/>
        </w:rPr>
      </w:pPr>
      <w:r>
        <w:rPr>
          <w:w w:val="110"/>
          <w:sz w:val="20"/>
        </w:rPr>
        <w:t>Screening</w:t>
      </w:r>
    </w:p>
    <w:p w14:paraId="1B07BF83" w14:textId="77777777" w:rsidR="000377DB" w:rsidRDefault="006B6B29">
      <w:pPr>
        <w:pStyle w:val="BodyText"/>
        <w:spacing w:before="3"/>
        <w:ind w:left="1500" w:right="978"/>
      </w:pPr>
      <w:r>
        <w:t>The use shall be screened from adjacent residential districts or uses per Section 10.05, Methods of Screening, including screening for all loading facilities, trash dumpsters, and mechanical equipment.</w:t>
      </w:r>
    </w:p>
    <w:p w14:paraId="134ACF72" w14:textId="77777777" w:rsidR="000377DB" w:rsidRDefault="000377DB">
      <w:pPr>
        <w:pStyle w:val="BodyText"/>
        <w:spacing w:before="9"/>
        <w:jc w:val="left"/>
        <w:rPr>
          <w:sz w:val="19"/>
        </w:rPr>
      </w:pPr>
    </w:p>
    <w:p w14:paraId="38050D80" w14:textId="77777777" w:rsidR="000377DB" w:rsidRDefault="006B6B29">
      <w:pPr>
        <w:pStyle w:val="Heading3"/>
        <w:tabs>
          <w:tab w:val="left" w:pos="2939"/>
        </w:tabs>
      </w:pPr>
      <w:bookmarkStart w:id="104" w:name="_TOC_250135"/>
      <w:r>
        <w:rPr>
          <w:w w:val="105"/>
        </w:rPr>
        <w:t>Section</w:t>
      </w:r>
      <w:r>
        <w:rPr>
          <w:spacing w:val="-18"/>
          <w:w w:val="105"/>
        </w:rPr>
        <w:t xml:space="preserve"> </w:t>
      </w:r>
      <w:r>
        <w:rPr>
          <w:w w:val="105"/>
        </w:rPr>
        <w:t>8.110</w:t>
      </w:r>
      <w:r>
        <w:rPr>
          <w:w w:val="105"/>
        </w:rPr>
        <w:tab/>
      </w:r>
      <w:bookmarkEnd w:id="104"/>
      <w:r>
        <w:rPr>
          <w:spacing w:val="-3"/>
          <w:w w:val="105"/>
        </w:rPr>
        <w:t>Reserved</w:t>
      </w:r>
    </w:p>
    <w:p w14:paraId="34E3AD1C" w14:textId="77777777" w:rsidR="000377DB" w:rsidRDefault="000377DB">
      <w:pPr>
        <w:pStyle w:val="BodyText"/>
        <w:jc w:val="left"/>
        <w:rPr>
          <w:sz w:val="24"/>
        </w:rPr>
      </w:pPr>
    </w:p>
    <w:p w14:paraId="1D74DB33" w14:textId="77777777" w:rsidR="000377DB" w:rsidRDefault="006B6B29">
      <w:pPr>
        <w:pStyle w:val="Heading3"/>
        <w:tabs>
          <w:tab w:val="left" w:pos="2939"/>
        </w:tabs>
      </w:pPr>
      <w:bookmarkStart w:id="105" w:name="_TOC_250134"/>
      <w:r>
        <w:rPr>
          <w:w w:val="105"/>
        </w:rPr>
        <w:t>Section</w:t>
      </w:r>
      <w:r>
        <w:rPr>
          <w:spacing w:val="-18"/>
          <w:w w:val="105"/>
        </w:rPr>
        <w:t xml:space="preserve"> </w:t>
      </w:r>
      <w:r>
        <w:rPr>
          <w:w w:val="105"/>
        </w:rPr>
        <w:t>8.111</w:t>
      </w:r>
      <w:r>
        <w:rPr>
          <w:w w:val="105"/>
        </w:rPr>
        <w:tab/>
      </w:r>
      <w:r>
        <w:rPr>
          <w:spacing w:val="-3"/>
          <w:w w:val="105"/>
        </w:rPr>
        <w:t>Caretaker</w:t>
      </w:r>
      <w:r>
        <w:rPr>
          <w:spacing w:val="-7"/>
          <w:w w:val="105"/>
        </w:rPr>
        <w:t xml:space="preserve"> </w:t>
      </w:r>
      <w:bookmarkEnd w:id="105"/>
      <w:r>
        <w:rPr>
          <w:spacing w:val="-3"/>
          <w:w w:val="105"/>
        </w:rPr>
        <w:t>Residences</w:t>
      </w:r>
    </w:p>
    <w:p w14:paraId="2709E6B5" w14:textId="77777777" w:rsidR="000377DB" w:rsidRDefault="006B6B29">
      <w:pPr>
        <w:pStyle w:val="BodyText"/>
        <w:spacing w:before="2"/>
        <w:ind w:left="779" w:right="1318"/>
        <w:jc w:val="left"/>
      </w:pPr>
      <w:r>
        <w:t>Caretaker Residences shall be and shall remain incidental to the primary use of the property and  shall be subject to the</w:t>
      </w:r>
      <w:r>
        <w:rPr>
          <w:spacing w:val="-4"/>
        </w:rPr>
        <w:t xml:space="preserve"> </w:t>
      </w:r>
      <w:r>
        <w:t>following:</w:t>
      </w:r>
    </w:p>
    <w:p w14:paraId="41E4638D" w14:textId="77777777" w:rsidR="000377DB" w:rsidRDefault="006B6B29" w:rsidP="00C81E99">
      <w:pPr>
        <w:pStyle w:val="ListParagraph"/>
        <w:numPr>
          <w:ilvl w:val="0"/>
          <w:numId w:val="113"/>
        </w:numPr>
        <w:tabs>
          <w:tab w:val="left" w:pos="1501"/>
        </w:tabs>
        <w:spacing w:before="116"/>
        <w:ind w:hanging="722"/>
        <w:rPr>
          <w:sz w:val="20"/>
        </w:rPr>
      </w:pPr>
      <w:r>
        <w:rPr>
          <w:w w:val="110"/>
          <w:sz w:val="20"/>
        </w:rPr>
        <w:t>Dimensional</w:t>
      </w:r>
      <w:r>
        <w:rPr>
          <w:spacing w:val="-10"/>
          <w:w w:val="110"/>
          <w:sz w:val="20"/>
        </w:rPr>
        <w:t xml:space="preserve"> </w:t>
      </w:r>
      <w:r>
        <w:rPr>
          <w:w w:val="110"/>
          <w:sz w:val="20"/>
        </w:rPr>
        <w:t>Requirements</w:t>
      </w:r>
    </w:p>
    <w:p w14:paraId="71CC0218" w14:textId="77777777" w:rsidR="000377DB" w:rsidRDefault="006B6B29">
      <w:pPr>
        <w:pStyle w:val="BodyText"/>
        <w:spacing w:before="3"/>
        <w:ind w:left="1500" w:right="975" w:hanging="1"/>
      </w:pPr>
      <w:r>
        <w:t>A caretaker’s residence may be provided as a detached single-family dwelling subject to Section 8.153, Single Family Dwellings, Detached and the dimensional standards of the R-2, Medium Density Residential District, as specified in Article 5, Schedule of Regulations Dimensional Standards.</w:t>
      </w:r>
    </w:p>
    <w:p w14:paraId="3A7945CF" w14:textId="77777777" w:rsidR="000377DB" w:rsidRDefault="006B6B29" w:rsidP="00C81E99">
      <w:pPr>
        <w:pStyle w:val="ListParagraph"/>
        <w:numPr>
          <w:ilvl w:val="0"/>
          <w:numId w:val="113"/>
        </w:numPr>
        <w:tabs>
          <w:tab w:val="left" w:pos="1501"/>
        </w:tabs>
        <w:spacing w:before="119"/>
        <w:rPr>
          <w:sz w:val="20"/>
        </w:rPr>
      </w:pPr>
      <w:r>
        <w:rPr>
          <w:w w:val="110"/>
          <w:sz w:val="20"/>
        </w:rPr>
        <w:t>Occupancy</w:t>
      </w:r>
    </w:p>
    <w:p w14:paraId="5977F009" w14:textId="77777777" w:rsidR="000377DB" w:rsidRDefault="006B6B29">
      <w:pPr>
        <w:pStyle w:val="BodyText"/>
        <w:ind w:left="1499"/>
      </w:pPr>
      <w:r>
        <w:t>The caretaker and his/her family shall be the only occupants of the caretaker’s residence.</w:t>
      </w:r>
    </w:p>
    <w:p w14:paraId="6940814D" w14:textId="77777777" w:rsidR="000377DB" w:rsidRDefault="000377DB">
      <w:pPr>
        <w:pStyle w:val="BodyText"/>
        <w:spacing w:before="4"/>
        <w:jc w:val="left"/>
        <w:rPr>
          <w:sz w:val="30"/>
        </w:rPr>
      </w:pPr>
    </w:p>
    <w:p w14:paraId="6AAD66B9" w14:textId="77777777" w:rsidR="000377DB" w:rsidRDefault="006B6B29">
      <w:pPr>
        <w:pStyle w:val="Heading3"/>
        <w:tabs>
          <w:tab w:val="left" w:pos="2939"/>
        </w:tabs>
        <w:spacing w:before="1"/>
      </w:pPr>
      <w:bookmarkStart w:id="106" w:name="_TOC_250133"/>
      <w:r>
        <w:rPr>
          <w:w w:val="105"/>
        </w:rPr>
        <w:t>Section</w:t>
      </w:r>
      <w:r>
        <w:rPr>
          <w:spacing w:val="-18"/>
          <w:w w:val="105"/>
        </w:rPr>
        <w:t xml:space="preserve"> </w:t>
      </w:r>
      <w:r>
        <w:rPr>
          <w:w w:val="105"/>
        </w:rPr>
        <w:t>8.112</w:t>
      </w:r>
      <w:r>
        <w:rPr>
          <w:w w:val="105"/>
        </w:rPr>
        <w:tab/>
      </w:r>
      <w:bookmarkEnd w:id="106"/>
      <w:r>
        <w:rPr>
          <w:spacing w:val="-3"/>
          <w:w w:val="105"/>
        </w:rPr>
        <w:t>Cemeteries</w:t>
      </w:r>
    </w:p>
    <w:p w14:paraId="194ABBCC" w14:textId="77777777" w:rsidR="000377DB" w:rsidRDefault="006B6B29">
      <w:pPr>
        <w:pStyle w:val="BodyText"/>
        <w:spacing w:before="1"/>
        <w:ind w:left="779"/>
        <w:jc w:val="left"/>
      </w:pPr>
      <w:r>
        <w:t>Cemeteries and similar uses shall be subject to the following:</w:t>
      </w:r>
    </w:p>
    <w:p w14:paraId="63134CDC" w14:textId="77777777" w:rsidR="000377DB" w:rsidRDefault="006B6B29" w:rsidP="00C81E99">
      <w:pPr>
        <w:pStyle w:val="ListParagraph"/>
        <w:numPr>
          <w:ilvl w:val="0"/>
          <w:numId w:val="112"/>
        </w:numPr>
        <w:tabs>
          <w:tab w:val="left" w:pos="1501"/>
        </w:tabs>
        <w:spacing w:before="118"/>
        <w:ind w:hanging="722"/>
        <w:rPr>
          <w:sz w:val="20"/>
        </w:rPr>
      </w:pPr>
      <w:r>
        <w:rPr>
          <w:w w:val="105"/>
          <w:sz w:val="20"/>
        </w:rPr>
        <w:t>Ingress and</w:t>
      </w:r>
      <w:r>
        <w:rPr>
          <w:spacing w:val="-9"/>
          <w:w w:val="105"/>
          <w:sz w:val="20"/>
        </w:rPr>
        <w:t xml:space="preserve"> </w:t>
      </w:r>
      <w:r>
        <w:rPr>
          <w:w w:val="105"/>
          <w:sz w:val="20"/>
        </w:rPr>
        <w:t>Egress</w:t>
      </w:r>
    </w:p>
    <w:p w14:paraId="76788642" w14:textId="77777777" w:rsidR="000377DB" w:rsidRDefault="006B6B29">
      <w:pPr>
        <w:pStyle w:val="BodyText"/>
        <w:spacing w:before="3"/>
        <w:ind w:left="1500" w:right="980" w:hanging="1"/>
      </w:pPr>
      <w:r>
        <w:t>All access shall be provided from a public road classified as a county primary road by the Township’s Master Plan or Monroe County Road Commission.</w:t>
      </w:r>
    </w:p>
    <w:p w14:paraId="08C3993A" w14:textId="77777777" w:rsidR="000377DB" w:rsidRDefault="006B6B29" w:rsidP="00C81E99">
      <w:pPr>
        <w:pStyle w:val="ListParagraph"/>
        <w:numPr>
          <w:ilvl w:val="0"/>
          <w:numId w:val="112"/>
        </w:numPr>
        <w:tabs>
          <w:tab w:val="left" w:pos="1501"/>
        </w:tabs>
        <w:spacing w:before="116"/>
        <w:rPr>
          <w:sz w:val="20"/>
        </w:rPr>
      </w:pPr>
      <w:r>
        <w:rPr>
          <w:w w:val="110"/>
          <w:sz w:val="20"/>
        </w:rPr>
        <w:t>Screening</w:t>
      </w:r>
    </w:p>
    <w:p w14:paraId="52D9F44D" w14:textId="77777777" w:rsidR="000377DB" w:rsidRDefault="006B6B29">
      <w:pPr>
        <w:pStyle w:val="BodyText"/>
        <w:spacing w:before="3"/>
        <w:ind w:left="1500" w:right="978" w:hanging="1"/>
      </w:pPr>
      <w:r>
        <w:t>All sides of the cemetery shall be secured by a continuous fence or wall, and screened from abutting residential districts or existing residential uses per Section 10.05, Methods of Screening.</w:t>
      </w:r>
    </w:p>
    <w:p w14:paraId="1468E374" w14:textId="77777777" w:rsidR="000377DB" w:rsidRDefault="000377DB">
      <w:pPr>
        <w:pStyle w:val="BodyText"/>
        <w:spacing w:before="9"/>
        <w:jc w:val="left"/>
        <w:rPr>
          <w:sz w:val="14"/>
        </w:rPr>
      </w:pPr>
    </w:p>
    <w:p w14:paraId="16EA8D25" w14:textId="77777777" w:rsidR="000377DB" w:rsidRDefault="006B6B29" w:rsidP="00C81E99">
      <w:pPr>
        <w:pStyle w:val="ListParagraph"/>
        <w:numPr>
          <w:ilvl w:val="1"/>
          <w:numId w:val="112"/>
        </w:numPr>
        <w:tabs>
          <w:tab w:val="left" w:pos="2220"/>
        </w:tabs>
        <w:spacing w:before="93" w:line="242" w:lineRule="auto"/>
        <w:ind w:right="975"/>
        <w:rPr>
          <w:sz w:val="20"/>
        </w:rPr>
      </w:pPr>
      <w:r>
        <w:rPr>
          <w:sz w:val="20"/>
        </w:rPr>
        <w:t>Setback. All crypts, mausoleums, and other buildings containing bodies or remains, other</w:t>
      </w:r>
      <w:r>
        <w:rPr>
          <w:spacing w:val="-5"/>
          <w:sz w:val="20"/>
        </w:rPr>
        <w:t xml:space="preserve"> </w:t>
      </w:r>
      <w:r>
        <w:rPr>
          <w:sz w:val="20"/>
        </w:rPr>
        <w:t>than</w:t>
      </w:r>
      <w:r>
        <w:rPr>
          <w:spacing w:val="-5"/>
          <w:sz w:val="20"/>
        </w:rPr>
        <w:t xml:space="preserve"> </w:t>
      </w:r>
      <w:r>
        <w:rPr>
          <w:sz w:val="20"/>
        </w:rPr>
        <w:t>a</w:t>
      </w:r>
      <w:r>
        <w:rPr>
          <w:spacing w:val="-5"/>
          <w:sz w:val="20"/>
        </w:rPr>
        <w:t xml:space="preserve"> </w:t>
      </w:r>
      <w:r>
        <w:rPr>
          <w:sz w:val="20"/>
        </w:rPr>
        <w:t>subterranean</w:t>
      </w:r>
      <w:r>
        <w:rPr>
          <w:spacing w:val="-5"/>
          <w:sz w:val="20"/>
        </w:rPr>
        <w:t xml:space="preserve"> </w:t>
      </w:r>
      <w:r>
        <w:rPr>
          <w:sz w:val="20"/>
        </w:rPr>
        <w:t>grave,</w:t>
      </w:r>
      <w:r>
        <w:rPr>
          <w:spacing w:val="-5"/>
          <w:sz w:val="20"/>
        </w:rPr>
        <w:t xml:space="preserve"> </w:t>
      </w:r>
      <w:r>
        <w:rPr>
          <w:sz w:val="20"/>
        </w:rPr>
        <w:t>shall</w:t>
      </w:r>
      <w:r>
        <w:rPr>
          <w:spacing w:val="-6"/>
          <w:sz w:val="20"/>
        </w:rPr>
        <w:t xml:space="preserve"> </w:t>
      </w:r>
      <w:r>
        <w:rPr>
          <w:sz w:val="20"/>
        </w:rPr>
        <w:t>be</w:t>
      </w:r>
      <w:r>
        <w:rPr>
          <w:spacing w:val="-5"/>
          <w:sz w:val="20"/>
        </w:rPr>
        <w:t xml:space="preserve"> </w:t>
      </w:r>
      <w:r>
        <w:rPr>
          <w:sz w:val="20"/>
        </w:rPr>
        <w:t>located</w:t>
      </w:r>
      <w:r>
        <w:rPr>
          <w:spacing w:val="-5"/>
          <w:sz w:val="20"/>
        </w:rPr>
        <w:t xml:space="preserve"> </w:t>
      </w:r>
      <w:r>
        <w:rPr>
          <w:sz w:val="20"/>
        </w:rPr>
        <w:t>at</w:t>
      </w:r>
      <w:r>
        <w:rPr>
          <w:spacing w:val="-5"/>
          <w:sz w:val="20"/>
        </w:rPr>
        <w:t xml:space="preserve"> </w:t>
      </w:r>
      <w:r>
        <w:rPr>
          <w:sz w:val="20"/>
        </w:rPr>
        <w:t>least</w:t>
      </w:r>
      <w:r>
        <w:rPr>
          <w:spacing w:val="-5"/>
          <w:sz w:val="20"/>
        </w:rPr>
        <w:t xml:space="preserve"> </w:t>
      </w:r>
      <w:r>
        <w:rPr>
          <w:sz w:val="20"/>
        </w:rPr>
        <w:t>100</w:t>
      </w:r>
      <w:r>
        <w:rPr>
          <w:spacing w:val="-5"/>
          <w:sz w:val="20"/>
        </w:rPr>
        <w:t xml:space="preserve"> </w:t>
      </w:r>
      <w:r>
        <w:rPr>
          <w:sz w:val="20"/>
        </w:rPr>
        <w:t>feet</w:t>
      </w:r>
      <w:r>
        <w:rPr>
          <w:spacing w:val="-5"/>
          <w:sz w:val="20"/>
        </w:rPr>
        <w:t xml:space="preserve"> </w:t>
      </w:r>
      <w:r>
        <w:rPr>
          <w:sz w:val="20"/>
        </w:rPr>
        <w:t>from</w:t>
      </w:r>
      <w:r>
        <w:rPr>
          <w:spacing w:val="-3"/>
          <w:sz w:val="20"/>
        </w:rPr>
        <w:t xml:space="preserve"> </w:t>
      </w:r>
      <w:r>
        <w:rPr>
          <w:sz w:val="20"/>
        </w:rPr>
        <w:t>the</w:t>
      </w:r>
      <w:r>
        <w:rPr>
          <w:spacing w:val="-5"/>
          <w:sz w:val="20"/>
        </w:rPr>
        <w:t xml:space="preserve"> </w:t>
      </w:r>
      <w:r>
        <w:rPr>
          <w:sz w:val="20"/>
        </w:rPr>
        <w:t>nearest</w:t>
      </w:r>
      <w:r>
        <w:rPr>
          <w:spacing w:val="-3"/>
          <w:sz w:val="20"/>
        </w:rPr>
        <w:t xml:space="preserve"> lot </w:t>
      </w:r>
      <w:r>
        <w:rPr>
          <w:sz w:val="20"/>
        </w:rPr>
        <w:t>boundary.</w:t>
      </w:r>
    </w:p>
    <w:p w14:paraId="3F357A2A" w14:textId="77777777" w:rsidR="000377DB" w:rsidRDefault="006B6B29" w:rsidP="00C81E99">
      <w:pPr>
        <w:pStyle w:val="ListParagraph"/>
        <w:numPr>
          <w:ilvl w:val="1"/>
          <w:numId w:val="112"/>
        </w:numPr>
        <w:tabs>
          <w:tab w:val="left" w:pos="2220"/>
        </w:tabs>
        <w:spacing w:before="114"/>
        <w:ind w:right="975"/>
        <w:rPr>
          <w:sz w:val="20"/>
        </w:rPr>
      </w:pPr>
      <w:r>
        <w:rPr>
          <w:sz w:val="20"/>
        </w:rPr>
        <w:t>Continuity. The location shall not disrupt the convenient provision of utilities to adjacent</w:t>
      </w:r>
      <w:r>
        <w:rPr>
          <w:spacing w:val="-7"/>
          <w:sz w:val="20"/>
        </w:rPr>
        <w:t xml:space="preserve"> </w:t>
      </w:r>
      <w:r>
        <w:rPr>
          <w:sz w:val="20"/>
        </w:rPr>
        <w:t>properties,</w:t>
      </w:r>
      <w:r>
        <w:rPr>
          <w:spacing w:val="-7"/>
          <w:sz w:val="20"/>
        </w:rPr>
        <w:t xml:space="preserve"> </w:t>
      </w:r>
      <w:r>
        <w:rPr>
          <w:sz w:val="20"/>
        </w:rPr>
        <w:t>nor</w:t>
      </w:r>
      <w:r>
        <w:rPr>
          <w:spacing w:val="-8"/>
          <w:sz w:val="20"/>
        </w:rPr>
        <w:t xml:space="preserve"> </w:t>
      </w:r>
      <w:r>
        <w:rPr>
          <w:sz w:val="20"/>
        </w:rPr>
        <w:t>disrupt</w:t>
      </w:r>
      <w:r>
        <w:rPr>
          <w:spacing w:val="-7"/>
          <w:sz w:val="20"/>
        </w:rPr>
        <w:t xml:space="preserve"> </w:t>
      </w:r>
      <w:r>
        <w:rPr>
          <w:sz w:val="20"/>
        </w:rPr>
        <w:t>the</w:t>
      </w:r>
      <w:r>
        <w:rPr>
          <w:spacing w:val="-9"/>
          <w:sz w:val="20"/>
        </w:rPr>
        <w:t xml:space="preserve"> </w:t>
      </w:r>
      <w:r>
        <w:rPr>
          <w:sz w:val="20"/>
        </w:rPr>
        <w:t>continuity</w:t>
      </w:r>
      <w:r>
        <w:rPr>
          <w:spacing w:val="-10"/>
          <w:sz w:val="20"/>
        </w:rPr>
        <w:t xml:space="preserve"> </w:t>
      </w:r>
      <w:r>
        <w:rPr>
          <w:sz w:val="20"/>
        </w:rPr>
        <w:t>of</w:t>
      </w:r>
      <w:r>
        <w:rPr>
          <w:spacing w:val="-7"/>
          <w:sz w:val="20"/>
        </w:rPr>
        <w:t xml:space="preserve"> </w:t>
      </w:r>
      <w:r>
        <w:rPr>
          <w:sz w:val="20"/>
        </w:rPr>
        <w:t>the</w:t>
      </w:r>
      <w:r>
        <w:rPr>
          <w:spacing w:val="-6"/>
          <w:sz w:val="20"/>
        </w:rPr>
        <w:t xml:space="preserve"> </w:t>
      </w:r>
      <w:r>
        <w:rPr>
          <w:sz w:val="20"/>
        </w:rPr>
        <w:t>public</w:t>
      </w:r>
      <w:r>
        <w:rPr>
          <w:spacing w:val="-8"/>
          <w:sz w:val="20"/>
        </w:rPr>
        <w:t xml:space="preserve"> </w:t>
      </w:r>
      <w:r>
        <w:rPr>
          <w:sz w:val="20"/>
        </w:rPr>
        <w:t>road</w:t>
      </w:r>
      <w:r>
        <w:rPr>
          <w:spacing w:val="-7"/>
          <w:sz w:val="20"/>
        </w:rPr>
        <w:t xml:space="preserve"> </w:t>
      </w:r>
      <w:r>
        <w:rPr>
          <w:sz w:val="20"/>
        </w:rPr>
        <w:t>system.</w:t>
      </w:r>
    </w:p>
    <w:p w14:paraId="019C802B" w14:textId="77777777" w:rsidR="000377DB" w:rsidRDefault="006B6B29" w:rsidP="00C81E99">
      <w:pPr>
        <w:pStyle w:val="ListParagraph"/>
        <w:numPr>
          <w:ilvl w:val="1"/>
          <w:numId w:val="112"/>
        </w:numPr>
        <w:tabs>
          <w:tab w:val="left" w:pos="2220"/>
        </w:tabs>
        <w:spacing w:before="119" w:line="242" w:lineRule="auto"/>
        <w:ind w:right="974"/>
        <w:rPr>
          <w:sz w:val="20"/>
        </w:rPr>
      </w:pPr>
      <w:r>
        <w:rPr>
          <w:sz w:val="20"/>
        </w:rPr>
        <w:t>Compliance. An approved cemetery shall comply with all Federal, State and local laws,</w:t>
      </w:r>
      <w:r>
        <w:rPr>
          <w:spacing w:val="-5"/>
          <w:sz w:val="20"/>
        </w:rPr>
        <w:t xml:space="preserve"> </w:t>
      </w:r>
      <w:r>
        <w:rPr>
          <w:sz w:val="20"/>
        </w:rPr>
        <w:t>and</w:t>
      </w:r>
      <w:r>
        <w:rPr>
          <w:spacing w:val="-8"/>
          <w:sz w:val="20"/>
        </w:rPr>
        <w:t xml:space="preserve"> </w:t>
      </w:r>
      <w:r>
        <w:rPr>
          <w:sz w:val="20"/>
        </w:rPr>
        <w:t>applicable</w:t>
      </w:r>
      <w:r>
        <w:rPr>
          <w:spacing w:val="-8"/>
          <w:sz w:val="20"/>
        </w:rPr>
        <w:t xml:space="preserve"> </w:t>
      </w:r>
      <w:r>
        <w:rPr>
          <w:sz w:val="20"/>
        </w:rPr>
        <w:t>regulations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State</w:t>
      </w:r>
      <w:r>
        <w:rPr>
          <w:spacing w:val="-5"/>
          <w:sz w:val="20"/>
        </w:rPr>
        <w:t xml:space="preserve"> </w:t>
      </w:r>
      <w:r>
        <w:rPr>
          <w:sz w:val="20"/>
        </w:rPr>
        <w:t>of</w:t>
      </w:r>
      <w:r>
        <w:rPr>
          <w:spacing w:val="-3"/>
          <w:sz w:val="20"/>
        </w:rPr>
        <w:t xml:space="preserve"> </w:t>
      </w:r>
      <w:r>
        <w:rPr>
          <w:sz w:val="20"/>
        </w:rPr>
        <w:t>Michigan.</w:t>
      </w:r>
    </w:p>
    <w:p w14:paraId="6BED9C1A" w14:textId="77777777" w:rsidR="000377DB" w:rsidRDefault="000377DB">
      <w:pPr>
        <w:pStyle w:val="BodyText"/>
        <w:jc w:val="left"/>
        <w:rPr>
          <w:sz w:val="22"/>
        </w:rPr>
      </w:pPr>
    </w:p>
    <w:p w14:paraId="158A9147" w14:textId="77777777" w:rsidR="000377DB" w:rsidRDefault="000377DB">
      <w:pPr>
        <w:pStyle w:val="BodyText"/>
        <w:spacing w:before="7"/>
        <w:jc w:val="left"/>
        <w:rPr>
          <w:sz w:val="18"/>
        </w:rPr>
      </w:pPr>
    </w:p>
    <w:p w14:paraId="7FF40B29" w14:textId="77777777" w:rsidR="000377DB" w:rsidRDefault="006B6B29">
      <w:pPr>
        <w:pStyle w:val="Heading3"/>
        <w:tabs>
          <w:tab w:val="left" w:pos="2939"/>
        </w:tabs>
        <w:ind w:right="1203"/>
      </w:pPr>
      <w:r>
        <w:rPr>
          <w:w w:val="105"/>
        </w:rPr>
        <w:t>Section</w:t>
      </w:r>
      <w:r>
        <w:rPr>
          <w:spacing w:val="-18"/>
          <w:w w:val="105"/>
        </w:rPr>
        <w:t xml:space="preserve"> </w:t>
      </w:r>
      <w:r>
        <w:rPr>
          <w:w w:val="105"/>
        </w:rPr>
        <w:t>8.113</w:t>
      </w:r>
      <w:r>
        <w:rPr>
          <w:w w:val="105"/>
        </w:rPr>
        <w:tab/>
        <w:t>Child</w:t>
      </w:r>
      <w:r>
        <w:rPr>
          <w:spacing w:val="-11"/>
          <w:w w:val="105"/>
        </w:rPr>
        <w:t xml:space="preserve"> </w:t>
      </w:r>
      <w:r>
        <w:rPr>
          <w:w w:val="105"/>
        </w:rPr>
        <w:t>Day</w:t>
      </w:r>
      <w:r>
        <w:rPr>
          <w:spacing w:val="-15"/>
          <w:w w:val="105"/>
        </w:rPr>
        <w:t xml:space="preserve"> </w:t>
      </w:r>
      <w:r>
        <w:rPr>
          <w:w w:val="105"/>
        </w:rPr>
        <w:t>Care</w:t>
      </w:r>
      <w:r>
        <w:rPr>
          <w:spacing w:val="-11"/>
          <w:w w:val="105"/>
        </w:rPr>
        <w:t xml:space="preserve"> </w:t>
      </w:r>
      <w:r>
        <w:rPr>
          <w:w w:val="105"/>
        </w:rPr>
        <w:t>Centers,</w:t>
      </w:r>
      <w:r>
        <w:rPr>
          <w:spacing w:val="-11"/>
          <w:w w:val="105"/>
        </w:rPr>
        <w:t xml:space="preserve"> </w:t>
      </w:r>
      <w:r>
        <w:rPr>
          <w:spacing w:val="-3"/>
          <w:w w:val="105"/>
        </w:rPr>
        <w:t>Group</w:t>
      </w:r>
      <w:r>
        <w:rPr>
          <w:spacing w:val="-11"/>
          <w:w w:val="105"/>
        </w:rPr>
        <w:t xml:space="preserve"> </w:t>
      </w:r>
      <w:r>
        <w:rPr>
          <w:w w:val="105"/>
        </w:rPr>
        <w:t>Child</w:t>
      </w:r>
      <w:r>
        <w:rPr>
          <w:spacing w:val="-9"/>
          <w:w w:val="105"/>
        </w:rPr>
        <w:t xml:space="preserve"> </w:t>
      </w:r>
      <w:r>
        <w:rPr>
          <w:w w:val="105"/>
        </w:rPr>
        <w:t>Day</w:t>
      </w:r>
      <w:r>
        <w:rPr>
          <w:spacing w:val="-13"/>
          <w:w w:val="105"/>
        </w:rPr>
        <w:t xml:space="preserve"> </w:t>
      </w:r>
      <w:r>
        <w:rPr>
          <w:w w:val="105"/>
        </w:rPr>
        <w:t>Care</w:t>
      </w:r>
      <w:r>
        <w:rPr>
          <w:spacing w:val="-11"/>
          <w:w w:val="105"/>
        </w:rPr>
        <w:t xml:space="preserve"> </w:t>
      </w:r>
      <w:r>
        <w:rPr>
          <w:w w:val="105"/>
        </w:rPr>
        <w:t>Homes,</w:t>
      </w:r>
      <w:r>
        <w:rPr>
          <w:spacing w:val="-11"/>
          <w:w w:val="105"/>
        </w:rPr>
        <w:t xml:space="preserve"> </w:t>
      </w:r>
      <w:r>
        <w:rPr>
          <w:w w:val="105"/>
        </w:rPr>
        <w:t xml:space="preserve">and </w:t>
      </w:r>
      <w:r>
        <w:rPr>
          <w:spacing w:val="-3"/>
          <w:w w:val="105"/>
        </w:rPr>
        <w:t xml:space="preserve">Adult Foster </w:t>
      </w:r>
      <w:r>
        <w:rPr>
          <w:w w:val="105"/>
        </w:rPr>
        <w:t xml:space="preserve">Care Large </w:t>
      </w:r>
      <w:r>
        <w:rPr>
          <w:spacing w:val="-3"/>
          <w:w w:val="105"/>
        </w:rPr>
        <w:t>Group</w:t>
      </w:r>
      <w:r>
        <w:rPr>
          <w:spacing w:val="-28"/>
          <w:w w:val="105"/>
        </w:rPr>
        <w:t xml:space="preserve"> </w:t>
      </w:r>
      <w:r>
        <w:rPr>
          <w:w w:val="105"/>
        </w:rPr>
        <w:t>Homes</w:t>
      </w:r>
    </w:p>
    <w:p w14:paraId="505D10D7" w14:textId="77777777" w:rsidR="000377DB" w:rsidRDefault="006B6B29">
      <w:pPr>
        <w:pStyle w:val="BodyText"/>
        <w:spacing w:before="2"/>
        <w:ind w:left="779" w:right="991"/>
        <w:jc w:val="left"/>
      </w:pPr>
      <w:r>
        <w:t>The following regulations shall apply to child day care centers, group child day care homes, and adult foster care large group homes:</w:t>
      </w:r>
    </w:p>
    <w:p w14:paraId="1D5BE625" w14:textId="77777777" w:rsidR="000377DB" w:rsidRDefault="006B6B29" w:rsidP="00C81E99">
      <w:pPr>
        <w:pStyle w:val="ListParagraph"/>
        <w:numPr>
          <w:ilvl w:val="0"/>
          <w:numId w:val="111"/>
        </w:numPr>
        <w:tabs>
          <w:tab w:val="left" w:pos="1501"/>
        </w:tabs>
        <w:spacing w:before="116"/>
        <w:ind w:hanging="722"/>
        <w:rPr>
          <w:sz w:val="20"/>
        </w:rPr>
      </w:pPr>
      <w:r>
        <w:rPr>
          <w:w w:val="110"/>
          <w:sz w:val="20"/>
        </w:rPr>
        <w:t>Licensing</w:t>
      </w:r>
    </w:p>
    <w:p w14:paraId="6998CB57" w14:textId="77777777" w:rsidR="000377DB" w:rsidRDefault="006B6B29">
      <w:pPr>
        <w:pStyle w:val="BodyText"/>
        <w:spacing w:before="3"/>
        <w:ind w:left="1499" w:right="975"/>
      </w:pPr>
      <w:r>
        <w:t>In</w:t>
      </w:r>
      <w:r>
        <w:rPr>
          <w:spacing w:val="-8"/>
        </w:rPr>
        <w:t xml:space="preserve"> </w:t>
      </w:r>
      <w:r>
        <w:t>accordance</w:t>
      </w:r>
      <w:r>
        <w:rPr>
          <w:spacing w:val="-7"/>
        </w:rPr>
        <w:t xml:space="preserve"> </w:t>
      </w:r>
      <w:r>
        <w:t>with</w:t>
      </w:r>
      <w:r>
        <w:rPr>
          <w:spacing w:val="-8"/>
        </w:rPr>
        <w:t xml:space="preserve"> </w:t>
      </w:r>
      <w:r>
        <w:t>applicable</w:t>
      </w:r>
      <w:r>
        <w:rPr>
          <w:spacing w:val="-7"/>
        </w:rPr>
        <w:t xml:space="preserve"> </w:t>
      </w:r>
      <w:r>
        <w:t>state</w:t>
      </w:r>
      <w:r>
        <w:rPr>
          <w:spacing w:val="-7"/>
        </w:rPr>
        <w:t xml:space="preserve"> </w:t>
      </w:r>
      <w:r>
        <w:t>laws,</w:t>
      </w:r>
      <w:r>
        <w:rPr>
          <w:spacing w:val="-8"/>
        </w:rPr>
        <w:t xml:space="preserve"> </w:t>
      </w:r>
      <w:r>
        <w:t>all</w:t>
      </w:r>
      <w:r>
        <w:rPr>
          <w:spacing w:val="-8"/>
        </w:rPr>
        <w:t xml:space="preserve"> </w:t>
      </w:r>
      <w:r>
        <w:t>facilities</w:t>
      </w:r>
      <w:r>
        <w:rPr>
          <w:spacing w:val="-8"/>
        </w:rPr>
        <w:t xml:space="preserve"> </w:t>
      </w:r>
      <w:r>
        <w:t>shall</w:t>
      </w:r>
      <w:r>
        <w:rPr>
          <w:spacing w:val="-8"/>
        </w:rPr>
        <w:t xml:space="preserve"> </w:t>
      </w:r>
      <w:r>
        <w:t>be</w:t>
      </w:r>
      <w:r>
        <w:rPr>
          <w:spacing w:val="-8"/>
        </w:rPr>
        <w:t xml:space="preserve"> </w:t>
      </w:r>
      <w:r>
        <w:t>registered</w:t>
      </w:r>
      <w:r>
        <w:rPr>
          <w:spacing w:val="-7"/>
        </w:rPr>
        <w:t xml:space="preserve"> </w:t>
      </w:r>
      <w:r>
        <w:t>with</w:t>
      </w:r>
      <w:r>
        <w:rPr>
          <w:spacing w:val="-7"/>
        </w:rPr>
        <w:t xml:space="preserve"> </w:t>
      </w:r>
      <w:r>
        <w:t>or</w:t>
      </w:r>
      <w:r>
        <w:rPr>
          <w:spacing w:val="-7"/>
        </w:rPr>
        <w:t xml:space="preserve"> </w:t>
      </w:r>
      <w:r>
        <w:t>licensed</w:t>
      </w:r>
      <w:r>
        <w:rPr>
          <w:spacing w:val="-7"/>
        </w:rPr>
        <w:t xml:space="preserve"> </w:t>
      </w:r>
      <w:r>
        <w:t>by</w:t>
      </w:r>
      <w:r>
        <w:rPr>
          <w:spacing w:val="-10"/>
        </w:rPr>
        <w:t xml:space="preserve"> </w:t>
      </w:r>
      <w:r>
        <w:t>the State</w:t>
      </w:r>
      <w:r>
        <w:rPr>
          <w:spacing w:val="-10"/>
        </w:rPr>
        <w:t xml:space="preserve"> </w:t>
      </w:r>
      <w:r>
        <w:t>of</w:t>
      </w:r>
      <w:r>
        <w:rPr>
          <w:spacing w:val="-8"/>
        </w:rPr>
        <w:t xml:space="preserve"> </w:t>
      </w:r>
      <w:r>
        <w:t>Michigan,</w:t>
      </w:r>
      <w:r>
        <w:rPr>
          <w:spacing w:val="-9"/>
        </w:rPr>
        <w:t xml:space="preserve"> </w:t>
      </w:r>
      <w:r>
        <w:t>and</w:t>
      </w:r>
      <w:r>
        <w:rPr>
          <w:spacing w:val="-12"/>
        </w:rPr>
        <w:t xml:space="preserve"> </w:t>
      </w:r>
      <w:r>
        <w:t>shall</w:t>
      </w:r>
      <w:r>
        <w:rPr>
          <w:spacing w:val="-8"/>
        </w:rPr>
        <w:t xml:space="preserve"> </w:t>
      </w:r>
      <w:r>
        <w:t>comply</w:t>
      </w:r>
      <w:r>
        <w:rPr>
          <w:spacing w:val="-13"/>
        </w:rPr>
        <w:t xml:space="preserve"> </w:t>
      </w:r>
      <w:r>
        <w:t>with</w:t>
      </w:r>
      <w:r>
        <w:rPr>
          <w:spacing w:val="-10"/>
        </w:rPr>
        <w:t xml:space="preserve"> </w:t>
      </w:r>
      <w:r>
        <w:t>the</w:t>
      </w:r>
      <w:r>
        <w:rPr>
          <w:spacing w:val="-12"/>
        </w:rPr>
        <w:t xml:space="preserve"> </w:t>
      </w:r>
      <w:r>
        <w:t>minimum</w:t>
      </w:r>
      <w:r>
        <w:rPr>
          <w:spacing w:val="-7"/>
        </w:rPr>
        <w:t xml:space="preserve"> </w:t>
      </w:r>
      <w:r>
        <w:rPr>
          <w:spacing w:val="-3"/>
        </w:rPr>
        <w:t>standards</w:t>
      </w:r>
      <w:r>
        <w:rPr>
          <w:spacing w:val="-9"/>
        </w:rPr>
        <w:t xml:space="preserve"> </w:t>
      </w:r>
      <w:r>
        <w:t>outlined</w:t>
      </w:r>
      <w:r>
        <w:rPr>
          <w:spacing w:val="-12"/>
        </w:rPr>
        <w:t xml:space="preserve"> </w:t>
      </w:r>
      <w:r>
        <w:t>for</w:t>
      </w:r>
      <w:r>
        <w:rPr>
          <w:spacing w:val="-11"/>
        </w:rPr>
        <w:t xml:space="preserve"> </w:t>
      </w:r>
      <w:r>
        <w:t>such</w:t>
      </w:r>
      <w:r>
        <w:rPr>
          <w:spacing w:val="-12"/>
        </w:rPr>
        <w:t xml:space="preserve"> </w:t>
      </w:r>
      <w:r>
        <w:t>facilities.</w:t>
      </w:r>
    </w:p>
    <w:p w14:paraId="25BDC7C3" w14:textId="77777777" w:rsidR="000377DB" w:rsidRDefault="006B6B29" w:rsidP="00C81E99">
      <w:pPr>
        <w:pStyle w:val="ListParagraph"/>
        <w:numPr>
          <w:ilvl w:val="0"/>
          <w:numId w:val="111"/>
        </w:numPr>
        <w:tabs>
          <w:tab w:val="left" w:pos="1501"/>
        </w:tabs>
        <w:spacing w:before="118"/>
        <w:ind w:hanging="722"/>
        <w:rPr>
          <w:sz w:val="20"/>
        </w:rPr>
      </w:pPr>
      <w:r>
        <w:rPr>
          <w:w w:val="110"/>
          <w:sz w:val="20"/>
        </w:rPr>
        <w:t>Outdoor Recreation</w:t>
      </w:r>
      <w:r>
        <w:rPr>
          <w:spacing w:val="-9"/>
          <w:w w:val="110"/>
          <w:sz w:val="20"/>
        </w:rPr>
        <w:t xml:space="preserve"> </w:t>
      </w:r>
      <w:r>
        <w:rPr>
          <w:w w:val="110"/>
          <w:sz w:val="20"/>
        </w:rPr>
        <w:t>Area</w:t>
      </w:r>
    </w:p>
    <w:p w14:paraId="7CA540AE" w14:textId="77777777" w:rsidR="000377DB" w:rsidRDefault="006B6B29">
      <w:pPr>
        <w:pStyle w:val="BodyText"/>
        <w:spacing w:before="3"/>
        <w:ind w:left="1499" w:right="977" w:hanging="1"/>
      </w:pPr>
      <w:r>
        <w:t>A</w:t>
      </w:r>
      <w:r>
        <w:rPr>
          <w:spacing w:val="-9"/>
        </w:rPr>
        <w:t xml:space="preserve"> </w:t>
      </w:r>
      <w:r>
        <w:t>minimum</w:t>
      </w:r>
      <w:r>
        <w:rPr>
          <w:spacing w:val="-5"/>
        </w:rPr>
        <w:t xml:space="preserve"> </w:t>
      </w:r>
      <w:r>
        <w:t>of</w:t>
      </w:r>
      <w:r>
        <w:rPr>
          <w:spacing w:val="-6"/>
        </w:rPr>
        <w:t xml:space="preserve"> </w:t>
      </w:r>
      <w:r>
        <w:t>150</w:t>
      </w:r>
      <w:r>
        <w:rPr>
          <w:spacing w:val="-9"/>
        </w:rPr>
        <w:t xml:space="preserve"> </w:t>
      </w:r>
      <w:r>
        <w:t>square</w:t>
      </w:r>
      <w:r>
        <w:rPr>
          <w:spacing w:val="-9"/>
        </w:rPr>
        <w:t xml:space="preserve"> </w:t>
      </w:r>
      <w:r>
        <w:t>feet</w:t>
      </w:r>
      <w:r>
        <w:rPr>
          <w:spacing w:val="-6"/>
        </w:rPr>
        <w:t xml:space="preserve"> </w:t>
      </w:r>
      <w:r>
        <w:t>of</w:t>
      </w:r>
      <w:r>
        <w:rPr>
          <w:spacing w:val="-6"/>
        </w:rPr>
        <w:t xml:space="preserve"> </w:t>
      </w:r>
      <w:r>
        <w:t>outdoor</w:t>
      </w:r>
      <w:r>
        <w:rPr>
          <w:spacing w:val="-6"/>
        </w:rPr>
        <w:t xml:space="preserve"> </w:t>
      </w:r>
      <w:r>
        <w:t>recreation</w:t>
      </w:r>
      <w:r>
        <w:rPr>
          <w:spacing w:val="-6"/>
        </w:rPr>
        <w:t xml:space="preserve"> </w:t>
      </w:r>
      <w:r>
        <w:t>area</w:t>
      </w:r>
      <w:r>
        <w:rPr>
          <w:spacing w:val="-9"/>
        </w:rPr>
        <w:t xml:space="preserve"> </w:t>
      </w:r>
      <w:r>
        <w:t>shall</w:t>
      </w:r>
      <w:r>
        <w:rPr>
          <w:spacing w:val="-7"/>
        </w:rPr>
        <w:t xml:space="preserve"> </w:t>
      </w:r>
      <w:r>
        <w:t>be</w:t>
      </w:r>
      <w:r>
        <w:rPr>
          <w:spacing w:val="-9"/>
        </w:rPr>
        <w:t xml:space="preserve"> </w:t>
      </w:r>
      <w:r>
        <w:t>provided</w:t>
      </w:r>
      <w:r>
        <w:rPr>
          <w:spacing w:val="-6"/>
        </w:rPr>
        <w:t xml:space="preserve"> </w:t>
      </w:r>
      <w:r>
        <w:t>and</w:t>
      </w:r>
      <w:r>
        <w:rPr>
          <w:spacing w:val="-9"/>
        </w:rPr>
        <w:t xml:space="preserve"> </w:t>
      </w:r>
      <w:r>
        <w:t>maintained</w:t>
      </w:r>
      <w:r>
        <w:rPr>
          <w:spacing w:val="-9"/>
        </w:rPr>
        <w:t xml:space="preserve"> </w:t>
      </w:r>
      <w:r>
        <w:t>per person</w:t>
      </w:r>
      <w:r>
        <w:rPr>
          <w:spacing w:val="-7"/>
        </w:rPr>
        <w:t xml:space="preserve"> </w:t>
      </w:r>
      <w:r>
        <w:t>at</w:t>
      </w:r>
      <w:r>
        <w:rPr>
          <w:spacing w:val="-7"/>
        </w:rPr>
        <w:t xml:space="preserve"> </w:t>
      </w:r>
      <w:r>
        <w:t>the</w:t>
      </w:r>
      <w:r>
        <w:rPr>
          <w:spacing w:val="-6"/>
        </w:rPr>
        <w:t xml:space="preserve"> </w:t>
      </w:r>
      <w:r>
        <w:t>licensed</w:t>
      </w:r>
      <w:r>
        <w:rPr>
          <w:spacing w:val="-6"/>
        </w:rPr>
        <w:t xml:space="preserve"> </w:t>
      </w:r>
      <w:r>
        <w:t>capacity</w:t>
      </w:r>
      <w:r>
        <w:rPr>
          <w:spacing w:val="-10"/>
        </w:rPr>
        <w:t xml:space="preserve"> </w:t>
      </w:r>
      <w:r>
        <w:t>of</w:t>
      </w:r>
      <w:r>
        <w:rPr>
          <w:spacing w:val="-5"/>
        </w:rPr>
        <w:t xml:space="preserve"> </w:t>
      </w:r>
      <w:r>
        <w:t>the</w:t>
      </w:r>
      <w:r>
        <w:rPr>
          <w:spacing w:val="-7"/>
        </w:rPr>
        <w:t xml:space="preserve"> </w:t>
      </w:r>
      <w:r>
        <w:t>facility,</w:t>
      </w:r>
      <w:r>
        <w:rPr>
          <w:spacing w:val="-7"/>
        </w:rPr>
        <w:t xml:space="preserve"> </w:t>
      </w:r>
      <w:r>
        <w:t>provided</w:t>
      </w:r>
      <w:r>
        <w:rPr>
          <w:spacing w:val="-7"/>
        </w:rPr>
        <w:t xml:space="preserve"> </w:t>
      </w:r>
      <w:r>
        <w:t>that</w:t>
      </w:r>
      <w:r>
        <w:rPr>
          <w:spacing w:val="-7"/>
        </w:rPr>
        <w:t xml:space="preserve"> </w:t>
      </w:r>
      <w:r>
        <w:t>child</w:t>
      </w:r>
      <w:r>
        <w:rPr>
          <w:spacing w:val="-7"/>
        </w:rPr>
        <w:t xml:space="preserve"> </w:t>
      </w:r>
      <w:r>
        <w:t>day</w:t>
      </w:r>
      <w:r>
        <w:rPr>
          <w:spacing w:val="-11"/>
        </w:rPr>
        <w:t xml:space="preserve"> </w:t>
      </w:r>
      <w:r>
        <w:t>care</w:t>
      </w:r>
      <w:r>
        <w:rPr>
          <w:spacing w:val="-7"/>
        </w:rPr>
        <w:t xml:space="preserve"> </w:t>
      </w:r>
      <w:r>
        <w:t>centers</w:t>
      </w:r>
      <w:r>
        <w:rPr>
          <w:spacing w:val="-6"/>
        </w:rPr>
        <w:t xml:space="preserve"> </w:t>
      </w:r>
      <w:r>
        <w:t>shall</w:t>
      </w:r>
      <w:r>
        <w:rPr>
          <w:spacing w:val="-8"/>
        </w:rPr>
        <w:t xml:space="preserve"> </w:t>
      </w:r>
      <w:r>
        <w:t>provide a</w:t>
      </w:r>
      <w:r>
        <w:rPr>
          <w:spacing w:val="-8"/>
        </w:rPr>
        <w:t xml:space="preserve"> </w:t>
      </w:r>
      <w:r>
        <w:t>minimum</w:t>
      </w:r>
      <w:r>
        <w:rPr>
          <w:spacing w:val="-3"/>
        </w:rPr>
        <w:t xml:space="preserve"> </w:t>
      </w:r>
      <w:r>
        <w:t>5,000</w:t>
      </w:r>
      <w:r>
        <w:rPr>
          <w:spacing w:val="-7"/>
        </w:rPr>
        <w:t xml:space="preserve"> </w:t>
      </w:r>
      <w:r>
        <w:t>square</w:t>
      </w:r>
      <w:r>
        <w:rPr>
          <w:spacing w:val="-8"/>
        </w:rPr>
        <w:t xml:space="preserve"> </w:t>
      </w:r>
      <w:r>
        <w:t>foot</w:t>
      </w:r>
      <w:r>
        <w:rPr>
          <w:spacing w:val="-5"/>
        </w:rPr>
        <w:t xml:space="preserve"> </w:t>
      </w:r>
      <w:r>
        <w:t>outdoor</w:t>
      </w:r>
      <w:r>
        <w:rPr>
          <w:spacing w:val="-6"/>
        </w:rPr>
        <w:t xml:space="preserve"> </w:t>
      </w:r>
      <w:r>
        <w:t>fenced</w:t>
      </w:r>
      <w:r>
        <w:rPr>
          <w:spacing w:val="-5"/>
        </w:rPr>
        <w:t xml:space="preserve"> </w:t>
      </w:r>
      <w:r>
        <w:t>recreation</w:t>
      </w:r>
      <w:r>
        <w:rPr>
          <w:spacing w:val="-5"/>
        </w:rPr>
        <w:t xml:space="preserve"> </w:t>
      </w:r>
      <w:r>
        <w:t>area.</w:t>
      </w:r>
    </w:p>
    <w:p w14:paraId="6AAF3FEE" w14:textId="77777777" w:rsidR="000377DB" w:rsidRDefault="006B6B29" w:rsidP="00C81E99">
      <w:pPr>
        <w:pStyle w:val="ListParagraph"/>
        <w:numPr>
          <w:ilvl w:val="0"/>
          <w:numId w:val="111"/>
        </w:numPr>
        <w:tabs>
          <w:tab w:val="left" w:pos="1501"/>
        </w:tabs>
        <w:spacing w:before="116"/>
        <w:ind w:hanging="722"/>
        <w:rPr>
          <w:sz w:val="20"/>
        </w:rPr>
      </w:pPr>
      <w:r>
        <w:rPr>
          <w:w w:val="110"/>
          <w:sz w:val="20"/>
        </w:rPr>
        <w:lastRenderedPageBreak/>
        <w:t>Pick-up and</w:t>
      </w:r>
      <w:r>
        <w:rPr>
          <w:spacing w:val="-9"/>
          <w:w w:val="110"/>
          <w:sz w:val="20"/>
        </w:rPr>
        <w:t xml:space="preserve"> </w:t>
      </w:r>
      <w:r>
        <w:rPr>
          <w:w w:val="110"/>
          <w:sz w:val="20"/>
        </w:rPr>
        <w:t>Drop-off</w:t>
      </w:r>
    </w:p>
    <w:p w14:paraId="60347CE1" w14:textId="77777777" w:rsidR="000377DB" w:rsidRDefault="006B6B29">
      <w:pPr>
        <w:pStyle w:val="BodyText"/>
        <w:spacing w:before="3"/>
        <w:ind w:left="1499" w:right="979" w:hanging="1"/>
      </w:pPr>
      <w:r>
        <w:t>Adequate areas shall be provided for employee and resident parking, and pick-up and drop- off of children or adults, in a manner that minimizes pedestrian-vehicle conflicts, and allows maneuvers without affecting traffic flow on the public road.</w:t>
      </w:r>
    </w:p>
    <w:p w14:paraId="58A7A166" w14:textId="77777777" w:rsidR="000377DB" w:rsidRDefault="006B6B29">
      <w:pPr>
        <w:pStyle w:val="BodyText"/>
        <w:spacing w:before="119"/>
        <w:ind w:left="1499" w:right="975"/>
      </w:pPr>
      <w:r>
        <w:t>Such uses shall have frontage on, and direct vehicle access to a public road classified as a county primary road by the Township’s Master Plan or Monroe County Road Commission.</w:t>
      </w:r>
    </w:p>
    <w:p w14:paraId="31E7A1D8" w14:textId="77777777" w:rsidR="000377DB" w:rsidRDefault="006B6B29" w:rsidP="00C81E99">
      <w:pPr>
        <w:pStyle w:val="ListParagraph"/>
        <w:numPr>
          <w:ilvl w:val="0"/>
          <w:numId w:val="111"/>
        </w:numPr>
        <w:tabs>
          <w:tab w:val="left" w:pos="1501"/>
        </w:tabs>
        <w:spacing w:before="118"/>
        <w:ind w:hanging="722"/>
        <w:rPr>
          <w:sz w:val="20"/>
        </w:rPr>
      </w:pPr>
      <w:r>
        <w:rPr>
          <w:w w:val="110"/>
          <w:sz w:val="20"/>
        </w:rPr>
        <w:t>Separation</w:t>
      </w:r>
      <w:r>
        <w:rPr>
          <w:spacing w:val="-7"/>
          <w:w w:val="110"/>
          <w:sz w:val="20"/>
        </w:rPr>
        <w:t xml:space="preserve"> </w:t>
      </w:r>
      <w:r>
        <w:rPr>
          <w:w w:val="110"/>
          <w:sz w:val="20"/>
        </w:rPr>
        <w:t>Requirements</w:t>
      </w:r>
    </w:p>
    <w:p w14:paraId="1E38A281" w14:textId="77777777" w:rsidR="000377DB" w:rsidRDefault="006B6B29">
      <w:pPr>
        <w:pStyle w:val="BodyText"/>
        <w:spacing w:before="3"/>
        <w:ind w:left="1499" w:right="974"/>
      </w:pPr>
      <w:r>
        <w:t>New group child day care homes shall be located a minimum of 1,500 feet from any other state licensed residential facility, as measured between the nearest points on the property lines of the lots in question. The Planning Commission may permit a smaller separation upon determining that such action will not result in an excessive concentration of such facilities in a single neighborhood or the Township overall.</w:t>
      </w:r>
    </w:p>
    <w:p w14:paraId="7DBEE9D4" w14:textId="77777777" w:rsidR="000377DB" w:rsidRDefault="006B6B29" w:rsidP="00C81E99">
      <w:pPr>
        <w:pStyle w:val="ListParagraph"/>
        <w:numPr>
          <w:ilvl w:val="0"/>
          <w:numId w:val="111"/>
        </w:numPr>
        <w:tabs>
          <w:tab w:val="left" w:pos="1501"/>
        </w:tabs>
        <w:spacing w:before="118"/>
        <w:ind w:hanging="722"/>
      </w:pPr>
      <w:r>
        <w:rPr>
          <w:w w:val="110"/>
        </w:rPr>
        <w:t>Hours of</w:t>
      </w:r>
      <w:r>
        <w:rPr>
          <w:spacing w:val="-13"/>
          <w:w w:val="110"/>
        </w:rPr>
        <w:t xml:space="preserve"> </w:t>
      </w:r>
      <w:r>
        <w:rPr>
          <w:w w:val="110"/>
        </w:rPr>
        <w:t>Operation</w:t>
      </w:r>
    </w:p>
    <w:p w14:paraId="201D6859" w14:textId="77777777" w:rsidR="000377DB" w:rsidRDefault="006B6B29">
      <w:pPr>
        <w:pStyle w:val="BodyText"/>
        <w:spacing w:before="3"/>
        <w:ind w:left="1499" w:right="980"/>
      </w:pPr>
      <w:r>
        <w:t>Day care facilities in the Agricultural and Residential districts or shall not exceed 16 hours of operation during a 24 hour period.</w:t>
      </w:r>
    </w:p>
    <w:p w14:paraId="2338DB67" w14:textId="77777777" w:rsidR="000377DB" w:rsidRDefault="000377DB">
      <w:pPr>
        <w:pStyle w:val="BodyText"/>
        <w:spacing w:before="7"/>
        <w:jc w:val="left"/>
      </w:pPr>
    </w:p>
    <w:p w14:paraId="5745B351" w14:textId="77777777" w:rsidR="000377DB" w:rsidRDefault="006B6B29">
      <w:pPr>
        <w:pStyle w:val="Heading3"/>
        <w:tabs>
          <w:tab w:val="left" w:pos="2939"/>
        </w:tabs>
      </w:pPr>
      <w:bookmarkStart w:id="107" w:name="_TOC_250132"/>
      <w:r>
        <w:rPr>
          <w:w w:val="110"/>
        </w:rPr>
        <w:t>Section</w:t>
      </w:r>
      <w:r>
        <w:rPr>
          <w:spacing w:val="-43"/>
          <w:w w:val="110"/>
        </w:rPr>
        <w:t xml:space="preserve"> </w:t>
      </w:r>
      <w:r>
        <w:rPr>
          <w:w w:val="110"/>
        </w:rPr>
        <w:t>8.114</w:t>
      </w:r>
      <w:r>
        <w:rPr>
          <w:w w:val="110"/>
        </w:rPr>
        <w:tab/>
      </w:r>
      <w:r>
        <w:rPr>
          <w:spacing w:val="-3"/>
          <w:w w:val="110"/>
        </w:rPr>
        <w:t>Composting</w:t>
      </w:r>
      <w:r>
        <w:rPr>
          <w:spacing w:val="-12"/>
          <w:w w:val="110"/>
        </w:rPr>
        <w:t xml:space="preserve"> </w:t>
      </w:r>
      <w:bookmarkEnd w:id="107"/>
      <w:r>
        <w:rPr>
          <w:w w:val="110"/>
        </w:rPr>
        <w:t>Centers</w:t>
      </w:r>
    </w:p>
    <w:p w14:paraId="27FD0D68" w14:textId="77777777" w:rsidR="000377DB" w:rsidRDefault="006B6B29">
      <w:pPr>
        <w:pStyle w:val="BodyText"/>
        <w:spacing w:before="2"/>
        <w:ind w:left="779"/>
        <w:jc w:val="left"/>
      </w:pPr>
      <w:r>
        <w:t>Composting centers and support facilities shall be subject to the following:</w:t>
      </w:r>
    </w:p>
    <w:p w14:paraId="31F82699" w14:textId="77777777" w:rsidR="000377DB" w:rsidRDefault="000377DB">
      <w:pPr>
        <w:pStyle w:val="BodyText"/>
        <w:spacing w:before="8"/>
        <w:jc w:val="left"/>
      </w:pPr>
    </w:p>
    <w:p w14:paraId="17ED90EE" w14:textId="77777777" w:rsidR="000377DB" w:rsidRDefault="006B6B29" w:rsidP="00C81E99">
      <w:pPr>
        <w:pStyle w:val="ListParagraph"/>
        <w:numPr>
          <w:ilvl w:val="0"/>
          <w:numId w:val="110"/>
        </w:numPr>
        <w:tabs>
          <w:tab w:val="left" w:pos="1501"/>
        </w:tabs>
        <w:ind w:hanging="722"/>
        <w:rPr>
          <w:sz w:val="20"/>
        </w:rPr>
      </w:pPr>
      <w:r>
        <w:rPr>
          <w:w w:val="110"/>
          <w:sz w:val="20"/>
        </w:rPr>
        <w:t>Size and</w:t>
      </w:r>
      <w:r>
        <w:rPr>
          <w:spacing w:val="-13"/>
          <w:w w:val="110"/>
          <w:sz w:val="20"/>
        </w:rPr>
        <w:t xml:space="preserve"> </w:t>
      </w:r>
      <w:r>
        <w:rPr>
          <w:w w:val="110"/>
          <w:sz w:val="20"/>
        </w:rPr>
        <w:t>Location</w:t>
      </w:r>
    </w:p>
    <w:p w14:paraId="0FDDA9AB" w14:textId="77777777" w:rsidR="000377DB" w:rsidRDefault="006B6B29" w:rsidP="00C81E99">
      <w:pPr>
        <w:pStyle w:val="ListParagraph"/>
        <w:numPr>
          <w:ilvl w:val="1"/>
          <w:numId w:val="110"/>
        </w:numPr>
        <w:tabs>
          <w:tab w:val="left" w:pos="2219"/>
          <w:tab w:val="left" w:pos="2221"/>
        </w:tabs>
        <w:spacing w:before="3"/>
        <w:ind w:hanging="722"/>
        <w:rPr>
          <w:sz w:val="20"/>
        </w:rPr>
      </w:pPr>
      <w:r>
        <w:rPr>
          <w:sz w:val="20"/>
        </w:rPr>
        <w:t>The minimum size of a composting facility shall be 20</w:t>
      </w:r>
      <w:r>
        <w:rPr>
          <w:spacing w:val="-9"/>
          <w:sz w:val="20"/>
        </w:rPr>
        <w:t xml:space="preserve"> </w:t>
      </w:r>
      <w:r>
        <w:rPr>
          <w:sz w:val="20"/>
        </w:rPr>
        <w:t>acres.</w:t>
      </w:r>
    </w:p>
    <w:p w14:paraId="45C2C93B" w14:textId="77777777" w:rsidR="000377DB" w:rsidRDefault="006B6B29" w:rsidP="00C81E99">
      <w:pPr>
        <w:pStyle w:val="ListParagraph"/>
        <w:numPr>
          <w:ilvl w:val="1"/>
          <w:numId w:val="110"/>
        </w:numPr>
        <w:tabs>
          <w:tab w:val="left" w:pos="2220"/>
        </w:tabs>
        <w:spacing w:before="120"/>
        <w:ind w:left="2219" w:right="978" w:hanging="720"/>
        <w:rPr>
          <w:sz w:val="20"/>
        </w:rPr>
      </w:pPr>
      <w:r>
        <w:rPr>
          <w:sz w:val="20"/>
        </w:rPr>
        <w:t>A Level I Environmental Assessment of the site shall be conducted prior to site plan review in accordance with the standards established by the DNR, that</w:t>
      </w:r>
      <w:r>
        <w:rPr>
          <w:spacing w:val="-19"/>
          <w:sz w:val="20"/>
        </w:rPr>
        <w:t xml:space="preserve"> </w:t>
      </w:r>
      <w:r>
        <w:rPr>
          <w:sz w:val="20"/>
        </w:rPr>
        <w:t>include:</w:t>
      </w:r>
    </w:p>
    <w:p w14:paraId="5CAEBA8B" w14:textId="77777777" w:rsidR="000377DB" w:rsidRDefault="006B6B29" w:rsidP="00C81E99">
      <w:pPr>
        <w:pStyle w:val="ListParagraph"/>
        <w:numPr>
          <w:ilvl w:val="2"/>
          <w:numId w:val="110"/>
        </w:numPr>
        <w:tabs>
          <w:tab w:val="left" w:pos="2940"/>
        </w:tabs>
        <w:spacing w:before="119"/>
        <w:ind w:left="2939" w:right="977" w:hanging="720"/>
        <w:rPr>
          <w:sz w:val="20"/>
        </w:rPr>
      </w:pPr>
      <w:r>
        <w:rPr>
          <w:sz w:val="20"/>
        </w:rPr>
        <w:t>Walking the site in a systematic grid pattern to visually inspect for signs of adverse environmental activity. This includes a search for stressed vegetation, strained geologic structures, obvious placement of fill/debris, or the excavation of</w:t>
      </w:r>
      <w:r>
        <w:rPr>
          <w:spacing w:val="1"/>
          <w:sz w:val="20"/>
        </w:rPr>
        <w:t xml:space="preserve"> </w:t>
      </w:r>
      <w:r>
        <w:rPr>
          <w:sz w:val="20"/>
        </w:rPr>
        <w:t>earth.</w:t>
      </w:r>
    </w:p>
    <w:p w14:paraId="363745BB" w14:textId="77777777" w:rsidR="000377DB" w:rsidRDefault="006B6B29" w:rsidP="00C81E99">
      <w:pPr>
        <w:pStyle w:val="ListParagraph"/>
        <w:numPr>
          <w:ilvl w:val="2"/>
          <w:numId w:val="110"/>
        </w:numPr>
        <w:tabs>
          <w:tab w:val="left" w:pos="2940"/>
        </w:tabs>
        <w:spacing w:before="121"/>
        <w:ind w:right="978" w:hanging="720"/>
        <w:rPr>
          <w:sz w:val="20"/>
        </w:rPr>
      </w:pPr>
      <w:r>
        <w:rPr>
          <w:sz w:val="20"/>
        </w:rPr>
        <w:t>Aerial photographs are reviewed from a historical perspective over the last few</w:t>
      </w:r>
      <w:r>
        <w:rPr>
          <w:spacing w:val="-4"/>
          <w:sz w:val="20"/>
        </w:rPr>
        <w:t xml:space="preserve"> </w:t>
      </w:r>
      <w:r>
        <w:rPr>
          <w:sz w:val="20"/>
        </w:rPr>
        <w:t>decades.</w:t>
      </w:r>
    </w:p>
    <w:p w14:paraId="63AD5686" w14:textId="77777777" w:rsidR="000377DB" w:rsidRDefault="000377DB">
      <w:pPr>
        <w:pStyle w:val="BodyText"/>
        <w:jc w:val="left"/>
        <w:rPr>
          <w:sz w:val="15"/>
        </w:rPr>
      </w:pPr>
    </w:p>
    <w:p w14:paraId="0BDD3BE2" w14:textId="77777777" w:rsidR="000377DB" w:rsidRDefault="006B6B29" w:rsidP="00C81E99">
      <w:pPr>
        <w:pStyle w:val="ListParagraph"/>
        <w:numPr>
          <w:ilvl w:val="2"/>
          <w:numId w:val="110"/>
        </w:numPr>
        <w:tabs>
          <w:tab w:val="left" w:pos="2941"/>
        </w:tabs>
        <w:spacing w:before="93"/>
        <w:ind w:right="980" w:hanging="720"/>
        <w:rPr>
          <w:sz w:val="20"/>
        </w:rPr>
      </w:pPr>
      <w:r>
        <w:rPr>
          <w:sz w:val="20"/>
        </w:rPr>
        <w:t>Property ownership records and permit activities from the regulating agencies are researched and reviewed. Also, selected neighboring landowners are interviewed for their knowledge of any activity on the</w:t>
      </w:r>
      <w:r>
        <w:rPr>
          <w:spacing w:val="-17"/>
          <w:sz w:val="20"/>
        </w:rPr>
        <w:t xml:space="preserve"> </w:t>
      </w:r>
      <w:r>
        <w:rPr>
          <w:sz w:val="20"/>
        </w:rPr>
        <w:t>site.</w:t>
      </w:r>
    </w:p>
    <w:p w14:paraId="414F0CF1" w14:textId="77777777" w:rsidR="000377DB" w:rsidRDefault="006B6B29" w:rsidP="00C81E99">
      <w:pPr>
        <w:pStyle w:val="ListParagraph"/>
        <w:numPr>
          <w:ilvl w:val="2"/>
          <w:numId w:val="110"/>
        </w:numPr>
        <w:tabs>
          <w:tab w:val="left" w:pos="2940"/>
        </w:tabs>
        <w:spacing w:before="121"/>
        <w:ind w:right="983" w:hanging="720"/>
        <w:rPr>
          <w:sz w:val="20"/>
        </w:rPr>
      </w:pPr>
      <w:r>
        <w:rPr>
          <w:sz w:val="20"/>
        </w:rPr>
        <w:t>Based upon the site inspection and data review, a chronological description of activity on the site can be</w:t>
      </w:r>
      <w:r>
        <w:rPr>
          <w:spacing w:val="-5"/>
          <w:sz w:val="20"/>
        </w:rPr>
        <w:t xml:space="preserve"> </w:t>
      </w:r>
      <w:r>
        <w:rPr>
          <w:sz w:val="20"/>
        </w:rPr>
        <w:t>established.</w:t>
      </w:r>
    </w:p>
    <w:p w14:paraId="10B04A1A" w14:textId="77777777" w:rsidR="000377DB" w:rsidRDefault="006B6B29" w:rsidP="00C81E99">
      <w:pPr>
        <w:pStyle w:val="ListParagraph"/>
        <w:numPr>
          <w:ilvl w:val="1"/>
          <w:numId w:val="110"/>
        </w:numPr>
        <w:tabs>
          <w:tab w:val="left" w:pos="2220"/>
        </w:tabs>
        <w:spacing w:before="118"/>
        <w:ind w:left="2219" w:hanging="720"/>
        <w:rPr>
          <w:sz w:val="20"/>
        </w:rPr>
      </w:pPr>
      <w:r>
        <w:rPr>
          <w:sz w:val="20"/>
        </w:rPr>
        <w:t>A composting facility shall not be allowed in any 100-year</w:t>
      </w:r>
      <w:r>
        <w:rPr>
          <w:spacing w:val="-33"/>
          <w:sz w:val="20"/>
        </w:rPr>
        <w:t xml:space="preserve"> </w:t>
      </w:r>
      <w:r>
        <w:rPr>
          <w:sz w:val="20"/>
        </w:rPr>
        <w:t>floodplain.</w:t>
      </w:r>
    </w:p>
    <w:p w14:paraId="56178509" w14:textId="77777777" w:rsidR="000377DB" w:rsidRDefault="006B6B29" w:rsidP="00C81E99">
      <w:pPr>
        <w:pStyle w:val="ListParagraph"/>
        <w:numPr>
          <w:ilvl w:val="1"/>
          <w:numId w:val="110"/>
        </w:numPr>
        <w:tabs>
          <w:tab w:val="left" w:pos="2220"/>
        </w:tabs>
        <w:spacing w:before="121"/>
        <w:ind w:left="2219"/>
      </w:pPr>
      <w:r>
        <w:rPr>
          <w:sz w:val="20"/>
        </w:rPr>
        <w:t>A composting facility shall not be allowed in any protected</w:t>
      </w:r>
      <w:r>
        <w:rPr>
          <w:spacing w:val="-28"/>
          <w:sz w:val="20"/>
        </w:rPr>
        <w:t xml:space="preserve"> </w:t>
      </w:r>
      <w:r>
        <w:rPr>
          <w:sz w:val="20"/>
        </w:rPr>
        <w:t>wetlands</w:t>
      </w:r>
      <w:r>
        <w:t>.</w:t>
      </w:r>
    </w:p>
    <w:p w14:paraId="5F578FF2" w14:textId="77777777" w:rsidR="000377DB" w:rsidRDefault="006B6B29" w:rsidP="00C81E99">
      <w:pPr>
        <w:pStyle w:val="ListParagraph"/>
        <w:numPr>
          <w:ilvl w:val="0"/>
          <w:numId w:val="110"/>
        </w:numPr>
        <w:tabs>
          <w:tab w:val="left" w:pos="1501"/>
        </w:tabs>
        <w:spacing w:before="116"/>
        <w:ind w:hanging="722"/>
        <w:rPr>
          <w:sz w:val="20"/>
        </w:rPr>
      </w:pPr>
      <w:r>
        <w:rPr>
          <w:w w:val="110"/>
          <w:sz w:val="20"/>
        </w:rPr>
        <w:t>Ground and Surface Water</w:t>
      </w:r>
      <w:r>
        <w:rPr>
          <w:spacing w:val="-28"/>
          <w:w w:val="110"/>
          <w:sz w:val="20"/>
        </w:rPr>
        <w:t xml:space="preserve"> </w:t>
      </w:r>
      <w:r>
        <w:rPr>
          <w:w w:val="110"/>
          <w:sz w:val="20"/>
        </w:rPr>
        <w:t>Quality</w:t>
      </w:r>
    </w:p>
    <w:p w14:paraId="3D3A2369" w14:textId="77777777" w:rsidR="000377DB" w:rsidRDefault="006B6B29" w:rsidP="00C81E99">
      <w:pPr>
        <w:pStyle w:val="ListParagraph"/>
        <w:numPr>
          <w:ilvl w:val="1"/>
          <w:numId w:val="110"/>
        </w:numPr>
        <w:tabs>
          <w:tab w:val="left" w:pos="2221"/>
        </w:tabs>
        <w:spacing w:before="3"/>
        <w:ind w:right="977" w:hanging="720"/>
        <w:rPr>
          <w:sz w:val="20"/>
        </w:rPr>
      </w:pPr>
      <w:r>
        <w:rPr>
          <w:sz w:val="20"/>
        </w:rPr>
        <w:t>To ensure that ground or surface waters are not contaminated, monitoring wells shall be installed by the owner, operator or lessee on site prior to construction of the composting facility. The location of such wells shall be determined on a site-by-site basis, subject to review and approval by a professional acceptable to the Township. The owner/operator and/or lessee shall assume all review</w:t>
      </w:r>
      <w:r>
        <w:rPr>
          <w:spacing w:val="-6"/>
          <w:sz w:val="20"/>
        </w:rPr>
        <w:t xml:space="preserve"> </w:t>
      </w:r>
      <w:r>
        <w:rPr>
          <w:sz w:val="20"/>
        </w:rPr>
        <w:t>costs.</w:t>
      </w:r>
    </w:p>
    <w:p w14:paraId="7A6D4D94" w14:textId="77777777" w:rsidR="000377DB" w:rsidRDefault="006B6B29" w:rsidP="00C81E99">
      <w:pPr>
        <w:pStyle w:val="ListParagraph"/>
        <w:numPr>
          <w:ilvl w:val="1"/>
          <w:numId w:val="110"/>
        </w:numPr>
        <w:tabs>
          <w:tab w:val="left" w:pos="2221"/>
        </w:tabs>
        <w:spacing w:before="120"/>
        <w:ind w:right="978" w:hanging="720"/>
        <w:rPr>
          <w:sz w:val="20"/>
        </w:rPr>
      </w:pPr>
      <w:r>
        <w:rPr>
          <w:sz w:val="20"/>
        </w:rPr>
        <w:t>If any stream or swale is present on the site, it shall be buffered by a 20 foot unoccupied setback measured from the outer edge of the floodplain or all alluvial soils. Approval from the designated agent responsible for the enforcement of the Soil Erosion Control Act shall be required ensuring the stream is adequately protected from</w:t>
      </w:r>
      <w:r>
        <w:rPr>
          <w:spacing w:val="3"/>
          <w:sz w:val="20"/>
        </w:rPr>
        <w:t xml:space="preserve"> </w:t>
      </w:r>
      <w:r>
        <w:rPr>
          <w:sz w:val="20"/>
        </w:rPr>
        <w:t>pollution.</w:t>
      </w:r>
    </w:p>
    <w:p w14:paraId="4E46302F" w14:textId="77777777" w:rsidR="000377DB" w:rsidRDefault="006B6B29" w:rsidP="00C81E99">
      <w:pPr>
        <w:pStyle w:val="ListParagraph"/>
        <w:numPr>
          <w:ilvl w:val="1"/>
          <w:numId w:val="110"/>
        </w:numPr>
        <w:tabs>
          <w:tab w:val="left" w:pos="2221"/>
        </w:tabs>
        <w:spacing w:before="122"/>
        <w:ind w:left="2219" w:right="979" w:hanging="720"/>
        <w:rPr>
          <w:sz w:val="20"/>
        </w:rPr>
      </w:pPr>
      <w:r>
        <w:rPr>
          <w:sz w:val="20"/>
        </w:rPr>
        <w:t>The surface and ground waters at a composting facility shall comply with the water quality</w:t>
      </w:r>
      <w:r>
        <w:rPr>
          <w:spacing w:val="13"/>
          <w:sz w:val="20"/>
        </w:rPr>
        <w:t xml:space="preserve"> </w:t>
      </w:r>
      <w:r>
        <w:rPr>
          <w:sz w:val="20"/>
        </w:rPr>
        <w:t>requirements</w:t>
      </w:r>
      <w:r>
        <w:rPr>
          <w:spacing w:val="19"/>
          <w:sz w:val="20"/>
        </w:rPr>
        <w:t xml:space="preserve"> </w:t>
      </w:r>
      <w:r>
        <w:rPr>
          <w:sz w:val="20"/>
        </w:rPr>
        <w:t>of</w:t>
      </w:r>
      <w:r>
        <w:rPr>
          <w:spacing w:val="20"/>
          <w:sz w:val="20"/>
        </w:rPr>
        <w:t xml:space="preserve"> </w:t>
      </w:r>
      <w:r>
        <w:rPr>
          <w:sz w:val="20"/>
        </w:rPr>
        <w:t>Act</w:t>
      </w:r>
      <w:r>
        <w:rPr>
          <w:spacing w:val="17"/>
          <w:sz w:val="20"/>
        </w:rPr>
        <w:t xml:space="preserve"> </w:t>
      </w:r>
      <w:r>
        <w:rPr>
          <w:sz w:val="20"/>
        </w:rPr>
        <w:t>245</w:t>
      </w:r>
      <w:r>
        <w:rPr>
          <w:spacing w:val="20"/>
          <w:sz w:val="20"/>
        </w:rPr>
        <w:t xml:space="preserve"> </w:t>
      </w:r>
      <w:r>
        <w:rPr>
          <w:sz w:val="20"/>
        </w:rPr>
        <w:t>of</w:t>
      </w:r>
      <w:r>
        <w:rPr>
          <w:spacing w:val="20"/>
          <w:sz w:val="20"/>
        </w:rPr>
        <w:t xml:space="preserve"> </w:t>
      </w:r>
      <w:r>
        <w:rPr>
          <w:sz w:val="20"/>
        </w:rPr>
        <w:t>Public</w:t>
      </w:r>
      <w:r>
        <w:rPr>
          <w:spacing w:val="18"/>
          <w:sz w:val="20"/>
        </w:rPr>
        <w:t xml:space="preserve"> </w:t>
      </w:r>
      <w:r>
        <w:rPr>
          <w:sz w:val="20"/>
        </w:rPr>
        <w:t>Acts</w:t>
      </w:r>
      <w:r>
        <w:rPr>
          <w:spacing w:val="19"/>
          <w:sz w:val="20"/>
        </w:rPr>
        <w:t xml:space="preserve"> </w:t>
      </w:r>
      <w:r>
        <w:rPr>
          <w:sz w:val="20"/>
        </w:rPr>
        <w:t>of</w:t>
      </w:r>
      <w:r>
        <w:rPr>
          <w:spacing w:val="20"/>
          <w:sz w:val="20"/>
        </w:rPr>
        <w:t xml:space="preserve"> </w:t>
      </w:r>
      <w:r>
        <w:rPr>
          <w:sz w:val="20"/>
        </w:rPr>
        <w:t>1929,</w:t>
      </w:r>
      <w:r>
        <w:rPr>
          <w:spacing w:val="17"/>
          <w:sz w:val="20"/>
        </w:rPr>
        <w:t xml:space="preserve"> </w:t>
      </w:r>
      <w:r>
        <w:rPr>
          <w:sz w:val="20"/>
        </w:rPr>
        <w:t>as</w:t>
      </w:r>
      <w:r>
        <w:rPr>
          <w:spacing w:val="19"/>
          <w:sz w:val="20"/>
        </w:rPr>
        <w:t xml:space="preserve"> </w:t>
      </w:r>
      <w:r>
        <w:rPr>
          <w:sz w:val="20"/>
        </w:rPr>
        <w:t>amended,</w:t>
      </w:r>
      <w:r>
        <w:rPr>
          <w:spacing w:val="20"/>
          <w:sz w:val="20"/>
        </w:rPr>
        <w:t xml:space="preserve"> </w:t>
      </w:r>
      <w:r>
        <w:rPr>
          <w:sz w:val="20"/>
        </w:rPr>
        <w:t>being</w:t>
      </w:r>
      <w:r>
        <w:rPr>
          <w:spacing w:val="19"/>
          <w:sz w:val="20"/>
        </w:rPr>
        <w:t xml:space="preserve"> </w:t>
      </w:r>
      <w:r>
        <w:rPr>
          <w:sz w:val="20"/>
        </w:rPr>
        <w:t>Section</w:t>
      </w:r>
    </w:p>
    <w:p w14:paraId="75B35A01" w14:textId="77777777" w:rsidR="000377DB" w:rsidRDefault="006B6B29">
      <w:pPr>
        <w:pStyle w:val="BodyText"/>
        <w:ind w:left="2219" w:right="977"/>
      </w:pPr>
      <w:r>
        <w:t>323.1 et. seq. of the Michigan Compiled Laws and the State Administrative Rules promulgated hereunder, being Section 323.1001 et. seq. of the Michigan Administrative Code.</w:t>
      </w:r>
    </w:p>
    <w:p w14:paraId="7C90DDE2" w14:textId="77777777" w:rsidR="000377DB" w:rsidRDefault="006B6B29" w:rsidP="00C81E99">
      <w:pPr>
        <w:pStyle w:val="ListParagraph"/>
        <w:numPr>
          <w:ilvl w:val="1"/>
          <w:numId w:val="110"/>
        </w:numPr>
        <w:tabs>
          <w:tab w:val="left" w:pos="2221"/>
        </w:tabs>
        <w:spacing w:before="120"/>
        <w:ind w:right="979" w:hanging="720"/>
        <w:rPr>
          <w:sz w:val="20"/>
        </w:rPr>
      </w:pPr>
      <w:r>
        <w:rPr>
          <w:sz w:val="20"/>
        </w:rPr>
        <w:lastRenderedPageBreak/>
        <w:t>Sampling of groundwater monitoring wells must start before operations begin, continue quarterly during the active life of operations, and quarterly for a two year period after operations cease for compliance with Act 255 of Public Acts of 1929, as amended. The monitoring shall be done by a professional acceptable to the Township. All costs for such monitoring shall be assumed by owner/operator or lessee.</w:t>
      </w:r>
    </w:p>
    <w:p w14:paraId="5C9D1B50"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Should test wells reveal violation of the water quality requirements of Act 245 of Public Acts of 1929, as amended. The petitioner shall be required to install a groundwater remediation system. The system shall be subject to review and  approval by a professional acceptable to the Township. Owner/operator or lessee shall assume all</w:t>
      </w:r>
      <w:r>
        <w:rPr>
          <w:spacing w:val="-3"/>
          <w:sz w:val="20"/>
        </w:rPr>
        <w:t xml:space="preserve"> </w:t>
      </w:r>
      <w:r>
        <w:rPr>
          <w:sz w:val="20"/>
        </w:rPr>
        <w:t>costs.</w:t>
      </w:r>
    </w:p>
    <w:p w14:paraId="122DC1C7" w14:textId="77777777" w:rsidR="000377DB" w:rsidRDefault="006B6B29" w:rsidP="00C81E99">
      <w:pPr>
        <w:pStyle w:val="ListParagraph"/>
        <w:numPr>
          <w:ilvl w:val="1"/>
          <w:numId w:val="110"/>
        </w:numPr>
        <w:tabs>
          <w:tab w:val="left" w:pos="2221"/>
        </w:tabs>
        <w:spacing w:before="120"/>
        <w:ind w:left="2219" w:right="976" w:hanging="720"/>
        <w:rPr>
          <w:sz w:val="20"/>
        </w:rPr>
      </w:pPr>
      <w:r>
        <w:rPr>
          <w:sz w:val="20"/>
        </w:rPr>
        <w:t>Surface water monitoring shall also be required in addition to groundwater monitoring to assess the adequacy of leachate containment and runoff control and for compliance with Act 255 of Public Act of 1929, as amended. Such monitoring shall  be required quarterly. The monitoring shall be done by a professional acceptable to the Township. The owner/operator or lessee shall assume all costs for such monitoring.</w:t>
      </w:r>
    </w:p>
    <w:p w14:paraId="006FB07C" w14:textId="77777777" w:rsidR="000377DB" w:rsidRDefault="006B6B29" w:rsidP="00C81E99">
      <w:pPr>
        <w:pStyle w:val="ListParagraph"/>
        <w:numPr>
          <w:ilvl w:val="1"/>
          <w:numId w:val="110"/>
        </w:numPr>
        <w:tabs>
          <w:tab w:val="left" w:pos="2220"/>
        </w:tabs>
        <w:spacing w:before="120"/>
        <w:ind w:left="2219" w:right="978" w:hanging="720"/>
        <w:rPr>
          <w:sz w:val="20"/>
        </w:rPr>
      </w:pPr>
      <w:r>
        <w:rPr>
          <w:sz w:val="20"/>
        </w:rPr>
        <w:t>Analysis for all ground and surface water monitoring events shall be submitted to the Township within 60 days after</w:t>
      </w:r>
      <w:r>
        <w:rPr>
          <w:spacing w:val="-2"/>
          <w:sz w:val="20"/>
        </w:rPr>
        <w:t xml:space="preserve"> </w:t>
      </w:r>
      <w:r>
        <w:rPr>
          <w:sz w:val="20"/>
        </w:rPr>
        <w:t>analyses.</w:t>
      </w:r>
    </w:p>
    <w:p w14:paraId="57D23992" w14:textId="77777777" w:rsidR="000377DB" w:rsidRDefault="006B6B29" w:rsidP="00C81E99">
      <w:pPr>
        <w:pStyle w:val="ListParagraph"/>
        <w:numPr>
          <w:ilvl w:val="1"/>
          <w:numId w:val="110"/>
        </w:numPr>
        <w:tabs>
          <w:tab w:val="left" w:pos="2220"/>
        </w:tabs>
        <w:spacing w:before="121"/>
        <w:ind w:left="2219" w:right="980" w:hanging="720"/>
        <w:rPr>
          <w:sz w:val="20"/>
        </w:rPr>
      </w:pPr>
      <w:r>
        <w:rPr>
          <w:sz w:val="20"/>
        </w:rPr>
        <w:t>Discharge of water collected in an on-site retention basin shall only be handled in the following ways:</w:t>
      </w:r>
    </w:p>
    <w:p w14:paraId="36F77C8B" w14:textId="77777777" w:rsidR="000377DB" w:rsidRDefault="006B6B29" w:rsidP="00C81E99">
      <w:pPr>
        <w:pStyle w:val="ListParagraph"/>
        <w:numPr>
          <w:ilvl w:val="2"/>
          <w:numId w:val="110"/>
        </w:numPr>
        <w:tabs>
          <w:tab w:val="left" w:pos="2940"/>
        </w:tabs>
        <w:spacing w:before="118"/>
        <w:ind w:left="2939"/>
        <w:rPr>
          <w:sz w:val="20"/>
        </w:rPr>
      </w:pPr>
      <w:r>
        <w:rPr>
          <w:sz w:val="20"/>
        </w:rPr>
        <w:t>Reintroduced into the compost</w:t>
      </w:r>
      <w:r>
        <w:rPr>
          <w:spacing w:val="-5"/>
          <w:sz w:val="20"/>
        </w:rPr>
        <w:t xml:space="preserve"> </w:t>
      </w:r>
      <w:r>
        <w:rPr>
          <w:sz w:val="20"/>
        </w:rPr>
        <w:t>pile.</w:t>
      </w:r>
    </w:p>
    <w:p w14:paraId="4F71B204" w14:textId="77777777" w:rsidR="000377DB" w:rsidRDefault="006B6B29" w:rsidP="00C81E99">
      <w:pPr>
        <w:pStyle w:val="ListParagraph"/>
        <w:numPr>
          <w:ilvl w:val="2"/>
          <w:numId w:val="110"/>
        </w:numPr>
        <w:tabs>
          <w:tab w:val="left" w:pos="2940"/>
        </w:tabs>
        <w:spacing w:before="120"/>
        <w:ind w:left="2939"/>
        <w:rPr>
          <w:sz w:val="20"/>
        </w:rPr>
      </w:pPr>
      <w:r>
        <w:rPr>
          <w:sz w:val="20"/>
        </w:rPr>
        <w:t>Directed into a sanitary</w:t>
      </w:r>
      <w:r>
        <w:rPr>
          <w:spacing w:val="-6"/>
          <w:sz w:val="20"/>
        </w:rPr>
        <w:t xml:space="preserve"> </w:t>
      </w:r>
      <w:r>
        <w:rPr>
          <w:sz w:val="20"/>
        </w:rPr>
        <w:t>sewer.</w:t>
      </w:r>
    </w:p>
    <w:p w14:paraId="57C73545" w14:textId="77777777" w:rsidR="000377DB" w:rsidRDefault="006B6B29" w:rsidP="00C81E99">
      <w:pPr>
        <w:pStyle w:val="ListParagraph"/>
        <w:numPr>
          <w:ilvl w:val="2"/>
          <w:numId w:val="110"/>
        </w:numPr>
        <w:tabs>
          <w:tab w:val="left" w:pos="2940"/>
        </w:tabs>
        <w:spacing w:before="121"/>
        <w:rPr>
          <w:sz w:val="20"/>
        </w:rPr>
      </w:pPr>
      <w:r>
        <w:rPr>
          <w:sz w:val="20"/>
        </w:rPr>
        <w:t>Transported by a liquid industrial waste</w:t>
      </w:r>
      <w:r>
        <w:rPr>
          <w:spacing w:val="-3"/>
          <w:sz w:val="20"/>
        </w:rPr>
        <w:t xml:space="preserve"> </w:t>
      </w:r>
      <w:r>
        <w:rPr>
          <w:sz w:val="20"/>
        </w:rPr>
        <w:t>hauler.</w:t>
      </w:r>
    </w:p>
    <w:p w14:paraId="6BC448C5" w14:textId="77777777" w:rsidR="000377DB" w:rsidRDefault="000377DB">
      <w:pPr>
        <w:pStyle w:val="BodyText"/>
        <w:spacing w:before="9"/>
        <w:jc w:val="left"/>
        <w:rPr>
          <w:sz w:val="14"/>
        </w:rPr>
      </w:pPr>
    </w:p>
    <w:p w14:paraId="6428A6F3" w14:textId="77777777" w:rsidR="000377DB" w:rsidRDefault="006B6B29" w:rsidP="00C81E99">
      <w:pPr>
        <w:pStyle w:val="ListParagraph"/>
        <w:numPr>
          <w:ilvl w:val="0"/>
          <w:numId w:val="110"/>
        </w:numPr>
        <w:tabs>
          <w:tab w:val="left" w:pos="1501"/>
        </w:tabs>
        <w:spacing w:before="93"/>
        <w:ind w:hanging="722"/>
        <w:rPr>
          <w:sz w:val="20"/>
        </w:rPr>
      </w:pPr>
      <w:r>
        <w:rPr>
          <w:w w:val="110"/>
          <w:sz w:val="20"/>
        </w:rPr>
        <w:t>Site Plan Requirements for Composting</w:t>
      </w:r>
      <w:r>
        <w:rPr>
          <w:spacing w:val="-34"/>
          <w:w w:val="110"/>
          <w:sz w:val="20"/>
        </w:rPr>
        <w:t xml:space="preserve"> </w:t>
      </w:r>
      <w:r>
        <w:rPr>
          <w:w w:val="110"/>
          <w:sz w:val="20"/>
        </w:rPr>
        <w:t>Facilities</w:t>
      </w:r>
    </w:p>
    <w:p w14:paraId="06999C03" w14:textId="77777777" w:rsidR="000377DB" w:rsidRDefault="006B6B29">
      <w:pPr>
        <w:pStyle w:val="BodyText"/>
        <w:spacing w:before="3"/>
        <w:ind w:left="1499" w:right="979"/>
      </w:pPr>
      <w:r>
        <w:t>This section establishes the requirements and procedures for operation of composting facilities for all facilities to be operated in Monroe Charter Township. All composting facilities shall submit a site plan to Monroe Charter Township for approval, containing the following:</w:t>
      </w:r>
    </w:p>
    <w:p w14:paraId="4E02C980" w14:textId="77777777" w:rsidR="000377DB" w:rsidRDefault="006B6B29" w:rsidP="00C81E99">
      <w:pPr>
        <w:pStyle w:val="ListParagraph"/>
        <w:numPr>
          <w:ilvl w:val="1"/>
          <w:numId w:val="110"/>
        </w:numPr>
        <w:tabs>
          <w:tab w:val="left" w:pos="2219"/>
          <w:tab w:val="left" w:pos="2220"/>
        </w:tabs>
        <w:spacing w:before="118"/>
        <w:ind w:left="2219"/>
        <w:rPr>
          <w:sz w:val="20"/>
        </w:rPr>
      </w:pPr>
      <w:r>
        <w:rPr>
          <w:sz w:val="20"/>
        </w:rPr>
        <w:t>Access route traffic patterns as well as on-site traffic</w:t>
      </w:r>
      <w:r>
        <w:rPr>
          <w:spacing w:val="-2"/>
          <w:sz w:val="20"/>
        </w:rPr>
        <w:t xml:space="preserve"> </w:t>
      </w:r>
      <w:r>
        <w:rPr>
          <w:sz w:val="20"/>
        </w:rPr>
        <w:t>patterns.</w:t>
      </w:r>
    </w:p>
    <w:p w14:paraId="5BF905FF" w14:textId="77777777" w:rsidR="000377DB" w:rsidRDefault="006B6B29" w:rsidP="00C81E99">
      <w:pPr>
        <w:pStyle w:val="ListParagraph"/>
        <w:numPr>
          <w:ilvl w:val="1"/>
          <w:numId w:val="110"/>
        </w:numPr>
        <w:tabs>
          <w:tab w:val="left" w:pos="2221"/>
        </w:tabs>
        <w:spacing w:before="121"/>
        <w:ind w:left="2219" w:right="978" w:hanging="720"/>
        <w:rPr>
          <w:sz w:val="20"/>
        </w:rPr>
      </w:pPr>
      <w:r>
        <w:rPr>
          <w:sz w:val="20"/>
        </w:rPr>
        <w:t>Maintenance plan for all outdoor areas where compost materials are received, processed, cured or stored to prevent rutting that would allow on-site ponding or puddling of water in places other than a retention</w:t>
      </w:r>
      <w:r>
        <w:rPr>
          <w:spacing w:val="2"/>
          <w:sz w:val="20"/>
        </w:rPr>
        <w:t xml:space="preserve"> </w:t>
      </w:r>
      <w:r>
        <w:rPr>
          <w:sz w:val="20"/>
        </w:rPr>
        <w:t>basin.</w:t>
      </w:r>
    </w:p>
    <w:p w14:paraId="7B67E0F3" w14:textId="77777777" w:rsidR="000377DB" w:rsidRDefault="006B6B29" w:rsidP="00C81E99">
      <w:pPr>
        <w:pStyle w:val="ListParagraph"/>
        <w:numPr>
          <w:ilvl w:val="1"/>
          <w:numId w:val="110"/>
        </w:numPr>
        <w:tabs>
          <w:tab w:val="left" w:pos="2219"/>
          <w:tab w:val="left" w:pos="2221"/>
        </w:tabs>
        <w:spacing w:before="121"/>
        <w:ind w:hanging="722"/>
        <w:rPr>
          <w:sz w:val="20"/>
        </w:rPr>
      </w:pPr>
      <w:r>
        <w:rPr>
          <w:sz w:val="20"/>
        </w:rPr>
        <w:t>Written documentation addressing the</w:t>
      </w:r>
      <w:r>
        <w:rPr>
          <w:spacing w:val="-5"/>
          <w:sz w:val="20"/>
        </w:rPr>
        <w:t xml:space="preserve"> </w:t>
      </w:r>
      <w:r>
        <w:rPr>
          <w:sz w:val="20"/>
        </w:rPr>
        <w:t>following:</w:t>
      </w:r>
    </w:p>
    <w:p w14:paraId="5B2DB7E5"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Hours of</w:t>
      </w:r>
      <w:r>
        <w:rPr>
          <w:spacing w:val="2"/>
          <w:sz w:val="20"/>
        </w:rPr>
        <w:t xml:space="preserve"> </w:t>
      </w:r>
      <w:r>
        <w:rPr>
          <w:sz w:val="20"/>
        </w:rPr>
        <w:t>operation.</w:t>
      </w:r>
    </w:p>
    <w:p w14:paraId="03F4C282" w14:textId="77777777" w:rsidR="000377DB" w:rsidRDefault="006B6B29" w:rsidP="00C81E99">
      <w:pPr>
        <w:pStyle w:val="ListParagraph"/>
        <w:numPr>
          <w:ilvl w:val="2"/>
          <w:numId w:val="110"/>
        </w:numPr>
        <w:tabs>
          <w:tab w:val="left" w:pos="2939"/>
          <w:tab w:val="left" w:pos="2940"/>
        </w:tabs>
        <w:spacing w:before="118"/>
        <w:ind w:left="2939" w:right="978" w:hanging="720"/>
        <w:rPr>
          <w:sz w:val="20"/>
        </w:rPr>
      </w:pPr>
      <w:r>
        <w:rPr>
          <w:sz w:val="20"/>
        </w:rPr>
        <w:t>Methods of controlling fugitive dust, noxious odors, noise, vibration, light, and blowing</w:t>
      </w:r>
      <w:r>
        <w:rPr>
          <w:spacing w:val="-2"/>
          <w:sz w:val="20"/>
        </w:rPr>
        <w:t xml:space="preserve"> </w:t>
      </w:r>
      <w:r>
        <w:rPr>
          <w:sz w:val="20"/>
        </w:rPr>
        <w:t>debris.</w:t>
      </w:r>
    </w:p>
    <w:p w14:paraId="5FD6A16F" w14:textId="77777777" w:rsidR="000377DB" w:rsidRDefault="006B6B29" w:rsidP="00C81E99">
      <w:pPr>
        <w:pStyle w:val="ListParagraph"/>
        <w:numPr>
          <w:ilvl w:val="2"/>
          <w:numId w:val="110"/>
        </w:numPr>
        <w:tabs>
          <w:tab w:val="left" w:pos="2939"/>
          <w:tab w:val="left" w:pos="2941"/>
        </w:tabs>
        <w:spacing w:before="120"/>
        <w:ind w:hanging="722"/>
        <w:rPr>
          <w:sz w:val="20"/>
        </w:rPr>
      </w:pPr>
      <w:r>
        <w:rPr>
          <w:sz w:val="20"/>
        </w:rPr>
        <w:t>Method of receiving compost</w:t>
      </w:r>
      <w:r>
        <w:rPr>
          <w:spacing w:val="-4"/>
          <w:sz w:val="20"/>
        </w:rPr>
        <w:t xml:space="preserve"> </w:t>
      </w:r>
      <w:r>
        <w:rPr>
          <w:sz w:val="20"/>
        </w:rPr>
        <w:t>materials.</w:t>
      </w:r>
    </w:p>
    <w:p w14:paraId="47FBFF9B"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Method of sorting and handling composting materials</w:t>
      </w:r>
      <w:r>
        <w:rPr>
          <w:spacing w:val="-2"/>
          <w:sz w:val="20"/>
        </w:rPr>
        <w:t xml:space="preserve"> </w:t>
      </w:r>
      <w:r>
        <w:rPr>
          <w:sz w:val="20"/>
        </w:rPr>
        <w:t>on-site.</w:t>
      </w:r>
    </w:p>
    <w:p w14:paraId="2989C6CF"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Measures to be taken should anaerobic conditions</w:t>
      </w:r>
      <w:r>
        <w:rPr>
          <w:spacing w:val="-3"/>
          <w:sz w:val="20"/>
        </w:rPr>
        <w:t xml:space="preserve"> </w:t>
      </w:r>
      <w:r>
        <w:rPr>
          <w:sz w:val="20"/>
        </w:rPr>
        <w:t>arise.</w:t>
      </w:r>
    </w:p>
    <w:p w14:paraId="259CC373" w14:textId="77777777" w:rsidR="000377DB" w:rsidRDefault="006B6B29" w:rsidP="00C81E99">
      <w:pPr>
        <w:pStyle w:val="ListParagraph"/>
        <w:numPr>
          <w:ilvl w:val="2"/>
          <w:numId w:val="110"/>
        </w:numPr>
        <w:tabs>
          <w:tab w:val="left" w:pos="2939"/>
          <w:tab w:val="left" w:pos="2941"/>
        </w:tabs>
        <w:spacing w:before="121"/>
        <w:ind w:hanging="722"/>
        <w:rPr>
          <w:sz w:val="20"/>
        </w:rPr>
      </w:pPr>
      <w:r>
        <w:rPr>
          <w:sz w:val="20"/>
        </w:rPr>
        <w:t>Expected frequency of removal of composted</w:t>
      </w:r>
      <w:r>
        <w:rPr>
          <w:spacing w:val="-5"/>
          <w:sz w:val="20"/>
        </w:rPr>
        <w:t xml:space="preserve"> </w:t>
      </w:r>
      <w:r>
        <w:rPr>
          <w:sz w:val="20"/>
        </w:rPr>
        <w:t>materials.</w:t>
      </w:r>
    </w:p>
    <w:p w14:paraId="0A02DADD" w14:textId="77777777" w:rsidR="000377DB" w:rsidRDefault="006B6B29" w:rsidP="00C81E99">
      <w:pPr>
        <w:pStyle w:val="ListParagraph"/>
        <w:numPr>
          <w:ilvl w:val="2"/>
          <w:numId w:val="110"/>
        </w:numPr>
        <w:tabs>
          <w:tab w:val="left" w:pos="2939"/>
          <w:tab w:val="left" w:pos="2940"/>
        </w:tabs>
        <w:spacing w:before="118"/>
        <w:ind w:left="2939"/>
        <w:rPr>
          <w:sz w:val="20"/>
        </w:rPr>
      </w:pPr>
      <w:r>
        <w:rPr>
          <w:sz w:val="20"/>
        </w:rPr>
        <w:t>Fire</w:t>
      </w:r>
      <w:r>
        <w:rPr>
          <w:spacing w:val="-2"/>
          <w:sz w:val="20"/>
        </w:rPr>
        <w:t xml:space="preserve"> </w:t>
      </w:r>
      <w:r>
        <w:rPr>
          <w:sz w:val="20"/>
        </w:rPr>
        <w:t>protection.</w:t>
      </w:r>
    </w:p>
    <w:p w14:paraId="2A92F9B9"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Description of daily cleanup</w:t>
      </w:r>
      <w:r>
        <w:rPr>
          <w:spacing w:val="-3"/>
          <w:sz w:val="20"/>
        </w:rPr>
        <w:t xml:space="preserve"> </w:t>
      </w:r>
      <w:r>
        <w:rPr>
          <w:sz w:val="20"/>
        </w:rPr>
        <w:t>procedures.</w:t>
      </w:r>
    </w:p>
    <w:p w14:paraId="6382F2D7" w14:textId="77777777" w:rsidR="000377DB" w:rsidRDefault="006B6B29" w:rsidP="00C81E99">
      <w:pPr>
        <w:pStyle w:val="ListParagraph"/>
        <w:numPr>
          <w:ilvl w:val="2"/>
          <w:numId w:val="110"/>
        </w:numPr>
        <w:tabs>
          <w:tab w:val="left" w:pos="2939"/>
          <w:tab w:val="left" w:pos="2940"/>
        </w:tabs>
        <w:spacing w:before="121"/>
        <w:ind w:left="2939" w:right="978" w:hanging="720"/>
        <w:rPr>
          <w:sz w:val="20"/>
        </w:rPr>
      </w:pPr>
      <w:r>
        <w:rPr>
          <w:sz w:val="20"/>
        </w:rPr>
        <w:t>Measures to be taken should surface or groundwater contamination take place.</w:t>
      </w:r>
    </w:p>
    <w:p w14:paraId="31AB0AA2" w14:textId="77777777" w:rsidR="000377DB" w:rsidRDefault="006B6B29" w:rsidP="00C81E99">
      <w:pPr>
        <w:pStyle w:val="ListParagraph"/>
        <w:numPr>
          <w:ilvl w:val="2"/>
          <w:numId w:val="110"/>
        </w:numPr>
        <w:tabs>
          <w:tab w:val="left" w:pos="2939"/>
          <w:tab w:val="left" w:pos="2940"/>
        </w:tabs>
        <w:spacing w:before="120"/>
        <w:ind w:left="2939" w:right="980"/>
        <w:rPr>
          <w:sz w:val="20"/>
        </w:rPr>
      </w:pPr>
      <w:r>
        <w:rPr>
          <w:sz w:val="20"/>
        </w:rPr>
        <w:t>The capacity of the composting facility in terms of cubic yards, and the maximum amount of compost material to be accepted</w:t>
      </w:r>
      <w:r>
        <w:rPr>
          <w:spacing w:val="-4"/>
          <w:sz w:val="20"/>
        </w:rPr>
        <w:t xml:space="preserve"> </w:t>
      </w:r>
      <w:r>
        <w:rPr>
          <w:sz w:val="20"/>
        </w:rPr>
        <w:t>annually.</w:t>
      </w:r>
    </w:p>
    <w:p w14:paraId="09C3AB3E" w14:textId="77777777" w:rsidR="000377DB" w:rsidRDefault="006B6B29" w:rsidP="00C81E99">
      <w:pPr>
        <w:pStyle w:val="ListParagraph"/>
        <w:numPr>
          <w:ilvl w:val="0"/>
          <w:numId w:val="110"/>
        </w:numPr>
        <w:tabs>
          <w:tab w:val="left" w:pos="1501"/>
        </w:tabs>
        <w:spacing w:before="116"/>
        <w:ind w:hanging="722"/>
        <w:rPr>
          <w:sz w:val="20"/>
        </w:rPr>
      </w:pPr>
      <w:r>
        <w:rPr>
          <w:w w:val="105"/>
          <w:sz w:val="20"/>
        </w:rPr>
        <w:t>Use</w:t>
      </w:r>
      <w:r>
        <w:rPr>
          <w:spacing w:val="-2"/>
          <w:w w:val="105"/>
          <w:sz w:val="20"/>
        </w:rPr>
        <w:t xml:space="preserve"> </w:t>
      </w:r>
      <w:r>
        <w:rPr>
          <w:w w:val="105"/>
          <w:sz w:val="20"/>
        </w:rPr>
        <w:t>Standards</w:t>
      </w:r>
    </w:p>
    <w:p w14:paraId="328D1A74" w14:textId="77777777" w:rsidR="000377DB" w:rsidRDefault="006B6B29" w:rsidP="00C81E99">
      <w:pPr>
        <w:pStyle w:val="ListParagraph"/>
        <w:numPr>
          <w:ilvl w:val="1"/>
          <w:numId w:val="110"/>
        </w:numPr>
        <w:tabs>
          <w:tab w:val="left" w:pos="2220"/>
        </w:tabs>
        <w:spacing w:before="3"/>
        <w:ind w:left="2219" w:right="980" w:hanging="720"/>
        <w:rPr>
          <w:sz w:val="20"/>
        </w:rPr>
      </w:pPr>
      <w:r>
        <w:rPr>
          <w:sz w:val="20"/>
        </w:rPr>
        <w:t xml:space="preserve">All facilities covered under this section must notify the Monroe Charter Township </w:t>
      </w:r>
      <w:r>
        <w:rPr>
          <w:sz w:val="20"/>
        </w:rPr>
        <w:lastRenderedPageBreak/>
        <w:t>Building Official and Monroe County Health Department that actual operations have begun.</w:t>
      </w:r>
    </w:p>
    <w:p w14:paraId="6A3C9F11" w14:textId="77777777" w:rsidR="000377DB" w:rsidRDefault="006B6B29" w:rsidP="00C81E99">
      <w:pPr>
        <w:pStyle w:val="ListParagraph"/>
        <w:numPr>
          <w:ilvl w:val="1"/>
          <w:numId w:val="110"/>
        </w:numPr>
        <w:tabs>
          <w:tab w:val="left" w:pos="2219"/>
          <w:tab w:val="left" w:pos="2221"/>
        </w:tabs>
        <w:spacing w:before="122"/>
        <w:ind w:hanging="722"/>
        <w:rPr>
          <w:sz w:val="20"/>
        </w:rPr>
      </w:pPr>
      <w:r>
        <w:rPr>
          <w:sz w:val="20"/>
        </w:rPr>
        <w:t>Compost materials shall not be accepted on site in an anaerobic</w:t>
      </w:r>
      <w:r>
        <w:rPr>
          <w:spacing w:val="-5"/>
          <w:sz w:val="20"/>
        </w:rPr>
        <w:t xml:space="preserve"> </w:t>
      </w:r>
      <w:r>
        <w:rPr>
          <w:sz w:val="20"/>
        </w:rPr>
        <w:t>condition.</w:t>
      </w:r>
    </w:p>
    <w:p w14:paraId="32AF4198"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 xml:space="preserve">Such facilities shall be closed when anaerobic conditions arise, with operations limited to correcting the condition. Determination of anaerobic conditions </w:t>
      </w:r>
      <w:r>
        <w:rPr>
          <w:spacing w:val="2"/>
          <w:sz w:val="20"/>
        </w:rPr>
        <w:t xml:space="preserve">may </w:t>
      </w:r>
      <w:r>
        <w:rPr>
          <w:sz w:val="20"/>
        </w:rPr>
        <w:t>be made</w:t>
      </w:r>
      <w:r>
        <w:rPr>
          <w:spacing w:val="6"/>
          <w:sz w:val="20"/>
        </w:rPr>
        <w:t xml:space="preserve"> </w:t>
      </w:r>
      <w:r>
        <w:rPr>
          <w:sz w:val="20"/>
        </w:rPr>
        <w:t>by</w:t>
      </w:r>
      <w:r>
        <w:rPr>
          <w:spacing w:val="6"/>
          <w:sz w:val="20"/>
        </w:rPr>
        <w:t xml:space="preserve"> </w:t>
      </w:r>
      <w:r>
        <w:rPr>
          <w:sz w:val="20"/>
        </w:rPr>
        <w:t>the</w:t>
      </w:r>
      <w:r>
        <w:rPr>
          <w:spacing w:val="9"/>
          <w:sz w:val="20"/>
        </w:rPr>
        <w:t xml:space="preserve"> </w:t>
      </w:r>
      <w:r>
        <w:rPr>
          <w:sz w:val="20"/>
        </w:rPr>
        <w:t>Township</w:t>
      </w:r>
      <w:r>
        <w:rPr>
          <w:spacing w:val="8"/>
          <w:sz w:val="20"/>
        </w:rPr>
        <w:t xml:space="preserve"> </w:t>
      </w:r>
      <w:r>
        <w:rPr>
          <w:sz w:val="20"/>
        </w:rPr>
        <w:t>Building</w:t>
      </w:r>
      <w:r>
        <w:rPr>
          <w:spacing w:val="7"/>
          <w:sz w:val="20"/>
        </w:rPr>
        <w:t xml:space="preserve"> </w:t>
      </w:r>
      <w:r>
        <w:rPr>
          <w:sz w:val="20"/>
        </w:rPr>
        <w:t>Official.</w:t>
      </w:r>
      <w:r>
        <w:rPr>
          <w:spacing w:val="15"/>
          <w:sz w:val="20"/>
        </w:rPr>
        <w:t xml:space="preserve"> </w:t>
      </w:r>
      <w:r>
        <w:rPr>
          <w:sz w:val="20"/>
        </w:rPr>
        <w:t>If</w:t>
      </w:r>
      <w:r>
        <w:rPr>
          <w:spacing w:val="9"/>
          <w:sz w:val="20"/>
        </w:rPr>
        <w:t xml:space="preserve"> </w:t>
      </w:r>
      <w:r>
        <w:rPr>
          <w:sz w:val="20"/>
        </w:rPr>
        <w:t>anaerobic</w:t>
      </w:r>
      <w:r>
        <w:rPr>
          <w:spacing w:val="10"/>
          <w:sz w:val="20"/>
        </w:rPr>
        <w:t xml:space="preserve"> </w:t>
      </w:r>
      <w:r>
        <w:rPr>
          <w:sz w:val="20"/>
        </w:rPr>
        <w:t>conditions</w:t>
      </w:r>
      <w:r>
        <w:rPr>
          <w:spacing w:val="8"/>
          <w:sz w:val="20"/>
        </w:rPr>
        <w:t xml:space="preserve"> </w:t>
      </w:r>
      <w:r>
        <w:rPr>
          <w:sz w:val="20"/>
        </w:rPr>
        <w:t>arise</w:t>
      </w:r>
      <w:r>
        <w:rPr>
          <w:spacing w:val="9"/>
          <w:sz w:val="20"/>
        </w:rPr>
        <w:t xml:space="preserve"> </w:t>
      </w:r>
      <w:r>
        <w:rPr>
          <w:sz w:val="20"/>
        </w:rPr>
        <w:t>more</w:t>
      </w:r>
      <w:r>
        <w:rPr>
          <w:spacing w:val="6"/>
          <w:sz w:val="20"/>
        </w:rPr>
        <w:t xml:space="preserve"> </w:t>
      </w:r>
      <w:r>
        <w:rPr>
          <w:sz w:val="20"/>
        </w:rPr>
        <w:t>than</w:t>
      </w:r>
      <w:r>
        <w:rPr>
          <w:spacing w:val="11"/>
          <w:sz w:val="20"/>
        </w:rPr>
        <w:t xml:space="preserve"> </w:t>
      </w:r>
      <w:r>
        <w:rPr>
          <w:sz w:val="20"/>
        </w:rPr>
        <w:t>two</w:t>
      </w:r>
    </w:p>
    <w:p w14:paraId="087425B6" w14:textId="77777777" w:rsidR="000377DB" w:rsidRDefault="006B6B29">
      <w:pPr>
        <w:pStyle w:val="BodyText"/>
        <w:ind w:left="2219" w:right="976"/>
      </w:pPr>
      <w:r>
        <w:t>(2) times in a 30 calendar day period, the facility shall pay a fine set by Township Board and close for 30 calendar days. After three (3) such closures within one (1) calendar year, the Township may order the site to be closed permanently.</w:t>
      </w:r>
    </w:p>
    <w:p w14:paraId="6AD76126" w14:textId="77777777" w:rsidR="000377DB" w:rsidRDefault="006B6B29" w:rsidP="00C81E99">
      <w:pPr>
        <w:pStyle w:val="ListParagraph"/>
        <w:numPr>
          <w:ilvl w:val="0"/>
          <w:numId w:val="110"/>
        </w:numPr>
        <w:tabs>
          <w:tab w:val="left" w:pos="1501"/>
        </w:tabs>
        <w:spacing w:before="118"/>
        <w:ind w:hanging="722"/>
        <w:rPr>
          <w:sz w:val="20"/>
        </w:rPr>
      </w:pPr>
      <w:r>
        <w:rPr>
          <w:w w:val="110"/>
          <w:sz w:val="20"/>
        </w:rPr>
        <w:t>Screening and Separation</w:t>
      </w:r>
      <w:r>
        <w:rPr>
          <w:spacing w:val="-17"/>
          <w:w w:val="110"/>
          <w:sz w:val="20"/>
        </w:rPr>
        <w:t xml:space="preserve"> </w:t>
      </w:r>
      <w:r>
        <w:rPr>
          <w:w w:val="110"/>
          <w:sz w:val="20"/>
        </w:rPr>
        <w:t>Standards</w:t>
      </w:r>
    </w:p>
    <w:p w14:paraId="63B6EB2F" w14:textId="77777777" w:rsidR="000377DB" w:rsidRDefault="006B6B29">
      <w:pPr>
        <w:pStyle w:val="BodyText"/>
        <w:ind w:left="1499" w:right="991"/>
        <w:jc w:val="left"/>
      </w:pPr>
      <w:r>
        <w:t>To ensure proper buffering of the composting facility from nearby land uses that may be adversely affected by the facility, the following requirements shall apply:</w:t>
      </w:r>
    </w:p>
    <w:p w14:paraId="7B6957FE" w14:textId="6E44F557" w:rsidR="000377DB" w:rsidRDefault="006B6B29" w:rsidP="00C81E99">
      <w:pPr>
        <w:pStyle w:val="ListParagraph"/>
        <w:numPr>
          <w:ilvl w:val="1"/>
          <w:numId w:val="110"/>
        </w:numPr>
        <w:tabs>
          <w:tab w:val="left" w:pos="2220"/>
        </w:tabs>
        <w:spacing w:before="121"/>
        <w:ind w:left="2219" w:right="975" w:hanging="720"/>
        <w:rPr>
          <w:sz w:val="20"/>
        </w:rPr>
      </w:pPr>
      <w:r>
        <w:rPr>
          <w:sz w:val="20"/>
        </w:rPr>
        <w:t>An isolation distance shall be maintained between the beginning of the program area designated to the composting facility and residential land uses. No composting facility shall be constructed within 1,200 feet of an existing residential dwelling. The isolation distance shall be measured from the beginning of the program area designated to the composting facility to the residential lot</w:t>
      </w:r>
      <w:r>
        <w:rPr>
          <w:spacing w:val="-6"/>
          <w:sz w:val="20"/>
        </w:rPr>
        <w:t xml:space="preserve"> </w:t>
      </w:r>
      <w:r>
        <w:rPr>
          <w:sz w:val="20"/>
        </w:rPr>
        <w:t>line.</w:t>
      </w:r>
    </w:p>
    <w:p w14:paraId="13619706"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The site shall be screened from all road rights-of-way and abutting uses in accordance with Section 10.05, Methods of</w:t>
      </w:r>
      <w:r>
        <w:rPr>
          <w:spacing w:val="4"/>
          <w:sz w:val="20"/>
        </w:rPr>
        <w:t xml:space="preserve"> </w:t>
      </w:r>
      <w:r>
        <w:rPr>
          <w:sz w:val="20"/>
        </w:rPr>
        <w:t>Screening.</w:t>
      </w:r>
    </w:p>
    <w:p w14:paraId="62121540" w14:textId="77777777" w:rsidR="000377DB" w:rsidRDefault="000377DB">
      <w:pPr>
        <w:pStyle w:val="BodyText"/>
        <w:spacing w:before="9"/>
        <w:jc w:val="left"/>
        <w:rPr>
          <w:sz w:val="14"/>
        </w:rPr>
      </w:pPr>
    </w:p>
    <w:p w14:paraId="6AC63168" w14:textId="77777777" w:rsidR="000377DB" w:rsidRDefault="006B6B29" w:rsidP="00C81E99">
      <w:pPr>
        <w:pStyle w:val="ListParagraph"/>
        <w:numPr>
          <w:ilvl w:val="0"/>
          <w:numId w:val="110"/>
        </w:numPr>
        <w:tabs>
          <w:tab w:val="left" w:pos="1501"/>
        </w:tabs>
        <w:spacing w:before="93"/>
        <w:ind w:hanging="722"/>
        <w:rPr>
          <w:sz w:val="20"/>
        </w:rPr>
      </w:pPr>
      <w:r>
        <w:rPr>
          <w:w w:val="105"/>
          <w:sz w:val="20"/>
        </w:rPr>
        <w:t>Off-Site Road</w:t>
      </w:r>
      <w:r>
        <w:rPr>
          <w:spacing w:val="-7"/>
          <w:w w:val="105"/>
          <w:sz w:val="20"/>
        </w:rPr>
        <w:t xml:space="preserve"> </w:t>
      </w:r>
      <w:r>
        <w:rPr>
          <w:w w:val="105"/>
          <w:sz w:val="20"/>
        </w:rPr>
        <w:t>Maintenance</w:t>
      </w:r>
    </w:p>
    <w:p w14:paraId="506257F8" w14:textId="77777777" w:rsidR="000377DB" w:rsidRDefault="006B6B29">
      <w:pPr>
        <w:pStyle w:val="BodyText"/>
        <w:spacing w:before="3"/>
        <w:ind w:left="1499" w:right="978"/>
      </w:pPr>
      <w:r>
        <w:t>This subsection is enacted to ensure that tracking of mud or compost materials from composting areas onto public off-site roads will be minimized and to assure that mud or compost materials that are tracked off-site are adequately removed. At the time of site plan approval, the operator of the composting facility shall submit an off-site road maintenance plan that addresses the following minimum</w:t>
      </w:r>
      <w:r>
        <w:rPr>
          <w:spacing w:val="-2"/>
        </w:rPr>
        <w:t xml:space="preserve"> </w:t>
      </w:r>
      <w:r>
        <w:t>provisions:</w:t>
      </w:r>
    </w:p>
    <w:p w14:paraId="67D5A23A" w14:textId="77777777" w:rsidR="000377DB" w:rsidRDefault="006B6B29" w:rsidP="00C81E99">
      <w:pPr>
        <w:pStyle w:val="ListParagraph"/>
        <w:numPr>
          <w:ilvl w:val="1"/>
          <w:numId w:val="110"/>
        </w:numPr>
        <w:tabs>
          <w:tab w:val="left" w:pos="2221"/>
        </w:tabs>
        <w:spacing w:before="119"/>
        <w:ind w:left="2219" w:right="976" w:hanging="720"/>
        <w:rPr>
          <w:sz w:val="20"/>
        </w:rPr>
      </w:pPr>
      <w:r>
        <w:rPr>
          <w:sz w:val="20"/>
        </w:rPr>
        <w:t>Method of dislodging mud and/or composting materials from the vehicles or undercarriage.</w:t>
      </w:r>
    </w:p>
    <w:p w14:paraId="09BD82CF" w14:textId="77777777" w:rsidR="000377DB" w:rsidRDefault="006B6B29" w:rsidP="00C81E99">
      <w:pPr>
        <w:pStyle w:val="ListParagraph"/>
        <w:numPr>
          <w:ilvl w:val="1"/>
          <w:numId w:val="110"/>
        </w:numPr>
        <w:tabs>
          <w:tab w:val="left" w:pos="2220"/>
        </w:tabs>
        <w:spacing w:before="121"/>
        <w:ind w:left="2219" w:right="980" w:hanging="720"/>
        <w:rPr>
          <w:sz w:val="20"/>
        </w:rPr>
      </w:pPr>
      <w:r>
        <w:rPr>
          <w:sz w:val="20"/>
        </w:rPr>
        <w:t>An on-site traffic control pattern, including a by-pass road around the truck cleaning area if applicable.</w:t>
      </w:r>
    </w:p>
    <w:p w14:paraId="464FFCB7" w14:textId="77777777" w:rsidR="000377DB" w:rsidRDefault="006B6B29" w:rsidP="00C81E99">
      <w:pPr>
        <w:pStyle w:val="ListParagraph"/>
        <w:numPr>
          <w:ilvl w:val="1"/>
          <w:numId w:val="110"/>
        </w:numPr>
        <w:tabs>
          <w:tab w:val="left" w:pos="2221"/>
        </w:tabs>
        <w:spacing w:before="119"/>
        <w:ind w:left="2219" w:right="980" w:hanging="720"/>
        <w:rPr>
          <w:sz w:val="20"/>
        </w:rPr>
      </w:pPr>
      <w:r>
        <w:rPr>
          <w:sz w:val="20"/>
        </w:rPr>
        <w:t>Method for removing soil, dust, and/or compost materials attributable to the composting operations from public off-site roads within 2,500 feet of the composting area entrance and exits.</w:t>
      </w:r>
    </w:p>
    <w:p w14:paraId="059ED732" w14:textId="77777777" w:rsidR="000377DB" w:rsidRDefault="006B6B29" w:rsidP="00C81E99">
      <w:pPr>
        <w:pStyle w:val="ListParagraph"/>
        <w:numPr>
          <w:ilvl w:val="1"/>
          <w:numId w:val="110"/>
        </w:numPr>
        <w:tabs>
          <w:tab w:val="left" w:pos="2221"/>
        </w:tabs>
        <w:spacing w:before="121"/>
        <w:ind w:left="2219" w:right="977" w:hanging="720"/>
        <w:rPr>
          <w:sz w:val="20"/>
        </w:rPr>
      </w:pPr>
      <w:r>
        <w:rPr>
          <w:sz w:val="20"/>
        </w:rPr>
        <w:t>Methods of cleaning trucks and off-site roads as often as necessary to prevent the occurrence of nuisances resulting from the tracking of mud or compost</w:t>
      </w:r>
      <w:r>
        <w:rPr>
          <w:spacing w:val="-21"/>
          <w:sz w:val="20"/>
        </w:rPr>
        <w:t xml:space="preserve"> </w:t>
      </w:r>
      <w:r>
        <w:rPr>
          <w:sz w:val="20"/>
        </w:rPr>
        <w:t>materials.</w:t>
      </w:r>
    </w:p>
    <w:p w14:paraId="39B23D0E" w14:textId="77777777" w:rsidR="000377DB" w:rsidRDefault="006B6B29" w:rsidP="00C81E99">
      <w:pPr>
        <w:pStyle w:val="ListParagraph"/>
        <w:numPr>
          <w:ilvl w:val="0"/>
          <w:numId w:val="110"/>
        </w:numPr>
        <w:tabs>
          <w:tab w:val="left" w:pos="1501"/>
        </w:tabs>
        <w:spacing w:before="118"/>
        <w:ind w:hanging="722"/>
        <w:rPr>
          <w:sz w:val="20"/>
        </w:rPr>
      </w:pPr>
      <w:r>
        <w:rPr>
          <w:w w:val="110"/>
          <w:sz w:val="20"/>
        </w:rPr>
        <w:t>Fugitive</w:t>
      </w:r>
      <w:r>
        <w:rPr>
          <w:spacing w:val="-9"/>
          <w:w w:val="110"/>
          <w:sz w:val="20"/>
        </w:rPr>
        <w:t xml:space="preserve"> </w:t>
      </w:r>
      <w:r>
        <w:rPr>
          <w:w w:val="110"/>
          <w:sz w:val="20"/>
        </w:rPr>
        <w:t>Dust,</w:t>
      </w:r>
      <w:r>
        <w:rPr>
          <w:spacing w:val="-9"/>
          <w:w w:val="110"/>
          <w:sz w:val="20"/>
        </w:rPr>
        <w:t xml:space="preserve"> </w:t>
      </w:r>
      <w:r>
        <w:rPr>
          <w:w w:val="110"/>
          <w:sz w:val="20"/>
        </w:rPr>
        <w:t>Noxious</w:t>
      </w:r>
      <w:r>
        <w:rPr>
          <w:spacing w:val="-9"/>
          <w:w w:val="110"/>
          <w:sz w:val="20"/>
        </w:rPr>
        <w:t xml:space="preserve"> </w:t>
      </w:r>
      <w:r>
        <w:rPr>
          <w:w w:val="110"/>
          <w:sz w:val="20"/>
        </w:rPr>
        <w:t>Odors,</w:t>
      </w:r>
      <w:r>
        <w:rPr>
          <w:spacing w:val="-9"/>
          <w:w w:val="110"/>
          <w:sz w:val="20"/>
        </w:rPr>
        <w:t xml:space="preserve"> </w:t>
      </w:r>
      <w:r>
        <w:rPr>
          <w:w w:val="110"/>
          <w:sz w:val="20"/>
        </w:rPr>
        <w:t>Noise,</w:t>
      </w:r>
      <w:r>
        <w:rPr>
          <w:spacing w:val="-7"/>
          <w:w w:val="110"/>
          <w:sz w:val="20"/>
        </w:rPr>
        <w:t xml:space="preserve"> </w:t>
      </w:r>
      <w:r>
        <w:rPr>
          <w:w w:val="110"/>
          <w:sz w:val="20"/>
        </w:rPr>
        <w:t>Vibration,</w:t>
      </w:r>
      <w:r>
        <w:rPr>
          <w:spacing w:val="-8"/>
          <w:w w:val="110"/>
          <w:sz w:val="20"/>
        </w:rPr>
        <w:t xml:space="preserve"> </w:t>
      </w:r>
      <w:r>
        <w:rPr>
          <w:w w:val="110"/>
          <w:sz w:val="20"/>
        </w:rPr>
        <w:t>Light,</w:t>
      </w:r>
      <w:r>
        <w:rPr>
          <w:spacing w:val="-9"/>
          <w:w w:val="110"/>
          <w:sz w:val="20"/>
        </w:rPr>
        <w:t xml:space="preserve"> </w:t>
      </w:r>
      <w:r>
        <w:rPr>
          <w:w w:val="110"/>
          <w:sz w:val="20"/>
        </w:rPr>
        <w:t>and</w:t>
      </w:r>
      <w:r>
        <w:rPr>
          <w:spacing w:val="-8"/>
          <w:w w:val="110"/>
          <w:sz w:val="20"/>
        </w:rPr>
        <w:t xml:space="preserve"> </w:t>
      </w:r>
      <w:r>
        <w:rPr>
          <w:w w:val="110"/>
          <w:sz w:val="20"/>
        </w:rPr>
        <w:t>Blowing</w:t>
      </w:r>
      <w:r>
        <w:rPr>
          <w:spacing w:val="-8"/>
          <w:w w:val="110"/>
          <w:sz w:val="20"/>
        </w:rPr>
        <w:t xml:space="preserve"> </w:t>
      </w:r>
      <w:r>
        <w:rPr>
          <w:w w:val="110"/>
          <w:sz w:val="20"/>
        </w:rPr>
        <w:t>Debris</w:t>
      </w:r>
    </w:p>
    <w:p w14:paraId="05DD1C27" w14:textId="77777777" w:rsidR="000377DB" w:rsidRDefault="006B6B29">
      <w:pPr>
        <w:pStyle w:val="BodyText"/>
        <w:spacing w:before="1"/>
        <w:ind w:left="1499" w:right="976"/>
      </w:pPr>
      <w:r>
        <w:t>The operation of a composting facility shall not result in unreasonable off-site deterioration of air quality, cause unreasonable interference with the comfortable enjoyment of life and property, or cause injurious effects to human health, safety, and welfare. All composting facilities shall be designed, constructed and operated so that fugitive dust, noxious odors, noise, vibration, light, and blowing debris are controlled and do not cause off-site problems or nuisances.</w:t>
      </w:r>
    </w:p>
    <w:p w14:paraId="0E8DC463" w14:textId="77777777" w:rsidR="000377DB" w:rsidRDefault="006B6B29">
      <w:pPr>
        <w:pStyle w:val="BodyText"/>
        <w:spacing w:before="120"/>
        <w:ind w:left="1499" w:right="978"/>
      </w:pPr>
      <w:r>
        <w:t>The applicant shall submit with the site plan an operations plan to minimize the off-site occurrences of fugitive dust, noxious odors, vibrations, light, and blowing debris. This plan may include such measures as: restricting the daily work area, refusing to accept certain compost materials, or other appropriate measures. The Planning Commission shall approve this plan.</w:t>
      </w:r>
    </w:p>
    <w:p w14:paraId="6FB3B0A0" w14:textId="77777777" w:rsidR="000377DB" w:rsidRDefault="006B6B29">
      <w:pPr>
        <w:pStyle w:val="BodyText"/>
        <w:spacing w:before="122"/>
        <w:ind w:left="1499" w:right="976"/>
      </w:pPr>
      <w:r>
        <w:t>If there is evidence that performance standards have not been met and/or that a problem or nuisance condition exists as determined by the Building Official, despite compliance with the operation plan, then a contingency plan shall be developed by the operator.  This  contingency plan shall be submitted within ten working days from the date that the Building Official notifies the operator. This plan shall demonstrate to the satisfaction of the Building Official that the problem will be abated within two</w:t>
      </w:r>
      <w:r>
        <w:rPr>
          <w:spacing w:val="-1"/>
        </w:rPr>
        <w:t xml:space="preserve"> </w:t>
      </w:r>
      <w:r>
        <w:t>weeks.</w:t>
      </w:r>
    </w:p>
    <w:p w14:paraId="5B8BDFD6" w14:textId="77777777" w:rsidR="000377DB" w:rsidRDefault="006B6B29" w:rsidP="00C81E99">
      <w:pPr>
        <w:pStyle w:val="ListParagraph"/>
        <w:numPr>
          <w:ilvl w:val="0"/>
          <w:numId w:val="110"/>
        </w:numPr>
        <w:tabs>
          <w:tab w:val="left" w:pos="1500"/>
        </w:tabs>
        <w:spacing w:before="118"/>
        <w:rPr>
          <w:sz w:val="20"/>
        </w:rPr>
      </w:pPr>
      <w:r>
        <w:rPr>
          <w:w w:val="110"/>
          <w:sz w:val="20"/>
        </w:rPr>
        <w:lastRenderedPageBreak/>
        <w:t>Compost</w:t>
      </w:r>
      <w:r>
        <w:rPr>
          <w:spacing w:val="-6"/>
          <w:w w:val="110"/>
          <w:sz w:val="20"/>
        </w:rPr>
        <w:t xml:space="preserve"> </w:t>
      </w:r>
      <w:r>
        <w:rPr>
          <w:w w:val="110"/>
          <w:sz w:val="20"/>
        </w:rPr>
        <w:t>Storage</w:t>
      </w:r>
    </w:p>
    <w:p w14:paraId="2016FC5F" w14:textId="77777777" w:rsidR="000377DB" w:rsidRDefault="006B6B29">
      <w:pPr>
        <w:pStyle w:val="BodyText"/>
        <w:ind w:left="1499" w:right="978"/>
      </w:pPr>
      <w:r>
        <w:t>The height of compost material shall not exceed eight (8) feet, and storage of any material, other than compost, shall not be allowed on-site. No sludge of any kind shall be stored or deposited on composting facility property, and no bagged materials containing grass shall be accepted at a composting facility. Grass contained in bags shall be de-bagged at the original point of collection before being hauled to the composting facility.</w:t>
      </w:r>
    </w:p>
    <w:p w14:paraId="2CDC8402" w14:textId="77777777" w:rsidR="000377DB" w:rsidRDefault="006B6B29" w:rsidP="00C81E99">
      <w:pPr>
        <w:pStyle w:val="ListParagraph"/>
        <w:numPr>
          <w:ilvl w:val="0"/>
          <w:numId w:val="110"/>
        </w:numPr>
        <w:tabs>
          <w:tab w:val="left" w:pos="1499"/>
          <w:tab w:val="left" w:pos="1501"/>
        </w:tabs>
        <w:spacing w:before="120"/>
        <w:ind w:hanging="722"/>
        <w:rPr>
          <w:sz w:val="20"/>
        </w:rPr>
      </w:pPr>
      <w:r>
        <w:rPr>
          <w:w w:val="110"/>
          <w:sz w:val="20"/>
        </w:rPr>
        <w:t>Closure</w:t>
      </w:r>
      <w:r>
        <w:rPr>
          <w:spacing w:val="-5"/>
          <w:w w:val="110"/>
          <w:sz w:val="20"/>
        </w:rPr>
        <w:t xml:space="preserve"> </w:t>
      </w:r>
      <w:r>
        <w:rPr>
          <w:w w:val="110"/>
          <w:sz w:val="20"/>
        </w:rPr>
        <w:t>Plan</w:t>
      </w:r>
    </w:p>
    <w:p w14:paraId="22C0FCBF" w14:textId="77777777" w:rsidR="000377DB" w:rsidRDefault="006B6B29">
      <w:pPr>
        <w:pStyle w:val="BodyText"/>
        <w:ind w:left="1499" w:right="980" w:hanging="1"/>
      </w:pPr>
      <w:r>
        <w:t>A closure plan shall be submitted which shall detail the final end use of the property should use of the facility be discontinued for more than 365 consecutive days.</w:t>
      </w:r>
    </w:p>
    <w:p w14:paraId="60ACF1D1" w14:textId="77777777" w:rsidR="000377DB" w:rsidRDefault="006B6B29" w:rsidP="00C81E99">
      <w:pPr>
        <w:pStyle w:val="ListParagraph"/>
        <w:numPr>
          <w:ilvl w:val="1"/>
          <w:numId w:val="110"/>
        </w:numPr>
        <w:tabs>
          <w:tab w:val="left" w:pos="2219"/>
          <w:tab w:val="left" w:pos="2220"/>
        </w:tabs>
        <w:spacing w:before="121"/>
        <w:rPr>
          <w:sz w:val="20"/>
        </w:rPr>
      </w:pPr>
      <w:r>
        <w:rPr>
          <w:sz w:val="20"/>
        </w:rPr>
        <w:t>The plan shall</w:t>
      </w:r>
      <w:r>
        <w:rPr>
          <w:spacing w:val="-5"/>
          <w:sz w:val="20"/>
        </w:rPr>
        <w:t xml:space="preserve"> </w:t>
      </w:r>
      <w:r>
        <w:rPr>
          <w:sz w:val="20"/>
        </w:rPr>
        <w:t>describe:</w:t>
      </w:r>
    </w:p>
    <w:p w14:paraId="65C5D53C"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How the existing site will be cleaned</w:t>
      </w:r>
      <w:r>
        <w:rPr>
          <w:spacing w:val="-1"/>
          <w:sz w:val="20"/>
        </w:rPr>
        <w:t xml:space="preserve"> </w:t>
      </w:r>
      <w:r>
        <w:rPr>
          <w:sz w:val="20"/>
        </w:rPr>
        <w:t>up.</w:t>
      </w:r>
    </w:p>
    <w:p w14:paraId="719257BA"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How and where the existing surface debris will be</w:t>
      </w:r>
      <w:r>
        <w:rPr>
          <w:spacing w:val="-10"/>
          <w:sz w:val="20"/>
        </w:rPr>
        <w:t xml:space="preserve"> </w:t>
      </w:r>
      <w:r>
        <w:rPr>
          <w:sz w:val="20"/>
        </w:rPr>
        <w:t>disposed.</w:t>
      </w:r>
    </w:p>
    <w:p w14:paraId="163C8138" w14:textId="77777777" w:rsidR="000377DB" w:rsidRDefault="006B6B29" w:rsidP="00C81E99">
      <w:pPr>
        <w:pStyle w:val="ListParagraph"/>
        <w:numPr>
          <w:ilvl w:val="2"/>
          <w:numId w:val="110"/>
        </w:numPr>
        <w:tabs>
          <w:tab w:val="left" w:pos="2939"/>
          <w:tab w:val="left" w:pos="2940"/>
        </w:tabs>
        <w:spacing w:before="120"/>
        <w:rPr>
          <w:sz w:val="20"/>
        </w:rPr>
      </w:pPr>
      <w:r>
        <w:rPr>
          <w:sz w:val="20"/>
        </w:rPr>
        <w:t>What the final disposition of the land will</w:t>
      </w:r>
      <w:r>
        <w:rPr>
          <w:spacing w:val="-3"/>
          <w:sz w:val="20"/>
        </w:rPr>
        <w:t xml:space="preserve"> </w:t>
      </w:r>
      <w:r>
        <w:rPr>
          <w:sz w:val="20"/>
        </w:rPr>
        <w:t>be.</w:t>
      </w:r>
    </w:p>
    <w:p w14:paraId="2A36048E" w14:textId="77777777" w:rsidR="000377DB" w:rsidRDefault="006B6B29" w:rsidP="00C81E99">
      <w:pPr>
        <w:pStyle w:val="ListParagraph"/>
        <w:numPr>
          <w:ilvl w:val="1"/>
          <w:numId w:val="110"/>
        </w:numPr>
        <w:tabs>
          <w:tab w:val="left" w:pos="2220"/>
        </w:tabs>
        <w:spacing w:before="118"/>
        <w:ind w:left="2219" w:right="978" w:hanging="720"/>
        <w:rPr>
          <w:sz w:val="20"/>
        </w:rPr>
      </w:pPr>
      <w:r>
        <w:rPr>
          <w:sz w:val="20"/>
        </w:rPr>
        <w:t>The petitioner shall, prior to commencement of operations, deposit with the Township an</w:t>
      </w:r>
      <w:r>
        <w:rPr>
          <w:spacing w:val="18"/>
          <w:sz w:val="20"/>
        </w:rPr>
        <w:t xml:space="preserve"> </w:t>
      </w:r>
      <w:r>
        <w:rPr>
          <w:sz w:val="20"/>
        </w:rPr>
        <w:t>amount</w:t>
      </w:r>
      <w:r>
        <w:rPr>
          <w:spacing w:val="18"/>
          <w:sz w:val="20"/>
        </w:rPr>
        <w:t xml:space="preserve"> </w:t>
      </w:r>
      <w:r>
        <w:rPr>
          <w:sz w:val="20"/>
        </w:rPr>
        <w:t>sufficient</w:t>
      </w:r>
      <w:r>
        <w:rPr>
          <w:spacing w:val="18"/>
          <w:sz w:val="20"/>
        </w:rPr>
        <w:t xml:space="preserve"> </w:t>
      </w:r>
      <w:r>
        <w:rPr>
          <w:sz w:val="20"/>
        </w:rPr>
        <w:t>to</w:t>
      </w:r>
      <w:r>
        <w:rPr>
          <w:spacing w:val="18"/>
          <w:sz w:val="20"/>
        </w:rPr>
        <w:t xml:space="preserve"> </w:t>
      </w:r>
      <w:r>
        <w:rPr>
          <w:sz w:val="20"/>
        </w:rPr>
        <w:t>ensure</w:t>
      </w:r>
      <w:r>
        <w:rPr>
          <w:spacing w:val="18"/>
          <w:sz w:val="20"/>
        </w:rPr>
        <w:t xml:space="preserve"> </w:t>
      </w:r>
      <w:r>
        <w:rPr>
          <w:sz w:val="20"/>
        </w:rPr>
        <w:t>site</w:t>
      </w:r>
      <w:r>
        <w:rPr>
          <w:spacing w:val="18"/>
          <w:sz w:val="20"/>
        </w:rPr>
        <w:t xml:space="preserve"> </w:t>
      </w:r>
      <w:r>
        <w:rPr>
          <w:sz w:val="20"/>
        </w:rPr>
        <w:t>clean</w:t>
      </w:r>
      <w:r>
        <w:rPr>
          <w:spacing w:val="18"/>
          <w:sz w:val="20"/>
        </w:rPr>
        <w:t xml:space="preserve"> </w:t>
      </w:r>
      <w:r>
        <w:rPr>
          <w:sz w:val="20"/>
        </w:rPr>
        <w:t>up</w:t>
      </w:r>
      <w:r>
        <w:rPr>
          <w:spacing w:val="18"/>
          <w:sz w:val="20"/>
        </w:rPr>
        <w:t xml:space="preserve"> </w:t>
      </w:r>
      <w:r>
        <w:rPr>
          <w:sz w:val="20"/>
        </w:rPr>
        <w:t>should</w:t>
      </w:r>
      <w:r>
        <w:rPr>
          <w:spacing w:val="20"/>
          <w:sz w:val="20"/>
        </w:rPr>
        <w:t xml:space="preserve"> </w:t>
      </w:r>
      <w:r>
        <w:rPr>
          <w:sz w:val="20"/>
        </w:rPr>
        <w:t>operations</w:t>
      </w:r>
      <w:r>
        <w:rPr>
          <w:spacing w:val="19"/>
          <w:sz w:val="20"/>
        </w:rPr>
        <w:t xml:space="preserve"> </w:t>
      </w:r>
      <w:r>
        <w:rPr>
          <w:sz w:val="20"/>
        </w:rPr>
        <w:t>cease.</w:t>
      </w:r>
      <w:r>
        <w:rPr>
          <w:spacing w:val="35"/>
          <w:sz w:val="20"/>
        </w:rPr>
        <w:t xml:space="preserve"> </w:t>
      </w:r>
      <w:r>
        <w:rPr>
          <w:sz w:val="20"/>
        </w:rPr>
        <w:t>The</w:t>
      </w:r>
      <w:r>
        <w:rPr>
          <w:spacing w:val="18"/>
          <w:sz w:val="20"/>
        </w:rPr>
        <w:t xml:space="preserve"> </w:t>
      </w:r>
      <w:r>
        <w:rPr>
          <w:sz w:val="20"/>
        </w:rPr>
        <w:t>deposit</w:t>
      </w:r>
    </w:p>
    <w:p w14:paraId="262EDE5C" w14:textId="15EE9C20" w:rsidR="000377DB" w:rsidRDefault="00F905BB">
      <w:pPr>
        <w:pStyle w:val="BodyText"/>
        <w:spacing w:before="93"/>
        <w:ind w:left="2219" w:right="991"/>
        <w:jc w:val="left"/>
      </w:pPr>
      <w:r>
        <w:t>s</w:t>
      </w:r>
      <w:r w:rsidR="006B6B29">
        <w:t>hall be in the form of a cash deposit, certified check, irrevocable bank letter of credit or surety bond in an amount to be determined acceptable by the Township Board.</w:t>
      </w:r>
    </w:p>
    <w:p w14:paraId="6F153780" w14:textId="77777777" w:rsidR="000377DB" w:rsidRDefault="006B6B29" w:rsidP="00C81E99">
      <w:pPr>
        <w:pStyle w:val="ListParagraph"/>
        <w:numPr>
          <w:ilvl w:val="1"/>
          <w:numId w:val="110"/>
        </w:numPr>
        <w:tabs>
          <w:tab w:val="left" w:pos="2221"/>
        </w:tabs>
        <w:spacing w:before="121"/>
        <w:ind w:right="980" w:hanging="720"/>
        <w:rPr>
          <w:sz w:val="20"/>
        </w:rPr>
      </w:pPr>
      <w:r>
        <w:rPr>
          <w:sz w:val="20"/>
        </w:rPr>
        <w:t>Violation of any of the provisions of this Section shall result in the Township having the right to close or cleanup the composting facility and operation at the expense of the owner/operator or lessee of the composting</w:t>
      </w:r>
      <w:r>
        <w:rPr>
          <w:spacing w:val="-6"/>
          <w:sz w:val="20"/>
        </w:rPr>
        <w:t xml:space="preserve"> </w:t>
      </w:r>
      <w:r>
        <w:rPr>
          <w:sz w:val="20"/>
        </w:rPr>
        <w:t>facility.</w:t>
      </w:r>
    </w:p>
    <w:p w14:paraId="1BFF1FAA" w14:textId="77777777" w:rsidR="000377DB" w:rsidRDefault="006B6B29" w:rsidP="00C81E99">
      <w:pPr>
        <w:pStyle w:val="ListParagraph"/>
        <w:numPr>
          <w:ilvl w:val="1"/>
          <w:numId w:val="110"/>
        </w:numPr>
        <w:tabs>
          <w:tab w:val="left" w:pos="2221"/>
        </w:tabs>
        <w:spacing w:before="118"/>
        <w:ind w:left="2219" w:right="981" w:hanging="720"/>
        <w:rPr>
          <w:sz w:val="20"/>
        </w:rPr>
      </w:pPr>
      <w:r>
        <w:rPr>
          <w:sz w:val="20"/>
        </w:rPr>
        <w:t>The Township may, at such time, direct the owner/operator or lessee to close or clean up the composting facility at the owner/operator or lessee’s</w:t>
      </w:r>
      <w:r>
        <w:rPr>
          <w:spacing w:val="-16"/>
          <w:sz w:val="20"/>
        </w:rPr>
        <w:t xml:space="preserve"> </w:t>
      </w:r>
      <w:r>
        <w:rPr>
          <w:sz w:val="20"/>
        </w:rPr>
        <w:t>expense.</w:t>
      </w:r>
    </w:p>
    <w:p w14:paraId="256E8178" w14:textId="77777777" w:rsidR="000377DB" w:rsidRDefault="006B6B29" w:rsidP="00C81E99">
      <w:pPr>
        <w:pStyle w:val="ListParagraph"/>
        <w:numPr>
          <w:ilvl w:val="0"/>
          <w:numId w:val="110"/>
        </w:numPr>
        <w:tabs>
          <w:tab w:val="left" w:pos="1501"/>
        </w:tabs>
        <w:spacing w:before="119"/>
        <w:rPr>
          <w:sz w:val="20"/>
        </w:rPr>
      </w:pPr>
      <w:r>
        <w:rPr>
          <w:w w:val="110"/>
          <w:sz w:val="20"/>
        </w:rPr>
        <w:t>Right of Entry and</w:t>
      </w:r>
      <w:r>
        <w:rPr>
          <w:spacing w:val="-24"/>
          <w:w w:val="110"/>
          <w:sz w:val="20"/>
        </w:rPr>
        <w:t xml:space="preserve"> </w:t>
      </w:r>
      <w:r>
        <w:rPr>
          <w:w w:val="110"/>
          <w:sz w:val="20"/>
        </w:rPr>
        <w:t>Inspection</w:t>
      </w:r>
    </w:p>
    <w:p w14:paraId="1B69A1BA" w14:textId="77777777" w:rsidR="000377DB" w:rsidRDefault="006B6B29">
      <w:pPr>
        <w:pStyle w:val="BodyText"/>
        <w:spacing w:before="3"/>
        <w:ind w:left="1500" w:right="974" w:hanging="1"/>
      </w:pPr>
      <w:r>
        <w:t>All composting areas are subject to inspection by the any designate agent of the Township, during reasonable hours. The Township agent shall be empowered to collect and examine samples as deemed necessary to perform the duties prescribed herein, and to take photographic, videotape, or other representation of conditions existent at the composting area. No person shall hinder, obstruct, delay, resist, or prevent any inspection made or any sample collected and examined. Based on an alleged violation of this Ordinance, Township Building Official, Zoning Administrator or code enforcement officer may enter the disposal area when accompanied by a representative of the</w:t>
      </w:r>
      <w:r>
        <w:rPr>
          <w:spacing w:val="-4"/>
        </w:rPr>
        <w:t xml:space="preserve"> </w:t>
      </w:r>
      <w:r>
        <w:t>facility.</w:t>
      </w:r>
    </w:p>
    <w:p w14:paraId="3E6E1AD6" w14:textId="77777777" w:rsidR="000377DB" w:rsidRDefault="000377DB">
      <w:pPr>
        <w:pStyle w:val="BodyText"/>
        <w:spacing w:before="7"/>
        <w:jc w:val="left"/>
      </w:pPr>
    </w:p>
    <w:p w14:paraId="21085B69" w14:textId="77777777" w:rsidR="000377DB" w:rsidRDefault="006B6B29">
      <w:pPr>
        <w:pStyle w:val="Heading3"/>
        <w:tabs>
          <w:tab w:val="left" w:pos="2939"/>
        </w:tabs>
        <w:spacing w:line="276" w:lineRule="exact"/>
      </w:pPr>
      <w:bookmarkStart w:id="108" w:name="_TOC_250131"/>
      <w:r>
        <w:rPr>
          <w:w w:val="110"/>
        </w:rPr>
        <w:t>Section</w:t>
      </w:r>
      <w:r>
        <w:rPr>
          <w:spacing w:val="-43"/>
          <w:w w:val="110"/>
        </w:rPr>
        <w:t xml:space="preserve"> </w:t>
      </w:r>
      <w:r>
        <w:rPr>
          <w:w w:val="110"/>
        </w:rPr>
        <w:t>8.115</w:t>
      </w:r>
      <w:r>
        <w:rPr>
          <w:w w:val="110"/>
        </w:rPr>
        <w:tab/>
      </w:r>
      <w:r>
        <w:rPr>
          <w:spacing w:val="-3"/>
          <w:w w:val="110"/>
        </w:rPr>
        <w:t>Drive-through</w:t>
      </w:r>
      <w:r>
        <w:rPr>
          <w:spacing w:val="-12"/>
          <w:w w:val="110"/>
        </w:rPr>
        <w:t xml:space="preserve"> </w:t>
      </w:r>
      <w:bookmarkEnd w:id="108"/>
      <w:r>
        <w:rPr>
          <w:w w:val="110"/>
        </w:rPr>
        <w:t>Facilities</w:t>
      </w:r>
    </w:p>
    <w:p w14:paraId="58A7928D" w14:textId="77777777" w:rsidR="000377DB" w:rsidRDefault="006B6B29" w:rsidP="00C81E99">
      <w:pPr>
        <w:pStyle w:val="ListParagraph"/>
        <w:numPr>
          <w:ilvl w:val="0"/>
          <w:numId w:val="109"/>
        </w:numPr>
        <w:tabs>
          <w:tab w:val="left" w:pos="1501"/>
        </w:tabs>
        <w:spacing w:line="230" w:lineRule="exact"/>
        <w:ind w:hanging="722"/>
        <w:rPr>
          <w:sz w:val="20"/>
        </w:rPr>
      </w:pPr>
      <w:r>
        <w:rPr>
          <w:w w:val="105"/>
          <w:sz w:val="20"/>
        </w:rPr>
        <w:t>Setbacks</w:t>
      </w:r>
    </w:p>
    <w:p w14:paraId="2FAE0909" w14:textId="77777777" w:rsidR="000377DB" w:rsidRDefault="006B6B29">
      <w:pPr>
        <w:pStyle w:val="BodyText"/>
        <w:spacing w:before="3"/>
        <w:ind w:left="1499" w:right="978"/>
      </w:pPr>
      <w:r>
        <w:t>Drive-through lanes, facilities or establishments shall be set back a minimum of 100 feet from abutting Residential districts.</w:t>
      </w:r>
    </w:p>
    <w:p w14:paraId="429D61A1" w14:textId="77777777" w:rsidR="000377DB" w:rsidRDefault="006B6B29" w:rsidP="00C81E99">
      <w:pPr>
        <w:pStyle w:val="ListParagraph"/>
        <w:numPr>
          <w:ilvl w:val="0"/>
          <w:numId w:val="109"/>
        </w:numPr>
        <w:tabs>
          <w:tab w:val="left" w:pos="1501"/>
        </w:tabs>
        <w:spacing w:before="118"/>
        <w:ind w:hanging="722"/>
        <w:rPr>
          <w:sz w:val="20"/>
        </w:rPr>
      </w:pPr>
      <w:r>
        <w:rPr>
          <w:w w:val="110"/>
          <w:sz w:val="20"/>
        </w:rPr>
        <w:t>Screening</w:t>
      </w:r>
    </w:p>
    <w:p w14:paraId="2AB742A5" w14:textId="77777777" w:rsidR="000377DB" w:rsidRDefault="006B6B29">
      <w:pPr>
        <w:pStyle w:val="BodyText"/>
        <w:spacing w:before="3"/>
        <w:ind w:left="1499" w:right="978"/>
      </w:pPr>
      <w:r>
        <w:t>Screening shall be required from adjacent residential uses per Section 10.05, Methods of Screening, along with adequate screening for all loading facilities, trash dumpsters, and mechanical equipment.</w:t>
      </w:r>
    </w:p>
    <w:p w14:paraId="53846FA9" w14:textId="77777777" w:rsidR="000377DB" w:rsidRDefault="006B6B29" w:rsidP="00C81E99">
      <w:pPr>
        <w:pStyle w:val="ListParagraph"/>
        <w:numPr>
          <w:ilvl w:val="0"/>
          <w:numId w:val="109"/>
        </w:numPr>
        <w:tabs>
          <w:tab w:val="left" w:pos="1501"/>
        </w:tabs>
        <w:spacing w:before="116"/>
        <w:ind w:hanging="722"/>
        <w:rPr>
          <w:sz w:val="20"/>
        </w:rPr>
      </w:pPr>
      <w:r>
        <w:rPr>
          <w:w w:val="110"/>
          <w:sz w:val="20"/>
        </w:rPr>
        <w:t>Stacking</w:t>
      </w:r>
    </w:p>
    <w:p w14:paraId="1ABC7752" w14:textId="77777777" w:rsidR="000377DB" w:rsidRDefault="006B6B29">
      <w:pPr>
        <w:pStyle w:val="BodyText"/>
        <w:spacing w:before="3"/>
        <w:ind w:left="1499"/>
      </w:pPr>
      <w:r>
        <w:t>All vehicle stacking lanes and spaces shall be contained on the lot.</w:t>
      </w:r>
    </w:p>
    <w:p w14:paraId="4B3A3EDC" w14:textId="77777777" w:rsidR="000377DB" w:rsidRDefault="006B6B29" w:rsidP="00C81E99">
      <w:pPr>
        <w:pStyle w:val="ListParagraph"/>
        <w:numPr>
          <w:ilvl w:val="0"/>
          <w:numId w:val="109"/>
        </w:numPr>
        <w:tabs>
          <w:tab w:val="left" w:pos="1501"/>
        </w:tabs>
        <w:spacing w:before="118"/>
        <w:rPr>
          <w:sz w:val="20"/>
        </w:rPr>
      </w:pPr>
      <w:r>
        <w:rPr>
          <w:w w:val="110"/>
          <w:sz w:val="20"/>
        </w:rPr>
        <w:t>Location</w:t>
      </w:r>
    </w:p>
    <w:p w14:paraId="148A4EFF" w14:textId="77777777" w:rsidR="000377DB" w:rsidRDefault="006B6B29">
      <w:pPr>
        <w:pStyle w:val="BodyText"/>
        <w:spacing w:before="3"/>
        <w:ind w:left="1500" w:right="974" w:hanging="1"/>
      </w:pPr>
      <w:r>
        <w:t>All drive-through facilities shall be attached to and located at the rear or side of the principal building.</w:t>
      </w:r>
    </w:p>
    <w:p w14:paraId="190554A5" w14:textId="77777777" w:rsidR="000377DB" w:rsidRDefault="006B6B29" w:rsidP="00C81E99">
      <w:pPr>
        <w:pStyle w:val="ListParagraph"/>
        <w:numPr>
          <w:ilvl w:val="0"/>
          <w:numId w:val="109"/>
        </w:numPr>
        <w:tabs>
          <w:tab w:val="left" w:pos="1501"/>
        </w:tabs>
        <w:spacing w:before="116"/>
        <w:rPr>
          <w:sz w:val="20"/>
        </w:rPr>
      </w:pPr>
      <w:r>
        <w:rPr>
          <w:w w:val="110"/>
          <w:sz w:val="20"/>
        </w:rPr>
        <w:t>Noise</w:t>
      </w:r>
      <w:r>
        <w:rPr>
          <w:spacing w:val="-7"/>
          <w:w w:val="110"/>
          <w:sz w:val="20"/>
        </w:rPr>
        <w:t xml:space="preserve"> </w:t>
      </w:r>
      <w:r>
        <w:rPr>
          <w:spacing w:val="-3"/>
          <w:w w:val="110"/>
          <w:sz w:val="20"/>
        </w:rPr>
        <w:t>Abatement</w:t>
      </w:r>
    </w:p>
    <w:p w14:paraId="7C8D06C5" w14:textId="77777777" w:rsidR="000377DB" w:rsidRDefault="006B6B29">
      <w:pPr>
        <w:pStyle w:val="BodyText"/>
        <w:spacing w:before="3"/>
        <w:ind w:left="1500" w:right="978"/>
      </w:pPr>
      <w:r>
        <w:t>Devices</w:t>
      </w:r>
      <w:r>
        <w:rPr>
          <w:spacing w:val="-8"/>
        </w:rPr>
        <w:t xml:space="preserve"> </w:t>
      </w:r>
      <w:r>
        <w:t>for</w:t>
      </w:r>
      <w:r>
        <w:rPr>
          <w:spacing w:val="-7"/>
        </w:rPr>
        <w:t xml:space="preserve"> </w:t>
      </w:r>
      <w:r>
        <w:t>the</w:t>
      </w:r>
      <w:r>
        <w:rPr>
          <w:spacing w:val="-7"/>
        </w:rPr>
        <w:t xml:space="preserve"> </w:t>
      </w:r>
      <w:r>
        <w:t>transmission</w:t>
      </w:r>
      <w:r>
        <w:rPr>
          <w:spacing w:val="-9"/>
        </w:rPr>
        <w:t xml:space="preserve"> </w:t>
      </w:r>
      <w:r>
        <w:t>of</w:t>
      </w:r>
      <w:r>
        <w:rPr>
          <w:spacing w:val="-5"/>
        </w:rPr>
        <w:t xml:space="preserve"> </w:t>
      </w:r>
      <w:r>
        <w:t>voices</w:t>
      </w:r>
      <w:r>
        <w:rPr>
          <w:spacing w:val="-7"/>
        </w:rPr>
        <w:t xml:space="preserve"> </w:t>
      </w:r>
      <w:r>
        <w:t>shall</w:t>
      </w:r>
      <w:r>
        <w:rPr>
          <w:spacing w:val="-7"/>
        </w:rPr>
        <w:t xml:space="preserve"> </w:t>
      </w:r>
      <w:r>
        <w:t>be</w:t>
      </w:r>
      <w:r>
        <w:rPr>
          <w:spacing w:val="-7"/>
        </w:rPr>
        <w:t xml:space="preserve"> </w:t>
      </w:r>
      <w:r>
        <w:t>directed</w:t>
      </w:r>
      <w:r>
        <w:rPr>
          <w:spacing w:val="-6"/>
        </w:rPr>
        <w:t xml:space="preserve"> </w:t>
      </w:r>
      <w:r>
        <w:t>or</w:t>
      </w:r>
      <w:r>
        <w:rPr>
          <w:spacing w:val="-8"/>
        </w:rPr>
        <w:t xml:space="preserve"> </w:t>
      </w:r>
      <w:r>
        <w:t>muffled</w:t>
      </w:r>
      <w:r>
        <w:rPr>
          <w:spacing w:val="-9"/>
        </w:rPr>
        <w:t xml:space="preserve"> </w:t>
      </w:r>
      <w:r>
        <w:t>to</w:t>
      </w:r>
      <w:r>
        <w:rPr>
          <w:spacing w:val="-6"/>
        </w:rPr>
        <w:t xml:space="preserve"> </w:t>
      </w:r>
      <w:r>
        <w:t>prevent</w:t>
      </w:r>
      <w:r>
        <w:rPr>
          <w:spacing w:val="-7"/>
        </w:rPr>
        <w:t xml:space="preserve"> </w:t>
      </w:r>
      <w:r>
        <w:t>sound</w:t>
      </w:r>
      <w:r>
        <w:rPr>
          <w:spacing w:val="-9"/>
        </w:rPr>
        <w:t xml:space="preserve"> </w:t>
      </w:r>
      <w:r>
        <w:t>from</w:t>
      </w:r>
      <w:r>
        <w:rPr>
          <w:spacing w:val="-5"/>
        </w:rPr>
        <w:t xml:space="preserve"> </w:t>
      </w:r>
      <w:r>
        <w:t>being audible</w:t>
      </w:r>
      <w:r>
        <w:rPr>
          <w:spacing w:val="-16"/>
        </w:rPr>
        <w:t xml:space="preserve"> </w:t>
      </w:r>
      <w:r>
        <w:t>beyond</w:t>
      </w:r>
      <w:r>
        <w:rPr>
          <w:spacing w:val="-18"/>
        </w:rPr>
        <w:t xml:space="preserve"> </w:t>
      </w:r>
      <w:r>
        <w:t>the</w:t>
      </w:r>
      <w:r>
        <w:rPr>
          <w:spacing w:val="-16"/>
        </w:rPr>
        <w:t xml:space="preserve"> </w:t>
      </w:r>
      <w:r>
        <w:t>lot</w:t>
      </w:r>
      <w:r>
        <w:rPr>
          <w:spacing w:val="-16"/>
        </w:rPr>
        <w:t xml:space="preserve"> </w:t>
      </w:r>
      <w:r>
        <w:t>boundaries</w:t>
      </w:r>
      <w:r>
        <w:rPr>
          <w:spacing w:val="-15"/>
        </w:rPr>
        <w:t xml:space="preserve"> </w:t>
      </w:r>
      <w:r>
        <w:t>in</w:t>
      </w:r>
      <w:r>
        <w:rPr>
          <w:spacing w:val="-15"/>
        </w:rPr>
        <w:t xml:space="preserve"> </w:t>
      </w:r>
      <w:r>
        <w:t>conformance</w:t>
      </w:r>
      <w:r>
        <w:rPr>
          <w:spacing w:val="-16"/>
        </w:rPr>
        <w:t xml:space="preserve"> </w:t>
      </w:r>
      <w:r>
        <w:rPr>
          <w:spacing w:val="-3"/>
        </w:rPr>
        <w:t>with</w:t>
      </w:r>
      <w:r>
        <w:rPr>
          <w:spacing w:val="-14"/>
        </w:rPr>
        <w:t xml:space="preserve"> </w:t>
      </w:r>
      <w:r>
        <w:t>Section</w:t>
      </w:r>
      <w:r>
        <w:rPr>
          <w:spacing w:val="-16"/>
        </w:rPr>
        <w:t xml:space="preserve"> </w:t>
      </w:r>
      <w:r>
        <w:t>3.501,</w:t>
      </w:r>
      <w:r>
        <w:rPr>
          <w:spacing w:val="-16"/>
        </w:rPr>
        <w:t xml:space="preserve"> </w:t>
      </w:r>
      <w:r>
        <w:t>Performance</w:t>
      </w:r>
      <w:r>
        <w:rPr>
          <w:spacing w:val="-18"/>
        </w:rPr>
        <w:t xml:space="preserve"> </w:t>
      </w:r>
      <w:r>
        <w:t>Standards.</w:t>
      </w:r>
    </w:p>
    <w:p w14:paraId="4949A2AF" w14:textId="77777777" w:rsidR="000377DB" w:rsidRDefault="006B6B29" w:rsidP="00C81E99">
      <w:pPr>
        <w:pStyle w:val="ListParagraph"/>
        <w:numPr>
          <w:ilvl w:val="0"/>
          <w:numId w:val="109"/>
        </w:numPr>
        <w:tabs>
          <w:tab w:val="left" w:pos="1501"/>
        </w:tabs>
        <w:spacing w:before="118"/>
        <w:rPr>
          <w:sz w:val="20"/>
        </w:rPr>
      </w:pPr>
      <w:r>
        <w:rPr>
          <w:w w:val="110"/>
          <w:sz w:val="20"/>
        </w:rPr>
        <w:t>Prohibited</w:t>
      </w:r>
      <w:r>
        <w:rPr>
          <w:spacing w:val="-11"/>
          <w:w w:val="110"/>
          <w:sz w:val="20"/>
        </w:rPr>
        <w:t xml:space="preserve"> </w:t>
      </w:r>
      <w:r>
        <w:rPr>
          <w:w w:val="110"/>
          <w:sz w:val="20"/>
        </w:rPr>
        <w:t>Use</w:t>
      </w:r>
    </w:p>
    <w:p w14:paraId="28F2FBCD" w14:textId="77777777" w:rsidR="000377DB" w:rsidRDefault="006B6B29">
      <w:pPr>
        <w:pStyle w:val="BodyText"/>
        <w:spacing w:before="3"/>
        <w:ind w:left="1500"/>
      </w:pPr>
      <w:r>
        <w:t>Sales of alcoholic beverages shall be prohibited through any drive through window.</w:t>
      </w:r>
    </w:p>
    <w:p w14:paraId="0CB2B45A" w14:textId="77777777" w:rsidR="000377DB" w:rsidRDefault="006B6B29" w:rsidP="00C81E99">
      <w:pPr>
        <w:pStyle w:val="ListParagraph"/>
        <w:numPr>
          <w:ilvl w:val="0"/>
          <w:numId w:val="109"/>
        </w:numPr>
        <w:tabs>
          <w:tab w:val="left" w:pos="1501"/>
        </w:tabs>
        <w:spacing w:before="116"/>
        <w:rPr>
          <w:sz w:val="20"/>
        </w:rPr>
      </w:pPr>
      <w:r>
        <w:rPr>
          <w:w w:val="105"/>
          <w:sz w:val="20"/>
        </w:rPr>
        <w:lastRenderedPageBreak/>
        <w:t>Menu</w:t>
      </w:r>
      <w:r>
        <w:rPr>
          <w:spacing w:val="-8"/>
          <w:w w:val="105"/>
          <w:sz w:val="20"/>
        </w:rPr>
        <w:t xml:space="preserve"> </w:t>
      </w:r>
      <w:r>
        <w:rPr>
          <w:w w:val="105"/>
          <w:sz w:val="20"/>
        </w:rPr>
        <w:t>Boards</w:t>
      </w:r>
    </w:p>
    <w:p w14:paraId="3EBDA21C" w14:textId="77777777" w:rsidR="000377DB" w:rsidRDefault="006B6B29">
      <w:pPr>
        <w:pStyle w:val="BodyText"/>
        <w:spacing w:before="2"/>
        <w:ind w:left="1500" w:right="978"/>
      </w:pPr>
      <w:r>
        <w:t>Menu boards may be erected as an accessory use to a drive-through lane for a business, subject to the following:</w:t>
      </w:r>
    </w:p>
    <w:p w14:paraId="0C00D59B" w14:textId="77777777" w:rsidR="000377DB" w:rsidRDefault="006B6B29" w:rsidP="00C81E99">
      <w:pPr>
        <w:pStyle w:val="ListParagraph"/>
        <w:numPr>
          <w:ilvl w:val="1"/>
          <w:numId w:val="109"/>
        </w:numPr>
        <w:tabs>
          <w:tab w:val="left" w:pos="2221"/>
        </w:tabs>
        <w:spacing w:before="121"/>
        <w:ind w:right="972" w:hanging="720"/>
        <w:rPr>
          <w:sz w:val="20"/>
        </w:rPr>
      </w:pPr>
      <w:r>
        <w:rPr>
          <w:sz w:val="20"/>
        </w:rPr>
        <w:t xml:space="preserve">Such signs shall be located on the </w:t>
      </w:r>
      <w:r>
        <w:rPr>
          <w:spacing w:val="-3"/>
          <w:sz w:val="20"/>
        </w:rPr>
        <w:t xml:space="preserve">interior </w:t>
      </w:r>
      <w:r>
        <w:rPr>
          <w:sz w:val="20"/>
        </w:rPr>
        <w:t>of the lot and shall be shielded so that they are</w:t>
      </w:r>
      <w:r>
        <w:rPr>
          <w:spacing w:val="-7"/>
          <w:sz w:val="20"/>
        </w:rPr>
        <w:t xml:space="preserve"> </w:t>
      </w:r>
      <w:r>
        <w:rPr>
          <w:sz w:val="20"/>
        </w:rPr>
        <w:t>not</w:t>
      </w:r>
      <w:r>
        <w:rPr>
          <w:spacing w:val="-6"/>
          <w:sz w:val="20"/>
        </w:rPr>
        <w:t xml:space="preserve"> </w:t>
      </w:r>
      <w:r>
        <w:rPr>
          <w:sz w:val="20"/>
        </w:rPr>
        <w:t>visible</w:t>
      </w:r>
      <w:r>
        <w:rPr>
          <w:spacing w:val="-10"/>
          <w:sz w:val="20"/>
        </w:rPr>
        <w:t xml:space="preserve"> </w:t>
      </w:r>
      <w:r>
        <w:rPr>
          <w:sz w:val="20"/>
        </w:rPr>
        <w:t>from</w:t>
      </w:r>
      <w:r>
        <w:rPr>
          <w:spacing w:val="-4"/>
          <w:sz w:val="20"/>
        </w:rPr>
        <w:t xml:space="preserve"> </w:t>
      </w:r>
      <w:r>
        <w:rPr>
          <w:spacing w:val="-2"/>
          <w:sz w:val="20"/>
        </w:rPr>
        <w:t>street</w:t>
      </w:r>
      <w:r>
        <w:rPr>
          <w:spacing w:val="-9"/>
          <w:sz w:val="20"/>
        </w:rPr>
        <w:t xml:space="preserve"> </w:t>
      </w:r>
      <w:r>
        <w:rPr>
          <w:sz w:val="20"/>
        </w:rPr>
        <w:t>rights-of-way</w:t>
      </w:r>
      <w:r>
        <w:rPr>
          <w:spacing w:val="-12"/>
          <w:sz w:val="20"/>
        </w:rPr>
        <w:t xml:space="preserve"> </w:t>
      </w:r>
      <w:r>
        <w:rPr>
          <w:sz w:val="20"/>
        </w:rPr>
        <w:t>and</w:t>
      </w:r>
      <w:r>
        <w:rPr>
          <w:spacing w:val="-7"/>
          <w:sz w:val="20"/>
        </w:rPr>
        <w:t xml:space="preserve"> </w:t>
      </w:r>
      <w:r>
        <w:rPr>
          <w:sz w:val="20"/>
        </w:rPr>
        <w:t>residential</w:t>
      </w:r>
      <w:r>
        <w:rPr>
          <w:spacing w:val="-5"/>
          <w:sz w:val="20"/>
        </w:rPr>
        <w:t xml:space="preserve"> </w:t>
      </w:r>
      <w:r>
        <w:rPr>
          <w:sz w:val="20"/>
        </w:rPr>
        <w:t>districts</w:t>
      </w:r>
      <w:r>
        <w:rPr>
          <w:spacing w:val="-6"/>
          <w:sz w:val="20"/>
        </w:rPr>
        <w:t xml:space="preserve"> </w:t>
      </w:r>
      <w:r>
        <w:rPr>
          <w:sz w:val="20"/>
        </w:rPr>
        <w:t>or</w:t>
      </w:r>
      <w:r>
        <w:rPr>
          <w:spacing w:val="-5"/>
          <w:sz w:val="20"/>
        </w:rPr>
        <w:t xml:space="preserve"> </w:t>
      </w:r>
      <w:r>
        <w:rPr>
          <w:sz w:val="20"/>
        </w:rPr>
        <w:t>uses.</w:t>
      </w:r>
    </w:p>
    <w:p w14:paraId="170F4F16" w14:textId="77777777" w:rsidR="000377DB" w:rsidRDefault="006B6B29" w:rsidP="00C81E99">
      <w:pPr>
        <w:pStyle w:val="ListParagraph"/>
        <w:numPr>
          <w:ilvl w:val="1"/>
          <w:numId w:val="109"/>
        </w:numPr>
        <w:tabs>
          <w:tab w:val="left" w:pos="2221"/>
        </w:tabs>
        <w:spacing w:before="121"/>
        <w:ind w:right="978" w:hanging="720"/>
        <w:rPr>
          <w:sz w:val="20"/>
        </w:rPr>
      </w:pPr>
      <w:r>
        <w:rPr>
          <w:sz w:val="20"/>
        </w:rPr>
        <w:t>The</w:t>
      </w:r>
      <w:r>
        <w:rPr>
          <w:spacing w:val="-12"/>
          <w:sz w:val="20"/>
        </w:rPr>
        <w:t xml:space="preserve"> </w:t>
      </w:r>
      <w:r>
        <w:rPr>
          <w:sz w:val="20"/>
        </w:rPr>
        <w:t>location,</w:t>
      </w:r>
      <w:r>
        <w:rPr>
          <w:spacing w:val="-12"/>
          <w:sz w:val="20"/>
        </w:rPr>
        <w:t xml:space="preserve"> </w:t>
      </w:r>
      <w:r>
        <w:rPr>
          <w:sz w:val="20"/>
        </w:rPr>
        <w:t>size,</w:t>
      </w:r>
      <w:r>
        <w:rPr>
          <w:spacing w:val="-12"/>
          <w:sz w:val="20"/>
        </w:rPr>
        <w:t xml:space="preserve"> </w:t>
      </w:r>
      <w:r>
        <w:rPr>
          <w:sz w:val="20"/>
        </w:rPr>
        <w:t>content,</w:t>
      </w:r>
      <w:r>
        <w:rPr>
          <w:spacing w:val="-9"/>
          <w:sz w:val="20"/>
        </w:rPr>
        <w:t xml:space="preserve"> </w:t>
      </w:r>
      <w:r>
        <w:rPr>
          <w:sz w:val="20"/>
        </w:rPr>
        <w:t>coloring</w:t>
      </w:r>
      <w:r>
        <w:rPr>
          <w:spacing w:val="-12"/>
          <w:sz w:val="20"/>
        </w:rPr>
        <w:t xml:space="preserve"> </w:t>
      </w:r>
      <w:r>
        <w:rPr>
          <w:sz w:val="20"/>
        </w:rPr>
        <w:t>or</w:t>
      </w:r>
      <w:r>
        <w:rPr>
          <w:spacing w:val="-11"/>
          <w:sz w:val="20"/>
        </w:rPr>
        <w:t xml:space="preserve"> </w:t>
      </w:r>
      <w:r>
        <w:rPr>
          <w:sz w:val="20"/>
        </w:rPr>
        <w:t>manner</w:t>
      </w:r>
      <w:r>
        <w:rPr>
          <w:spacing w:val="-11"/>
          <w:sz w:val="20"/>
        </w:rPr>
        <w:t xml:space="preserve"> </w:t>
      </w:r>
      <w:r>
        <w:rPr>
          <w:sz w:val="20"/>
        </w:rPr>
        <w:t>of</w:t>
      </w:r>
      <w:r>
        <w:rPr>
          <w:spacing w:val="-10"/>
          <w:sz w:val="20"/>
        </w:rPr>
        <w:t xml:space="preserve"> </w:t>
      </w:r>
      <w:r>
        <w:rPr>
          <w:sz w:val="20"/>
        </w:rPr>
        <w:t>illumination</w:t>
      </w:r>
      <w:r>
        <w:rPr>
          <w:spacing w:val="-11"/>
          <w:sz w:val="20"/>
        </w:rPr>
        <w:t xml:space="preserve"> </w:t>
      </w:r>
      <w:r>
        <w:rPr>
          <w:sz w:val="20"/>
        </w:rPr>
        <w:t>of</w:t>
      </w:r>
      <w:r>
        <w:rPr>
          <w:spacing w:val="-10"/>
          <w:sz w:val="20"/>
        </w:rPr>
        <w:t xml:space="preserve"> </w:t>
      </w:r>
      <w:r>
        <w:rPr>
          <w:sz w:val="20"/>
        </w:rPr>
        <w:t>a</w:t>
      </w:r>
      <w:r>
        <w:rPr>
          <w:spacing w:val="-12"/>
          <w:sz w:val="20"/>
        </w:rPr>
        <w:t xml:space="preserve"> </w:t>
      </w:r>
      <w:r>
        <w:rPr>
          <w:sz w:val="20"/>
        </w:rPr>
        <w:t>menu</w:t>
      </w:r>
      <w:r>
        <w:rPr>
          <w:spacing w:val="-11"/>
          <w:sz w:val="20"/>
        </w:rPr>
        <w:t xml:space="preserve"> </w:t>
      </w:r>
      <w:r>
        <w:rPr>
          <w:sz w:val="20"/>
        </w:rPr>
        <w:t>board</w:t>
      </w:r>
      <w:r>
        <w:rPr>
          <w:spacing w:val="-12"/>
          <w:sz w:val="20"/>
        </w:rPr>
        <w:t xml:space="preserve"> </w:t>
      </w:r>
      <w:r>
        <w:rPr>
          <w:sz w:val="20"/>
        </w:rPr>
        <w:t>shall</w:t>
      </w:r>
      <w:r>
        <w:rPr>
          <w:spacing w:val="-13"/>
          <w:sz w:val="20"/>
        </w:rPr>
        <w:t xml:space="preserve"> </w:t>
      </w:r>
      <w:r>
        <w:rPr>
          <w:sz w:val="20"/>
        </w:rPr>
        <w:t xml:space="preserve">not constitute a traffic or pedestrian hazard, or impair </w:t>
      </w:r>
      <w:r>
        <w:rPr>
          <w:spacing w:val="-2"/>
          <w:sz w:val="20"/>
        </w:rPr>
        <w:t xml:space="preserve">vehicular </w:t>
      </w:r>
      <w:r>
        <w:rPr>
          <w:sz w:val="20"/>
        </w:rPr>
        <w:t>or pedestrian traffic flow</w:t>
      </w:r>
      <w:r>
        <w:rPr>
          <w:spacing w:val="-38"/>
          <w:sz w:val="20"/>
        </w:rPr>
        <w:t xml:space="preserve"> </w:t>
      </w:r>
      <w:r>
        <w:rPr>
          <w:sz w:val="20"/>
        </w:rPr>
        <w:t>in any</w:t>
      </w:r>
      <w:r>
        <w:rPr>
          <w:spacing w:val="-10"/>
          <w:sz w:val="20"/>
        </w:rPr>
        <w:t xml:space="preserve"> </w:t>
      </w:r>
      <w:r>
        <w:rPr>
          <w:sz w:val="20"/>
        </w:rPr>
        <w:t>manner.</w:t>
      </w:r>
    </w:p>
    <w:p w14:paraId="4159C62D" w14:textId="77777777" w:rsidR="000377DB" w:rsidRDefault="006B6B29" w:rsidP="00C81E99">
      <w:pPr>
        <w:pStyle w:val="ListParagraph"/>
        <w:numPr>
          <w:ilvl w:val="1"/>
          <w:numId w:val="109"/>
        </w:numPr>
        <w:tabs>
          <w:tab w:val="left" w:pos="2219"/>
          <w:tab w:val="left" w:pos="2220"/>
        </w:tabs>
        <w:spacing w:before="119"/>
        <w:ind w:hanging="720"/>
        <w:rPr>
          <w:sz w:val="20"/>
        </w:rPr>
      </w:pPr>
      <w:r>
        <w:rPr>
          <w:sz w:val="20"/>
        </w:rPr>
        <w:t>A</w:t>
      </w:r>
      <w:r>
        <w:rPr>
          <w:spacing w:val="-9"/>
          <w:sz w:val="20"/>
        </w:rPr>
        <w:t xml:space="preserve"> </w:t>
      </w:r>
      <w:r>
        <w:rPr>
          <w:sz w:val="20"/>
        </w:rPr>
        <w:t>menu</w:t>
      </w:r>
      <w:r>
        <w:rPr>
          <w:spacing w:val="-5"/>
          <w:sz w:val="20"/>
        </w:rPr>
        <w:t xml:space="preserve"> </w:t>
      </w:r>
      <w:r>
        <w:rPr>
          <w:sz w:val="20"/>
        </w:rPr>
        <w:t>board</w:t>
      </w:r>
      <w:r>
        <w:rPr>
          <w:spacing w:val="-6"/>
          <w:sz w:val="20"/>
        </w:rPr>
        <w:t xml:space="preserve"> </w:t>
      </w:r>
      <w:r>
        <w:rPr>
          <w:sz w:val="20"/>
        </w:rPr>
        <w:t>shall</w:t>
      </w:r>
      <w:r>
        <w:rPr>
          <w:spacing w:val="-6"/>
          <w:sz w:val="20"/>
        </w:rPr>
        <w:t xml:space="preserve"> </w:t>
      </w:r>
      <w:r>
        <w:rPr>
          <w:sz w:val="20"/>
        </w:rPr>
        <w:t>not</w:t>
      </w:r>
      <w:r>
        <w:rPr>
          <w:spacing w:val="-9"/>
          <w:sz w:val="20"/>
        </w:rPr>
        <w:t xml:space="preserve"> </w:t>
      </w:r>
      <w:r>
        <w:rPr>
          <w:sz w:val="20"/>
        </w:rPr>
        <w:t>exceed</w:t>
      </w:r>
      <w:r>
        <w:rPr>
          <w:spacing w:val="-8"/>
          <w:sz w:val="20"/>
        </w:rPr>
        <w:t xml:space="preserve"> </w:t>
      </w:r>
      <w:r>
        <w:rPr>
          <w:sz w:val="20"/>
        </w:rPr>
        <w:t>six</w:t>
      </w:r>
      <w:r>
        <w:rPr>
          <w:spacing w:val="-4"/>
          <w:sz w:val="20"/>
        </w:rPr>
        <w:t xml:space="preserve"> </w:t>
      </w:r>
      <w:r>
        <w:rPr>
          <w:sz w:val="20"/>
        </w:rPr>
        <w:t>(6)</w:t>
      </w:r>
      <w:r>
        <w:rPr>
          <w:spacing w:val="-8"/>
          <w:sz w:val="20"/>
        </w:rPr>
        <w:t xml:space="preserve"> </w:t>
      </w:r>
      <w:r>
        <w:rPr>
          <w:sz w:val="20"/>
        </w:rPr>
        <w:t>feet</w:t>
      </w:r>
      <w:r>
        <w:rPr>
          <w:spacing w:val="-5"/>
          <w:sz w:val="20"/>
        </w:rPr>
        <w:t xml:space="preserve"> </w:t>
      </w:r>
      <w:r>
        <w:rPr>
          <w:sz w:val="20"/>
        </w:rPr>
        <w:t>in</w:t>
      </w:r>
      <w:r>
        <w:rPr>
          <w:spacing w:val="-6"/>
          <w:sz w:val="20"/>
        </w:rPr>
        <w:t xml:space="preserve"> </w:t>
      </w:r>
      <w:r>
        <w:rPr>
          <w:sz w:val="20"/>
        </w:rPr>
        <w:t>height</w:t>
      </w:r>
      <w:r>
        <w:rPr>
          <w:spacing w:val="-5"/>
          <w:sz w:val="20"/>
        </w:rPr>
        <w:t xml:space="preserve"> </w:t>
      </w:r>
      <w:r>
        <w:rPr>
          <w:sz w:val="20"/>
        </w:rPr>
        <w:t>and</w:t>
      </w:r>
      <w:r>
        <w:rPr>
          <w:spacing w:val="-9"/>
          <w:sz w:val="20"/>
        </w:rPr>
        <w:t xml:space="preserve"> </w:t>
      </w:r>
      <w:r>
        <w:rPr>
          <w:sz w:val="20"/>
        </w:rPr>
        <w:t>48</w:t>
      </w:r>
      <w:r>
        <w:rPr>
          <w:spacing w:val="-8"/>
          <w:sz w:val="20"/>
        </w:rPr>
        <w:t xml:space="preserve"> </w:t>
      </w:r>
      <w:r>
        <w:rPr>
          <w:sz w:val="20"/>
        </w:rPr>
        <w:t>square</w:t>
      </w:r>
      <w:r>
        <w:rPr>
          <w:spacing w:val="-8"/>
          <w:sz w:val="20"/>
        </w:rPr>
        <w:t xml:space="preserve"> </w:t>
      </w:r>
      <w:r>
        <w:rPr>
          <w:sz w:val="20"/>
        </w:rPr>
        <w:t>feet</w:t>
      </w:r>
      <w:r>
        <w:rPr>
          <w:spacing w:val="-6"/>
          <w:sz w:val="20"/>
        </w:rPr>
        <w:t xml:space="preserve"> </w:t>
      </w:r>
      <w:r>
        <w:rPr>
          <w:sz w:val="20"/>
        </w:rPr>
        <w:t>in</w:t>
      </w:r>
      <w:r>
        <w:rPr>
          <w:spacing w:val="-5"/>
          <w:sz w:val="20"/>
        </w:rPr>
        <w:t xml:space="preserve"> </w:t>
      </w:r>
      <w:r>
        <w:rPr>
          <w:sz w:val="20"/>
        </w:rPr>
        <w:t>area.</w:t>
      </w:r>
    </w:p>
    <w:p w14:paraId="2C147541" w14:textId="77777777" w:rsidR="000377DB" w:rsidRDefault="000377DB">
      <w:pPr>
        <w:pStyle w:val="BodyText"/>
        <w:spacing w:before="11"/>
        <w:jc w:val="left"/>
        <w:rPr>
          <w:sz w:val="19"/>
        </w:rPr>
      </w:pPr>
    </w:p>
    <w:p w14:paraId="27E30E57" w14:textId="77777777" w:rsidR="000377DB" w:rsidRDefault="006B6B29">
      <w:pPr>
        <w:pStyle w:val="Heading3"/>
        <w:tabs>
          <w:tab w:val="left" w:pos="2939"/>
        </w:tabs>
      </w:pPr>
      <w:r>
        <w:rPr>
          <w:w w:val="110"/>
        </w:rPr>
        <w:t>Section</w:t>
      </w:r>
      <w:r>
        <w:rPr>
          <w:spacing w:val="-43"/>
          <w:w w:val="110"/>
        </w:rPr>
        <w:t xml:space="preserve"> </w:t>
      </w:r>
      <w:r>
        <w:rPr>
          <w:w w:val="110"/>
        </w:rPr>
        <w:t>8.116</w:t>
      </w:r>
      <w:r>
        <w:rPr>
          <w:w w:val="110"/>
        </w:rPr>
        <w:tab/>
      </w:r>
      <w:r>
        <w:rPr>
          <w:spacing w:val="-3"/>
          <w:w w:val="110"/>
        </w:rPr>
        <w:t>Extractive</w:t>
      </w:r>
      <w:r>
        <w:rPr>
          <w:spacing w:val="-11"/>
          <w:w w:val="110"/>
        </w:rPr>
        <w:t xml:space="preserve"> </w:t>
      </w:r>
      <w:r>
        <w:rPr>
          <w:w w:val="110"/>
        </w:rPr>
        <w:t>Operations</w:t>
      </w:r>
    </w:p>
    <w:p w14:paraId="4CA9DD45" w14:textId="77777777" w:rsidR="000377DB" w:rsidRDefault="006B6B29">
      <w:pPr>
        <w:pStyle w:val="BodyText"/>
        <w:spacing w:before="1"/>
        <w:ind w:left="779" w:right="978"/>
      </w:pPr>
      <w:r>
        <w:t>The purpose of this Section is to provide for the proper development and utilization of mineral resources existing within the Township, while at the same time making proper provisions for the present and future health, safety and welfare of the people of the community. The development and</w:t>
      </w:r>
    </w:p>
    <w:p w14:paraId="63150A7E" w14:textId="77777777" w:rsidR="000377DB" w:rsidRDefault="000377DB">
      <w:pPr>
        <w:pStyle w:val="BodyText"/>
        <w:jc w:val="left"/>
        <w:rPr>
          <w:sz w:val="15"/>
        </w:rPr>
      </w:pPr>
    </w:p>
    <w:p w14:paraId="39405E96" w14:textId="77777777" w:rsidR="000377DB" w:rsidRDefault="006B6B29">
      <w:pPr>
        <w:pStyle w:val="BodyText"/>
        <w:spacing w:before="93"/>
        <w:ind w:left="779" w:right="980"/>
      </w:pPr>
      <w:r>
        <w:t>utilization of mineral resources in the Township shall be subject to appropriate regulations of the Township and other regulating authorities.</w:t>
      </w:r>
    </w:p>
    <w:p w14:paraId="75798006" w14:textId="77777777" w:rsidR="000377DB" w:rsidRDefault="006B6B29">
      <w:pPr>
        <w:pStyle w:val="BodyText"/>
        <w:spacing w:before="121"/>
        <w:ind w:left="780" w:right="979" w:hanging="1"/>
      </w:pPr>
      <w:r>
        <w:t>Such regulations shall consider the conduct of the extractive operation and the reuse of the extractive operation site upon termination of the activity. It is the intent of this Section that parcels subject to the extractive operations upon termination of such operations, be reclaimed and rendered fully useful for one or more of the uses permitted as principal uses within the various districts included in this ordinance. Extractive operations shall be subject to special land use review and approval and the following:</w:t>
      </w:r>
    </w:p>
    <w:p w14:paraId="513156B9" w14:textId="77777777" w:rsidR="000377DB" w:rsidRDefault="006B6B29" w:rsidP="00C81E99">
      <w:pPr>
        <w:pStyle w:val="ListParagraph"/>
        <w:numPr>
          <w:ilvl w:val="0"/>
          <w:numId w:val="108"/>
        </w:numPr>
        <w:tabs>
          <w:tab w:val="left" w:pos="1501"/>
        </w:tabs>
        <w:spacing w:before="117"/>
        <w:rPr>
          <w:sz w:val="20"/>
        </w:rPr>
      </w:pPr>
      <w:r>
        <w:rPr>
          <w:w w:val="105"/>
          <w:sz w:val="20"/>
        </w:rPr>
        <w:t>Scope</w:t>
      </w:r>
    </w:p>
    <w:p w14:paraId="6CD8CA73" w14:textId="77777777" w:rsidR="000377DB" w:rsidRDefault="006B6B29">
      <w:pPr>
        <w:pStyle w:val="BodyText"/>
        <w:spacing w:before="3"/>
        <w:ind w:left="1500"/>
      </w:pPr>
      <w:r>
        <w:t>The following types of extractive activities shall be subject to the regulations of this Section:</w:t>
      </w:r>
    </w:p>
    <w:p w14:paraId="53DB9669" w14:textId="77777777" w:rsidR="000377DB" w:rsidRDefault="006B6B29" w:rsidP="00C81E99">
      <w:pPr>
        <w:pStyle w:val="ListParagraph"/>
        <w:numPr>
          <w:ilvl w:val="1"/>
          <w:numId w:val="108"/>
        </w:numPr>
        <w:tabs>
          <w:tab w:val="left" w:pos="2221"/>
        </w:tabs>
        <w:spacing w:before="118"/>
        <w:ind w:right="978" w:hanging="720"/>
        <w:rPr>
          <w:sz w:val="20"/>
        </w:rPr>
      </w:pPr>
      <w:r>
        <w:rPr>
          <w:sz w:val="20"/>
        </w:rPr>
        <w:t>The removing or extracting of any topsoil, soil, sand, peat, marl, clay, gravel, stone, or similar</w:t>
      </w:r>
      <w:r>
        <w:rPr>
          <w:spacing w:val="-1"/>
          <w:sz w:val="20"/>
        </w:rPr>
        <w:t xml:space="preserve"> </w:t>
      </w:r>
      <w:r>
        <w:rPr>
          <w:sz w:val="20"/>
        </w:rPr>
        <w:t>materials.</w:t>
      </w:r>
    </w:p>
    <w:p w14:paraId="2A262512" w14:textId="77777777" w:rsidR="000377DB" w:rsidRDefault="006B6B29" w:rsidP="00C81E99">
      <w:pPr>
        <w:pStyle w:val="ListParagraph"/>
        <w:numPr>
          <w:ilvl w:val="1"/>
          <w:numId w:val="108"/>
        </w:numPr>
        <w:tabs>
          <w:tab w:val="left" w:pos="2221"/>
        </w:tabs>
        <w:spacing w:before="121"/>
        <w:ind w:right="980" w:hanging="720"/>
        <w:rPr>
          <w:sz w:val="20"/>
        </w:rPr>
      </w:pPr>
      <w:r>
        <w:rPr>
          <w:sz w:val="20"/>
        </w:rPr>
        <w:t>The processing, storage, loading, and transportation of the above-mentioned materials.</w:t>
      </w:r>
    </w:p>
    <w:p w14:paraId="1468DEBC" w14:textId="77777777" w:rsidR="000377DB" w:rsidRDefault="006B6B29">
      <w:pPr>
        <w:pStyle w:val="BodyText"/>
        <w:spacing w:before="121"/>
        <w:ind w:left="1500" w:right="978"/>
        <w:rPr>
          <w:sz w:val="22"/>
        </w:rPr>
      </w:pPr>
      <w:r>
        <w:t>These regulations, however, shall not affect the excavations of residential dwellings, commercial or industrial buildings, roads, wells, parking lots, sewer or water lines, or similar uses pursuant to the State Construction Code enforced by the Township</w:t>
      </w:r>
      <w:r>
        <w:rPr>
          <w:sz w:val="22"/>
        </w:rPr>
        <w:t>.</w:t>
      </w:r>
    </w:p>
    <w:p w14:paraId="163598CF" w14:textId="77777777" w:rsidR="000377DB" w:rsidRDefault="006B6B29" w:rsidP="00C81E99">
      <w:pPr>
        <w:pStyle w:val="ListParagraph"/>
        <w:numPr>
          <w:ilvl w:val="0"/>
          <w:numId w:val="108"/>
        </w:numPr>
        <w:tabs>
          <w:tab w:val="left" w:pos="1501"/>
        </w:tabs>
        <w:spacing w:before="117"/>
        <w:ind w:hanging="722"/>
        <w:rPr>
          <w:sz w:val="20"/>
        </w:rPr>
      </w:pPr>
      <w:r>
        <w:rPr>
          <w:w w:val="110"/>
          <w:sz w:val="20"/>
        </w:rPr>
        <w:t>General</w:t>
      </w:r>
      <w:r>
        <w:rPr>
          <w:spacing w:val="-5"/>
          <w:w w:val="110"/>
          <w:sz w:val="20"/>
        </w:rPr>
        <w:t xml:space="preserve"> </w:t>
      </w:r>
      <w:r>
        <w:rPr>
          <w:w w:val="110"/>
          <w:sz w:val="20"/>
        </w:rPr>
        <w:t>Requirements</w:t>
      </w:r>
    </w:p>
    <w:p w14:paraId="2133EDC1" w14:textId="77777777" w:rsidR="000377DB" w:rsidRDefault="006B6B29" w:rsidP="00C81E99">
      <w:pPr>
        <w:pStyle w:val="ListParagraph"/>
        <w:numPr>
          <w:ilvl w:val="1"/>
          <w:numId w:val="108"/>
        </w:numPr>
        <w:tabs>
          <w:tab w:val="left" w:pos="2221"/>
        </w:tabs>
        <w:spacing w:before="1"/>
        <w:ind w:left="2219" w:right="975" w:hanging="720"/>
        <w:rPr>
          <w:sz w:val="20"/>
        </w:rPr>
      </w:pPr>
      <w:r>
        <w:rPr>
          <w:sz w:val="20"/>
        </w:rPr>
        <w:t>Extractive Operations. The extractive process, loading process, and public loading process shall be permitted only between the hours of 7:00 a.m. and 6:00 p.m., Monday through Friday, and between 7:00 a.m. and 12:00 noon on Saturdays. Extractive operations shall not be permitted on Sundays or legal holidays, except under exceptional circumstances (i.e., shutting down of kilns or</w:t>
      </w:r>
      <w:r>
        <w:rPr>
          <w:spacing w:val="-11"/>
          <w:sz w:val="20"/>
        </w:rPr>
        <w:t xml:space="preserve"> </w:t>
      </w:r>
      <w:r>
        <w:rPr>
          <w:sz w:val="20"/>
        </w:rPr>
        <w:t>furnaces).</w:t>
      </w:r>
    </w:p>
    <w:p w14:paraId="6034D390" w14:textId="77777777" w:rsidR="000377DB" w:rsidRDefault="006B6B29" w:rsidP="00C81E99">
      <w:pPr>
        <w:pStyle w:val="ListParagraph"/>
        <w:numPr>
          <w:ilvl w:val="2"/>
          <w:numId w:val="108"/>
        </w:numPr>
        <w:tabs>
          <w:tab w:val="left" w:pos="2940"/>
        </w:tabs>
        <w:spacing w:before="122"/>
        <w:ind w:right="980"/>
        <w:rPr>
          <w:sz w:val="20"/>
        </w:rPr>
      </w:pPr>
      <w:r>
        <w:rPr>
          <w:sz w:val="20"/>
        </w:rPr>
        <w:t>Each permittee shall be held responsible for the clean up of any spillage of materials, such as: dirt, rock, mud, sand, or any debris hauled by vehicles over the designated travel route(s). Any such material shall be removed within 24 hours of receipt of notice from the</w:t>
      </w:r>
      <w:r>
        <w:rPr>
          <w:spacing w:val="2"/>
          <w:sz w:val="20"/>
        </w:rPr>
        <w:t xml:space="preserve"> </w:t>
      </w:r>
      <w:r>
        <w:rPr>
          <w:sz w:val="20"/>
        </w:rPr>
        <w:t>Township.</w:t>
      </w:r>
    </w:p>
    <w:p w14:paraId="65A51BF8" w14:textId="77777777" w:rsidR="000377DB" w:rsidRDefault="006B6B29" w:rsidP="00C81E99">
      <w:pPr>
        <w:pStyle w:val="ListParagraph"/>
        <w:numPr>
          <w:ilvl w:val="2"/>
          <w:numId w:val="108"/>
        </w:numPr>
        <w:tabs>
          <w:tab w:val="left" w:pos="2940"/>
        </w:tabs>
        <w:spacing w:before="119"/>
        <w:ind w:right="980"/>
        <w:rPr>
          <w:sz w:val="20"/>
        </w:rPr>
      </w:pPr>
      <w:r>
        <w:rPr>
          <w:sz w:val="20"/>
        </w:rPr>
        <w:t>Travel routes for trucks shall be submitted to and subject to the standards of the Monroe County Road</w:t>
      </w:r>
      <w:r>
        <w:rPr>
          <w:spacing w:val="-8"/>
          <w:sz w:val="20"/>
        </w:rPr>
        <w:t xml:space="preserve"> </w:t>
      </w:r>
      <w:r>
        <w:rPr>
          <w:sz w:val="20"/>
        </w:rPr>
        <w:t>Commission.</w:t>
      </w:r>
    </w:p>
    <w:p w14:paraId="0A2EDF13" w14:textId="77777777" w:rsidR="000377DB" w:rsidRDefault="006B6B29" w:rsidP="00C81E99">
      <w:pPr>
        <w:pStyle w:val="ListParagraph"/>
        <w:numPr>
          <w:ilvl w:val="2"/>
          <w:numId w:val="108"/>
        </w:numPr>
        <w:tabs>
          <w:tab w:val="left" w:pos="2940"/>
        </w:tabs>
        <w:spacing w:before="121"/>
        <w:ind w:right="978"/>
        <w:rPr>
          <w:sz w:val="20"/>
        </w:rPr>
      </w:pPr>
      <w:r>
        <w:rPr>
          <w:sz w:val="20"/>
        </w:rPr>
        <w:t>Any odors, smoke, fumes or dust generated on the extractive operations site by any digging, excavating, loading or processing activities shall be in conformance with the provisions of the Natural Resources and  Environmental Protection Act, Part 55, Air Pollution Control, as administered by the Michigan Department of Environmental Quality and in conformance with the rules promulgated thereunder.</w:t>
      </w:r>
    </w:p>
    <w:p w14:paraId="4330978C" w14:textId="77777777" w:rsidR="000377DB" w:rsidRDefault="006B6B29" w:rsidP="00C81E99">
      <w:pPr>
        <w:pStyle w:val="ListParagraph"/>
        <w:numPr>
          <w:ilvl w:val="2"/>
          <w:numId w:val="108"/>
        </w:numPr>
        <w:tabs>
          <w:tab w:val="left" w:pos="2940"/>
        </w:tabs>
        <w:spacing w:before="120"/>
        <w:ind w:right="978"/>
        <w:rPr>
          <w:sz w:val="20"/>
        </w:rPr>
      </w:pPr>
      <w:r>
        <w:rPr>
          <w:sz w:val="20"/>
        </w:rPr>
        <w:t xml:space="preserve">Any noise generated on the extractive operations site by any digging, </w:t>
      </w:r>
      <w:r>
        <w:rPr>
          <w:sz w:val="20"/>
        </w:rPr>
        <w:lastRenderedPageBreak/>
        <w:t>excavating, loading or processing activities shall not exceed a reading of 65 decibels at the property</w:t>
      </w:r>
      <w:r>
        <w:rPr>
          <w:spacing w:val="1"/>
          <w:sz w:val="20"/>
        </w:rPr>
        <w:t xml:space="preserve"> </w:t>
      </w:r>
      <w:r>
        <w:rPr>
          <w:sz w:val="20"/>
        </w:rPr>
        <w:t>line.</w:t>
      </w:r>
    </w:p>
    <w:p w14:paraId="3A329FD0" w14:textId="77777777" w:rsidR="000377DB" w:rsidRDefault="006B6B29" w:rsidP="00C81E99">
      <w:pPr>
        <w:pStyle w:val="ListParagraph"/>
        <w:numPr>
          <w:ilvl w:val="2"/>
          <w:numId w:val="108"/>
        </w:numPr>
        <w:tabs>
          <w:tab w:val="left" w:pos="2940"/>
        </w:tabs>
        <w:spacing w:before="119"/>
        <w:ind w:right="977"/>
        <w:rPr>
          <w:sz w:val="20"/>
        </w:rPr>
      </w:pPr>
      <w:r>
        <w:rPr>
          <w:sz w:val="20"/>
        </w:rPr>
        <w:t>The extractive operation shall be conducted in accordance with the Natural Resources and Environmental Protection Act, Part 31, Water Resources Protection, as administered by the Michigan Department of Environmental Quality and in conformance with the rules promulgated</w:t>
      </w:r>
      <w:r>
        <w:rPr>
          <w:spacing w:val="-12"/>
          <w:sz w:val="20"/>
        </w:rPr>
        <w:t xml:space="preserve"> </w:t>
      </w:r>
      <w:r>
        <w:rPr>
          <w:sz w:val="20"/>
        </w:rPr>
        <w:t>thereunder.</w:t>
      </w:r>
    </w:p>
    <w:p w14:paraId="4329D31E" w14:textId="77777777" w:rsidR="000377DB" w:rsidRDefault="006B6B29" w:rsidP="00C81E99">
      <w:pPr>
        <w:pStyle w:val="ListParagraph"/>
        <w:numPr>
          <w:ilvl w:val="2"/>
          <w:numId w:val="108"/>
        </w:numPr>
        <w:tabs>
          <w:tab w:val="left" w:pos="2939"/>
          <w:tab w:val="left" w:pos="2941"/>
        </w:tabs>
        <w:spacing w:before="122"/>
        <w:ind w:right="978"/>
        <w:rPr>
          <w:sz w:val="20"/>
        </w:rPr>
      </w:pPr>
      <w:r>
        <w:rPr>
          <w:sz w:val="20"/>
        </w:rPr>
        <w:t>The extractive operation shall be conducted in accordance with the provisions of the Natural Resources and Environmental Protection Act, Part 91, Soil Erosion and Sedimentation Control, as administered by the Monroe County Drain</w:t>
      </w:r>
      <w:r>
        <w:rPr>
          <w:spacing w:val="-4"/>
          <w:sz w:val="20"/>
        </w:rPr>
        <w:t xml:space="preserve"> </w:t>
      </w:r>
      <w:r>
        <w:rPr>
          <w:sz w:val="20"/>
        </w:rPr>
        <w:t>Commission.</w:t>
      </w:r>
    </w:p>
    <w:p w14:paraId="23146A9C" w14:textId="571CFB4C" w:rsidR="000377DB" w:rsidRPr="00F905BB" w:rsidRDefault="006B6B29" w:rsidP="00E7724E">
      <w:pPr>
        <w:pStyle w:val="ListParagraph"/>
        <w:numPr>
          <w:ilvl w:val="1"/>
          <w:numId w:val="108"/>
        </w:numPr>
        <w:tabs>
          <w:tab w:val="left" w:pos="2220"/>
        </w:tabs>
        <w:spacing w:before="116" w:line="242" w:lineRule="auto"/>
        <w:ind w:left="2219" w:right="980"/>
        <w:jc w:val="left"/>
        <w:rPr>
          <w:sz w:val="15"/>
        </w:rPr>
      </w:pPr>
      <w:r w:rsidRPr="00F905BB">
        <w:rPr>
          <w:sz w:val="20"/>
        </w:rPr>
        <w:t>Reclamation Activities. All abandoned extractive operations shall be rehabilitated progressively to a condition entirely lacking hazards, inconspicuous, and blended with the general surrounding environment and topography. Upon abandonment</w:t>
      </w:r>
      <w:r w:rsidRPr="00F905BB">
        <w:rPr>
          <w:spacing w:val="-26"/>
          <w:sz w:val="20"/>
        </w:rPr>
        <w:t xml:space="preserve"> </w:t>
      </w:r>
      <w:r w:rsidRPr="00F905BB">
        <w:rPr>
          <w:sz w:val="20"/>
        </w:rPr>
        <w:t>of</w:t>
      </w:r>
    </w:p>
    <w:p w14:paraId="614AA98D" w14:textId="77777777" w:rsidR="000377DB" w:rsidRDefault="006B6B29">
      <w:pPr>
        <w:pStyle w:val="BodyText"/>
        <w:spacing w:before="93"/>
        <w:ind w:left="2219" w:right="980"/>
      </w:pPr>
      <w:r>
        <w:t xml:space="preserve">the extractive operations, the permittee shall, within a reasonable period of time not to exceed 365 calendar days, remove all plant structures, stockpiles, and equipment. Structures that have a function under the reclamation plan </w:t>
      </w:r>
      <w:r>
        <w:rPr>
          <w:spacing w:val="2"/>
        </w:rPr>
        <w:t xml:space="preserve">may </w:t>
      </w:r>
      <w:r>
        <w:t>be</w:t>
      </w:r>
      <w:r>
        <w:rPr>
          <w:spacing w:val="-20"/>
        </w:rPr>
        <w:t xml:space="preserve"> </w:t>
      </w:r>
      <w:r>
        <w:t>retained.</w:t>
      </w:r>
    </w:p>
    <w:p w14:paraId="08577FFC" w14:textId="77777777" w:rsidR="000377DB" w:rsidRDefault="006B6B29" w:rsidP="00C81E99">
      <w:pPr>
        <w:pStyle w:val="ListParagraph"/>
        <w:numPr>
          <w:ilvl w:val="1"/>
          <w:numId w:val="108"/>
        </w:numPr>
        <w:tabs>
          <w:tab w:val="left" w:pos="2220"/>
        </w:tabs>
        <w:spacing w:before="119"/>
        <w:ind w:right="975" w:hanging="720"/>
        <w:rPr>
          <w:sz w:val="20"/>
        </w:rPr>
      </w:pPr>
      <w:r>
        <w:rPr>
          <w:sz w:val="20"/>
        </w:rPr>
        <w:t>Blasting  Activities.  Blasting or the setting off of an explosive shall be restricted to  the hours between 8:00 a.m., and 2:00 p.m., on weekdays except in case of extreme emergency. No blasting shall be permitted on Sundays or legal</w:t>
      </w:r>
      <w:r>
        <w:rPr>
          <w:spacing w:val="-10"/>
          <w:sz w:val="20"/>
        </w:rPr>
        <w:t xml:space="preserve"> </w:t>
      </w:r>
      <w:r>
        <w:rPr>
          <w:sz w:val="20"/>
        </w:rPr>
        <w:t>holidays.</w:t>
      </w:r>
    </w:p>
    <w:p w14:paraId="1FD5A065" w14:textId="77777777" w:rsidR="000377DB" w:rsidRDefault="006B6B29" w:rsidP="00C81E99">
      <w:pPr>
        <w:pStyle w:val="ListParagraph"/>
        <w:numPr>
          <w:ilvl w:val="2"/>
          <w:numId w:val="108"/>
        </w:numPr>
        <w:tabs>
          <w:tab w:val="left" w:pos="2940"/>
        </w:tabs>
        <w:spacing w:before="121"/>
        <w:ind w:right="977"/>
        <w:rPr>
          <w:sz w:val="20"/>
        </w:rPr>
      </w:pPr>
      <w:r>
        <w:rPr>
          <w:sz w:val="20"/>
        </w:rPr>
        <w:t>Any applicant blasting or setting off an explosive within the Township, shall give the Township an estimated schedule of blasting operations and will also give notice to the Township as to the time and occurrence of each blast prior thereto by at least four (4) hours. The applicant shall also give a blasting notice to any resident living within ½ mile of the blasting site if requested by the resident in</w:t>
      </w:r>
      <w:r>
        <w:rPr>
          <w:spacing w:val="4"/>
          <w:sz w:val="20"/>
        </w:rPr>
        <w:t xml:space="preserve"> </w:t>
      </w:r>
      <w:r>
        <w:rPr>
          <w:sz w:val="20"/>
        </w:rPr>
        <w:t>writing.</w:t>
      </w:r>
    </w:p>
    <w:p w14:paraId="6176FEDB" w14:textId="77777777" w:rsidR="000377DB" w:rsidRDefault="006B6B29" w:rsidP="00C81E99">
      <w:pPr>
        <w:pStyle w:val="ListParagraph"/>
        <w:numPr>
          <w:ilvl w:val="2"/>
          <w:numId w:val="108"/>
        </w:numPr>
        <w:tabs>
          <w:tab w:val="left" w:pos="2940"/>
        </w:tabs>
        <w:spacing w:before="120"/>
        <w:ind w:right="977"/>
        <w:rPr>
          <w:sz w:val="20"/>
        </w:rPr>
      </w:pPr>
      <w:r>
        <w:rPr>
          <w:sz w:val="20"/>
        </w:rPr>
        <w:t>The Township shall have the right to have a staff representative on site at the time of each blast to insure its compliance with the provisions of this Ordinance.</w:t>
      </w:r>
    </w:p>
    <w:p w14:paraId="2D1C124B" w14:textId="77777777" w:rsidR="000377DB" w:rsidRDefault="006B6B29" w:rsidP="00C81E99">
      <w:pPr>
        <w:pStyle w:val="ListParagraph"/>
        <w:numPr>
          <w:ilvl w:val="2"/>
          <w:numId w:val="108"/>
        </w:numPr>
        <w:tabs>
          <w:tab w:val="left" w:pos="2941"/>
        </w:tabs>
        <w:spacing w:before="121"/>
        <w:ind w:right="978"/>
        <w:rPr>
          <w:sz w:val="20"/>
        </w:rPr>
      </w:pPr>
      <w:r>
        <w:rPr>
          <w:sz w:val="20"/>
        </w:rPr>
        <w:t>The type of explosive and detonating equipment, including size, timing and frequency of the blast shall be limited based on the physical conditions of the site so as to prevent: (1) injury to persons, (2) damage to public and private property outside the permit area, (3) adverse impaction of any underground mine; and, (4) change in the course, channels or availability of ground or surface water outside the permit</w:t>
      </w:r>
      <w:r>
        <w:rPr>
          <w:spacing w:val="-1"/>
          <w:sz w:val="20"/>
        </w:rPr>
        <w:t xml:space="preserve"> </w:t>
      </w:r>
      <w:r>
        <w:rPr>
          <w:sz w:val="20"/>
        </w:rPr>
        <w:t>area.</w:t>
      </w:r>
    </w:p>
    <w:p w14:paraId="28F68EF4" w14:textId="77777777" w:rsidR="000377DB" w:rsidRDefault="006B6B29" w:rsidP="00C81E99">
      <w:pPr>
        <w:pStyle w:val="ListParagraph"/>
        <w:numPr>
          <w:ilvl w:val="2"/>
          <w:numId w:val="108"/>
        </w:numPr>
        <w:tabs>
          <w:tab w:val="left" w:pos="2940"/>
        </w:tabs>
        <w:spacing w:before="120"/>
        <w:ind w:right="978"/>
        <w:rPr>
          <w:sz w:val="20"/>
        </w:rPr>
      </w:pPr>
      <w:r>
        <w:rPr>
          <w:sz w:val="20"/>
        </w:rPr>
        <w:t>The intensity of ground motion produced by blasting operations shall not exceed the limit recommendations for residential structures developed by</w:t>
      </w:r>
      <w:r>
        <w:rPr>
          <w:spacing w:val="4"/>
          <w:sz w:val="20"/>
        </w:rPr>
        <w:t xml:space="preserve"> </w:t>
      </w:r>
      <w:r>
        <w:rPr>
          <w:sz w:val="20"/>
        </w:rPr>
        <w:t>the</w:t>
      </w:r>
    </w:p>
    <w:p w14:paraId="15D6F9F7" w14:textId="77777777" w:rsidR="000377DB" w:rsidRDefault="006B6B29">
      <w:pPr>
        <w:pStyle w:val="BodyText"/>
        <w:spacing w:line="228" w:lineRule="exact"/>
        <w:ind w:left="2939"/>
        <w:jc w:val="left"/>
      </w:pPr>
      <w:r>
        <w:t>U.S. Bureau of Mines, as follows:</w:t>
      </w:r>
    </w:p>
    <w:p w14:paraId="73402B9B" w14:textId="77777777" w:rsidR="000377DB" w:rsidRDefault="006B6B29" w:rsidP="00C81E99">
      <w:pPr>
        <w:pStyle w:val="ListParagraph"/>
        <w:numPr>
          <w:ilvl w:val="1"/>
          <w:numId w:val="181"/>
        </w:numPr>
        <w:tabs>
          <w:tab w:val="left" w:pos="3659"/>
          <w:tab w:val="left" w:pos="3660"/>
        </w:tabs>
        <w:spacing w:before="121"/>
        <w:ind w:hanging="721"/>
        <w:rPr>
          <w:sz w:val="20"/>
        </w:rPr>
      </w:pPr>
      <w:r>
        <w:rPr>
          <w:sz w:val="20"/>
        </w:rPr>
        <w:t>Vibration frequencies less than 15</w:t>
      </w:r>
      <w:r>
        <w:rPr>
          <w:spacing w:val="-1"/>
          <w:sz w:val="20"/>
        </w:rPr>
        <w:t xml:space="preserve"> </w:t>
      </w:r>
      <w:r>
        <w:rPr>
          <w:sz w:val="20"/>
        </w:rPr>
        <w:t>Hz:</w:t>
      </w:r>
    </w:p>
    <w:p w14:paraId="7FD5BFF5" w14:textId="77777777" w:rsidR="000377DB" w:rsidRDefault="006B6B29" w:rsidP="00C81E99">
      <w:pPr>
        <w:pStyle w:val="ListParagraph"/>
        <w:numPr>
          <w:ilvl w:val="1"/>
          <w:numId w:val="181"/>
        </w:numPr>
        <w:tabs>
          <w:tab w:val="left" w:pos="3659"/>
          <w:tab w:val="left" w:pos="3660"/>
        </w:tabs>
        <w:spacing w:before="120"/>
        <w:ind w:hanging="721"/>
        <w:rPr>
          <w:sz w:val="20"/>
        </w:rPr>
      </w:pPr>
      <w:r>
        <w:rPr>
          <w:sz w:val="20"/>
        </w:rPr>
        <w:t>0.75 inches per second for drywall</w:t>
      </w:r>
      <w:r>
        <w:rPr>
          <w:spacing w:val="-21"/>
          <w:sz w:val="20"/>
        </w:rPr>
        <w:t xml:space="preserve"> </w:t>
      </w:r>
      <w:r>
        <w:rPr>
          <w:sz w:val="20"/>
        </w:rPr>
        <w:t>construction</w:t>
      </w:r>
    </w:p>
    <w:p w14:paraId="46321483" w14:textId="77777777" w:rsidR="000377DB" w:rsidRDefault="006B6B29" w:rsidP="00C81E99">
      <w:pPr>
        <w:pStyle w:val="ListParagraph"/>
        <w:numPr>
          <w:ilvl w:val="1"/>
          <w:numId w:val="181"/>
        </w:numPr>
        <w:tabs>
          <w:tab w:val="left" w:pos="3659"/>
          <w:tab w:val="left" w:pos="3660"/>
        </w:tabs>
        <w:spacing w:before="121"/>
        <w:ind w:hanging="721"/>
        <w:rPr>
          <w:sz w:val="20"/>
        </w:rPr>
      </w:pPr>
      <w:r>
        <w:rPr>
          <w:sz w:val="20"/>
        </w:rPr>
        <w:t>0.50 inches per second for plaster</w:t>
      </w:r>
      <w:r>
        <w:rPr>
          <w:spacing w:val="-21"/>
          <w:sz w:val="20"/>
        </w:rPr>
        <w:t xml:space="preserve"> </w:t>
      </w:r>
      <w:r>
        <w:rPr>
          <w:sz w:val="20"/>
        </w:rPr>
        <w:t>construction</w:t>
      </w:r>
    </w:p>
    <w:p w14:paraId="0A49BED5" w14:textId="77777777" w:rsidR="000377DB" w:rsidRDefault="006B6B29" w:rsidP="00C81E99">
      <w:pPr>
        <w:pStyle w:val="ListParagraph"/>
        <w:numPr>
          <w:ilvl w:val="2"/>
          <w:numId w:val="108"/>
        </w:numPr>
        <w:tabs>
          <w:tab w:val="left" w:pos="2940"/>
        </w:tabs>
        <w:spacing w:before="120"/>
        <w:ind w:right="974"/>
        <w:rPr>
          <w:sz w:val="20"/>
        </w:rPr>
      </w:pPr>
      <w:r>
        <w:rPr>
          <w:sz w:val="20"/>
        </w:rPr>
        <w:t>Vibration frequencies of 15 Hz to 40 Hz shall be measured as follows: Peak particle velocity = 0.05 X frequency. For example, a peak particle velocity limit at 30 Hz = 1.5 inches per</w:t>
      </w:r>
      <w:r>
        <w:rPr>
          <w:spacing w:val="-3"/>
          <w:sz w:val="20"/>
        </w:rPr>
        <w:t xml:space="preserve"> </w:t>
      </w:r>
      <w:r>
        <w:rPr>
          <w:sz w:val="20"/>
        </w:rPr>
        <w:t>second.</w:t>
      </w:r>
    </w:p>
    <w:p w14:paraId="4A2AB1AB" w14:textId="77777777" w:rsidR="000377DB" w:rsidRDefault="006B6B29" w:rsidP="00C81E99">
      <w:pPr>
        <w:pStyle w:val="ListParagraph"/>
        <w:numPr>
          <w:ilvl w:val="2"/>
          <w:numId w:val="108"/>
        </w:numPr>
        <w:tabs>
          <w:tab w:val="left" w:pos="2939"/>
          <w:tab w:val="left" w:pos="2941"/>
        </w:tabs>
        <w:spacing w:before="119"/>
        <w:ind w:right="981"/>
        <w:rPr>
          <w:sz w:val="20"/>
        </w:rPr>
      </w:pPr>
      <w:r>
        <w:rPr>
          <w:sz w:val="20"/>
        </w:rPr>
        <w:t>Vibration frequencies of 40 Hz and higher shall not exceed 2.00 inches per second.</w:t>
      </w:r>
    </w:p>
    <w:p w14:paraId="62EEC11D" w14:textId="77777777" w:rsidR="000377DB" w:rsidRDefault="006B6B29" w:rsidP="00C81E99">
      <w:pPr>
        <w:pStyle w:val="ListParagraph"/>
        <w:numPr>
          <w:ilvl w:val="2"/>
          <w:numId w:val="108"/>
        </w:numPr>
        <w:tabs>
          <w:tab w:val="left" w:pos="2940"/>
        </w:tabs>
        <w:spacing w:before="121"/>
        <w:ind w:right="974"/>
        <w:rPr>
          <w:sz w:val="20"/>
        </w:rPr>
      </w:pPr>
      <w:r>
        <w:rPr>
          <w:sz w:val="20"/>
        </w:rPr>
        <w:t>The maximum peak particle velocity limits shall apply to each of the mutually perpendicular directions (longitudinal, transverse or vertical). Refer to</w:t>
      </w:r>
      <w:r>
        <w:rPr>
          <w:spacing w:val="-24"/>
          <w:sz w:val="20"/>
        </w:rPr>
        <w:t xml:space="preserve"> </w:t>
      </w:r>
      <w:r>
        <w:rPr>
          <w:sz w:val="20"/>
        </w:rPr>
        <w:t>the</w:t>
      </w:r>
    </w:p>
    <w:p w14:paraId="7C736720" w14:textId="77777777" w:rsidR="000377DB" w:rsidRDefault="006B6B29">
      <w:pPr>
        <w:pStyle w:val="BodyText"/>
        <w:ind w:left="2939" w:right="991"/>
        <w:jc w:val="left"/>
      </w:pPr>
      <w:r>
        <w:t>U.S. Bureau of Mines Report – Blasting, Impulsive Noise and Vibration (Ord. No. 232-2, R.I. 8507 of Appendix B).</w:t>
      </w:r>
    </w:p>
    <w:p w14:paraId="72481E8C" w14:textId="77777777" w:rsidR="000377DB" w:rsidRDefault="006B6B29" w:rsidP="00C81E99">
      <w:pPr>
        <w:pStyle w:val="ListParagraph"/>
        <w:numPr>
          <w:ilvl w:val="2"/>
          <w:numId w:val="108"/>
        </w:numPr>
        <w:tabs>
          <w:tab w:val="left" w:pos="2940"/>
        </w:tabs>
        <w:spacing w:before="119"/>
        <w:ind w:right="978"/>
        <w:rPr>
          <w:sz w:val="20"/>
        </w:rPr>
      </w:pPr>
      <w:r>
        <w:rPr>
          <w:sz w:val="20"/>
        </w:rPr>
        <w:t xml:space="preserve">An independent testing laboratory shall be provided by the applicant and </w:t>
      </w:r>
      <w:r>
        <w:rPr>
          <w:sz w:val="20"/>
        </w:rPr>
        <w:lastRenderedPageBreak/>
        <w:t>approved by the Township, who shall provide adequate equipment for the purpose of monitoring the blast and shall be further required to maintain records prepared by an individual certified in the operation of said equipment and able to further attest to the accuracy of the blast monitoring records. Copies of these records shall be provided to the</w:t>
      </w:r>
      <w:r>
        <w:rPr>
          <w:spacing w:val="-4"/>
          <w:sz w:val="20"/>
        </w:rPr>
        <w:t xml:space="preserve"> </w:t>
      </w:r>
      <w:r>
        <w:rPr>
          <w:sz w:val="20"/>
        </w:rPr>
        <w:t>Township.</w:t>
      </w:r>
    </w:p>
    <w:p w14:paraId="53C8DEAA" w14:textId="77777777" w:rsidR="000377DB" w:rsidRDefault="006B6B29" w:rsidP="00C81E99">
      <w:pPr>
        <w:pStyle w:val="ListParagraph"/>
        <w:numPr>
          <w:ilvl w:val="2"/>
          <w:numId w:val="108"/>
        </w:numPr>
        <w:tabs>
          <w:tab w:val="left" w:pos="2939"/>
          <w:tab w:val="left" w:pos="2940"/>
        </w:tabs>
        <w:spacing w:before="120"/>
        <w:ind w:left="2940" w:right="980"/>
        <w:rPr>
          <w:sz w:val="20"/>
        </w:rPr>
      </w:pPr>
      <w:r>
        <w:rPr>
          <w:sz w:val="20"/>
        </w:rPr>
        <w:t>The applicant shall maintain a log detailing the location of the blast, the pattern and depth of the drill holes, the amount of explosive per hole, and the order and length of delay in the blasts. The log shall be maintained for a period not less than three (3) years and shall be made available to the Township upon</w:t>
      </w:r>
      <w:r>
        <w:rPr>
          <w:spacing w:val="-3"/>
          <w:sz w:val="20"/>
        </w:rPr>
        <w:t xml:space="preserve"> </w:t>
      </w:r>
      <w:r>
        <w:rPr>
          <w:sz w:val="20"/>
        </w:rPr>
        <w:t>request.</w:t>
      </w:r>
    </w:p>
    <w:p w14:paraId="5EDBB5CE" w14:textId="77777777" w:rsidR="000377DB" w:rsidRDefault="000377DB">
      <w:pPr>
        <w:pStyle w:val="BodyText"/>
        <w:spacing w:before="9"/>
        <w:jc w:val="left"/>
        <w:rPr>
          <w:sz w:val="14"/>
        </w:rPr>
      </w:pPr>
    </w:p>
    <w:p w14:paraId="2DDA8451" w14:textId="77777777" w:rsidR="000377DB" w:rsidRDefault="006B6B29" w:rsidP="00C81E99">
      <w:pPr>
        <w:pStyle w:val="ListParagraph"/>
        <w:numPr>
          <w:ilvl w:val="0"/>
          <w:numId w:val="108"/>
        </w:numPr>
        <w:tabs>
          <w:tab w:val="left" w:pos="1499"/>
          <w:tab w:val="left" w:pos="1501"/>
        </w:tabs>
        <w:spacing w:before="93"/>
        <w:ind w:hanging="722"/>
        <w:rPr>
          <w:sz w:val="20"/>
        </w:rPr>
      </w:pPr>
      <w:r>
        <w:rPr>
          <w:w w:val="110"/>
          <w:sz w:val="20"/>
        </w:rPr>
        <w:t>Design</w:t>
      </w:r>
      <w:r>
        <w:rPr>
          <w:spacing w:val="-7"/>
          <w:w w:val="110"/>
          <w:sz w:val="20"/>
        </w:rPr>
        <w:t xml:space="preserve"> </w:t>
      </w:r>
      <w:r>
        <w:rPr>
          <w:w w:val="110"/>
          <w:sz w:val="20"/>
        </w:rPr>
        <w:t>Requirements</w:t>
      </w:r>
    </w:p>
    <w:p w14:paraId="3312E128" w14:textId="77777777" w:rsidR="000377DB" w:rsidRDefault="006B6B29" w:rsidP="00C81E99">
      <w:pPr>
        <w:pStyle w:val="ListParagraph"/>
        <w:numPr>
          <w:ilvl w:val="1"/>
          <w:numId w:val="108"/>
        </w:numPr>
        <w:tabs>
          <w:tab w:val="left" w:pos="2219"/>
          <w:tab w:val="left" w:pos="2221"/>
          <w:tab w:val="left" w:pos="4696"/>
        </w:tabs>
        <w:spacing w:line="242" w:lineRule="auto"/>
        <w:ind w:right="977"/>
        <w:rPr>
          <w:sz w:val="20"/>
        </w:rPr>
      </w:pPr>
      <w:r>
        <w:rPr>
          <w:sz w:val="20"/>
        </w:rPr>
        <w:t xml:space="preserve">Extractive    </w:t>
      </w:r>
      <w:r>
        <w:rPr>
          <w:spacing w:val="15"/>
          <w:sz w:val="20"/>
        </w:rPr>
        <w:t xml:space="preserve"> </w:t>
      </w:r>
      <w:r>
        <w:rPr>
          <w:sz w:val="20"/>
        </w:rPr>
        <w:t>Operations.</w:t>
      </w:r>
      <w:r>
        <w:rPr>
          <w:sz w:val="20"/>
        </w:rPr>
        <w:tab/>
        <w:t>The following design requirements shall apply to all extractive</w:t>
      </w:r>
      <w:r>
        <w:rPr>
          <w:spacing w:val="-2"/>
          <w:sz w:val="20"/>
        </w:rPr>
        <w:t xml:space="preserve"> </w:t>
      </w:r>
      <w:r>
        <w:rPr>
          <w:sz w:val="20"/>
        </w:rPr>
        <w:t>operations:</w:t>
      </w:r>
    </w:p>
    <w:p w14:paraId="76548B2D" w14:textId="77777777" w:rsidR="000377DB" w:rsidRDefault="006B6B29" w:rsidP="00C81E99">
      <w:pPr>
        <w:pStyle w:val="ListParagraph"/>
        <w:numPr>
          <w:ilvl w:val="2"/>
          <w:numId w:val="108"/>
        </w:numPr>
        <w:tabs>
          <w:tab w:val="left" w:pos="2941"/>
        </w:tabs>
        <w:spacing w:before="119"/>
        <w:ind w:left="2940" w:right="977"/>
        <w:rPr>
          <w:sz w:val="20"/>
        </w:rPr>
      </w:pPr>
      <w:r>
        <w:rPr>
          <w:sz w:val="20"/>
        </w:rPr>
        <w:t>There shall be not more than one (1) entranceway from a public road for each 660 feet of front lot line. Said entrance shall be located not less than 500 feet from an intersection of two (2) or more public</w:t>
      </w:r>
      <w:r>
        <w:rPr>
          <w:spacing w:val="-7"/>
          <w:sz w:val="20"/>
        </w:rPr>
        <w:t xml:space="preserve"> </w:t>
      </w:r>
      <w:r>
        <w:rPr>
          <w:sz w:val="20"/>
        </w:rPr>
        <w:t>roads.</w:t>
      </w:r>
    </w:p>
    <w:p w14:paraId="246C40C6" w14:textId="77777777" w:rsidR="000377DB" w:rsidRDefault="006B6B29" w:rsidP="00C81E99">
      <w:pPr>
        <w:pStyle w:val="ListParagraph"/>
        <w:numPr>
          <w:ilvl w:val="2"/>
          <w:numId w:val="108"/>
        </w:numPr>
        <w:tabs>
          <w:tab w:val="left" w:pos="2941"/>
        </w:tabs>
        <w:spacing w:before="119"/>
        <w:ind w:left="2940" w:right="975"/>
        <w:rPr>
          <w:sz w:val="20"/>
        </w:rPr>
      </w:pPr>
      <w:r>
        <w:rPr>
          <w:sz w:val="20"/>
        </w:rPr>
        <w:t>No digging, stockpiling, excavating or equipment storage and repair shall take place closer than 100 feet from any lot line, and 300 feet from an existing residential zoning district. If inactive for more than one (1) year, stockpiles of surface overburden shall be seeded with grass or other materials so to prevent erosion onto other</w:t>
      </w:r>
      <w:r>
        <w:rPr>
          <w:spacing w:val="-5"/>
          <w:sz w:val="20"/>
        </w:rPr>
        <w:t xml:space="preserve"> </w:t>
      </w:r>
      <w:r>
        <w:rPr>
          <w:sz w:val="20"/>
        </w:rPr>
        <w:t>premises.</w:t>
      </w:r>
    </w:p>
    <w:p w14:paraId="67FDB67B" w14:textId="77777777" w:rsidR="000377DB" w:rsidRDefault="006B6B29" w:rsidP="00C81E99">
      <w:pPr>
        <w:pStyle w:val="ListParagraph"/>
        <w:numPr>
          <w:ilvl w:val="2"/>
          <w:numId w:val="108"/>
        </w:numPr>
        <w:tabs>
          <w:tab w:val="left" w:pos="2940"/>
        </w:tabs>
        <w:spacing w:before="119"/>
        <w:ind w:left="2940" w:right="977"/>
        <w:rPr>
          <w:sz w:val="20"/>
        </w:rPr>
      </w:pPr>
      <w:r>
        <w:rPr>
          <w:sz w:val="20"/>
        </w:rPr>
        <w:t xml:space="preserve">All fixed equipment and machinery shall be located at least 100 feet from any lot line and 500 feet from any existing residential zoning district. In the event the zoning classification of any land within 500 feet of such equipment or machinery shall be changed to a residential classification subsequent to the operation of such machinery or equipment, the operation of such equipment or machinery </w:t>
      </w:r>
      <w:r>
        <w:rPr>
          <w:spacing w:val="2"/>
          <w:sz w:val="20"/>
        </w:rPr>
        <w:t xml:space="preserve">may </w:t>
      </w:r>
      <w:r>
        <w:rPr>
          <w:sz w:val="20"/>
        </w:rPr>
        <w:t>continue henceforth, but in no case less than 100 feet from any lot line adjacent to said residential</w:t>
      </w:r>
      <w:r>
        <w:rPr>
          <w:spacing w:val="-1"/>
          <w:sz w:val="20"/>
        </w:rPr>
        <w:t xml:space="preserve"> </w:t>
      </w:r>
      <w:r>
        <w:rPr>
          <w:sz w:val="20"/>
        </w:rPr>
        <w:t>district.</w:t>
      </w:r>
    </w:p>
    <w:p w14:paraId="0B4E82A0" w14:textId="77777777" w:rsidR="000377DB" w:rsidRDefault="006B6B29" w:rsidP="00C81E99">
      <w:pPr>
        <w:pStyle w:val="ListParagraph"/>
        <w:numPr>
          <w:ilvl w:val="2"/>
          <w:numId w:val="108"/>
        </w:numPr>
        <w:tabs>
          <w:tab w:val="left" w:pos="2941"/>
        </w:tabs>
        <w:spacing w:before="121"/>
        <w:ind w:left="2940" w:right="980"/>
        <w:rPr>
          <w:sz w:val="20"/>
        </w:rPr>
      </w:pPr>
      <w:r>
        <w:rPr>
          <w:sz w:val="20"/>
        </w:rPr>
        <w:t>During the site plan review process, the Planning Commission shall determine whether a fence will be required. If required, the location of the fence, type of fence and any posting requirements shall also be determined as part of the site plan review</w:t>
      </w:r>
      <w:r>
        <w:rPr>
          <w:spacing w:val="-2"/>
          <w:sz w:val="20"/>
        </w:rPr>
        <w:t xml:space="preserve"> </w:t>
      </w:r>
      <w:r>
        <w:rPr>
          <w:sz w:val="20"/>
        </w:rPr>
        <w:t>process.</w:t>
      </w:r>
    </w:p>
    <w:p w14:paraId="5DF5E3DA" w14:textId="77777777" w:rsidR="000377DB" w:rsidRDefault="006B6B29" w:rsidP="00C81E99">
      <w:pPr>
        <w:pStyle w:val="ListParagraph"/>
        <w:numPr>
          <w:ilvl w:val="2"/>
          <w:numId w:val="108"/>
        </w:numPr>
        <w:tabs>
          <w:tab w:val="left" w:pos="2941"/>
        </w:tabs>
        <w:spacing w:before="119"/>
        <w:ind w:left="2940" w:right="976"/>
        <w:rPr>
          <w:sz w:val="20"/>
        </w:rPr>
      </w:pPr>
      <w:r>
        <w:rPr>
          <w:sz w:val="20"/>
        </w:rPr>
        <w:t>The slope of the banks within the second 100 feet measuring from the near edge of a public right-of-way or within the second 100 feet measuring from the property line of an adjoining land owner, or within the second 250 feet to the nearest residence, shall not exceed one (1) foot vertical drop to each</w:t>
      </w:r>
      <w:r>
        <w:rPr>
          <w:spacing w:val="-5"/>
          <w:sz w:val="20"/>
        </w:rPr>
        <w:t xml:space="preserve"> </w:t>
      </w:r>
      <w:r>
        <w:rPr>
          <w:sz w:val="20"/>
        </w:rPr>
        <w:t>four</w:t>
      </w:r>
    </w:p>
    <w:p w14:paraId="3D331715" w14:textId="77777777" w:rsidR="000377DB" w:rsidRDefault="006B6B29" w:rsidP="00C81E99">
      <w:pPr>
        <w:pStyle w:val="ListParagraph"/>
        <w:numPr>
          <w:ilvl w:val="1"/>
          <w:numId w:val="181"/>
        </w:numPr>
        <w:tabs>
          <w:tab w:val="left" w:pos="3241"/>
        </w:tabs>
        <w:spacing w:before="2"/>
        <w:ind w:left="3240" w:hanging="301"/>
        <w:rPr>
          <w:sz w:val="20"/>
        </w:rPr>
      </w:pPr>
      <w:r>
        <w:rPr>
          <w:sz w:val="20"/>
        </w:rPr>
        <w:t>feet</w:t>
      </w:r>
      <w:r>
        <w:rPr>
          <w:spacing w:val="-2"/>
          <w:sz w:val="20"/>
        </w:rPr>
        <w:t xml:space="preserve"> </w:t>
      </w:r>
      <w:r>
        <w:rPr>
          <w:sz w:val="20"/>
        </w:rPr>
        <w:t>horizontal.</w:t>
      </w:r>
    </w:p>
    <w:p w14:paraId="6C096841" w14:textId="77777777" w:rsidR="000377DB" w:rsidRDefault="006B6B29" w:rsidP="00C81E99">
      <w:pPr>
        <w:pStyle w:val="ListParagraph"/>
        <w:numPr>
          <w:ilvl w:val="2"/>
          <w:numId w:val="108"/>
        </w:numPr>
        <w:tabs>
          <w:tab w:val="left" w:pos="2939"/>
          <w:tab w:val="left" w:pos="2941"/>
        </w:tabs>
        <w:spacing w:before="120"/>
        <w:ind w:left="2940" w:right="979"/>
        <w:rPr>
          <w:sz w:val="20"/>
        </w:rPr>
      </w:pPr>
      <w:r>
        <w:rPr>
          <w:sz w:val="20"/>
        </w:rPr>
        <w:t>A permanent or portable processing plant and its accessory structures shall not be closer than 250 feet from any property line not associated with the extractive operation or a public</w:t>
      </w:r>
      <w:r>
        <w:rPr>
          <w:spacing w:val="-2"/>
          <w:sz w:val="20"/>
        </w:rPr>
        <w:t xml:space="preserve"> </w:t>
      </w:r>
      <w:r>
        <w:rPr>
          <w:sz w:val="20"/>
        </w:rPr>
        <w:t>right-of-way.</w:t>
      </w:r>
    </w:p>
    <w:p w14:paraId="3FF16778" w14:textId="77777777" w:rsidR="000377DB" w:rsidRDefault="006B6B29" w:rsidP="00C81E99">
      <w:pPr>
        <w:pStyle w:val="ListParagraph"/>
        <w:numPr>
          <w:ilvl w:val="2"/>
          <w:numId w:val="108"/>
        </w:numPr>
        <w:tabs>
          <w:tab w:val="left" w:pos="2941"/>
        </w:tabs>
        <w:spacing w:before="119"/>
        <w:ind w:left="2940" w:right="979"/>
        <w:rPr>
          <w:sz w:val="20"/>
        </w:rPr>
      </w:pPr>
      <w:r>
        <w:rPr>
          <w:sz w:val="20"/>
        </w:rPr>
        <w:t xml:space="preserve">The Township Board may require such other requirements as </w:t>
      </w:r>
      <w:r>
        <w:rPr>
          <w:spacing w:val="2"/>
          <w:sz w:val="20"/>
        </w:rPr>
        <w:t xml:space="preserve">may </w:t>
      </w:r>
      <w:r>
        <w:rPr>
          <w:sz w:val="20"/>
        </w:rPr>
        <w:t>be deemed necessary in the interest of public health, safety, and general welfare of the residents of Monroe Charter</w:t>
      </w:r>
      <w:r>
        <w:rPr>
          <w:spacing w:val="-2"/>
          <w:sz w:val="20"/>
        </w:rPr>
        <w:t xml:space="preserve"> </w:t>
      </w:r>
      <w:r>
        <w:rPr>
          <w:sz w:val="20"/>
        </w:rPr>
        <w:t>Township.</w:t>
      </w:r>
    </w:p>
    <w:p w14:paraId="2B1B4920" w14:textId="77777777" w:rsidR="000377DB" w:rsidRDefault="006B6B29" w:rsidP="00C81E99">
      <w:pPr>
        <w:pStyle w:val="ListParagraph"/>
        <w:numPr>
          <w:ilvl w:val="1"/>
          <w:numId w:val="108"/>
        </w:numPr>
        <w:tabs>
          <w:tab w:val="left" w:pos="2219"/>
          <w:tab w:val="left" w:pos="2221"/>
          <w:tab w:val="left" w:pos="4742"/>
        </w:tabs>
        <w:spacing w:before="119"/>
        <w:ind w:right="977" w:hanging="720"/>
        <w:rPr>
          <w:sz w:val="20"/>
        </w:rPr>
      </w:pPr>
      <w:r>
        <w:rPr>
          <w:sz w:val="20"/>
        </w:rPr>
        <w:t xml:space="preserve">Reclamation    </w:t>
      </w:r>
      <w:r>
        <w:rPr>
          <w:spacing w:val="38"/>
          <w:sz w:val="20"/>
        </w:rPr>
        <w:t xml:space="preserve"> </w:t>
      </w:r>
      <w:r>
        <w:rPr>
          <w:sz w:val="20"/>
        </w:rPr>
        <w:t>Activities.</w:t>
      </w:r>
      <w:r>
        <w:rPr>
          <w:sz w:val="20"/>
        </w:rPr>
        <w:tab/>
        <w:t>The following design requirements shall apply to all reclamation</w:t>
      </w:r>
      <w:r>
        <w:rPr>
          <w:spacing w:val="-2"/>
          <w:sz w:val="20"/>
        </w:rPr>
        <w:t xml:space="preserve"> </w:t>
      </w:r>
      <w:r>
        <w:rPr>
          <w:sz w:val="20"/>
        </w:rPr>
        <w:t>activities:</w:t>
      </w:r>
    </w:p>
    <w:p w14:paraId="50D124FE" w14:textId="77777777" w:rsidR="000377DB" w:rsidRDefault="006B6B29" w:rsidP="00C81E99">
      <w:pPr>
        <w:pStyle w:val="ListParagraph"/>
        <w:numPr>
          <w:ilvl w:val="2"/>
          <w:numId w:val="108"/>
        </w:numPr>
        <w:tabs>
          <w:tab w:val="left" w:pos="2941"/>
        </w:tabs>
        <w:spacing w:before="121"/>
        <w:ind w:left="2940" w:right="979"/>
        <w:rPr>
          <w:sz w:val="20"/>
        </w:rPr>
      </w:pPr>
      <w:r>
        <w:rPr>
          <w:sz w:val="20"/>
        </w:rPr>
        <w:t>Submerged slopes of any body of water shall not exceed one (1) foot vertical drop to each four (4) feet horizontal to a depth of eight (8)</w:t>
      </w:r>
      <w:r>
        <w:rPr>
          <w:spacing w:val="-9"/>
          <w:sz w:val="20"/>
        </w:rPr>
        <w:t xml:space="preserve"> </w:t>
      </w:r>
      <w:r>
        <w:rPr>
          <w:sz w:val="20"/>
        </w:rPr>
        <w:t>feet.</w:t>
      </w:r>
    </w:p>
    <w:p w14:paraId="02851259" w14:textId="77777777" w:rsidR="000377DB" w:rsidRDefault="006B6B29" w:rsidP="00C81E99">
      <w:pPr>
        <w:pStyle w:val="ListParagraph"/>
        <w:numPr>
          <w:ilvl w:val="2"/>
          <w:numId w:val="108"/>
        </w:numPr>
        <w:tabs>
          <w:tab w:val="left" w:pos="2941"/>
        </w:tabs>
        <w:spacing w:before="121"/>
        <w:ind w:left="2940" w:right="977"/>
        <w:rPr>
          <w:sz w:val="20"/>
        </w:rPr>
      </w:pPr>
      <w:r>
        <w:rPr>
          <w:sz w:val="20"/>
        </w:rPr>
        <w:t xml:space="preserve">The surface of the extractive operation which is not permanently submerged shall be graded or backfilled with local surface overburden materials as necessary to produce a topography similar to that in the surrounding area or of a gentle rolling surface, that will minimize wind and water erosion. Topsoil, of a quality similar to the area, shall be applied in a thickness of no less than </w:t>
      </w:r>
      <w:r>
        <w:rPr>
          <w:sz w:val="20"/>
        </w:rPr>
        <w:lastRenderedPageBreak/>
        <w:t>six (6) inches over the surface</w:t>
      </w:r>
      <w:r>
        <w:rPr>
          <w:spacing w:val="-2"/>
          <w:sz w:val="20"/>
        </w:rPr>
        <w:t xml:space="preserve"> </w:t>
      </w:r>
      <w:r>
        <w:rPr>
          <w:sz w:val="20"/>
        </w:rPr>
        <w:t>overburden.</w:t>
      </w:r>
    </w:p>
    <w:p w14:paraId="461D8D4A" w14:textId="77777777" w:rsidR="000377DB" w:rsidRDefault="006B6B29" w:rsidP="00C81E99">
      <w:pPr>
        <w:pStyle w:val="ListParagraph"/>
        <w:numPr>
          <w:ilvl w:val="2"/>
          <w:numId w:val="108"/>
        </w:numPr>
        <w:tabs>
          <w:tab w:val="left" w:pos="2941"/>
        </w:tabs>
        <w:spacing w:before="120"/>
        <w:ind w:left="2940" w:right="979"/>
        <w:rPr>
          <w:sz w:val="20"/>
        </w:rPr>
      </w:pPr>
      <w:r>
        <w:rPr>
          <w:sz w:val="20"/>
        </w:rPr>
        <w:t>Vegetation common to the area shall be restored by the seeding of grasses and subsequent planting of trees and shrubs to establish a self-sustaining vegetative cover on the land surface, to minimize</w:t>
      </w:r>
      <w:r>
        <w:rPr>
          <w:spacing w:val="-9"/>
          <w:sz w:val="20"/>
        </w:rPr>
        <w:t xml:space="preserve"> </w:t>
      </w:r>
      <w:r>
        <w:rPr>
          <w:sz w:val="20"/>
        </w:rPr>
        <w:t>erosion.</w:t>
      </w:r>
    </w:p>
    <w:p w14:paraId="76C2291F" w14:textId="77777777" w:rsidR="000377DB" w:rsidRDefault="006B6B29" w:rsidP="00C81E99">
      <w:pPr>
        <w:pStyle w:val="ListParagraph"/>
        <w:numPr>
          <w:ilvl w:val="0"/>
          <w:numId w:val="108"/>
        </w:numPr>
        <w:tabs>
          <w:tab w:val="left" w:pos="1500"/>
          <w:tab w:val="left" w:pos="1501"/>
        </w:tabs>
        <w:spacing w:before="116"/>
        <w:rPr>
          <w:sz w:val="20"/>
        </w:rPr>
      </w:pPr>
      <w:r>
        <w:rPr>
          <w:w w:val="110"/>
          <w:sz w:val="20"/>
        </w:rPr>
        <w:t>Application Procedures and Review</w:t>
      </w:r>
      <w:r>
        <w:rPr>
          <w:spacing w:val="-20"/>
          <w:w w:val="110"/>
          <w:sz w:val="20"/>
        </w:rPr>
        <w:t xml:space="preserve"> </w:t>
      </w:r>
      <w:r>
        <w:rPr>
          <w:w w:val="110"/>
          <w:sz w:val="20"/>
        </w:rPr>
        <w:t>Process</w:t>
      </w:r>
    </w:p>
    <w:p w14:paraId="4D05AAEC" w14:textId="0680052E" w:rsidR="000377DB" w:rsidRDefault="006B6B29" w:rsidP="00F905BB">
      <w:pPr>
        <w:pStyle w:val="BodyText"/>
        <w:spacing w:before="3"/>
        <w:ind w:left="1500" w:right="991" w:hanging="1"/>
        <w:jc w:val="left"/>
      </w:pPr>
      <w:r>
        <w:t>All blasting and extractive operation activities shall be carried out under the conditions of a Special Use Permit. At the time of application for a Special Use Permit for an extractive</w:t>
      </w:r>
      <w:r w:rsidR="00F905BB">
        <w:t xml:space="preserve"> </w:t>
      </w:r>
      <w:r>
        <w:t>operation, the applicant shall submit an extractive and reclamation plan to the Township Planning Commission.</w:t>
      </w:r>
    </w:p>
    <w:p w14:paraId="6D7AF081" w14:textId="77777777" w:rsidR="000377DB" w:rsidRDefault="006B6B29" w:rsidP="00C81E99">
      <w:pPr>
        <w:pStyle w:val="ListParagraph"/>
        <w:numPr>
          <w:ilvl w:val="1"/>
          <w:numId w:val="108"/>
        </w:numPr>
        <w:tabs>
          <w:tab w:val="left" w:pos="2221"/>
        </w:tabs>
        <w:spacing w:before="121"/>
        <w:ind w:right="974" w:hanging="720"/>
        <w:rPr>
          <w:sz w:val="20"/>
        </w:rPr>
      </w:pPr>
      <w:r>
        <w:rPr>
          <w:sz w:val="20"/>
        </w:rPr>
        <w:t xml:space="preserve">The applicant shall file an extractive and reclamation site plan in accordance with the requirements of this Subsection. This plan </w:t>
      </w:r>
      <w:r>
        <w:rPr>
          <w:spacing w:val="2"/>
          <w:sz w:val="20"/>
        </w:rPr>
        <w:t xml:space="preserve">may </w:t>
      </w:r>
      <w:r>
        <w:rPr>
          <w:sz w:val="20"/>
        </w:rPr>
        <w:t>be in the form of a plat or map, and shall carry evidence of review and approval if required by any county or state agency of competent jurisdiction. On the basis of this plan, the operating company shall file a statement of the area to be</w:t>
      </w:r>
      <w:r>
        <w:rPr>
          <w:spacing w:val="-1"/>
          <w:sz w:val="20"/>
        </w:rPr>
        <w:t xml:space="preserve"> </w:t>
      </w:r>
      <w:r>
        <w:rPr>
          <w:sz w:val="20"/>
        </w:rPr>
        <w:t>excavated.</w:t>
      </w:r>
    </w:p>
    <w:p w14:paraId="20697DBA" w14:textId="77777777" w:rsidR="000377DB" w:rsidRDefault="006B6B29" w:rsidP="00C81E99">
      <w:pPr>
        <w:pStyle w:val="ListParagraph"/>
        <w:numPr>
          <w:ilvl w:val="1"/>
          <w:numId w:val="108"/>
        </w:numPr>
        <w:tabs>
          <w:tab w:val="left" w:pos="2221"/>
        </w:tabs>
        <w:spacing w:before="119"/>
        <w:ind w:left="2219" w:right="977" w:hanging="720"/>
        <w:rPr>
          <w:sz w:val="20"/>
        </w:rPr>
      </w:pPr>
      <w:r>
        <w:rPr>
          <w:sz w:val="20"/>
        </w:rPr>
        <w:t>Before commencement of extractive operations, a permit shall be issued by the Building Official upon payment of any annual fee for inspections in accordance with the Schedule of Fees as adopted by the Monroe Charter Township Board. This fee shall defray any administrative expense rising out of the extractive</w:t>
      </w:r>
      <w:r>
        <w:rPr>
          <w:spacing w:val="-17"/>
          <w:sz w:val="20"/>
        </w:rPr>
        <w:t xml:space="preserve"> </w:t>
      </w:r>
      <w:r>
        <w:rPr>
          <w:sz w:val="20"/>
        </w:rPr>
        <w:t>operation.</w:t>
      </w:r>
    </w:p>
    <w:p w14:paraId="0A08FB9A" w14:textId="77777777" w:rsidR="000377DB" w:rsidRDefault="006B6B29" w:rsidP="00C81E99">
      <w:pPr>
        <w:pStyle w:val="ListParagraph"/>
        <w:numPr>
          <w:ilvl w:val="1"/>
          <w:numId w:val="108"/>
        </w:numPr>
        <w:tabs>
          <w:tab w:val="left" w:pos="2220"/>
        </w:tabs>
        <w:spacing w:before="120"/>
        <w:ind w:right="975" w:hanging="720"/>
        <w:rPr>
          <w:sz w:val="20"/>
        </w:rPr>
      </w:pPr>
      <w:r>
        <w:rPr>
          <w:sz w:val="20"/>
        </w:rPr>
        <w:t>A yearly permit shall also be required for any blasting done within the Township. The permit shall be issued by the Building Official and shall be in accordance with the Schedule of Fees as adopted by the Monroe Charter Township</w:t>
      </w:r>
      <w:r>
        <w:rPr>
          <w:spacing w:val="-10"/>
          <w:sz w:val="20"/>
        </w:rPr>
        <w:t xml:space="preserve"> </w:t>
      </w:r>
      <w:r>
        <w:rPr>
          <w:sz w:val="20"/>
        </w:rPr>
        <w:t>Board.</w:t>
      </w:r>
    </w:p>
    <w:p w14:paraId="15A8EACF" w14:textId="77777777" w:rsidR="000377DB" w:rsidRDefault="000377DB">
      <w:pPr>
        <w:pStyle w:val="BodyText"/>
        <w:spacing w:before="8"/>
        <w:jc w:val="left"/>
      </w:pPr>
    </w:p>
    <w:p w14:paraId="0C44D2F5" w14:textId="77777777" w:rsidR="000377DB" w:rsidRDefault="006B6B29" w:rsidP="00C81E99">
      <w:pPr>
        <w:pStyle w:val="ListParagraph"/>
        <w:numPr>
          <w:ilvl w:val="0"/>
          <w:numId w:val="108"/>
        </w:numPr>
        <w:tabs>
          <w:tab w:val="left" w:pos="1501"/>
        </w:tabs>
        <w:rPr>
          <w:sz w:val="20"/>
        </w:rPr>
      </w:pPr>
      <w:r>
        <w:rPr>
          <w:w w:val="110"/>
          <w:sz w:val="20"/>
        </w:rPr>
        <w:t>Site Plan</w:t>
      </w:r>
      <w:r>
        <w:rPr>
          <w:spacing w:val="-12"/>
          <w:w w:val="110"/>
          <w:sz w:val="20"/>
        </w:rPr>
        <w:t xml:space="preserve"> </w:t>
      </w:r>
      <w:r>
        <w:rPr>
          <w:w w:val="110"/>
          <w:sz w:val="20"/>
        </w:rPr>
        <w:t>Requirements</w:t>
      </w:r>
    </w:p>
    <w:p w14:paraId="475DA69E" w14:textId="77777777" w:rsidR="000377DB" w:rsidRDefault="006B6B29" w:rsidP="00C81E99">
      <w:pPr>
        <w:pStyle w:val="ListParagraph"/>
        <w:numPr>
          <w:ilvl w:val="1"/>
          <w:numId w:val="108"/>
        </w:numPr>
        <w:tabs>
          <w:tab w:val="left" w:pos="2221"/>
        </w:tabs>
        <w:spacing w:before="1"/>
        <w:ind w:right="978" w:hanging="720"/>
        <w:rPr>
          <w:sz w:val="20"/>
        </w:rPr>
      </w:pPr>
      <w:r>
        <w:rPr>
          <w:sz w:val="20"/>
        </w:rPr>
        <w:t>Extractive Operations Component. The  following  information  shall  be  included with the site plan for an extractive operation, in addition to the information requirements of Section 17.01, Site Plan</w:t>
      </w:r>
      <w:r>
        <w:rPr>
          <w:spacing w:val="1"/>
          <w:sz w:val="20"/>
        </w:rPr>
        <w:t xml:space="preserve"> </w:t>
      </w:r>
      <w:r>
        <w:rPr>
          <w:sz w:val="20"/>
        </w:rPr>
        <w:t>Review:</w:t>
      </w:r>
    </w:p>
    <w:p w14:paraId="6ECDDC47" w14:textId="77777777" w:rsidR="000377DB" w:rsidRDefault="006B6B29" w:rsidP="00C81E99">
      <w:pPr>
        <w:pStyle w:val="ListParagraph"/>
        <w:numPr>
          <w:ilvl w:val="2"/>
          <w:numId w:val="108"/>
        </w:numPr>
        <w:tabs>
          <w:tab w:val="left" w:pos="2941"/>
        </w:tabs>
        <w:spacing w:before="121"/>
        <w:ind w:left="2940" w:right="975"/>
        <w:rPr>
          <w:sz w:val="20"/>
        </w:rPr>
      </w:pPr>
      <w:r>
        <w:rPr>
          <w:sz w:val="20"/>
        </w:rPr>
        <w:t>Recent aerial photos (within the last five years) showing the extractive area and adjacent property, location and outline of wooded areas, streams, wetlands, and other natural</w:t>
      </w:r>
      <w:r>
        <w:rPr>
          <w:spacing w:val="2"/>
          <w:sz w:val="20"/>
        </w:rPr>
        <w:t xml:space="preserve"> </w:t>
      </w:r>
      <w:r>
        <w:rPr>
          <w:sz w:val="20"/>
        </w:rPr>
        <w:t>features;</w:t>
      </w:r>
    </w:p>
    <w:p w14:paraId="6A888AAC" w14:textId="77777777" w:rsidR="000377DB" w:rsidRDefault="006B6B29" w:rsidP="00C81E99">
      <w:pPr>
        <w:pStyle w:val="ListParagraph"/>
        <w:numPr>
          <w:ilvl w:val="2"/>
          <w:numId w:val="108"/>
        </w:numPr>
        <w:tabs>
          <w:tab w:val="left" w:pos="2941"/>
        </w:tabs>
        <w:spacing w:before="121"/>
        <w:ind w:left="2940" w:right="980"/>
        <w:rPr>
          <w:sz w:val="20"/>
        </w:rPr>
      </w:pPr>
      <w:r>
        <w:rPr>
          <w:sz w:val="20"/>
        </w:rPr>
        <w:t>Location of existing and planned site improvements such as building, equipment, stockpiles, roads or other features necessary to the extractive operation;</w:t>
      </w:r>
    </w:p>
    <w:p w14:paraId="133CE47E" w14:textId="77777777" w:rsidR="000377DB" w:rsidRDefault="006B6B29" w:rsidP="00C81E99">
      <w:pPr>
        <w:pStyle w:val="ListParagraph"/>
        <w:numPr>
          <w:ilvl w:val="2"/>
          <w:numId w:val="108"/>
        </w:numPr>
        <w:tabs>
          <w:tab w:val="left" w:pos="2941"/>
        </w:tabs>
        <w:spacing w:before="119"/>
        <w:ind w:left="2940" w:right="980"/>
        <w:rPr>
          <w:sz w:val="20"/>
        </w:rPr>
      </w:pPr>
      <w:r>
        <w:rPr>
          <w:sz w:val="20"/>
        </w:rPr>
        <w:t>Total area to be affected by the extractive operation, including a final grading plan;</w:t>
      </w:r>
    </w:p>
    <w:p w14:paraId="221680DB" w14:textId="77777777" w:rsidR="000377DB" w:rsidRDefault="006B6B29" w:rsidP="00C81E99">
      <w:pPr>
        <w:pStyle w:val="ListParagraph"/>
        <w:numPr>
          <w:ilvl w:val="2"/>
          <w:numId w:val="108"/>
        </w:numPr>
        <w:tabs>
          <w:tab w:val="left" w:pos="2939"/>
          <w:tab w:val="left" w:pos="2941"/>
        </w:tabs>
        <w:spacing w:before="121"/>
        <w:ind w:left="2940" w:hanging="721"/>
        <w:rPr>
          <w:sz w:val="20"/>
        </w:rPr>
      </w:pPr>
      <w:r>
        <w:rPr>
          <w:sz w:val="20"/>
        </w:rPr>
        <w:t>Location and description of soil</w:t>
      </w:r>
      <w:r>
        <w:rPr>
          <w:spacing w:val="1"/>
          <w:sz w:val="20"/>
        </w:rPr>
        <w:t xml:space="preserve"> </w:t>
      </w:r>
      <w:r>
        <w:rPr>
          <w:sz w:val="20"/>
        </w:rPr>
        <w:t>types;</w:t>
      </w:r>
    </w:p>
    <w:p w14:paraId="545A052F" w14:textId="77777777" w:rsidR="000377DB" w:rsidRDefault="006B6B29" w:rsidP="00C81E99">
      <w:pPr>
        <w:pStyle w:val="ListParagraph"/>
        <w:numPr>
          <w:ilvl w:val="2"/>
          <w:numId w:val="108"/>
        </w:numPr>
        <w:tabs>
          <w:tab w:val="left" w:pos="2941"/>
        </w:tabs>
        <w:spacing w:before="120"/>
        <w:ind w:left="2940" w:right="975"/>
        <w:rPr>
          <w:sz w:val="20"/>
        </w:rPr>
      </w:pPr>
      <w:r>
        <w:rPr>
          <w:sz w:val="20"/>
        </w:rPr>
        <w:t>The type and an estimate of the amount of material to be extracted from the site and the expected termination date of the extractive</w:t>
      </w:r>
      <w:r>
        <w:rPr>
          <w:spacing w:val="-9"/>
          <w:sz w:val="20"/>
        </w:rPr>
        <w:t xml:space="preserve"> </w:t>
      </w:r>
      <w:r>
        <w:rPr>
          <w:sz w:val="20"/>
        </w:rPr>
        <w:t>operations;</w:t>
      </w:r>
    </w:p>
    <w:p w14:paraId="1C85BBAF" w14:textId="77777777" w:rsidR="000377DB" w:rsidRDefault="006B6B29" w:rsidP="00C81E99">
      <w:pPr>
        <w:pStyle w:val="ListParagraph"/>
        <w:numPr>
          <w:ilvl w:val="2"/>
          <w:numId w:val="108"/>
        </w:numPr>
        <w:tabs>
          <w:tab w:val="left" w:pos="2940"/>
          <w:tab w:val="left" w:pos="2941"/>
        </w:tabs>
        <w:spacing w:before="119"/>
        <w:ind w:left="2940" w:right="978"/>
        <w:rPr>
          <w:sz w:val="20"/>
        </w:rPr>
      </w:pPr>
      <w:r>
        <w:rPr>
          <w:sz w:val="20"/>
        </w:rPr>
        <w:t>Description of all activities to be conducted on the premises such as, but not limited to, operating hours, methods of extractive, sorting and washing operations, and the type, size and nature of the equipment to be</w:t>
      </w:r>
      <w:r>
        <w:rPr>
          <w:spacing w:val="-15"/>
          <w:sz w:val="20"/>
        </w:rPr>
        <w:t xml:space="preserve"> </w:t>
      </w:r>
      <w:r>
        <w:rPr>
          <w:sz w:val="20"/>
        </w:rPr>
        <w:t>used;</w:t>
      </w:r>
    </w:p>
    <w:p w14:paraId="517DF9B9" w14:textId="77777777" w:rsidR="000377DB" w:rsidRDefault="006B6B29" w:rsidP="00C81E99">
      <w:pPr>
        <w:pStyle w:val="ListParagraph"/>
        <w:numPr>
          <w:ilvl w:val="2"/>
          <w:numId w:val="108"/>
        </w:numPr>
        <w:tabs>
          <w:tab w:val="left" w:pos="2941"/>
        </w:tabs>
        <w:spacing w:before="121"/>
        <w:ind w:left="2940" w:right="980"/>
        <w:rPr>
          <w:sz w:val="20"/>
        </w:rPr>
      </w:pPr>
      <w:r>
        <w:rPr>
          <w:sz w:val="20"/>
        </w:rPr>
        <w:t>Required affidavits or permits of operation secured from County, State or Federal agencies, addressing pollution or erosion control measures adopted by the extractive</w:t>
      </w:r>
      <w:r>
        <w:rPr>
          <w:spacing w:val="-5"/>
          <w:sz w:val="20"/>
        </w:rPr>
        <w:t xml:space="preserve"> </w:t>
      </w:r>
      <w:r>
        <w:rPr>
          <w:sz w:val="20"/>
        </w:rPr>
        <w:t>operation;</w:t>
      </w:r>
    </w:p>
    <w:p w14:paraId="68E1FD2E" w14:textId="77777777" w:rsidR="000377DB" w:rsidRDefault="006B6B29" w:rsidP="00C81E99">
      <w:pPr>
        <w:pStyle w:val="ListParagraph"/>
        <w:numPr>
          <w:ilvl w:val="2"/>
          <w:numId w:val="108"/>
        </w:numPr>
        <w:tabs>
          <w:tab w:val="left" w:pos="2941"/>
        </w:tabs>
        <w:spacing w:before="119"/>
        <w:ind w:left="2940" w:right="978"/>
        <w:rPr>
          <w:sz w:val="20"/>
        </w:rPr>
      </w:pPr>
      <w:r>
        <w:rPr>
          <w:sz w:val="20"/>
        </w:rPr>
        <w:t xml:space="preserve">Certified statement by a professional geologist with supporting data and analyses, concerning expected impact on groundwater resources and water supply wells in the vicinity of the site. To verify this information, the  Township </w:t>
      </w:r>
      <w:r>
        <w:rPr>
          <w:spacing w:val="2"/>
          <w:sz w:val="20"/>
        </w:rPr>
        <w:t xml:space="preserve">may </w:t>
      </w:r>
      <w:r>
        <w:rPr>
          <w:sz w:val="20"/>
        </w:rPr>
        <w:t>require any or all of the</w:t>
      </w:r>
      <w:r>
        <w:rPr>
          <w:spacing w:val="-17"/>
          <w:sz w:val="20"/>
        </w:rPr>
        <w:t xml:space="preserve"> </w:t>
      </w:r>
      <w:r>
        <w:rPr>
          <w:sz w:val="20"/>
        </w:rPr>
        <w:t>following:</w:t>
      </w:r>
    </w:p>
    <w:p w14:paraId="40BAB8C9" w14:textId="77777777" w:rsidR="000377DB" w:rsidRDefault="006B6B29" w:rsidP="00C81E99">
      <w:pPr>
        <w:pStyle w:val="ListParagraph"/>
        <w:numPr>
          <w:ilvl w:val="3"/>
          <w:numId w:val="108"/>
        </w:numPr>
        <w:tabs>
          <w:tab w:val="left" w:pos="3661"/>
        </w:tabs>
        <w:spacing w:before="122"/>
        <w:ind w:right="978"/>
        <w:rPr>
          <w:sz w:val="20"/>
        </w:rPr>
      </w:pPr>
      <w:r>
        <w:rPr>
          <w:sz w:val="20"/>
        </w:rPr>
        <w:t>Information regarding the water table through the planned extractive operation area and within a ½ mile of the</w:t>
      </w:r>
      <w:r>
        <w:rPr>
          <w:spacing w:val="-3"/>
          <w:sz w:val="20"/>
        </w:rPr>
        <w:t xml:space="preserve"> </w:t>
      </w:r>
      <w:r>
        <w:rPr>
          <w:sz w:val="20"/>
        </w:rPr>
        <w:t>site.</w:t>
      </w:r>
    </w:p>
    <w:p w14:paraId="564FC026" w14:textId="77777777" w:rsidR="000377DB" w:rsidRDefault="006B6B29" w:rsidP="00C81E99">
      <w:pPr>
        <w:pStyle w:val="ListParagraph"/>
        <w:numPr>
          <w:ilvl w:val="3"/>
          <w:numId w:val="108"/>
        </w:numPr>
        <w:tabs>
          <w:tab w:val="left" w:pos="3660"/>
        </w:tabs>
        <w:spacing w:before="118"/>
        <w:ind w:right="980"/>
        <w:rPr>
          <w:sz w:val="20"/>
        </w:rPr>
      </w:pPr>
      <w:r>
        <w:rPr>
          <w:sz w:val="20"/>
        </w:rPr>
        <w:t xml:space="preserve">An opinion on all impacts on the water table and private wells within the reasonably anticipated area of impact during and subsequent to </w:t>
      </w:r>
      <w:r>
        <w:rPr>
          <w:sz w:val="20"/>
        </w:rPr>
        <w:lastRenderedPageBreak/>
        <w:t>the extractive operation. Each private well should be referenced on the site</w:t>
      </w:r>
      <w:r>
        <w:rPr>
          <w:spacing w:val="-3"/>
          <w:sz w:val="20"/>
        </w:rPr>
        <w:t xml:space="preserve"> </w:t>
      </w:r>
      <w:r>
        <w:rPr>
          <w:sz w:val="20"/>
        </w:rPr>
        <w:t>plan.</w:t>
      </w:r>
    </w:p>
    <w:p w14:paraId="4C8B566F" w14:textId="77777777" w:rsidR="000377DB" w:rsidRDefault="006B6B29" w:rsidP="00C81E99">
      <w:pPr>
        <w:pStyle w:val="ListParagraph"/>
        <w:numPr>
          <w:ilvl w:val="3"/>
          <w:numId w:val="108"/>
        </w:numPr>
        <w:tabs>
          <w:tab w:val="left" w:pos="3661"/>
        </w:tabs>
        <w:spacing w:before="122"/>
        <w:ind w:right="977"/>
        <w:rPr>
          <w:sz w:val="20"/>
        </w:rPr>
      </w:pPr>
      <w:r>
        <w:rPr>
          <w:sz w:val="20"/>
        </w:rPr>
        <w:t>Information on the quality and anticipated impacts on surface water, groundwater and the watershed during and subsequent to the extractive</w:t>
      </w:r>
      <w:r>
        <w:rPr>
          <w:spacing w:val="-2"/>
          <w:sz w:val="20"/>
        </w:rPr>
        <w:t xml:space="preserve"> </w:t>
      </w:r>
      <w:r>
        <w:rPr>
          <w:sz w:val="20"/>
        </w:rPr>
        <w:t>operation.</w:t>
      </w:r>
    </w:p>
    <w:p w14:paraId="17EABB06" w14:textId="77777777" w:rsidR="000377DB" w:rsidRDefault="006B6B29" w:rsidP="00C81E99">
      <w:pPr>
        <w:pStyle w:val="ListParagraph"/>
        <w:numPr>
          <w:ilvl w:val="2"/>
          <w:numId w:val="108"/>
        </w:numPr>
        <w:tabs>
          <w:tab w:val="left" w:pos="2939"/>
          <w:tab w:val="left" w:pos="2940"/>
        </w:tabs>
        <w:spacing w:before="93"/>
        <w:ind w:right="978"/>
        <w:rPr>
          <w:sz w:val="20"/>
        </w:rPr>
      </w:pPr>
      <w:r>
        <w:rPr>
          <w:sz w:val="20"/>
        </w:rPr>
        <w:t>A map showing truck routes to and from the site; and as reviewed and approved by Township and the Monroe County Road Commission, if required by the Road</w:t>
      </w:r>
      <w:r>
        <w:rPr>
          <w:spacing w:val="-6"/>
          <w:sz w:val="20"/>
        </w:rPr>
        <w:t xml:space="preserve"> </w:t>
      </w:r>
      <w:r>
        <w:rPr>
          <w:sz w:val="20"/>
        </w:rPr>
        <w:t>Commission.</w:t>
      </w:r>
    </w:p>
    <w:p w14:paraId="2315988B" w14:textId="77777777" w:rsidR="000377DB" w:rsidRDefault="000377DB">
      <w:pPr>
        <w:pStyle w:val="BodyText"/>
        <w:spacing w:before="11"/>
        <w:jc w:val="left"/>
      </w:pPr>
    </w:p>
    <w:p w14:paraId="0E89CB4A" w14:textId="77777777" w:rsidR="000377DB" w:rsidRDefault="006B6B29" w:rsidP="00C81E99">
      <w:pPr>
        <w:pStyle w:val="ListParagraph"/>
        <w:numPr>
          <w:ilvl w:val="2"/>
          <w:numId w:val="108"/>
        </w:numPr>
        <w:tabs>
          <w:tab w:val="left" w:pos="2939"/>
          <w:tab w:val="left" w:pos="2940"/>
        </w:tabs>
        <w:ind w:right="980" w:hanging="721"/>
        <w:rPr>
          <w:sz w:val="20"/>
        </w:rPr>
      </w:pPr>
      <w:r>
        <w:rPr>
          <w:sz w:val="20"/>
        </w:rPr>
        <w:t>Name, address, and telephone number of person with official authority to represent operation in extractive matters.</w:t>
      </w:r>
    </w:p>
    <w:p w14:paraId="57489199" w14:textId="77777777" w:rsidR="000377DB" w:rsidRDefault="000377DB">
      <w:pPr>
        <w:pStyle w:val="BodyText"/>
        <w:spacing w:before="6"/>
        <w:jc w:val="left"/>
      </w:pPr>
    </w:p>
    <w:p w14:paraId="160691DF" w14:textId="77777777" w:rsidR="000377DB" w:rsidRDefault="006B6B29" w:rsidP="00C81E99">
      <w:pPr>
        <w:pStyle w:val="ListParagraph"/>
        <w:numPr>
          <w:ilvl w:val="1"/>
          <w:numId w:val="108"/>
        </w:numPr>
        <w:tabs>
          <w:tab w:val="left" w:pos="2221"/>
        </w:tabs>
        <w:spacing w:line="242" w:lineRule="auto"/>
        <w:ind w:left="2219" w:right="977" w:hanging="720"/>
        <w:rPr>
          <w:sz w:val="20"/>
        </w:rPr>
      </w:pPr>
      <w:r>
        <w:rPr>
          <w:sz w:val="20"/>
        </w:rPr>
        <w:t>Reclamation Component. The following information shall be included with the site plan for the reclamation component, in addition to the information requirements of Section 17.01, Site Plan Review:</w:t>
      </w:r>
    </w:p>
    <w:p w14:paraId="1516D216" w14:textId="77777777" w:rsidR="000377DB" w:rsidRDefault="006B6B29" w:rsidP="00C81E99">
      <w:pPr>
        <w:pStyle w:val="ListParagraph"/>
        <w:numPr>
          <w:ilvl w:val="2"/>
          <w:numId w:val="108"/>
        </w:numPr>
        <w:tabs>
          <w:tab w:val="left" w:pos="2939"/>
          <w:tab w:val="left" w:pos="2940"/>
        </w:tabs>
        <w:spacing w:before="117"/>
        <w:ind w:hanging="721"/>
        <w:rPr>
          <w:sz w:val="20"/>
        </w:rPr>
      </w:pPr>
      <w:r>
        <w:rPr>
          <w:sz w:val="20"/>
        </w:rPr>
        <w:t>Schedule and areas of progressive rehabilitation.</w:t>
      </w:r>
    </w:p>
    <w:p w14:paraId="278640B4" w14:textId="77777777" w:rsidR="000377DB" w:rsidRDefault="006B6B29" w:rsidP="00C81E99">
      <w:pPr>
        <w:pStyle w:val="ListParagraph"/>
        <w:numPr>
          <w:ilvl w:val="2"/>
          <w:numId w:val="108"/>
        </w:numPr>
        <w:tabs>
          <w:tab w:val="left" w:pos="2939"/>
          <w:tab w:val="left" w:pos="2940"/>
        </w:tabs>
        <w:spacing w:before="120"/>
        <w:ind w:hanging="721"/>
        <w:rPr>
          <w:sz w:val="20"/>
        </w:rPr>
      </w:pPr>
      <w:r>
        <w:rPr>
          <w:sz w:val="20"/>
        </w:rPr>
        <w:t>The proposed use of the site when restored.</w:t>
      </w:r>
    </w:p>
    <w:p w14:paraId="646D0165" w14:textId="77777777" w:rsidR="000377DB" w:rsidRDefault="006B6B29" w:rsidP="00C81E99">
      <w:pPr>
        <w:pStyle w:val="ListParagraph"/>
        <w:numPr>
          <w:ilvl w:val="2"/>
          <w:numId w:val="108"/>
        </w:numPr>
        <w:tabs>
          <w:tab w:val="left" w:pos="2940"/>
        </w:tabs>
        <w:spacing w:before="118"/>
        <w:ind w:right="980"/>
        <w:rPr>
          <w:sz w:val="20"/>
        </w:rPr>
      </w:pPr>
      <w:r>
        <w:rPr>
          <w:sz w:val="20"/>
        </w:rPr>
        <w:t>Provisions for grading, re-vegetation and standardization that will minimize erosion, sedimentation and public safety problems.</w:t>
      </w:r>
    </w:p>
    <w:p w14:paraId="44DB6EE3" w14:textId="77777777" w:rsidR="000377DB" w:rsidRDefault="006B6B29" w:rsidP="00C81E99">
      <w:pPr>
        <w:pStyle w:val="ListParagraph"/>
        <w:numPr>
          <w:ilvl w:val="2"/>
          <w:numId w:val="108"/>
        </w:numPr>
        <w:tabs>
          <w:tab w:val="left" w:pos="2940"/>
        </w:tabs>
        <w:spacing w:before="121"/>
        <w:ind w:right="980"/>
        <w:rPr>
          <w:sz w:val="20"/>
        </w:rPr>
      </w:pPr>
      <w:r>
        <w:rPr>
          <w:sz w:val="20"/>
        </w:rPr>
        <w:t>Name, address, and telephone number of a person with official authority to represent operator in reclamation</w:t>
      </w:r>
      <w:r>
        <w:rPr>
          <w:spacing w:val="-2"/>
          <w:sz w:val="20"/>
        </w:rPr>
        <w:t xml:space="preserve"> </w:t>
      </w:r>
      <w:r>
        <w:rPr>
          <w:sz w:val="20"/>
        </w:rPr>
        <w:t>matters.</w:t>
      </w:r>
    </w:p>
    <w:p w14:paraId="3139C339" w14:textId="77777777" w:rsidR="000377DB" w:rsidRDefault="000377DB">
      <w:pPr>
        <w:pStyle w:val="BodyText"/>
        <w:spacing w:before="8"/>
        <w:jc w:val="left"/>
      </w:pPr>
    </w:p>
    <w:p w14:paraId="1003237F" w14:textId="77777777" w:rsidR="000377DB" w:rsidRDefault="006B6B29" w:rsidP="00C81E99">
      <w:pPr>
        <w:pStyle w:val="ListParagraph"/>
        <w:numPr>
          <w:ilvl w:val="0"/>
          <w:numId w:val="108"/>
        </w:numPr>
        <w:tabs>
          <w:tab w:val="left" w:pos="1501"/>
        </w:tabs>
        <w:spacing w:before="1"/>
        <w:ind w:hanging="722"/>
        <w:rPr>
          <w:sz w:val="20"/>
        </w:rPr>
      </w:pPr>
      <w:r>
        <w:rPr>
          <w:w w:val="110"/>
          <w:sz w:val="20"/>
        </w:rPr>
        <w:t>Financial</w:t>
      </w:r>
      <w:r>
        <w:rPr>
          <w:spacing w:val="-8"/>
          <w:w w:val="110"/>
          <w:sz w:val="20"/>
        </w:rPr>
        <w:t xml:space="preserve"> </w:t>
      </w:r>
      <w:r>
        <w:rPr>
          <w:w w:val="110"/>
          <w:sz w:val="20"/>
        </w:rPr>
        <w:t>Guarantees</w:t>
      </w:r>
    </w:p>
    <w:p w14:paraId="6375850B" w14:textId="77777777" w:rsidR="000377DB" w:rsidRDefault="006B6B29">
      <w:pPr>
        <w:pStyle w:val="BodyText"/>
        <w:spacing w:before="2"/>
        <w:ind w:left="1499" w:right="975"/>
      </w:pPr>
      <w:r>
        <w:t>The applicant shall provide the Township with a financial security, in the form and amount acceptable to the Township Board, to guarantee the reclamation and rehabilitation of the site according to the approved plan.</w:t>
      </w:r>
    </w:p>
    <w:p w14:paraId="2E7DE2E5" w14:textId="77777777" w:rsidR="000377DB" w:rsidRDefault="006B6B29" w:rsidP="00C81E99">
      <w:pPr>
        <w:pStyle w:val="ListParagraph"/>
        <w:numPr>
          <w:ilvl w:val="1"/>
          <w:numId w:val="108"/>
        </w:numPr>
        <w:tabs>
          <w:tab w:val="left" w:pos="2220"/>
        </w:tabs>
        <w:spacing w:before="119"/>
        <w:ind w:left="2219" w:right="977" w:hanging="720"/>
        <w:rPr>
          <w:sz w:val="20"/>
        </w:rPr>
      </w:pPr>
      <w:r>
        <w:rPr>
          <w:sz w:val="20"/>
        </w:rP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w:t>
      </w:r>
      <w:r>
        <w:rPr>
          <w:spacing w:val="-18"/>
          <w:sz w:val="20"/>
        </w:rPr>
        <w:t xml:space="preserve"> </w:t>
      </w:r>
      <w:r>
        <w:rPr>
          <w:sz w:val="20"/>
        </w:rPr>
        <w:t>Policy.</w:t>
      </w:r>
    </w:p>
    <w:p w14:paraId="2E76343F" w14:textId="77777777" w:rsidR="000377DB" w:rsidRDefault="006B6B29" w:rsidP="00C81E99">
      <w:pPr>
        <w:pStyle w:val="ListParagraph"/>
        <w:numPr>
          <w:ilvl w:val="1"/>
          <w:numId w:val="108"/>
        </w:numPr>
        <w:tabs>
          <w:tab w:val="left" w:pos="2219"/>
          <w:tab w:val="left" w:pos="2220"/>
        </w:tabs>
        <w:spacing w:before="119"/>
        <w:ind w:left="2219"/>
        <w:rPr>
          <w:sz w:val="20"/>
        </w:rPr>
      </w:pPr>
      <w:r>
        <w:rPr>
          <w:sz w:val="20"/>
        </w:rPr>
        <w:t>Proof of liability insurance with Monroe Charter Township</w:t>
      </w:r>
      <w:r>
        <w:rPr>
          <w:spacing w:val="3"/>
          <w:sz w:val="20"/>
        </w:rPr>
        <w:t xml:space="preserve"> </w:t>
      </w:r>
      <w:r>
        <w:rPr>
          <w:sz w:val="20"/>
        </w:rPr>
        <w:t>listed.</w:t>
      </w:r>
    </w:p>
    <w:p w14:paraId="07BF328D" w14:textId="77777777" w:rsidR="000377DB" w:rsidRDefault="000377DB">
      <w:pPr>
        <w:pStyle w:val="BodyText"/>
        <w:spacing w:before="8"/>
        <w:jc w:val="left"/>
      </w:pPr>
    </w:p>
    <w:p w14:paraId="4D0300A5" w14:textId="77777777" w:rsidR="000377DB" w:rsidRDefault="006B6B29" w:rsidP="00C81E99">
      <w:pPr>
        <w:pStyle w:val="ListParagraph"/>
        <w:numPr>
          <w:ilvl w:val="0"/>
          <w:numId w:val="108"/>
        </w:numPr>
        <w:tabs>
          <w:tab w:val="left" w:pos="1501"/>
        </w:tabs>
        <w:spacing w:before="1"/>
        <w:ind w:hanging="722"/>
        <w:rPr>
          <w:sz w:val="20"/>
        </w:rPr>
      </w:pPr>
      <w:r>
        <w:rPr>
          <w:w w:val="110"/>
          <w:sz w:val="20"/>
        </w:rPr>
        <w:t>Inspection and</w:t>
      </w:r>
      <w:r>
        <w:rPr>
          <w:spacing w:val="-13"/>
          <w:w w:val="110"/>
          <w:sz w:val="20"/>
        </w:rPr>
        <w:t xml:space="preserve"> </w:t>
      </w:r>
      <w:r>
        <w:rPr>
          <w:w w:val="110"/>
          <w:sz w:val="20"/>
        </w:rPr>
        <w:t>Conformance</w:t>
      </w:r>
    </w:p>
    <w:p w14:paraId="073CA757" w14:textId="77777777" w:rsidR="000377DB" w:rsidRDefault="006B6B29">
      <w:pPr>
        <w:pStyle w:val="BodyText"/>
        <w:spacing w:before="2"/>
        <w:ind w:left="1499" w:right="978"/>
      </w:pPr>
      <w:r>
        <w:t>The designated representative of the Township may make up to four (4) inspections of the extractive operation per calendar year, to ensure conformance with the requirements of this Ordinance. The applicant shall pay inspection fee for such inspections pursuant to the fee schedule established by the Township Board.</w:t>
      </w:r>
    </w:p>
    <w:p w14:paraId="3CEC6F93" w14:textId="77777777" w:rsidR="000377DB" w:rsidRDefault="006B6B29" w:rsidP="00C81E99">
      <w:pPr>
        <w:pStyle w:val="ListParagraph"/>
        <w:numPr>
          <w:ilvl w:val="1"/>
          <w:numId w:val="108"/>
        </w:numPr>
        <w:tabs>
          <w:tab w:val="left" w:pos="2220"/>
        </w:tabs>
        <w:spacing w:before="120"/>
        <w:ind w:left="2219" w:right="980" w:hanging="720"/>
        <w:rPr>
          <w:sz w:val="20"/>
        </w:rPr>
      </w:pPr>
      <w:r>
        <w:rPr>
          <w:sz w:val="20"/>
        </w:rPr>
        <w:t>Any violations shall be reported in writing to the Township Board. The report shall be forwarded with a request for compliance, to the</w:t>
      </w:r>
      <w:r>
        <w:rPr>
          <w:spacing w:val="-4"/>
          <w:sz w:val="20"/>
        </w:rPr>
        <w:t xml:space="preserve"> </w:t>
      </w:r>
      <w:r>
        <w:rPr>
          <w:sz w:val="20"/>
        </w:rPr>
        <w:t>permittee.</w:t>
      </w:r>
    </w:p>
    <w:p w14:paraId="5581325E" w14:textId="77777777" w:rsidR="000377DB" w:rsidRDefault="006B6B29" w:rsidP="00C81E99">
      <w:pPr>
        <w:pStyle w:val="ListParagraph"/>
        <w:numPr>
          <w:ilvl w:val="1"/>
          <w:numId w:val="108"/>
        </w:numPr>
        <w:tabs>
          <w:tab w:val="left" w:pos="2220"/>
        </w:tabs>
        <w:spacing w:before="120"/>
        <w:ind w:left="2219" w:right="978" w:hanging="720"/>
        <w:rPr>
          <w:sz w:val="20"/>
        </w:rPr>
      </w:pPr>
      <w:r>
        <w:rPr>
          <w:sz w:val="20"/>
        </w:rPr>
        <w:t xml:space="preserve">Failure on the part of the permittee to correct a reported violation within 30 days after the Township makes such request shall be reason for revocation or suspension of the permit. Additional time for correction of the cited violation </w:t>
      </w:r>
      <w:r>
        <w:rPr>
          <w:spacing w:val="2"/>
          <w:sz w:val="20"/>
        </w:rPr>
        <w:t xml:space="preserve">may </w:t>
      </w:r>
      <w:r>
        <w:rPr>
          <w:sz w:val="20"/>
        </w:rPr>
        <w:t>be allowed upon submission to the Township Board of good and sufficient cause by the</w:t>
      </w:r>
      <w:r>
        <w:rPr>
          <w:spacing w:val="-25"/>
          <w:sz w:val="20"/>
        </w:rPr>
        <w:t xml:space="preserve"> </w:t>
      </w:r>
      <w:r>
        <w:rPr>
          <w:sz w:val="20"/>
        </w:rPr>
        <w:t>permittee.</w:t>
      </w:r>
    </w:p>
    <w:p w14:paraId="5876236D" w14:textId="77777777" w:rsidR="000377DB" w:rsidRDefault="000377DB">
      <w:pPr>
        <w:pStyle w:val="BodyText"/>
        <w:spacing w:before="8"/>
        <w:jc w:val="left"/>
      </w:pPr>
    </w:p>
    <w:p w14:paraId="473A0049" w14:textId="77777777" w:rsidR="000377DB" w:rsidRDefault="006B6B29">
      <w:pPr>
        <w:pStyle w:val="Heading3"/>
        <w:jc w:val="both"/>
      </w:pPr>
      <w:bookmarkStart w:id="109" w:name="_TOC_250130"/>
      <w:r>
        <w:rPr>
          <w:w w:val="110"/>
        </w:rPr>
        <w:t>Section 8.117</w:t>
      </w:r>
      <w:r>
        <w:rPr>
          <w:spacing w:val="61"/>
          <w:w w:val="110"/>
        </w:rPr>
        <w:t xml:space="preserve"> </w:t>
      </w:r>
      <w:r>
        <w:rPr>
          <w:w w:val="110"/>
        </w:rPr>
        <w:t xml:space="preserve">Farms for </w:t>
      </w:r>
      <w:r>
        <w:rPr>
          <w:spacing w:val="-3"/>
          <w:w w:val="110"/>
        </w:rPr>
        <w:t xml:space="preserve">Production </w:t>
      </w:r>
      <w:bookmarkEnd w:id="109"/>
      <w:r>
        <w:rPr>
          <w:w w:val="110"/>
        </w:rPr>
        <w:t>of Food, Feed or Fiber</w:t>
      </w:r>
    </w:p>
    <w:p w14:paraId="1729DBBF" w14:textId="77777777" w:rsidR="000377DB" w:rsidRDefault="006B6B29">
      <w:pPr>
        <w:pStyle w:val="BodyText"/>
        <w:spacing w:before="2"/>
        <w:ind w:left="779" w:right="1340"/>
      </w:pPr>
      <w:r>
        <w:t>Farming operations, including: raising of livestock and poultry, dairying, horticulture, farm forestry, sod farming, and similar bona fide agricultural enterprises for use of land and structures shall be subject to the following:</w:t>
      </w:r>
    </w:p>
    <w:p w14:paraId="3BDFDF17" w14:textId="77777777" w:rsidR="000377DB" w:rsidRDefault="000377DB">
      <w:pPr>
        <w:pStyle w:val="BodyText"/>
        <w:spacing w:before="8"/>
        <w:jc w:val="left"/>
      </w:pPr>
    </w:p>
    <w:p w14:paraId="167E51BF" w14:textId="77777777" w:rsidR="000377DB" w:rsidRDefault="006B6B29" w:rsidP="00C81E99">
      <w:pPr>
        <w:pStyle w:val="ListParagraph"/>
        <w:numPr>
          <w:ilvl w:val="0"/>
          <w:numId w:val="107"/>
        </w:numPr>
        <w:tabs>
          <w:tab w:val="left" w:pos="1501"/>
        </w:tabs>
        <w:spacing w:before="1"/>
        <w:ind w:hanging="722"/>
        <w:rPr>
          <w:sz w:val="20"/>
        </w:rPr>
      </w:pPr>
      <w:r>
        <w:rPr>
          <w:w w:val="105"/>
          <w:sz w:val="20"/>
        </w:rPr>
        <w:t>General</w:t>
      </w:r>
      <w:r>
        <w:rPr>
          <w:spacing w:val="-1"/>
          <w:w w:val="105"/>
          <w:sz w:val="20"/>
        </w:rPr>
        <w:t xml:space="preserve"> </w:t>
      </w:r>
      <w:r>
        <w:rPr>
          <w:w w:val="105"/>
          <w:sz w:val="20"/>
        </w:rPr>
        <w:t>Standards</w:t>
      </w:r>
    </w:p>
    <w:p w14:paraId="0712BE71" w14:textId="77777777" w:rsidR="000377DB" w:rsidRDefault="006B6B29">
      <w:pPr>
        <w:pStyle w:val="BodyText"/>
        <w:spacing w:before="2"/>
        <w:ind w:left="1499" w:right="1335"/>
        <w:rPr>
          <w:sz w:val="22"/>
        </w:rPr>
      </w:pPr>
      <w:r>
        <w:t>Raising of livestock in any zoning district shall be kept in accordance with the most current Generally Accepted Agricultural and Management Practices (GAAMP) for the Care of Farm Animals as adopted by the Michigan Department of</w:t>
      </w:r>
      <w:r>
        <w:rPr>
          <w:spacing w:val="-11"/>
        </w:rPr>
        <w:t xml:space="preserve"> </w:t>
      </w:r>
      <w:r>
        <w:t>Agriculture</w:t>
      </w:r>
      <w:r>
        <w:rPr>
          <w:sz w:val="22"/>
        </w:rPr>
        <w:t>.</w:t>
      </w:r>
    </w:p>
    <w:p w14:paraId="7520B569" w14:textId="77777777" w:rsidR="000377DB" w:rsidRDefault="000377DB">
      <w:pPr>
        <w:sectPr w:rsidR="000377DB">
          <w:pgSz w:w="12240" w:h="15840"/>
          <w:pgMar w:top="1160" w:right="460" w:bottom="1120" w:left="1020" w:header="723" w:footer="937" w:gutter="0"/>
          <w:cols w:space="720"/>
        </w:sectPr>
      </w:pPr>
    </w:p>
    <w:p w14:paraId="02DC7E7A" w14:textId="77777777" w:rsidR="000377DB" w:rsidRDefault="000377DB">
      <w:pPr>
        <w:pStyle w:val="BodyText"/>
        <w:spacing w:before="9"/>
        <w:jc w:val="left"/>
        <w:rPr>
          <w:sz w:val="14"/>
        </w:rPr>
      </w:pPr>
    </w:p>
    <w:p w14:paraId="5FECAF36" w14:textId="77777777" w:rsidR="000377DB" w:rsidRDefault="006B6B29" w:rsidP="00C81E99">
      <w:pPr>
        <w:pStyle w:val="ListParagraph"/>
        <w:numPr>
          <w:ilvl w:val="0"/>
          <w:numId w:val="107"/>
        </w:numPr>
        <w:tabs>
          <w:tab w:val="left" w:pos="1501"/>
        </w:tabs>
        <w:spacing w:before="93"/>
        <w:ind w:hanging="722"/>
        <w:rPr>
          <w:sz w:val="20"/>
        </w:rPr>
      </w:pPr>
      <w:r>
        <w:rPr>
          <w:w w:val="110"/>
          <w:sz w:val="20"/>
        </w:rPr>
        <w:t xml:space="preserve">Raising of Livestock in the </w:t>
      </w:r>
      <w:r>
        <w:rPr>
          <w:spacing w:val="-3"/>
          <w:w w:val="110"/>
          <w:sz w:val="20"/>
        </w:rPr>
        <w:t>AG</w:t>
      </w:r>
      <w:r>
        <w:rPr>
          <w:spacing w:val="-29"/>
          <w:w w:val="110"/>
          <w:sz w:val="20"/>
        </w:rPr>
        <w:t xml:space="preserve"> </w:t>
      </w:r>
      <w:r>
        <w:rPr>
          <w:w w:val="110"/>
          <w:sz w:val="20"/>
        </w:rPr>
        <w:t>District</w:t>
      </w:r>
    </w:p>
    <w:p w14:paraId="160AA0DC" w14:textId="77777777" w:rsidR="000377DB" w:rsidRDefault="006B6B29">
      <w:pPr>
        <w:pStyle w:val="BodyText"/>
        <w:spacing w:before="3"/>
        <w:ind w:left="1499" w:right="1339"/>
      </w:pPr>
      <w:r>
        <w:t>Raising or keeping of livestock shall be permitted in the AG, Agricultural District. For lots in the AG District with two (2) acres or less of contiguous lot area, raising of livestock shall be subject to the following additional</w:t>
      </w:r>
      <w:r>
        <w:rPr>
          <w:spacing w:val="-7"/>
        </w:rPr>
        <w:t xml:space="preserve"> </w:t>
      </w:r>
      <w:r>
        <w:t>standards:</w:t>
      </w:r>
    </w:p>
    <w:p w14:paraId="30C9D42A" w14:textId="77777777" w:rsidR="000377DB" w:rsidRDefault="006B6B29" w:rsidP="00C81E99">
      <w:pPr>
        <w:pStyle w:val="ListParagraph"/>
        <w:numPr>
          <w:ilvl w:val="1"/>
          <w:numId w:val="107"/>
        </w:numPr>
        <w:tabs>
          <w:tab w:val="left" w:pos="2220"/>
        </w:tabs>
        <w:spacing w:before="118"/>
        <w:ind w:right="1339"/>
        <w:rPr>
          <w:sz w:val="20"/>
        </w:rPr>
      </w:pPr>
      <w:r>
        <w:rPr>
          <w:sz w:val="20"/>
        </w:rPr>
        <w:t>A shelter shall be provided with an appropriate fenced corral or pen sufficient to contain the livestock on the owner's property, which shall be set back a minimum of 50 feet from all lot</w:t>
      </w:r>
      <w:r>
        <w:rPr>
          <w:spacing w:val="5"/>
          <w:sz w:val="20"/>
        </w:rPr>
        <w:t xml:space="preserve"> </w:t>
      </w:r>
      <w:r>
        <w:rPr>
          <w:sz w:val="20"/>
        </w:rPr>
        <w:t>boundaries.</w:t>
      </w:r>
    </w:p>
    <w:p w14:paraId="49DD2A98" w14:textId="77777777" w:rsidR="000377DB" w:rsidRDefault="006B6B29" w:rsidP="00C81E99">
      <w:pPr>
        <w:pStyle w:val="ListParagraph"/>
        <w:numPr>
          <w:ilvl w:val="1"/>
          <w:numId w:val="107"/>
        </w:numPr>
        <w:tabs>
          <w:tab w:val="left" w:pos="2221"/>
        </w:tabs>
        <w:spacing w:before="122"/>
        <w:ind w:right="1339"/>
        <w:rPr>
          <w:sz w:val="20"/>
        </w:rPr>
      </w:pPr>
      <w:r>
        <w:rPr>
          <w:sz w:val="20"/>
        </w:rPr>
        <w:t>The keeping of livestock shall not adversely impact ground and surface water quality of adjacent</w:t>
      </w:r>
      <w:r>
        <w:rPr>
          <w:spacing w:val="-4"/>
          <w:sz w:val="20"/>
        </w:rPr>
        <w:t xml:space="preserve"> </w:t>
      </w:r>
      <w:r>
        <w:rPr>
          <w:sz w:val="20"/>
        </w:rPr>
        <w:t>lots.</w:t>
      </w:r>
    </w:p>
    <w:p w14:paraId="44B7F32B" w14:textId="77777777" w:rsidR="000377DB" w:rsidRDefault="006B6B29" w:rsidP="00C81E99">
      <w:pPr>
        <w:pStyle w:val="ListParagraph"/>
        <w:numPr>
          <w:ilvl w:val="1"/>
          <w:numId w:val="107"/>
        </w:numPr>
        <w:tabs>
          <w:tab w:val="left" w:pos="2221"/>
        </w:tabs>
        <w:spacing w:before="121"/>
        <w:ind w:left="2219" w:right="1338"/>
        <w:rPr>
          <w:sz w:val="20"/>
        </w:rPr>
      </w:pPr>
      <w:r>
        <w:rPr>
          <w:sz w:val="20"/>
        </w:rPr>
        <w:t>Construction or alteration of barns and outbuildings shall be subject to a building permit. Where such buildings abut a residential district or existing residential  use, such buildings shall conform to minimum setback requirements for principal residential buildings in the zoning</w:t>
      </w:r>
      <w:r>
        <w:rPr>
          <w:spacing w:val="-3"/>
          <w:sz w:val="20"/>
        </w:rPr>
        <w:t xml:space="preserve"> </w:t>
      </w:r>
      <w:r>
        <w:rPr>
          <w:sz w:val="20"/>
        </w:rPr>
        <w:t>district.</w:t>
      </w:r>
    </w:p>
    <w:p w14:paraId="5FF88C50" w14:textId="77777777" w:rsidR="000377DB" w:rsidRDefault="006B6B29" w:rsidP="00C81E99">
      <w:pPr>
        <w:pStyle w:val="ListParagraph"/>
        <w:numPr>
          <w:ilvl w:val="1"/>
          <w:numId w:val="107"/>
        </w:numPr>
        <w:tabs>
          <w:tab w:val="left" w:pos="2221"/>
        </w:tabs>
        <w:spacing w:before="119"/>
        <w:ind w:left="2219" w:right="975"/>
        <w:rPr>
          <w:sz w:val="20"/>
        </w:rPr>
      </w:pPr>
      <w:r>
        <w:rPr>
          <w:sz w:val="20"/>
        </w:rPr>
        <w:t>Cattle and other livestock of similar size and exercise requirements shall be limited to a maximum of one (1) animal per acre. The combined number of cattle, horses, ponies or other equines shall not exceed one (1) per acre.</w:t>
      </w:r>
    </w:p>
    <w:p w14:paraId="5D2BD524" w14:textId="77777777" w:rsidR="000377DB" w:rsidRDefault="006B6B29" w:rsidP="00C81E99">
      <w:pPr>
        <w:pStyle w:val="ListParagraph"/>
        <w:numPr>
          <w:ilvl w:val="1"/>
          <w:numId w:val="107"/>
        </w:numPr>
        <w:tabs>
          <w:tab w:val="left" w:pos="2221"/>
        </w:tabs>
        <w:spacing w:before="119"/>
        <w:ind w:right="980"/>
        <w:rPr>
          <w:sz w:val="20"/>
        </w:rPr>
      </w:pPr>
      <w:r>
        <w:rPr>
          <w:sz w:val="20"/>
        </w:rPr>
        <w:t>Pigs, sheep, goats, llamas, and other livestock of similar size and exercise requirements shall be limited to a maximum of two (2) animals per</w:t>
      </w:r>
      <w:r>
        <w:rPr>
          <w:spacing w:val="-10"/>
          <w:sz w:val="20"/>
        </w:rPr>
        <w:t xml:space="preserve"> </w:t>
      </w:r>
      <w:r>
        <w:rPr>
          <w:sz w:val="20"/>
        </w:rPr>
        <w:t>acre.</w:t>
      </w:r>
    </w:p>
    <w:p w14:paraId="759CBE7C" w14:textId="77777777" w:rsidR="000377DB" w:rsidRDefault="006B6B29" w:rsidP="00C81E99">
      <w:pPr>
        <w:pStyle w:val="ListParagraph"/>
        <w:numPr>
          <w:ilvl w:val="1"/>
          <w:numId w:val="107"/>
        </w:numPr>
        <w:tabs>
          <w:tab w:val="left" w:pos="2219"/>
          <w:tab w:val="left" w:pos="2221"/>
        </w:tabs>
        <w:spacing w:before="121"/>
        <w:ind w:hanging="722"/>
        <w:rPr>
          <w:sz w:val="20"/>
        </w:rPr>
      </w:pPr>
      <w:r>
        <w:rPr>
          <w:sz w:val="20"/>
        </w:rPr>
        <w:t>Poultry shall be limited to a maximum of 35 animals per acre in any</w:t>
      </w:r>
      <w:r>
        <w:rPr>
          <w:spacing w:val="-27"/>
          <w:sz w:val="20"/>
        </w:rPr>
        <w:t xml:space="preserve"> </w:t>
      </w:r>
      <w:r>
        <w:rPr>
          <w:sz w:val="20"/>
        </w:rPr>
        <w:t>combination.</w:t>
      </w:r>
    </w:p>
    <w:p w14:paraId="19449748" w14:textId="77777777" w:rsidR="000377DB" w:rsidRDefault="006B6B29" w:rsidP="00C81E99">
      <w:pPr>
        <w:pStyle w:val="ListParagraph"/>
        <w:numPr>
          <w:ilvl w:val="1"/>
          <w:numId w:val="107"/>
        </w:numPr>
        <w:tabs>
          <w:tab w:val="left" w:pos="2221"/>
        </w:tabs>
        <w:spacing w:before="120"/>
        <w:ind w:right="977"/>
        <w:rPr>
          <w:sz w:val="20"/>
        </w:rPr>
      </w:pPr>
      <w:r>
        <w:rPr>
          <w:sz w:val="20"/>
        </w:rPr>
        <w:t>Minimum land area requirements shall not overlap, and shall be calculated separately for each type of</w:t>
      </w:r>
      <w:r>
        <w:rPr>
          <w:spacing w:val="-1"/>
          <w:sz w:val="20"/>
        </w:rPr>
        <w:t xml:space="preserve"> </w:t>
      </w:r>
      <w:r>
        <w:rPr>
          <w:sz w:val="20"/>
        </w:rPr>
        <w:t>animal.</w:t>
      </w:r>
    </w:p>
    <w:p w14:paraId="776C5EEC" w14:textId="77777777" w:rsidR="000377DB" w:rsidRDefault="000377DB">
      <w:pPr>
        <w:pStyle w:val="BodyText"/>
        <w:spacing w:before="9"/>
        <w:jc w:val="left"/>
      </w:pPr>
    </w:p>
    <w:p w14:paraId="138285AA" w14:textId="77777777" w:rsidR="000377DB" w:rsidRDefault="006B6B29">
      <w:pPr>
        <w:pStyle w:val="Heading3"/>
        <w:tabs>
          <w:tab w:val="left" w:pos="2939"/>
        </w:tabs>
        <w:spacing w:line="276" w:lineRule="exact"/>
      </w:pPr>
      <w:bookmarkStart w:id="110" w:name="_TOC_250129"/>
      <w:r>
        <w:rPr>
          <w:w w:val="110"/>
        </w:rPr>
        <w:t>Section</w:t>
      </w:r>
      <w:r>
        <w:rPr>
          <w:spacing w:val="-43"/>
          <w:w w:val="110"/>
        </w:rPr>
        <w:t xml:space="preserve"> </w:t>
      </w:r>
      <w:r>
        <w:rPr>
          <w:w w:val="110"/>
        </w:rPr>
        <w:t>8.118</w:t>
      </w:r>
      <w:r>
        <w:rPr>
          <w:w w:val="110"/>
        </w:rPr>
        <w:tab/>
      </w:r>
      <w:r>
        <w:rPr>
          <w:spacing w:val="-3"/>
          <w:w w:val="110"/>
        </w:rPr>
        <w:t xml:space="preserve">Farm-Based Tourism </w:t>
      </w:r>
      <w:r>
        <w:rPr>
          <w:w w:val="110"/>
        </w:rPr>
        <w:t xml:space="preserve">or </w:t>
      </w:r>
      <w:r>
        <w:rPr>
          <w:spacing w:val="-3"/>
          <w:w w:val="110"/>
        </w:rPr>
        <w:t>Entertainment</w:t>
      </w:r>
      <w:r>
        <w:rPr>
          <w:spacing w:val="-38"/>
          <w:w w:val="110"/>
        </w:rPr>
        <w:t xml:space="preserve"> </w:t>
      </w:r>
      <w:bookmarkEnd w:id="110"/>
      <w:r>
        <w:rPr>
          <w:spacing w:val="-3"/>
          <w:w w:val="110"/>
        </w:rPr>
        <w:t>Activities</w:t>
      </w:r>
    </w:p>
    <w:p w14:paraId="114E7D0A" w14:textId="77777777" w:rsidR="000377DB" w:rsidRDefault="006B6B29">
      <w:pPr>
        <w:pStyle w:val="BodyText"/>
        <w:ind w:left="779" w:right="991"/>
        <w:jc w:val="left"/>
      </w:pPr>
      <w:r>
        <w:t>Farms providing tourism or entertainment-oriented facilities or activities as an accessory use for promotion of agriculture, rural lifestyle or farm product sales shall be subject to the following:</w:t>
      </w:r>
    </w:p>
    <w:p w14:paraId="0B1F978B" w14:textId="77777777" w:rsidR="000377DB" w:rsidRDefault="006B6B29" w:rsidP="00C81E99">
      <w:pPr>
        <w:pStyle w:val="ListParagraph"/>
        <w:numPr>
          <w:ilvl w:val="0"/>
          <w:numId w:val="106"/>
        </w:numPr>
        <w:tabs>
          <w:tab w:val="left" w:pos="2220"/>
        </w:tabs>
        <w:spacing w:before="121"/>
        <w:ind w:right="979"/>
        <w:rPr>
          <w:sz w:val="20"/>
        </w:rPr>
      </w:pPr>
      <w:r>
        <w:rPr>
          <w:sz w:val="20"/>
        </w:rPr>
        <w:t>Any sales and entertainment facilities shall have direct access to a state highway or county primary or secondary road by means of drives or roads that directly service the facility from the major or secondary</w:t>
      </w:r>
      <w:r>
        <w:rPr>
          <w:spacing w:val="-7"/>
          <w:sz w:val="20"/>
        </w:rPr>
        <w:t xml:space="preserve"> </w:t>
      </w:r>
      <w:r>
        <w:rPr>
          <w:sz w:val="20"/>
        </w:rPr>
        <w:t>thoroughfare.</w:t>
      </w:r>
    </w:p>
    <w:p w14:paraId="560557BB" w14:textId="77777777" w:rsidR="000377DB" w:rsidRDefault="006B6B29" w:rsidP="00C81E99">
      <w:pPr>
        <w:pStyle w:val="ListParagraph"/>
        <w:numPr>
          <w:ilvl w:val="0"/>
          <w:numId w:val="106"/>
        </w:numPr>
        <w:tabs>
          <w:tab w:val="left" w:pos="2220"/>
        </w:tabs>
        <w:spacing w:before="121"/>
        <w:ind w:right="976"/>
        <w:rPr>
          <w:sz w:val="20"/>
        </w:rPr>
      </w:pPr>
      <w:r>
        <w:rPr>
          <w:sz w:val="20"/>
        </w:rPr>
        <w:t>A site plan, drawn to scale, showing all intended site uses, shall be submitted for review and approval per Section 17.01, Site Plan Review. Such plan shall show the intended use and location of all buildings and structures, growing areas, parking facilities, roads and drives to be utilized by the public, pedestrian circulation, location of service areas for various facilities and transition plantings or screening</w:t>
      </w:r>
      <w:r>
        <w:rPr>
          <w:spacing w:val="-18"/>
          <w:sz w:val="20"/>
        </w:rPr>
        <w:t xml:space="preserve"> </w:t>
      </w:r>
      <w:r>
        <w:rPr>
          <w:sz w:val="20"/>
        </w:rPr>
        <w:t>devices.</w:t>
      </w:r>
    </w:p>
    <w:p w14:paraId="26038F88" w14:textId="77777777" w:rsidR="000377DB" w:rsidRDefault="006B6B29" w:rsidP="00C81E99">
      <w:pPr>
        <w:pStyle w:val="ListParagraph"/>
        <w:numPr>
          <w:ilvl w:val="0"/>
          <w:numId w:val="106"/>
        </w:numPr>
        <w:tabs>
          <w:tab w:val="left" w:pos="2221"/>
        </w:tabs>
        <w:spacing w:before="120"/>
        <w:ind w:right="980"/>
        <w:rPr>
          <w:sz w:val="20"/>
        </w:rPr>
      </w:pPr>
      <w:r>
        <w:rPr>
          <w:sz w:val="20"/>
        </w:rPr>
        <w:t>Crop growing areas of a depth of not less than 200 feet shall be provided on those sides of the property not abutting the county primary road servicing the</w:t>
      </w:r>
      <w:r>
        <w:rPr>
          <w:spacing w:val="-17"/>
          <w:sz w:val="20"/>
        </w:rPr>
        <w:t xml:space="preserve"> </w:t>
      </w:r>
      <w:r>
        <w:rPr>
          <w:sz w:val="20"/>
        </w:rPr>
        <w:t>farm.</w:t>
      </w:r>
    </w:p>
    <w:p w14:paraId="71A60BC7" w14:textId="77777777" w:rsidR="000377DB" w:rsidRDefault="006B6B29" w:rsidP="00C81E99">
      <w:pPr>
        <w:pStyle w:val="ListParagraph"/>
        <w:numPr>
          <w:ilvl w:val="0"/>
          <w:numId w:val="106"/>
        </w:numPr>
        <w:tabs>
          <w:tab w:val="left" w:pos="2221"/>
        </w:tabs>
        <w:spacing w:before="118"/>
        <w:ind w:left="2219" w:right="978"/>
        <w:rPr>
          <w:sz w:val="20"/>
        </w:rPr>
      </w:pPr>
      <w:r>
        <w:rPr>
          <w:sz w:val="20"/>
        </w:rPr>
        <w:t>Greenbelt tree plantings or other effective visual screening shall be provided where off-site abutting residential properties are occupied with dwelling structures within 200 feet of any area on the site occupied with sales or entertainment</w:t>
      </w:r>
      <w:r>
        <w:rPr>
          <w:spacing w:val="-14"/>
          <w:sz w:val="20"/>
        </w:rPr>
        <w:t xml:space="preserve"> </w:t>
      </w:r>
      <w:r>
        <w:rPr>
          <w:sz w:val="20"/>
        </w:rPr>
        <w:t>facilities.</w:t>
      </w:r>
    </w:p>
    <w:p w14:paraId="0A1EB40D" w14:textId="77777777" w:rsidR="000377DB" w:rsidRDefault="006B6B29" w:rsidP="00C81E99">
      <w:pPr>
        <w:pStyle w:val="ListParagraph"/>
        <w:numPr>
          <w:ilvl w:val="0"/>
          <w:numId w:val="106"/>
        </w:numPr>
        <w:tabs>
          <w:tab w:val="left" w:pos="2219"/>
          <w:tab w:val="left" w:pos="2220"/>
        </w:tabs>
        <w:spacing w:before="121"/>
        <w:ind w:left="2219"/>
        <w:rPr>
          <w:sz w:val="20"/>
        </w:rPr>
      </w:pPr>
      <w:r>
        <w:rPr>
          <w:sz w:val="20"/>
        </w:rPr>
        <w:t>All parking shall be provided off the road</w:t>
      </w:r>
      <w:r>
        <w:rPr>
          <w:spacing w:val="-7"/>
          <w:sz w:val="20"/>
        </w:rPr>
        <w:t xml:space="preserve"> </w:t>
      </w:r>
      <w:r>
        <w:rPr>
          <w:sz w:val="20"/>
        </w:rPr>
        <w:t>right-of-way.</w:t>
      </w:r>
    </w:p>
    <w:p w14:paraId="56EE19C8" w14:textId="77777777" w:rsidR="000377DB" w:rsidRDefault="006B6B29" w:rsidP="00C81E99">
      <w:pPr>
        <w:pStyle w:val="ListParagraph"/>
        <w:numPr>
          <w:ilvl w:val="0"/>
          <w:numId w:val="106"/>
        </w:numPr>
        <w:tabs>
          <w:tab w:val="left" w:pos="2221"/>
        </w:tabs>
        <w:spacing w:before="121"/>
        <w:ind w:right="980"/>
        <w:rPr>
          <w:sz w:val="20"/>
        </w:rPr>
      </w:pPr>
      <w:r>
        <w:rPr>
          <w:sz w:val="20"/>
        </w:rPr>
        <w:t>Noise levels shall not exceed 65 decibels at the property line of the farm where adjacent property has a dwelling unit within 200 feet of the property line nor shall it exceed a maximum of 75 decibels at any other property</w:t>
      </w:r>
      <w:r>
        <w:rPr>
          <w:spacing w:val="-6"/>
          <w:sz w:val="20"/>
        </w:rPr>
        <w:t xml:space="preserve"> </w:t>
      </w:r>
      <w:r>
        <w:rPr>
          <w:sz w:val="20"/>
        </w:rPr>
        <w:t>line.</w:t>
      </w:r>
    </w:p>
    <w:p w14:paraId="075FFD4E" w14:textId="77777777" w:rsidR="000377DB" w:rsidRDefault="006B6B29" w:rsidP="00C81E99">
      <w:pPr>
        <w:pStyle w:val="ListParagraph"/>
        <w:numPr>
          <w:ilvl w:val="0"/>
          <w:numId w:val="106"/>
        </w:numPr>
        <w:tabs>
          <w:tab w:val="left" w:pos="2221"/>
        </w:tabs>
        <w:spacing w:before="119"/>
        <w:ind w:right="1340"/>
        <w:rPr>
          <w:sz w:val="20"/>
        </w:rPr>
      </w:pPr>
      <w:r>
        <w:rPr>
          <w:sz w:val="20"/>
        </w:rPr>
        <w:t>Hours of operation of any outdoor entertainment facilities shall be limited to reasonable hours.</w:t>
      </w:r>
    </w:p>
    <w:p w14:paraId="08853F2E" w14:textId="77777777" w:rsidR="000377DB" w:rsidRDefault="000377DB">
      <w:pPr>
        <w:pStyle w:val="BodyText"/>
        <w:spacing w:before="9"/>
        <w:jc w:val="left"/>
      </w:pPr>
    </w:p>
    <w:p w14:paraId="7AD570C5" w14:textId="77777777" w:rsidR="000377DB" w:rsidRDefault="006B6B29">
      <w:pPr>
        <w:pStyle w:val="Heading3"/>
        <w:tabs>
          <w:tab w:val="left" w:pos="2939"/>
        </w:tabs>
      </w:pPr>
      <w:bookmarkStart w:id="111" w:name="_TOC_250128"/>
      <w:r>
        <w:rPr>
          <w:w w:val="105"/>
        </w:rPr>
        <w:t>Section</w:t>
      </w:r>
      <w:r>
        <w:rPr>
          <w:spacing w:val="-18"/>
          <w:w w:val="105"/>
        </w:rPr>
        <w:t xml:space="preserve"> </w:t>
      </w:r>
      <w:r>
        <w:rPr>
          <w:w w:val="105"/>
        </w:rPr>
        <w:t>8.119</w:t>
      </w:r>
      <w:r>
        <w:rPr>
          <w:w w:val="105"/>
        </w:rPr>
        <w:tab/>
        <w:t xml:space="preserve">Farm </w:t>
      </w:r>
      <w:r>
        <w:rPr>
          <w:spacing w:val="-3"/>
          <w:w w:val="105"/>
        </w:rPr>
        <w:t xml:space="preserve">Markets, </w:t>
      </w:r>
      <w:r>
        <w:rPr>
          <w:w w:val="105"/>
        </w:rPr>
        <w:t xml:space="preserve">Produce </w:t>
      </w:r>
      <w:r>
        <w:rPr>
          <w:spacing w:val="-3"/>
          <w:w w:val="105"/>
        </w:rPr>
        <w:t xml:space="preserve">Stands, </w:t>
      </w:r>
      <w:r>
        <w:rPr>
          <w:w w:val="105"/>
        </w:rPr>
        <w:t>and Feed</w:t>
      </w:r>
      <w:r>
        <w:rPr>
          <w:spacing w:val="-36"/>
          <w:w w:val="105"/>
        </w:rPr>
        <w:t xml:space="preserve"> </w:t>
      </w:r>
      <w:bookmarkEnd w:id="111"/>
      <w:r>
        <w:rPr>
          <w:spacing w:val="-3"/>
          <w:w w:val="105"/>
        </w:rPr>
        <w:t>Stores</w:t>
      </w:r>
    </w:p>
    <w:p w14:paraId="69542415" w14:textId="77777777" w:rsidR="000377DB" w:rsidRDefault="006B6B29">
      <w:pPr>
        <w:pStyle w:val="BodyText"/>
        <w:spacing w:before="2"/>
        <w:ind w:left="779" w:right="991"/>
        <w:jc w:val="left"/>
      </w:pPr>
      <w:r>
        <w:t>Farm markets; produce stands, feed stores and similar on-site farm product sales shall be subject to the following:</w:t>
      </w:r>
    </w:p>
    <w:p w14:paraId="5BF936D5" w14:textId="77777777" w:rsidR="000377DB" w:rsidRDefault="000377DB">
      <w:pPr>
        <w:sectPr w:rsidR="000377DB">
          <w:pgSz w:w="12240" w:h="15840"/>
          <w:pgMar w:top="1160" w:right="460" w:bottom="1120" w:left="1020" w:header="723" w:footer="937" w:gutter="0"/>
          <w:cols w:space="720"/>
        </w:sectPr>
      </w:pPr>
    </w:p>
    <w:p w14:paraId="02B9773A" w14:textId="77777777" w:rsidR="000377DB" w:rsidRDefault="000377DB">
      <w:pPr>
        <w:pStyle w:val="BodyText"/>
        <w:spacing w:before="9"/>
        <w:jc w:val="left"/>
        <w:rPr>
          <w:sz w:val="14"/>
        </w:rPr>
      </w:pPr>
    </w:p>
    <w:p w14:paraId="201FAA7D" w14:textId="77777777" w:rsidR="000377DB" w:rsidRDefault="006B6B29" w:rsidP="00C81E99">
      <w:pPr>
        <w:pStyle w:val="ListParagraph"/>
        <w:numPr>
          <w:ilvl w:val="0"/>
          <w:numId w:val="105"/>
        </w:numPr>
        <w:tabs>
          <w:tab w:val="left" w:pos="1499"/>
          <w:tab w:val="left" w:pos="1501"/>
        </w:tabs>
        <w:spacing w:before="93"/>
        <w:ind w:hanging="722"/>
        <w:rPr>
          <w:sz w:val="20"/>
        </w:rPr>
      </w:pPr>
      <w:r>
        <w:rPr>
          <w:w w:val="110"/>
          <w:sz w:val="20"/>
        </w:rPr>
        <w:t>Roadside</w:t>
      </w:r>
      <w:r>
        <w:rPr>
          <w:spacing w:val="-5"/>
          <w:w w:val="110"/>
          <w:sz w:val="20"/>
        </w:rPr>
        <w:t xml:space="preserve"> </w:t>
      </w:r>
      <w:r>
        <w:rPr>
          <w:w w:val="110"/>
          <w:sz w:val="20"/>
        </w:rPr>
        <w:t>Stands</w:t>
      </w:r>
    </w:p>
    <w:p w14:paraId="79DC3CA6" w14:textId="77777777" w:rsidR="000377DB" w:rsidRDefault="006B6B29">
      <w:pPr>
        <w:pStyle w:val="BodyText"/>
        <w:spacing w:before="3"/>
        <w:ind w:left="1499" w:right="1114"/>
        <w:jc w:val="left"/>
      </w:pPr>
      <w:r>
        <w:t>Roadside stands up to 400 square feet in gross floor area shall be permitted accessory to  any agricultural use, subject to the</w:t>
      </w:r>
      <w:r>
        <w:rPr>
          <w:spacing w:val="-7"/>
        </w:rPr>
        <w:t xml:space="preserve"> </w:t>
      </w:r>
      <w:r>
        <w:t>following:</w:t>
      </w:r>
    </w:p>
    <w:p w14:paraId="110FA8D7" w14:textId="77777777" w:rsidR="000377DB" w:rsidRDefault="006B6B29" w:rsidP="00C81E99">
      <w:pPr>
        <w:pStyle w:val="ListParagraph"/>
        <w:numPr>
          <w:ilvl w:val="1"/>
          <w:numId w:val="105"/>
        </w:numPr>
        <w:tabs>
          <w:tab w:val="left" w:pos="2220"/>
        </w:tabs>
        <w:spacing w:before="120"/>
        <w:ind w:right="979"/>
        <w:rPr>
          <w:sz w:val="20"/>
        </w:rPr>
      </w:pPr>
      <w:r>
        <w:rPr>
          <w:sz w:val="20"/>
        </w:rPr>
        <w:t>A minimum of one (1) parking space shall be provided outside of the road right-of- way for each 100 square feet of gross floor area in the</w:t>
      </w:r>
      <w:r>
        <w:rPr>
          <w:spacing w:val="-7"/>
          <w:sz w:val="20"/>
        </w:rPr>
        <w:t xml:space="preserve"> </w:t>
      </w:r>
      <w:r>
        <w:rPr>
          <w:sz w:val="20"/>
        </w:rPr>
        <w:t>stand.</w:t>
      </w:r>
    </w:p>
    <w:p w14:paraId="20CCEF63" w14:textId="77777777" w:rsidR="000377DB" w:rsidRDefault="006B6B29" w:rsidP="00C81E99">
      <w:pPr>
        <w:pStyle w:val="ListParagraph"/>
        <w:numPr>
          <w:ilvl w:val="1"/>
          <w:numId w:val="105"/>
        </w:numPr>
        <w:tabs>
          <w:tab w:val="left" w:pos="2220"/>
        </w:tabs>
        <w:spacing w:before="119"/>
        <w:ind w:right="980"/>
        <w:rPr>
          <w:sz w:val="20"/>
        </w:rPr>
      </w:pPr>
      <w:r>
        <w:rPr>
          <w:sz w:val="20"/>
        </w:rPr>
        <w:t>All signs used in connection with the use shall be temporary, and shall be removed when the stand is not in use. All signs shall comply with the requirements of Article 11,</w:t>
      </w:r>
      <w:r>
        <w:rPr>
          <w:spacing w:val="1"/>
          <w:sz w:val="20"/>
        </w:rPr>
        <w:t xml:space="preserve"> </w:t>
      </w:r>
      <w:r>
        <w:rPr>
          <w:sz w:val="20"/>
        </w:rPr>
        <w:t>Signs.</w:t>
      </w:r>
    </w:p>
    <w:p w14:paraId="7108740A" w14:textId="77777777" w:rsidR="000377DB" w:rsidRDefault="006B6B29" w:rsidP="00C81E99">
      <w:pPr>
        <w:pStyle w:val="ListParagraph"/>
        <w:numPr>
          <w:ilvl w:val="1"/>
          <w:numId w:val="105"/>
        </w:numPr>
        <w:tabs>
          <w:tab w:val="left" w:pos="2221"/>
        </w:tabs>
        <w:spacing w:before="121"/>
        <w:ind w:right="979"/>
        <w:rPr>
          <w:sz w:val="20"/>
        </w:rPr>
      </w:pPr>
      <w:r>
        <w:rPr>
          <w:sz w:val="20"/>
        </w:rPr>
        <w:t>The stand shall be located a minimum of 50 feet from the nearest road pavement or improved surface. Such stands shall be portable, and shall be removed from its roadside location during seasons when it will not be in use.</w:t>
      </w:r>
    </w:p>
    <w:p w14:paraId="6C58A3FC" w14:textId="77777777" w:rsidR="000377DB" w:rsidRDefault="006B6B29" w:rsidP="00C81E99">
      <w:pPr>
        <w:pStyle w:val="ListParagraph"/>
        <w:numPr>
          <w:ilvl w:val="1"/>
          <w:numId w:val="105"/>
        </w:numPr>
        <w:tabs>
          <w:tab w:val="left" w:pos="2220"/>
        </w:tabs>
        <w:spacing w:before="119"/>
        <w:ind w:left="2219" w:right="978"/>
        <w:rPr>
          <w:sz w:val="20"/>
        </w:rPr>
      </w:pPr>
      <w:r>
        <w:rPr>
          <w:sz w:val="20"/>
        </w:rPr>
        <w:t>All produce or products for sale shall be grown, produced, or made from produce grown or material produced on the property where the stand is</w:t>
      </w:r>
      <w:r>
        <w:rPr>
          <w:spacing w:val="-14"/>
          <w:sz w:val="20"/>
        </w:rPr>
        <w:t xml:space="preserve"> </w:t>
      </w:r>
      <w:r>
        <w:rPr>
          <w:sz w:val="20"/>
        </w:rPr>
        <w:t>located.</w:t>
      </w:r>
    </w:p>
    <w:p w14:paraId="1F97DA3C" w14:textId="77777777" w:rsidR="000377DB" w:rsidRDefault="000377DB">
      <w:pPr>
        <w:pStyle w:val="BodyText"/>
        <w:spacing w:before="8"/>
        <w:jc w:val="left"/>
      </w:pPr>
    </w:p>
    <w:p w14:paraId="1F9BE1A0" w14:textId="77777777" w:rsidR="000377DB" w:rsidRDefault="006B6B29" w:rsidP="00C81E99">
      <w:pPr>
        <w:pStyle w:val="ListParagraph"/>
        <w:numPr>
          <w:ilvl w:val="0"/>
          <w:numId w:val="105"/>
        </w:numPr>
        <w:tabs>
          <w:tab w:val="left" w:pos="1499"/>
          <w:tab w:val="left" w:pos="1501"/>
        </w:tabs>
        <w:ind w:hanging="722"/>
        <w:rPr>
          <w:sz w:val="20"/>
        </w:rPr>
      </w:pPr>
      <w:r>
        <w:rPr>
          <w:w w:val="105"/>
          <w:sz w:val="20"/>
        </w:rPr>
        <w:t>Farm Markets and Feed</w:t>
      </w:r>
      <w:r>
        <w:rPr>
          <w:spacing w:val="-10"/>
          <w:w w:val="105"/>
          <w:sz w:val="20"/>
        </w:rPr>
        <w:t xml:space="preserve"> </w:t>
      </w:r>
      <w:r>
        <w:rPr>
          <w:w w:val="105"/>
          <w:sz w:val="20"/>
        </w:rPr>
        <w:t>Stores</w:t>
      </w:r>
    </w:p>
    <w:p w14:paraId="3A2B88F3" w14:textId="77777777" w:rsidR="000377DB" w:rsidRDefault="006B6B29">
      <w:pPr>
        <w:pStyle w:val="BodyText"/>
        <w:spacing w:before="3"/>
        <w:ind w:left="1499" w:right="991"/>
        <w:jc w:val="left"/>
      </w:pPr>
      <w:r>
        <w:t>Farm markets, feed stores and similar on-site farm product sales exceeding 400 square feet in gross floor area shall be subject to the</w:t>
      </w:r>
      <w:r>
        <w:rPr>
          <w:spacing w:val="-2"/>
        </w:rPr>
        <w:t xml:space="preserve"> </w:t>
      </w:r>
      <w:r>
        <w:t>following:</w:t>
      </w:r>
    </w:p>
    <w:p w14:paraId="3331933E" w14:textId="77777777" w:rsidR="000377DB" w:rsidRDefault="006B6B29" w:rsidP="00C81E99">
      <w:pPr>
        <w:pStyle w:val="ListParagraph"/>
        <w:numPr>
          <w:ilvl w:val="1"/>
          <w:numId w:val="105"/>
        </w:numPr>
        <w:tabs>
          <w:tab w:val="left" w:pos="2221"/>
        </w:tabs>
        <w:spacing w:before="116" w:line="242" w:lineRule="auto"/>
        <w:ind w:right="978" w:hanging="721"/>
        <w:rPr>
          <w:sz w:val="20"/>
        </w:rPr>
      </w:pPr>
      <w:r>
        <w:rPr>
          <w:sz w:val="20"/>
        </w:rPr>
        <w:t>Site Plan Review. Such uses shall be subject to site plan approval per Section  17.01, Site Plan Review, and shall conform with all parking, loading, screening, and other site development standards that apply to retail</w:t>
      </w:r>
      <w:r>
        <w:rPr>
          <w:spacing w:val="-10"/>
          <w:sz w:val="20"/>
        </w:rPr>
        <w:t xml:space="preserve"> </w:t>
      </w:r>
      <w:r>
        <w:rPr>
          <w:sz w:val="20"/>
        </w:rPr>
        <w:t>stores.</w:t>
      </w:r>
    </w:p>
    <w:p w14:paraId="0FEA7782" w14:textId="77777777" w:rsidR="000377DB" w:rsidRDefault="006B6B29" w:rsidP="00C81E99">
      <w:pPr>
        <w:pStyle w:val="ListParagraph"/>
        <w:numPr>
          <w:ilvl w:val="1"/>
          <w:numId w:val="105"/>
        </w:numPr>
        <w:tabs>
          <w:tab w:val="left" w:pos="2221"/>
        </w:tabs>
        <w:spacing w:before="115" w:line="242" w:lineRule="auto"/>
        <w:ind w:right="976"/>
        <w:rPr>
          <w:sz w:val="20"/>
        </w:rPr>
      </w:pPr>
      <w:r>
        <w:rPr>
          <w:sz w:val="20"/>
        </w:rPr>
        <w:t>Sale of Produce. A minimum of 50 percent of the produce or products  offered for sale shall be grown or produced on land in the Township, or made from produce grown or material produced on land in the</w:t>
      </w:r>
      <w:r>
        <w:rPr>
          <w:spacing w:val="-7"/>
          <w:sz w:val="20"/>
        </w:rPr>
        <w:t xml:space="preserve"> </w:t>
      </w:r>
      <w:r>
        <w:rPr>
          <w:sz w:val="20"/>
        </w:rPr>
        <w:t>Township.</w:t>
      </w:r>
    </w:p>
    <w:p w14:paraId="30F782BB" w14:textId="77777777" w:rsidR="000377DB" w:rsidRDefault="006B6B29" w:rsidP="00C81E99">
      <w:pPr>
        <w:pStyle w:val="ListParagraph"/>
        <w:numPr>
          <w:ilvl w:val="1"/>
          <w:numId w:val="105"/>
        </w:numPr>
        <w:tabs>
          <w:tab w:val="left" w:pos="2220"/>
        </w:tabs>
        <w:spacing w:before="112" w:line="242" w:lineRule="auto"/>
        <w:ind w:right="980"/>
        <w:rPr>
          <w:sz w:val="20"/>
        </w:rPr>
      </w:pPr>
      <w:r>
        <w:rPr>
          <w:sz w:val="20"/>
        </w:rPr>
        <w:t>Size. Such uses shall be located within a completely enclosed building that shall not exceed a maximum gross floor area of 5,000 square</w:t>
      </w:r>
      <w:r>
        <w:rPr>
          <w:spacing w:val="-2"/>
          <w:sz w:val="20"/>
        </w:rPr>
        <w:t xml:space="preserve"> </w:t>
      </w:r>
      <w:r>
        <w:rPr>
          <w:sz w:val="20"/>
        </w:rPr>
        <w:t>feet.</w:t>
      </w:r>
    </w:p>
    <w:p w14:paraId="225F04DF" w14:textId="77777777" w:rsidR="000377DB" w:rsidRDefault="006B6B29" w:rsidP="00C81E99">
      <w:pPr>
        <w:pStyle w:val="ListParagraph"/>
        <w:numPr>
          <w:ilvl w:val="1"/>
          <w:numId w:val="105"/>
        </w:numPr>
        <w:tabs>
          <w:tab w:val="left" w:pos="2220"/>
        </w:tabs>
        <w:spacing w:before="116" w:line="242" w:lineRule="auto"/>
        <w:ind w:right="979"/>
        <w:rPr>
          <w:sz w:val="20"/>
        </w:rPr>
      </w:pPr>
      <w:r>
        <w:rPr>
          <w:sz w:val="20"/>
        </w:rPr>
        <w:t>Signs. All signs shall comply with the requirements of Article 11, Signs for a non- residential</w:t>
      </w:r>
      <w:r>
        <w:rPr>
          <w:spacing w:val="-3"/>
          <w:sz w:val="20"/>
        </w:rPr>
        <w:t xml:space="preserve"> </w:t>
      </w:r>
      <w:r>
        <w:rPr>
          <w:sz w:val="20"/>
        </w:rPr>
        <w:t>use.</w:t>
      </w:r>
    </w:p>
    <w:p w14:paraId="324A96AF" w14:textId="77777777" w:rsidR="000377DB" w:rsidRDefault="000377DB">
      <w:pPr>
        <w:pStyle w:val="BodyText"/>
        <w:spacing w:before="7"/>
        <w:jc w:val="left"/>
      </w:pPr>
    </w:p>
    <w:p w14:paraId="72838FD6" w14:textId="77777777" w:rsidR="000377DB" w:rsidRDefault="006B6B29">
      <w:pPr>
        <w:pStyle w:val="Heading3"/>
        <w:jc w:val="both"/>
      </w:pPr>
      <w:bookmarkStart w:id="112" w:name="_TOC_250127"/>
      <w:bookmarkEnd w:id="112"/>
      <w:r>
        <w:rPr>
          <w:w w:val="110"/>
        </w:rPr>
        <w:t>Section 8.120 Farm Products Storage, Distribution, and Processing Center</w:t>
      </w:r>
    </w:p>
    <w:p w14:paraId="3C3203E5" w14:textId="77777777" w:rsidR="000377DB" w:rsidRDefault="006B6B29">
      <w:pPr>
        <w:pStyle w:val="BodyText"/>
        <w:spacing w:before="2"/>
        <w:ind w:left="779"/>
      </w:pPr>
      <w:r>
        <w:t>All storage, distribution, and processing of farm products shall comply with the following:</w:t>
      </w:r>
    </w:p>
    <w:p w14:paraId="65CC4B78" w14:textId="77777777" w:rsidR="000377DB" w:rsidRDefault="006B6B29" w:rsidP="00C81E99">
      <w:pPr>
        <w:pStyle w:val="ListParagraph"/>
        <w:numPr>
          <w:ilvl w:val="0"/>
          <w:numId w:val="104"/>
        </w:numPr>
        <w:tabs>
          <w:tab w:val="left" w:pos="2221"/>
        </w:tabs>
        <w:spacing w:before="118"/>
        <w:ind w:right="978" w:hanging="720"/>
        <w:rPr>
          <w:sz w:val="20"/>
        </w:rPr>
      </w:pPr>
      <w:r>
        <w:rPr>
          <w:sz w:val="20"/>
        </w:rPr>
        <w:t>Such</w:t>
      </w:r>
      <w:r>
        <w:rPr>
          <w:spacing w:val="-6"/>
          <w:sz w:val="20"/>
        </w:rPr>
        <w:t xml:space="preserve"> </w:t>
      </w:r>
      <w:r>
        <w:rPr>
          <w:sz w:val="20"/>
        </w:rPr>
        <w:t>uses</w:t>
      </w:r>
      <w:r>
        <w:rPr>
          <w:spacing w:val="-4"/>
          <w:sz w:val="20"/>
        </w:rPr>
        <w:t xml:space="preserve"> </w:t>
      </w:r>
      <w:r>
        <w:rPr>
          <w:sz w:val="20"/>
        </w:rPr>
        <w:t>shall</w:t>
      </w:r>
      <w:r>
        <w:rPr>
          <w:spacing w:val="-7"/>
          <w:sz w:val="20"/>
        </w:rPr>
        <w:t xml:space="preserve"> </w:t>
      </w:r>
      <w:r>
        <w:rPr>
          <w:sz w:val="20"/>
        </w:rPr>
        <w:t>not</w:t>
      </w:r>
      <w:r>
        <w:rPr>
          <w:spacing w:val="-5"/>
          <w:sz w:val="20"/>
        </w:rPr>
        <w:t xml:space="preserve"> </w:t>
      </w:r>
      <w:r>
        <w:rPr>
          <w:sz w:val="20"/>
        </w:rPr>
        <w:t>create</w:t>
      </w:r>
      <w:r>
        <w:rPr>
          <w:spacing w:val="-5"/>
          <w:sz w:val="20"/>
        </w:rPr>
        <w:t xml:space="preserve"> </w:t>
      </w:r>
      <w:r>
        <w:rPr>
          <w:sz w:val="20"/>
        </w:rPr>
        <w:t>a</w:t>
      </w:r>
      <w:r>
        <w:rPr>
          <w:spacing w:val="-6"/>
          <w:sz w:val="20"/>
        </w:rPr>
        <w:t xml:space="preserve"> </w:t>
      </w:r>
      <w:r>
        <w:rPr>
          <w:sz w:val="20"/>
        </w:rPr>
        <w:t>health</w:t>
      </w:r>
      <w:r>
        <w:rPr>
          <w:spacing w:val="-5"/>
          <w:sz w:val="20"/>
        </w:rPr>
        <w:t xml:space="preserve"> </w:t>
      </w:r>
      <w:r>
        <w:rPr>
          <w:sz w:val="20"/>
        </w:rPr>
        <w:t>or</w:t>
      </w:r>
      <w:r>
        <w:rPr>
          <w:spacing w:val="-5"/>
          <w:sz w:val="20"/>
        </w:rPr>
        <w:t xml:space="preserve"> </w:t>
      </w:r>
      <w:r>
        <w:rPr>
          <w:sz w:val="20"/>
        </w:rPr>
        <w:t>safety</w:t>
      </w:r>
      <w:r>
        <w:rPr>
          <w:spacing w:val="-8"/>
          <w:sz w:val="20"/>
        </w:rPr>
        <w:t xml:space="preserve"> </w:t>
      </w:r>
      <w:r>
        <w:rPr>
          <w:sz w:val="20"/>
        </w:rPr>
        <w:t>hazard</w:t>
      </w:r>
      <w:r>
        <w:rPr>
          <w:spacing w:val="-5"/>
          <w:sz w:val="20"/>
        </w:rPr>
        <w:t xml:space="preserve"> </w:t>
      </w:r>
      <w:r>
        <w:rPr>
          <w:sz w:val="20"/>
        </w:rPr>
        <w:t>or</w:t>
      </w:r>
      <w:r>
        <w:rPr>
          <w:spacing w:val="-3"/>
          <w:sz w:val="20"/>
        </w:rPr>
        <w:t xml:space="preserve"> </w:t>
      </w:r>
      <w:r>
        <w:rPr>
          <w:sz w:val="20"/>
        </w:rPr>
        <w:t>have</w:t>
      </w:r>
      <w:r>
        <w:rPr>
          <w:spacing w:val="-5"/>
          <w:sz w:val="20"/>
        </w:rPr>
        <w:t xml:space="preserve"> </w:t>
      </w:r>
      <w:r>
        <w:rPr>
          <w:sz w:val="20"/>
        </w:rPr>
        <w:t>deleterious</w:t>
      </w:r>
      <w:r>
        <w:rPr>
          <w:spacing w:val="-5"/>
          <w:sz w:val="20"/>
        </w:rPr>
        <w:t xml:space="preserve"> </w:t>
      </w:r>
      <w:r>
        <w:rPr>
          <w:sz w:val="20"/>
        </w:rPr>
        <w:t>impact</w:t>
      </w:r>
      <w:r>
        <w:rPr>
          <w:spacing w:val="-5"/>
          <w:sz w:val="20"/>
        </w:rPr>
        <w:t xml:space="preserve"> </w:t>
      </w:r>
      <w:r>
        <w:rPr>
          <w:sz w:val="20"/>
        </w:rPr>
        <w:t>on</w:t>
      </w:r>
      <w:r>
        <w:rPr>
          <w:spacing w:val="-4"/>
          <w:sz w:val="20"/>
        </w:rPr>
        <w:t xml:space="preserve"> </w:t>
      </w:r>
      <w:r>
        <w:rPr>
          <w:sz w:val="20"/>
        </w:rPr>
        <w:t>the surrounding area due to operation. Such uses shall also be maintained so that odor, dust,</w:t>
      </w:r>
      <w:r>
        <w:rPr>
          <w:spacing w:val="-9"/>
          <w:sz w:val="20"/>
        </w:rPr>
        <w:t xml:space="preserve"> </w:t>
      </w:r>
      <w:r>
        <w:rPr>
          <w:sz w:val="20"/>
        </w:rPr>
        <w:t>or</w:t>
      </w:r>
      <w:r>
        <w:rPr>
          <w:spacing w:val="-5"/>
          <w:sz w:val="20"/>
        </w:rPr>
        <w:t xml:space="preserve"> </w:t>
      </w:r>
      <w:r>
        <w:rPr>
          <w:sz w:val="20"/>
        </w:rPr>
        <w:t>noise</w:t>
      </w:r>
      <w:r>
        <w:rPr>
          <w:spacing w:val="-8"/>
          <w:sz w:val="20"/>
        </w:rPr>
        <w:t xml:space="preserve"> </w:t>
      </w:r>
      <w:r>
        <w:rPr>
          <w:sz w:val="20"/>
        </w:rPr>
        <w:t>shall</w:t>
      </w:r>
      <w:r>
        <w:rPr>
          <w:spacing w:val="-7"/>
          <w:sz w:val="20"/>
        </w:rPr>
        <w:t xml:space="preserve"> </w:t>
      </w:r>
      <w:r>
        <w:rPr>
          <w:sz w:val="20"/>
        </w:rPr>
        <w:t>not</w:t>
      </w:r>
      <w:r>
        <w:rPr>
          <w:spacing w:val="-9"/>
          <w:sz w:val="20"/>
        </w:rPr>
        <w:t xml:space="preserve"> </w:t>
      </w:r>
      <w:r>
        <w:rPr>
          <w:sz w:val="20"/>
        </w:rPr>
        <w:t>constitute</w:t>
      </w:r>
      <w:r>
        <w:rPr>
          <w:spacing w:val="-5"/>
          <w:sz w:val="20"/>
        </w:rPr>
        <w:t xml:space="preserve"> </w:t>
      </w:r>
      <w:r>
        <w:rPr>
          <w:sz w:val="20"/>
        </w:rPr>
        <w:t>a</w:t>
      </w:r>
      <w:r>
        <w:rPr>
          <w:spacing w:val="-9"/>
          <w:sz w:val="20"/>
        </w:rPr>
        <w:t xml:space="preserve"> </w:t>
      </w:r>
      <w:r>
        <w:rPr>
          <w:sz w:val="20"/>
        </w:rPr>
        <w:t>hazard</w:t>
      </w:r>
      <w:r>
        <w:rPr>
          <w:spacing w:val="-8"/>
          <w:sz w:val="20"/>
        </w:rPr>
        <w:t xml:space="preserve"> </w:t>
      </w:r>
      <w:r>
        <w:rPr>
          <w:sz w:val="20"/>
        </w:rPr>
        <w:t>to</w:t>
      </w:r>
      <w:r>
        <w:rPr>
          <w:spacing w:val="-6"/>
          <w:sz w:val="20"/>
        </w:rPr>
        <w:t xml:space="preserve"> </w:t>
      </w:r>
      <w:r>
        <w:rPr>
          <w:sz w:val="20"/>
        </w:rPr>
        <w:t>adjoining</w:t>
      </w:r>
      <w:r>
        <w:rPr>
          <w:spacing w:val="-6"/>
          <w:sz w:val="20"/>
        </w:rPr>
        <w:t xml:space="preserve"> </w:t>
      </w:r>
      <w:r>
        <w:rPr>
          <w:sz w:val="20"/>
        </w:rPr>
        <w:t>lots</w:t>
      </w:r>
      <w:r>
        <w:rPr>
          <w:spacing w:val="-5"/>
          <w:sz w:val="20"/>
        </w:rPr>
        <w:t xml:space="preserve"> </w:t>
      </w:r>
      <w:r>
        <w:rPr>
          <w:sz w:val="20"/>
        </w:rPr>
        <w:t>and</w:t>
      </w:r>
      <w:r>
        <w:rPr>
          <w:spacing w:val="-8"/>
          <w:sz w:val="20"/>
        </w:rPr>
        <w:t xml:space="preserve"> </w:t>
      </w:r>
      <w:r>
        <w:rPr>
          <w:sz w:val="20"/>
        </w:rPr>
        <w:t>uses.</w:t>
      </w:r>
    </w:p>
    <w:p w14:paraId="69782E48" w14:textId="77777777" w:rsidR="000377DB" w:rsidRDefault="006B6B29" w:rsidP="00C81E99">
      <w:pPr>
        <w:pStyle w:val="ListParagraph"/>
        <w:numPr>
          <w:ilvl w:val="0"/>
          <w:numId w:val="104"/>
        </w:numPr>
        <w:tabs>
          <w:tab w:val="left" w:pos="2220"/>
        </w:tabs>
        <w:spacing w:before="121"/>
        <w:ind w:right="978" w:hanging="720"/>
        <w:rPr>
          <w:sz w:val="20"/>
        </w:rPr>
      </w:pPr>
      <w:r>
        <w:rPr>
          <w:sz w:val="20"/>
        </w:rPr>
        <w:t>Any outdoor storage areas shall be adequately screened and covered in compliance with Section 8.141, Outdoor Storage,</w:t>
      </w:r>
      <w:r>
        <w:rPr>
          <w:spacing w:val="-24"/>
          <w:sz w:val="20"/>
        </w:rPr>
        <w:t xml:space="preserve"> </w:t>
      </w:r>
      <w:r>
        <w:rPr>
          <w:sz w:val="20"/>
        </w:rPr>
        <w:t>General.</w:t>
      </w:r>
    </w:p>
    <w:p w14:paraId="42946B61" w14:textId="77777777" w:rsidR="000377DB" w:rsidRDefault="006B6B29" w:rsidP="00C81E99">
      <w:pPr>
        <w:pStyle w:val="ListParagraph"/>
        <w:numPr>
          <w:ilvl w:val="0"/>
          <w:numId w:val="104"/>
        </w:numPr>
        <w:tabs>
          <w:tab w:val="left" w:pos="2221"/>
        </w:tabs>
        <w:spacing w:before="121"/>
        <w:ind w:right="976" w:hanging="720"/>
        <w:rPr>
          <w:sz w:val="20"/>
        </w:rPr>
      </w:pPr>
      <w:r>
        <w:rPr>
          <w:sz w:val="20"/>
        </w:rPr>
        <w:t>The Planning Commission may limit the hours of operation of a distribution or processing</w:t>
      </w:r>
      <w:r>
        <w:rPr>
          <w:spacing w:val="-9"/>
          <w:sz w:val="20"/>
        </w:rPr>
        <w:t xml:space="preserve"> </w:t>
      </w:r>
      <w:r>
        <w:rPr>
          <w:sz w:val="20"/>
        </w:rPr>
        <w:t>use</w:t>
      </w:r>
      <w:r>
        <w:rPr>
          <w:spacing w:val="-5"/>
          <w:sz w:val="20"/>
        </w:rPr>
        <w:t xml:space="preserve"> </w:t>
      </w:r>
      <w:r>
        <w:rPr>
          <w:sz w:val="20"/>
        </w:rPr>
        <w:t>located</w:t>
      </w:r>
      <w:r>
        <w:rPr>
          <w:spacing w:val="-5"/>
          <w:sz w:val="20"/>
        </w:rPr>
        <w:t xml:space="preserve"> </w:t>
      </w:r>
      <w:r>
        <w:rPr>
          <w:sz w:val="20"/>
        </w:rPr>
        <w:t>within</w:t>
      </w:r>
      <w:r>
        <w:rPr>
          <w:spacing w:val="-8"/>
          <w:sz w:val="20"/>
        </w:rPr>
        <w:t xml:space="preserve"> </w:t>
      </w:r>
      <w:r>
        <w:rPr>
          <w:sz w:val="20"/>
        </w:rPr>
        <w:t>500</w:t>
      </w:r>
      <w:r>
        <w:rPr>
          <w:spacing w:val="-6"/>
          <w:sz w:val="20"/>
        </w:rPr>
        <w:t xml:space="preserve"> </w:t>
      </w:r>
      <w:r>
        <w:rPr>
          <w:sz w:val="20"/>
        </w:rPr>
        <w:t>feet</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residential</w:t>
      </w:r>
      <w:r>
        <w:rPr>
          <w:spacing w:val="-7"/>
          <w:sz w:val="20"/>
        </w:rPr>
        <w:t xml:space="preserve"> </w:t>
      </w:r>
      <w:r>
        <w:rPr>
          <w:sz w:val="20"/>
        </w:rPr>
        <w:t>district.</w:t>
      </w:r>
    </w:p>
    <w:p w14:paraId="52E83F4E" w14:textId="77777777" w:rsidR="000377DB" w:rsidRDefault="000377DB">
      <w:pPr>
        <w:pStyle w:val="BodyText"/>
        <w:spacing w:before="6"/>
        <w:jc w:val="left"/>
      </w:pPr>
    </w:p>
    <w:p w14:paraId="32D16FB9" w14:textId="77777777" w:rsidR="000377DB" w:rsidRDefault="006B6B29">
      <w:pPr>
        <w:pStyle w:val="Heading3"/>
        <w:spacing w:before="1"/>
        <w:jc w:val="both"/>
      </w:pPr>
      <w:bookmarkStart w:id="113" w:name="_TOC_250126"/>
      <w:bookmarkEnd w:id="113"/>
      <w:r>
        <w:rPr>
          <w:w w:val="110"/>
        </w:rPr>
        <w:t>Section 8.121 Farm Labor Housing</w:t>
      </w:r>
    </w:p>
    <w:p w14:paraId="27B7E4A0" w14:textId="77777777" w:rsidR="000377DB" w:rsidRDefault="006B6B29">
      <w:pPr>
        <w:pStyle w:val="BodyText"/>
        <w:spacing w:before="1"/>
        <w:ind w:left="779" w:right="974"/>
      </w:pPr>
      <w:r>
        <w:t>Dwelling</w:t>
      </w:r>
      <w:r>
        <w:rPr>
          <w:spacing w:val="-3"/>
        </w:rPr>
        <w:t xml:space="preserve"> </w:t>
      </w:r>
      <w:r>
        <w:t>units</w:t>
      </w:r>
      <w:r>
        <w:rPr>
          <w:spacing w:val="-4"/>
        </w:rPr>
        <w:t xml:space="preserve"> </w:t>
      </w:r>
      <w:r>
        <w:t>for</w:t>
      </w:r>
      <w:r>
        <w:rPr>
          <w:spacing w:val="-4"/>
        </w:rPr>
        <w:t xml:space="preserve"> </w:t>
      </w:r>
      <w:r>
        <w:t>temporary</w:t>
      </w:r>
      <w:r>
        <w:rPr>
          <w:spacing w:val="-5"/>
        </w:rPr>
        <w:t xml:space="preserve"> </w:t>
      </w:r>
      <w:r>
        <w:t>housing</w:t>
      </w:r>
      <w:r>
        <w:rPr>
          <w:spacing w:val="-3"/>
        </w:rPr>
        <w:t xml:space="preserve"> </w:t>
      </w:r>
      <w:r>
        <w:t>for</w:t>
      </w:r>
      <w:r>
        <w:rPr>
          <w:spacing w:val="-2"/>
        </w:rPr>
        <w:t xml:space="preserve"> </w:t>
      </w:r>
      <w:r>
        <w:t>workers</w:t>
      </w:r>
      <w:r>
        <w:rPr>
          <w:spacing w:val="-4"/>
        </w:rPr>
        <w:t xml:space="preserve"> </w:t>
      </w:r>
      <w:r>
        <w:t>and</w:t>
      </w:r>
      <w:r>
        <w:rPr>
          <w:spacing w:val="-3"/>
        </w:rPr>
        <w:t xml:space="preserve"> their</w:t>
      </w:r>
      <w:r>
        <w:rPr>
          <w:spacing w:val="-2"/>
        </w:rPr>
        <w:t xml:space="preserve"> families</w:t>
      </w:r>
      <w:r>
        <w:rPr>
          <w:spacing w:val="-1"/>
        </w:rPr>
        <w:t xml:space="preserve"> </w:t>
      </w:r>
      <w:r>
        <w:t>during</w:t>
      </w:r>
      <w:r>
        <w:rPr>
          <w:spacing w:val="-2"/>
        </w:rPr>
        <w:t xml:space="preserve"> </w:t>
      </w:r>
      <w:r>
        <w:t>the</w:t>
      </w:r>
      <w:r>
        <w:rPr>
          <w:spacing w:val="-3"/>
        </w:rPr>
        <w:t xml:space="preserve"> </w:t>
      </w:r>
      <w:r>
        <w:t>season</w:t>
      </w:r>
      <w:r>
        <w:rPr>
          <w:spacing w:val="-3"/>
        </w:rPr>
        <w:t xml:space="preserve"> </w:t>
      </w:r>
      <w:r>
        <w:t>in</w:t>
      </w:r>
      <w:r>
        <w:rPr>
          <w:spacing w:val="-3"/>
        </w:rPr>
        <w:t xml:space="preserve"> </w:t>
      </w:r>
      <w:r>
        <w:t>which</w:t>
      </w:r>
      <w:r>
        <w:rPr>
          <w:spacing w:val="-3"/>
        </w:rPr>
        <w:t xml:space="preserve"> </w:t>
      </w:r>
      <w:r>
        <w:t>they</w:t>
      </w:r>
      <w:r>
        <w:rPr>
          <w:spacing w:val="-5"/>
        </w:rPr>
        <w:t xml:space="preserve"> </w:t>
      </w:r>
      <w:r>
        <w:t xml:space="preserve">are employed in the planting, harvesting, or processing of crops or other essential but temporary agriculturally related employment associated </w:t>
      </w:r>
      <w:r>
        <w:rPr>
          <w:spacing w:val="-3"/>
        </w:rPr>
        <w:t xml:space="preserve">with </w:t>
      </w:r>
      <w:r>
        <w:t xml:space="preserve">an active farm </w:t>
      </w:r>
      <w:r>
        <w:rPr>
          <w:spacing w:val="-3"/>
        </w:rPr>
        <w:t xml:space="preserve">operation </w:t>
      </w:r>
      <w:r>
        <w:t>shall comply with the following:</w:t>
      </w:r>
    </w:p>
    <w:p w14:paraId="54CA8E7D" w14:textId="77777777" w:rsidR="000377DB" w:rsidRDefault="006B6B29" w:rsidP="00C81E99">
      <w:pPr>
        <w:pStyle w:val="ListParagraph"/>
        <w:numPr>
          <w:ilvl w:val="0"/>
          <w:numId w:val="103"/>
        </w:numPr>
        <w:tabs>
          <w:tab w:val="left" w:pos="2221"/>
        </w:tabs>
        <w:spacing w:before="122"/>
        <w:ind w:right="978" w:hanging="720"/>
        <w:rPr>
          <w:sz w:val="20"/>
        </w:rPr>
      </w:pPr>
      <w:r>
        <w:rPr>
          <w:sz w:val="20"/>
        </w:rPr>
        <w:t>The number of permitted farm labor dwelling units shall be limited to a maximum of five (5) accessory dwelling units per principal farm</w:t>
      </w:r>
      <w:r>
        <w:rPr>
          <w:spacing w:val="-4"/>
          <w:sz w:val="20"/>
        </w:rPr>
        <w:t xml:space="preserve"> </w:t>
      </w:r>
      <w:r>
        <w:rPr>
          <w:sz w:val="20"/>
        </w:rPr>
        <w:t>dwelling.</w:t>
      </w:r>
    </w:p>
    <w:p w14:paraId="79C92C5F" w14:textId="77777777" w:rsidR="000377DB" w:rsidRDefault="006B6B29" w:rsidP="00C81E99">
      <w:pPr>
        <w:pStyle w:val="ListParagraph"/>
        <w:numPr>
          <w:ilvl w:val="0"/>
          <w:numId w:val="103"/>
        </w:numPr>
        <w:tabs>
          <w:tab w:val="left" w:pos="2220"/>
        </w:tabs>
        <w:spacing w:before="118"/>
        <w:ind w:right="978" w:hanging="720"/>
        <w:rPr>
          <w:sz w:val="20"/>
        </w:rPr>
      </w:pPr>
      <w:r>
        <w:rPr>
          <w:sz w:val="20"/>
        </w:rPr>
        <w:t>All structures for farm labor housing shall comply with the standards of Article 5, Schedule of Regulations for the zoning district, and all provisions of state laws regulating farm labor or migrant labor</w:t>
      </w:r>
      <w:r>
        <w:rPr>
          <w:spacing w:val="2"/>
          <w:sz w:val="20"/>
        </w:rPr>
        <w:t xml:space="preserve"> </w:t>
      </w:r>
      <w:r>
        <w:rPr>
          <w:sz w:val="20"/>
        </w:rPr>
        <w:t>housing.</w:t>
      </w:r>
    </w:p>
    <w:p w14:paraId="35B825FC" w14:textId="77777777" w:rsidR="000377DB" w:rsidRDefault="000377DB">
      <w:pPr>
        <w:jc w:val="both"/>
        <w:rPr>
          <w:sz w:val="20"/>
        </w:rPr>
        <w:sectPr w:rsidR="000377DB">
          <w:pgSz w:w="12240" w:h="15840"/>
          <w:pgMar w:top="1160" w:right="460" w:bottom="1120" w:left="1020" w:header="723" w:footer="937" w:gutter="0"/>
          <w:cols w:space="720"/>
        </w:sectPr>
      </w:pPr>
    </w:p>
    <w:p w14:paraId="7495F68E" w14:textId="77777777" w:rsidR="000377DB" w:rsidRDefault="000377DB">
      <w:pPr>
        <w:pStyle w:val="BodyText"/>
        <w:jc w:val="left"/>
        <w:rPr>
          <w:sz w:val="15"/>
        </w:rPr>
      </w:pPr>
    </w:p>
    <w:p w14:paraId="3820A6C3" w14:textId="77777777" w:rsidR="000377DB" w:rsidRDefault="006B6B29" w:rsidP="00C81E99">
      <w:pPr>
        <w:pStyle w:val="ListParagraph"/>
        <w:numPr>
          <w:ilvl w:val="0"/>
          <w:numId w:val="103"/>
        </w:numPr>
        <w:tabs>
          <w:tab w:val="left" w:pos="2221"/>
        </w:tabs>
        <w:spacing w:before="93"/>
        <w:ind w:left="2219" w:right="978" w:hanging="720"/>
        <w:rPr>
          <w:sz w:val="20"/>
        </w:rPr>
      </w:pPr>
      <w:r>
        <w:rPr>
          <w:sz w:val="20"/>
        </w:rPr>
        <w:t>Construction, expansion, and alteration of farm labor housing shall be subject to site plan approval per Section 17.01, Site Plan</w:t>
      </w:r>
      <w:r>
        <w:rPr>
          <w:spacing w:val="1"/>
          <w:sz w:val="20"/>
        </w:rPr>
        <w:t xml:space="preserve"> </w:t>
      </w:r>
      <w:r>
        <w:rPr>
          <w:sz w:val="20"/>
        </w:rPr>
        <w:t>Review.</w:t>
      </w:r>
    </w:p>
    <w:p w14:paraId="57AA665F" w14:textId="77777777" w:rsidR="000377DB" w:rsidRDefault="006B6B29" w:rsidP="00C81E99">
      <w:pPr>
        <w:pStyle w:val="ListParagraph"/>
        <w:numPr>
          <w:ilvl w:val="0"/>
          <w:numId w:val="103"/>
        </w:numPr>
        <w:tabs>
          <w:tab w:val="left" w:pos="2221"/>
        </w:tabs>
        <w:spacing w:before="121"/>
        <w:ind w:left="2219" w:right="980" w:hanging="720"/>
        <w:rPr>
          <w:sz w:val="20"/>
        </w:rPr>
      </w:pPr>
      <w:r>
        <w:rPr>
          <w:sz w:val="20"/>
        </w:rPr>
        <w:t>Proof of all required outside agency permits and approvals for construction, expansion or alteration of farm labor housing Plans shall be provided to the Township, prior to the start of construction on the</w:t>
      </w:r>
      <w:r>
        <w:rPr>
          <w:spacing w:val="-4"/>
          <w:sz w:val="20"/>
        </w:rPr>
        <w:t xml:space="preserve"> </w:t>
      </w:r>
      <w:r>
        <w:rPr>
          <w:sz w:val="20"/>
        </w:rPr>
        <w:t>site.</w:t>
      </w:r>
    </w:p>
    <w:p w14:paraId="3F263B0E" w14:textId="77777777" w:rsidR="000377DB" w:rsidRDefault="000377DB">
      <w:pPr>
        <w:pStyle w:val="BodyText"/>
        <w:spacing w:before="7"/>
        <w:jc w:val="left"/>
      </w:pPr>
    </w:p>
    <w:p w14:paraId="38B45B2F" w14:textId="77777777" w:rsidR="000377DB" w:rsidRDefault="006B6B29">
      <w:pPr>
        <w:pStyle w:val="Heading3"/>
        <w:jc w:val="both"/>
      </w:pPr>
      <w:bookmarkStart w:id="114" w:name="_TOC_250125"/>
      <w:bookmarkEnd w:id="114"/>
      <w:r>
        <w:rPr>
          <w:w w:val="110"/>
        </w:rPr>
        <w:t>Section 8.122 Filling Operations</w:t>
      </w:r>
    </w:p>
    <w:p w14:paraId="7A1ADE68" w14:textId="77777777" w:rsidR="000377DB" w:rsidRDefault="006B6B29">
      <w:pPr>
        <w:pStyle w:val="BodyText"/>
        <w:spacing w:before="1"/>
        <w:ind w:left="779" w:right="975"/>
      </w:pPr>
      <w:r>
        <w:t xml:space="preserve">The </w:t>
      </w:r>
      <w:r>
        <w:rPr>
          <w:spacing w:val="-3"/>
        </w:rPr>
        <w:t xml:space="preserve">regulations </w:t>
      </w:r>
      <w:r>
        <w:t xml:space="preserve">set forth in this Section are designed to outline the parameters </w:t>
      </w:r>
      <w:r>
        <w:rPr>
          <w:spacing w:val="-3"/>
        </w:rPr>
        <w:t xml:space="preserve">under </w:t>
      </w:r>
      <w:r>
        <w:t>which filling operations</w:t>
      </w:r>
      <w:r>
        <w:rPr>
          <w:spacing w:val="-9"/>
        </w:rPr>
        <w:t xml:space="preserve"> </w:t>
      </w:r>
      <w:r>
        <w:t>may</w:t>
      </w:r>
      <w:r>
        <w:rPr>
          <w:spacing w:val="-11"/>
        </w:rPr>
        <w:t xml:space="preserve"> </w:t>
      </w:r>
      <w:r>
        <w:t>be</w:t>
      </w:r>
      <w:r>
        <w:rPr>
          <w:spacing w:val="-11"/>
        </w:rPr>
        <w:t xml:space="preserve"> </w:t>
      </w:r>
      <w:r>
        <w:t>carried</w:t>
      </w:r>
      <w:r>
        <w:rPr>
          <w:spacing w:val="-8"/>
        </w:rPr>
        <w:t xml:space="preserve"> </w:t>
      </w:r>
      <w:r>
        <w:t>out.</w:t>
      </w:r>
      <w:r>
        <w:rPr>
          <w:spacing w:val="39"/>
        </w:rPr>
        <w:t xml:space="preserve"> </w:t>
      </w:r>
      <w:r>
        <w:t>These</w:t>
      </w:r>
      <w:r>
        <w:rPr>
          <w:spacing w:val="-10"/>
        </w:rPr>
        <w:t xml:space="preserve"> </w:t>
      </w:r>
      <w:r>
        <w:t>regulations</w:t>
      </w:r>
      <w:r>
        <w:rPr>
          <w:spacing w:val="-9"/>
        </w:rPr>
        <w:t xml:space="preserve"> </w:t>
      </w:r>
      <w:r>
        <w:t>are</w:t>
      </w:r>
      <w:r>
        <w:rPr>
          <w:spacing w:val="-8"/>
        </w:rPr>
        <w:t xml:space="preserve"> </w:t>
      </w:r>
      <w:r>
        <w:rPr>
          <w:spacing w:val="-2"/>
        </w:rPr>
        <w:t>intended</w:t>
      </w:r>
      <w:r>
        <w:rPr>
          <w:spacing w:val="-9"/>
        </w:rPr>
        <w:t xml:space="preserve"> </w:t>
      </w:r>
      <w:r>
        <w:t>to</w:t>
      </w:r>
      <w:r>
        <w:rPr>
          <w:spacing w:val="-9"/>
        </w:rPr>
        <w:t xml:space="preserve"> </w:t>
      </w:r>
      <w:r>
        <w:t>protect</w:t>
      </w:r>
      <w:r>
        <w:rPr>
          <w:spacing w:val="-10"/>
        </w:rPr>
        <w:t xml:space="preserve"> </w:t>
      </w:r>
      <w:r>
        <w:t>the</w:t>
      </w:r>
      <w:r>
        <w:rPr>
          <w:spacing w:val="-9"/>
        </w:rPr>
        <w:t xml:space="preserve"> </w:t>
      </w:r>
      <w:r>
        <w:t>health,</w:t>
      </w:r>
      <w:r>
        <w:rPr>
          <w:spacing w:val="-7"/>
        </w:rPr>
        <w:t xml:space="preserve"> </w:t>
      </w:r>
      <w:r>
        <w:t>safety</w:t>
      </w:r>
      <w:r>
        <w:rPr>
          <w:spacing w:val="-12"/>
        </w:rPr>
        <w:t xml:space="preserve"> </w:t>
      </w:r>
      <w:r>
        <w:t>and</w:t>
      </w:r>
      <w:r>
        <w:rPr>
          <w:spacing w:val="-8"/>
        </w:rPr>
        <w:t xml:space="preserve"> </w:t>
      </w:r>
      <w:r>
        <w:t>welfare of the Township residents; preserve ecological important features; and prohibit development which, unregulated,</w:t>
      </w:r>
      <w:r>
        <w:rPr>
          <w:spacing w:val="-10"/>
        </w:rPr>
        <w:t xml:space="preserve"> </w:t>
      </w:r>
      <w:r>
        <w:t>may</w:t>
      </w:r>
      <w:r>
        <w:rPr>
          <w:spacing w:val="-10"/>
        </w:rPr>
        <w:t xml:space="preserve"> </w:t>
      </w:r>
      <w:r>
        <w:t>have</w:t>
      </w:r>
      <w:r>
        <w:rPr>
          <w:spacing w:val="-10"/>
        </w:rPr>
        <w:t xml:space="preserve"> </w:t>
      </w:r>
      <w:r>
        <w:t>an</w:t>
      </w:r>
      <w:r>
        <w:rPr>
          <w:spacing w:val="-8"/>
        </w:rPr>
        <w:t xml:space="preserve"> </w:t>
      </w:r>
      <w:r>
        <w:t>adverse</w:t>
      </w:r>
      <w:r>
        <w:rPr>
          <w:spacing w:val="-7"/>
        </w:rPr>
        <w:t xml:space="preserve"> </w:t>
      </w:r>
      <w:r>
        <w:t>impact</w:t>
      </w:r>
      <w:r>
        <w:rPr>
          <w:spacing w:val="-10"/>
        </w:rPr>
        <w:t xml:space="preserve"> </w:t>
      </w:r>
      <w:r>
        <w:t>on</w:t>
      </w:r>
      <w:r>
        <w:rPr>
          <w:spacing w:val="-10"/>
        </w:rPr>
        <w:t xml:space="preserve"> </w:t>
      </w:r>
      <w:r>
        <w:t>the</w:t>
      </w:r>
      <w:r>
        <w:rPr>
          <w:spacing w:val="-7"/>
        </w:rPr>
        <w:t xml:space="preserve"> </w:t>
      </w:r>
      <w:r>
        <w:t>existing</w:t>
      </w:r>
      <w:r>
        <w:rPr>
          <w:spacing w:val="-10"/>
        </w:rPr>
        <w:t xml:space="preserve"> </w:t>
      </w:r>
      <w:r>
        <w:t>character</w:t>
      </w:r>
      <w:r>
        <w:rPr>
          <w:spacing w:val="-9"/>
        </w:rPr>
        <w:t xml:space="preserve"> </w:t>
      </w:r>
      <w:r>
        <w:t>of</w:t>
      </w:r>
      <w:r>
        <w:rPr>
          <w:spacing w:val="-8"/>
        </w:rPr>
        <w:t xml:space="preserve"> </w:t>
      </w:r>
      <w:r>
        <w:t>the</w:t>
      </w:r>
      <w:r>
        <w:rPr>
          <w:spacing w:val="-10"/>
        </w:rPr>
        <w:t xml:space="preserve"> </w:t>
      </w:r>
      <w:r>
        <w:t>Township.</w:t>
      </w:r>
      <w:r>
        <w:rPr>
          <w:spacing w:val="39"/>
        </w:rPr>
        <w:t xml:space="preserve"> </w:t>
      </w:r>
      <w:r>
        <w:t>Filling</w:t>
      </w:r>
      <w:r>
        <w:rPr>
          <w:spacing w:val="-8"/>
        </w:rPr>
        <w:t xml:space="preserve"> </w:t>
      </w:r>
      <w:r>
        <w:t>operations shall be a special land use subject to Section 17.02 and the</w:t>
      </w:r>
      <w:r>
        <w:rPr>
          <w:spacing w:val="-3"/>
        </w:rPr>
        <w:t xml:space="preserve"> </w:t>
      </w:r>
      <w:r>
        <w:t>following:</w:t>
      </w:r>
    </w:p>
    <w:p w14:paraId="73D32ECB" w14:textId="77777777" w:rsidR="000377DB" w:rsidRDefault="000377DB">
      <w:pPr>
        <w:pStyle w:val="BodyText"/>
        <w:spacing w:before="8"/>
        <w:jc w:val="left"/>
      </w:pPr>
    </w:p>
    <w:p w14:paraId="07B71B0F" w14:textId="77777777" w:rsidR="000377DB" w:rsidRDefault="006B6B29" w:rsidP="00C81E99">
      <w:pPr>
        <w:pStyle w:val="ListParagraph"/>
        <w:numPr>
          <w:ilvl w:val="0"/>
          <w:numId w:val="102"/>
        </w:numPr>
        <w:tabs>
          <w:tab w:val="left" w:pos="1501"/>
        </w:tabs>
        <w:ind w:hanging="722"/>
        <w:rPr>
          <w:sz w:val="20"/>
        </w:rPr>
      </w:pPr>
      <w:r>
        <w:rPr>
          <w:w w:val="110"/>
          <w:sz w:val="20"/>
        </w:rPr>
        <w:t>General</w:t>
      </w:r>
      <w:r>
        <w:rPr>
          <w:spacing w:val="-5"/>
          <w:w w:val="110"/>
          <w:sz w:val="20"/>
        </w:rPr>
        <w:t xml:space="preserve"> </w:t>
      </w:r>
      <w:r>
        <w:rPr>
          <w:w w:val="110"/>
          <w:sz w:val="20"/>
        </w:rPr>
        <w:t>Requirements</w:t>
      </w:r>
    </w:p>
    <w:p w14:paraId="1695C4ED" w14:textId="77777777" w:rsidR="000377DB" w:rsidRDefault="006B6B29">
      <w:pPr>
        <w:pStyle w:val="BodyText"/>
        <w:spacing w:before="3"/>
        <w:ind w:left="1499"/>
      </w:pPr>
      <w:r>
        <w:t>The following general requirements shall apply:</w:t>
      </w:r>
    </w:p>
    <w:p w14:paraId="0AB06D9A" w14:textId="77777777" w:rsidR="000377DB" w:rsidRDefault="006B6B29" w:rsidP="00C81E99">
      <w:pPr>
        <w:pStyle w:val="ListParagraph"/>
        <w:numPr>
          <w:ilvl w:val="1"/>
          <w:numId w:val="102"/>
        </w:numPr>
        <w:tabs>
          <w:tab w:val="left" w:pos="2221"/>
        </w:tabs>
        <w:spacing w:before="120"/>
        <w:ind w:left="2219" w:right="978"/>
        <w:rPr>
          <w:sz w:val="20"/>
        </w:rPr>
      </w:pPr>
      <w:r>
        <w:rPr>
          <w:sz w:val="20"/>
        </w:rPr>
        <w:t>The filling of land with rubbish or garbage, painted or coated concrete, concrete blocks, bricks, etc, construction and demolition waste, or any other waste matter as outlined by Part 115, Solid Waste Management of the Natural Resources and Environmental Protection Act, 1994, P.A. 451, as amended, and in violation of is hereby prohibited in all Zoning Districts without a</w:t>
      </w:r>
      <w:r>
        <w:rPr>
          <w:spacing w:val="-2"/>
          <w:sz w:val="20"/>
        </w:rPr>
        <w:t xml:space="preserve"> </w:t>
      </w:r>
      <w:r>
        <w:rPr>
          <w:sz w:val="20"/>
        </w:rPr>
        <w:t>permit.</w:t>
      </w:r>
    </w:p>
    <w:p w14:paraId="2D695495" w14:textId="77777777" w:rsidR="000377DB" w:rsidRDefault="000377DB">
      <w:pPr>
        <w:pStyle w:val="BodyText"/>
        <w:spacing w:before="10"/>
        <w:jc w:val="left"/>
      </w:pPr>
    </w:p>
    <w:p w14:paraId="3CDEB557" w14:textId="77777777" w:rsidR="000377DB" w:rsidRDefault="006B6B29" w:rsidP="00C81E99">
      <w:pPr>
        <w:pStyle w:val="ListParagraph"/>
        <w:numPr>
          <w:ilvl w:val="1"/>
          <w:numId w:val="102"/>
        </w:numPr>
        <w:tabs>
          <w:tab w:val="left" w:pos="2220"/>
        </w:tabs>
        <w:ind w:left="2219" w:right="978"/>
      </w:pPr>
      <w:r>
        <w:rPr>
          <w:sz w:val="20"/>
        </w:rPr>
        <w:t>No rubbish or garbage shall be burned, permitted to burn or smolder as a result of voluntary igniting of material or as a result of involuntary internal combustion of the materials.</w:t>
      </w:r>
    </w:p>
    <w:p w14:paraId="46DFA2F2" w14:textId="77777777" w:rsidR="000377DB" w:rsidRDefault="006B6B29" w:rsidP="00C81E99">
      <w:pPr>
        <w:pStyle w:val="ListParagraph"/>
        <w:numPr>
          <w:ilvl w:val="1"/>
          <w:numId w:val="102"/>
        </w:numPr>
        <w:tabs>
          <w:tab w:val="left" w:pos="2220"/>
        </w:tabs>
        <w:spacing w:before="120"/>
        <w:ind w:left="2219" w:right="978"/>
        <w:rPr>
          <w:sz w:val="20"/>
        </w:rPr>
      </w:pPr>
      <w:r>
        <w:rPr>
          <w:sz w:val="20"/>
        </w:rPr>
        <w:t xml:space="preserve">The Planning Commission </w:t>
      </w:r>
      <w:r>
        <w:rPr>
          <w:spacing w:val="2"/>
          <w:sz w:val="20"/>
        </w:rPr>
        <w:t xml:space="preserve">may </w:t>
      </w:r>
      <w:r>
        <w:rPr>
          <w:sz w:val="20"/>
        </w:rPr>
        <w:t>require a temporary fence to be erected to prevent the scattering of waste material.</w:t>
      </w:r>
    </w:p>
    <w:p w14:paraId="0C7AFDAD" w14:textId="77777777" w:rsidR="000377DB" w:rsidRDefault="006B6B29" w:rsidP="00C81E99">
      <w:pPr>
        <w:pStyle w:val="ListParagraph"/>
        <w:numPr>
          <w:ilvl w:val="1"/>
          <w:numId w:val="102"/>
        </w:numPr>
        <w:tabs>
          <w:tab w:val="left" w:pos="2220"/>
        </w:tabs>
        <w:spacing w:before="120"/>
        <w:ind w:left="2219" w:right="978"/>
        <w:rPr>
          <w:sz w:val="20"/>
        </w:rPr>
      </w:pPr>
      <w:r>
        <w:rPr>
          <w:sz w:val="20"/>
        </w:rPr>
        <w:t xml:space="preserve">All waste material fill, within 24 hours of depositing in the place or places authorized in the permit shall be covered with a layer of soil matter, 18 inches thick of a kind and texture that will be suitable for growing of turf or for other land uses permitted within the district. The Planning Commission </w:t>
      </w:r>
      <w:r>
        <w:rPr>
          <w:spacing w:val="2"/>
          <w:sz w:val="20"/>
        </w:rPr>
        <w:t xml:space="preserve">may </w:t>
      </w:r>
      <w:r>
        <w:rPr>
          <w:sz w:val="20"/>
        </w:rPr>
        <w:t>extend the above 24-hour period to a longer period based on stated conditions or</w:t>
      </w:r>
      <w:r>
        <w:rPr>
          <w:spacing w:val="-2"/>
          <w:sz w:val="20"/>
        </w:rPr>
        <w:t xml:space="preserve"> </w:t>
      </w:r>
      <w:r>
        <w:rPr>
          <w:sz w:val="20"/>
        </w:rPr>
        <w:t>circumstances.</w:t>
      </w:r>
    </w:p>
    <w:p w14:paraId="65628E91" w14:textId="77777777" w:rsidR="000377DB" w:rsidRDefault="006B6B29" w:rsidP="00C81E99">
      <w:pPr>
        <w:pStyle w:val="ListParagraph"/>
        <w:numPr>
          <w:ilvl w:val="1"/>
          <w:numId w:val="102"/>
        </w:numPr>
        <w:tabs>
          <w:tab w:val="left" w:pos="2220"/>
        </w:tabs>
        <w:spacing w:before="120"/>
        <w:ind w:left="2219" w:right="977"/>
        <w:rPr>
          <w:sz w:val="20"/>
        </w:rPr>
      </w:pPr>
      <w:r>
        <w:rPr>
          <w:sz w:val="20"/>
        </w:rPr>
        <w:t>All conveyance vehicles for rubbish or garbage shall not be open lid and while in transit shall be closed or covered so as to reduce odor and the scattering of the matter being carried. The carrier operator shall recover any materials dropped in transit and restored the affected area to its prior</w:t>
      </w:r>
      <w:r>
        <w:rPr>
          <w:spacing w:val="-7"/>
          <w:sz w:val="20"/>
        </w:rPr>
        <w:t xml:space="preserve"> </w:t>
      </w:r>
      <w:r>
        <w:rPr>
          <w:sz w:val="20"/>
        </w:rPr>
        <w:t>condition.</w:t>
      </w:r>
    </w:p>
    <w:p w14:paraId="11043DC6" w14:textId="77777777" w:rsidR="000377DB" w:rsidRDefault="006B6B29" w:rsidP="00C81E99">
      <w:pPr>
        <w:pStyle w:val="ListParagraph"/>
        <w:numPr>
          <w:ilvl w:val="1"/>
          <w:numId w:val="102"/>
        </w:numPr>
        <w:tabs>
          <w:tab w:val="left" w:pos="2219"/>
          <w:tab w:val="left" w:pos="2221"/>
        </w:tabs>
        <w:spacing w:before="119"/>
        <w:ind w:hanging="721"/>
        <w:rPr>
          <w:sz w:val="20"/>
        </w:rPr>
      </w:pPr>
      <w:r>
        <w:rPr>
          <w:sz w:val="20"/>
        </w:rPr>
        <w:t>The mass of material for fill shall not be greater than 12 inches in</w:t>
      </w:r>
      <w:r>
        <w:rPr>
          <w:spacing w:val="-6"/>
          <w:sz w:val="20"/>
        </w:rPr>
        <w:t xml:space="preserve"> </w:t>
      </w:r>
      <w:r>
        <w:rPr>
          <w:sz w:val="20"/>
        </w:rPr>
        <w:t>size.</w:t>
      </w:r>
    </w:p>
    <w:p w14:paraId="6AC29A63" w14:textId="77777777" w:rsidR="000377DB" w:rsidRDefault="006B6B29" w:rsidP="00C81E99">
      <w:pPr>
        <w:pStyle w:val="ListParagraph"/>
        <w:numPr>
          <w:ilvl w:val="0"/>
          <w:numId w:val="102"/>
        </w:numPr>
        <w:tabs>
          <w:tab w:val="left" w:pos="1501"/>
        </w:tabs>
        <w:spacing w:before="118"/>
        <w:ind w:hanging="666"/>
        <w:rPr>
          <w:sz w:val="20"/>
        </w:rPr>
      </w:pPr>
      <w:r>
        <w:rPr>
          <w:w w:val="110"/>
          <w:sz w:val="20"/>
        </w:rPr>
        <w:t>Exception</w:t>
      </w:r>
    </w:p>
    <w:p w14:paraId="46A9B06A" w14:textId="77777777" w:rsidR="000377DB" w:rsidRDefault="006B6B29">
      <w:pPr>
        <w:pStyle w:val="BodyText"/>
        <w:spacing w:before="3"/>
        <w:ind w:left="1499" w:right="978"/>
      </w:pPr>
      <w:r>
        <w:t>The Code Enforcement officer and/or Building Official may waive the regulations for filling operations review by the Planning Commission and conduct an independent review to permit those filling operations that meet the following requirements:</w:t>
      </w:r>
    </w:p>
    <w:p w14:paraId="76E1B449" w14:textId="77777777" w:rsidR="000377DB" w:rsidRDefault="006B6B29" w:rsidP="00C81E99">
      <w:pPr>
        <w:pStyle w:val="ListParagraph"/>
        <w:numPr>
          <w:ilvl w:val="1"/>
          <w:numId w:val="102"/>
        </w:numPr>
        <w:tabs>
          <w:tab w:val="left" w:pos="2221"/>
        </w:tabs>
        <w:spacing w:before="121"/>
        <w:ind w:left="2219" w:right="977"/>
        <w:rPr>
          <w:sz w:val="20"/>
        </w:rPr>
      </w:pPr>
      <w:r>
        <w:rPr>
          <w:sz w:val="20"/>
        </w:rPr>
        <w:t>The fill material does not include rubbish or garbage, painted or coated concrete, concrete blocks, bricks, etc, construction and demolition waste, or any other waste matter as outlined by Part 115, Solid Waste Management of the Natural Resources and Environmental Protection Act, 1994, P.A. 451, as amended.</w:t>
      </w:r>
    </w:p>
    <w:p w14:paraId="4BCE564C" w14:textId="77777777" w:rsidR="000377DB" w:rsidRDefault="006B6B29" w:rsidP="00C81E99">
      <w:pPr>
        <w:pStyle w:val="ListParagraph"/>
        <w:numPr>
          <w:ilvl w:val="1"/>
          <w:numId w:val="102"/>
        </w:numPr>
        <w:tabs>
          <w:tab w:val="left" w:pos="2221"/>
        </w:tabs>
        <w:spacing w:before="120"/>
        <w:ind w:left="2219" w:right="978"/>
        <w:rPr>
          <w:sz w:val="20"/>
        </w:rPr>
      </w:pPr>
      <w:r>
        <w:rPr>
          <w:sz w:val="20"/>
        </w:rPr>
        <w:t>The actual area on which the filling operation is to be performed does not exceed 10,000 square feet and does not lie within 10 feet of any property</w:t>
      </w:r>
      <w:r>
        <w:rPr>
          <w:spacing w:val="-13"/>
          <w:sz w:val="20"/>
        </w:rPr>
        <w:t xml:space="preserve"> </w:t>
      </w:r>
      <w:r>
        <w:rPr>
          <w:sz w:val="20"/>
        </w:rPr>
        <w:t>line.</w:t>
      </w:r>
    </w:p>
    <w:p w14:paraId="45D16C2A" w14:textId="77777777" w:rsidR="000377DB" w:rsidRDefault="006B6B29" w:rsidP="00C81E99">
      <w:pPr>
        <w:pStyle w:val="ListParagraph"/>
        <w:numPr>
          <w:ilvl w:val="1"/>
          <w:numId w:val="102"/>
        </w:numPr>
        <w:tabs>
          <w:tab w:val="left" w:pos="2221"/>
        </w:tabs>
        <w:spacing w:before="121"/>
        <w:ind w:left="2219" w:right="978"/>
        <w:rPr>
          <w:sz w:val="20"/>
        </w:rPr>
      </w:pPr>
      <w:r>
        <w:rPr>
          <w:sz w:val="20"/>
        </w:rPr>
        <w:t>The fill does not alter the topography of drain easements or other public or private easements of record or cause an increase in stormwater runoff to adjacent properties. Final grades of the perimeter of the filled area must be compatible to existing grades</w:t>
      </w:r>
      <w:r>
        <w:rPr>
          <w:spacing w:val="-1"/>
          <w:sz w:val="20"/>
        </w:rPr>
        <w:t xml:space="preserve"> </w:t>
      </w:r>
      <w:r>
        <w:rPr>
          <w:sz w:val="20"/>
        </w:rPr>
        <w:t>offsite.</w:t>
      </w:r>
    </w:p>
    <w:p w14:paraId="0E2F56D6" w14:textId="77777777" w:rsidR="000377DB" w:rsidRDefault="000377DB">
      <w:pPr>
        <w:jc w:val="both"/>
        <w:rPr>
          <w:sz w:val="20"/>
        </w:rPr>
        <w:sectPr w:rsidR="000377DB">
          <w:pgSz w:w="12240" w:h="15840"/>
          <w:pgMar w:top="1160" w:right="460" w:bottom="1120" w:left="1020" w:header="723" w:footer="937" w:gutter="0"/>
          <w:cols w:space="720"/>
        </w:sectPr>
      </w:pPr>
    </w:p>
    <w:p w14:paraId="4922FF79" w14:textId="77777777" w:rsidR="000377DB" w:rsidRDefault="000377DB">
      <w:pPr>
        <w:pStyle w:val="BodyText"/>
        <w:jc w:val="left"/>
        <w:rPr>
          <w:sz w:val="15"/>
        </w:rPr>
      </w:pPr>
    </w:p>
    <w:p w14:paraId="5EAF937B" w14:textId="77777777" w:rsidR="000377DB" w:rsidRDefault="006B6B29" w:rsidP="00C81E99">
      <w:pPr>
        <w:pStyle w:val="ListParagraph"/>
        <w:numPr>
          <w:ilvl w:val="1"/>
          <w:numId w:val="102"/>
        </w:numPr>
        <w:tabs>
          <w:tab w:val="left" w:pos="2220"/>
        </w:tabs>
        <w:spacing w:before="93"/>
        <w:rPr>
          <w:sz w:val="20"/>
        </w:rPr>
      </w:pPr>
      <w:r>
        <w:rPr>
          <w:sz w:val="20"/>
        </w:rPr>
        <w:t>All requirements of the Michigan Department of Natural Resources must be</w:t>
      </w:r>
      <w:r>
        <w:rPr>
          <w:spacing w:val="-14"/>
          <w:sz w:val="20"/>
        </w:rPr>
        <w:t xml:space="preserve"> </w:t>
      </w:r>
      <w:r>
        <w:rPr>
          <w:sz w:val="20"/>
        </w:rPr>
        <w:t>met.</w:t>
      </w:r>
    </w:p>
    <w:p w14:paraId="10B9BD50" w14:textId="77777777" w:rsidR="000377DB" w:rsidRDefault="006B6B29" w:rsidP="00C81E99">
      <w:pPr>
        <w:pStyle w:val="ListParagraph"/>
        <w:numPr>
          <w:ilvl w:val="1"/>
          <w:numId w:val="102"/>
        </w:numPr>
        <w:tabs>
          <w:tab w:val="left" w:pos="2221"/>
        </w:tabs>
        <w:spacing w:before="120"/>
        <w:ind w:left="2219" w:right="979"/>
        <w:rPr>
          <w:sz w:val="20"/>
        </w:rPr>
      </w:pPr>
      <w:r>
        <w:rPr>
          <w:sz w:val="20"/>
        </w:rPr>
        <w:t xml:space="preserve">The Code Enforcement officer and/or Building Official </w:t>
      </w:r>
      <w:r>
        <w:rPr>
          <w:spacing w:val="2"/>
          <w:sz w:val="20"/>
        </w:rPr>
        <w:t xml:space="preserve">may </w:t>
      </w:r>
      <w:r>
        <w:rPr>
          <w:sz w:val="20"/>
        </w:rPr>
        <w:t>require such other information deemed necessary for the public safety, health and welfare of the citizens of Monroe Charter</w:t>
      </w:r>
      <w:r>
        <w:rPr>
          <w:spacing w:val="2"/>
          <w:sz w:val="20"/>
        </w:rPr>
        <w:t xml:space="preserve"> </w:t>
      </w:r>
      <w:r>
        <w:rPr>
          <w:sz w:val="20"/>
        </w:rPr>
        <w:t>Township.</w:t>
      </w:r>
    </w:p>
    <w:p w14:paraId="40A0618E" w14:textId="77777777" w:rsidR="000377DB" w:rsidRDefault="006B6B29" w:rsidP="00C81E99">
      <w:pPr>
        <w:pStyle w:val="ListParagraph"/>
        <w:numPr>
          <w:ilvl w:val="1"/>
          <w:numId w:val="102"/>
        </w:numPr>
        <w:tabs>
          <w:tab w:val="left" w:pos="2221"/>
        </w:tabs>
        <w:spacing w:before="119"/>
        <w:ind w:right="978"/>
        <w:rPr>
          <w:sz w:val="20"/>
        </w:rPr>
      </w:pPr>
      <w:r>
        <w:rPr>
          <w:sz w:val="20"/>
        </w:rPr>
        <w:t xml:space="preserve">The filling operation must be in compliance Monroe County Solid Waste Management Plan as it </w:t>
      </w:r>
      <w:r>
        <w:rPr>
          <w:spacing w:val="2"/>
          <w:sz w:val="20"/>
        </w:rPr>
        <w:t xml:space="preserve">may </w:t>
      </w:r>
      <w:r>
        <w:rPr>
          <w:sz w:val="20"/>
        </w:rPr>
        <w:t>be</w:t>
      </w:r>
      <w:r>
        <w:rPr>
          <w:spacing w:val="-5"/>
          <w:sz w:val="20"/>
        </w:rPr>
        <w:t xml:space="preserve"> </w:t>
      </w:r>
      <w:r>
        <w:rPr>
          <w:sz w:val="20"/>
        </w:rPr>
        <w:t>amended.</w:t>
      </w:r>
    </w:p>
    <w:p w14:paraId="63CB66F7" w14:textId="77777777" w:rsidR="000377DB" w:rsidRDefault="006B6B29" w:rsidP="00C81E99">
      <w:pPr>
        <w:pStyle w:val="ListParagraph"/>
        <w:numPr>
          <w:ilvl w:val="0"/>
          <w:numId w:val="102"/>
        </w:numPr>
        <w:tabs>
          <w:tab w:val="left" w:pos="1501"/>
        </w:tabs>
        <w:spacing w:before="118"/>
        <w:rPr>
          <w:sz w:val="20"/>
        </w:rPr>
      </w:pPr>
      <w:r>
        <w:rPr>
          <w:w w:val="110"/>
          <w:sz w:val="20"/>
        </w:rPr>
        <w:t>Application Procedures and Review</w:t>
      </w:r>
      <w:r>
        <w:rPr>
          <w:spacing w:val="-20"/>
          <w:w w:val="110"/>
          <w:sz w:val="20"/>
        </w:rPr>
        <w:t xml:space="preserve"> </w:t>
      </w:r>
      <w:r>
        <w:rPr>
          <w:w w:val="110"/>
          <w:sz w:val="20"/>
        </w:rPr>
        <w:t>Process</w:t>
      </w:r>
    </w:p>
    <w:p w14:paraId="0D39FE88" w14:textId="77777777" w:rsidR="000377DB" w:rsidRDefault="006B6B29">
      <w:pPr>
        <w:pStyle w:val="BodyText"/>
        <w:spacing w:before="3"/>
        <w:ind w:left="1500" w:right="979" w:hanging="1"/>
      </w:pPr>
      <w:r>
        <w:t>All fill activities shall be carried out under the conditions of Special Use Approval, except as stated in 8.122 B.</w:t>
      </w:r>
    </w:p>
    <w:p w14:paraId="04E650FF" w14:textId="77777777" w:rsidR="000377DB" w:rsidRDefault="006B6B29" w:rsidP="00C81E99">
      <w:pPr>
        <w:pStyle w:val="ListParagraph"/>
        <w:numPr>
          <w:ilvl w:val="1"/>
          <w:numId w:val="102"/>
        </w:numPr>
        <w:tabs>
          <w:tab w:val="left" w:pos="2221"/>
        </w:tabs>
        <w:spacing w:before="121"/>
        <w:ind w:right="974"/>
        <w:rPr>
          <w:sz w:val="20"/>
        </w:rPr>
      </w:pPr>
      <w:r>
        <w:rPr>
          <w:sz w:val="20"/>
        </w:rPr>
        <w:t xml:space="preserve">The applicant shall file a fill site plan in accordance </w:t>
      </w:r>
      <w:r>
        <w:rPr>
          <w:spacing w:val="-3"/>
          <w:sz w:val="20"/>
        </w:rPr>
        <w:t xml:space="preserve">with </w:t>
      </w:r>
      <w:r>
        <w:rPr>
          <w:sz w:val="20"/>
        </w:rPr>
        <w:t xml:space="preserve">the requirements of this subsection. This plan may be in the form of a </w:t>
      </w:r>
      <w:r>
        <w:rPr>
          <w:spacing w:val="-3"/>
          <w:sz w:val="20"/>
        </w:rPr>
        <w:t xml:space="preserve">plat </w:t>
      </w:r>
      <w:r>
        <w:rPr>
          <w:sz w:val="20"/>
        </w:rPr>
        <w:t>or map, and shall carry evidence</w:t>
      </w:r>
      <w:r>
        <w:rPr>
          <w:spacing w:val="-30"/>
          <w:sz w:val="20"/>
        </w:rPr>
        <w:t xml:space="preserve"> </w:t>
      </w:r>
      <w:r>
        <w:rPr>
          <w:sz w:val="20"/>
        </w:rPr>
        <w:t>of review</w:t>
      </w:r>
      <w:r>
        <w:rPr>
          <w:spacing w:val="-14"/>
          <w:sz w:val="20"/>
        </w:rPr>
        <w:t xml:space="preserve"> </w:t>
      </w:r>
      <w:r>
        <w:rPr>
          <w:sz w:val="20"/>
        </w:rPr>
        <w:t>and</w:t>
      </w:r>
      <w:r>
        <w:rPr>
          <w:spacing w:val="-12"/>
          <w:sz w:val="20"/>
        </w:rPr>
        <w:t xml:space="preserve"> </w:t>
      </w:r>
      <w:r>
        <w:rPr>
          <w:sz w:val="20"/>
        </w:rPr>
        <w:t>approval</w:t>
      </w:r>
      <w:r>
        <w:rPr>
          <w:spacing w:val="-13"/>
          <w:sz w:val="20"/>
        </w:rPr>
        <w:t xml:space="preserve"> </w:t>
      </w:r>
      <w:r>
        <w:rPr>
          <w:sz w:val="20"/>
        </w:rPr>
        <w:t>if</w:t>
      </w:r>
      <w:r>
        <w:rPr>
          <w:spacing w:val="-13"/>
          <w:sz w:val="20"/>
        </w:rPr>
        <w:t xml:space="preserve"> </w:t>
      </w:r>
      <w:r>
        <w:rPr>
          <w:sz w:val="20"/>
        </w:rPr>
        <w:t>required</w:t>
      </w:r>
      <w:r>
        <w:rPr>
          <w:spacing w:val="-13"/>
          <w:sz w:val="20"/>
        </w:rPr>
        <w:t xml:space="preserve"> </w:t>
      </w:r>
      <w:r>
        <w:rPr>
          <w:sz w:val="20"/>
        </w:rPr>
        <w:t>by</w:t>
      </w:r>
      <w:r>
        <w:rPr>
          <w:spacing w:val="-15"/>
          <w:sz w:val="20"/>
        </w:rPr>
        <w:t xml:space="preserve"> </w:t>
      </w:r>
      <w:r>
        <w:rPr>
          <w:sz w:val="20"/>
        </w:rPr>
        <w:t>any</w:t>
      </w:r>
      <w:r>
        <w:rPr>
          <w:spacing w:val="-17"/>
          <w:sz w:val="20"/>
        </w:rPr>
        <w:t xml:space="preserve"> </w:t>
      </w:r>
      <w:r>
        <w:rPr>
          <w:sz w:val="20"/>
        </w:rPr>
        <w:t>county</w:t>
      </w:r>
      <w:r>
        <w:rPr>
          <w:spacing w:val="-17"/>
          <w:sz w:val="20"/>
        </w:rPr>
        <w:t xml:space="preserve"> </w:t>
      </w:r>
      <w:r>
        <w:rPr>
          <w:sz w:val="20"/>
        </w:rPr>
        <w:t>or</w:t>
      </w:r>
      <w:r>
        <w:rPr>
          <w:spacing w:val="-13"/>
          <w:sz w:val="20"/>
        </w:rPr>
        <w:t xml:space="preserve"> </w:t>
      </w:r>
      <w:r>
        <w:rPr>
          <w:sz w:val="20"/>
        </w:rPr>
        <w:t>state</w:t>
      </w:r>
      <w:r>
        <w:rPr>
          <w:spacing w:val="-13"/>
          <w:sz w:val="20"/>
        </w:rPr>
        <w:t xml:space="preserve"> </w:t>
      </w:r>
      <w:r>
        <w:rPr>
          <w:sz w:val="20"/>
        </w:rPr>
        <w:t>agency</w:t>
      </w:r>
      <w:r>
        <w:rPr>
          <w:spacing w:val="-15"/>
          <w:sz w:val="20"/>
        </w:rPr>
        <w:t xml:space="preserve"> </w:t>
      </w:r>
      <w:r>
        <w:rPr>
          <w:sz w:val="20"/>
        </w:rPr>
        <w:t>of</w:t>
      </w:r>
      <w:r>
        <w:rPr>
          <w:spacing w:val="-12"/>
          <w:sz w:val="20"/>
        </w:rPr>
        <w:t xml:space="preserve"> </w:t>
      </w:r>
      <w:r>
        <w:rPr>
          <w:sz w:val="20"/>
        </w:rPr>
        <w:t>competent</w:t>
      </w:r>
      <w:r>
        <w:rPr>
          <w:spacing w:val="-14"/>
          <w:sz w:val="20"/>
        </w:rPr>
        <w:t xml:space="preserve"> </w:t>
      </w:r>
      <w:r>
        <w:rPr>
          <w:sz w:val="20"/>
        </w:rPr>
        <w:t>jurisdiction. On the basis of this plan, the applicant shall file a statement of the area to be filled or altered.</w:t>
      </w:r>
    </w:p>
    <w:p w14:paraId="12BDF2D9" w14:textId="77777777" w:rsidR="000377DB" w:rsidRDefault="006B6B29" w:rsidP="00C81E99">
      <w:pPr>
        <w:pStyle w:val="ListParagraph"/>
        <w:numPr>
          <w:ilvl w:val="1"/>
          <w:numId w:val="102"/>
        </w:numPr>
        <w:tabs>
          <w:tab w:val="left" w:pos="2221"/>
        </w:tabs>
        <w:spacing w:before="120"/>
        <w:ind w:right="972"/>
        <w:rPr>
          <w:sz w:val="20"/>
        </w:rPr>
      </w:pPr>
      <w:r>
        <w:rPr>
          <w:sz w:val="20"/>
        </w:rPr>
        <w:t xml:space="preserve">The Planning Commission may require additional information from and </w:t>
      </w:r>
      <w:r>
        <w:rPr>
          <w:spacing w:val="-2"/>
          <w:sz w:val="20"/>
        </w:rPr>
        <w:t xml:space="preserve">impose </w:t>
      </w:r>
      <w:r>
        <w:rPr>
          <w:sz w:val="20"/>
        </w:rPr>
        <w:t>reasonable conditions upon the applicant. Conditions may include those necessary to insure that public services and facilities affected by the proposed land use or activity will be capable of accommodating increased service and facility loads, to protect the natural environment and conserve natural resources, to insure compatibility with adjacent land uses, and to promote the use of land in a socially and economically desirable</w:t>
      </w:r>
      <w:r>
        <w:rPr>
          <w:spacing w:val="-7"/>
          <w:sz w:val="20"/>
        </w:rPr>
        <w:t xml:space="preserve"> </w:t>
      </w:r>
      <w:r>
        <w:rPr>
          <w:sz w:val="20"/>
        </w:rPr>
        <w:t>manner.</w:t>
      </w:r>
    </w:p>
    <w:p w14:paraId="1C1A28C1" w14:textId="77777777" w:rsidR="000377DB" w:rsidRDefault="006B6B29" w:rsidP="00C81E99">
      <w:pPr>
        <w:pStyle w:val="ListParagraph"/>
        <w:numPr>
          <w:ilvl w:val="1"/>
          <w:numId w:val="102"/>
        </w:numPr>
        <w:tabs>
          <w:tab w:val="left" w:pos="2221"/>
        </w:tabs>
        <w:spacing w:before="120"/>
        <w:ind w:right="977"/>
        <w:rPr>
          <w:sz w:val="20"/>
        </w:rPr>
      </w:pPr>
      <w:r>
        <w:rPr>
          <w:sz w:val="20"/>
        </w:rPr>
        <w:t>Before commencement of fill operations, a permit shall be issued by the Building Official upon payment of any annual fee for inspections in accordance with the Schedule of Fees as adopted by the Monroe Charter Township Board. This fee shall defray</w:t>
      </w:r>
      <w:r>
        <w:rPr>
          <w:spacing w:val="-15"/>
          <w:sz w:val="20"/>
        </w:rPr>
        <w:t xml:space="preserve"> </w:t>
      </w:r>
      <w:r>
        <w:rPr>
          <w:sz w:val="20"/>
        </w:rPr>
        <w:t>any</w:t>
      </w:r>
      <w:r>
        <w:rPr>
          <w:spacing w:val="-12"/>
          <w:sz w:val="20"/>
        </w:rPr>
        <w:t xml:space="preserve"> </w:t>
      </w:r>
      <w:r>
        <w:rPr>
          <w:sz w:val="20"/>
        </w:rPr>
        <w:t>administrative</w:t>
      </w:r>
      <w:r>
        <w:rPr>
          <w:spacing w:val="-9"/>
          <w:sz w:val="20"/>
        </w:rPr>
        <w:t xml:space="preserve"> </w:t>
      </w:r>
      <w:r>
        <w:rPr>
          <w:sz w:val="20"/>
        </w:rPr>
        <w:t>expense</w:t>
      </w:r>
      <w:r>
        <w:rPr>
          <w:spacing w:val="-11"/>
          <w:sz w:val="20"/>
        </w:rPr>
        <w:t xml:space="preserve"> </w:t>
      </w:r>
      <w:r>
        <w:rPr>
          <w:sz w:val="20"/>
        </w:rPr>
        <w:t>rising</w:t>
      </w:r>
      <w:r>
        <w:rPr>
          <w:spacing w:val="-9"/>
          <w:sz w:val="20"/>
        </w:rPr>
        <w:t xml:space="preserve"> </w:t>
      </w:r>
      <w:r>
        <w:rPr>
          <w:sz w:val="20"/>
        </w:rPr>
        <w:t>out</w:t>
      </w:r>
      <w:r>
        <w:rPr>
          <w:spacing w:val="-9"/>
          <w:sz w:val="20"/>
        </w:rPr>
        <w:t xml:space="preserve"> </w:t>
      </w:r>
      <w:r>
        <w:rPr>
          <w:sz w:val="20"/>
        </w:rPr>
        <w:t>of</w:t>
      </w:r>
      <w:r>
        <w:rPr>
          <w:spacing w:val="-8"/>
          <w:sz w:val="20"/>
        </w:rPr>
        <w:t xml:space="preserve"> </w:t>
      </w:r>
      <w:r>
        <w:rPr>
          <w:sz w:val="20"/>
        </w:rPr>
        <w:t>the</w:t>
      </w:r>
      <w:r>
        <w:rPr>
          <w:spacing w:val="-11"/>
          <w:sz w:val="20"/>
        </w:rPr>
        <w:t xml:space="preserve"> </w:t>
      </w:r>
      <w:r>
        <w:rPr>
          <w:sz w:val="20"/>
        </w:rPr>
        <w:t>review</w:t>
      </w:r>
      <w:r>
        <w:rPr>
          <w:spacing w:val="-10"/>
          <w:sz w:val="20"/>
        </w:rPr>
        <w:t xml:space="preserve"> </w:t>
      </w:r>
      <w:r>
        <w:rPr>
          <w:sz w:val="20"/>
        </w:rPr>
        <w:t>of</w:t>
      </w:r>
      <w:r>
        <w:rPr>
          <w:spacing w:val="-9"/>
          <w:sz w:val="20"/>
        </w:rPr>
        <w:t xml:space="preserve"> </w:t>
      </w:r>
      <w:r>
        <w:rPr>
          <w:sz w:val="20"/>
        </w:rPr>
        <w:t>the</w:t>
      </w:r>
      <w:r>
        <w:rPr>
          <w:spacing w:val="-9"/>
          <w:sz w:val="20"/>
        </w:rPr>
        <w:t xml:space="preserve"> </w:t>
      </w:r>
      <w:r>
        <w:rPr>
          <w:sz w:val="20"/>
        </w:rPr>
        <w:t>filling</w:t>
      </w:r>
      <w:r>
        <w:rPr>
          <w:spacing w:val="-11"/>
          <w:sz w:val="20"/>
        </w:rPr>
        <w:t xml:space="preserve"> </w:t>
      </w:r>
      <w:r>
        <w:rPr>
          <w:sz w:val="20"/>
        </w:rPr>
        <w:t>operation.</w:t>
      </w:r>
    </w:p>
    <w:p w14:paraId="329A3740" w14:textId="77777777" w:rsidR="000377DB" w:rsidRDefault="006B6B29" w:rsidP="00C81E99">
      <w:pPr>
        <w:pStyle w:val="ListParagraph"/>
        <w:numPr>
          <w:ilvl w:val="0"/>
          <w:numId w:val="102"/>
        </w:numPr>
        <w:tabs>
          <w:tab w:val="left" w:pos="1501"/>
        </w:tabs>
        <w:spacing w:before="117"/>
        <w:rPr>
          <w:sz w:val="20"/>
        </w:rPr>
      </w:pPr>
      <w:r>
        <w:rPr>
          <w:w w:val="110"/>
          <w:sz w:val="20"/>
        </w:rPr>
        <w:t>Site Plan</w:t>
      </w:r>
      <w:r>
        <w:rPr>
          <w:spacing w:val="-12"/>
          <w:w w:val="110"/>
          <w:sz w:val="20"/>
        </w:rPr>
        <w:t xml:space="preserve"> </w:t>
      </w:r>
      <w:r>
        <w:rPr>
          <w:w w:val="110"/>
          <w:sz w:val="20"/>
        </w:rPr>
        <w:t>Requirements</w:t>
      </w:r>
    </w:p>
    <w:p w14:paraId="6146627F" w14:textId="77777777" w:rsidR="000377DB" w:rsidRDefault="006B6B29">
      <w:pPr>
        <w:pStyle w:val="BodyText"/>
        <w:spacing w:before="3"/>
        <w:ind w:left="1500" w:right="978"/>
      </w:pPr>
      <w:r>
        <w:t>The following shall be included with the site plan for a fill operation, in addition to the information requirements of Section 17.01, Site Plan Review:</w:t>
      </w:r>
    </w:p>
    <w:p w14:paraId="643D9094" w14:textId="77777777" w:rsidR="000377DB" w:rsidRDefault="006B6B29" w:rsidP="00C81E99">
      <w:pPr>
        <w:pStyle w:val="ListParagraph"/>
        <w:numPr>
          <w:ilvl w:val="1"/>
          <w:numId w:val="102"/>
        </w:numPr>
        <w:tabs>
          <w:tab w:val="left" w:pos="2220"/>
        </w:tabs>
        <w:spacing w:before="121" w:line="237" w:lineRule="auto"/>
        <w:ind w:left="2219" w:right="977"/>
      </w:pPr>
      <w:r>
        <w:rPr>
          <w:sz w:val="20"/>
        </w:rPr>
        <w:t xml:space="preserve">Recent aerial photos (within the last five (5) </w:t>
      </w:r>
      <w:r>
        <w:rPr>
          <w:spacing w:val="-3"/>
          <w:sz w:val="20"/>
        </w:rPr>
        <w:t xml:space="preserve">years) </w:t>
      </w:r>
      <w:r>
        <w:rPr>
          <w:sz w:val="20"/>
        </w:rPr>
        <w:t xml:space="preserve">showing the fill area and adjacent property, location and outline of wooded areas, streams, </w:t>
      </w:r>
      <w:r>
        <w:rPr>
          <w:spacing w:val="-2"/>
          <w:sz w:val="20"/>
        </w:rPr>
        <w:t xml:space="preserve">wetlands, </w:t>
      </w:r>
      <w:r>
        <w:rPr>
          <w:sz w:val="20"/>
        </w:rPr>
        <w:t>and other natural features.</w:t>
      </w:r>
    </w:p>
    <w:p w14:paraId="28E073EE" w14:textId="77777777" w:rsidR="000377DB" w:rsidRDefault="006B6B29" w:rsidP="00C81E99">
      <w:pPr>
        <w:pStyle w:val="ListParagraph"/>
        <w:numPr>
          <w:ilvl w:val="1"/>
          <w:numId w:val="102"/>
        </w:numPr>
        <w:tabs>
          <w:tab w:val="left" w:pos="2220"/>
        </w:tabs>
        <w:spacing w:before="122"/>
        <w:ind w:hanging="721"/>
      </w:pPr>
      <w:r>
        <w:rPr>
          <w:sz w:val="20"/>
        </w:rPr>
        <w:t>Total</w:t>
      </w:r>
      <w:r>
        <w:rPr>
          <w:spacing w:val="-7"/>
          <w:sz w:val="20"/>
        </w:rPr>
        <w:t xml:space="preserve"> </w:t>
      </w:r>
      <w:r>
        <w:rPr>
          <w:sz w:val="20"/>
        </w:rPr>
        <w:t>area</w:t>
      </w:r>
      <w:r>
        <w:rPr>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affected</w:t>
      </w:r>
      <w:r>
        <w:rPr>
          <w:spacing w:val="-8"/>
          <w:sz w:val="20"/>
        </w:rPr>
        <w:t xml:space="preserve"> </w:t>
      </w:r>
      <w:r>
        <w:rPr>
          <w:sz w:val="20"/>
        </w:rPr>
        <w:t>by</w:t>
      </w:r>
      <w:r>
        <w:rPr>
          <w:spacing w:val="-6"/>
          <w:sz w:val="20"/>
        </w:rPr>
        <w:t xml:space="preserve"> </w:t>
      </w:r>
      <w:r>
        <w:rPr>
          <w:sz w:val="20"/>
        </w:rPr>
        <w:t>the</w:t>
      </w:r>
      <w:r>
        <w:rPr>
          <w:spacing w:val="-6"/>
          <w:sz w:val="20"/>
        </w:rPr>
        <w:t xml:space="preserve"> </w:t>
      </w:r>
      <w:r>
        <w:rPr>
          <w:sz w:val="20"/>
        </w:rPr>
        <w:t>fill</w:t>
      </w:r>
      <w:r>
        <w:rPr>
          <w:spacing w:val="-6"/>
          <w:sz w:val="20"/>
        </w:rPr>
        <w:t xml:space="preserve"> </w:t>
      </w:r>
      <w:r>
        <w:rPr>
          <w:sz w:val="20"/>
        </w:rPr>
        <w:t>operation,</w:t>
      </w:r>
      <w:r>
        <w:rPr>
          <w:spacing w:val="-5"/>
          <w:sz w:val="20"/>
        </w:rPr>
        <w:t xml:space="preserve"> </w:t>
      </w:r>
      <w:r>
        <w:rPr>
          <w:spacing w:val="-2"/>
          <w:sz w:val="20"/>
        </w:rPr>
        <w:t>including</w:t>
      </w:r>
      <w:r>
        <w:rPr>
          <w:spacing w:val="-5"/>
          <w:sz w:val="20"/>
        </w:rPr>
        <w:t xml:space="preserve"> </w:t>
      </w:r>
      <w:r>
        <w:rPr>
          <w:sz w:val="20"/>
        </w:rPr>
        <w:t>a</w:t>
      </w:r>
      <w:r>
        <w:rPr>
          <w:spacing w:val="-6"/>
          <w:sz w:val="20"/>
        </w:rPr>
        <w:t xml:space="preserve"> </w:t>
      </w:r>
      <w:r>
        <w:rPr>
          <w:sz w:val="20"/>
        </w:rPr>
        <w:t>final</w:t>
      </w:r>
      <w:r>
        <w:rPr>
          <w:spacing w:val="-6"/>
          <w:sz w:val="20"/>
        </w:rPr>
        <w:t xml:space="preserve"> </w:t>
      </w:r>
      <w:r>
        <w:rPr>
          <w:sz w:val="20"/>
        </w:rPr>
        <w:t>grading</w:t>
      </w:r>
      <w:r>
        <w:rPr>
          <w:spacing w:val="-5"/>
          <w:sz w:val="20"/>
        </w:rPr>
        <w:t xml:space="preserve"> </w:t>
      </w:r>
      <w:r>
        <w:rPr>
          <w:sz w:val="20"/>
        </w:rPr>
        <w:t>plan.</w:t>
      </w:r>
    </w:p>
    <w:p w14:paraId="45CC3618" w14:textId="77777777" w:rsidR="000377DB" w:rsidRDefault="006B6B29" w:rsidP="00C81E99">
      <w:pPr>
        <w:pStyle w:val="ListParagraph"/>
        <w:numPr>
          <w:ilvl w:val="1"/>
          <w:numId w:val="102"/>
        </w:numPr>
        <w:tabs>
          <w:tab w:val="left" w:pos="2220"/>
        </w:tabs>
        <w:spacing w:before="115"/>
        <w:ind w:hanging="721"/>
      </w:pPr>
      <w:r>
        <w:rPr>
          <w:sz w:val="20"/>
        </w:rPr>
        <w:t>Location and description of soil</w:t>
      </w:r>
      <w:r>
        <w:rPr>
          <w:spacing w:val="-21"/>
          <w:sz w:val="20"/>
        </w:rPr>
        <w:t xml:space="preserve"> </w:t>
      </w:r>
      <w:r>
        <w:rPr>
          <w:sz w:val="20"/>
        </w:rPr>
        <w:t>types.</w:t>
      </w:r>
    </w:p>
    <w:p w14:paraId="46441F3E" w14:textId="77777777" w:rsidR="000377DB" w:rsidRDefault="006B6B29" w:rsidP="00C81E99">
      <w:pPr>
        <w:pStyle w:val="ListParagraph"/>
        <w:numPr>
          <w:ilvl w:val="1"/>
          <w:numId w:val="102"/>
        </w:numPr>
        <w:tabs>
          <w:tab w:val="left" w:pos="2220"/>
        </w:tabs>
        <w:spacing w:before="120" w:line="235" w:lineRule="auto"/>
        <w:ind w:left="2219" w:right="978"/>
      </w:pPr>
      <w:r>
        <w:rPr>
          <w:sz w:val="20"/>
        </w:rPr>
        <w:t>The</w:t>
      </w:r>
      <w:r>
        <w:rPr>
          <w:spacing w:val="-10"/>
          <w:sz w:val="20"/>
        </w:rPr>
        <w:t xml:space="preserve"> </w:t>
      </w:r>
      <w:r>
        <w:rPr>
          <w:sz w:val="20"/>
        </w:rPr>
        <w:t>type</w:t>
      </w:r>
      <w:r>
        <w:rPr>
          <w:spacing w:val="-8"/>
          <w:sz w:val="20"/>
        </w:rPr>
        <w:t xml:space="preserve"> </w:t>
      </w:r>
      <w:r>
        <w:rPr>
          <w:sz w:val="20"/>
        </w:rPr>
        <w:t>and</w:t>
      </w:r>
      <w:r>
        <w:rPr>
          <w:spacing w:val="-9"/>
          <w:sz w:val="20"/>
        </w:rPr>
        <w:t xml:space="preserve"> </w:t>
      </w:r>
      <w:r>
        <w:rPr>
          <w:sz w:val="20"/>
        </w:rPr>
        <w:t>an</w:t>
      </w:r>
      <w:r>
        <w:rPr>
          <w:spacing w:val="-8"/>
          <w:sz w:val="20"/>
        </w:rPr>
        <w:t xml:space="preserve"> </w:t>
      </w:r>
      <w:r>
        <w:rPr>
          <w:sz w:val="20"/>
        </w:rPr>
        <w:t>estimate</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amount</w:t>
      </w:r>
      <w:r>
        <w:rPr>
          <w:spacing w:val="-7"/>
          <w:sz w:val="20"/>
        </w:rPr>
        <w:t xml:space="preserve"> </w:t>
      </w:r>
      <w:r>
        <w:rPr>
          <w:sz w:val="20"/>
        </w:rPr>
        <w:t>of</w:t>
      </w:r>
      <w:r>
        <w:rPr>
          <w:spacing w:val="-7"/>
          <w:sz w:val="20"/>
        </w:rPr>
        <w:t xml:space="preserve"> </w:t>
      </w:r>
      <w:r>
        <w:rPr>
          <w:sz w:val="20"/>
        </w:rPr>
        <w:t>material</w:t>
      </w:r>
      <w:r>
        <w:rPr>
          <w:spacing w:val="-11"/>
          <w:sz w:val="20"/>
        </w:rPr>
        <w:t xml:space="preserve"> </w:t>
      </w:r>
      <w:r>
        <w:rPr>
          <w:sz w:val="20"/>
        </w:rPr>
        <w:t>to</w:t>
      </w:r>
      <w:r>
        <w:rPr>
          <w:spacing w:val="-9"/>
          <w:sz w:val="20"/>
        </w:rPr>
        <w:t xml:space="preserve"> </w:t>
      </w:r>
      <w:r>
        <w:rPr>
          <w:sz w:val="20"/>
        </w:rPr>
        <w:t>be</w:t>
      </w:r>
      <w:r>
        <w:rPr>
          <w:spacing w:val="-10"/>
          <w:sz w:val="20"/>
        </w:rPr>
        <w:t xml:space="preserve"> </w:t>
      </w:r>
      <w:r>
        <w:rPr>
          <w:sz w:val="20"/>
        </w:rPr>
        <w:t>comprising</w:t>
      </w:r>
      <w:r>
        <w:rPr>
          <w:spacing w:val="-9"/>
          <w:sz w:val="20"/>
        </w:rPr>
        <w:t xml:space="preserve"> </w:t>
      </w:r>
      <w:r>
        <w:rPr>
          <w:sz w:val="20"/>
        </w:rPr>
        <w:t>the</w:t>
      </w:r>
      <w:r>
        <w:rPr>
          <w:spacing w:val="-8"/>
          <w:sz w:val="20"/>
        </w:rPr>
        <w:t xml:space="preserve"> </w:t>
      </w:r>
      <w:r>
        <w:rPr>
          <w:sz w:val="20"/>
        </w:rPr>
        <w:t>fill</w:t>
      </w:r>
      <w:r>
        <w:rPr>
          <w:spacing w:val="-11"/>
          <w:sz w:val="20"/>
        </w:rPr>
        <w:t xml:space="preserve"> </w:t>
      </w:r>
      <w:r>
        <w:rPr>
          <w:sz w:val="20"/>
        </w:rPr>
        <w:t>material</w:t>
      </w:r>
      <w:r>
        <w:rPr>
          <w:spacing w:val="-7"/>
          <w:sz w:val="20"/>
        </w:rPr>
        <w:t xml:space="preserve"> </w:t>
      </w:r>
      <w:r>
        <w:rPr>
          <w:sz w:val="20"/>
        </w:rPr>
        <w:t>on the</w:t>
      </w:r>
      <w:r>
        <w:rPr>
          <w:spacing w:val="-6"/>
          <w:sz w:val="20"/>
        </w:rPr>
        <w:t xml:space="preserve"> </w:t>
      </w:r>
      <w:r>
        <w:rPr>
          <w:sz w:val="20"/>
        </w:rPr>
        <w:t>site</w:t>
      </w:r>
      <w:r>
        <w:rPr>
          <w:spacing w:val="-5"/>
          <w:sz w:val="20"/>
        </w:rPr>
        <w:t xml:space="preserve"> </w:t>
      </w:r>
      <w:r>
        <w:rPr>
          <w:sz w:val="20"/>
        </w:rPr>
        <w:t>and</w:t>
      </w:r>
      <w:r>
        <w:rPr>
          <w:spacing w:val="-5"/>
          <w:sz w:val="20"/>
        </w:rPr>
        <w:t xml:space="preserve"> </w:t>
      </w:r>
      <w:r>
        <w:rPr>
          <w:sz w:val="20"/>
        </w:rPr>
        <w:t>the</w:t>
      </w:r>
      <w:r>
        <w:rPr>
          <w:spacing w:val="-8"/>
          <w:sz w:val="20"/>
        </w:rPr>
        <w:t xml:space="preserve"> </w:t>
      </w:r>
      <w:r>
        <w:rPr>
          <w:sz w:val="20"/>
        </w:rPr>
        <w:t>expected</w:t>
      </w:r>
      <w:r>
        <w:rPr>
          <w:spacing w:val="-5"/>
          <w:sz w:val="20"/>
        </w:rPr>
        <w:t xml:space="preserve"> </w:t>
      </w:r>
      <w:r>
        <w:rPr>
          <w:sz w:val="20"/>
        </w:rPr>
        <w:t>termination</w:t>
      </w:r>
      <w:r>
        <w:rPr>
          <w:spacing w:val="-5"/>
          <w:sz w:val="20"/>
        </w:rPr>
        <w:t xml:space="preserve"> </w:t>
      </w:r>
      <w:r>
        <w:rPr>
          <w:sz w:val="20"/>
        </w:rPr>
        <w:t>date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fill</w:t>
      </w:r>
      <w:r>
        <w:rPr>
          <w:spacing w:val="-6"/>
          <w:sz w:val="20"/>
        </w:rPr>
        <w:t xml:space="preserve"> </w:t>
      </w:r>
      <w:r>
        <w:rPr>
          <w:sz w:val="20"/>
        </w:rPr>
        <w:t>operation.</w:t>
      </w:r>
    </w:p>
    <w:p w14:paraId="3E6F7646" w14:textId="77777777" w:rsidR="000377DB" w:rsidRDefault="006B6B29" w:rsidP="00C81E99">
      <w:pPr>
        <w:pStyle w:val="ListParagraph"/>
        <w:numPr>
          <w:ilvl w:val="1"/>
          <w:numId w:val="102"/>
        </w:numPr>
        <w:tabs>
          <w:tab w:val="left" w:pos="2220"/>
        </w:tabs>
        <w:spacing w:before="125" w:line="235" w:lineRule="auto"/>
        <w:ind w:left="2219" w:right="974"/>
      </w:pPr>
      <w:r>
        <w:rPr>
          <w:sz w:val="20"/>
        </w:rPr>
        <w:t>A</w:t>
      </w:r>
      <w:r>
        <w:rPr>
          <w:spacing w:val="-10"/>
          <w:sz w:val="20"/>
        </w:rPr>
        <w:t xml:space="preserve"> </w:t>
      </w:r>
      <w:r>
        <w:rPr>
          <w:sz w:val="20"/>
        </w:rPr>
        <w:t>map</w:t>
      </w:r>
      <w:r>
        <w:rPr>
          <w:spacing w:val="-9"/>
          <w:sz w:val="20"/>
        </w:rPr>
        <w:t xml:space="preserve"> </w:t>
      </w:r>
      <w:r>
        <w:rPr>
          <w:sz w:val="20"/>
        </w:rPr>
        <w:t>showing</w:t>
      </w:r>
      <w:r>
        <w:rPr>
          <w:spacing w:val="-9"/>
          <w:sz w:val="20"/>
        </w:rPr>
        <w:t xml:space="preserve"> </w:t>
      </w:r>
      <w:r>
        <w:rPr>
          <w:sz w:val="20"/>
        </w:rPr>
        <w:t>truck</w:t>
      </w:r>
      <w:r>
        <w:rPr>
          <w:spacing w:val="-6"/>
          <w:sz w:val="20"/>
        </w:rPr>
        <w:t xml:space="preserve"> </w:t>
      </w:r>
      <w:r>
        <w:rPr>
          <w:spacing w:val="-3"/>
          <w:sz w:val="20"/>
        </w:rPr>
        <w:t>routes</w:t>
      </w:r>
      <w:r>
        <w:rPr>
          <w:spacing w:val="-5"/>
          <w:sz w:val="20"/>
        </w:rPr>
        <w:t xml:space="preserve"> </w:t>
      </w:r>
      <w:r>
        <w:rPr>
          <w:sz w:val="20"/>
        </w:rPr>
        <w:t>to</w:t>
      </w:r>
      <w:r>
        <w:rPr>
          <w:spacing w:val="-9"/>
          <w:sz w:val="20"/>
        </w:rPr>
        <w:t xml:space="preserve"> </w:t>
      </w:r>
      <w:r>
        <w:rPr>
          <w:sz w:val="20"/>
        </w:rPr>
        <w:t>and</w:t>
      </w:r>
      <w:r>
        <w:rPr>
          <w:spacing w:val="-9"/>
          <w:sz w:val="20"/>
        </w:rPr>
        <w:t xml:space="preserve"> </w:t>
      </w:r>
      <w:r>
        <w:rPr>
          <w:sz w:val="20"/>
        </w:rPr>
        <w:t>from</w:t>
      </w:r>
      <w:r>
        <w:rPr>
          <w:spacing w:val="-7"/>
          <w:sz w:val="20"/>
        </w:rPr>
        <w:t xml:space="preserve"> </w:t>
      </w:r>
      <w:r>
        <w:rPr>
          <w:sz w:val="20"/>
        </w:rPr>
        <w:t>the</w:t>
      </w:r>
      <w:r>
        <w:rPr>
          <w:spacing w:val="-9"/>
          <w:sz w:val="20"/>
        </w:rPr>
        <w:t xml:space="preserve"> </w:t>
      </w:r>
      <w:r>
        <w:rPr>
          <w:sz w:val="20"/>
        </w:rPr>
        <w:t>site</w:t>
      </w:r>
      <w:r>
        <w:rPr>
          <w:spacing w:val="-9"/>
          <w:sz w:val="20"/>
        </w:rPr>
        <w:t xml:space="preserve"> </w:t>
      </w:r>
      <w:r>
        <w:rPr>
          <w:sz w:val="20"/>
        </w:rPr>
        <w:t>in</w:t>
      </w:r>
      <w:r>
        <w:rPr>
          <w:spacing w:val="-9"/>
          <w:sz w:val="20"/>
        </w:rPr>
        <w:t xml:space="preserve"> </w:t>
      </w:r>
      <w:r>
        <w:rPr>
          <w:sz w:val="20"/>
        </w:rPr>
        <w:t>compliance</w:t>
      </w:r>
      <w:r>
        <w:rPr>
          <w:spacing w:val="-8"/>
          <w:sz w:val="20"/>
        </w:rPr>
        <w:t xml:space="preserve"> </w:t>
      </w:r>
      <w:r>
        <w:rPr>
          <w:sz w:val="20"/>
        </w:rPr>
        <w:t>with</w:t>
      </w:r>
      <w:r>
        <w:rPr>
          <w:spacing w:val="-9"/>
          <w:sz w:val="20"/>
        </w:rPr>
        <w:t xml:space="preserve"> </w:t>
      </w:r>
      <w:r>
        <w:rPr>
          <w:sz w:val="20"/>
        </w:rPr>
        <w:t>the</w:t>
      </w:r>
      <w:r>
        <w:rPr>
          <w:spacing w:val="-9"/>
          <w:sz w:val="20"/>
        </w:rPr>
        <w:t xml:space="preserve"> </w:t>
      </w:r>
      <w:r>
        <w:rPr>
          <w:sz w:val="20"/>
        </w:rPr>
        <w:t>Monroe</w:t>
      </w:r>
      <w:r>
        <w:rPr>
          <w:spacing w:val="-9"/>
          <w:sz w:val="20"/>
        </w:rPr>
        <w:t xml:space="preserve"> </w:t>
      </w:r>
      <w:r>
        <w:rPr>
          <w:sz w:val="20"/>
        </w:rPr>
        <w:t>County Road Commission, if</w:t>
      </w:r>
      <w:r>
        <w:rPr>
          <w:spacing w:val="-11"/>
          <w:sz w:val="20"/>
        </w:rPr>
        <w:t xml:space="preserve"> </w:t>
      </w:r>
      <w:r>
        <w:rPr>
          <w:sz w:val="20"/>
        </w:rPr>
        <w:t>required.</w:t>
      </w:r>
    </w:p>
    <w:p w14:paraId="551932B8" w14:textId="77777777" w:rsidR="000377DB" w:rsidRDefault="006B6B29" w:rsidP="00C81E99">
      <w:pPr>
        <w:pStyle w:val="ListParagraph"/>
        <w:numPr>
          <w:ilvl w:val="1"/>
          <w:numId w:val="102"/>
        </w:numPr>
        <w:tabs>
          <w:tab w:val="left" w:pos="2221"/>
        </w:tabs>
        <w:spacing w:before="122"/>
        <w:ind w:left="2219" w:right="977"/>
        <w:rPr>
          <w:sz w:val="20"/>
        </w:rPr>
      </w:pPr>
      <w:r>
        <w:rPr>
          <w:sz w:val="20"/>
        </w:rPr>
        <w:t>Name,</w:t>
      </w:r>
      <w:r>
        <w:rPr>
          <w:spacing w:val="-12"/>
          <w:sz w:val="20"/>
        </w:rPr>
        <w:t xml:space="preserve"> </w:t>
      </w:r>
      <w:r>
        <w:rPr>
          <w:sz w:val="20"/>
        </w:rPr>
        <w:t>address,</w:t>
      </w:r>
      <w:r>
        <w:rPr>
          <w:spacing w:val="-10"/>
          <w:sz w:val="20"/>
        </w:rPr>
        <w:t xml:space="preserve"> </w:t>
      </w:r>
      <w:r>
        <w:rPr>
          <w:sz w:val="20"/>
        </w:rPr>
        <w:t>and</w:t>
      </w:r>
      <w:r>
        <w:rPr>
          <w:spacing w:val="-11"/>
          <w:sz w:val="20"/>
        </w:rPr>
        <w:t xml:space="preserve"> </w:t>
      </w:r>
      <w:r>
        <w:rPr>
          <w:sz w:val="20"/>
        </w:rPr>
        <w:t>telephone</w:t>
      </w:r>
      <w:r>
        <w:rPr>
          <w:spacing w:val="-12"/>
          <w:sz w:val="20"/>
        </w:rPr>
        <w:t xml:space="preserve"> </w:t>
      </w:r>
      <w:r>
        <w:rPr>
          <w:sz w:val="20"/>
        </w:rPr>
        <w:t>number</w:t>
      </w:r>
      <w:r>
        <w:rPr>
          <w:spacing w:val="-11"/>
          <w:sz w:val="20"/>
        </w:rPr>
        <w:t xml:space="preserve"> </w:t>
      </w:r>
      <w:r>
        <w:rPr>
          <w:sz w:val="20"/>
        </w:rPr>
        <w:t>of</w:t>
      </w:r>
      <w:r>
        <w:rPr>
          <w:spacing w:val="-8"/>
          <w:sz w:val="20"/>
        </w:rPr>
        <w:t xml:space="preserve"> </w:t>
      </w:r>
      <w:r>
        <w:rPr>
          <w:sz w:val="20"/>
        </w:rPr>
        <w:t>person</w:t>
      </w:r>
      <w:r>
        <w:rPr>
          <w:spacing w:val="-7"/>
          <w:sz w:val="20"/>
        </w:rPr>
        <w:t xml:space="preserve"> </w:t>
      </w:r>
      <w:r>
        <w:rPr>
          <w:spacing w:val="-3"/>
          <w:sz w:val="20"/>
        </w:rPr>
        <w:t>with</w:t>
      </w:r>
      <w:r>
        <w:rPr>
          <w:spacing w:val="-8"/>
          <w:sz w:val="20"/>
        </w:rPr>
        <w:t xml:space="preserve"> </w:t>
      </w:r>
      <w:r>
        <w:rPr>
          <w:sz w:val="20"/>
        </w:rPr>
        <w:t>official</w:t>
      </w:r>
      <w:r>
        <w:rPr>
          <w:spacing w:val="-12"/>
          <w:sz w:val="20"/>
        </w:rPr>
        <w:t xml:space="preserve"> </w:t>
      </w:r>
      <w:r>
        <w:rPr>
          <w:sz w:val="20"/>
        </w:rPr>
        <w:t>authority</w:t>
      </w:r>
      <w:r>
        <w:rPr>
          <w:spacing w:val="-13"/>
          <w:sz w:val="20"/>
        </w:rPr>
        <w:t xml:space="preserve"> </w:t>
      </w:r>
      <w:r>
        <w:rPr>
          <w:sz w:val="20"/>
        </w:rPr>
        <w:t>to</w:t>
      </w:r>
      <w:r>
        <w:rPr>
          <w:spacing w:val="-10"/>
          <w:sz w:val="20"/>
        </w:rPr>
        <w:t xml:space="preserve"> </w:t>
      </w:r>
      <w:r>
        <w:rPr>
          <w:sz w:val="20"/>
        </w:rPr>
        <w:t>represent</w:t>
      </w:r>
      <w:r>
        <w:rPr>
          <w:spacing w:val="-12"/>
          <w:sz w:val="20"/>
        </w:rPr>
        <w:t xml:space="preserve"> </w:t>
      </w:r>
      <w:r>
        <w:rPr>
          <w:sz w:val="20"/>
        </w:rPr>
        <w:t>the fill</w:t>
      </w:r>
      <w:r>
        <w:rPr>
          <w:spacing w:val="-5"/>
          <w:sz w:val="20"/>
        </w:rPr>
        <w:t xml:space="preserve"> </w:t>
      </w:r>
      <w:r>
        <w:rPr>
          <w:sz w:val="20"/>
        </w:rPr>
        <w:t>operation.</w:t>
      </w:r>
    </w:p>
    <w:p w14:paraId="42BBAE23" w14:textId="77777777" w:rsidR="000377DB" w:rsidRDefault="006B6B29" w:rsidP="00C81E99">
      <w:pPr>
        <w:pStyle w:val="ListParagraph"/>
        <w:numPr>
          <w:ilvl w:val="0"/>
          <w:numId w:val="102"/>
        </w:numPr>
        <w:tabs>
          <w:tab w:val="left" w:pos="1501"/>
        </w:tabs>
        <w:spacing w:before="118"/>
        <w:ind w:hanging="722"/>
        <w:rPr>
          <w:sz w:val="20"/>
        </w:rPr>
      </w:pPr>
      <w:r>
        <w:rPr>
          <w:w w:val="110"/>
          <w:sz w:val="20"/>
        </w:rPr>
        <w:t>Financial</w:t>
      </w:r>
      <w:r>
        <w:rPr>
          <w:spacing w:val="-8"/>
          <w:w w:val="110"/>
          <w:sz w:val="20"/>
        </w:rPr>
        <w:t xml:space="preserve"> </w:t>
      </w:r>
      <w:r>
        <w:rPr>
          <w:w w:val="110"/>
          <w:sz w:val="20"/>
        </w:rPr>
        <w:t>Guarantees</w:t>
      </w:r>
    </w:p>
    <w:p w14:paraId="351440C5" w14:textId="77777777" w:rsidR="000377DB" w:rsidRDefault="006B6B29">
      <w:pPr>
        <w:pStyle w:val="BodyText"/>
        <w:spacing w:before="1"/>
        <w:ind w:left="1499" w:right="975"/>
      </w:pPr>
      <w:r>
        <w:t>The applicant shall provide the Township with a financial security, in the form and amount acceptable to the Township Board and/or Planning Commission, to guarantee the reclamation and rehabilitation of the site according to the approved</w:t>
      </w:r>
      <w:r>
        <w:rPr>
          <w:spacing w:val="-7"/>
        </w:rPr>
        <w:t xml:space="preserve"> </w:t>
      </w:r>
      <w:r>
        <w:t>plan.</w:t>
      </w:r>
    </w:p>
    <w:p w14:paraId="6505870D" w14:textId="77777777" w:rsidR="000377DB" w:rsidRDefault="006B6B29">
      <w:pPr>
        <w:pStyle w:val="BodyText"/>
        <w:spacing w:before="121"/>
        <w:ind w:left="1499" w:right="979"/>
      </w:pPr>
      <w: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 Policy.</w:t>
      </w:r>
    </w:p>
    <w:p w14:paraId="201AF47C" w14:textId="77777777" w:rsidR="000377DB" w:rsidRDefault="000377DB">
      <w:pPr>
        <w:sectPr w:rsidR="000377DB">
          <w:pgSz w:w="12240" w:h="15840"/>
          <w:pgMar w:top="1160" w:right="460" w:bottom="1120" w:left="1020" w:header="723" w:footer="937" w:gutter="0"/>
          <w:cols w:space="720"/>
        </w:sectPr>
      </w:pPr>
    </w:p>
    <w:p w14:paraId="46A8C6BB" w14:textId="77777777" w:rsidR="000377DB" w:rsidRDefault="006B6B29">
      <w:pPr>
        <w:pStyle w:val="Heading3"/>
        <w:tabs>
          <w:tab w:val="left" w:pos="2939"/>
        </w:tabs>
        <w:spacing w:before="93"/>
      </w:pPr>
      <w:bookmarkStart w:id="115" w:name="_TOC_250124"/>
      <w:r>
        <w:rPr>
          <w:w w:val="105"/>
        </w:rPr>
        <w:lastRenderedPageBreak/>
        <w:t>Section</w:t>
      </w:r>
      <w:r>
        <w:rPr>
          <w:spacing w:val="-18"/>
          <w:w w:val="105"/>
        </w:rPr>
        <w:t xml:space="preserve"> </w:t>
      </w:r>
      <w:r>
        <w:rPr>
          <w:w w:val="105"/>
        </w:rPr>
        <w:t>8.123</w:t>
      </w:r>
      <w:r>
        <w:rPr>
          <w:w w:val="105"/>
        </w:rPr>
        <w:tab/>
      </w:r>
      <w:bookmarkEnd w:id="115"/>
      <w:r>
        <w:rPr>
          <w:spacing w:val="-3"/>
          <w:w w:val="105"/>
        </w:rPr>
        <w:t>Reserved</w:t>
      </w:r>
    </w:p>
    <w:p w14:paraId="3F119F61" w14:textId="77777777" w:rsidR="004A2873" w:rsidRDefault="004A2873" w:rsidP="004A2873">
      <w:pPr>
        <w:pStyle w:val="NoSpacing"/>
        <w:rPr>
          <w:sz w:val="24"/>
          <w:szCs w:val="20"/>
        </w:rPr>
      </w:pPr>
      <w:bookmarkStart w:id="116" w:name="_TOC_250123"/>
      <w:r>
        <w:rPr>
          <w:sz w:val="24"/>
          <w:szCs w:val="20"/>
        </w:rPr>
        <w:t xml:space="preserve">           </w:t>
      </w:r>
    </w:p>
    <w:p w14:paraId="32495102" w14:textId="2448F91E" w:rsidR="00182B3C" w:rsidRPr="00182B3C" w:rsidRDefault="004A2873" w:rsidP="00D55C24">
      <w:pPr>
        <w:pStyle w:val="NoSpacing"/>
        <w:rPr>
          <w:rFonts w:ascii="Times New Roman" w:eastAsia="Times New Roman" w:hAnsi="Times New Roman" w:cs="Times New Roman"/>
          <w:color w:val="C00000"/>
          <w:sz w:val="24"/>
          <w:szCs w:val="24"/>
        </w:rPr>
      </w:pPr>
      <w:r>
        <w:rPr>
          <w:w w:val="110"/>
        </w:rPr>
        <w:t xml:space="preserve">            </w:t>
      </w:r>
      <w:r w:rsidR="006B6B29">
        <w:rPr>
          <w:w w:val="110"/>
        </w:rPr>
        <w:t>Section</w:t>
      </w:r>
      <w:r w:rsidR="006B6B29">
        <w:rPr>
          <w:spacing w:val="-43"/>
          <w:w w:val="110"/>
        </w:rPr>
        <w:t xml:space="preserve"> </w:t>
      </w:r>
      <w:r w:rsidR="006B6B29">
        <w:rPr>
          <w:w w:val="110"/>
        </w:rPr>
        <w:t>8.124</w:t>
      </w:r>
      <w:r w:rsidR="006B6B29">
        <w:rPr>
          <w:w w:val="110"/>
        </w:rPr>
        <w:tab/>
      </w:r>
      <w:bookmarkEnd w:id="116"/>
    </w:p>
    <w:p w14:paraId="41B599EF" w14:textId="77777777" w:rsidR="00182B3C" w:rsidRPr="00182B3C" w:rsidRDefault="00182B3C" w:rsidP="00182B3C">
      <w:pPr>
        <w:rPr>
          <w:rFonts w:ascii="Times New Roman" w:eastAsia="Times New Roman" w:hAnsi="Times New Roman" w:cs="Times New Roman"/>
          <w:b/>
          <w:color w:val="C00000"/>
          <w:sz w:val="24"/>
          <w:szCs w:val="24"/>
        </w:rPr>
      </w:pPr>
    </w:p>
    <w:p w14:paraId="6EDF485A" w14:textId="77777777" w:rsidR="00182B3C" w:rsidRPr="00D55C24" w:rsidRDefault="00182B3C" w:rsidP="00182B3C">
      <w:pPr>
        <w:rPr>
          <w:rFonts w:eastAsia="Times New Roman"/>
          <w:sz w:val="24"/>
          <w:szCs w:val="24"/>
        </w:rPr>
      </w:pPr>
      <w:r w:rsidRPr="00D55C24">
        <w:rPr>
          <w:rFonts w:eastAsia="Times New Roman"/>
          <w:sz w:val="24"/>
          <w:szCs w:val="24"/>
        </w:rPr>
        <w:t>A. Funeral Homes or Mortuaries</w:t>
      </w:r>
    </w:p>
    <w:p w14:paraId="06E79F6F" w14:textId="77777777" w:rsidR="00182B3C" w:rsidRPr="00D55C24" w:rsidRDefault="00182B3C" w:rsidP="00182B3C">
      <w:pPr>
        <w:jc w:val="center"/>
        <w:rPr>
          <w:rFonts w:eastAsia="Times New Roman"/>
          <w:bCs/>
          <w:sz w:val="24"/>
          <w:szCs w:val="24"/>
        </w:rPr>
      </w:pPr>
    </w:p>
    <w:p w14:paraId="7EDC06D0" w14:textId="77777777" w:rsidR="00182B3C" w:rsidRPr="00D55C24" w:rsidRDefault="00182B3C" w:rsidP="00182B3C">
      <w:pPr>
        <w:rPr>
          <w:rFonts w:eastAsia="Times New Roman"/>
          <w:sz w:val="20"/>
          <w:szCs w:val="20"/>
        </w:rPr>
      </w:pPr>
      <w:r w:rsidRPr="00D55C24">
        <w:rPr>
          <w:rFonts w:eastAsia="Times New Roman"/>
          <w:sz w:val="24"/>
          <w:szCs w:val="24"/>
        </w:rPr>
        <w:t xml:space="preserve">     </w:t>
      </w:r>
      <w:r w:rsidRPr="00D55C24">
        <w:rPr>
          <w:rFonts w:eastAsia="Times New Roman"/>
          <w:sz w:val="20"/>
          <w:szCs w:val="20"/>
        </w:rPr>
        <w:t>1. All Funeral Homes or Mortuaries require site plan approval from the Planning Commission in accordance with Article 17.</w:t>
      </w:r>
    </w:p>
    <w:p w14:paraId="59FE612E" w14:textId="77777777" w:rsidR="00182B3C" w:rsidRPr="00D55C24" w:rsidRDefault="00182B3C" w:rsidP="00182B3C">
      <w:pPr>
        <w:rPr>
          <w:rFonts w:eastAsia="Times New Roman"/>
          <w:sz w:val="20"/>
          <w:szCs w:val="20"/>
        </w:rPr>
      </w:pPr>
    </w:p>
    <w:p w14:paraId="0EE3193A" w14:textId="77777777" w:rsidR="00182B3C" w:rsidRPr="00D55C24" w:rsidRDefault="00182B3C" w:rsidP="00182B3C">
      <w:pPr>
        <w:rPr>
          <w:rFonts w:eastAsia="Times New Roman"/>
          <w:b/>
          <w:sz w:val="20"/>
          <w:szCs w:val="20"/>
        </w:rPr>
      </w:pPr>
      <w:r w:rsidRPr="00D55C24">
        <w:rPr>
          <w:rFonts w:eastAsia="Times New Roman"/>
          <w:sz w:val="20"/>
          <w:szCs w:val="20"/>
        </w:rPr>
        <w:t xml:space="preserve">  </w:t>
      </w:r>
      <w:r w:rsidRPr="00D55C24">
        <w:rPr>
          <w:rFonts w:eastAsia="Times New Roman"/>
          <w:b/>
          <w:sz w:val="20"/>
          <w:szCs w:val="20"/>
        </w:rPr>
        <w:t xml:space="preserve">   </w:t>
      </w:r>
      <w:r w:rsidRPr="00D55C24">
        <w:rPr>
          <w:rFonts w:eastAsia="Times New Roman"/>
          <w:sz w:val="20"/>
          <w:szCs w:val="20"/>
        </w:rPr>
        <w:t>2</w:t>
      </w:r>
      <w:r w:rsidRPr="00D55C24">
        <w:rPr>
          <w:rFonts w:eastAsia="Times New Roman"/>
          <w:b/>
          <w:sz w:val="20"/>
          <w:szCs w:val="20"/>
        </w:rPr>
        <w:t xml:space="preserve">. </w:t>
      </w:r>
      <w:r w:rsidRPr="00D55C24">
        <w:rPr>
          <w:rFonts w:eastAsia="Times New Roman"/>
          <w:sz w:val="20"/>
          <w:szCs w:val="20"/>
        </w:rPr>
        <w:t>A caretaker’s residence may be provided per Section 8.111.</w:t>
      </w:r>
      <w:r w:rsidRPr="00D55C24">
        <w:rPr>
          <w:rFonts w:eastAsia="Times New Roman"/>
          <w:b/>
          <w:sz w:val="20"/>
          <w:szCs w:val="20"/>
        </w:rPr>
        <w:t xml:space="preserve"> </w:t>
      </w:r>
    </w:p>
    <w:p w14:paraId="394B6EAF" w14:textId="77777777" w:rsidR="00182B3C" w:rsidRPr="00D55C24" w:rsidRDefault="00182B3C" w:rsidP="00182B3C">
      <w:pPr>
        <w:jc w:val="both"/>
        <w:rPr>
          <w:rFonts w:eastAsia="Times New Roman"/>
          <w:b/>
          <w:sz w:val="20"/>
          <w:szCs w:val="20"/>
        </w:rPr>
      </w:pPr>
      <w:r w:rsidRPr="00D55C24">
        <w:rPr>
          <w:rFonts w:eastAsia="Times New Roman"/>
          <w:b/>
          <w:sz w:val="20"/>
          <w:szCs w:val="20"/>
        </w:rPr>
        <w:t xml:space="preserve">     </w:t>
      </w:r>
    </w:p>
    <w:p w14:paraId="1DE1F449" w14:textId="77777777" w:rsidR="00182B3C" w:rsidRPr="00D55C24" w:rsidRDefault="00182B3C" w:rsidP="00182B3C">
      <w:pPr>
        <w:rPr>
          <w:rFonts w:eastAsia="Times New Roman"/>
          <w:b/>
          <w:sz w:val="20"/>
          <w:szCs w:val="20"/>
        </w:rPr>
      </w:pPr>
    </w:p>
    <w:p w14:paraId="00655DA7" w14:textId="77777777" w:rsidR="00182B3C" w:rsidRPr="00D55C24" w:rsidRDefault="00182B3C" w:rsidP="00182B3C">
      <w:pPr>
        <w:rPr>
          <w:rFonts w:eastAsia="Times New Roman"/>
          <w:sz w:val="24"/>
          <w:szCs w:val="24"/>
        </w:rPr>
      </w:pPr>
      <w:r w:rsidRPr="00D55C24">
        <w:rPr>
          <w:rFonts w:eastAsia="Times New Roman"/>
          <w:sz w:val="24"/>
          <w:szCs w:val="24"/>
        </w:rPr>
        <w:t>B. Crematories</w:t>
      </w:r>
    </w:p>
    <w:p w14:paraId="4BC68DEF" w14:textId="77777777" w:rsidR="00182B3C" w:rsidRPr="00D55C24" w:rsidRDefault="00182B3C" w:rsidP="00182B3C">
      <w:pPr>
        <w:rPr>
          <w:rFonts w:eastAsia="Times New Roman"/>
          <w:b/>
          <w:sz w:val="24"/>
          <w:szCs w:val="24"/>
        </w:rPr>
      </w:pPr>
    </w:p>
    <w:p w14:paraId="1B3FE17F" w14:textId="77777777" w:rsidR="00182B3C" w:rsidRPr="00D55C24" w:rsidRDefault="00182B3C" w:rsidP="00182B3C">
      <w:pPr>
        <w:rPr>
          <w:rFonts w:eastAsia="Times New Roman"/>
          <w:sz w:val="20"/>
          <w:szCs w:val="20"/>
        </w:rPr>
      </w:pPr>
      <w:r w:rsidRPr="00D55C24">
        <w:rPr>
          <w:rFonts w:eastAsia="Times New Roman"/>
          <w:b/>
          <w:sz w:val="20"/>
          <w:szCs w:val="20"/>
        </w:rPr>
        <w:t xml:space="preserve">     </w:t>
      </w:r>
      <w:r w:rsidRPr="00D55C24">
        <w:rPr>
          <w:rFonts w:eastAsia="Times New Roman"/>
          <w:sz w:val="20"/>
          <w:szCs w:val="20"/>
        </w:rPr>
        <w:t xml:space="preserve">Crematories as accessory uses to funeral homes or mortuaries are permitted, subject to the conditions set forth in this Ordinance. </w:t>
      </w:r>
    </w:p>
    <w:p w14:paraId="7CBA7490" w14:textId="77777777" w:rsidR="00182B3C" w:rsidRPr="00D55C24" w:rsidRDefault="00182B3C" w:rsidP="00182B3C">
      <w:pPr>
        <w:rPr>
          <w:rFonts w:eastAsia="Times New Roman"/>
          <w:sz w:val="20"/>
          <w:szCs w:val="20"/>
        </w:rPr>
      </w:pPr>
    </w:p>
    <w:p w14:paraId="1816B7B1" w14:textId="77777777" w:rsidR="00182B3C" w:rsidRPr="00B978CF" w:rsidRDefault="00182B3C" w:rsidP="00182B3C">
      <w:pPr>
        <w:rPr>
          <w:rFonts w:eastAsia="Times New Roman"/>
          <w:sz w:val="20"/>
          <w:szCs w:val="20"/>
        </w:rPr>
      </w:pPr>
      <w:r w:rsidRPr="00D55C24">
        <w:rPr>
          <w:rFonts w:eastAsia="Times New Roman"/>
          <w:sz w:val="24"/>
          <w:szCs w:val="24"/>
        </w:rPr>
        <w:t xml:space="preserve">     </w:t>
      </w:r>
      <w:r w:rsidRPr="00B978CF">
        <w:rPr>
          <w:rFonts w:eastAsia="Times New Roman"/>
          <w:sz w:val="20"/>
          <w:szCs w:val="20"/>
        </w:rPr>
        <w:t>1</w:t>
      </w:r>
      <w:r w:rsidRPr="00B978CF">
        <w:rPr>
          <w:rFonts w:eastAsia="Times New Roman"/>
          <w:b/>
          <w:sz w:val="24"/>
          <w:szCs w:val="24"/>
        </w:rPr>
        <w:t xml:space="preserve">. </w:t>
      </w:r>
      <w:r w:rsidRPr="00B978CF">
        <w:rPr>
          <w:rFonts w:eastAsia="Times New Roman"/>
          <w:sz w:val="20"/>
          <w:szCs w:val="20"/>
        </w:rPr>
        <w:t xml:space="preserve">Zoning Approval and Building permit required.  Prior to zoning approval and issuance of a building permit, the application must include proof of the following requirements. </w:t>
      </w:r>
    </w:p>
    <w:p w14:paraId="3A91D30C" w14:textId="77777777" w:rsidR="00182B3C" w:rsidRPr="00B978CF" w:rsidRDefault="00182B3C" w:rsidP="00182B3C">
      <w:pPr>
        <w:rPr>
          <w:rFonts w:eastAsia="Times New Roman"/>
          <w:sz w:val="20"/>
          <w:szCs w:val="20"/>
        </w:rPr>
      </w:pPr>
    </w:p>
    <w:p w14:paraId="075A53B9"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Crematories shall provide proof of licensing from the State of Michigan LARA (Licensing and Regulatory Affairs), pursuant to 1968 PA 251, as amended.</w:t>
      </w:r>
    </w:p>
    <w:p w14:paraId="2F4A83F3" w14:textId="77777777" w:rsidR="00182B3C" w:rsidRPr="00B978CF" w:rsidRDefault="00182B3C" w:rsidP="00182B3C">
      <w:pPr>
        <w:jc w:val="both"/>
        <w:rPr>
          <w:rFonts w:eastAsia="Times New Roman"/>
          <w:sz w:val="20"/>
          <w:szCs w:val="20"/>
        </w:rPr>
      </w:pPr>
    </w:p>
    <w:p w14:paraId="58B4CD67"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b. Crematories shall provide a permit for installation from the Department of Environment, Great Lakes, and Energy (EGLE) Clean Air Assistance Program, pursuant to the Clean Air Act Amendments of 1990. </w:t>
      </w:r>
    </w:p>
    <w:p w14:paraId="2B38D73D" w14:textId="77777777" w:rsidR="00182B3C" w:rsidRPr="00B978CF" w:rsidRDefault="00182B3C" w:rsidP="00182B3C">
      <w:pPr>
        <w:jc w:val="both"/>
        <w:rPr>
          <w:rFonts w:eastAsia="Times New Roman"/>
          <w:sz w:val="20"/>
          <w:szCs w:val="20"/>
        </w:rPr>
      </w:pPr>
    </w:p>
    <w:p w14:paraId="3EA60B70"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c. Crematories shall provide proof of approval from the Monroe County Health Department.</w:t>
      </w:r>
    </w:p>
    <w:p w14:paraId="03119E15" w14:textId="77777777" w:rsidR="00182B3C" w:rsidRPr="00B978CF" w:rsidRDefault="00182B3C" w:rsidP="00182B3C">
      <w:pPr>
        <w:jc w:val="both"/>
        <w:rPr>
          <w:rFonts w:eastAsia="Times New Roman"/>
          <w:sz w:val="20"/>
          <w:szCs w:val="20"/>
        </w:rPr>
      </w:pPr>
    </w:p>
    <w:p w14:paraId="55EA4FAA"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2. Placement, Height.     </w:t>
      </w:r>
    </w:p>
    <w:p w14:paraId="18FF03E8" w14:textId="77777777" w:rsidR="00182B3C" w:rsidRPr="00B978CF" w:rsidRDefault="00182B3C" w:rsidP="00182B3C">
      <w:pPr>
        <w:jc w:val="both"/>
        <w:rPr>
          <w:rFonts w:eastAsia="Times New Roman"/>
          <w:sz w:val="20"/>
          <w:szCs w:val="20"/>
        </w:rPr>
      </w:pPr>
    </w:p>
    <w:p w14:paraId="0A4588EB"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Crematory buildings shall be located within the minimum required setbacks for Accessory Structures, pursuant to Section 3.303.</w:t>
      </w:r>
    </w:p>
    <w:p w14:paraId="28A2443D" w14:textId="77777777" w:rsidR="00182B3C" w:rsidRPr="00B978CF" w:rsidRDefault="00182B3C" w:rsidP="00182B3C">
      <w:pPr>
        <w:jc w:val="both"/>
        <w:rPr>
          <w:rFonts w:eastAsia="Times New Roman"/>
          <w:sz w:val="20"/>
          <w:szCs w:val="20"/>
        </w:rPr>
      </w:pPr>
    </w:p>
    <w:p w14:paraId="742099B8"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b. Crematories and its stacks are limited to the height limitation as determined in the Department of Environment, Great Lakes, and Energy (EGLE) installation permit, except in no case shall the height of crematories and its stacks exceed the maximum allowed building height for the zoning district in which it is located, pursuant to Article 5. </w:t>
      </w:r>
    </w:p>
    <w:p w14:paraId="21B62593" w14:textId="77777777" w:rsidR="00182B3C" w:rsidRPr="00B978CF" w:rsidRDefault="00182B3C" w:rsidP="00182B3C">
      <w:pPr>
        <w:jc w:val="both"/>
        <w:rPr>
          <w:rFonts w:eastAsia="Times New Roman"/>
          <w:sz w:val="20"/>
          <w:szCs w:val="20"/>
        </w:rPr>
      </w:pPr>
    </w:p>
    <w:p w14:paraId="63CC4A72"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3. Site Plan Approval Required.</w:t>
      </w:r>
      <w:r w:rsidRPr="00B978CF">
        <w:rPr>
          <w:rFonts w:eastAsia="Times New Roman"/>
          <w:b/>
          <w:sz w:val="20"/>
          <w:szCs w:val="20"/>
        </w:rPr>
        <w:t xml:space="preserve"> </w:t>
      </w:r>
      <w:r w:rsidRPr="00B978CF">
        <w:rPr>
          <w:rFonts w:eastAsia="Times New Roman"/>
          <w:sz w:val="20"/>
          <w:szCs w:val="20"/>
        </w:rPr>
        <w:t>Crematories with associated funeral home or mortuary uses such as office, viewing room, bathroom, and/or memorial room and/or totaling 2,000 or more square feet in size require Site Plan Approval from the Planning Commission, in accordance with Article 17.  Applications to be placed on the Planning Commission’s agenda shall include proof of the following requirements.</w:t>
      </w:r>
    </w:p>
    <w:p w14:paraId="2F50F3A6" w14:textId="77777777" w:rsidR="00182B3C" w:rsidRPr="00B978CF" w:rsidRDefault="00182B3C" w:rsidP="00182B3C">
      <w:pPr>
        <w:jc w:val="both"/>
        <w:rPr>
          <w:rFonts w:eastAsia="Times New Roman"/>
          <w:sz w:val="20"/>
          <w:szCs w:val="20"/>
        </w:rPr>
      </w:pPr>
    </w:p>
    <w:p w14:paraId="4F9FE0ED"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Applications for Site Plan approval of crematories shall include a permit for installation from the Department of Environment, Great Lakes, and Energy (EGLE) Clean Air Assistance Program, pursuant to the Clean Air Act Amendments of 1990.</w:t>
      </w:r>
    </w:p>
    <w:p w14:paraId="4384B1B9" w14:textId="77777777" w:rsidR="00182B3C" w:rsidRPr="00B978CF" w:rsidRDefault="00182B3C" w:rsidP="00182B3C">
      <w:pPr>
        <w:jc w:val="both"/>
        <w:rPr>
          <w:rFonts w:eastAsia="Times New Roman"/>
          <w:sz w:val="20"/>
          <w:szCs w:val="20"/>
        </w:rPr>
      </w:pPr>
    </w:p>
    <w:p w14:paraId="54A2E6F0" w14:textId="77777777" w:rsidR="00182B3C" w:rsidRPr="00B978CF" w:rsidRDefault="00182B3C" w:rsidP="00182B3C">
      <w:pPr>
        <w:jc w:val="both"/>
        <w:rPr>
          <w:rFonts w:eastAsia="Times New Roman"/>
          <w:sz w:val="20"/>
          <w:szCs w:val="20"/>
        </w:rPr>
      </w:pPr>
      <w:r w:rsidRPr="00D55C24">
        <w:rPr>
          <w:rFonts w:eastAsia="Times New Roman"/>
          <w:sz w:val="24"/>
          <w:szCs w:val="24"/>
        </w:rPr>
        <w:t xml:space="preserve">     </w:t>
      </w:r>
      <w:r w:rsidRPr="00B978CF">
        <w:rPr>
          <w:rFonts w:eastAsia="Times New Roman"/>
          <w:sz w:val="20"/>
          <w:szCs w:val="20"/>
        </w:rPr>
        <w:t>b. Applications for Site Plan approval of crematories shall include proof of approval from the Monroe County Health Department.</w:t>
      </w:r>
    </w:p>
    <w:p w14:paraId="08827223" w14:textId="77777777" w:rsidR="00182B3C" w:rsidRPr="00B978CF" w:rsidRDefault="00182B3C" w:rsidP="00182B3C">
      <w:pPr>
        <w:jc w:val="both"/>
        <w:rPr>
          <w:rFonts w:eastAsia="Times New Roman"/>
          <w:sz w:val="20"/>
          <w:szCs w:val="20"/>
        </w:rPr>
      </w:pPr>
    </w:p>
    <w:p w14:paraId="0F61603D"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4. Appeals. </w:t>
      </w:r>
    </w:p>
    <w:p w14:paraId="25B5CE7E" w14:textId="77777777" w:rsidR="00182B3C" w:rsidRPr="00B978CF" w:rsidRDefault="00182B3C" w:rsidP="00182B3C">
      <w:pPr>
        <w:jc w:val="both"/>
        <w:rPr>
          <w:rFonts w:eastAsia="Times New Roman"/>
          <w:sz w:val="20"/>
          <w:szCs w:val="20"/>
        </w:rPr>
      </w:pPr>
    </w:p>
    <w:p w14:paraId="4ABF7271" w14:textId="77777777" w:rsidR="00182B3C" w:rsidRPr="00B978CF" w:rsidRDefault="00182B3C" w:rsidP="00182B3C">
      <w:pPr>
        <w:rPr>
          <w:rFonts w:eastAsia="Times New Roman"/>
          <w:sz w:val="20"/>
          <w:szCs w:val="20"/>
        </w:rPr>
      </w:pPr>
      <w:r w:rsidRPr="00B978CF">
        <w:rPr>
          <w:rFonts w:eastAsia="Times New Roman"/>
          <w:sz w:val="20"/>
          <w:szCs w:val="20"/>
        </w:rPr>
        <w:t xml:space="preserve">     a. The Zoning Board of Appeal shall not have the authority to consider appeals for funeral homes or mortuaries to be located in any other zoning district.</w:t>
      </w:r>
    </w:p>
    <w:p w14:paraId="2D963B82" w14:textId="77777777" w:rsidR="00182B3C" w:rsidRPr="00B978CF" w:rsidRDefault="00182B3C" w:rsidP="00182B3C">
      <w:pPr>
        <w:rPr>
          <w:rFonts w:eastAsia="Times New Roman"/>
          <w:sz w:val="20"/>
          <w:szCs w:val="20"/>
        </w:rPr>
      </w:pPr>
    </w:p>
    <w:p w14:paraId="7775B7A0" w14:textId="77777777" w:rsidR="00182B3C" w:rsidRPr="00B978CF" w:rsidRDefault="00182B3C" w:rsidP="00182B3C">
      <w:pPr>
        <w:rPr>
          <w:rFonts w:eastAsia="Times New Roman"/>
          <w:sz w:val="20"/>
          <w:szCs w:val="20"/>
        </w:rPr>
      </w:pPr>
      <w:r w:rsidRPr="00B978CF">
        <w:rPr>
          <w:rFonts w:eastAsia="Times New Roman"/>
          <w:sz w:val="20"/>
          <w:szCs w:val="20"/>
        </w:rPr>
        <w:t xml:space="preserve">     b. The Zoning Board of Appeal shall not have the authority to consider appeals for the application requirements of crematories.</w:t>
      </w:r>
    </w:p>
    <w:p w14:paraId="7A126750" w14:textId="77777777" w:rsidR="00182B3C" w:rsidRPr="00B978CF" w:rsidRDefault="00182B3C" w:rsidP="00182B3C">
      <w:pPr>
        <w:rPr>
          <w:rFonts w:eastAsia="Times New Roman"/>
          <w:b/>
          <w:sz w:val="20"/>
          <w:szCs w:val="20"/>
        </w:rPr>
      </w:pPr>
    </w:p>
    <w:p w14:paraId="2F12615F"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c. The Zoning Board of Appeal shall have the authority to consider appeals for placement and height of funeral homes or mortuaries and crematory structures.  </w:t>
      </w:r>
    </w:p>
    <w:p w14:paraId="6F2E5658" w14:textId="77777777" w:rsidR="00182B3C" w:rsidRPr="00B978CF" w:rsidRDefault="00182B3C" w:rsidP="00182B3C">
      <w:pPr>
        <w:jc w:val="both"/>
        <w:rPr>
          <w:rFonts w:eastAsia="Times New Roman"/>
          <w:sz w:val="20"/>
          <w:szCs w:val="20"/>
        </w:rPr>
      </w:pPr>
    </w:p>
    <w:p w14:paraId="5FB37031" w14:textId="77777777" w:rsidR="00182B3C" w:rsidRPr="00341733" w:rsidRDefault="00182B3C" w:rsidP="00182B3C">
      <w:pPr>
        <w:rPr>
          <w:rFonts w:eastAsia="Times New Roman"/>
          <w:b/>
          <w:sz w:val="24"/>
          <w:szCs w:val="24"/>
        </w:rPr>
      </w:pPr>
      <w:r w:rsidRPr="00341733">
        <w:rPr>
          <w:rFonts w:eastAsia="Times New Roman"/>
          <w:sz w:val="24"/>
          <w:szCs w:val="24"/>
        </w:rPr>
        <w:t>C</w:t>
      </w:r>
      <w:r w:rsidRPr="00341733">
        <w:rPr>
          <w:rFonts w:eastAsia="Times New Roman"/>
          <w:b/>
          <w:sz w:val="24"/>
          <w:szCs w:val="24"/>
        </w:rPr>
        <w:t xml:space="preserve">. </w:t>
      </w:r>
      <w:r w:rsidRPr="00341733">
        <w:rPr>
          <w:rFonts w:eastAsia="Times New Roman"/>
          <w:sz w:val="24"/>
          <w:szCs w:val="24"/>
        </w:rPr>
        <w:t>Assembly Area</w:t>
      </w:r>
    </w:p>
    <w:p w14:paraId="01E3FC52" w14:textId="77777777" w:rsidR="00182B3C" w:rsidRPr="00B978CF" w:rsidRDefault="00182B3C" w:rsidP="00182B3C">
      <w:pPr>
        <w:rPr>
          <w:rFonts w:eastAsia="Times New Roman"/>
          <w:b/>
          <w:sz w:val="20"/>
          <w:szCs w:val="20"/>
        </w:rPr>
      </w:pPr>
    </w:p>
    <w:p w14:paraId="22537436" w14:textId="77777777" w:rsidR="00182B3C" w:rsidRPr="00B978CF" w:rsidRDefault="00182B3C" w:rsidP="00182B3C">
      <w:pPr>
        <w:rPr>
          <w:rFonts w:eastAsia="Times New Roman"/>
          <w:sz w:val="20"/>
          <w:szCs w:val="20"/>
        </w:rPr>
      </w:pPr>
      <w:r w:rsidRPr="00B978CF">
        <w:rPr>
          <w:rFonts w:eastAsia="Times New Roman"/>
          <w:b/>
          <w:sz w:val="20"/>
          <w:szCs w:val="20"/>
        </w:rPr>
        <w:t xml:space="preserve">     </w:t>
      </w:r>
      <w:r w:rsidRPr="00B978CF">
        <w:rPr>
          <w:rFonts w:eastAsia="Times New Roman"/>
          <w:sz w:val="20"/>
          <w:szCs w:val="20"/>
        </w:rPr>
        <w:t>An adequate off-street assembly area shall be provided for funeral processions and activities.  All maneuvering areas and exit aprons shall be located within the site and may be incorporated into the required off-street parking.  Streets and alleys shall not be used for maneuvering or parking of vehicles.</w:t>
      </w:r>
    </w:p>
    <w:p w14:paraId="769E0BB7" w14:textId="77777777" w:rsidR="00182B3C" w:rsidRPr="00B978CF" w:rsidRDefault="00182B3C" w:rsidP="00182B3C">
      <w:pPr>
        <w:rPr>
          <w:rFonts w:eastAsia="Times New Roman"/>
          <w:b/>
          <w:sz w:val="20"/>
          <w:szCs w:val="20"/>
        </w:rPr>
      </w:pPr>
    </w:p>
    <w:p w14:paraId="7CC67952" w14:textId="555DE18B" w:rsidR="00182B3C" w:rsidRPr="00341733" w:rsidRDefault="00182B3C" w:rsidP="00182B3C">
      <w:pPr>
        <w:rPr>
          <w:rFonts w:eastAsia="Times New Roman"/>
          <w:sz w:val="24"/>
          <w:szCs w:val="24"/>
        </w:rPr>
      </w:pPr>
      <w:r w:rsidRPr="00341733">
        <w:rPr>
          <w:rFonts w:eastAsia="Times New Roman"/>
          <w:sz w:val="24"/>
          <w:szCs w:val="24"/>
        </w:rPr>
        <w:t>D. Screening</w:t>
      </w:r>
    </w:p>
    <w:p w14:paraId="652930D4" w14:textId="77777777" w:rsidR="00182B3C" w:rsidRPr="00B978CF" w:rsidRDefault="00182B3C" w:rsidP="00182B3C">
      <w:pPr>
        <w:rPr>
          <w:rFonts w:eastAsia="Times New Roman"/>
          <w:b/>
          <w:sz w:val="20"/>
          <w:szCs w:val="20"/>
        </w:rPr>
      </w:pPr>
    </w:p>
    <w:p w14:paraId="78432089" w14:textId="77777777" w:rsidR="00182B3C" w:rsidRPr="00B978CF" w:rsidRDefault="00182B3C" w:rsidP="00182B3C">
      <w:pPr>
        <w:rPr>
          <w:rFonts w:eastAsia="Times New Roman"/>
          <w:sz w:val="20"/>
          <w:szCs w:val="20"/>
        </w:rPr>
      </w:pPr>
      <w:r w:rsidRPr="00B978CF">
        <w:rPr>
          <w:rFonts w:eastAsia="Times New Roman"/>
          <w:b/>
          <w:sz w:val="20"/>
          <w:szCs w:val="20"/>
        </w:rPr>
        <w:t xml:space="preserve">     </w:t>
      </w:r>
      <w:r w:rsidRPr="00B978CF">
        <w:rPr>
          <w:rFonts w:eastAsia="Times New Roman"/>
          <w:sz w:val="20"/>
          <w:szCs w:val="20"/>
        </w:rPr>
        <w:t>The service and loading area of funeral homes or mortuaries and crematories shall be screened from all adjacent uses.</w:t>
      </w:r>
    </w:p>
    <w:p w14:paraId="42441AB6" w14:textId="77777777" w:rsidR="00182B3C" w:rsidRPr="00B978CF" w:rsidRDefault="00182B3C" w:rsidP="00182B3C">
      <w:pPr>
        <w:rPr>
          <w:rFonts w:eastAsia="Times New Roman"/>
          <w:sz w:val="20"/>
          <w:szCs w:val="20"/>
        </w:rPr>
      </w:pPr>
    </w:p>
    <w:p w14:paraId="49C1842B" w14:textId="77777777" w:rsidR="00182B3C" w:rsidRPr="00B978CF" w:rsidRDefault="00182B3C" w:rsidP="00182B3C">
      <w:pPr>
        <w:rPr>
          <w:rFonts w:eastAsia="Times New Roman"/>
          <w:sz w:val="20"/>
          <w:szCs w:val="20"/>
        </w:rPr>
      </w:pPr>
      <w:r w:rsidRPr="00B978CF">
        <w:rPr>
          <w:rFonts w:eastAsia="Times New Roman"/>
          <w:sz w:val="20"/>
          <w:szCs w:val="20"/>
        </w:rPr>
        <w:t xml:space="preserve">     1. Screening/Landscaping. Screening/landscaping detail shall be submitted as part of the site plan that identifies the type and extent of screening which must include plantings and privacy fencing, in accordance with Article 10. </w:t>
      </w:r>
    </w:p>
    <w:p w14:paraId="1FF84D79" w14:textId="77777777" w:rsidR="00182B3C" w:rsidRPr="00B978CF" w:rsidRDefault="00182B3C" w:rsidP="00182B3C">
      <w:pPr>
        <w:jc w:val="both"/>
        <w:rPr>
          <w:rFonts w:eastAsia="Times New Roman"/>
          <w:b/>
          <w:sz w:val="20"/>
          <w:szCs w:val="20"/>
        </w:rPr>
      </w:pPr>
    </w:p>
    <w:p w14:paraId="557E0E1A" w14:textId="77777777" w:rsidR="000377DB" w:rsidRDefault="000377DB">
      <w:pPr>
        <w:pStyle w:val="BodyText"/>
        <w:jc w:val="left"/>
        <w:rPr>
          <w:sz w:val="22"/>
        </w:rPr>
      </w:pPr>
    </w:p>
    <w:p w14:paraId="5FEFEC70" w14:textId="77777777" w:rsidR="000377DB" w:rsidRDefault="006B6B29">
      <w:pPr>
        <w:pStyle w:val="Heading3"/>
        <w:tabs>
          <w:tab w:val="left" w:pos="2939"/>
        </w:tabs>
        <w:spacing w:before="142"/>
      </w:pPr>
      <w:bookmarkStart w:id="117" w:name="_TOC_250122"/>
      <w:r>
        <w:rPr>
          <w:w w:val="105"/>
        </w:rPr>
        <w:t>Section</w:t>
      </w:r>
      <w:r>
        <w:rPr>
          <w:spacing w:val="-18"/>
          <w:w w:val="105"/>
        </w:rPr>
        <w:t xml:space="preserve"> </w:t>
      </w:r>
      <w:r>
        <w:rPr>
          <w:w w:val="105"/>
        </w:rPr>
        <w:t>8.125</w:t>
      </w:r>
      <w:r>
        <w:rPr>
          <w:w w:val="105"/>
        </w:rPr>
        <w:tab/>
      </w:r>
      <w:r>
        <w:rPr>
          <w:spacing w:val="-3"/>
          <w:w w:val="105"/>
        </w:rPr>
        <w:t xml:space="preserve">Greenhouses, Nurseries, </w:t>
      </w:r>
      <w:r>
        <w:rPr>
          <w:w w:val="105"/>
        </w:rPr>
        <w:t>and Garden</w:t>
      </w:r>
      <w:r>
        <w:rPr>
          <w:spacing w:val="-22"/>
          <w:w w:val="105"/>
        </w:rPr>
        <w:t xml:space="preserve"> </w:t>
      </w:r>
      <w:bookmarkEnd w:id="117"/>
      <w:r>
        <w:rPr>
          <w:w w:val="105"/>
        </w:rPr>
        <w:t>Centers</w:t>
      </w:r>
    </w:p>
    <w:p w14:paraId="124E5B3C" w14:textId="77777777" w:rsidR="000377DB" w:rsidRDefault="006B6B29">
      <w:pPr>
        <w:pStyle w:val="BodyText"/>
        <w:spacing w:before="2"/>
        <w:ind w:left="779"/>
      </w:pPr>
      <w:r>
        <w:t>The following shall apply to greenhouses, nurseries, and garden centers:</w:t>
      </w:r>
    </w:p>
    <w:p w14:paraId="630EB867" w14:textId="77777777" w:rsidR="000377DB" w:rsidRDefault="006B6B29" w:rsidP="00C81E99">
      <w:pPr>
        <w:pStyle w:val="ListParagraph"/>
        <w:numPr>
          <w:ilvl w:val="0"/>
          <w:numId w:val="101"/>
        </w:numPr>
        <w:tabs>
          <w:tab w:val="left" w:pos="1499"/>
          <w:tab w:val="left" w:pos="1501"/>
        </w:tabs>
        <w:spacing w:before="118"/>
        <w:ind w:hanging="722"/>
        <w:rPr>
          <w:sz w:val="20"/>
        </w:rPr>
      </w:pPr>
      <w:r>
        <w:rPr>
          <w:w w:val="105"/>
          <w:sz w:val="20"/>
        </w:rPr>
        <w:t>Setbacks</w:t>
      </w:r>
    </w:p>
    <w:p w14:paraId="46C53CAE" w14:textId="77777777" w:rsidR="000377DB" w:rsidRDefault="006B6B29">
      <w:pPr>
        <w:pStyle w:val="BodyText"/>
        <w:spacing w:before="2"/>
        <w:ind w:left="1499" w:right="1318"/>
        <w:jc w:val="left"/>
      </w:pPr>
      <w:r>
        <w:t>Plant storage and display areas shall comply with the minimum setback requirements for the district in which the establishment is located.</w:t>
      </w:r>
    </w:p>
    <w:p w14:paraId="17B5C351" w14:textId="77777777" w:rsidR="000377DB" w:rsidRDefault="000377DB">
      <w:pPr>
        <w:pStyle w:val="BodyText"/>
        <w:spacing w:before="8"/>
        <w:jc w:val="left"/>
        <w:rPr>
          <w:sz w:val="19"/>
        </w:rPr>
      </w:pPr>
    </w:p>
    <w:p w14:paraId="3312C7AE" w14:textId="77777777" w:rsidR="000377DB" w:rsidRDefault="006B6B29" w:rsidP="00C81E99">
      <w:pPr>
        <w:pStyle w:val="ListParagraph"/>
        <w:numPr>
          <w:ilvl w:val="0"/>
          <w:numId w:val="101"/>
        </w:numPr>
        <w:tabs>
          <w:tab w:val="left" w:pos="1501"/>
        </w:tabs>
        <w:ind w:hanging="722"/>
        <w:rPr>
          <w:sz w:val="20"/>
        </w:rPr>
      </w:pPr>
      <w:r>
        <w:rPr>
          <w:w w:val="105"/>
          <w:sz w:val="20"/>
        </w:rPr>
        <w:t>Storage</w:t>
      </w:r>
    </w:p>
    <w:p w14:paraId="72831C19" w14:textId="77777777" w:rsidR="000377DB" w:rsidRDefault="006B6B29">
      <w:pPr>
        <w:pStyle w:val="BodyText"/>
        <w:spacing w:before="3"/>
        <w:ind w:left="1500" w:right="1121"/>
      </w:pPr>
      <w:r>
        <w:t>The storage of soil, wood chips, fertilizer, and similar loosely packaged materials shall be contained and covered to prevent it from blowing onto adjacent properties and from access by small animals.</w:t>
      </w:r>
    </w:p>
    <w:p w14:paraId="2AD9ECA2" w14:textId="77777777" w:rsidR="000377DB" w:rsidRDefault="000377DB">
      <w:pPr>
        <w:pStyle w:val="BodyText"/>
        <w:spacing w:before="7"/>
        <w:jc w:val="left"/>
      </w:pPr>
    </w:p>
    <w:p w14:paraId="0557DEF1" w14:textId="77777777" w:rsidR="000377DB" w:rsidRDefault="006B6B29">
      <w:pPr>
        <w:pStyle w:val="Heading3"/>
        <w:tabs>
          <w:tab w:val="left" w:pos="2939"/>
        </w:tabs>
        <w:spacing w:before="1"/>
      </w:pPr>
      <w:bookmarkStart w:id="118" w:name="_TOC_250121"/>
      <w:r>
        <w:rPr>
          <w:w w:val="105"/>
        </w:rPr>
        <w:t>Section</w:t>
      </w:r>
      <w:r>
        <w:rPr>
          <w:spacing w:val="-18"/>
          <w:w w:val="105"/>
        </w:rPr>
        <w:t xml:space="preserve"> </w:t>
      </w:r>
      <w:r>
        <w:rPr>
          <w:w w:val="105"/>
        </w:rPr>
        <w:t>8.126</w:t>
      </w:r>
      <w:r>
        <w:rPr>
          <w:w w:val="105"/>
        </w:rPr>
        <w:tab/>
      </w:r>
      <w:r>
        <w:rPr>
          <w:spacing w:val="-3"/>
          <w:w w:val="105"/>
        </w:rPr>
        <w:t>Hazardous Materials</w:t>
      </w:r>
      <w:r>
        <w:rPr>
          <w:spacing w:val="-7"/>
          <w:w w:val="105"/>
        </w:rPr>
        <w:t xml:space="preserve"> </w:t>
      </w:r>
      <w:bookmarkEnd w:id="118"/>
      <w:r>
        <w:rPr>
          <w:spacing w:val="-3"/>
          <w:w w:val="105"/>
        </w:rPr>
        <w:t>Storage</w:t>
      </w:r>
    </w:p>
    <w:p w14:paraId="17108018" w14:textId="77777777" w:rsidR="000377DB" w:rsidRDefault="006B6B29">
      <w:pPr>
        <w:pStyle w:val="BodyText"/>
        <w:spacing w:before="1"/>
        <w:ind w:left="779"/>
      </w:pPr>
      <w:r>
        <w:t>Such uses shall comply with all standards of this Ordinance, and all standards established by the</w:t>
      </w:r>
    </w:p>
    <w:p w14:paraId="6F0EE990" w14:textId="77777777" w:rsidR="000377DB" w:rsidRDefault="006B6B29" w:rsidP="00C81E99">
      <w:pPr>
        <w:pStyle w:val="ListParagraph"/>
        <w:numPr>
          <w:ilvl w:val="1"/>
          <w:numId w:val="100"/>
        </w:numPr>
        <w:tabs>
          <w:tab w:val="left" w:pos="1277"/>
        </w:tabs>
        <w:spacing w:before="1"/>
        <w:ind w:left="779" w:right="978" w:firstLine="0"/>
        <w:rPr>
          <w:sz w:val="20"/>
        </w:rPr>
      </w:pPr>
      <w:r>
        <w:rPr>
          <w:sz w:val="20"/>
        </w:rPr>
        <w:t>Environmental Protection Agency, U.S. Department of Agriculture, Michigan Department of Environmental Quality, Michigan State Police, Monroe County Health Department, Monroe Township Fire Department, and other agencies with jurisdiction. The applicant must supply the following documentation with any plan submitted for</w:t>
      </w:r>
      <w:r>
        <w:rPr>
          <w:spacing w:val="-6"/>
          <w:sz w:val="20"/>
        </w:rPr>
        <w:t xml:space="preserve"> </w:t>
      </w:r>
      <w:r>
        <w:rPr>
          <w:sz w:val="20"/>
        </w:rPr>
        <w:t>review:</w:t>
      </w:r>
    </w:p>
    <w:p w14:paraId="2A233924" w14:textId="77777777" w:rsidR="000377DB" w:rsidRDefault="006B6B29" w:rsidP="00C81E99">
      <w:pPr>
        <w:pStyle w:val="ListParagraph"/>
        <w:numPr>
          <w:ilvl w:val="2"/>
          <w:numId w:val="100"/>
        </w:numPr>
        <w:tabs>
          <w:tab w:val="left" w:pos="2220"/>
        </w:tabs>
        <w:spacing w:before="124" w:line="237" w:lineRule="auto"/>
        <w:ind w:left="2219" w:right="980"/>
        <w:rPr>
          <w:sz w:val="20"/>
        </w:rPr>
      </w:pPr>
      <w:r>
        <w:rPr>
          <w:sz w:val="20"/>
        </w:rPr>
        <w:t>Description of all planned or potential discharges of any type of wastewater to a storm sewer, drain, river, stream, wetland, other surface water body or into the groundwater.</w:t>
      </w:r>
    </w:p>
    <w:p w14:paraId="2453EF6C" w14:textId="77777777" w:rsidR="000377DB" w:rsidRDefault="006B6B29" w:rsidP="00C81E99">
      <w:pPr>
        <w:pStyle w:val="ListParagraph"/>
        <w:numPr>
          <w:ilvl w:val="2"/>
          <w:numId w:val="100"/>
        </w:numPr>
        <w:tabs>
          <w:tab w:val="left" w:pos="2220"/>
        </w:tabs>
        <w:spacing w:before="122" w:line="237" w:lineRule="auto"/>
        <w:ind w:left="2219" w:right="974"/>
        <w:rPr>
          <w:sz w:val="20"/>
        </w:rPr>
      </w:pPr>
      <w:r>
        <w:rPr>
          <w:sz w:val="20"/>
        </w:rPr>
        <w:t>Description of storage area for any salt, oil or other potentially hazardous materials including common name, name of chemical components, location, maximum quantity expected on hand at any time, type of storage containers or base material, and anticipated procedure for use and handling.</w:t>
      </w:r>
    </w:p>
    <w:p w14:paraId="4314D7CD" w14:textId="77777777" w:rsidR="000377DB" w:rsidRDefault="006B6B29" w:rsidP="00C81E99">
      <w:pPr>
        <w:pStyle w:val="ListParagraph"/>
        <w:numPr>
          <w:ilvl w:val="2"/>
          <w:numId w:val="100"/>
        </w:numPr>
        <w:tabs>
          <w:tab w:val="left" w:pos="2220"/>
        </w:tabs>
        <w:spacing w:before="127" w:line="235" w:lineRule="auto"/>
        <w:ind w:left="2219" w:right="980"/>
        <w:rPr>
          <w:sz w:val="20"/>
        </w:rPr>
      </w:pPr>
      <w:r>
        <w:rPr>
          <w:sz w:val="20"/>
        </w:rPr>
        <w:t>Description of any transportation, on-site treatment, cleaning of equipment, and storage or disposal of hazardous waste or related</w:t>
      </w:r>
      <w:r>
        <w:rPr>
          <w:spacing w:val="3"/>
          <w:sz w:val="20"/>
        </w:rPr>
        <w:t xml:space="preserve"> </w:t>
      </w:r>
      <w:r>
        <w:rPr>
          <w:sz w:val="20"/>
        </w:rPr>
        <w:t>containers.</w:t>
      </w:r>
    </w:p>
    <w:p w14:paraId="11A7BDF3" w14:textId="77777777" w:rsidR="000377DB" w:rsidRDefault="006B6B29" w:rsidP="00C81E99">
      <w:pPr>
        <w:pStyle w:val="ListParagraph"/>
        <w:numPr>
          <w:ilvl w:val="2"/>
          <w:numId w:val="100"/>
        </w:numPr>
        <w:tabs>
          <w:tab w:val="left" w:pos="2219"/>
          <w:tab w:val="left" w:pos="2220"/>
        </w:tabs>
        <w:spacing w:before="129" w:line="232" w:lineRule="auto"/>
        <w:ind w:left="2219" w:right="978"/>
        <w:rPr>
          <w:sz w:val="20"/>
        </w:rPr>
      </w:pPr>
      <w:r>
        <w:rPr>
          <w:sz w:val="20"/>
        </w:rPr>
        <w:t>Description of all secondary containment measures, including design, construction materials and specifications, and security</w:t>
      </w:r>
      <w:r>
        <w:rPr>
          <w:spacing w:val="-8"/>
          <w:sz w:val="20"/>
        </w:rPr>
        <w:t xml:space="preserve"> </w:t>
      </w:r>
      <w:r>
        <w:rPr>
          <w:sz w:val="20"/>
        </w:rPr>
        <w:t>measures</w:t>
      </w:r>
    </w:p>
    <w:p w14:paraId="6B2ECB06" w14:textId="77777777" w:rsidR="000377DB" w:rsidRDefault="006B6B29" w:rsidP="00C81E99">
      <w:pPr>
        <w:pStyle w:val="ListParagraph"/>
        <w:numPr>
          <w:ilvl w:val="2"/>
          <w:numId w:val="100"/>
        </w:numPr>
        <w:tabs>
          <w:tab w:val="left" w:pos="2219"/>
          <w:tab w:val="left" w:pos="2220"/>
        </w:tabs>
        <w:spacing w:before="123"/>
        <w:ind w:hanging="721"/>
        <w:rPr>
          <w:sz w:val="20"/>
        </w:rPr>
      </w:pPr>
      <w:r>
        <w:rPr>
          <w:sz w:val="20"/>
        </w:rPr>
        <w:t>Description of the process for maintaining and recording of all shipping</w:t>
      </w:r>
      <w:r>
        <w:rPr>
          <w:spacing w:val="-10"/>
          <w:sz w:val="20"/>
        </w:rPr>
        <w:t xml:space="preserve"> </w:t>
      </w:r>
      <w:r>
        <w:rPr>
          <w:sz w:val="20"/>
        </w:rPr>
        <w:t>manifests.</w:t>
      </w:r>
    </w:p>
    <w:p w14:paraId="7D2F8469" w14:textId="77777777" w:rsidR="000377DB" w:rsidRDefault="006B6B29" w:rsidP="00C81E99">
      <w:pPr>
        <w:pStyle w:val="ListParagraph"/>
        <w:numPr>
          <w:ilvl w:val="2"/>
          <w:numId w:val="100"/>
        </w:numPr>
        <w:tabs>
          <w:tab w:val="left" w:pos="2219"/>
          <w:tab w:val="left" w:pos="2220"/>
        </w:tabs>
        <w:spacing w:before="122" w:line="232" w:lineRule="auto"/>
        <w:ind w:left="2219" w:right="978"/>
        <w:rPr>
          <w:sz w:val="20"/>
        </w:rPr>
      </w:pPr>
      <w:r>
        <w:rPr>
          <w:sz w:val="20"/>
        </w:rPr>
        <w:t>Description of how to maintain levels of protection as required by the Planning Commission.</w:t>
      </w:r>
    </w:p>
    <w:p w14:paraId="22F7AB41" w14:textId="77777777" w:rsidR="000377DB" w:rsidRDefault="000377DB">
      <w:pPr>
        <w:spacing w:line="232" w:lineRule="auto"/>
        <w:rPr>
          <w:sz w:val="20"/>
        </w:rPr>
        <w:sectPr w:rsidR="000377DB">
          <w:pgSz w:w="12240" w:h="15840"/>
          <w:pgMar w:top="1160" w:right="460" w:bottom="1120" w:left="1020" w:header="723" w:footer="937" w:gutter="0"/>
          <w:cols w:space="720"/>
        </w:sectPr>
      </w:pPr>
    </w:p>
    <w:p w14:paraId="1271A0E0" w14:textId="77777777" w:rsidR="000377DB" w:rsidRDefault="000377DB">
      <w:pPr>
        <w:pStyle w:val="BodyText"/>
        <w:spacing w:before="10"/>
        <w:jc w:val="left"/>
        <w:rPr>
          <w:sz w:val="14"/>
        </w:rPr>
      </w:pPr>
    </w:p>
    <w:p w14:paraId="2C35770F" w14:textId="77777777" w:rsidR="000377DB" w:rsidRDefault="006B6B29">
      <w:pPr>
        <w:pStyle w:val="Heading3"/>
        <w:tabs>
          <w:tab w:val="left" w:pos="2939"/>
        </w:tabs>
        <w:spacing w:before="93"/>
      </w:pPr>
      <w:bookmarkStart w:id="119" w:name="_TOC_250120"/>
      <w:r>
        <w:rPr>
          <w:w w:val="110"/>
        </w:rPr>
        <w:t>Section</w:t>
      </w:r>
      <w:r>
        <w:rPr>
          <w:spacing w:val="-43"/>
          <w:w w:val="110"/>
        </w:rPr>
        <w:t xml:space="preserve"> </w:t>
      </w:r>
      <w:r>
        <w:rPr>
          <w:w w:val="110"/>
        </w:rPr>
        <w:t>8.127</w:t>
      </w:r>
      <w:r>
        <w:rPr>
          <w:w w:val="110"/>
        </w:rPr>
        <w:tab/>
        <w:t>Home</w:t>
      </w:r>
      <w:r>
        <w:rPr>
          <w:spacing w:val="-11"/>
          <w:w w:val="110"/>
        </w:rPr>
        <w:t xml:space="preserve"> </w:t>
      </w:r>
      <w:bookmarkEnd w:id="119"/>
      <w:r>
        <w:rPr>
          <w:spacing w:val="-3"/>
          <w:w w:val="110"/>
        </w:rPr>
        <w:t>Occupations</w:t>
      </w:r>
    </w:p>
    <w:p w14:paraId="1A255172" w14:textId="77777777" w:rsidR="000377DB" w:rsidRDefault="006B6B29">
      <w:pPr>
        <w:pStyle w:val="BodyText"/>
        <w:spacing w:before="1"/>
        <w:ind w:left="779"/>
        <w:jc w:val="left"/>
      </w:pPr>
      <w:r>
        <w:t>Home occupations shall be subject to the following:</w:t>
      </w:r>
    </w:p>
    <w:p w14:paraId="24B23179" w14:textId="77777777" w:rsidR="000377DB" w:rsidRDefault="000377DB">
      <w:pPr>
        <w:pStyle w:val="BodyText"/>
        <w:spacing w:before="8"/>
        <w:jc w:val="left"/>
      </w:pPr>
    </w:p>
    <w:p w14:paraId="6320A521" w14:textId="77777777" w:rsidR="000377DB" w:rsidRDefault="006B6B29" w:rsidP="00C81E99">
      <w:pPr>
        <w:pStyle w:val="ListParagraph"/>
        <w:numPr>
          <w:ilvl w:val="0"/>
          <w:numId w:val="99"/>
        </w:numPr>
        <w:tabs>
          <w:tab w:val="left" w:pos="1501"/>
        </w:tabs>
        <w:ind w:hanging="722"/>
        <w:rPr>
          <w:sz w:val="20"/>
        </w:rPr>
      </w:pPr>
      <w:r>
        <w:rPr>
          <w:w w:val="105"/>
          <w:sz w:val="20"/>
        </w:rPr>
        <w:t>Use</w:t>
      </w:r>
      <w:r>
        <w:rPr>
          <w:spacing w:val="-2"/>
          <w:w w:val="105"/>
          <w:sz w:val="20"/>
        </w:rPr>
        <w:t xml:space="preserve"> </w:t>
      </w:r>
      <w:r>
        <w:rPr>
          <w:w w:val="105"/>
          <w:sz w:val="20"/>
        </w:rPr>
        <w:t>Standards</w:t>
      </w:r>
    </w:p>
    <w:p w14:paraId="766BC956" w14:textId="77777777" w:rsidR="000377DB" w:rsidRDefault="006B6B29" w:rsidP="00C81E99">
      <w:pPr>
        <w:pStyle w:val="ListParagraph"/>
        <w:numPr>
          <w:ilvl w:val="1"/>
          <w:numId w:val="99"/>
        </w:numPr>
        <w:tabs>
          <w:tab w:val="left" w:pos="2220"/>
        </w:tabs>
        <w:spacing w:before="1"/>
        <w:ind w:right="974"/>
        <w:rPr>
          <w:sz w:val="20"/>
        </w:rPr>
      </w:pPr>
      <w:r>
        <w:rPr>
          <w:sz w:val="20"/>
        </w:rPr>
        <w:t>Intensity of Use. Home occupations must be clearly incidental and secondary to the use of the dwelling as a residence. No more than 25 percent of the habitable floor area of the dwelling and 50 percent of the floor area of any accessory structure may be used for the home</w:t>
      </w:r>
      <w:r>
        <w:rPr>
          <w:spacing w:val="-5"/>
          <w:sz w:val="20"/>
        </w:rPr>
        <w:t xml:space="preserve"> </w:t>
      </w:r>
      <w:r>
        <w:rPr>
          <w:sz w:val="20"/>
        </w:rPr>
        <w:t>occupation.</w:t>
      </w:r>
    </w:p>
    <w:p w14:paraId="2017ED18" w14:textId="77777777" w:rsidR="000377DB" w:rsidRDefault="006B6B29" w:rsidP="00C81E99">
      <w:pPr>
        <w:pStyle w:val="ListParagraph"/>
        <w:numPr>
          <w:ilvl w:val="1"/>
          <w:numId w:val="99"/>
        </w:numPr>
        <w:tabs>
          <w:tab w:val="left" w:pos="2220"/>
        </w:tabs>
        <w:spacing w:before="119" w:line="242" w:lineRule="auto"/>
        <w:ind w:right="978"/>
        <w:rPr>
          <w:sz w:val="20"/>
        </w:rPr>
      </w:pPr>
      <w:r>
        <w:rPr>
          <w:sz w:val="20"/>
        </w:rPr>
        <w:t>Employment. There shall not be any employees  of  the home occupation employed in the home occupation, other than the dwelling</w:t>
      </w:r>
      <w:r>
        <w:rPr>
          <w:spacing w:val="-11"/>
          <w:sz w:val="20"/>
        </w:rPr>
        <w:t xml:space="preserve"> </w:t>
      </w:r>
      <w:r>
        <w:rPr>
          <w:sz w:val="20"/>
        </w:rPr>
        <w:t>occupants.</w:t>
      </w:r>
    </w:p>
    <w:p w14:paraId="50EF6724" w14:textId="77777777" w:rsidR="000377DB" w:rsidRDefault="006B6B29" w:rsidP="00C81E99">
      <w:pPr>
        <w:pStyle w:val="ListParagraph"/>
        <w:numPr>
          <w:ilvl w:val="1"/>
          <w:numId w:val="99"/>
        </w:numPr>
        <w:tabs>
          <w:tab w:val="left" w:pos="2220"/>
        </w:tabs>
        <w:spacing w:before="116"/>
        <w:ind w:right="975"/>
        <w:rPr>
          <w:sz w:val="20"/>
        </w:rPr>
      </w:pPr>
      <w:r>
        <w:rPr>
          <w:sz w:val="20"/>
        </w:rPr>
        <w:t xml:space="preserve">Customer or Client Visits. A home occupation shall not generate more than 10 customer or client visits per day, or more than 30 customer or client visits per week. No more than two (2) customers or clients </w:t>
      </w:r>
      <w:r>
        <w:rPr>
          <w:spacing w:val="2"/>
          <w:sz w:val="20"/>
        </w:rPr>
        <w:t xml:space="preserve">may </w:t>
      </w:r>
      <w:r>
        <w:rPr>
          <w:sz w:val="20"/>
        </w:rPr>
        <w:t>be present at any given</w:t>
      </w:r>
      <w:r>
        <w:rPr>
          <w:spacing w:val="-25"/>
          <w:sz w:val="20"/>
        </w:rPr>
        <w:t xml:space="preserve"> </w:t>
      </w:r>
      <w:r>
        <w:rPr>
          <w:sz w:val="20"/>
        </w:rPr>
        <w:t>time.</w:t>
      </w:r>
    </w:p>
    <w:p w14:paraId="0B54BD7A" w14:textId="77777777" w:rsidR="000377DB" w:rsidRDefault="006B6B29" w:rsidP="00C81E99">
      <w:pPr>
        <w:pStyle w:val="ListParagraph"/>
        <w:numPr>
          <w:ilvl w:val="1"/>
          <w:numId w:val="99"/>
        </w:numPr>
        <w:tabs>
          <w:tab w:val="left" w:pos="2221"/>
        </w:tabs>
        <w:spacing w:before="119"/>
        <w:ind w:right="978"/>
        <w:rPr>
          <w:sz w:val="20"/>
        </w:rPr>
      </w:pPr>
      <w:r>
        <w:rPr>
          <w:sz w:val="20"/>
        </w:rPr>
        <w:t>Commercial Vehicle Parking and Deliveries. Home occupations shall be limited to  the parking or storage of one (1) commercial vehicle on the premises not exceeding a one (1) ton capacity, provided such vehicle is directly related the home occupation. Delivery vehicles used to deliver goods to a home occupation are limited to automobiles, passenger vehicles, mail carriers and express package</w:t>
      </w:r>
      <w:r>
        <w:rPr>
          <w:spacing w:val="-12"/>
          <w:sz w:val="20"/>
        </w:rPr>
        <w:t xml:space="preserve"> </w:t>
      </w:r>
      <w:r>
        <w:rPr>
          <w:sz w:val="20"/>
        </w:rPr>
        <w:t>carriers.</w:t>
      </w:r>
    </w:p>
    <w:p w14:paraId="4CF5AC4A" w14:textId="77777777" w:rsidR="000377DB" w:rsidRDefault="006B6B29" w:rsidP="00C81E99">
      <w:pPr>
        <w:pStyle w:val="ListParagraph"/>
        <w:numPr>
          <w:ilvl w:val="1"/>
          <w:numId w:val="99"/>
        </w:numPr>
        <w:tabs>
          <w:tab w:val="left" w:pos="2221"/>
        </w:tabs>
        <w:spacing w:before="120" w:line="242" w:lineRule="auto"/>
        <w:ind w:right="980"/>
        <w:rPr>
          <w:sz w:val="20"/>
        </w:rPr>
      </w:pPr>
      <w:r>
        <w:rPr>
          <w:sz w:val="20"/>
        </w:rPr>
        <w:t>Hours of Operation. Customer or client visits, and deliveries associated with the home occupation shall be limited to between the hours of 7:00 a.m. and 8:00</w:t>
      </w:r>
      <w:r>
        <w:rPr>
          <w:spacing w:val="-22"/>
          <w:sz w:val="20"/>
        </w:rPr>
        <w:t xml:space="preserve"> </w:t>
      </w:r>
      <w:r>
        <w:rPr>
          <w:sz w:val="20"/>
        </w:rPr>
        <w:t>p.m.</w:t>
      </w:r>
    </w:p>
    <w:p w14:paraId="07DF6ADA" w14:textId="77777777" w:rsidR="000377DB" w:rsidRDefault="000377DB">
      <w:pPr>
        <w:pStyle w:val="BodyText"/>
        <w:spacing w:before="6"/>
        <w:jc w:val="left"/>
      </w:pPr>
    </w:p>
    <w:p w14:paraId="2112EA1D" w14:textId="77777777" w:rsidR="000377DB" w:rsidRDefault="006B6B29" w:rsidP="00C81E99">
      <w:pPr>
        <w:pStyle w:val="ListParagraph"/>
        <w:numPr>
          <w:ilvl w:val="0"/>
          <w:numId w:val="99"/>
        </w:numPr>
        <w:tabs>
          <w:tab w:val="left" w:pos="1501"/>
        </w:tabs>
        <w:rPr>
          <w:sz w:val="20"/>
        </w:rPr>
      </w:pPr>
      <w:r>
        <w:rPr>
          <w:w w:val="110"/>
          <w:sz w:val="20"/>
        </w:rPr>
        <w:t>Permitted Home</w:t>
      </w:r>
      <w:r>
        <w:rPr>
          <w:spacing w:val="-14"/>
          <w:w w:val="110"/>
          <w:sz w:val="20"/>
        </w:rPr>
        <w:t xml:space="preserve"> </w:t>
      </w:r>
      <w:r>
        <w:rPr>
          <w:w w:val="110"/>
          <w:sz w:val="20"/>
        </w:rPr>
        <w:t>Occupations</w:t>
      </w:r>
    </w:p>
    <w:p w14:paraId="6DAC27DC" w14:textId="77777777" w:rsidR="000377DB" w:rsidRDefault="006B6B29">
      <w:pPr>
        <w:pStyle w:val="BodyText"/>
        <w:spacing w:before="3"/>
        <w:ind w:left="1500"/>
        <w:jc w:val="left"/>
      </w:pPr>
      <w:r>
        <w:t>The following uses shall be permitted as home occupations.</w:t>
      </w:r>
    </w:p>
    <w:p w14:paraId="00820E26" w14:textId="77777777" w:rsidR="000377DB" w:rsidRDefault="006B6B29" w:rsidP="00C81E99">
      <w:pPr>
        <w:pStyle w:val="ListParagraph"/>
        <w:numPr>
          <w:ilvl w:val="1"/>
          <w:numId w:val="99"/>
        </w:numPr>
        <w:tabs>
          <w:tab w:val="left" w:pos="2221"/>
        </w:tabs>
        <w:spacing w:before="120"/>
        <w:ind w:right="975"/>
        <w:rPr>
          <w:sz w:val="20"/>
        </w:rPr>
      </w:pPr>
      <w:r>
        <w:rPr>
          <w:sz w:val="20"/>
        </w:rPr>
        <w:t>Home offices for such professionals as architects, doctors, brokers, engineers, insurance agents, lawyers, realtors, accountants, writers, salespersons and similar occupations.</w:t>
      </w:r>
    </w:p>
    <w:p w14:paraId="18657896" w14:textId="77777777" w:rsidR="000377DB" w:rsidRDefault="006B6B29" w:rsidP="00C81E99">
      <w:pPr>
        <w:pStyle w:val="ListParagraph"/>
        <w:numPr>
          <w:ilvl w:val="1"/>
          <w:numId w:val="99"/>
        </w:numPr>
        <w:tabs>
          <w:tab w:val="left" w:pos="2221"/>
        </w:tabs>
        <w:spacing w:before="119"/>
        <w:ind w:right="978"/>
        <w:rPr>
          <w:sz w:val="20"/>
        </w:rPr>
      </w:pPr>
      <w:r>
        <w:rPr>
          <w:sz w:val="20"/>
        </w:rPr>
        <w:t>Personal services, including hair or nail care, grooming, catering, and chauffeuring services.</w:t>
      </w:r>
    </w:p>
    <w:p w14:paraId="07CFCF7D" w14:textId="77777777" w:rsidR="000377DB" w:rsidRDefault="006B6B29" w:rsidP="00C81E99">
      <w:pPr>
        <w:pStyle w:val="ListParagraph"/>
        <w:numPr>
          <w:ilvl w:val="1"/>
          <w:numId w:val="99"/>
        </w:numPr>
        <w:tabs>
          <w:tab w:val="left" w:pos="2221"/>
        </w:tabs>
        <w:spacing w:before="121"/>
        <w:ind w:right="980"/>
        <w:rPr>
          <w:sz w:val="20"/>
        </w:rPr>
      </w:pPr>
      <w:r>
        <w:rPr>
          <w:sz w:val="20"/>
        </w:rPr>
        <w:t>Home office for a massage therapist, subject to the standards of Section 8.157, Therapeutic</w:t>
      </w:r>
      <w:r>
        <w:rPr>
          <w:spacing w:val="2"/>
          <w:sz w:val="20"/>
        </w:rPr>
        <w:t xml:space="preserve"> </w:t>
      </w:r>
      <w:r>
        <w:rPr>
          <w:sz w:val="20"/>
        </w:rPr>
        <w:t>Massage.</w:t>
      </w:r>
    </w:p>
    <w:p w14:paraId="4A57A7D8" w14:textId="77777777" w:rsidR="000377DB" w:rsidRDefault="006B6B29" w:rsidP="00C81E99">
      <w:pPr>
        <w:pStyle w:val="ListParagraph"/>
        <w:numPr>
          <w:ilvl w:val="1"/>
          <w:numId w:val="99"/>
        </w:numPr>
        <w:tabs>
          <w:tab w:val="left" w:pos="2221"/>
        </w:tabs>
        <w:spacing w:before="118"/>
        <w:ind w:right="975"/>
        <w:rPr>
          <w:sz w:val="20"/>
        </w:rPr>
      </w:pPr>
      <w:r>
        <w:rPr>
          <w:sz w:val="20"/>
        </w:rPr>
        <w:t>Music, dance, art and craft classes, tutoring, and studios for artists, sculptors, musicians and</w:t>
      </w:r>
      <w:r>
        <w:rPr>
          <w:spacing w:val="-1"/>
          <w:sz w:val="20"/>
        </w:rPr>
        <w:t xml:space="preserve"> </w:t>
      </w:r>
      <w:r>
        <w:rPr>
          <w:sz w:val="20"/>
        </w:rPr>
        <w:t>photographers.</w:t>
      </w:r>
    </w:p>
    <w:p w14:paraId="1FCED8DC" w14:textId="77777777" w:rsidR="000377DB" w:rsidRDefault="006B6B29" w:rsidP="00C81E99">
      <w:pPr>
        <w:pStyle w:val="ListParagraph"/>
        <w:numPr>
          <w:ilvl w:val="1"/>
          <w:numId w:val="99"/>
        </w:numPr>
        <w:tabs>
          <w:tab w:val="left" w:pos="2221"/>
        </w:tabs>
        <w:spacing w:before="121"/>
        <w:ind w:right="980"/>
        <w:rPr>
          <w:sz w:val="20"/>
        </w:rPr>
      </w:pPr>
      <w:r>
        <w:rPr>
          <w:sz w:val="20"/>
        </w:rPr>
        <w:t>Workshops for tailors, dressmakers, milliners, and craft persons, including weaving, lapidary, jewelry making, cabinetry, and</w:t>
      </w:r>
      <w:r>
        <w:rPr>
          <w:spacing w:val="-3"/>
          <w:sz w:val="20"/>
        </w:rPr>
        <w:t xml:space="preserve"> </w:t>
      </w:r>
      <w:r>
        <w:rPr>
          <w:sz w:val="20"/>
        </w:rPr>
        <w:t>wood-working.</w:t>
      </w:r>
    </w:p>
    <w:p w14:paraId="5D622160" w14:textId="77777777" w:rsidR="000377DB" w:rsidRDefault="006B6B29" w:rsidP="00C81E99">
      <w:pPr>
        <w:pStyle w:val="ListParagraph"/>
        <w:numPr>
          <w:ilvl w:val="1"/>
          <w:numId w:val="99"/>
        </w:numPr>
        <w:tabs>
          <w:tab w:val="left" w:pos="2219"/>
          <w:tab w:val="left" w:pos="2221"/>
        </w:tabs>
        <w:spacing w:before="121"/>
        <w:ind w:right="975"/>
        <w:rPr>
          <w:sz w:val="20"/>
        </w:rPr>
      </w:pPr>
      <w:r>
        <w:rPr>
          <w:sz w:val="20"/>
        </w:rPr>
        <w:t>Repair services, limited to watches and clocks, small appliances, computers, electronic devices, and similar small</w:t>
      </w:r>
      <w:r>
        <w:rPr>
          <w:spacing w:val="-5"/>
          <w:sz w:val="20"/>
        </w:rPr>
        <w:t xml:space="preserve"> </w:t>
      </w:r>
      <w:r>
        <w:rPr>
          <w:sz w:val="20"/>
        </w:rPr>
        <w:t>devices.</w:t>
      </w:r>
    </w:p>
    <w:p w14:paraId="18A73539" w14:textId="77777777" w:rsidR="000377DB" w:rsidRDefault="006B6B29" w:rsidP="00C81E99">
      <w:pPr>
        <w:pStyle w:val="ListParagraph"/>
        <w:numPr>
          <w:ilvl w:val="1"/>
          <w:numId w:val="99"/>
        </w:numPr>
        <w:tabs>
          <w:tab w:val="left" w:pos="2219"/>
          <w:tab w:val="left" w:pos="2220"/>
        </w:tabs>
        <w:spacing w:before="119"/>
        <w:ind w:right="978"/>
      </w:pPr>
      <w:r>
        <w:rPr>
          <w:sz w:val="20"/>
        </w:rPr>
        <w:t xml:space="preserve">Any home occupation not specifically listed </w:t>
      </w:r>
      <w:r>
        <w:rPr>
          <w:spacing w:val="2"/>
          <w:sz w:val="20"/>
        </w:rPr>
        <w:t xml:space="preserve">may </w:t>
      </w:r>
      <w:r>
        <w:rPr>
          <w:sz w:val="20"/>
        </w:rPr>
        <w:t>be permitted as a special use, subject to the provisions of this Section and Section 17.02, Special</w:t>
      </w:r>
      <w:r>
        <w:rPr>
          <w:spacing w:val="-1"/>
          <w:sz w:val="20"/>
        </w:rPr>
        <w:t xml:space="preserve"> </w:t>
      </w:r>
      <w:r>
        <w:rPr>
          <w:sz w:val="20"/>
        </w:rPr>
        <w:t>Uses</w:t>
      </w:r>
      <w:r>
        <w:t>.</w:t>
      </w:r>
    </w:p>
    <w:p w14:paraId="61B17AE9" w14:textId="77777777" w:rsidR="000377DB" w:rsidRDefault="006B6B29" w:rsidP="00C81E99">
      <w:pPr>
        <w:pStyle w:val="ListParagraph"/>
        <w:numPr>
          <w:ilvl w:val="0"/>
          <w:numId w:val="99"/>
        </w:numPr>
        <w:tabs>
          <w:tab w:val="left" w:pos="1499"/>
          <w:tab w:val="left" w:pos="1501"/>
        </w:tabs>
        <w:spacing w:before="119"/>
        <w:ind w:hanging="722"/>
        <w:rPr>
          <w:sz w:val="20"/>
        </w:rPr>
      </w:pPr>
      <w:r>
        <w:rPr>
          <w:w w:val="110"/>
          <w:sz w:val="20"/>
        </w:rPr>
        <w:t>Prohibited</w:t>
      </w:r>
      <w:r>
        <w:rPr>
          <w:spacing w:val="-6"/>
          <w:w w:val="110"/>
          <w:sz w:val="20"/>
        </w:rPr>
        <w:t xml:space="preserve"> </w:t>
      </w:r>
      <w:r>
        <w:rPr>
          <w:w w:val="110"/>
          <w:sz w:val="20"/>
        </w:rPr>
        <w:t>Uses</w:t>
      </w:r>
    </w:p>
    <w:p w14:paraId="70C5271D" w14:textId="77777777" w:rsidR="000377DB" w:rsidRDefault="006B6B29">
      <w:pPr>
        <w:pStyle w:val="BodyText"/>
        <w:spacing w:before="3"/>
        <w:ind w:left="1499"/>
        <w:jc w:val="left"/>
      </w:pPr>
      <w:r>
        <w:t>The following uses are expressly prohibited as a home occupation:</w:t>
      </w:r>
    </w:p>
    <w:p w14:paraId="567A8802" w14:textId="77777777" w:rsidR="000377DB" w:rsidRDefault="006B6B29" w:rsidP="00C81E99">
      <w:pPr>
        <w:pStyle w:val="ListParagraph"/>
        <w:numPr>
          <w:ilvl w:val="1"/>
          <w:numId w:val="99"/>
        </w:numPr>
        <w:tabs>
          <w:tab w:val="left" w:pos="2219"/>
          <w:tab w:val="left" w:pos="2221"/>
        </w:tabs>
        <w:spacing w:before="118"/>
        <w:ind w:left="2219" w:right="978"/>
        <w:rPr>
          <w:sz w:val="20"/>
        </w:rPr>
      </w:pPr>
      <w:r>
        <w:rPr>
          <w:sz w:val="20"/>
        </w:rPr>
        <w:t>Motor vehicle, recreational vehicle or boat repair, bump and paint shops, and salvage or storage</w:t>
      </w:r>
      <w:r>
        <w:rPr>
          <w:spacing w:val="3"/>
          <w:sz w:val="20"/>
        </w:rPr>
        <w:t xml:space="preserve"> </w:t>
      </w:r>
      <w:r>
        <w:rPr>
          <w:sz w:val="20"/>
        </w:rPr>
        <w:t>yards.</w:t>
      </w:r>
    </w:p>
    <w:p w14:paraId="35C093F6" w14:textId="77777777" w:rsidR="000377DB" w:rsidRDefault="006B6B29" w:rsidP="00C81E99">
      <w:pPr>
        <w:pStyle w:val="ListParagraph"/>
        <w:numPr>
          <w:ilvl w:val="1"/>
          <w:numId w:val="99"/>
        </w:numPr>
        <w:tabs>
          <w:tab w:val="left" w:pos="2219"/>
          <w:tab w:val="left" w:pos="2221"/>
        </w:tabs>
        <w:spacing w:before="121"/>
        <w:ind w:hanging="722"/>
        <w:rPr>
          <w:sz w:val="20"/>
        </w:rPr>
      </w:pPr>
      <w:r>
        <w:rPr>
          <w:sz w:val="20"/>
        </w:rPr>
        <w:t>Kennels and veterinary</w:t>
      </w:r>
      <w:r>
        <w:rPr>
          <w:spacing w:val="-1"/>
          <w:sz w:val="20"/>
        </w:rPr>
        <w:t xml:space="preserve"> </w:t>
      </w:r>
      <w:r>
        <w:rPr>
          <w:sz w:val="20"/>
        </w:rPr>
        <w:t>clinics.</w:t>
      </w:r>
    </w:p>
    <w:p w14:paraId="37F91909"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Medical or dental</w:t>
      </w:r>
      <w:r>
        <w:rPr>
          <w:spacing w:val="-2"/>
          <w:sz w:val="20"/>
        </w:rPr>
        <w:t xml:space="preserve"> </w:t>
      </w:r>
      <w:r>
        <w:rPr>
          <w:sz w:val="20"/>
        </w:rPr>
        <w:t>clinics.</w:t>
      </w:r>
    </w:p>
    <w:p w14:paraId="6A4251D9"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Retail sales of merchandise, and eating or drinking</w:t>
      </w:r>
      <w:r>
        <w:rPr>
          <w:spacing w:val="-3"/>
          <w:sz w:val="20"/>
        </w:rPr>
        <w:t xml:space="preserve"> </w:t>
      </w:r>
      <w:r>
        <w:rPr>
          <w:sz w:val="20"/>
        </w:rPr>
        <w:t>establishments.</w:t>
      </w:r>
    </w:p>
    <w:p w14:paraId="0D4ADB09" w14:textId="77777777" w:rsidR="000377DB" w:rsidRDefault="006B6B29" w:rsidP="00C81E99">
      <w:pPr>
        <w:pStyle w:val="ListParagraph"/>
        <w:numPr>
          <w:ilvl w:val="1"/>
          <w:numId w:val="99"/>
        </w:numPr>
        <w:tabs>
          <w:tab w:val="left" w:pos="2219"/>
          <w:tab w:val="left" w:pos="2221"/>
        </w:tabs>
        <w:spacing w:before="121"/>
        <w:ind w:hanging="722"/>
        <w:rPr>
          <w:sz w:val="20"/>
        </w:rPr>
      </w:pPr>
      <w:r>
        <w:rPr>
          <w:sz w:val="20"/>
        </w:rPr>
        <w:t>Undertaking and funeral</w:t>
      </w:r>
      <w:r>
        <w:rPr>
          <w:spacing w:val="2"/>
          <w:sz w:val="20"/>
        </w:rPr>
        <w:t xml:space="preserve"> </w:t>
      </w:r>
      <w:r>
        <w:rPr>
          <w:sz w:val="20"/>
        </w:rPr>
        <w:t>homes.</w:t>
      </w:r>
    </w:p>
    <w:p w14:paraId="0BC19CA6" w14:textId="77777777" w:rsidR="000377DB" w:rsidRDefault="000377DB">
      <w:pPr>
        <w:rPr>
          <w:sz w:val="20"/>
        </w:rPr>
        <w:sectPr w:rsidR="000377DB">
          <w:pgSz w:w="12240" w:h="15840"/>
          <w:pgMar w:top="1160" w:right="460" w:bottom="1120" w:left="1020" w:header="723" w:footer="937" w:gutter="0"/>
          <w:cols w:space="720"/>
        </w:sectPr>
      </w:pPr>
    </w:p>
    <w:p w14:paraId="1DA33E82" w14:textId="77777777" w:rsidR="000377DB" w:rsidRDefault="000377DB">
      <w:pPr>
        <w:pStyle w:val="BodyText"/>
        <w:jc w:val="left"/>
        <w:rPr>
          <w:sz w:val="15"/>
        </w:rPr>
      </w:pPr>
    </w:p>
    <w:p w14:paraId="1AA1CF87" w14:textId="77777777" w:rsidR="000377DB" w:rsidRDefault="006B6B29" w:rsidP="00C81E99">
      <w:pPr>
        <w:pStyle w:val="ListParagraph"/>
        <w:numPr>
          <w:ilvl w:val="1"/>
          <w:numId w:val="99"/>
        </w:numPr>
        <w:tabs>
          <w:tab w:val="left" w:pos="2219"/>
          <w:tab w:val="left" w:pos="2220"/>
        </w:tabs>
        <w:spacing w:before="93"/>
        <w:ind w:left="2219" w:hanging="721"/>
        <w:rPr>
          <w:sz w:val="20"/>
        </w:rPr>
      </w:pPr>
      <w:r>
        <w:rPr>
          <w:sz w:val="20"/>
        </w:rPr>
        <w:t>Adult uses and sexually oriented</w:t>
      </w:r>
      <w:r>
        <w:rPr>
          <w:spacing w:val="-4"/>
          <w:sz w:val="20"/>
        </w:rPr>
        <w:t xml:space="preserve"> </w:t>
      </w:r>
      <w:r>
        <w:rPr>
          <w:sz w:val="20"/>
        </w:rPr>
        <w:t>businesses.</w:t>
      </w:r>
    </w:p>
    <w:p w14:paraId="4CA340C3"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Towing</w:t>
      </w:r>
      <w:r>
        <w:rPr>
          <w:spacing w:val="-2"/>
          <w:sz w:val="20"/>
        </w:rPr>
        <w:t xml:space="preserve"> </w:t>
      </w:r>
      <w:r>
        <w:rPr>
          <w:sz w:val="20"/>
        </w:rPr>
        <w:t>services.</w:t>
      </w:r>
    </w:p>
    <w:p w14:paraId="2DF86710" w14:textId="77777777" w:rsidR="000377DB" w:rsidRDefault="006B6B29" w:rsidP="00C81E99">
      <w:pPr>
        <w:pStyle w:val="ListParagraph"/>
        <w:numPr>
          <w:ilvl w:val="1"/>
          <w:numId w:val="99"/>
        </w:numPr>
        <w:tabs>
          <w:tab w:val="left" w:pos="2219"/>
          <w:tab w:val="left" w:pos="2221"/>
        </w:tabs>
        <w:spacing w:before="121"/>
        <w:ind w:left="2219" w:right="978"/>
        <w:rPr>
          <w:sz w:val="20"/>
        </w:rPr>
      </w:pPr>
      <w:r>
        <w:rPr>
          <w:sz w:val="20"/>
        </w:rPr>
        <w:t>Uses similar to the above listed uses, or any use which would, in the determination of the Enforcement Officer, result in nuisance factors as defined by this</w:t>
      </w:r>
      <w:r>
        <w:rPr>
          <w:spacing w:val="-21"/>
          <w:sz w:val="20"/>
        </w:rPr>
        <w:t xml:space="preserve"> </w:t>
      </w:r>
      <w:r>
        <w:rPr>
          <w:sz w:val="20"/>
        </w:rPr>
        <w:t>Ordinance.</w:t>
      </w:r>
    </w:p>
    <w:p w14:paraId="2D968BB5" w14:textId="77777777" w:rsidR="000377DB" w:rsidRDefault="000377DB">
      <w:pPr>
        <w:pStyle w:val="BodyText"/>
        <w:spacing w:before="5"/>
        <w:jc w:val="left"/>
      </w:pPr>
    </w:p>
    <w:p w14:paraId="037A6FC1" w14:textId="77777777" w:rsidR="000377DB" w:rsidRDefault="006B6B29" w:rsidP="00C81E99">
      <w:pPr>
        <w:pStyle w:val="ListParagraph"/>
        <w:numPr>
          <w:ilvl w:val="0"/>
          <w:numId w:val="99"/>
        </w:numPr>
        <w:tabs>
          <w:tab w:val="left" w:pos="1499"/>
          <w:tab w:val="left" w:pos="1501"/>
        </w:tabs>
        <w:spacing w:before="1"/>
        <w:ind w:hanging="722"/>
        <w:rPr>
          <w:sz w:val="20"/>
        </w:rPr>
      </w:pPr>
      <w:r>
        <w:rPr>
          <w:w w:val="115"/>
          <w:sz w:val="20"/>
        </w:rPr>
        <w:t>Prohibited</w:t>
      </w:r>
      <w:r>
        <w:rPr>
          <w:spacing w:val="-4"/>
          <w:w w:val="115"/>
          <w:sz w:val="20"/>
        </w:rPr>
        <w:t xml:space="preserve"> </w:t>
      </w:r>
      <w:r>
        <w:rPr>
          <w:w w:val="115"/>
          <w:sz w:val="20"/>
        </w:rPr>
        <w:t>Activities</w:t>
      </w:r>
    </w:p>
    <w:p w14:paraId="0B1E0028" w14:textId="77777777" w:rsidR="000377DB" w:rsidRDefault="006B6B29">
      <w:pPr>
        <w:pStyle w:val="BodyText"/>
        <w:spacing w:before="2"/>
        <w:ind w:left="1499"/>
        <w:jc w:val="left"/>
      </w:pPr>
      <w:r>
        <w:t>Home occupations shall not include:</w:t>
      </w:r>
    </w:p>
    <w:p w14:paraId="18F8A51F" w14:textId="77777777" w:rsidR="000377DB" w:rsidRDefault="006B6B29" w:rsidP="00C81E99">
      <w:pPr>
        <w:pStyle w:val="ListParagraph"/>
        <w:numPr>
          <w:ilvl w:val="1"/>
          <w:numId w:val="99"/>
        </w:numPr>
        <w:tabs>
          <w:tab w:val="left" w:pos="2219"/>
          <w:tab w:val="left" w:pos="2221"/>
        </w:tabs>
        <w:spacing w:before="121"/>
        <w:ind w:left="2219" w:right="976"/>
        <w:rPr>
          <w:sz w:val="20"/>
        </w:rPr>
      </w:pPr>
      <w:r>
        <w:rPr>
          <w:sz w:val="20"/>
        </w:rPr>
        <w:t>Outdoor display, sales, service, or storage of product, materials, goods, supplies, or equipment used in the home occupation</w:t>
      </w:r>
      <w:r>
        <w:rPr>
          <w:spacing w:val="-7"/>
          <w:sz w:val="20"/>
        </w:rPr>
        <w:t xml:space="preserve"> </w:t>
      </w:r>
      <w:r>
        <w:rPr>
          <w:sz w:val="20"/>
        </w:rPr>
        <w:t>business.</w:t>
      </w:r>
    </w:p>
    <w:p w14:paraId="15E35EA5" w14:textId="77777777" w:rsidR="000377DB" w:rsidRDefault="006B6B29" w:rsidP="00C81E99">
      <w:pPr>
        <w:pStyle w:val="ListParagraph"/>
        <w:numPr>
          <w:ilvl w:val="1"/>
          <w:numId w:val="99"/>
        </w:numPr>
        <w:tabs>
          <w:tab w:val="left" w:pos="2219"/>
          <w:tab w:val="left" w:pos="2221"/>
        </w:tabs>
        <w:spacing w:before="121"/>
        <w:ind w:left="2219" w:right="977"/>
        <w:rPr>
          <w:sz w:val="20"/>
        </w:rPr>
      </w:pPr>
      <w:r>
        <w:rPr>
          <w:sz w:val="20"/>
        </w:rPr>
        <w:t>The use of machinery, equipment or facilities not commonly incidental or accessory to a residential</w:t>
      </w:r>
      <w:r>
        <w:rPr>
          <w:spacing w:val="-5"/>
          <w:sz w:val="20"/>
        </w:rPr>
        <w:t xml:space="preserve"> </w:t>
      </w:r>
      <w:r>
        <w:rPr>
          <w:sz w:val="20"/>
        </w:rPr>
        <w:t>dwelling.</w:t>
      </w:r>
    </w:p>
    <w:p w14:paraId="4EB2A540" w14:textId="77777777" w:rsidR="000377DB" w:rsidRDefault="006B6B29" w:rsidP="00C81E99">
      <w:pPr>
        <w:pStyle w:val="ListParagraph"/>
        <w:numPr>
          <w:ilvl w:val="1"/>
          <w:numId w:val="99"/>
        </w:numPr>
        <w:tabs>
          <w:tab w:val="left" w:pos="2219"/>
          <w:tab w:val="left" w:pos="2221"/>
        </w:tabs>
        <w:spacing w:before="118"/>
        <w:ind w:hanging="722"/>
        <w:rPr>
          <w:sz w:val="20"/>
        </w:rPr>
      </w:pPr>
      <w:r>
        <w:rPr>
          <w:sz w:val="20"/>
        </w:rPr>
        <w:t>Changes or alterations to the character or appearance of the</w:t>
      </w:r>
      <w:r>
        <w:rPr>
          <w:spacing w:val="-4"/>
          <w:sz w:val="20"/>
        </w:rPr>
        <w:t xml:space="preserve"> </w:t>
      </w:r>
      <w:r>
        <w:rPr>
          <w:sz w:val="20"/>
        </w:rPr>
        <w:t>residence.</w:t>
      </w:r>
    </w:p>
    <w:p w14:paraId="367A62C4" w14:textId="77777777" w:rsidR="000377DB" w:rsidRDefault="006B6B29" w:rsidP="00C81E99">
      <w:pPr>
        <w:pStyle w:val="ListParagraph"/>
        <w:numPr>
          <w:ilvl w:val="1"/>
          <w:numId w:val="99"/>
        </w:numPr>
        <w:tabs>
          <w:tab w:val="left" w:pos="2219"/>
          <w:tab w:val="left" w:pos="2221"/>
        </w:tabs>
        <w:spacing w:before="121"/>
        <w:ind w:left="2219" w:right="976"/>
        <w:rPr>
          <w:sz w:val="20"/>
        </w:rPr>
      </w:pPr>
      <w:r>
        <w:rPr>
          <w:sz w:val="20"/>
        </w:rPr>
        <w:t>Use of any signs or outside displays on the premises, except as permitted for residential dwellings in Article 11,</w:t>
      </w:r>
      <w:r>
        <w:rPr>
          <w:spacing w:val="-3"/>
          <w:sz w:val="20"/>
        </w:rPr>
        <w:t xml:space="preserve"> </w:t>
      </w:r>
      <w:r>
        <w:rPr>
          <w:sz w:val="20"/>
        </w:rPr>
        <w:t>Signs.</w:t>
      </w:r>
    </w:p>
    <w:p w14:paraId="102BBCDE"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Parking that cannot be accommodated on the</w:t>
      </w:r>
      <w:r>
        <w:rPr>
          <w:spacing w:val="-6"/>
          <w:sz w:val="20"/>
        </w:rPr>
        <w:t xml:space="preserve"> </w:t>
      </w:r>
      <w:r>
        <w:rPr>
          <w:sz w:val="20"/>
        </w:rPr>
        <w:t>site.</w:t>
      </w:r>
    </w:p>
    <w:p w14:paraId="78F944F2" w14:textId="77777777" w:rsidR="000377DB" w:rsidRDefault="000377DB">
      <w:pPr>
        <w:pStyle w:val="BodyText"/>
        <w:spacing w:before="9"/>
        <w:jc w:val="left"/>
      </w:pPr>
    </w:p>
    <w:p w14:paraId="0DD6EFE1" w14:textId="77777777" w:rsidR="000377DB" w:rsidRDefault="006B6B29">
      <w:pPr>
        <w:pStyle w:val="Heading3"/>
        <w:tabs>
          <w:tab w:val="left" w:pos="2940"/>
        </w:tabs>
        <w:spacing w:line="276" w:lineRule="exact"/>
      </w:pPr>
      <w:bookmarkStart w:id="120" w:name="_TOC_250119"/>
      <w:r>
        <w:rPr>
          <w:w w:val="110"/>
        </w:rPr>
        <w:t>Section</w:t>
      </w:r>
      <w:r>
        <w:rPr>
          <w:spacing w:val="-43"/>
          <w:w w:val="110"/>
        </w:rPr>
        <w:t xml:space="preserve"> </w:t>
      </w:r>
      <w:r>
        <w:rPr>
          <w:w w:val="110"/>
        </w:rPr>
        <w:t>8.128</w:t>
      </w:r>
      <w:r>
        <w:rPr>
          <w:w w:val="110"/>
        </w:rPr>
        <w:tab/>
      </w:r>
      <w:bookmarkEnd w:id="120"/>
      <w:r>
        <w:rPr>
          <w:spacing w:val="-3"/>
          <w:w w:val="110"/>
        </w:rPr>
        <w:t>Hospitals</w:t>
      </w:r>
    </w:p>
    <w:p w14:paraId="09BD36E0" w14:textId="77777777" w:rsidR="000377DB" w:rsidRDefault="006B6B29" w:rsidP="00C81E99">
      <w:pPr>
        <w:pStyle w:val="ListParagraph"/>
        <w:numPr>
          <w:ilvl w:val="0"/>
          <w:numId w:val="98"/>
        </w:numPr>
        <w:tabs>
          <w:tab w:val="left" w:pos="1499"/>
          <w:tab w:val="left" w:pos="1501"/>
        </w:tabs>
        <w:spacing w:line="230" w:lineRule="exact"/>
        <w:ind w:hanging="722"/>
        <w:rPr>
          <w:sz w:val="20"/>
        </w:rPr>
      </w:pPr>
      <w:r>
        <w:rPr>
          <w:w w:val="105"/>
          <w:sz w:val="20"/>
        </w:rPr>
        <w:t>Frontage and</w:t>
      </w:r>
      <w:r>
        <w:rPr>
          <w:spacing w:val="-2"/>
          <w:w w:val="105"/>
          <w:sz w:val="20"/>
        </w:rPr>
        <w:t xml:space="preserve"> </w:t>
      </w:r>
      <w:r>
        <w:rPr>
          <w:w w:val="105"/>
          <w:sz w:val="20"/>
        </w:rPr>
        <w:t>Access</w:t>
      </w:r>
    </w:p>
    <w:p w14:paraId="3AEEE254" w14:textId="77777777" w:rsidR="000377DB" w:rsidRDefault="006B6B29">
      <w:pPr>
        <w:pStyle w:val="BodyText"/>
        <w:spacing w:before="1"/>
        <w:ind w:left="1499" w:right="991"/>
        <w:jc w:val="left"/>
      </w:pPr>
      <w:r>
        <w:t>Hospitals shall have frontage on, and direct vehicle access to a major thoroughfare. In no case shall access to a hospital be off a residential street.</w:t>
      </w:r>
    </w:p>
    <w:p w14:paraId="796D77C5" w14:textId="77777777" w:rsidR="000377DB" w:rsidRDefault="006B6B29" w:rsidP="00C81E99">
      <w:pPr>
        <w:pStyle w:val="ListParagraph"/>
        <w:numPr>
          <w:ilvl w:val="0"/>
          <w:numId w:val="98"/>
        </w:numPr>
        <w:tabs>
          <w:tab w:val="left" w:pos="1499"/>
          <w:tab w:val="left" w:pos="1501"/>
        </w:tabs>
        <w:spacing w:before="118"/>
        <w:rPr>
          <w:sz w:val="20"/>
        </w:rPr>
      </w:pPr>
      <w:r>
        <w:rPr>
          <w:w w:val="105"/>
          <w:sz w:val="20"/>
        </w:rPr>
        <w:t>Setbacks</w:t>
      </w:r>
    </w:p>
    <w:p w14:paraId="7798B6CD" w14:textId="77777777" w:rsidR="000377DB" w:rsidRDefault="006B6B29">
      <w:pPr>
        <w:pStyle w:val="BodyText"/>
        <w:spacing w:before="3"/>
        <w:ind w:left="1500" w:right="1002"/>
        <w:jc w:val="left"/>
      </w:pPr>
      <w:r>
        <w:t>The principal building and all accessory buildings shall be set back a minimum of 50 feet</w:t>
      </w:r>
      <w:r>
        <w:rPr>
          <w:spacing w:val="-37"/>
        </w:rPr>
        <w:t xml:space="preserve"> </w:t>
      </w:r>
      <w:r>
        <w:t>from all property lines.  The minimum setback shall be increased 20 feet for each story in excess of two</w:t>
      </w:r>
      <w:r>
        <w:rPr>
          <w:spacing w:val="2"/>
        </w:rPr>
        <w:t xml:space="preserve"> </w:t>
      </w:r>
      <w:r>
        <w:t>stories.</w:t>
      </w:r>
    </w:p>
    <w:p w14:paraId="38A9C897" w14:textId="77777777" w:rsidR="000377DB" w:rsidRDefault="006B6B29" w:rsidP="00C81E99">
      <w:pPr>
        <w:pStyle w:val="ListParagraph"/>
        <w:numPr>
          <w:ilvl w:val="0"/>
          <w:numId w:val="98"/>
        </w:numPr>
        <w:tabs>
          <w:tab w:val="left" w:pos="1499"/>
          <w:tab w:val="left" w:pos="1501"/>
        </w:tabs>
        <w:spacing w:before="116"/>
        <w:rPr>
          <w:sz w:val="20"/>
        </w:rPr>
      </w:pPr>
      <w:r>
        <w:rPr>
          <w:w w:val="105"/>
          <w:sz w:val="20"/>
        </w:rPr>
        <w:t>Accessory</w:t>
      </w:r>
      <w:r>
        <w:rPr>
          <w:spacing w:val="-4"/>
          <w:w w:val="105"/>
          <w:sz w:val="20"/>
        </w:rPr>
        <w:t xml:space="preserve"> </w:t>
      </w:r>
      <w:r>
        <w:rPr>
          <w:w w:val="105"/>
          <w:sz w:val="20"/>
        </w:rPr>
        <w:t>Uses</w:t>
      </w:r>
    </w:p>
    <w:p w14:paraId="648114E8" w14:textId="77777777" w:rsidR="000377DB" w:rsidRDefault="006B6B29">
      <w:pPr>
        <w:pStyle w:val="BodyText"/>
        <w:spacing w:before="3"/>
        <w:ind w:left="1500" w:right="1026" w:hanging="1"/>
        <w:jc w:val="left"/>
      </w:pPr>
      <w:r>
        <w:t>Accessory uses, such as a pharmacy, gift shop, cafeteria, place of worship, and similar uses, shall be allowed within the principal building to serve the needs of patients, employees, and visitors.</w:t>
      </w:r>
    </w:p>
    <w:p w14:paraId="470BF022" w14:textId="77777777" w:rsidR="000377DB" w:rsidRDefault="006B6B29" w:rsidP="00C81E99">
      <w:pPr>
        <w:pStyle w:val="ListParagraph"/>
        <w:numPr>
          <w:ilvl w:val="0"/>
          <w:numId w:val="98"/>
        </w:numPr>
        <w:tabs>
          <w:tab w:val="left" w:pos="1499"/>
          <w:tab w:val="left" w:pos="1501"/>
        </w:tabs>
        <w:spacing w:before="119"/>
        <w:rPr>
          <w:sz w:val="20"/>
        </w:rPr>
      </w:pPr>
      <w:r>
        <w:rPr>
          <w:w w:val="110"/>
          <w:sz w:val="20"/>
        </w:rPr>
        <w:t>Screening</w:t>
      </w:r>
    </w:p>
    <w:p w14:paraId="300818C0" w14:textId="77777777" w:rsidR="000377DB" w:rsidRDefault="006B6B29">
      <w:pPr>
        <w:pStyle w:val="BodyText"/>
        <w:spacing w:before="3"/>
        <w:ind w:left="1500" w:right="991" w:hanging="1"/>
        <w:jc w:val="left"/>
      </w:pPr>
      <w:r>
        <w:t>Ambulance parking, emergency room and urgent care entrances, and loading areas shall be effectively screened from adjacent residential districts or existing residential uses per Section</w:t>
      </w:r>
    </w:p>
    <w:p w14:paraId="41AA53C5" w14:textId="77777777" w:rsidR="000377DB" w:rsidRDefault="006B6B29">
      <w:pPr>
        <w:pStyle w:val="BodyText"/>
        <w:spacing w:line="228" w:lineRule="exact"/>
        <w:ind w:left="1500"/>
        <w:jc w:val="left"/>
      </w:pPr>
      <w:r>
        <w:t>10.05 Method of Screening.</w:t>
      </w:r>
    </w:p>
    <w:p w14:paraId="3E5C7420" w14:textId="77777777" w:rsidR="000377DB" w:rsidRDefault="006B6B29" w:rsidP="00C81E99">
      <w:pPr>
        <w:pStyle w:val="ListParagraph"/>
        <w:numPr>
          <w:ilvl w:val="0"/>
          <w:numId w:val="98"/>
        </w:numPr>
        <w:tabs>
          <w:tab w:val="left" w:pos="1499"/>
          <w:tab w:val="left" w:pos="1501"/>
        </w:tabs>
        <w:spacing w:before="118"/>
        <w:rPr>
          <w:sz w:val="20"/>
        </w:rPr>
      </w:pPr>
      <w:r>
        <w:rPr>
          <w:w w:val="110"/>
          <w:sz w:val="20"/>
        </w:rPr>
        <w:t>State and Federal</w:t>
      </w:r>
      <w:r>
        <w:rPr>
          <w:spacing w:val="-22"/>
          <w:w w:val="110"/>
          <w:sz w:val="20"/>
        </w:rPr>
        <w:t xml:space="preserve"> </w:t>
      </w:r>
      <w:r>
        <w:rPr>
          <w:w w:val="110"/>
          <w:sz w:val="20"/>
        </w:rPr>
        <w:t>Regulations</w:t>
      </w:r>
    </w:p>
    <w:p w14:paraId="7BDFB501" w14:textId="77777777" w:rsidR="000377DB" w:rsidRDefault="006B6B29">
      <w:pPr>
        <w:pStyle w:val="BodyText"/>
        <w:spacing w:before="3"/>
        <w:ind w:left="1500" w:right="991"/>
        <w:jc w:val="left"/>
      </w:pPr>
      <w:r>
        <w:t>Hospitals shall be constructed, maintained, and operated in conformance with applicable State and Federal laws.</w:t>
      </w:r>
    </w:p>
    <w:p w14:paraId="502FEF35" w14:textId="77777777" w:rsidR="000377DB" w:rsidRDefault="000377DB">
      <w:pPr>
        <w:pStyle w:val="BodyText"/>
        <w:jc w:val="left"/>
        <w:rPr>
          <w:sz w:val="22"/>
        </w:rPr>
      </w:pPr>
    </w:p>
    <w:p w14:paraId="59F8AA3B" w14:textId="77777777" w:rsidR="000377DB" w:rsidRDefault="000377DB">
      <w:pPr>
        <w:pStyle w:val="BodyText"/>
        <w:spacing w:before="7"/>
        <w:jc w:val="left"/>
        <w:rPr>
          <w:sz w:val="18"/>
        </w:rPr>
      </w:pPr>
    </w:p>
    <w:p w14:paraId="33A77B71" w14:textId="77777777" w:rsidR="000377DB" w:rsidRDefault="006B6B29">
      <w:pPr>
        <w:pStyle w:val="Heading3"/>
        <w:tabs>
          <w:tab w:val="left" w:pos="2940"/>
        </w:tabs>
      </w:pPr>
      <w:bookmarkStart w:id="121" w:name="_TOC_250118"/>
      <w:r>
        <w:rPr>
          <w:w w:val="110"/>
        </w:rPr>
        <w:t>Section</w:t>
      </w:r>
      <w:r>
        <w:rPr>
          <w:spacing w:val="-43"/>
          <w:w w:val="110"/>
        </w:rPr>
        <w:t xml:space="preserve"> </w:t>
      </w:r>
      <w:r>
        <w:rPr>
          <w:w w:val="110"/>
        </w:rPr>
        <w:t>8.129</w:t>
      </w:r>
      <w:r>
        <w:rPr>
          <w:w w:val="110"/>
        </w:rPr>
        <w:tab/>
      </w:r>
      <w:r>
        <w:rPr>
          <w:spacing w:val="-3"/>
          <w:w w:val="110"/>
        </w:rPr>
        <w:t>Hotel,</w:t>
      </w:r>
      <w:r>
        <w:rPr>
          <w:spacing w:val="-11"/>
          <w:w w:val="110"/>
        </w:rPr>
        <w:t xml:space="preserve"> </w:t>
      </w:r>
      <w:bookmarkEnd w:id="121"/>
      <w:r>
        <w:rPr>
          <w:w w:val="110"/>
        </w:rPr>
        <w:t>Motel</w:t>
      </w:r>
    </w:p>
    <w:p w14:paraId="3B376801" w14:textId="77777777" w:rsidR="000377DB" w:rsidRDefault="006B6B29">
      <w:pPr>
        <w:pStyle w:val="BodyText"/>
        <w:spacing w:before="2"/>
        <w:ind w:left="779"/>
        <w:jc w:val="left"/>
      </w:pPr>
      <w:r>
        <w:t>Hotels and motels shall be subject to the following:</w:t>
      </w:r>
    </w:p>
    <w:p w14:paraId="579DD2EA" w14:textId="77777777" w:rsidR="000377DB" w:rsidRDefault="006B6B29" w:rsidP="00C81E99">
      <w:pPr>
        <w:pStyle w:val="ListParagraph"/>
        <w:numPr>
          <w:ilvl w:val="0"/>
          <w:numId w:val="97"/>
        </w:numPr>
        <w:tabs>
          <w:tab w:val="left" w:pos="1499"/>
          <w:tab w:val="left" w:pos="1501"/>
        </w:tabs>
        <w:spacing w:before="118"/>
        <w:ind w:hanging="722"/>
        <w:rPr>
          <w:sz w:val="20"/>
        </w:rPr>
      </w:pPr>
      <w:r>
        <w:rPr>
          <w:w w:val="105"/>
          <w:sz w:val="20"/>
        </w:rPr>
        <w:t>Setbacks</w:t>
      </w:r>
    </w:p>
    <w:p w14:paraId="5CB15211" w14:textId="77777777" w:rsidR="000377DB" w:rsidRDefault="006B6B29">
      <w:pPr>
        <w:pStyle w:val="BodyText"/>
        <w:spacing w:before="3"/>
        <w:ind w:left="1500" w:right="991" w:hanging="1"/>
        <w:jc w:val="left"/>
      </w:pPr>
      <w:r>
        <w:t>Any hotel or motel building shall be at least 50 feet from any residential zoning district, with adequate screening and/or buffering from an adjacent residential use.</w:t>
      </w:r>
    </w:p>
    <w:p w14:paraId="19A64812" w14:textId="77777777" w:rsidR="000377DB" w:rsidRDefault="006B6B29" w:rsidP="00C81E99">
      <w:pPr>
        <w:pStyle w:val="ListParagraph"/>
        <w:numPr>
          <w:ilvl w:val="0"/>
          <w:numId w:val="97"/>
        </w:numPr>
        <w:tabs>
          <w:tab w:val="left" w:pos="1499"/>
          <w:tab w:val="left" w:pos="1501"/>
        </w:tabs>
        <w:spacing w:before="118"/>
        <w:ind w:hanging="722"/>
        <w:rPr>
          <w:sz w:val="20"/>
        </w:rPr>
      </w:pPr>
      <w:r>
        <w:rPr>
          <w:w w:val="115"/>
          <w:sz w:val="20"/>
        </w:rPr>
        <w:t>Units</w:t>
      </w:r>
    </w:p>
    <w:p w14:paraId="1B27919D" w14:textId="77777777" w:rsidR="000377DB" w:rsidRDefault="006B6B29" w:rsidP="00C81E99">
      <w:pPr>
        <w:pStyle w:val="ListParagraph"/>
        <w:numPr>
          <w:ilvl w:val="1"/>
          <w:numId w:val="97"/>
        </w:numPr>
        <w:tabs>
          <w:tab w:val="left" w:pos="2219"/>
          <w:tab w:val="left" w:pos="2221"/>
        </w:tabs>
        <w:spacing w:before="3"/>
        <w:ind w:right="1189" w:hanging="720"/>
        <w:rPr>
          <w:sz w:val="20"/>
        </w:rPr>
      </w:pPr>
      <w:r>
        <w:rPr>
          <w:sz w:val="20"/>
        </w:rPr>
        <w:t>Each rental unit shall contain at least a sleeping area and bathroom. The minimum gross floor area of each unit shall be 250 square</w:t>
      </w:r>
      <w:r>
        <w:rPr>
          <w:spacing w:val="-7"/>
          <w:sz w:val="20"/>
        </w:rPr>
        <w:t xml:space="preserve"> </w:t>
      </w:r>
      <w:r>
        <w:rPr>
          <w:sz w:val="20"/>
        </w:rPr>
        <w:t>feet.</w:t>
      </w:r>
    </w:p>
    <w:p w14:paraId="5809FAEB" w14:textId="77777777" w:rsidR="000377DB" w:rsidRDefault="006B6B29" w:rsidP="00C81E99">
      <w:pPr>
        <w:pStyle w:val="ListParagraph"/>
        <w:numPr>
          <w:ilvl w:val="1"/>
          <w:numId w:val="97"/>
        </w:numPr>
        <w:tabs>
          <w:tab w:val="left" w:pos="2219"/>
          <w:tab w:val="left" w:pos="2221"/>
        </w:tabs>
        <w:spacing w:before="118"/>
        <w:ind w:right="1103" w:hanging="720"/>
        <w:rPr>
          <w:sz w:val="20"/>
        </w:rPr>
      </w:pPr>
      <w:r>
        <w:rPr>
          <w:sz w:val="20"/>
        </w:rPr>
        <w:t>The number of sleeping rooms shall not exceed the number obtained by dividing</w:t>
      </w:r>
      <w:r>
        <w:rPr>
          <w:spacing w:val="-36"/>
          <w:sz w:val="20"/>
        </w:rPr>
        <w:t xml:space="preserve"> </w:t>
      </w:r>
      <w:r>
        <w:rPr>
          <w:sz w:val="20"/>
        </w:rPr>
        <w:t>the total square footage of the site by</w:t>
      </w:r>
      <w:r>
        <w:rPr>
          <w:spacing w:val="-6"/>
          <w:sz w:val="20"/>
        </w:rPr>
        <w:t xml:space="preserve"> </w:t>
      </w:r>
      <w:r>
        <w:rPr>
          <w:sz w:val="20"/>
        </w:rPr>
        <w:t>1,500.</w:t>
      </w:r>
    </w:p>
    <w:p w14:paraId="11EBDCC5" w14:textId="77777777" w:rsidR="000377DB" w:rsidRDefault="000377DB">
      <w:pPr>
        <w:rPr>
          <w:sz w:val="20"/>
        </w:rPr>
        <w:sectPr w:rsidR="000377DB">
          <w:pgSz w:w="12240" w:h="15840"/>
          <w:pgMar w:top="1160" w:right="460" w:bottom="1120" w:left="1020" w:header="723" w:footer="937" w:gutter="0"/>
          <w:cols w:space="720"/>
        </w:sectPr>
      </w:pPr>
    </w:p>
    <w:p w14:paraId="20812B6A" w14:textId="77777777" w:rsidR="000377DB" w:rsidRDefault="000377DB">
      <w:pPr>
        <w:pStyle w:val="BodyText"/>
        <w:jc w:val="left"/>
      </w:pPr>
    </w:p>
    <w:p w14:paraId="166B3DAE" w14:textId="77777777" w:rsidR="000377DB" w:rsidRDefault="000377DB">
      <w:pPr>
        <w:pStyle w:val="BodyText"/>
        <w:spacing w:before="3"/>
        <w:jc w:val="left"/>
        <w:rPr>
          <w:sz w:val="25"/>
        </w:rPr>
      </w:pPr>
    </w:p>
    <w:p w14:paraId="2B29EA38" w14:textId="77777777" w:rsidR="000377DB" w:rsidRDefault="006B6B29" w:rsidP="00C81E99">
      <w:pPr>
        <w:pStyle w:val="ListParagraph"/>
        <w:numPr>
          <w:ilvl w:val="0"/>
          <w:numId w:val="97"/>
        </w:numPr>
        <w:tabs>
          <w:tab w:val="left" w:pos="1499"/>
          <w:tab w:val="left" w:pos="1501"/>
        </w:tabs>
        <w:spacing w:before="93"/>
        <w:rPr>
          <w:sz w:val="20"/>
        </w:rPr>
      </w:pPr>
      <w:r>
        <w:rPr>
          <w:w w:val="110"/>
          <w:sz w:val="20"/>
        </w:rPr>
        <w:t>Services</w:t>
      </w:r>
    </w:p>
    <w:p w14:paraId="020B2E0E" w14:textId="77777777" w:rsidR="000377DB" w:rsidRDefault="006B6B29">
      <w:pPr>
        <w:pStyle w:val="BodyText"/>
        <w:spacing w:before="3"/>
        <w:ind w:left="1500" w:right="991" w:hanging="1"/>
        <w:jc w:val="left"/>
      </w:pPr>
      <w:r>
        <w:t>A hotel or motel shall provide services customary to such facilities, including maid service, linen service, telephone and/or desk service, and the use of furniture. No unrelated services are permitted.</w:t>
      </w:r>
    </w:p>
    <w:p w14:paraId="01F27C0C" w14:textId="77777777" w:rsidR="000377DB" w:rsidRDefault="006B6B29" w:rsidP="00C81E99">
      <w:pPr>
        <w:pStyle w:val="ListParagraph"/>
        <w:numPr>
          <w:ilvl w:val="0"/>
          <w:numId w:val="97"/>
        </w:numPr>
        <w:tabs>
          <w:tab w:val="left" w:pos="1499"/>
          <w:tab w:val="left" w:pos="1500"/>
        </w:tabs>
        <w:spacing w:before="116"/>
        <w:ind w:hanging="720"/>
        <w:rPr>
          <w:sz w:val="20"/>
        </w:rPr>
      </w:pPr>
      <w:r>
        <w:rPr>
          <w:w w:val="110"/>
          <w:sz w:val="20"/>
        </w:rPr>
        <w:t>Minimum Lot</w:t>
      </w:r>
      <w:r>
        <w:rPr>
          <w:spacing w:val="-14"/>
          <w:w w:val="110"/>
          <w:sz w:val="20"/>
        </w:rPr>
        <w:t xml:space="preserve"> </w:t>
      </w:r>
      <w:r>
        <w:rPr>
          <w:w w:val="110"/>
          <w:sz w:val="20"/>
        </w:rPr>
        <w:t>Width</w:t>
      </w:r>
    </w:p>
    <w:p w14:paraId="4E8D8B3D" w14:textId="77777777" w:rsidR="000377DB" w:rsidRDefault="006B6B29">
      <w:pPr>
        <w:pStyle w:val="BodyText"/>
        <w:spacing w:before="3"/>
        <w:ind w:left="1499"/>
        <w:jc w:val="left"/>
      </w:pPr>
      <w:r>
        <w:t>A greenbelt shall be required along the road frontage, except at the drive entrance and exit.</w:t>
      </w:r>
    </w:p>
    <w:p w14:paraId="27237A73" w14:textId="77777777" w:rsidR="000377DB" w:rsidRDefault="000377DB">
      <w:pPr>
        <w:pStyle w:val="BodyText"/>
        <w:spacing w:before="10"/>
        <w:jc w:val="left"/>
        <w:rPr>
          <w:sz w:val="23"/>
        </w:rPr>
      </w:pPr>
    </w:p>
    <w:p w14:paraId="171D5111" w14:textId="77777777" w:rsidR="000377DB" w:rsidRDefault="006B6B29">
      <w:pPr>
        <w:pStyle w:val="Heading3"/>
        <w:jc w:val="both"/>
      </w:pPr>
      <w:bookmarkStart w:id="122" w:name="_TOC_250117"/>
      <w:bookmarkEnd w:id="122"/>
      <w:r>
        <w:rPr>
          <w:w w:val="110"/>
        </w:rPr>
        <w:t>Section 8.130 Institutional Uses</w:t>
      </w:r>
    </w:p>
    <w:p w14:paraId="5ABBB0FF" w14:textId="77777777" w:rsidR="000377DB" w:rsidRDefault="006B6B29">
      <w:pPr>
        <w:pStyle w:val="BodyText"/>
        <w:spacing w:before="2"/>
        <w:ind w:left="779" w:right="977"/>
      </w:pPr>
      <w:r>
        <w:t>The following shall apply to all educational, social and religious institutions, public and private elementary and secondary schools, institutions for higher education, auditoriums, and other places for assembly, and centers for cultural activities:</w:t>
      </w:r>
    </w:p>
    <w:p w14:paraId="6D820CD6" w14:textId="77777777" w:rsidR="000377DB" w:rsidRDefault="006B6B29" w:rsidP="00C81E99">
      <w:pPr>
        <w:pStyle w:val="ListParagraph"/>
        <w:numPr>
          <w:ilvl w:val="0"/>
          <w:numId w:val="96"/>
        </w:numPr>
        <w:tabs>
          <w:tab w:val="left" w:pos="1501"/>
        </w:tabs>
        <w:spacing w:before="116"/>
        <w:ind w:hanging="722"/>
        <w:rPr>
          <w:sz w:val="20"/>
        </w:rPr>
      </w:pPr>
      <w:r>
        <w:rPr>
          <w:w w:val="110"/>
          <w:sz w:val="20"/>
        </w:rPr>
        <w:t>Height of</w:t>
      </w:r>
      <w:r>
        <w:rPr>
          <w:spacing w:val="-12"/>
          <w:w w:val="110"/>
          <w:sz w:val="20"/>
        </w:rPr>
        <w:t xml:space="preserve"> </w:t>
      </w:r>
      <w:r>
        <w:rPr>
          <w:w w:val="110"/>
          <w:sz w:val="20"/>
        </w:rPr>
        <w:t>Structure</w:t>
      </w:r>
    </w:p>
    <w:p w14:paraId="313364A8" w14:textId="77777777" w:rsidR="000377DB" w:rsidRDefault="006B6B29">
      <w:pPr>
        <w:pStyle w:val="BodyText"/>
        <w:spacing w:before="3"/>
        <w:ind w:left="1499" w:right="977"/>
      </w:pPr>
      <w:r>
        <w:t>The maximum height of the principal building shall be permitted to exceed the maximum height requirements of the district up to a maximum height of 50 feet, provided that the minimum required front, side and rear yard setbacks shall be increased to equal the height of the building wall abutting each yard.</w:t>
      </w:r>
    </w:p>
    <w:p w14:paraId="1BA93EB3" w14:textId="77777777" w:rsidR="000377DB" w:rsidRDefault="006B6B29">
      <w:pPr>
        <w:pStyle w:val="BodyText"/>
        <w:spacing w:before="119"/>
        <w:ind w:left="1499" w:right="980"/>
      </w:pPr>
      <w:r>
        <w:t>The highest point of chimneys, stage towers of scenery lofts, church spires, cupolas, and domes may be erected to a height not exceeding twice the height of the building, provided that no such structure shall occupy more than 20 percent of the roof area of the building.</w:t>
      </w:r>
    </w:p>
    <w:p w14:paraId="46D71F4F" w14:textId="77777777" w:rsidR="000377DB" w:rsidRDefault="006B6B29" w:rsidP="00C81E99">
      <w:pPr>
        <w:pStyle w:val="ListParagraph"/>
        <w:numPr>
          <w:ilvl w:val="0"/>
          <w:numId w:val="96"/>
        </w:numPr>
        <w:tabs>
          <w:tab w:val="left" w:pos="1501"/>
        </w:tabs>
        <w:spacing w:before="119"/>
        <w:ind w:hanging="722"/>
        <w:rPr>
          <w:sz w:val="20"/>
        </w:rPr>
      </w:pPr>
      <w:r>
        <w:rPr>
          <w:w w:val="105"/>
          <w:sz w:val="20"/>
        </w:rPr>
        <w:t>Frontage and</w:t>
      </w:r>
      <w:r>
        <w:rPr>
          <w:spacing w:val="-2"/>
          <w:w w:val="105"/>
          <w:sz w:val="20"/>
        </w:rPr>
        <w:t xml:space="preserve"> </w:t>
      </w:r>
      <w:r>
        <w:rPr>
          <w:w w:val="105"/>
          <w:sz w:val="20"/>
        </w:rPr>
        <w:t>Access</w:t>
      </w:r>
    </w:p>
    <w:p w14:paraId="45D90213" w14:textId="77777777" w:rsidR="000377DB" w:rsidRDefault="006B6B29">
      <w:pPr>
        <w:pStyle w:val="BodyText"/>
        <w:spacing w:before="3"/>
        <w:ind w:left="1499" w:right="980"/>
      </w:pPr>
      <w:r>
        <w:t>Institutional uses shall have frontage on, and direct vehicle access to a public road classified as a county primary road by the Township’s Master Plan or Monroe County Road Commission.</w:t>
      </w:r>
    </w:p>
    <w:p w14:paraId="31316DB7" w14:textId="77777777" w:rsidR="000377DB" w:rsidRDefault="006B6B29" w:rsidP="00C81E99">
      <w:pPr>
        <w:pStyle w:val="ListParagraph"/>
        <w:numPr>
          <w:ilvl w:val="0"/>
          <w:numId w:val="96"/>
        </w:numPr>
        <w:tabs>
          <w:tab w:val="left" w:pos="1501"/>
        </w:tabs>
        <w:spacing w:before="116"/>
        <w:ind w:hanging="722"/>
        <w:rPr>
          <w:sz w:val="20"/>
        </w:rPr>
      </w:pPr>
      <w:r>
        <w:rPr>
          <w:w w:val="105"/>
          <w:sz w:val="20"/>
        </w:rPr>
        <w:t>Setbacks</w:t>
      </w:r>
    </w:p>
    <w:p w14:paraId="504AE503" w14:textId="77777777" w:rsidR="000377DB" w:rsidRDefault="006B6B29">
      <w:pPr>
        <w:pStyle w:val="BodyText"/>
        <w:spacing w:before="3"/>
        <w:ind w:left="1499" w:right="975" w:hanging="1"/>
      </w:pPr>
      <w:r>
        <w:t>All buildings shall be setback a minimum of 75 feet from the front lot line and 25 feet from the rear and side lot line.</w:t>
      </w:r>
    </w:p>
    <w:p w14:paraId="644094A1" w14:textId="77777777" w:rsidR="000377DB" w:rsidRDefault="006B6B29" w:rsidP="00C81E99">
      <w:pPr>
        <w:pStyle w:val="ListParagraph"/>
        <w:numPr>
          <w:ilvl w:val="0"/>
          <w:numId w:val="96"/>
        </w:numPr>
        <w:tabs>
          <w:tab w:val="left" w:pos="1501"/>
        </w:tabs>
        <w:spacing w:before="119"/>
        <w:ind w:hanging="722"/>
        <w:rPr>
          <w:sz w:val="20"/>
        </w:rPr>
      </w:pPr>
      <w:r>
        <w:rPr>
          <w:w w:val="110"/>
          <w:sz w:val="20"/>
        </w:rPr>
        <w:t>Large Scale Institutional</w:t>
      </w:r>
      <w:r>
        <w:rPr>
          <w:spacing w:val="-17"/>
          <w:w w:val="110"/>
          <w:sz w:val="20"/>
        </w:rPr>
        <w:t xml:space="preserve"> </w:t>
      </w:r>
      <w:r>
        <w:rPr>
          <w:w w:val="110"/>
          <w:sz w:val="20"/>
        </w:rPr>
        <w:t>Uses</w:t>
      </w:r>
    </w:p>
    <w:p w14:paraId="1C92DDF3" w14:textId="77777777" w:rsidR="000377DB" w:rsidRDefault="006B6B29">
      <w:pPr>
        <w:pStyle w:val="BodyText"/>
        <w:spacing w:before="3"/>
        <w:ind w:left="1499" w:right="978" w:hanging="1"/>
      </w:pPr>
      <w:r>
        <w:t>A public, parochial and private schools including nursery schools, churches, libraries, community buildings, hospitals, convalescent Homes, municipal facilities or mortuaries, which have either one or both of the following characteristics are considered a large scale use:</w:t>
      </w:r>
    </w:p>
    <w:p w14:paraId="4959779D" w14:textId="77777777" w:rsidR="000377DB" w:rsidRDefault="006B6B29" w:rsidP="00C81E99">
      <w:pPr>
        <w:pStyle w:val="ListParagraph"/>
        <w:numPr>
          <w:ilvl w:val="0"/>
          <w:numId w:val="95"/>
        </w:numPr>
        <w:tabs>
          <w:tab w:val="left" w:pos="2219"/>
          <w:tab w:val="left" w:pos="2221"/>
        </w:tabs>
        <w:spacing w:before="118"/>
        <w:ind w:right="980" w:hanging="720"/>
        <w:rPr>
          <w:sz w:val="20"/>
        </w:rPr>
      </w:pPr>
      <w:r>
        <w:rPr>
          <w:sz w:val="20"/>
        </w:rPr>
        <w:t>500 or more parking spaces are required based on the parking requirements in the Zoning</w:t>
      </w:r>
      <w:r>
        <w:rPr>
          <w:spacing w:val="-2"/>
          <w:sz w:val="20"/>
        </w:rPr>
        <w:t xml:space="preserve"> </w:t>
      </w:r>
      <w:r>
        <w:rPr>
          <w:sz w:val="20"/>
        </w:rPr>
        <w:t>Ordinance.</w:t>
      </w:r>
    </w:p>
    <w:p w14:paraId="084E8EB1" w14:textId="77777777" w:rsidR="000377DB" w:rsidRDefault="006B6B29" w:rsidP="00C81E99">
      <w:pPr>
        <w:pStyle w:val="ListParagraph"/>
        <w:numPr>
          <w:ilvl w:val="0"/>
          <w:numId w:val="95"/>
        </w:numPr>
        <w:tabs>
          <w:tab w:val="left" w:pos="2219"/>
          <w:tab w:val="left" w:pos="2221"/>
        </w:tabs>
        <w:spacing w:before="121"/>
        <w:ind w:left="2220"/>
        <w:rPr>
          <w:sz w:val="20"/>
        </w:rPr>
      </w:pPr>
      <w:r>
        <w:rPr>
          <w:sz w:val="20"/>
        </w:rPr>
        <w:t>The seating capacity of the main area of assembly 1,500 or</w:t>
      </w:r>
      <w:r>
        <w:rPr>
          <w:spacing w:val="-9"/>
          <w:sz w:val="20"/>
        </w:rPr>
        <w:t xml:space="preserve"> </w:t>
      </w:r>
      <w:r>
        <w:rPr>
          <w:sz w:val="20"/>
        </w:rPr>
        <w:t>more.</w:t>
      </w:r>
    </w:p>
    <w:p w14:paraId="48C4C8CF" w14:textId="77777777" w:rsidR="000377DB" w:rsidRDefault="006B6B29">
      <w:pPr>
        <w:pStyle w:val="BodyText"/>
        <w:spacing w:before="121"/>
        <w:ind w:left="1499" w:right="980"/>
      </w:pPr>
      <w:r>
        <w:t>Each large-scale use shall meet the following conditions in addition to all other provisions of this Ordinance. These standards are intended to restrict large-scale uses to suitable locations, and to mitigate any adverse impacts of the uses on the</w:t>
      </w:r>
      <w:r>
        <w:rPr>
          <w:spacing w:val="-11"/>
        </w:rPr>
        <w:t xml:space="preserve"> </w:t>
      </w:r>
      <w:r>
        <w:t>community.</w:t>
      </w:r>
    </w:p>
    <w:p w14:paraId="405882FE" w14:textId="77777777" w:rsidR="000377DB" w:rsidRDefault="006B6B29" w:rsidP="00C81E99">
      <w:pPr>
        <w:pStyle w:val="ListParagraph"/>
        <w:numPr>
          <w:ilvl w:val="0"/>
          <w:numId w:val="94"/>
        </w:numPr>
        <w:tabs>
          <w:tab w:val="left" w:pos="2219"/>
          <w:tab w:val="left" w:pos="2220"/>
        </w:tabs>
        <w:spacing w:before="116"/>
        <w:rPr>
          <w:sz w:val="20"/>
        </w:rPr>
      </w:pPr>
      <w:r>
        <w:rPr>
          <w:w w:val="110"/>
          <w:sz w:val="20"/>
        </w:rPr>
        <w:t>Location.</w:t>
      </w:r>
    </w:p>
    <w:p w14:paraId="1EA6234A" w14:textId="77777777" w:rsidR="000377DB" w:rsidRDefault="006B6B29" w:rsidP="00C81E99">
      <w:pPr>
        <w:pStyle w:val="ListParagraph"/>
        <w:numPr>
          <w:ilvl w:val="1"/>
          <w:numId w:val="94"/>
        </w:numPr>
        <w:tabs>
          <w:tab w:val="left" w:pos="2940"/>
        </w:tabs>
        <w:spacing w:before="123"/>
        <w:ind w:right="980"/>
        <w:rPr>
          <w:sz w:val="20"/>
        </w:rPr>
      </w:pPr>
      <w:r>
        <w:rPr>
          <w:sz w:val="20"/>
        </w:rPr>
        <w:t>The site shall have at least 150 feet of frontage on a major thoroughfare with an existing or planned right-of-way of not less than 120 feet. All ingress and egress to the site shall be directly onto such major</w:t>
      </w:r>
      <w:r>
        <w:rPr>
          <w:spacing w:val="-15"/>
          <w:sz w:val="20"/>
        </w:rPr>
        <w:t xml:space="preserve"> </w:t>
      </w:r>
      <w:r>
        <w:rPr>
          <w:sz w:val="20"/>
        </w:rPr>
        <w:t>thoroughfares.</w:t>
      </w:r>
    </w:p>
    <w:p w14:paraId="66A49FA1" w14:textId="77777777" w:rsidR="000377DB" w:rsidRDefault="006B6B29" w:rsidP="00C81E99">
      <w:pPr>
        <w:pStyle w:val="ListParagraph"/>
        <w:numPr>
          <w:ilvl w:val="1"/>
          <w:numId w:val="94"/>
        </w:numPr>
        <w:tabs>
          <w:tab w:val="left" w:pos="2940"/>
        </w:tabs>
        <w:spacing w:before="119"/>
        <w:ind w:right="975"/>
        <w:rPr>
          <w:sz w:val="20"/>
        </w:rPr>
      </w:pPr>
      <w:r>
        <w:rPr>
          <w:sz w:val="20"/>
        </w:rPr>
        <w:t>All buildings, structures, and parking and loading areas shall be set back a minimum of 100 feet from any abutting residential zoning district. Such setback area shall be heavily landscaped so as to create a complete visual and physical separation between the two unlike land uses, forming an effective screen in compliance with the provisions of Section 10.05, Methods of</w:t>
      </w:r>
      <w:r>
        <w:rPr>
          <w:spacing w:val="1"/>
          <w:sz w:val="20"/>
        </w:rPr>
        <w:t xml:space="preserve"> </w:t>
      </w:r>
      <w:r>
        <w:rPr>
          <w:sz w:val="20"/>
        </w:rPr>
        <w:t>Screening.</w:t>
      </w:r>
    </w:p>
    <w:p w14:paraId="548CC3D8" w14:textId="77777777" w:rsidR="000377DB" w:rsidRDefault="000377DB">
      <w:pPr>
        <w:jc w:val="both"/>
        <w:rPr>
          <w:sz w:val="20"/>
        </w:rPr>
        <w:sectPr w:rsidR="000377DB">
          <w:pgSz w:w="12240" w:h="15840"/>
          <w:pgMar w:top="1160" w:right="460" w:bottom="1120" w:left="1020" w:header="723" w:footer="937" w:gutter="0"/>
          <w:cols w:space="720"/>
        </w:sectPr>
      </w:pPr>
    </w:p>
    <w:p w14:paraId="374225F0" w14:textId="77777777" w:rsidR="000377DB" w:rsidRDefault="000377DB">
      <w:pPr>
        <w:pStyle w:val="BodyText"/>
        <w:spacing w:before="9"/>
        <w:jc w:val="left"/>
        <w:rPr>
          <w:sz w:val="14"/>
        </w:rPr>
      </w:pPr>
    </w:p>
    <w:p w14:paraId="7FB63450" w14:textId="77777777" w:rsidR="000377DB" w:rsidRDefault="006B6B29" w:rsidP="00C81E99">
      <w:pPr>
        <w:pStyle w:val="ListParagraph"/>
        <w:numPr>
          <w:ilvl w:val="0"/>
          <w:numId w:val="94"/>
        </w:numPr>
        <w:tabs>
          <w:tab w:val="left" w:pos="2220"/>
        </w:tabs>
        <w:spacing w:before="93"/>
        <w:ind w:right="977"/>
        <w:rPr>
          <w:sz w:val="20"/>
        </w:rPr>
      </w:pPr>
      <w:r>
        <w:rPr>
          <w:sz w:val="20"/>
        </w:rPr>
        <w:t>Traffic. Traffic from events (including church worship services) and other large assemblies shall be controlled by the institution or church, or by its agents, so as to not create congestion or unreasonable delays on the public street. A schedule of expected frequency of events (including church worship services) and assemblies, a description of the method(s) of traffic control and a traffic impact study shall be presented to the Planning Commission for approval after review and comment on the plan by the Township Police</w:t>
      </w:r>
      <w:r>
        <w:rPr>
          <w:spacing w:val="-7"/>
          <w:sz w:val="20"/>
        </w:rPr>
        <w:t xml:space="preserve"> </w:t>
      </w:r>
      <w:r>
        <w:rPr>
          <w:sz w:val="20"/>
        </w:rPr>
        <w:t>Department.</w:t>
      </w:r>
    </w:p>
    <w:p w14:paraId="0C01CFE3" w14:textId="77777777" w:rsidR="000377DB" w:rsidRDefault="006B6B29" w:rsidP="00C81E99">
      <w:pPr>
        <w:pStyle w:val="ListParagraph"/>
        <w:numPr>
          <w:ilvl w:val="0"/>
          <w:numId w:val="94"/>
        </w:numPr>
        <w:tabs>
          <w:tab w:val="left" w:pos="2220"/>
        </w:tabs>
        <w:spacing w:before="120" w:line="242" w:lineRule="auto"/>
        <w:ind w:right="978"/>
        <w:rPr>
          <w:sz w:val="20"/>
        </w:rPr>
      </w:pPr>
      <w:r>
        <w:rPr>
          <w:sz w:val="20"/>
        </w:rPr>
        <w:t>Associated Uses. Associated uses on the site such as recreation centers, retreat facilities, conference centers, schools (if not the primary use), convents, and others shall meet all requirements of this Ordinance for such</w:t>
      </w:r>
      <w:r>
        <w:rPr>
          <w:spacing w:val="-5"/>
          <w:sz w:val="20"/>
        </w:rPr>
        <w:t xml:space="preserve"> </w:t>
      </w:r>
      <w:r>
        <w:rPr>
          <w:sz w:val="20"/>
        </w:rPr>
        <w:t>uses.</w:t>
      </w:r>
    </w:p>
    <w:p w14:paraId="3C90DD74" w14:textId="77777777" w:rsidR="000377DB" w:rsidRDefault="006B6B29" w:rsidP="00C81E99">
      <w:pPr>
        <w:pStyle w:val="ListParagraph"/>
        <w:numPr>
          <w:ilvl w:val="0"/>
          <w:numId w:val="94"/>
        </w:numPr>
        <w:tabs>
          <w:tab w:val="left" w:pos="2220"/>
        </w:tabs>
        <w:spacing w:before="112" w:line="242" w:lineRule="auto"/>
        <w:ind w:right="977"/>
        <w:rPr>
          <w:sz w:val="20"/>
        </w:rPr>
      </w:pPr>
      <w:r>
        <w:rPr>
          <w:sz w:val="20"/>
        </w:rPr>
        <w:t>Parking. All parking spaces and aisles shall be screened from off-site view by any one (1) or a combination of the following, in accordance with Section 10.05, Methods of</w:t>
      </w:r>
      <w:r>
        <w:rPr>
          <w:spacing w:val="1"/>
          <w:sz w:val="20"/>
        </w:rPr>
        <w:t xml:space="preserve"> </w:t>
      </w:r>
      <w:r>
        <w:rPr>
          <w:sz w:val="20"/>
        </w:rPr>
        <w:t>Screening:</w:t>
      </w:r>
    </w:p>
    <w:p w14:paraId="1C8C8881" w14:textId="77777777" w:rsidR="000377DB" w:rsidRDefault="006B6B29" w:rsidP="00C81E99">
      <w:pPr>
        <w:pStyle w:val="ListParagraph"/>
        <w:numPr>
          <w:ilvl w:val="1"/>
          <w:numId w:val="94"/>
        </w:numPr>
        <w:tabs>
          <w:tab w:val="left" w:pos="2939"/>
          <w:tab w:val="left" w:pos="2940"/>
        </w:tabs>
        <w:spacing w:before="117"/>
        <w:ind w:left="2940" w:hanging="721"/>
        <w:rPr>
          <w:sz w:val="20"/>
        </w:rPr>
      </w:pPr>
      <w:r>
        <w:rPr>
          <w:sz w:val="20"/>
        </w:rPr>
        <w:t>Screening mound or</w:t>
      </w:r>
      <w:r>
        <w:rPr>
          <w:spacing w:val="-1"/>
          <w:sz w:val="20"/>
        </w:rPr>
        <w:t xml:space="preserve"> </w:t>
      </w:r>
      <w:r>
        <w:rPr>
          <w:sz w:val="20"/>
        </w:rPr>
        <w:t>berm.</w:t>
      </w:r>
    </w:p>
    <w:p w14:paraId="565D7CC7" w14:textId="77777777" w:rsidR="000377DB" w:rsidRDefault="006B6B29" w:rsidP="00C81E99">
      <w:pPr>
        <w:pStyle w:val="ListParagraph"/>
        <w:numPr>
          <w:ilvl w:val="1"/>
          <w:numId w:val="94"/>
        </w:numPr>
        <w:tabs>
          <w:tab w:val="left" w:pos="2939"/>
          <w:tab w:val="left" w:pos="2940"/>
        </w:tabs>
        <w:spacing w:before="120"/>
        <w:ind w:left="2940" w:hanging="721"/>
        <w:rPr>
          <w:sz w:val="20"/>
        </w:rPr>
      </w:pPr>
      <w:r>
        <w:rPr>
          <w:sz w:val="20"/>
        </w:rPr>
        <w:t>Dense evergreen</w:t>
      </w:r>
      <w:r>
        <w:rPr>
          <w:spacing w:val="-3"/>
          <w:sz w:val="20"/>
        </w:rPr>
        <w:t xml:space="preserve"> </w:t>
      </w:r>
      <w:r>
        <w:rPr>
          <w:sz w:val="20"/>
        </w:rPr>
        <w:t>screen.</w:t>
      </w:r>
    </w:p>
    <w:p w14:paraId="5B88B5CF" w14:textId="77777777" w:rsidR="000377DB" w:rsidRDefault="006B6B29" w:rsidP="00C81E99">
      <w:pPr>
        <w:pStyle w:val="ListParagraph"/>
        <w:numPr>
          <w:ilvl w:val="1"/>
          <w:numId w:val="94"/>
        </w:numPr>
        <w:tabs>
          <w:tab w:val="left" w:pos="2939"/>
          <w:tab w:val="left" w:pos="2941"/>
        </w:tabs>
        <w:spacing w:before="121"/>
        <w:ind w:left="2940" w:hanging="722"/>
        <w:rPr>
          <w:sz w:val="20"/>
        </w:rPr>
      </w:pPr>
      <w:r>
        <w:rPr>
          <w:sz w:val="20"/>
        </w:rPr>
        <w:t>Solid wall with planting</w:t>
      </w:r>
      <w:r>
        <w:rPr>
          <w:spacing w:val="1"/>
          <w:sz w:val="20"/>
        </w:rPr>
        <w:t xml:space="preserve"> </w:t>
      </w:r>
      <w:r>
        <w:rPr>
          <w:sz w:val="20"/>
        </w:rPr>
        <w:t>strip.</w:t>
      </w:r>
    </w:p>
    <w:p w14:paraId="26B3A609" w14:textId="77777777" w:rsidR="000377DB" w:rsidRDefault="006B6B29" w:rsidP="00C81E99">
      <w:pPr>
        <w:pStyle w:val="ListParagraph"/>
        <w:numPr>
          <w:ilvl w:val="1"/>
          <w:numId w:val="94"/>
        </w:numPr>
        <w:tabs>
          <w:tab w:val="left" w:pos="2939"/>
          <w:tab w:val="left" w:pos="2940"/>
        </w:tabs>
        <w:spacing w:before="118"/>
        <w:ind w:left="2940" w:hanging="721"/>
        <w:rPr>
          <w:sz w:val="20"/>
        </w:rPr>
      </w:pPr>
      <w:r>
        <w:rPr>
          <w:sz w:val="20"/>
        </w:rPr>
        <w:t>Changes in grade through the use of retaining walls, topographic</w:t>
      </w:r>
      <w:r>
        <w:rPr>
          <w:spacing w:val="-9"/>
          <w:sz w:val="20"/>
        </w:rPr>
        <w:t xml:space="preserve"> </w:t>
      </w:r>
      <w:r>
        <w:rPr>
          <w:sz w:val="20"/>
        </w:rPr>
        <w:t>features.</w:t>
      </w:r>
    </w:p>
    <w:p w14:paraId="54F566F5" w14:textId="77777777" w:rsidR="000377DB" w:rsidRDefault="006B6B29" w:rsidP="00C81E99">
      <w:pPr>
        <w:pStyle w:val="ListParagraph"/>
        <w:numPr>
          <w:ilvl w:val="0"/>
          <w:numId w:val="94"/>
        </w:numPr>
        <w:tabs>
          <w:tab w:val="left" w:pos="2220"/>
        </w:tabs>
        <w:spacing w:before="118" w:line="242" w:lineRule="auto"/>
        <w:ind w:right="978"/>
        <w:rPr>
          <w:sz w:val="20"/>
        </w:rPr>
      </w:pPr>
      <w:r>
        <w:rPr>
          <w:sz w:val="20"/>
        </w:rPr>
        <w:t>Additional Use Standards. There shall be no outside loudspeakers or  amplified sound outside of a totally enclosed</w:t>
      </w:r>
      <w:r>
        <w:rPr>
          <w:spacing w:val="-4"/>
          <w:sz w:val="20"/>
        </w:rPr>
        <w:t xml:space="preserve"> </w:t>
      </w:r>
      <w:r>
        <w:rPr>
          <w:sz w:val="20"/>
        </w:rPr>
        <w:t>building.</w:t>
      </w:r>
    </w:p>
    <w:p w14:paraId="657BADFA" w14:textId="77777777" w:rsidR="000377DB" w:rsidRDefault="006B6B29" w:rsidP="00C81E99">
      <w:pPr>
        <w:pStyle w:val="ListParagraph"/>
        <w:numPr>
          <w:ilvl w:val="1"/>
          <w:numId w:val="94"/>
        </w:numPr>
        <w:tabs>
          <w:tab w:val="left" w:pos="2939"/>
          <w:tab w:val="left" w:pos="2940"/>
        </w:tabs>
        <w:spacing w:before="119"/>
        <w:ind w:right="978"/>
        <w:rPr>
          <w:sz w:val="20"/>
        </w:rPr>
      </w:pPr>
      <w:r>
        <w:rPr>
          <w:sz w:val="20"/>
        </w:rPr>
        <w:t>There shall be no outside loudspeakers or amplified sound outside of a totally enclosed</w:t>
      </w:r>
      <w:r>
        <w:rPr>
          <w:spacing w:val="-4"/>
          <w:sz w:val="20"/>
        </w:rPr>
        <w:t xml:space="preserve"> </w:t>
      </w:r>
      <w:r>
        <w:rPr>
          <w:sz w:val="20"/>
        </w:rPr>
        <w:t>building.</w:t>
      </w:r>
    </w:p>
    <w:p w14:paraId="54CE3C04" w14:textId="77777777" w:rsidR="000377DB" w:rsidRDefault="006B6B29">
      <w:pPr>
        <w:pStyle w:val="BodyText"/>
        <w:tabs>
          <w:tab w:val="left" w:pos="2939"/>
        </w:tabs>
        <w:spacing w:before="120"/>
        <w:ind w:left="2939" w:right="982" w:hanging="720"/>
        <w:jc w:val="left"/>
      </w:pPr>
      <w:r>
        <w:t>c)</w:t>
      </w:r>
      <w:r>
        <w:tab/>
        <w:t>Storage of buses, trucks, and maintenance equipment shall be entirely within an enclosed</w:t>
      </w:r>
      <w:r>
        <w:rPr>
          <w:spacing w:val="-1"/>
        </w:rPr>
        <w:t xml:space="preserve"> </w:t>
      </w:r>
      <w:r>
        <w:t>building.</w:t>
      </w:r>
    </w:p>
    <w:p w14:paraId="06E14A63" w14:textId="77777777" w:rsidR="000377DB" w:rsidRDefault="000377DB">
      <w:pPr>
        <w:pStyle w:val="BodyText"/>
        <w:jc w:val="left"/>
        <w:rPr>
          <w:sz w:val="22"/>
        </w:rPr>
      </w:pPr>
    </w:p>
    <w:p w14:paraId="0BEF5EC8" w14:textId="77777777" w:rsidR="000377DB" w:rsidRDefault="006B6B29">
      <w:pPr>
        <w:pStyle w:val="Heading3"/>
        <w:tabs>
          <w:tab w:val="left" w:pos="2939"/>
        </w:tabs>
        <w:spacing w:before="140"/>
      </w:pPr>
      <w:bookmarkStart w:id="123" w:name="_TOC_250116"/>
      <w:r>
        <w:rPr>
          <w:w w:val="105"/>
        </w:rPr>
        <w:t>Section</w:t>
      </w:r>
      <w:r>
        <w:rPr>
          <w:spacing w:val="-18"/>
          <w:w w:val="105"/>
        </w:rPr>
        <w:t xml:space="preserve"> </w:t>
      </w:r>
      <w:r>
        <w:rPr>
          <w:w w:val="105"/>
        </w:rPr>
        <w:t>8.131</w:t>
      </w:r>
      <w:r>
        <w:rPr>
          <w:w w:val="105"/>
        </w:rPr>
        <w:tab/>
      </w:r>
      <w:bookmarkEnd w:id="123"/>
      <w:r>
        <w:rPr>
          <w:spacing w:val="-3"/>
          <w:w w:val="105"/>
        </w:rPr>
        <w:t>Reserved</w:t>
      </w:r>
    </w:p>
    <w:p w14:paraId="7913D593" w14:textId="77777777" w:rsidR="000377DB" w:rsidRDefault="000377DB">
      <w:pPr>
        <w:pStyle w:val="BodyText"/>
        <w:jc w:val="left"/>
        <w:rPr>
          <w:sz w:val="24"/>
        </w:rPr>
      </w:pPr>
    </w:p>
    <w:p w14:paraId="08F56E14" w14:textId="77777777" w:rsidR="000377DB" w:rsidRDefault="006B6B29">
      <w:pPr>
        <w:pStyle w:val="Heading3"/>
        <w:tabs>
          <w:tab w:val="left" w:pos="2939"/>
        </w:tabs>
      </w:pPr>
      <w:bookmarkStart w:id="124" w:name="_TOC_250115"/>
      <w:r>
        <w:rPr>
          <w:w w:val="105"/>
        </w:rPr>
        <w:t>Section</w:t>
      </w:r>
      <w:r>
        <w:rPr>
          <w:spacing w:val="-18"/>
          <w:w w:val="105"/>
        </w:rPr>
        <w:t xml:space="preserve"> </w:t>
      </w:r>
      <w:r>
        <w:rPr>
          <w:w w:val="105"/>
        </w:rPr>
        <w:t>8.132</w:t>
      </w:r>
      <w:r>
        <w:rPr>
          <w:w w:val="105"/>
        </w:rPr>
        <w:tab/>
        <w:t xml:space="preserve">Junk </w:t>
      </w:r>
      <w:r>
        <w:rPr>
          <w:spacing w:val="-3"/>
          <w:w w:val="105"/>
        </w:rPr>
        <w:t xml:space="preserve">Yard </w:t>
      </w:r>
      <w:r>
        <w:rPr>
          <w:w w:val="105"/>
        </w:rPr>
        <w:t xml:space="preserve">and/or </w:t>
      </w:r>
      <w:r>
        <w:rPr>
          <w:spacing w:val="-3"/>
          <w:w w:val="105"/>
        </w:rPr>
        <w:t>Salvage</w:t>
      </w:r>
      <w:r>
        <w:rPr>
          <w:spacing w:val="-26"/>
          <w:w w:val="105"/>
        </w:rPr>
        <w:t xml:space="preserve"> </w:t>
      </w:r>
      <w:bookmarkEnd w:id="124"/>
      <w:r>
        <w:rPr>
          <w:w w:val="105"/>
        </w:rPr>
        <w:t>Yard</w:t>
      </w:r>
    </w:p>
    <w:p w14:paraId="4A8CAA8A" w14:textId="77777777" w:rsidR="000377DB" w:rsidRDefault="006B6B29">
      <w:pPr>
        <w:pStyle w:val="BodyText"/>
        <w:spacing w:before="2"/>
        <w:ind w:left="779" w:right="991"/>
        <w:jc w:val="left"/>
      </w:pPr>
      <w:r>
        <w:t>Junkyards, salvage yards, and similar outdoor vehicle storage, dismantling or recycling facilities shall be subject to the following:</w:t>
      </w:r>
    </w:p>
    <w:p w14:paraId="11774F98" w14:textId="77777777" w:rsidR="000377DB" w:rsidRDefault="006B6B29" w:rsidP="00C81E99">
      <w:pPr>
        <w:pStyle w:val="ListParagraph"/>
        <w:numPr>
          <w:ilvl w:val="0"/>
          <w:numId w:val="93"/>
        </w:numPr>
        <w:tabs>
          <w:tab w:val="left" w:pos="2221"/>
        </w:tabs>
        <w:spacing w:before="121"/>
        <w:ind w:right="980" w:hanging="720"/>
        <w:rPr>
          <w:sz w:val="20"/>
        </w:rPr>
      </w:pPr>
      <w:r>
        <w:rPr>
          <w:sz w:val="20"/>
        </w:rPr>
        <w:t>The storage area shall be enclosed within a solid wall or fence at least six (6) feet and no more than eight (8) feet in height, per Section 3.304, Fences. Strips of metal, plastic or other materials inserted into wire fences shall not be</w:t>
      </w:r>
      <w:r>
        <w:rPr>
          <w:spacing w:val="-11"/>
          <w:sz w:val="20"/>
        </w:rPr>
        <w:t xml:space="preserve"> </w:t>
      </w:r>
      <w:r>
        <w:rPr>
          <w:sz w:val="20"/>
        </w:rPr>
        <w:t>permitted.</w:t>
      </w:r>
    </w:p>
    <w:p w14:paraId="29353D6E" w14:textId="77777777" w:rsidR="000377DB" w:rsidRDefault="006B6B29" w:rsidP="00C81E99">
      <w:pPr>
        <w:pStyle w:val="ListParagraph"/>
        <w:numPr>
          <w:ilvl w:val="0"/>
          <w:numId w:val="93"/>
        </w:numPr>
        <w:tabs>
          <w:tab w:val="left" w:pos="2221"/>
        </w:tabs>
        <w:spacing w:before="119"/>
        <w:ind w:right="974" w:hanging="720"/>
        <w:rPr>
          <w:sz w:val="20"/>
        </w:rPr>
      </w:pPr>
      <w:r>
        <w:rPr>
          <w:sz w:val="20"/>
        </w:rPr>
        <w:t>The site shall be screened from all road rights-of-way and abutting uses in accordance with Section 10.05, Methods of Screening. Such uses shall have frontage on and direct vehicle access to a public road classified as a county primary road by the Township’s Master Plan or the Monroe County Road</w:t>
      </w:r>
      <w:r>
        <w:rPr>
          <w:spacing w:val="-22"/>
          <w:sz w:val="20"/>
        </w:rPr>
        <w:t xml:space="preserve"> </w:t>
      </w:r>
      <w:r>
        <w:rPr>
          <w:sz w:val="20"/>
        </w:rPr>
        <w:t>Commission.</w:t>
      </w:r>
    </w:p>
    <w:p w14:paraId="7A827C2D" w14:textId="77777777" w:rsidR="000377DB" w:rsidRDefault="006B6B29" w:rsidP="00C81E99">
      <w:pPr>
        <w:pStyle w:val="ListParagraph"/>
        <w:numPr>
          <w:ilvl w:val="0"/>
          <w:numId w:val="93"/>
        </w:numPr>
        <w:tabs>
          <w:tab w:val="left" w:pos="2221"/>
        </w:tabs>
        <w:spacing w:before="121"/>
        <w:ind w:right="978" w:hanging="720"/>
        <w:rPr>
          <w:sz w:val="20"/>
        </w:rPr>
      </w:pPr>
      <w:r>
        <w:rPr>
          <w:sz w:val="20"/>
        </w:rPr>
        <w:t>Junk materials shall not be stored in piles higher than the top of the fence surrounding the junkyard. Automobiles, trucks, and other vehicles shall not be stacked so as to prohibit fire protection or to interfere with or threaten the safety of visitors.</w:t>
      </w:r>
    </w:p>
    <w:p w14:paraId="7AE2B4AB" w14:textId="77777777" w:rsidR="000377DB" w:rsidRDefault="006B6B29" w:rsidP="00C81E99">
      <w:pPr>
        <w:pStyle w:val="ListParagraph"/>
        <w:numPr>
          <w:ilvl w:val="0"/>
          <w:numId w:val="93"/>
        </w:numPr>
        <w:tabs>
          <w:tab w:val="left" w:pos="2221"/>
        </w:tabs>
        <w:spacing w:before="120"/>
        <w:ind w:left="2219" w:right="975" w:hanging="720"/>
        <w:rPr>
          <w:sz w:val="20"/>
        </w:rPr>
      </w:pPr>
      <w:r>
        <w:rPr>
          <w:sz w:val="20"/>
        </w:rPr>
        <w:t>Junk materials shall be stored in organized rows with open intervals at least 20 feet wide between rows for purposes of fire protection access and visitor safety. The junkyard shall be maintained in such a manner as to prevent the breeding or harboring of rats, insects or other</w:t>
      </w:r>
      <w:r>
        <w:rPr>
          <w:spacing w:val="6"/>
          <w:sz w:val="20"/>
        </w:rPr>
        <w:t xml:space="preserve"> </w:t>
      </w:r>
      <w:r>
        <w:rPr>
          <w:sz w:val="20"/>
        </w:rPr>
        <w:t>vermin.</w:t>
      </w:r>
    </w:p>
    <w:p w14:paraId="6639FABB" w14:textId="77777777" w:rsidR="000377DB" w:rsidRDefault="006B6B29" w:rsidP="00C81E99">
      <w:pPr>
        <w:pStyle w:val="ListParagraph"/>
        <w:numPr>
          <w:ilvl w:val="0"/>
          <w:numId w:val="93"/>
        </w:numPr>
        <w:tabs>
          <w:tab w:val="left" w:pos="2221"/>
        </w:tabs>
        <w:spacing w:before="119"/>
        <w:ind w:right="975" w:hanging="720"/>
        <w:rPr>
          <w:sz w:val="20"/>
        </w:rPr>
      </w:pPr>
      <w:r>
        <w:rPr>
          <w:sz w:val="20"/>
        </w:rPr>
        <w:t>The junk yard, when established and located within 1,000 feet of any existing residential district or residential use, as measured on a straight-line distance, shall not be operated at any time other than between the hours of 7:00 a.m. and 6:00</w:t>
      </w:r>
      <w:r>
        <w:rPr>
          <w:spacing w:val="47"/>
          <w:sz w:val="20"/>
        </w:rPr>
        <w:t xml:space="preserve"> </w:t>
      </w:r>
      <w:r>
        <w:rPr>
          <w:sz w:val="20"/>
        </w:rPr>
        <w:t>p.m.</w:t>
      </w:r>
    </w:p>
    <w:p w14:paraId="5954C674" w14:textId="77777777" w:rsidR="000377DB" w:rsidRDefault="000377DB">
      <w:pPr>
        <w:jc w:val="both"/>
        <w:rPr>
          <w:sz w:val="20"/>
        </w:rPr>
        <w:sectPr w:rsidR="000377DB">
          <w:pgSz w:w="12240" w:h="15840"/>
          <w:pgMar w:top="1160" w:right="460" w:bottom="1120" w:left="1020" w:header="723" w:footer="937" w:gutter="0"/>
          <w:cols w:space="720"/>
        </w:sectPr>
      </w:pPr>
    </w:p>
    <w:p w14:paraId="244E26E9" w14:textId="77777777" w:rsidR="000377DB" w:rsidRDefault="000377DB">
      <w:pPr>
        <w:pStyle w:val="BodyText"/>
        <w:jc w:val="left"/>
        <w:rPr>
          <w:sz w:val="15"/>
        </w:rPr>
      </w:pPr>
    </w:p>
    <w:p w14:paraId="65377928" w14:textId="77777777" w:rsidR="000377DB" w:rsidRDefault="006B6B29">
      <w:pPr>
        <w:pStyle w:val="BodyText"/>
        <w:spacing w:before="93"/>
        <w:ind w:left="2219" w:right="979"/>
      </w:pPr>
      <w:r>
        <w:t>on weekdays; between 7:00 a.m. and 12:00 noon on Saturdays. In addition, sale activities only are allowed on Saturdays between 12:00 noon and 8:00 p.m. Sundays from 9:00 a.m. to 6:00 p.m., and weekdays from 6:00 p.m. to 8:00 p.m.</w:t>
      </w:r>
    </w:p>
    <w:p w14:paraId="1C2FDC6F" w14:textId="77777777" w:rsidR="000377DB" w:rsidRDefault="006B6B29" w:rsidP="00C81E99">
      <w:pPr>
        <w:pStyle w:val="ListParagraph"/>
        <w:numPr>
          <w:ilvl w:val="0"/>
          <w:numId w:val="93"/>
        </w:numPr>
        <w:tabs>
          <w:tab w:val="left" w:pos="2221"/>
        </w:tabs>
        <w:spacing w:before="121"/>
        <w:ind w:left="2219" w:right="978" w:hanging="720"/>
        <w:rPr>
          <w:sz w:val="20"/>
        </w:rPr>
      </w:pPr>
      <w:r>
        <w:rPr>
          <w:sz w:val="20"/>
        </w:rPr>
        <w:t>Burning shall be prohibited except within an enclosed incinerator approved by the Township Fire Chief, the Township Building Official, and the Monroe County Health Department, and/or the Environmental Protection Agency</w:t>
      </w:r>
      <w:r>
        <w:rPr>
          <w:spacing w:val="-9"/>
          <w:sz w:val="20"/>
        </w:rPr>
        <w:t xml:space="preserve"> </w:t>
      </w:r>
      <w:r>
        <w:rPr>
          <w:sz w:val="20"/>
        </w:rPr>
        <w:t>(EPA).</w:t>
      </w:r>
    </w:p>
    <w:p w14:paraId="73284D30" w14:textId="77777777" w:rsidR="000377DB" w:rsidRDefault="006B6B29" w:rsidP="00C81E99">
      <w:pPr>
        <w:pStyle w:val="ListParagraph"/>
        <w:numPr>
          <w:ilvl w:val="0"/>
          <w:numId w:val="93"/>
        </w:numPr>
        <w:tabs>
          <w:tab w:val="left" w:pos="2220"/>
        </w:tabs>
        <w:spacing w:before="119"/>
        <w:ind w:left="2219" w:right="980" w:hanging="720"/>
        <w:rPr>
          <w:sz w:val="20"/>
        </w:rPr>
      </w:pPr>
      <w:r>
        <w:rPr>
          <w:sz w:val="20"/>
        </w:rPr>
        <w:t>All flammable liquids contained in automobiles and other vehicles shall be drained immediately after such vehicles are brought to the junkyard. Such liquids shall be stored in containers approved by the Township Fire</w:t>
      </w:r>
      <w:r>
        <w:rPr>
          <w:spacing w:val="-9"/>
          <w:sz w:val="20"/>
        </w:rPr>
        <w:t xml:space="preserve"> </w:t>
      </w:r>
      <w:r>
        <w:rPr>
          <w:sz w:val="20"/>
        </w:rPr>
        <w:t>Chief.</w:t>
      </w:r>
    </w:p>
    <w:p w14:paraId="6C26137C" w14:textId="77777777" w:rsidR="000377DB" w:rsidRDefault="006B6B29" w:rsidP="00C81E99">
      <w:pPr>
        <w:pStyle w:val="ListParagraph"/>
        <w:numPr>
          <w:ilvl w:val="0"/>
          <w:numId w:val="93"/>
        </w:numPr>
        <w:tabs>
          <w:tab w:val="left" w:pos="2220"/>
        </w:tabs>
        <w:spacing w:before="121"/>
        <w:ind w:left="2219" w:right="979" w:hanging="720"/>
        <w:rPr>
          <w:sz w:val="20"/>
        </w:rPr>
      </w:pPr>
      <w:r>
        <w:rPr>
          <w:sz w:val="20"/>
        </w:rPr>
        <w:t>There shall be not more than one (1) entryway from each public street that adjoins the junkyard. All drives, parking areas, and loading/unloading areas shall be paved, or chemically treated to limit windborne</w:t>
      </w:r>
      <w:r>
        <w:rPr>
          <w:spacing w:val="-3"/>
          <w:sz w:val="20"/>
        </w:rPr>
        <w:t xml:space="preserve"> </w:t>
      </w:r>
      <w:r>
        <w:rPr>
          <w:sz w:val="20"/>
        </w:rPr>
        <w:t>dust.</w:t>
      </w:r>
    </w:p>
    <w:p w14:paraId="0BC66F5D" w14:textId="77777777" w:rsidR="000377DB" w:rsidRDefault="000377DB">
      <w:pPr>
        <w:pStyle w:val="BodyText"/>
        <w:spacing w:before="7"/>
        <w:jc w:val="left"/>
      </w:pPr>
    </w:p>
    <w:p w14:paraId="56AB0B3D" w14:textId="77777777" w:rsidR="000377DB" w:rsidRDefault="006B6B29">
      <w:pPr>
        <w:pStyle w:val="Heading3"/>
        <w:tabs>
          <w:tab w:val="left" w:pos="2939"/>
        </w:tabs>
      </w:pPr>
      <w:bookmarkStart w:id="125" w:name="_TOC_250114"/>
      <w:r>
        <w:rPr>
          <w:w w:val="105"/>
        </w:rPr>
        <w:t>Section</w:t>
      </w:r>
      <w:r>
        <w:rPr>
          <w:spacing w:val="-18"/>
          <w:w w:val="105"/>
        </w:rPr>
        <w:t xml:space="preserve"> </w:t>
      </w:r>
      <w:r>
        <w:rPr>
          <w:w w:val="105"/>
        </w:rPr>
        <w:t>8.133</w:t>
      </w:r>
      <w:r>
        <w:rPr>
          <w:w w:val="105"/>
        </w:rPr>
        <w:tab/>
      </w:r>
      <w:bookmarkEnd w:id="125"/>
      <w:r>
        <w:rPr>
          <w:spacing w:val="-3"/>
          <w:w w:val="105"/>
        </w:rPr>
        <w:t>Reserved</w:t>
      </w:r>
    </w:p>
    <w:p w14:paraId="7ADB15CC" w14:textId="77777777" w:rsidR="000377DB" w:rsidRDefault="000377DB">
      <w:pPr>
        <w:pStyle w:val="BodyText"/>
        <w:jc w:val="left"/>
        <w:rPr>
          <w:sz w:val="24"/>
        </w:rPr>
      </w:pPr>
    </w:p>
    <w:p w14:paraId="41E02FDD" w14:textId="77777777" w:rsidR="000377DB" w:rsidRDefault="006B6B29">
      <w:pPr>
        <w:pStyle w:val="Heading3"/>
        <w:tabs>
          <w:tab w:val="left" w:pos="2939"/>
        </w:tabs>
      </w:pPr>
      <w:bookmarkStart w:id="126" w:name="_TOC_250113"/>
      <w:r>
        <w:rPr>
          <w:w w:val="110"/>
        </w:rPr>
        <w:t>Section</w:t>
      </w:r>
      <w:r>
        <w:rPr>
          <w:spacing w:val="-43"/>
          <w:w w:val="110"/>
        </w:rPr>
        <w:t xml:space="preserve"> </w:t>
      </w:r>
      <w:r>
        <w:rPr>
          <w:w w:val="110"/>
        </w:rPr>
        <w:t>8.134</w:t>
      </w:r>
      <w:r>
        <w:rPr>
          <w:w w:val="110"/>
        </w:rPr>
        <w:tab/>
      </w:r>
      <w:r>
        <w:rPr>
          <w:spacing w:val="-3"/>
          <w:w w:val="110"/>
        </w:rPr>
        <w:t xml:space="preserve">Kennels </w:t>
      </w:r>
      <w:r>
        <w:rPr>
          <w:w w:val="110"/>
        </w:rPr>
        <w:t xml:space="preserve">and </w:t>
      </w:r>
      <w:r>
        <w:rPr>
          <w:spacing w:val="-3"/>
          <w:w w:val="110"/>
        </w:rPr>
        <w:t>Animal</w:t>
      </w:r>
      <w:r>
        <w:rPr>
          <w:spacing w:val="-25"/>
          <w:w w:val="110"/>
        </w:rPr>
        <w:t xml:space="preserve"> </w:t>
      </w:r>
      <w:bookmarkEnd w:id="126"/>
      <w:r>
        <w:rPr>
          <w:spacing w:val="-3"/>
          <w:w w:val="110"/>
        </w:rPr>
        <w:t>Shelters</w:t>
      </w:r>
    </w:p>
    <w:p w14:paraId="50991BC2" w14:textId="77777777" w:rsidR="000377DB" w:rsidRDefault="006B6B29">
      <w:pPr>
        <w:pStyle w:val="BodyText"/>
        <w:spacing w:before="2"/>
        <w:ind w:left="779" w:right="991"/>
        <w:jc w:val="left"/>
      </w:pPr>
      <w:r>
        <w:t>Kennels and animal shelters shall conform to all applicable permit and operational requirements established by appropriate regulatory agencies, and shall further be subject to the following:</w:t>
      </w:r>
    </w:p>
    <w:p w14:paraId="1CCABF97" w14:textId="77777777" w:rsidR="000377DB" w:rsidRDefault="006B6B29" w:rsidP="00C81E99">
      <w:pPr>
        <w:pStyle w:val="ListParagraph"/>
        <w:numPr>
          <w:ilvl w:val="0"/>
          <w:numId w:val="92"/>
        </w:numPr>
        <w:tabs>
          <w:tab w:val="left" w:pos="1501"/>
        </w:tabs>
        <w:spacing w:before="118"/>
        <w:ind w:hanging="722"/>
        <w:rPr>
          <w:sz w:val="20"/>
        </w:rPr>
      </w:pPr>
      <w:r>
        <w:rPr>
          <w:w w:val="110"/>
          <w:sz w:val="20"/>
        </w:rPr>
        <w:t>Number of</w:t>
      </w:r>
      <w:r>
        <w:rPr>
          <w:spacing w:val="-8"/>
          <w:w w:val="110"/>
          <w:sz w:val="20"/>
        </w:rPr>
        <w:t xml:space="preserve"> </w:t>
      </w:r>
      <w:r>
        <w:rPr>
          <w:w w:val="110"/>
          <w:sz w:val="20"/>
        </w:rPr>
        <w:t>Animals</w:t>
      </w:r>
    </w:p>
    <w:p w14:paraId="2924BCBA" w14:textId="77777777" w:rsidR="000377DB" w:rsidRDefault="006B6B29">
      <w:pPr>
        <w:pStyle w:val="BodyText"/>
        <w:spacing w:before="1"/>
        <w:ind w:left="1499" w:right="980"/>
      </w:pPr>
      <w:r>
        <w:t>If three (3) animals or more animals are housed on a site four (4) months of age or older, the subject site will be considered a kennel for the purpose of this Ordinance.</w:t>
      </w:r>
    </w:p>
    <w:p w14:paraId="0169003E" w14:textId="77777777" w:rsidR="000377DB" w:rsidRDefault="006B6B29" w:rsidP="00C81E99">
      <w:pPr>
        <w:pStyle w:val="ListParagraph"/>
        <w:numPr>
          <w:ilvl w:val="0"/>
          <w:numId w:val="92"/>
        </w:numPr>
        <w:tabs>
          <w:tab w:val="left" w:pos="1501"/>
        </w:tabs>
        <w:spacing w:before="118"/>
        <w:rPr>
          <w:sz w:val="20"/>
        </w:rPr>
      </w:pPr>
      <w:r>
        <w:rPr>
          <w:w w:val="105"/>
          <w:sz w:val="20"/>
        </w:rPr>
        <w:t>Setbacks</w:t>
      </w:r>
    </w:p>
    <w:p w14:paraId="343B07BE" w14:textId="5B1B8D43" w:rsidR="000377DB" w:rsidRDefault="006B6B29">
      <w:pPr>
        <w:pStyle w:val="BodyText"/>
        <w:spacing w:before="3"/>
        <w:ind w:left="1500" w:right="980"/>
      </w:pPr>
      <w:r>
        <w:t>Structures or pens where animals are kept, outdoor runs, and exercise areas shall not be located in any required front yard setback areas. Such facilities shall be set back at least 300 feet from all road rights-of-way, and 100 feet from all side and rear lot boundaries</w:t>
      </w:r>
      <w:r w:rsidR="00341733">
        <w:t xml:space="preserve"> </w:t>
      </w:r>
      <w:r>
        <w:t>dwellings on adjacent lots.</w:t>
      </w:r>
    </w:p>
    <w:p w14:paraId="57A4C6DC" w14:textId="77777777" w:rsidR="000377DB" w:rsidRDefault="006B6B29" w:rsidP="00C81E99">
      <w:pPr>
        <w:pStyle w:val="ListParagraph"/>
        <w:numPr>
          <w:ilvl w:val="0"/>
          <w:numId w:val="92"/>
        </w:numPr>
        <w:tabs>
          <w:tab w:val="left" w:pos="1501"/>
        </w:tabs>
        <w:spacing w:before="117"/>
        <w:rPr>
          <w:sz w:val="20"/>
        </w:rPr>
      </w:pPr>
      <w:r>
        <w:rPr>
          <w:w w:val="110"/>
          <w:sz w:val="20"/>
        </w:rPr>
        <w:t>Screening</w:t>
      </w:r>
    </w:p>
    <w:p w14:paraId="676DCC29" w14:textId="77777777" w:rsidR="000377DB" w:rsidRDefault="006B6B29">
      <w:pPr>
        <w:pStyle w:val="BodyText"/>
        <w:spacing w:before="3"/>
        <w:ind w:left="1500" w:right="1340"/>
      </w:pPr>
      <w:r>
        <w:t>Structures where animals are kept, outdoor runs, and exercise areas shall be screened in accordance with Section 10.05, Methods of Screening.</w:t>
      </w:r>
    </w:p>
    <w:p w14:paraId="7A3E2824" w14:textId="77777777" w:rsidR="000377DB" w:rsidRDefault="006B6B29" w:rsidP="00C81E99">
      <w:pPr>
        <w:pStyle w:val="ListParagraph"/>
        <w:numPr>
          <w:ilvl w:val="0"/>
          <w:numId w:val="92"/>
        </w:numPr>
        <w:tabs>
          <w:tab w:val="left" w:pos="1501"/>
        </w:tabs>
        <w:spacing w:before="118"/>
        <w:rPr>
          <w:sz w:val="20"/>
        </w:rPr>
      </w:pPr>
      <w:r>
        <w:rPr>
          <w:w w:val="105"/>
          <w:sz w:val="20"/>
        </w:rPr>
        <w:t>Use</w:t>
      </w:r>
      <w:r>
        <w:rPr>
          <w:spacing w:val="-2"/>
          <w:w w:val="105"/>
          <w:sz w:val="20"/>
        </w:rPr>
        <w:t xml:space="preserve"> </w:t>
      </w:r>
      <w:r>
        <w:rPr>
          <w:w w:val="105"/>
          <w:sz w:val="20"/>
        </w:rPr>
        <w:t>Standards</w:t>
      </w:r>
    </w:p>
    <w:p w14:paraId="3D96F8D2" w14:textId="77777777" w:rsidR="000377DB" w:rsidRDefault="006B6B29">
      <w:pPr>
        <w:pStyle w:val="BodyText"/>
        <w:spacing w:before="3"/>
        <w:ind w:left="1499" w:right="1335"/>
      </w:pPr>
      <w:r>
        <w:t>Structures where animals are kept, outdoor runs, and exercise areas shall have impervious surfaces and an approved system for runoff, waste collection, and disposal. Kennels and animal shelters shall be established and maintained in accordance with all applicable County and Township sanitation and animal control regulations.</w:t>
      </w:r>
    </w:p>
    <w:p w14:paraId="63D460FC" w14:textId="77777777" w:rsidR="000377DB" w:rsidRDefault="006B6B29" w:rsidP="00C81E99">
      <w:pPr>
        <w:pStyle w:val="ListParagraph"/>
        <w:numPr>
          <w:ilvl w:val="0"/>
          <w:numId w:val="92"/>
        </w:numPr>
        <w:tabs>
          <w:tab w:val="left" w:pos="1501"/>
        </w:tabs>
        <w:spacing w:before="117"/>
        <w:rPr>
          <w:sz w:val="20"/>
        </w:rPr>
      </w:pPr>
      <w:r>
        <w:rPr>
          <w:w w:val="115"/>
          <w:sz w:val="20"/>
        </w:rPr>
        <w:t>Additional</w:t>
      </w:r>
      <w:r>
        <w:rPr>
          <w:spacing w:val="-8"/>
          <w:w w:val="115"/>
          <w:sz w:val="20"/>
        </w:rPr>
        <w:t xml:space="preserve"> </w:t>
      </w:r>
      <w:r>
        <w:rPr>
          <w:w w:val="115"/>
          <w:sz w:val="20"/>
        </w:rPr>
        <w:t>Conditions</w:t>
      </w:r>
    </w:p>
    <w:p w14:paraId="65999570" w14:textId="77777777" w:rsidR="000377DB" w:rsidRDefault="006B6B29">
      <w:pPr>
        <w:pStyle w:val="BodyText"/>
        <w:spacing w:before="3"/>
        <w:ind w:left="1499" w:right="978"/>
      </w:pPr>
      <w:r>
        <w:t>Such uses shall be subject to site plan approval per Section 17.01, Site Plan Review. The Planning Commission may impose other conditions and limitations deemed necessary to prevent or mitigate possible nuisances related to noise or odor.</w:t>
      </w:r>
    </w:p>
    <w:p w14:paraId="5006C71F" w14:textId="77777777" w:rsidR="000377DB" w:rsidRDefault="000377DB">
      <w:pPr>
        <w:pStyle w:val="BodyText"/>
        <w:spacing w:before="7"/>
        <w:jc w:val="left"/>
      </w:pPr>
    </w:p>
    <w:p w14:paraId="2F11DD82" w14:textId="77777777" w:rsidR="000377DB" w:rsidRDefault="006B6B29">
      <w:pPr>
        <w:pStyle w:val="Heading3"/>
        <w:tabs>
          <w:tab w:val="left" w:pos="2939"/>
        </w:tabs>
      </w:pPr>
      <w:bookmarkStart w:id="127" w:name="_TOC_250112"/>
      <w:r>
        <w:rPr>
          <w:w w:val="110"/>
        </w:rPr>
        <w:t>Section</w:t>
      </w:r>
      <w:r>
        <w:rPr>
          <w:spacing w:val="-43"/>
          <w:w w:val="110"/>
        </w:rPr>
        <w:t xml:space="preserve"> </w:t>
      </w:r>
      <w:r>
        <w:rPr>
          <w:w w:val="110"/>
        </w:rPr>
        <w:t>8.135</w:t>
      </w:r>
      <w:r>
        <w:rPr>
          <w:w w:val="110"/>
        </w:rPr>
        <w:tab/>
      </w:r>
      <w:r>
        <w:rPr>
          <w:spacing w:val="-3"/>
          <w:w w:val="110"/>
        </w:rPr>
        <w:t>Livestock Production</w:t>
      </w:r>
      <w:r>
        <w:rPr>
          <w:spacing w:val="-16"/>
          <w:w w:val="110"/>
        </w:rPr>
        <w:t xml:space="preserve"> </w:t>
      </w:r>
      <w:bookmarkEnd w:id="127"/>
      <w:r>
        <w:rPr>
          <w:w w:val="110"/>
        </w:rPr>
        <w:t>Facilities</w:t>
      </w:r>
    </w:p>
    <w:p w14:paraId="5B6B979F" w14:textId="77777777" w:rsidR="000377DB" w:rsidRDefault="006B6B29">
      <w:pPr>
        <w:pStyle w:val="BodyText"/>
        <w:spacing w:before="2"/>
        <w:ind w:left="780" w:right="740" w:hanging="1"/>
        <w:jc w:val="left"/>
      </w:pPr>
      <w:r>
        <w:t>All</w:t>
      </w:r>
      <w:r>
        <w:rPr>
          <w:spacing w:val="-8"/>
        </w:rPr>
        <w:t xml:space="preserve"> </w:t>
      </w:r>
      <w:r>
        <w:t>new</w:t>
      </w:r>
      <w:r>
        <w:rPr>
          <w:spacing w:val="-9"/>
        </w:rPr>
        <w:t xml:space="preserve"> </w:t>
      </w:r>
      <w:r>
        <w:t>and</w:t>
      </w:r>
      <w:r>
        <w:rPr>
          <w:spacing w:val="-7"/>
        </w:rPr>
        <w:t xml:space="preserve"> </w:t>
      </w:r>
      <w:r>
        <w:t>expanding</w:t>
      </w:r>
      <w:r>
        <w:rPr>
          <w:spacing w:val="-7"/>
        </w:rPr>
        <w:t xml:space="preserve"> </w:t>
      </w:r>
      <w:r>
        <w:t>livestock</w:t>
      </w:r>
      <w:r>
        <w:rPr>
          <w:spacing w:val="-5"/>
        </w:rPr>
        <w:t xml:space="preserve"> </w:t>
      </w:r>
      <w:r>
        <w:t>production</w:t>
      </w:r>
      <w:r>
        <w:rPr>
          <w:spacing w:val="-9"/>
        </w:rPr>
        <w:t xml:space="preserve"> </w:t>
      </w:r>
      <w:r>
        <w:t>facilities</w:t>
      </w:r>
      <w:r>
        <w:rPr>
          <w:spacing w:val="-5"/>
        </w:rPr>
        <w:t xml:space="preserve"> </w:t>
      </w:r>
      <w:r>
        <w:t>involving</w:t>
      </w:r>
      <w:r>
        <w:rPr>
          <w:spacing w:val="-9"/>
        </w:rPr>
        <w:t xml:space="preserve"> </w:t>
      </w:r>
      <w:r>
        <w:t>more</w:t>
      </w:r>
      <w:r>
        <w:rPr>
          <w:spacing w:val="-8"/>
        </w:rPr>
        <w:t xml:space="preserve"> </w:t>
      </w:r>
      <w:r>
        <w:t>than</w:t>
      </w:r>
      <w:r>
        <w:rPr>
          <w:spacing w:val="-7"/>
        </w:rPr>
        <w:t xml:space="preserve"> </w:t>
      </w:r>
      <w:r>
        <w:t>50</w:t>
      </w:r>
      <w:r>
        <w:rPr>
          <w:spacing w:val="-7"/>
        </w:rPr>
        <w:t xml:space="preserve"> </w:t>
      </w:r>
      <w:r>
        <w:t>animal</w:t>
      </w:r>
      <w:r>
        <w:rPr>
          <w:spacing w:val="-6"/>
        </w:rPr>
        <w:t xml:space="preserve"> </w:t>
      </w:r>
      <w:r>
        <w:t>unit</w:t>
      </w:r>
      <w:r>
        <w:rPr>
          <w:spacing w:val="-7"/>
        </w:rPr>
        <w:t xml:space="preserve"> </w:t>
      </w:r>
      <w:r>
        <w:t>equivalents,</w:t>
      </w:r>
      <w:r>
        <w:rPr>
          <w:spacing w:val="-6"/>
        </w:rPr>
        <w:t xml:space="preserve"> </w:t>
      </w:r>
      <w:r>
        <w:t>as defined</w:t>
      </w:r>
      <w:r>
        <w:rPr>
          <w:spacing w:val="-17"/>
        </w:rPr>
        <w:t xml:space="preserve"> </w:t>
      </w:r>
      <w:r>
        <w:t>by</w:t>
      </w:r>
      <w:r>
        <w:rPr>
          <w:spacing w:val="-17"/>
        </w:rPr>
        <w:t xml:space="preserve"> </w:t>
      </w:r>
      <w:r>
        <w:t>the</w:t>
      </w:r>
      <w:r>
        <w:rPr>
          <w:spacing w:val="-14"/>
        </w:rPr>
        <w:t xml:space="preserve"> </w:t>
      </w:r>
      <w:r>
        <w:t>Michigan</w:t>
      </w:r>
      <w:r>
        <w:rPr>
          <w:spacing w:val="-14"/>
        </w:rPr>
        <w:t xml:space="preserve"> </w:t>
      </w:r>
      <w:r>
        <w:t>Department</w:t>
      </w:r>
      <w:r>
        <w:rPr>
          <w:spacing w:val="-13"/>
        </w:rPr>
        <w:t xml:space="preserve"> </w:t>
      </w:r>
      <w:r>
        <w:t>of</w:t>
      </w:r>
      <w:r>
        <w:rPr>
          <w:spacing w:val="-14"/>
        </w:rPr>
        <w:t xml:space="preserve"> </w:t>
      </w:r>
      <w:r>
        <w:t>Agriculture</w:t>
      </w:r>
      <w:r>
        <w:rPr>
          <w:spacing w:val="-14"/>
        </w:rPr>
        <w:t xml:space="preserve"> </w:t>
      </w:r>
      <w:r>
        <w:t>and</w:t>
      </w:r>
      <w:r>
        <w:rPr>
          <w:spacing w:val="-14"/>
        </w:rPr>
        <w:t xml:space="preserve"> </w:t>
      </w:r>
      <w:r>
        <w:t>the</w:t>
      </w:r>
      <w:r>
        <w:rPr>
          <w:spacing w:val="-14"/>
        </w:rPr>
        <w:t xml:space="preserve"> </w:t>
      </w:r>
      <w:r>
        <w:t>table</w:t>
      </w:r>
      <w:r>
        <w:rPr>
          <w:spacing w:val="-14"/>
        </w:rPr>
        <w:t xml:space="preserve"> </w:t>
      </w:r>
      <w:r>
        <w:t>below,</w:t>
      </w:r>
      <w:r>
        <w:rPr>
          <w:spacing w:val="-14"/>
        </w:rPr>
        <w:t xml:space="preserve"> </w:t>
      </w:r>
      <w:r>
        <w:t>shall</w:t>
      </w:r>
      <w:r>
        <w:rPr>
          <w:spacing w:val="-14"/>
        </w:rPr>
        <w:t xml:space="preserve"> </w:t>
      </w:r>
      <w:r>
        <w:t>be</w:t>
      </w:r>
      <w:r>
        <w:rPr>
          <w:spacing w:val="-14"/>
        </w:rPr>
        <w:t xml:space="preserve"> </w:t>
      </w:r>
      <w:r>
        <w:t>subject</w:t>
      </w:r>
      <w:r>
        <w:rPr>
          <w:spacing w:val="-14"/>
        </w:rPr>
        <w:t xml:space="preserve"> </w:t>
      </w:r>
      <w:r>
        <w:t>to</w:t>
      </w:r>
      <w:r>
        <w:rPr>
          <w:spacing w:val="-14"/>
        </w:rPr>
        <w:t xml:space="preserve"> </w:t>
      </w:r>
      <w:r>
        <w:t>the</w:t>
      </w:r>
      <w:r>
        <w:rPr>
          <w:spacing w:val="-16"/>
        </w:rPr>
        <w:t xml:space="preserve"> </w:t>
      </w:r>
      <w:r>
        <w:t>following:</w:t>
      </w:r>
    </w:p>
    <w:p w14:paraId="49A48EF8" w14:textId="77777777" w:rsidR="000377DB" w:rsidRDefault="000377DB">
      <w:pPr>
        <w:pStyle w:val="BodyText"/>
        <w:spacing w:before="2"/>
        <w:jc w:val="left"/>
        <w:rPr>
          <w:sz w:val="21"/>
        </w:rPr>
      </w:pPr>
    </w:p>
    <w:tbl>
      <w:tblPr>
        <w:tblW w:w="0" w:type="auto"/>
        <w:tblInd w:w="13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0"/>
        <w:gridCol w:w="5400"/>
      </w:tblGrid>
      <w:tr w:rsidR="000377DB" w14:paraId="3860D7D8" w14:textId="77777777">
        <w:trPr>
          <w:trHeight w:val="313"/>
        </w:trPr>
        <w:tc>
          <w:tcPr>
            <w:tcW w:w="2700" w:type="dxa"/>
            <w:tcBorders>
              <w:right w:val="single" w:sz="6" w:space="0" w:color="000000"/>
            </w:tcBorders>
            <w:shd w:val="clear" w:color="auto" w:fill="E6E6E6"/>
          </w:tcPr>
          <w:p w14:paraId="490DA2A0" w14:textId="77777777" w:rsidR="000377DB" w:rsidRDefault="006B6B29">
            <w:pPr>
              <w:pStyle w:val="TableParagraph"/>
              <w:spacing w:before="48"/>
              <w:ind w:left="191" w:right="155"/>
              <w:jc w:val="center"/>
              <w:rPr>
                <w:sz w:val="18"/>
              </w:rPr>
            </w:pPr>
            <w:r>
              <w:rPr>
                <w:w w:val="110"/>
                <w:sz w:val="18"/>
              </w:rPr>
              <w:t>Animal Type</w:t>
            </w:r>
          </w:p>
        </w:tc>
        <w:tc>
          <w:tcPr>
            <w:tcW w:w="5400" w:type="dxa"/>
            <w:tcBorders>
              <w:left w:val="single" w:sz="6" w:space="0" w:color="000000"/>
            </w:tcBorders>
            <w:shd w:val="clear" w:color="auto" w:fill="E6E6E6"/>
          </w:tcPr>
          <w:p w14:paraId="2B24A87F" w14:textId="77777777" w:rsidR="000377DB" w:rsidRDefault="006B6B29">
            <w:pPr>
              <w:pStyle w:val="TableParagraph"/>
              <w:spacing w:before="48"/>
              <w:ind w:left="381" w:right="273"/>
              <w:jc w:val="center"/>
              <w:rPr>
                <w:sz w:val="18"/>
              </w:rPr>
            </w:pPr>
            <w:r>
              <w:rPr>
                <w:w w:val="110"/>
                <w:sz w:val="18"/>
              </w:rPr>
              <w:t>Number of Animals Needed to Equal 50 Animal Units</w:t>
            </w:r>
          </w:p>
        </w:tc>
      </w:tr>
      <w:tr w:rsidR="000377DB" w14:paraId="19C74C7E" w14:textId="77777777">
        <w:trPr>
          <w:trHeight w:val="319"/>
        </w:trPr>
        <w:tc>
          <w:tcPr>
            <w:tcW w:w="2700" w:type="dxa"/>
            <w:tcBorders>
              <w:bottom w:val="single" w:sz="6" w:space="0" w:color="000000"/>
              <w:right w:val="single" w:sz="6" w:space="0" w:color="000000"/>
            </w:tcBorders>
          </w:tcPr>
          <w:p w14:paraId="76454CC9" w14:textId="77777777" w:rsidR="000377DB" w:rsidRDefault="006B6B29">
            <w:pPr>
              <w:pStyle w:val="TableParagraph"/>
              <w:spacing w:before="52"/>
              <w:ind w:left="193" w:right="155"/>
              <w:jc w:val="center"/>
              <w:rPr>
                <w:sz w:val="18"/>
              </w:rPr>
            </w:pPr>
            <w:r>
              <w:rPr>
                <w:sz w:val="18"/>
              </w:rPr>
              <w:t>Slaughter and Feeder Cattle</w:t>
            </w:r>
          </w:p>
        </w:tc>
        <w:tc>
          <w:tcPr>
            <w:tcW w:w="5400" w:type="dxa"/>
            <w:tcBorders>
              <w:left w:val="single" w:sz="6" w:space="0" w:color="000000"/>
              <w:bottom w:val="single" w:sz="6" w:space="0" w:color="000000"/>
            </w:tcBorders>
          </w:tcPr>
          <w:p w14:paraId="5B9FBA9F" w14:textId="77777777" w:rsidR="000377DB" w:rsidRDefault="006B6B29">
            <w:pPr>
              <w:pStyle w:val="TableParagraph"/>
              <w:spacing w:before="52"/>
              <w:ind w:left="381" w:right="273"/>
              <w:jc w:val="center"/>
              <w:rPr>
                <w:sz w:val="18"/>
              </w:rPr>
            </w:pPr>
            <w:r>
              <w:rPr>
                <w:sz w:val="18"/>
              </w:rPr>
              <w:t>50</w:t>
            </w:r>
          </w:p>
        </w:tc>
      </w:tr>
      <w:tr w:rsidR="000377DB" w14:paraId="5BF5AC7B" w14:textId="77777777">
        <w:trPr>
          <w:trHeight w:val="321"/>
        </w:trPr>
        <w:tc>
          <w:tcPr>
            <w:tcW w:w="2700" w:type="dxa"/>
            <w:tcBorders>
              <w:top w:val="single" w:sz="6" w:space="0" w:color="000000"/>
              <w:bottom w:val="single" w:sz="6" w:space="0" w:color="000000"/>
              <w:right w:val="single" w:sz="6" w:space="0" w:color="000000"/>
            </w:tcBorders>
          </w:tcPr>
          <w:p w14:paraId="0DCE3260" w14:textId="77777777" w:rsidR="000377DB" w:rsidRDefault="006B6B29">
            <w:pPr>
              <w:pStyle w:val="TableParagraph"/>
              <w:spacing w:before="56"/>
              <w:ind w:left="191" w:right="155"/>
              <w:jc w:val="center"/>
              <w:rPr>
                <w:sz w:val="18"/>
              </w:rPr>
            </w:pPr>
            <w:r>
              <w:rPr>
                <w:sz w:val="18"/>
              </w:rPr>
              <w:t>Mature Dairy Cattle</w:t>
            </w:r>
          </w:p>
        </w:tc>
        <w:tc>
          <w:tcPr>
            <w:tcW w:w="5400" w:type="dxa"/>
            <w:tcBorders>
              <w:top w:val="single" w:sz="6" w:space="0" w:color="000000"/>
              <w:left w:val="single" w:sz="6" w:space="0" w:color="000000"/>
              <w:bottom w:val="single" w:sz="6" w:space="0" w:color="000000"/>
            </w:tcBorders>
          </w:tcPr>
          <w:p w14:paraId="3A6F53FC" w14:textId="77777777" w:rsidR="000377DB" w:rsidRDefault="006B6B29">
            <w:pPr>
              <w:pStyle w:val="TableParagraph"/>
              <w:spacing w:before="56"/>
              <w:ind w:left="381" w:right="273"/>
              <w:jc w:val="center"/>
              <w:rPr>
                <w:sz w:val="18"/>
              </w:rPr>
            </w:pPr>
            <w:r>
              <w:rPr>
                <w:sz w:val="18"/>
              </w:rPr>
              <w:t>35</w:t>
            </w:r>
          </w:p>
        </w:tc>
      </w:tr>
      <w:tr w:rsidR="000377DB" w14:paraId="08E87901" w14:textId="77777777">
        <w:trPr>
          <w:trHeight w:val="323"/>
        </w:trPr>
        <w:tc>
          <w:tcPr>
            <w:tcW w:w="2700" w:type="dxa"/>
            <w:tcBorders>
              <w:top w:val="single" w:sz="6" w:space="0" w:color="000000"/>
              <w:bottom w:val="single" w:sz="6" w:space="0" w:color="000000"/>
              <w:right w:val="single" w:sz="6" w:space="0" w:color="000000"/>
            </w:tcBorders>
          </w:tcPr>
          <w:p w14:paraId="7AE6E4E3" w14:textId="77777777" w:rsidR="000377DB" w:rsidRDefault="006B6B29">
            <w:pPr>
              <w:pStyle w:val="TableParagraph"/>
              <w:spacing w:before="56"/>
              <w:ind w:left="190" w:right="155"/>
              <w:jc w:val="center"/>
              <w:rPr>
                <w:sz w:val="18"/>
              </w:rPr>
            </w:pPr>
            <w:r>
              <w:rPr>
                <w:sz w:val="18"/>
              </w:rPr>
              <w:t>Swine, over 55 pounds</w:t>
            </w:r>
          </w:p>
        </w:tc>
        <w:tc>
          <w:tcPr>
            <w:tcW w:w="5400" w:type="dxa"/>
            <w:tcBorders>
              <w:top w:val="single" w:sz="6" w:space="0" w:color="000000"/>
              <w:left w:val="single" w:sz="6" w:space="0" w:color="000000"/>
              <w:bottom w:val="single" w:sz="6" w:space="0" w:color="000000"/>
            </w:tcBorders>
          </w:tcPr>
          <w:p w14:paraId="06E7E27D" w14:textId="77777777" w:rsidR="000377DB" w:rsidRDefault="006B6B29">
            <w:pPr>
              <w:pStyle w:val="TableParagraph"/>
              <w:spacing w:before="56"/>
              <w:ind w:left="379" w:right="273"/>
              <w:jc w:val="center"/>
              <w:rPr>
                <w:sz w:val="18"/>
              </w:rPr>
            </w:pPr>
            <w:r>
              <w:rPr>
                <w:sz w:val="18"/>
              </w:rPr>
              <w:t>125</w:t>
            </w:r>
          </w:p>
        </w:tc>
      </w:tr>
      <w:tr w:rsidR="000377DB" w14:paraId="698FD50C" w14:textId="77777777">
        <w:trPr>
          <w:trHeight w:val="319"/>
        </w:trPr>
        <w:tc>
          <w:tcPr>
            <w:tcW w:w="2700" w:type="dxa"/>
            <w:tcBorders>
              <w:top w:val="single" w:sz="6" w:space="0" w:color="000000"/>
              <w:right w:val="single" w:sz="6" w:space="0" w:color="000000"/>
            </w:tcBorders>
          </w:tcPr>
          <w:p w14:paraId="5976D98D" w14:textId="77777777" w:rsidR="000377DB" w:rsidRDefault="006B6B29">
            <w:pPr>
              <w:pStyle w:val="TableParagraph"/>
              <w:spacing w:before="56"/>
              <w:ind w:left="192" w:right="155"/>
              <w:jc w:val="center"/>
              <w:rPr>
                <w:sz w:val="18"/>
              </w:rPr>
            </w:pPr>
            <w:r>
              <w:rPr>
                <w:sz w:val="18"/>
              </w:rPr>
              <w:t>Sheep and Lambs</w:t>
            </w:r>
          </w:p>
        </w:tc>
        <w:tc>
          <w:tcPr>
            <w:tcW w:w="5400" w:type="dxa"/>
            <w:tcBorders>
              <w:top w:val="single" w:sz="6" w:space="0" w:color="000000"/>
              <w:left w:val="single" w:sz="6" w:space="0" w:color="000000"/>
            </w:tcBorders>
          </w:tcPr>
          <w:p w14:paraId="3F84ED49" w14:textId="77777777" w:rsidR="000377DB" w:rsidRDefault="006B6B29">
            <w:pPr>
              <w:pStyle w:val="TableParagraph"/>
              <w:spacing w:before="56"/>
              <w:ind w:left="379" w:right="273"/>
              <w:jc w:val="center"/>
              <w:rPr>
                <w:sz w:val="18"/>
              </w:rPr>
            </w:pPr>
            <w:r>
              <w:rPr>
                <w:sz w:val="18"/>
              </w:rPr>
              <w:t>500</w:t>
            </w:r>
          </w:p>
        </w:tc>
      </w:tr>
    </w:tbl>
    <w:p w14:paraId="4DED0ACB" w14:textId="77777777" w:rsidR="000377DB" w:rsidRDefault="000377DB">
      <w:pPr>
        <w:jc w:val="center"/>
        <w:rPr>
          <w:sz w:val="18"/>
        </w:rPr>
        <w:sectPr w:rsidR="000377DB">
          <w:pgSz w:w="12240" w:h="15840"/>
          <w:pgMar w:top="1160" w:right="460" w:bottom="1120" w:left="1020" w:header="723" w:footer="937" w:gutter="0"/>
          <w:cols w:space="720"/>
        </w:sectPr>
      </w:pPr>
    </w:p>
    <w:p w14:paraId="19C3FAFF" w14:textId="77777777" w:rsidR="000377DB" w:rsidRDefault="000377DB">
      <w:pPr>
        <w:pStyle w:val="BodyText"/>
        <w:spacing w:before="3" w:after="1"/>
        <w:jc w:val="left"/>
        <w:rPr>
          <w:sz w:val="23"/>
        </w:rPr>
      </w:pPr>
    </w:p>
    <w:tbl>
      <w:tblPr>
        <w:tblW w:w="0" w:type="auto"/>
        <w:tblInd w:w="13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0"/>
        <w:gridCol w:w="5400"/>
      </w:tblGrid>
      <w:tr w:rsidR="000377DB" w14:paraId="22C5160C" w14:textId="77777777">
        <w:trPr>
          <w:trHeight w:val="319"/>
        </w:trPr>
        <w:tc>
          <w:tcPr>
            <w:tcW w:w="2700" w:type="dxa"/>
            <w:tcBorders>
              <w:bottom w:val="single" w:sz="6" w:space="0" w:color="000000"/>
              <w:right w:val="single" w:sz="6" w:space="0" w:color="000000"/>
            </w:tcBorders>
          </w:tcPr>
          <w:p w14:paraId="0E80B5AC" w14:textId="77777777" w:rsidR="000377DB" w:rsidRDefault="006B6B29">
            <w:pPr>
              <w:pStyle w:val="TableParagraph"/>
              <w:spacing w:before="52"/>
              <w:ind w:left="192" w:right="155"/>
              <w:jc w:val="center"/>
              <w:rPr>
                <w:sz w:val="18"/>
              </w:rPr>
            </w:pPr>
            <w:r>
              <w:rPr>
                <w:sz w:val="18"/>
              </w:rPr>
              <w:t>Horses</w:t>
            </w:r>
          </w:p>
        </w:tc>
        <w:tc>
          <w:tcPr>
            <w:tcW w:w="5400" w:type="dxa"/>
            <w:tcBorders>
              <w:left w:val="single" w:sz="6" w:space="0" w:color="000000"/>
              <w:bottom w:val="single" w:sz="6" w:space="0" w:color="000000"/>
            </w:tcBorders>
          </w:tcPr>
          <w:p w14:paraId="7AC64153" w14:textId="77777777" w:rsidR="000377DB" w:rsidRDefault="006B6B29">
            <w:pPr>
              <w:pStyle w:val="TableParagraph"/>
              <w:spacing w:before="52"/>
              <w:ind w:left="381" w:right="273"/>
              <w:jc w:val="center"/>
              <w:rPr>
                <w:sz w:val="18"/>
              </w:rPr>
            </w:pPr>
            <w:r>
              <w:rPr>
                <w:sz w:val="18"/>
              </w:rPr>
              <w:t>25</w:t>
            </w:r>
          </w:p>
        </w:tc>
      </w:tr>
      <w:tr w:rsidR="000377DB" w14:paraId="295157F1" w14:textId="77777777">
        <w:trPr>
          <w:trHeight w:val="323"/>
        </w:trPr>
        <w:tc>
          <w:tcPr>
            <w:tcW w:w="2700" w:type="dxa"/>
            <w:tcBorders>
              <w:top w:val="single" w:sz="6" w:space="0" w:color="000000"/>
              <w:bottom w:val="single" w:sz="6" w:space="0" w:color="000000"/>
              <w:right w:val="single" w:sz="6" w:space="0" w:color="000000"/>
            </w:tcBorders>
          </w:tcPr>
          <w:p w14:paraId="7DEB9ECD" w14:textId="77777777" w:rsidR="000377DB" w:rsidRDefault="006B6B29">
            <w:pPr>
              <w:pStyle w:val="TableParagraph"/>
              <w:spacing w:before="56"/>
              <w:ind w:left="190" w:right="155"/>
              <w:jc w:val="center"/>
              <w:rPr>
                <w:sz w:val="18"/>
              </w:rPr>
            </w:pPr>
            <w:r>
              <w:rPr>
                <w:sz w:val="18"/>
              </w:rPr>
              <w:t>Turkeys</w:t>
            </w:r>
          </w:p>
        </w:tc>
        <w:tc>
          <w:tcPr>
            <w:tcW w:w="5400" w:type="dxa"/>
            <w:tcBorders>
              <w:top w:val="single" w:sz="6" w:space="0" w:color="000000"/>
              <w:left w:val="single" w:sz="6" w:space="0" w:color="000000"/>
              <w:bottom w:val="single" w:sz="6" w:space="0" w:color="000000"/>
            </w:tcBorders>
          </w:tcPr>
          <w:p w14:paraId="53381383" w14:textId="77777777" w:rsidR="000377DB" w:rsidRDefault="006B6B29">
            <w:pPr>
              <w:pStyle w:val="TableParagraph"/>
              <w:spacing w:before="56"/>
              <w:ind w:left="381" w:right="273"/>
              <w:jc w:val="center"/>
              <w:rPr>
                <w:sz w:val="18"/>
              </w:rPr>
            </w:pPr>
            <w:r>
              <w:rPr>
                <w:sz w:val="18"/>
              </w:rPr>
              <w:t>2,750</w:t>
            </w:r>
          </w:p>
        </w:tc>
      </w:tr>
      <w:tr w:rsidR="000377DB" w14:paraId="34983B5D" w14:textId="77777777">
        <w:trPr>
          <w:trHeight w:val="321"/>
        </w:trPr>
        <w:tc>
          <w:tcPr>
            <w:tcW w:w="2700" w:type="dxa"/>
            <w:tcBorders>
              <w:top w:val="single" w:sz="6" w:space="0" w:color="000000"/>
              <w:bottom w:val="single" w:sz="6" w:space="0" w:color="000000"/>
              <w:right w:val="single" w:sz="6" w:space="0" w:color="000000"/>
            </w:tcBorders>
          </w:tcPr>
          <w:p w14:paraId="30A779BD" w14:textId="77777777" w:rsidR="000377DB" w:rsidRDefault="006B6B29">
            <w:pPr>
              <w:pStyle w:val="TableParagraph"/>
              <w:spacing w:before="56"/>
              <w:ind w:left="192" w:right="155"/>
              <w:jc w:val="center"/>
              <w:rPr>
                <w:sz w:val="18"/>
              </w:rPr>
            </w:pPr>
            <w:r>
              <w:rPr>
                <w:sz w:val="18"/>
              </w:rPr>
              <w:t>Laying Hens or Broilers</w:t>
            </w:r>
          </w:p>
        </w:tc>
        <w:tc>
          <w:tcPr>
            <w:tcW w:w="5400" w:type="dxa"/>
            <w:tcBorders>
              <w:top w:val="single" w:sz="6" w:space="0" w:color="000000"/>
              <w:left w:val="single" w:sz="6" w:space="0" w:color="000000"/>
              <w:bottom w:val="single" w:sz="6" w:space="0" w:color="000000"/>
            </w:tcBorders>
          </w:tcPr>
          <w:p w14:paraId="23F6228D" w14:textId="77777777" w:rsidR="000377DB" w:rsidRDefault="006B6B29">
            <w:pPr>
              <w:pStyle w:val="TableParagraph"/>
              <w:spacing w:before="56"/>
              <w:ind w:left="380" w:right="273"/>
              <w:jc w:val="center"/>
              <w:rPr>
                <w:sz w:val="18"/>
              </w:rPr>
            </w:pPr>
            <w:r>
              <w:rPr>
                <w:sz w:val="18"/>
              </w:rPr>
              <w:t>5,000</w:t>
            </w:r>
          </w:p>
        </w:tc>
      </w:tr>
      <w:tr w:rsidR="000377DB" w14:paraId="508BEF5D" w14:textId="77777777">
        <w:trPr>
          <w:trHeight w:val="528"/>
        </w:trPr>
        <w:tc>
          <w:tcPr>
            <w:tcW w:w="2700" w:type="dxa"/>
            <w:tcBorders>
              <w:top w:val="single" w:sz="6" w:space="0" w:color="000000"/>
              <w:right w:val="single" w:sz="6" w:space="0" w:color="000000"/>
            </w:tcBorders>
          </w:tcPr>
          <w:p w14:paraId="4F2A24D8" w14:textId="77777777" w:rsidR="000377DB" w:rsidRDefault="006B6B29">
            <w:pPr>
              <w:pStyle w:val="TableParagraph"/>
              <w:spacing w:before="56"/>
              <w:ind w:left="737" w:right="166" w:hanging="464"/>
              <w:rPr>
                <w:sz w:val="18"/>
              </w:rPr>
            </w:pPr>
            <w:r>
              <w:rPr>
                <w:sz w:val="18"/>
              </w:rPr>
              <w:t>Animal classes or types not otherwise listed</w:t>
            </w:r>
          </w:p>
        </w:tc>
        <w:tc>
          <w:tcPr>
            <w:tcW w:w="5400" w:type="dxa"/>
            <w:tcBorders>
              <w:top w:val="single" w:sz="6" w:space="0" w:color="000000"/>
              <w:left w:val="single" w:sz="6" w:space="0" w:color="000000"/>
            </w:tcBorders>
          </w:tcPr>
          <w:p w14:paraId="1ED445F1" w14:textId="77777777" w:rsidR="000377DB" w:rsidRDefault="006B6B29">
            <w:pPr>
              <w:pStyle w:val="TableParagraph"/>
              <w:spacing w:before="159"/>
              <w:ind w:left="379" w:right="273"/>
              <w:jc w:val="center"/>
              <w:rPr>
                <w:sz w:val="18"/>
              </w:rPr>
            </w:pPr>
            <w:r>
              <w:rPr>
                <w:sz w:val="18"/>
              </w:rPr>
              <w:t>50,000 pounds total live weight of all animals in the group</w:t>
            </w:r>
          </w:p>
        </w:tc>
      </w:tr>
    </w:tbl>
    <w:p w14:paraId="236AA132" w14:textId="77777777" w:rsidR="000377DB" w:rsidRDefault="000377DB">
      <w:pPr>
        <w:pStyle w:val="BodyText"/>
        <w:spacing w:before="6"/>
        <w:jc w:val="left"/>
        <w:rPr>
          <w:sz w:val="13"/>
        </w:rPr>
      </w:pPr>
    </w:p>
    <w:p w14:paraId="4CB6CFE8" w14:textId="77777777" w:rsidR="000377DB" w:rsidRDefault="006B6B29" w:rsidP="00C81E99">
      <w:pPr>
        <w:pStyle w:val="ListParagraph"/>
        <w:numPr>
          <w:ilvl w:val="1"/>
          <w:numId w:val="92"/>
        </w:numPr>
        <w:tabs>
          <w:tab w:val="left" w:pos="2219"/>
          <w:tab w:val="left" w:pos="2221"/>
        </w:tabs>
        <w:spacing w:before="93"/>
        <w:ind w:hanging="722"/>
        <w:rPr>
          <w:sz w:val="20"/>
        </w:rPr>
      </w:pPr>
      <w:r>
        <w:rPr>
          <w:sz w:val="20"/>
        </w:rPr>
        <w:t>Such uses shall be subject to site plan approval per Section 17.01, Site Plan</w:t>
      </w:r>
      <w:r>
        <w:rPr>
          <w:spacing w:val="-14"/>
          <w:sz w:val="20"/>
        </w:rPr>
        <w:t xml:space="preserve"> </w:t>
      </w:r>
      <w:r>
        <w:rPr>
          <w:sz w:val="20"/>
        </w:rPr>
        <w:t>Review.</w:t>
      </w:r>
    </w:p>
    <w:p w14:paraId="1C52E1D5" w14:textId="77777777" w:rsidR="000377DB" w:rsidRDefault="006B6B29" w:rsidP="00C81E99">
      <w:pPr>
        <w:pStyle w:val="ListParagraph"/>
        <w:numPr>
          <w:ilvl w:val="1"/>
          <w:numId w:val="92"/>
        </w:numPr>
        <w:tabs>
          <w:tab w:val="left" w:pos="2221"/>
        </w:tabs>
        <w:spacing w:before="121"/>
        <w:ind w:right="975" w:hanging="720"/>
        <w:rPr>
          <w:sz w:val="20"/>
        </w:rPr>
      </w:pPr>
      <w:r>
        <w:rPr>
          <w:sz w:val="20"/>
        </w:rPr>
        <w:t>New</w:t>
      </w:r>
      <w:r>
        <w:rPr>
          <w:spacing w:val="-18"/>
          <w:sz w:val="20"/>
        </w:rPr>
        <w:t xml:space="preserve"> </w:t>
      </w:r>
      <w:r>
        <w:rPr>
          <w:sz w:val="20"/>
        </w:rPr>
        <w:t>and</w:t>
      </w:r>
      <w:r>
        <w:rPr>
          <w:spacing w:val="-15"/>
          <w:sz w:val="20"/>
        </w:rPr>
        <w:t xml:space="preserve"> </w:t>
      </w:r>
      <w:r>
        <w:rPr>
          <w:sz w:val="20"/>
        </w:rPr>
        <w:t>expanding</w:t>
      </w:r>
      <w:r>
        <w:rPr>
          <w:spacing w:val="-14"/>
          <w:sz w:val="20"/>
        </w:rPr>
        <w:t xml:space="preserve"> </w:t>
      </w:r>
      <w:r>
        <w:rPr>
          <w:sz w:val="20"/>
        </w:rPr>
        <w:t>livestock</w:t>
      </w:r>
      <w:r>
        <w:rPr>
          <w:spacing w:val="-13"/>
          <w:sz w:val="20"/>
        </w:rPr>
        <w:t xml:space="preserve"> </w:t>
      </w:r>
      <w:r>
        <w:rPr>
          <w:spacing w:val="-3"/>
          <w:sz w:val="20"/>
        </w:rPr>
        <w:t>production</w:t>
      </w:r>
      <w:r>
        <w:rPr>
          <w:spacing w:val="-16"/>
          <w:sz w:val="20"/>
        </w:rPr>
        <w:t xml:space="preserve"> </w:t>
      </w:r>
      <w:r>
        <w:rPr>
          <w:sz w:val="20"/>
        </w:rPr>
        <w:t>facilities</w:t>
      </w:r>
      <w:r>
        <w:rPr>
          <w:spacing w:val="-16"/>
          <w:sz w:val="20"/>
        </w:rPr>
        <w:t xml:space="preserve"> </w:t>
      </w:r>
      <w:r>
        <w:rPr>
          <w:sz w:val="20"/>
        </w:rPr>
        <w:t>shall</w:t>
      </w:r>
      <w:r>
        <w:rPr>
          <w:spacing w:val="-16"/>
          <w:sz w:val="20"/>
        </w:rPr>
        <w:t xml:space="preserve"> </w:t>
      </w:r>
      <w:r>
        <w:rPr>
          <w:sz w:val="20"/>
        </w:rPr>
        <w:t>comply</w:t>
      </w:r>
      <w:r>
        <w:rPr>
          <w:spacing w:val="-17"/>
          <w:sz w:val="20"/>
        </w:rPr>
        <w:t xml:space="preserve"> </w:t>
      </w:r>
      <w:r>
        <w:rPr>
          <w:sz w:val="20"/>
        </w:rPr>
        <w:t>with</w:t>
      </w:r>
      <w:r>
        <w:rPr>
          <w:spacing w:val="-16"/>
          <w:sz w:val="20"/>
        </w:rPr>
        <w:t xml:space="preserve"> </w:t>
      </w:r>
      <w:r>
        <w:rPr>
          <w:sz w:val="20"/>
        </w:rPr>
        <w:t>applicable</w:t>
      </w:r>
      <w:r>
        <w:rPr>
          <w:spacing w:val="-15"/>
          <w:sz w:val="20"/>
        </w:rPr>
        <w:t xml:space="preserve"> </w:t>
      </w:r>
      <w:r>
        <w:rPr>
          <w:sz w:val="20"/>
        </w:rPr>
        <w:t>Michigan Department of Agriculture (MDA) Generally Accepted Agricultural and Management Practices (GAAMP) for site selection and odor</w:t>
      </w:r>
      <w:r>
        <w:rPr>
          <w:spacing w:val="-35"/>
          <w:sz w:val="20"/>
        </w:rPr>
        <w:t xml:space="preserve"> </w:t>
      </w:r>
      <w:r>
        <w:rPr>
          <w:sz w:val="20"/>
        </w:rPr>
        <w:t>control.</w:t>
      </w:r>
    </w:p>
    <w:p w14:paraId="32AE6718" w14:textId="77777777" w:rsidR="000377DB" w:rsidRDefault="006B6B29" w:rsidP="00C81E99">
      <w:pPr>
        <w:pStyle w:val="ListParagraph"/>
        <w:numPr>
          <w:ilvl w:val="1"/>
          <w:numId w:val="92"/>
        </w:numPr>
        <w:tabs>
          <w:tab w:val="left" w:pos="2220"/>
        </w:tabs>
        <w:spacing w:before="121"/>
        <w:ind w:left="2219" w:right="975" w:hanging="720"/>
        <w:rPr>
          <w:sz w:val="20"/>
        </w:rPr>
      </w:pPr>
      <w:r>
        <w:rPr>
          <w:sz w:val="20"/>
        </w:rPr>
        <w:t xml:space="preserve">All potential sites for new and expanding livestock facilities shall follow the MDA site selection review and verification process, and shall provide documentation from the MDA indicating that the facility conforms </w:t>
      </w:r>
      <w:r>
        <w:rPr>
          <w:spacing w:val="-3"/>
          <w:sz w:val="20"/>
        </w:rPr>
        <w:t xml:space="preserve">with </w:t>
      </w:r>
      <w:r>
        <w:rPr>
          <w:sz w:val="20"/>
        </w:rPr>
        <w:t>the site selection and odor control of GAAMPs.</w:t>
      </w:r>
    </w:p>
    <w:p w14:paraId="67B5DED4" w14:textId="77777777" w:rsidR="000377DB" w:rsidRDefault="006B6B29" w:rsidP="00C81E99">
      <w:pPr>
        <w:pStyle w:val="ListParagraph"/>
        <w:numPr>
          <w:ilvl w:val="1"/>
          <w:numId w:val="92"/>
        </w:numPr>
        <w:tabs>
          <w:tab w:val="left" w:pos="2221"/>
        </w:tabs>
        <w:spacing w:before="119"/>
        <w:ind w:left="2219" w:right="975" w:hanging="720"/>
        <w:rPr>
          <w:sz w:val="20"/>
        </w:rPr>
      </w:pPr>
      <w:r>
        <w:rPr>
          <w:sz w:val="20"/>
        </w:rPr>
        <w:t>On-site disposal or slaughtering of animals shall be prohibited, except where the animals have been raised on the premises for consumption by residents of the premises.</w:t>
      </w:r>
    </w:p>
    <w:p w14:paraId="4732666C" w14:textId="77777777" w:rsidR="000377DB" w:rsidRDefault="006B6B29" w:rsidP="00C81E99">
      <w:pPr>
        <w:pStyle w:val="ListParagraph"/>
        <w:numPr>
          <w:ilvl w:val="1"/>
          <w:numId w:val="92"/>
        </w:numPr>
        <w:tabs>
          <w:tab w:val="left" w:pos="2221"/>
        </w:tabs>
        <w:spacing w:before="119"/>
        <w:ind w:left="2219" w:right="975" w:hanging="720"/>
        <w:rPr>
          <w:sz w:val="20"/>
        </w:rPr>
      </w:pPr>
      <w:r>
        <w:rPr>
          <w:sz w:val="20"/>
        </w:rPr>
        <w:t>Manure</w:t>
      </w:r>
      <w:r>
        <w:rPr>
          <w:spacing w:val="-14"/>
          <w:sz w:val="20"/>
        </w:rPr>
        <w:t xml:space="preserve"> </w:t>
      </w:r>
      <w:r>
        <w:rPr>
          <w:sz w:val="20"/>
        </w:rPr>
        <w:t>shall</w:t>
      </w:r>
      <w:r>
        <w:rPr>
          <w:spacing w:val="-15"/>
          <w:sz w:val="20"/>
        </w:rPr>
        <w:t xml:space="preserve"> </w:t>
      </w:r>
      <w:r>
        <w:rPr>
          <w:sz w:val="20"/>
        </w:rPr>
        <w:t>be</w:t>
      </w:r>
      <w:r>
        <w:rPr>
          <w:spacing w:val="-13"/>
          <w:sz w:val="20"/>
        </w:rPr>
        <w:t xml:space="preserve"> </w:t>
      </w:r>
      <w:r>
        <w:rPr>
          <w:sz w:val="20"/>
        </w:rPr>
        <w:t>stored</w:t>
      </w:r>
      <w:r>
        <w:rPr>
          <w:spacing w:val="-14"/>
          <w:sz w:val="20"/>
        </w:rPr>
        <w:t xml:space="preserve"> </w:t>
      </w:r>
      <w:r>
        <w:rPr>
          <w:sz w:val="20"/>
        </w:rPr>
        <w:t>in</w:t>
      </w:r>
      <w:r>
        <w:rPr>
          <w:spacing w:val="-13"/>
          <w:sz w:val="20"/>
        </w:rPr>
        <w:t xml:space="preserve"> </w:t>
      </w:r>
      <w:r>
        <w:rPr>
          <w:sz w:val="20"/>
        </w:rPr>
        <w:t>a</w:t>
      </w:r>
      <w:r>
        <w:rPr>
          <w:spacing w:val="-14"/>
          <w:sz w:val="20"/>
        </w:rPr>
        <w:t xml:space="preserve"> </w:t>
      </w:r>
      <w:r>
        <w:rPr>
          <w:sz w:val="20"/>
        </w:rPr>
        <w:t>manner</w:t>
      </w:r>
      <w:r>
        <w:rPr>
          <w:spacing w:val="-13"/>
          <w:sz w:val="20"/>
        </w:rPr>
        <w:t xml:space="preserve"> </w:t>
      </w:r>
      <w:r>
        <w:rPr>
          <w:sz w:val="20"/>
        </w:rPr>
        <w:t>that</w:t>
      </w:r>
      <w:r>
        <w:rPr>
          <w:spacing w:val="-13"/>
          <w:sz w:val="20"/>
        </w:rPr>
        <w:t xml:space="preserve"> </w:t>
      </w:r>
      <w:r>
        <w:rPr>
          <w:sz w:val="20"/>
        </w:rPr>
        <w:t>minimizes</w:t>
      </w:r>
      <w:r>
        <w:rPr>
          <w:spacing w:val="-13"/>
          <w:sz w:val="20"/>
        </w:rPr>
        <w:t xml:space="preserve"> </w:t>
      </w:r>
      <w:r>
        <w:rPr>
          <w:sz w:val="20"/>
        </w:rPr>
        <w:t>odor</w:t>
      </w:r>
      <w:r>
        <w:rPr>
          <w:spacing w:val="-11"/>
          <w:sz w:val="20"/>
        </w:rPr>
        <w:t xml:space="preserve"> </w:t>
      </w:r>
      <w:r>
        <w:rPr>
          <w:sz w:val="20"/>
        </w:rPr>
        <w:t>and</w:t>
      </w:r>
      <w:r>
        <w:rPr>
          <w:spacing w:val="-14"/>
          <w:sz w:val="20"/>
        </w:rPr>
        <w:t xml:space="preserve"> </w:t>
      </w:r>
      <w:r>
        <w:rPr>
          <w:sz w:val="20"/>
        </w:rPr>
        <w:t>run-off,</w:t>
      </w:r>
      <w:r>
        <w:rPr>
          <w:spacing w:val="-14"/>
          <w:sz w:val="20"/>
        </w:rPr>
        <w:t xml:space="preserve"> </w:t>
      </w:r>
      <w:r>
        <w:rPr>
          <w:sz w:val="20"/>
        </w:rPr>
        <w:t>in</w:t>
      </w:r>
      <w:r>
        <w:rPr>
          <w:spacing w:val="-13"/>
          <w:sz w:val="20"/>
        </w:rPr>
        <w:t xml:space="preserve"> </w:t>
      </w:r>
      <w:r>
        <w:rPr>
          <w:sz w:val="20"/>
        </w:rPr>
        <w:t>accordance</w:t>
      </w:r>
      <w:r>
        <w:rPr>
          <w:spacing w:val="-14"/>
          <w:sz w:val="20"/>
        </w:rPr>
        <w:t xml:space="preserve"> </w:t>
      </w:r>
      <w:r>
        <w:rPr>
          <w:sz w:val="20"/>
        </w:rPr>
        <w:t>with MDA</w:t>
      </w:r>
      <w:r>
        <w:rPr>
          <w:spacing w:val="-17"/>
          <w:sz w:val="20"/>
        </w:rPr>
        <w:t xml:space="preserve"> </w:t>
      </w:r>
      <w:r>
        <w:rPr>
          <w:sz w:val="20"/>
        </w:rPr>
        <w:t>accepted</w:t>
      </w:r>
      <w:r>
        <w:rPr>
          <w:spacing w:val="-15"/>
          <w:sz w:val="20"/>
        </w:rPr>
        <w:t xml:space="preserve"> </w:t>
      </w:r>
      <w:r>
        <w:rPr>
          <w:sz w:val="20"/>
        </w:rPr>
        <w:t>agricultural</w:t>
      </w:r>
      <w:r>
        <w:rPr>
          <w:spacing w:val="-13"/>
          <w:sz w:val="20"/>
        </w:rPr>
        <w:t xml:space="preserve"> </w:t>
      </w:r>
      <w:r>
        <w:rPr>
          <w:sz w:val="20"/>
        </w:rPr>
        <w:t>practices.</w:t>
      </w:r>
      <w:r>
        <w:rPr>
          <w:spacing w:val="28"/>
          <w:sz w:val="20"/>
        </w:rPr>
        <w:t xml:space="preserve"> </w:t>
      </w:r>
      <w:r>
        <w:rPr>
          <w:sz w:val="20"/>
        </w:rPr>
        <w:t>Manure</w:t>
      </w:r>
      <w:r>
        <w:rPr>
          <w:spacing w:val="-15"/>
          <w:sz w:val="20"/>
        </w:rPr>
        <w:t xml:space="preserve"> </w:t>
      </w:r>
      <w:r>
        <w:rPr>
          <w:sz w:val="20"/>
        </w:rPr>
        <w:t>from</w:t>
      </w:r>
      <w:r>
        <w:rPr>
          <w:spacing w:val="-12"/>
          <w:sz w:val="20"/>
        </w:rPr>
        <w:t xml:space="preserve"> </w:t>
      </w:r>
      <w:r>
        <w:rPr>
          <w:sz w:val="20"/>
        </w:rPr>
        <w:t>confinement</w:t>
      </w:r>
      <w:r>
        <w:rPr>
          <w:spacing w:val="-16"/>
          <w:sz w:val="20"/>
        </w:rPr>
        <w:t xml:space="preserve"> </w:t>
      </w:r>
      <w:r>
        <w:rPr>
          <w:sz w:val="20"/>
        </w:rPr>
        <w:t>manure</w:t>
      </w:r>
      <w:r>
        <w:rPr>
          <w:spacing w:val="-16"/>
          <w:sz w:val="20"/>
        </w:rPr>
        <w:t xml:space="preserve"> </w:t>
      </w:r>
      <w:r>
        <w:rPr>
          <w:sz w:val="20"/>
        </w:rPr>
        <w:t>storage</w:t>
      </w:r>
      <w:r>
        <w:rPr>
          <w:spacing w:val="-15"/>
          <w:sz w:val="20"/>
        </w:rPr>
        <w:t xml:space="preserve"> </w:t>
      </w:r>
      <w:r>
        <w:rPr>
          <w:sz w:val="20"/>
        </w:rPr>
        <w:t>pits</w:t>
      </w:r>
      <w:r>
        <w:rPr>
          <w:spacing w:val="-15"/>
          <w:sz w:val="20"/>
        </w:rPr>
        <w:t xml:space="preserve"> </w:t>
      </w:r>
      <w:r>
        <w:rPr>
          <w:sz w:val="20"/>
        </w:rPr>
        <w:t>or holding areas shall be incorporated or disposed of in accordance with MDA accepted agricultural</w:t>
      </w:r>
      <w:r>
        <w:rPr>
          <w:spacing w:val="-8"/>
          <w:sz w:val="20"/>
        </w:rPr>
        <w:t xml:space="preserve"> </w:t>
      </w:r>
      <w:r>
        <w:rPr>
          <w:sz w:val="20"/>
        </w:rPr>
        <w:t>practices.</w:t>
      </w:r>
    </w:p>
    <w:p w14:paraId="73901D4A" w14:textId="77777777" w:rsidR="000377DB" w:rsidRDefault="000377DB">
      <w:pPr>
        <w:pStyle w:val="BodyText"/>
        <w:spacing w:before="10"/>
        <w:jc w:val="left"/>
      </w:pPr>
    </w:p>
    <w:p w14:paraId="7AC09AD6" w14:textId="77777777" w:rsidR="000377DB" w:rsidRDefault="006B6B29">
      <w:pPr>
        <w:pStyle w:val="Heading3"/>
        <w:jc w:val="both"/>
      </w:pPr>
      <w:bookmarkStart w:id="128" w:name="_TOC_250111"/>
      <w:bookmarkEnd w:id="128"/>
      <w:r>
        <w:rPr>
          <w:w w:val="110"/>
        </w:rPr>
        <w:t>Section 8.136 Manufactured Housing Parks</w:t>
      </w:r>
    </w:p>
    <w:p w14:paraId="4A0106CB" w14:textId="77777777" w:rsidR="000377DB" w:rsidRDefault="006B6B29">
      <w:pPr>
        <w:pStyle w:val="BodyText"/>
        <w:spacing w:before="2"/>
        <w:ind w:left="779" w:right="973"/>
      </w:pPr>
      <w:r>
        <w:t>Manufactured housing parks shall be subject to all the rules and requirements of the Mobile Home Commission Act (P.A. 96 of 1987, as amended), the Manufactured Housing Commission General Rules, and the following minimum requirements:</w:t>
      </w:r>
    </w:p>
    <w:p w14:paraId="246E67C0" w14:textId="77777777" w:rsidR="000377DB" w:rsidRDefault="000377DB">
      <w:pPr>
        <w:pStyle w:val="BodyText"/>
        <w:spacing w:before="6"/>
        <w:jc w:val="left"/>
      </w:pPr>
    </w:p>
    <w:p w14:paraId="3A8EE799" w14:textId="77777777" w:rsidR="000377DB" w:rsidRDefault="006B6B29" w:rsidP="00C81E99">
      <w:pPr>
        <w:pStyle w:val="ListParagraph"/>
        <w:numPr>
          <w:ilvl w:val="0"/>
          <w:numId w:val="91"/>
        </w:numPr>
        <w:tabs>
          <w:tab w:val="left" w:pos="1501"/>
        </w:tabs>
        <w:ind w:hanging="722"/>
        <w:rPr>
          <w:sz w:val="20"/>
        </w:rPr>
      </w:pPr>
      <w:r>
        <w:rPr>
          <w:w w:val="105"/>
          <w:sz w:val="20"/>
        </w:rPr>
        <w:t>Plan</w:t>
      </w:r>
      <w:r>
        <w:rPr>
          <w:spacing w:val="-3"/>
          <w:w w:val="105"/>
          <w:sz w:val="20"/>
        </w:rPr>
        <w:t xml:space="preserve"> </w:t>
      </w:r>
      <w:r>
        <w:rPr>
          <w:w w:val="105"/>
          <w:sz w:val="20"/>
        </w:rPr>
        <w:t>Review</w:t>
      </w:r>
    </w:p>
    <w:p w14:paraId="1757B0ED" w14:textId="77777777" w:rsidR="000377DB" w:rsidRDefault="006B6B29">
      <w:pPr>
        <w:pStyle w:val="BodyText"/>
        <w:spacing w:before="3"/>
        <w:ind w:left="1499" w:right="972"/>
      </w:pPr>
      <w:r>
        <w:t>The preliminary plan for a manufactured housing park shall be submitted to the Township and reviewed by the Planning Commission in accordance with the application requirements and procedures specified in Section 11 of the Mobile Home Commission Act (P.A. 96 of 1987, as amended). The Planning Commission shall take action to approve or deny the preliminary plan, or approve the preliminary plan subject to conditions, within 60 days after the Township officially receives a complete and accurate application. The Planning Commission may table an application for further study, or to obtain additional information, provided that final action is taken within the 60-day review period. A copy of the state-approved final construction plan shall be submitted to the Township prior to the start of construction on the site.</w:t>
      </w:r>
    </w:p>
    <w:p w14:paraId="1A2B2D7F" w14:textId="77777777" w:rsidR="000377DB" w:rsidRDefault="006B6B29" w:rsidP="00C81E99">
      <w:pPr>
        <w:pStyle w:val="ListParagraph"/>
        <w:numPr>
          <w:ilvl w:val="0"/>
          <w:numId w:val="91"/>
        </w:numPr>
        <w:tabs>
          <w:tab w:val="left" w:pos="1501"/>
        </w:tabs>
        <w:spacing w:before="119"/>
        <w:ind w:hanging="722"/>
        <w:rPr>
          <w:sz w:val="20"/>
        </w:rPr>
      </w:pPr>
      <w:r>
        <w:rPr>
          <w:w w:val="110"/>
          <w:sz w:val="20"/>
        </w:rPr>
        <w:t>Minimum Manufactured Housing Site</w:t>
      </w:r>
      <w:r>
        <w:rPr>
          <w:spacing w:val="-28"/>
          <w:w w:val="110"/>
          <w:sz w:val="20"/>
        </w:rPr>
        <w:t xml:space="preserve"> </w:t>
      </w:r>
      <w:r>
        <w:rPr>
          <w:w w:val="110"/>
          <w:sz w:val="20"/>
        </w:rPr>
        <w:t>Size</w:t>
      </w:r>
    </w:p>
    <w:p w14:paraId="057D19DD" w14:textId="77777777" w:rsidR="000377DB" w:rsidRDefault="006B6B29">
      <w:pPr>
        <w:pStyle w:val="BodyText"/>
        <w:spacing w:before="1"/>
        <w:ind w:left="1499" w:right="975"/>
      </w:pPr>
      <w:r>
        <w:t>Manufactured housing parks shall be developed with a minimum manufactured housing site size of 5,500 square feet. Individual sites may be reduced to as small as 4,400 square feet, provided that for every square foot of land gained through such reduction, at least an equal amount of land shall be dedicated as open space for the collective use and enjoyment of all manufactured housing park residents. This open space shall be in addition to the minimum open space required under Section 8.205 K, Open Space, or the Manufactured Housing Commission rules.</w:t>
      </w:r>
    </w:p>
    <w:p w14:paraId="2B55D3A8" w14:textId="77777777" w:rsidR="000377DB" w:rsidRDefault="006B6B29" w:rsidP="00C81E99">
      <w:pPr>
        <w:pStyle w:val="ListParagraph"/>
        <w:numPr>
          <w:ilvl w:val="0"/>
          <w:numId w:val="91"/>
        </w:numPr>
        <w:tabs>
          <w:tab w:val="left" w:pos="1501"/>
        </w:tabs>
        <w:spacing w:before="118"/>
        <w:ind w:hanging="722"/>
        <w:rPr>
          <w:sz w:val="20"/>
        </w:rPr>
      </w:pPr>
      <w:r>
        <w:rPr>
          <w:w w:val="105"/>
          <w:sz w:val="20"/>
        </w:rPr>
        <w:t>Setbacks</w:t>
      </w:r>
    </w:p>
    <w:p w14:paraId="16A5997E" w14:textId="77777777" w:rsidR="000377DB" w:rsidRDefault="006B6B29">
      <w:pPr>
        <w:pStyle w:val="BodyText"/>
        <w:spacing w:before="3"/>
        <w:ind w:left="1499"/>
      </w:pPr>
      <w:r>
        <w:t>Manufactured houses shall comply with the following minimum setbacks:</w:t>
      </w:r>
    </w:p>
    <w:p w14:paraId="69FE38DC" w14:textId="77777777" w:rsidR="000377DB" w:rsidRDefault="006B6B29" w:rsidP="00C81E99">
      <w:pPr>
        <w:pStyle w:val="ListParagraph"/>
        <w:numPr>
          <w:ilvl w:val="1"/>
          <w:numId w:val="91"/>
        </w:numPr>
        <w:tabs>
          <w:tab w:val="left" w:pos="2219"/>
          <w:tab w:val="left" w:pos="2221"/>
        </w:tabs>
        <w:spacing w:before="120"/>
        <w:ind w:left="2219" w:right="795" w:hanging="720"/>
        <w:rPr>
          <w:sz w:val="20"/>
        </w:rPr>
      </w:pPr>
      <w:r>
        <w:rPr>
          <w:sz w:val="20"/>
        </w:rPr>
        <w:t xml:space="preserve">For a home not sited parallel to an internal road, 20 feet from an adjacent home, </w:t>
      </w:r>
      <w:r>
        <w:rPr>
          <w:spacing w:val="-2"/>
          <w:sz w:val="20"/>
        </w:rPr>
        <w:t>including</w:t>
      </w:r>
      <w:r>
        <w:rPr>
          <w:spacing w:val="-10"/>
          <w:sz w:val="20"/>
        </w:rPr>
        <w:t xml:space="preserve"> </w:t>
      </w:r>
      <w:r>
        <w:rPr>
          <w:sz w:val="20"/>
        </w:rPr>
        <w:t>an</w:t>
      </w:r>
      <w:r>
        <w:rPr>
          <w:spacing w:val="-9"/>
          <w:sz w:val="20"/>
        </w:rPr>
        <w:t xml:space="preserve"> </w:t>
      </w:r>
      <w:r>
        <w:rPr>
          <w:sz w:val="20"/>
        </w:rPr>
        <w:t>attached</w:t>
      </w:r>
      <w:r>
        <w:rPr>
          <w:spacing w:val="-12"/>
          <w:sz w:val="20"/>
        </w:rPr>
        <w:t xml:space="preserve"> </w:t>
      </w:r>
      <w:r>
        <w:rPr>
          <w:sz w:val="20"/>
        </w:rPr>
        <w:t>structure</w:t>
      </w:r>
      <w:r>
        <w:rPr>
          <w:spacing w:val="-9"/>
          <w:sz w:val="20"/>
        </w:rPr>
        <w:t xml:space="preserve"> </w:t>
      </w:r>
      <w:r>
        <w:rPr>
          <w:sz w:val="20"/>
        </w:rPr>
        <w:t>that</w:t>
      </w:r>
      <w:r>
        <w:rPr>
          <w:spacing w:val="-12"/>
          <w:sz w:val="20"/>
        </w:rPr>
        <w:t xml:space="preserve"> </w:t>
      </w:r>
      <w:r>
        <w:rPr>
          <w:sz w:val="20"/>
        </w:rPr>
        <w:t>may</w:t>
      </w:r>
      <w:r>
        <w:rPr>
          <w:spacing w:val="-13"/>
          <w:sz w:val="20"/>
        </w:rPr>
        <w:t xml:space="preserve"> </w:t>
      </w:r>
      <w:r>
        <w:rPr>
          <w:sz w:val="20"/>
        </w:rPr>
        <w:t>be</w:t>
      </w:r>
      <w:r>
        <w:rPr>
          <w:spacing w:val="-12"/>
          <w:sz w:val="20"/>
        </w:rPr>
        <w:t xml:space="preserve"> </w:t>
      </w:r>
      <w:r>
        <w:rPr>
          <w:sz w:val="20"/>
        </w:rPr>
        <w:t>used</w:t>
      </w:r>
      <w:r>
        <w:rPr>
          <w:spacing w:val="-9"/>
          <w:sz w:val="20"/>
        </w:rPr>
        <w:t xml:space="preserve"> </w:t>
      </w:r>
      <w:r>
        <w:rPr>
          <w:sz w:val="20"/>
        </w:rPr>
        <w:t>for</w:t>
      </w:r>
      <w:r>
        <w:rPr>
          <w:spacing w:val="-11"/>
          <w:sz w:val="20"/>
        </w:rPr>
        <w:t xml:space="preserve"> </w:t>
      </w:r>
      <w:r>
        <w:rPr>
          <w:sz w:val="20"/>
        </w:rPr>
        <w:t>living</w:t>
      </w:r>
      <w:r>
        <w:rPr>
          <w:spacing w:val="-9"/>
          <w:sz w:val="20"/>
        </w:rPr>
        <w:t xml:space="preserve"> </w:t>
      </w:r>
      <w:r>
        <w:rPr>
          <w:sz w:val="20"/>
        </w:rPr>
        <w:t>purposes</w:t>
      </w:r>
      <w:r>
        <w:rPr>
          <w:spacing w:val="-10"/>
          <w:sz w:val="20"/>
        </w:rPr>
        <w:t xml:space="preserve"> </w:t>
      </w:r>
      <w:r>
        <w:rPr>
          <w:sz w:val="20"/>
        </w:rPr>
        <w:t>for</w:t>
      </w:r>
      <w:r>
        <w:rPr>
          <w:spacing w:val="-11"/>
          <w:sz w:val="20"/>
        </w:rPr>
        <w:t xml:space="preserve"> </w:t>
      </w:r>
      <w:r>
        <w:rPr>
          <w:sz w:val="20"/>
        </w:rPr>
        <w:t>the</w:t>
      </w:r>
      <w:r>
        <w:rPr>
          <w:spacing w:val="-10"/>
          <w:sz w:val="20"/>
        </w:rPr>
        <w:t xml:space="preserve"> </w:t>
      </w:r>
      <w:r>
        <w:rPr>
          <w:sz w:val="20"/>
        </w:rPr>
        <w:t>entire</w:t>
      </w:r>
      <w:r>
        <w:rPr>
          <w:spacing w:val="-7"/>
          <w:sz w:val="20"/>
        </w:rPr>
        <w:t xml:space="preserve"> </w:t>
      </w:r>
      <w:r>
        <w:rPr>
          <w:spacing w:val="-3"/>
          <w:sz w:val="20"/>
        </w:rPr>
        <w:t>year.</w:t>
      </w:r>
    </w:p>
    <w:p w14:paraId="58D831B4" w14:textId="77777777" w:rsidR="000377DB" w:rsidRDefault="000377DB">
      <w:pPr>
        <w:rPr>
          <w:sz w:val="20"/>
        </w:rPr>
        <w:sectPr w:rsidR="000377DB">
          <w:pgSz w:w="12240" w:h="15840"/>
          <w:pgMar w:top="1160" w:right="460" w:bottom="1120" w:left="1020" w:header="723" w:footer="937" w:gutter="0"/>
          <w:cols w:space="720"/>
        </w:sectPr>
      </w:pPr>
    </w:p>
    <w:p w14:paraId="78F7A1CD" w14:textId="77777777" w:rsidR="000377DB" w:rsidRDefault="000377DB">
      <w:pPr>
        <w:pStyle w:val="BodyText"/>
        <w:jc w:val="left"/>
        <w:rPr>
          <w:sz w:val="15"/>
        </w:rPr>
      </w:pPr>
    </w:p>
    <w:p w14:paraId="4F072664" w14:textId="77777777" w:rsidR="000377DB" w:rsidRDefault="006B6B29" w:rsidP="00C81E99">
      <w:pPr>
        <w:pStyle w:val="ListParagraph"/>
        <w:numPr>
          <w:ilvl w:val="1"/>
          <w:numId w:val="91"/>
        </w:numPr>
        <w:tabs>
          <w:tab w:val="left" w:pos="2221"/>
        </w:tabs>
        <w:spacing w:before="93"/>
        <w:ind w:left="2219" w:right="975" w:hanging="720"/>
        <w:rPr>
          <w:sz w:val="20"/>
        </w:rPr>
      </w:pPr>
      <w:r>
        <w:rPr>
          <w:sz w:val="20"/>
        </w:rPr>
        <w:t>For</w:t>
      </w:r>
      <w:r>
        <w:rPr>
          <w:spacing w:val="-5"/>
          <w:sz w:val="20"/>
        </w:rPr>
        <w:t xml:space="preserve"> </w:t>
      </w:r>
      <w:r>
        <w:rPr>
          <w:sz w:val="20"/>
        </w:rPr>
        <w:t>a</w:t>
      </w:r>
      <w:r>
        <w:rPr>
          <w:spacing w:val="-3"/>
          <w:sz w:val="20"/>
        </w:rPr>
        <w:t xml:space="preserve"> </w:t>
      </w:r>
      <w:r>
        <w:rPr>
          <w:sz w:val="20"/>
        </w:rPr>
        <w:t>home</w:t>
      </w:r>
      <w:r>
        <w:rPr>
          <w:spacing w:val="-6"/>
          <w:sz w:val="20"/>
        </w:rPr>
        <w:t xml:space="preserve"> </w:t>
      </w:r>
      <w:r>
        <w:rPr>
          <w:sz w:val="20"/>
        </w:rPr>
        <w:t>sited</w:t>
      </w:r>
      <w:r>
        <w:rPr>
          <w:spacing w:val="-3"/>
          <w:sz w:val="20"/>
        </w:rPr>
        <w:t xml:space="preserve"> </w:t>
      </w:r>
      <w:r>
        <w:rPr>
          <w:sz w:val="20"/>
        </w:rPr>
        <w:t>parallel</w:t>
      </w:r>
      <w:r>
        <w:rPr>
          <w:spacing w:val="-5"/>
          <w:sz w:val="20"/>
        </w:rPr>
        <w:t xml:space="preserve"> </w:t>
      </w:r>
      <w:r>
        <w:rPr>
          <w:sz w:val="20"/>
        </w:rPr>
        <w:t>to</w:t>
      </w:r>
      <w:r>
        <w:rPr>
          <w:spacing w:val="-3"/>
          <w:sz w:val="20"/>
        </w:rPr>
        <w:t xml:space="preserve"> </w:t>
      </w:r>
      <w:r>
        <w:rPr>
          <w:sz w:val="20"/>
        </w:rPr>
        <w:t>an</w:t>
      </w:r>
      <w:r>
        <w:rPr>
          <w:spacing w:val="-4"/>
          <w:sz w:val="20"/>
        </w:rPr>
        <w:t xml:space="preserve"> </w:t>
      </w:r>
      <w:r>
        <w:rPr>
          <w:sz w:val="20"/>
        </w:rPr>
        <w:t>internal</w:t>
      </w:r>
      <w:r>
        <w:rPr>
          <w:spacing w:val="-6"/>
          <w:sz w:val="20"/>
        </w:rPr>
        <w:t xml:space="preserve"> </w:t>
      </w:r>
      <w:r>
        <w:rPr>
          <w:sz w:val="20"/>
        </w:rPr>
        <w:t>road,</w:t>
      </w:r>
      <w:r>
        <w:rPr>
          <w:spacing w:val="-3"/>
          <w:sz w:val="20"/>
        </w:rPr>
        <w:t xml:space="preserve"> </w:t>
      </w:r>
      <w:r>
        <w:rPr>
          <w:sz w:val="20"/>
        </w:rPr>
        <w:t>15</w:t>
      </w:r>
      <w:r>
        <w:rPr>
          <w:spacing w:val="-4"/>
          <w:sz w:val="20"/>
        </w:rPr>
        <w:t xml:space="preserve"> </w:t>
      </w:r>
      <w:r>
        <w:rPr>
          <w:sz w:val="20"/>
        </w:rPr>
        <w:t>feet</w:t>
      </w:r>
      <w:r>
        <w:rPr>
          <w:spacing w:val="-4"/>
          <w:sz w:val="20"/>
        </w:rPr>
        <w:t xml:space="preserve"> </w:t>
      </w:r>
      <w:r>
        <w:rPr>
          <w:sz w:val="20"/>
        </w:rPr>
        <w:t>from</w:t>
      </w:r>
      <w:r>
        <w:rPr>
          <w:spacing w:val="-1"/>
          <w:sz w:val="20"/>
        </w:rPr>
        <w:t xml:space="preserve"> </w:t>
      </w:r>
      <w:r>
        <w:rPr>
          <w:sz w:val="20"/>
        </w:rPr>
        <w:t>an</w:t>
      </w:r>
      <w:r>
        <w:rPr>
          <w:spacing w:val="-5"/>
          <w:sz w:val="20"/>
        </w:rPr>
        <w:t xml:space="preserve"> </w:t>
      </w:r>
      <w:r>
        <w:rPr>
          <w:sz w:val="20"/>
        </w:rPr>
        <w:t>adjacent</w:t>
      </w:r>
      <w:r>
        <w:rPr>
          <w:spacing w:val="-3"/>
          <w:sz w:val="20"/>
        </w:rPr>
        <w:t xml:space="preserve"> </w:t>
      </w:r>
      <w:r>
        <w:rPr>
          <w:sz w:val="20"/>
        </w:rPr>
        <w:t>home,</w:t>
      </w:r>
      <w:r>
        <w:rPr>
          <w:spacing w:val="-6"/>
          <w:sz w:val="20"/>
        </w:rPr>
        <w:t xml:space="preserve"> </w:t>
      </w:r>
      <w:r>
        <w:rPr>
          <w:sz w:val="20"/>
        </w:rPr>
        <w:t xml:space="preserve">including an attached structure that may be used for living purposes for the entire </w:t>
      </w:r>
      <w:r>
        <w:rPr>
          <w:spacing w:val="-3"/>
          <w:sz w:val="20"/>
        </w:rPr>
        <w:t xml:space="preserve">year </w:t>
      </w:r>
      <w:r>
        <w:rPr>
          <w:sz w:val="20"/>
        </w:rPr>
        <w:t>if the adjacent</w:t>
      </w:r>
      <w:r>
        <w:rPr>
          <w:spacing w:val="-10"/>
          <w:sz w:val="20"/>
        </w:rPr>
        <w:t xml:space="preserve"> </w:t>
      </w:r>
      <w:r>
        <w:rPr>
          <w:sz w:val="20"/>
        </w:rPr>
        <w:t>home</w:t>
      </w:r>
      <w:r>
        <w:rPr>
          <w:spacing w:val="-9"/>
          <w:sz w:val="20"/>
        </w:rPr>
        <w:t xml:space="preserve"> </w:t>
      </w:r>
      <w:r>
        <w:rPr>
          <w:sz w:val="20"/>
        </w:rPr>
        <w:t>is</w:t>
      </w:r>
      <w:r>
        <w:rPr>
          <w:spacing w:val="-7"/>
          <w:sz w:val="20"/>
        </w:rPr>
        <w:t xml:space="preserve"> </w:t>
      </w:r>
      <w:r>
        <w:rPr>
          <w:sz w:val="20"/>
        </w:rPr>
        <w:t>sited</w:t>
      </w:r>
      <w:r>
        <w:rPr>
          <w:spacing w:val="-9"/>
          <w:sz w:val="20"/>
        </w:rPr>
        <w:t xml:space="preserve"> </w:t>
      </w:r>
      <w:r>
        <w:rPr>
          <w:sz w:val="20"/>
        </w:rPr>
        <w:t>next</w:t>
      </w:r>
      <w:r>
        <w:rPr>
          <w:spacing w:val="-7"/>
          <w:sz w:val="20"/>
        </w:rPr>
        <w:t xml:space="preserve"> </w:t>
      </w:r>
      <w:r>
        <w:rPr>
          <w:sz w:val="20"/>
        </w:rPr>
        <w:t>to</w:t>
      </w:r>
      <w:r>
        <w:rPr>
          <w:spacing w:val="-9"/>
          <w:sz w:val="20"/>
        </w:rPr>
        <w:t xml:space="preserve"> </w:t>
      </w:r>
      <w:r>
        <w:rPr>
          <w:sz w:val="20"/>
        </w:rPr>
        <w:t>the</w:t>
      </w:r>
      <w:r>
        <w:rPr>
          <w:spacing w:val="-9"/>
          <w:sz w:val="20"/>
        </w:rPr>
        <w:t xml:space="preserve"> </w:t>
      </w:r>
      <w:r>
        <w:rPr>
          <w:sz w:val="20"/>
        </w:rPr>
        <w:t>home</w:t>
      </w:r>
      <w:r>
        <w:rPr>
          <w:spacing w:val="-9"/>
          <w:sz w:val="20"/>
        </w:rPr>
        <w:t xml:space="preserve"> </w:t>
      </w:r>
      <w:r>
        <w:rPr>
          <w:sz w:val="20"/>
        </w:rPr>
        <w:t>on</w:t>
      </w:r>
      <w:r>
        <w:rPr>
          <w:spacing w:val="-9"/>
          <w:sz w:val="20"/>
        </w:rPr>
        <w:t xml:space="preserve"> </w:t>
      </w:r>
      <w:r>
        <w:rPr>
          <w:sz w:val="20"/>
        </w:rPr>
        <w:t>and</w:t>
      </w:r>
      <w:r>
        <w:rPr>
          <w:spacing w:val="-9"/>
          <w:sz w:val="20"/>
        </w:rPr>
        <w:t xml:space="preserve"> </w:t>
      </w:r>
      <w:r>
        <w:rPr>
          <w:sz w:val="20"/>
        </w:rPr>
        <w:t>parallel</w:t>
      </w:r>
      <w:r>
        <w:rPr>
          <w:spacing w:val="-10"/>
          <w:sz w:val="20"/>
        </w:rPr>
        <w:t xml:space="preserve"> </w:t>
      </w:r>
      <w:r>
        <w:rPr>
          <w:sz w:val="20"/>
        </w:rPr>
        <w:t>to</w:t>
      </w:r>
      <w:r>
        <w:rPr>
          <w:spacing w:val="-9"/>
          <w:sz w:val="20"/>
        </w:rPr>
        <w:t xml:space="preserve"> </w:t>
      </w:r>
      <w:r>
        <w:rPr>
          <w:sz w:val="20"/>
        </w:rPr>
        <w:t>the</w:t>
      </w:r>
      <w:r>
        <w:rPr>
          <w:spacing w:val="-9"/>
          <w:sz w:val="20"/>
        </w:rPr>
        <w:t xml:space="preserve"> </w:t>
      </w:r>
      <w:r>
        <w:rPr>
          <w:sz w:val="20"/>
        </w:rPr>
        <w:t>same</w:t>
      </w:r>
      <w:r>
        <w:rPr>
          <w:spacing w:val="-9"/>
          <w:sz w:val="20"/>
        </w:rPr>
        <w:t xml:space="preserve"> </w:t>
      </w:r>
      <w:r>
        <w:rPr>
          <w:sz w:val="20"/>
        </w:rPr>
        <w:t>internal</w:t>
      </w:r>
      <w:r>
        <w:rPr>
          <w:spacing w:val="-10"/>
          <w:sz w:val="20"/>
        </w:rPr>
        <w:t xml:space="preserve"> </w:t>
      </w:r>
      <w:r>
        <w:rPr>
          <w:sz w:val="20"/>
        </w:rPr>
        <w:t>road</w:t>
      </w:r>
      <w:r>
        <w:rPr>
          <w:spacing w:val="-9"/>
          <w:sz w:val="20"/>
        </w:rPr>
        <w:t xml:space="preserve"> </w:t>
      </w:r>
      <w:r>
        <w:rPr>
          <w:sz w:val="20"/>
        </w:rPr>
        <w:t>or</w:t>
      </w:r>
      <w:r>
        <w:rPr>
          <w:spacing w:val="-6"/>
          <w:sz w:val="20"/>
        </w:rPr>
        <w:t xml:space="preserve"> </w:t>
      </w:r>
      <w:r>
        <w:rPr>
          <w:sz w:val="20"/>
        </w:rPr>
        <w:t>an intersecting internal</w:t>
      </w:r>
      <w:r>
        <w:rPr>
          <w:spacing w:val="-11"/>
          <w:sz w:val="20"/>
        </w:rPr>
        <w:t xml:space="preserve"> </w:t>
      </w:r>
      <w:r>
        <w:rPr>
          <w:sz w:val="20"/>
        </w:rPr>
        <w:t>road.</w:t>
      </w:r>
    </w:p>
    <w:p w14:paraId="605899FA" w14:textId="77777777" w:rsidR="000377DB" w:rsidRDefault="006B6B29" w:rsidP="00C81E99">
      <w:pPr>
        <w:pStyle w:val="ListParagraph"/>
        <w:numPr>
          <w:ilvl w:val="1"/>
          <w:numId w:val="91"/>
        </w:numPr>
        <w:tabs>
          <w:tab w:val="left" w:pos="2221"/>
        </w:tabs>
        <w:spacing w:before="119"/>
        <w:ind w:left="2219" w:right="978" w:hanging="720"/>
        <w:rPr>
          <w:sz w:val="20"/>
        </w:rPr>
      </w:pPr>
      <w:r>
        <w:rPr>
          <w:sz w:val="20"/>
        </w:rPr>
        <w:t>10 feet from an attached or detached structure or accessory of an adjacent home that may</w:t>
      </w:r>
      <w:r>
        <w:rPr>
          <w:spacing w:val="-11"/>
          <w:sz w:val="20"/>
        </w:rPr>
        <w:t xml:space="preserve"> </w:t>
      </w:r>
      <w:r>
        <w:rPr>
          <w:sz w:val="20"/>
        </w:rPr>
        <w:t>not</w:t>
      </w:r>
      <w:r>
        <w:rPr>
          <w:spacing w:val="-7"/>
          <w:sz w:val="20"/>
        </w:rPr>
        <w:t xml:space="preserve"> </w:t>
      </w:r>
      <w:r>
        <w:rPr>
          <w:sz w:val="20"/>
        </w:rPr>
        <w:t>be</w:t>
      </w:r>
      <w:r>
        <w:rPr>
          <w:spacing w:val="-4"/>
          <w:sz w:val="20"/>
        </w:rPr>
        <w:t xml:space="preserve"> </w:t>
      </w:r>
      <w:r>
        <w:rPr>
          <w:sz w:val="20"/>
        </w:rPr>
        <w:t>used</w:t>
      </w:r>
      <w:r>
        <w:rPr>
          <w:spacing w:val="-8"/>
          <w:sz w:val="20"/>
        </w:rPr>
        <w:t xml:space="preserve"> </w:t>
      </w:r>
      <w:r>
        <w:rPr>
          <w:sz w:val="20"/>
        </w:rPr>
        <w:t>for</w:t>
      </w:r>
      <w:r>
        <w:rPr>
          <w:spacing w:val="-3"/>
          <w:sz w:val="20"/>
        </w:rPr>
        <w:t xml:space="preserve"> </w:t>
      </w:r>
      <w:r>
        <w:rPr>
          <w:sz w:val="20"/>
        </w:rPr>
        <w:t>living</w:t>
      </w:r>
      <w:r>
        <w:rPr>
          <w:spacing w:val="-4"/>
          <w:sz w:val="20"/>
        </w:rPr>
        <w:t xml:space="preserve"> </w:t>
      </w:r>
      <w:r>
        <w:rPr>
          <w:sz w:val="20"/>
        </w:rPr>
        <w:t>purposes</w:t>
      </w:r>
      <w:r>
        <w:rPr>
          <w:spacing w:val="-6"/>
          <w:sz w:val="20"/>
        </w:rPr>
        <w:t xml:space="preserve"> </w:t>
      </w:r>
      <w:r>
        <w:rPr>
          <w:sz w:val="20"/>
        </w:rPr>
        <w:t>for</w:t>
      </w:r>
      <w:r>
        <w:rPr>
          <w:spacing w:val="-6"/>
          <w:sz w:val="20"/>
        </w:rPr>
        <w:t xml:space="preserve"> </w:t>
      </w:r>
      <w:r>
        <w:rPr>
          <w:sz w:val="20"/>
        </w:rPr>
        <w:t>the</w:t>
      </w:r>
      <w:r>
        <w:rPr>
          <w:spacing w:val="-4"/>
          <w:sz w:val="20"/>
        </w:rPr>
        <w:t xml:space="preserve"> </w:t>
      </w:r>
      <w:r>
        <w:rPr>
          <w:sz w:val="20"/>
        </w:rPr>
        <w:t>entire</w:t>
      </w:r>
      <w:r>
        <w:rPr>
          <w:spacing w:val="-3"/>
          <w:sz w:val="20"/>
        </w:rPr>
        <w:t xml:space="preserve"> </w:t>
      </w:r>
      <w:r>
        <w:rPr>
          <w:sz w:val="20"/>
        </w:rPr>
        <w:t>year.</w:t>
      </w:r>
    </w:p>
    <w:p w14:paraId="4217E8E2" w14:textId="77777777" w:rsidR="000377DB" w:rsidRDefault="006B6B29" w:rsidP="00C81E99">
      <w:pPr>
        <w:pStyle w:val="ListParagraph"/>
        <w:numPr>
          <w:ilvl w:val="1"/>
          <w:numId w:val="91"/>
        </w:numPr>
        <w:tabs>
          <w:tab w:val="left" w:pos="2219"/>
          <w:tab w:val="left" w:pos="2221"/>
        </w:tabs>
        <w:spacing w:before="121"/>
        <w:ind w:hanging="722"/>
        <w:rPr>
          <w:sz w:val="20"/>
        </w:rPr>
      </w:pPr>
      <w:r>
        <w:rPr>
          <w:sz w:val="20"/>
        </w:rPr>
        <w:t>50 feet from any permanent</w:t>
      </w:r>
      <w:r>
        <w:rPr>
          <w:spacing w:val="-26"/>
          <w:sz w:val="20"/>
        </w:rPr>
        <w:t xml:space="preserve"> </w:t>
      </w:r>
      <w:r>
        <w:rPr>
          <w:sz w:val="20"/>
        </w:rPr>
        <w:t>building.</w:t>
      </w:r>
    </w:p>
    <w:p w14:paraId="2A4DF082" w14:textId="77777777" w:rsidR="000377DB" w:rsidRDefault="006B6B29" w:rsidP="00C81E99">
      <w:pPr>
        <w:pStyle w:val="ListParagraph"/>
        <w:numPr>
          <w:ilvl w:val="1"/>
          <w:numId w:val="91"/>
        </w:numPr>
        <w:tabs>
          <w:tab w:val="left" w:pos="2219"/>
          <w:tab w:val="left" w:pos="2221"/>
        </w:tabs>
        <w:spacing w:before="120"/>
        <w:ind w:hanging="722"/>
        <w:rPr>
          <w:sz w:val="20"/>
        </w:rPr>
      </w:pPr>
      <w:r>
        <w:rPr>
          <w:sz w:val="20"/>
        </w:rPr>
        <w:t>100</w:t>
      </w:r>
      <w:r>
        <w:rPr>
          <w:spacing w:val="-8"/>
          <w:sz w:val="20"/>
        </w:rPr>
        <w:t xml:space="preserve"> </w:t>
      </w:r>
      <w:r>
        <w:rPr>
          <w:sz w:val="20"/>
        </w:rPr>
        <w:t>feet</w:t>
      </w:r>
      <w:r>
        <w:rPr>
          <w:spacing w:val="-8"/>
          <w:sz w:val="20"/>
        </w:rPr>
        <w:t xml:space="preserve"> </w:t>
      </w:r>
      <w:r>
        <w:rPr>
          <w:sz w:val="20"/>
        </w:rPr>
        <w:t>from</w:t>
      </w:r>
      <w:r>
        <w:rPr>
          <w:spacing w:val="-3"/>
          <w:sz w:val="20"/>
        </w:rPr>
        <w:t xml:space="preserve"> </w:t>
      </w:r>
      <w:r>
        <w:rPr>
          <w:sz w:val="20"/>
        </w:rPr>
        <w:t>any</w:t>
      </w:r>
      <w:r>
        <w:rPr>
          <w:spacing w:val="-8"/>
          <w:sz w:val="20"/>
        </w:rPr>
        <w:t xml:space="preserve"> </w:t>
      </w:r>
      <w:r>
        <w:rPr>
          <w:sz w:val="20"/>
        </w:rPr>
        <w:t>baseball,</w:t>
      </w:r>
      <w:r>
        <w:rPr>
          <w:spacing w:val="-5"/>
          <w:sz w:val="20"/>
        </w:rPr>
        <w:t xml:space="preserve"> </w:t>
      </w:r>
      <w:r>
        <w:rPr>
          <w:sz w:val="20"/>
        </w:rPr>
        <w:t>softball</w:t>
      </w:r>
      <w:r>
        <w:rPr>
          <w:spacing w:val="-6"/>
          <w:sz w:val="20"/>
        </w:rPr>
        <w:t xml:space="preserve"> </w:t>
      </w:r>
      <w:r>
        <w:rPr>
          <w:sz w:val="20"/>
        </w:rPr>
        <w:t>or</w:t>
      </w:r>
      <w:r>
        <w:rPr>
          <w:spacing w:val="-7"/>
          <w:sz w:val="20"/>
        </w:rPr>
        <w:t xml:space="preserve"> </w:t>
      </w:r>
      <w:r>
        <w:rPr>
          <w:sz w:val="20"/>
        </w:rPr>
        <w:t>similar</w:t>
      </w:r>
      <w:r>
        <w:rPr>
          <w:spacing w:val="-3"/>
          <w:sz w:val="20"/>
        </w:rPr>
        <w:t xml:space="preserve"> </w:t>
      </w:r>
      <w:r>
        <w:rPr>
          <w:sz w:val="20"/>
        </w:rPr>
        <w:t>recreational</w:t>
      </w:r>
      <w:r>
        <w:rPr>
          <w:spacing w:val="-6"/>
          <w:sz w:val="20"/>
        </w:rPr>
        <w:t xml:space="preserve"> </w:t>
      </w:r>
      <w:r>
        <w:rPr>
          <w:sz w:val="20"/>
        </w:rPr>
        <w:t>field.</w:t>
      </w:r>
    </w:p>
    <w:p w14:paraId="0B106CDE" w14:textId="77777777" w:rsidR="000377DB" w:rsidRDefault="006B6B29" w:rsidP="00C81E99">
      <w:pPr>
        <w:pStyle w:val="ListParagraph"/>
        <w:numPr>
          <w:ilvl w:val="1"/>
          <w:numId w:val="91"/>
        </w:numPr>
        <w:tabs>
          <w:tab w:val="left" w:pos="2219"/>
          <w:tab w:val="left" w:pos="2221"/>
        </w:tabs>
        <w:spacing w:before="121"/>
        <w:ind w:hanging="722"/>
        <w:rPr>
          <w:sz w:val="20"/>
        </w:rPr>
      </w:pPr>
      <w:r>
        <w:rPr>
          <w:sz w:val="20"/>
        </w:rPr>
        <w:t>Seven</w:t>
      </w:r>
      <w:r>
        <w:rPr>
          <w:spacing w:val="-9"/>
          <w:sz w:val="20"/>
        </w:rPr>
        <w:t xml:space="preserve"> </w:t>
      </w:r>
      <w:r>
        <w:rPr>
          <w:sz w:val="20"/>
        </w:rPr>
        <w:t>(7)</w:t>
      </w:r>
      <w:r>
        <w:rPr>
          <w:spacing w:val="-7"/>
          <w:sz w:val="20"/>
        </w:rPr>
        <w:t xml:space="preserve"> </w:t>
      </w:r>
      <w:r>
        <w:rPr>
          <w:sz w:val="20"/>
        </w:rPr>
        <w:t>feet</w:t>
      </w:r>
      <w:r>
        <w:rPr>
          <w:spacing w:val="-9"/>
          <w:sz w:val="20"/>
        </w:rPr>
        <w:t xml:space="preserve"> </w:t>
      </w:r>
      <w:r>
        <w:rPr>
          <w:sz w:val="20"/>
        </w:rPr>
        <w:t>from</w:t>
      </w:r>
      <w:r>
        <w:rPr>
          <w:spacing w:val="-3"/>
          <w:sz w:val="20"/>
        </w:rPr>
        <w:t xml:space="preserve"> </w:t>
      </w:r>
      <w:r>
        <w:rPr>
          <w:sz w:val="20"/>
        </w:rPr>
        <w:t>the</w:t>
      </w:r>
      <w:r>
        <w:rPr>
          <w:spacing w:val="-6"/>
          <w:sz w:val="20"/>
        </w:rPr>
        <w:t xml:space="preserve"> </w:t>
      </w:r>
      <w:r>
        <w:rPr>
          <w:sz w:val="20"/>
        </w:rPr>
        <w:t>back</w:t>
      </w:r>
      <w:r>
        <w:rPr>
          <w:spacing w:val="-5"/>
          <w:sz w:val="20"/>
        </w:rPr>
        <w:t xml:space="preserve"> </w:t>
      </w:r>
      <w:r>
        <w:rPr>
          <w:sz w:val="20"/>
        </w:rPr>
        <w:t>of</w:t>
      </w:r>
      <w:r>
        <w:rPr>
          <w:spacing w:val="-5"/>
          <w:sz w:val="20"/>
        </w:rPr>
        <w:t xml:space="preserve"> </w:t>
      </w:r>
      <w:r>
        <w:rPr>
          <w:sz w:val="20"/>
        </w:rPr>
        <w:t>curb</w:t>
      </w:r>
      <w:r>
        <w:rPr>
          <w:spacing w:val="-9"/>
          <w:sz w:val="20"/>
        </w:rPr>
        <w:t xml:space="preserve"> </w:t>
      </w:r>
      <w:r>
        <w:rPr>
          <w:sz w:val="20"/>
        </w:rPr>
        <w:t>or</w:t>
      </w:r>
      <w:r>
        <w:rPr>
          <w:spacing w:val="-4"/>
          <w:sz w:val="20"/>
        </w:rPr>
        <w:t xml:space="preserve"> </w:t>
      </w:r>
      <w:r>
        <w:rPr>
          <w:sz w:val="20"/>
        </w:rPr>
        <w:t>edge</w:t>
      </w:r>
      <w:r>
        <w:rPr>
          <w:spacing w:val="-6"/>
          <w:sz w:val="20"/>
        </w:rPr>
        <w:t xml:space="preserve"> </w:t>
      </w:r>
      <w:r>
        <w:rPr>
          <w:sz w:val="20"/>
        </w:rPr>
        <w:t>of</w:t>
      </w:r>
      <w:r>
        <w:rPr>
          <w:spacing w:val="-5"/>
          <w:sz w:val="20"/>
        </w:rPr>
        <w:t xml:space="preserve"> </w:t>
      </w:r>
      <w:r>
        <w:rPr>
          <w:sz w:val="20"/>
        </w:rPr>
        <w:t>pavement</w:t>
      </w:r>
      <w:r>
        <w:rPr>
          <w:spacing w:val="-9"/>
          <w:sz w:val="20"/>
        </w:rPr>
        <w:t xml:space="preserve"> </w:t>
      </w:r>
      <w:r>
        <w:rPr>
          <w:sz w:val="20"/>
        </w:rPr>
        <w:t>for</w:t>
      </w:r>
      <w:r>
        <w:rPr>
          <w:spacing w:val="-4"/>
          <w:sz w:val="20"/>
        </w:rPr>
        <w:t xml:space="preserve"> </w:t>
      </w:r>
      <w:r>
        <w:rPr>
          <w:sz w:val="20"/>
        </w:rPr>
        <w:t>an</w:t>
      </w:r>
      <w:r>
        <w:rPr>
          <w:spacing w:val="-6"/>
          <w:sz w:val="20"/>
        </w:rPr>
        <w:t xml:space="preserve"> </w:t>
      </w:r>
      <w:r>
        <w:rPr>
          <w:sz w:val="20"/>
        </w:rPr>
        <w:t>internal</w:t>
      </w:r>
      <w:r>
        <w:rPr>
          <w:spacing w:val="-7"/>
          <w:sz w:val="20"/>
        </w:rPr>
        <w:t xml:space="preserve"> </w:t>
      </w:r>
      <w:r>
        <w:rPr>
          <w:sz w:val="20"/>
        </w:rPr>
        <w:t>road.</w:t>
      </w:r>
    </w:p>
    <w:p w14:paraId="102D38A0" w14:textId="77777777" w:rsidR="000377DB" w:rsidRDefault="006B6B29" w:rsidP="00C81E99">
      <w:pPr>
        <w:pStyle w:val="ListParagraph"/>
        <w:numPr>
          <w:ilvl w:val="1"/>
          <w:numId w:val="91"/>
        </w:numPr>
        <w:tabs>
          <w:tab w:val="left" w:pos="2219"/>
          <w:tab w:val="left" w:pos="2221"/>
        </w:tabs>
        <w:spacing w:before="120"/>
        <w:ind w:hanging="722"/>
        <w:rPr>
          <w:sz w:val="20"/>
        </w:rPr>
      </w:pPr>
      <w:r>
        <w:rPr>
          <w:sz w:val="20"/>
        </w:rPr>
        <w:t>Seven</w:t>
      </w:r>
      <w:r>
        <w:rPr>
          <w:spacing w:val="-9"/>
          <w:sz w:val="20"/>
        </w:rPr>
        <w:t xml:space="preserve"> </w:t>
      </w:r>
      <w:r>
        <w:rPr>
          <w:sz w:val="20"/>
        </w:rPr>
        <w:t>(7)</w:t>
      </w:r>
      <w:r>
        <w:rPr>
          <w:spacing w:val="-8"/>
          <w:sz w:val="20"/>
        </w:rPr>
        <w:t xml:space="preserve"> </w:t>
      </w:r>
      <w:r>
        <w:rPr>
          <w:sz w:val="20"/>
        </w:rPr>
        <w:t>feet</w:t>
      </w:r>
      <w:r>
        <w:rPr>
          <w:spacing w:val="-9"/>
          <w:sz w:val="20"/>
        </w:rPr>
        <w:t xml:space="preserve"> </w:t>
      </w:r>
      <w:r>
        <w:rPr>
          <w:sz w:val="20"/>
        </w:rPr>
        <w:t>from</w:t>
      </w:r>
      <w:r>
        <w:rPr>
          <w:spacing w:val="-4"/>
          <w:sz w:val="20"/>
        </w:rPr>
        <w:t xml:space="preserve"> </w:t>
      </w:r>
      <w:r>
        <w:rPr>
          <w:sz w:val="20"/>
        </w:rPr>
        <w:t>an</w:t>
      </w:r>
      <w:r>
        <w:rPr>
          <w:spacing w:val="-6"/>
          <w:sz w:val="20"/>
        </w:rPr>
        <w:t xml:space="preserve"> </w:t>
      </w:r>
      <w:r>
        <w:rPr>
          <w:sz w:val="20"/>
        </w:rPr>
        <w:t>adjacent</w:t>
      </w:r>
      <w:r>
        <w:rPr>
          <w:spacing w:val="-6"/>
          <w:sz w:val="20"/>
        </w:rPr>
        <w:t xml:space="preserve"> </w:t>
      </w:r>
      <w:r>
        <w:rPr>
          <w:sz w:val="20"/>
        </w:rPr>
        <w:t>home</w:t>
      </w:r>
      <w:r>
        <w:rPr>
          <w:spacing w:val="-9"/>
          <w:sz w:val="20"/>
        </w:rPr>
        <w:t xml:space="preserve"> </w:t>
      </w:r>
      <w:r>
        <w:rPr>
          <w:spacing w:val="-3"/>
          <w:sz w:val="20"/>
        </w:rPr>
        <w:t>site’s</w:t>
      </w:r>
      <w:r>
        <w:rPr>
          <w:spacing w:val="-5"/>
          <w:sz w:val="20"/>
        </w:rPr>
        <w:t xml:space="preserve"> </w:t>
      </w:r>
      <w:r>
        <w:rPr>
          <w:sz w:val="20"/>
        </w:rPr>
        <w:t>parking</w:t>
      </w:r>
      <w:r>
        <w:rPr>
          <w:spacing w:val="-9"/>
          <w:sz w:val="20"/>
        </w:rPr>
        <w:t xml:space="preserve"> </w:t>
      </w:r>
      <w:r>
        <w:rPr>
          <w:sz w:val="20"/>
        </w:rPr>
        <w:t>space</w:t>
      </w:r>
      <w:r>
        <w:rPr>
          <w:spacing w:val="-6"/>
          <w:sz w:val="20"/>
        </w:rPr>
        <w:t xml:space="preserve"> </w:t>
      </w:r>
      <w:r>
        <w:rPr>
          <w:sz w:val="20"/>
        </w:rPr>
        <w:t>or</w:t>
      </w:r>
      <w:r>
        <w:rPr>
          <w:spacing w:val="-8"/>
          <w:sz w:val="20"/>
        </w:rPr>
        <w:t xml:space="preserve"> </w:t>
      </w:r>
      <w:r>
        <w:rPr>
          <w:sz w:val="20"/>
        </w:rPr>
        <w:t>off-site</w:t>
      </w:r>
      <w:r>
        <w:rPr>
          <w:spacing w:val="-6"/>
          <w:sz w:val="20"/>
        </w:rPr>
        <w:t xml:space="preserve"> </w:t>
      </w:r>
      <w:r>
        <w:rPr>
          <w:sz w:val="20"/>
        </w:rPr>
        <w:t>parking</w:t>
      </w:r>
      <w:r>
        <w:rPr>
          <w:spacing w:val="-6"/>
          <w:sz w:val="20"/>
        </w:rPr>
        <w:t xml:space="preserve"> </w:t>
      </w:r>
      <w:r>
        <w:rPr>
          <w:sz w:val="20"/>
        </w:rPr>
        <w:t>bay.</w:t>
      </w:r>
    </w:p>
    <w:p w14:paraId="31E1F98A" w14:textId="77777777" w:rsidR="000377DB" w:rsidRDefault="006B6B29" w:rsidP="00C81E99">
      <w:pPr>
        <w:pStyle w:val="ListParagraph"/>
        <w:numPr>
          <w:ilvl w:val="1"/>
          <w:numId w:val="91"/>
        </w:numPr>
        <w:tabs>
          <w:tab w:val="left" w:pos="2219"/>
          <w:tab w:val="left" w:pos="2221"/>
        </w:tabs>
        <w:spacing w:before="118"/>
        <w:ind w:hanging="722"/>
        <w:rPr>
          <w:sz w:val="20"/>
        </w:rPr>
      </w:pPr>
      <w:r>
        <w:rPr>
          <w:sz w:val="20"/>
        </w:rPr>
        <w:t>Seven (7) feet from a common</w:t>
      </w:r>
      <w:r>
        <w:rPr>
          <w:spacing w:val="-34"/>
          <w:sz w:val="20"/>
        </w:rPr>
        <w:t xml:space="preserve"> </w:t>
      </w:r>
      <w:r>
        <w:rPr>
          <w:sz w:val="20"/>
        </w:rPr>
        <w:t>sidewalk.</w:t>
      </w:r>
    </w:p>
    <w:p w14:paraId="452EEB70" w14:textId="77777777" w:rsidR="000377DB" w:rsidRDefault="006B6B29" w:rsidP="00C81E99">
      <w:pPr>
        <w:pStyle w:val="ListParagraph"/>
        <w:numPr>
          <w:ilvl w:val="1"/>
          <w:numId w:val="91"/>
        </w:numPr>
        <w:tabs>
          <w:tab w:val="left" w:pos="2220"/>
        </w:tabs>
        <w:spacing w:before="121"/>
        <w:ind w:left="2219" w:right="978" w:hanging="720"/>
        <w:rPr>
          <w:sz w:val="20"/>
        </w:rPr>
      </w:pPr>
      <w:r>
        <w:rPr>
          <w:sz w:val="20"/>
        </w:rPr>
        <w:t xml:space="preserve">All mobile homes, accessory buildings and parking shall be set back not less than 20 feet from any manufactured housing park boundary line, except that a minimum setback of 50 feet shall be provided from the street rights-of-way of public </w:t>
      </w:r>
      <w:r>
        <w:rPr>
          <w:spacing w:val="-3"/>
          <w:sz w:val="20"/>
        </w:rPr>
        <w:t xml:space="preserve">streets </w:t>
      </w:r>
      <w:r>
        <w:rPr>
          <w:sz w:val="20"/>
        </w:rPr>
        <w:t>abutting the</w:t>
      </w:r>
      <w:r>
        <w:rPr>
          <w:spacing w:val="-10"/>
          <w:sz w:val="20"/>
        </w:rPr>
        <w:t xml:space="preserve"> </w:t>
      </w:r>
      <w:r>
        <w:rPr>
          <w:sz w:val="20"/>
        </w:rPr>
        <w:t>park.</w:t>
      </w:r>
    </w:p>
    <w:p w14:paraId="340B0C64" w14:textId="77777777" w:rsidR="000377DB" w:rsidRDefault="006B6B29" w:rsidP="00C81E99">
      <w:pPr>
        <w:pStyle w:val="ListParagraph"/>
        <w:numPr>
          <w:ilvl w:val="1"/>
          <w:numId w:val="91"/>
        </w:numPr>
        <w:tabs>
          <w:tab w:val="left" w:pos="2220"/>
        </w:tabs>
        <w:spacing w:before="122"/>
      </w:pPr>
      <w:r>
        <w:rPr>
          <w:sz w:val="20"/>
        </w:rPr>
        <w:t>50</w:t>
      </w:r>
      <w:r>
        <w:rPr>
          <w:spacing w:val="-7"/>
          <w:sz w:val="20"/>
        </w:rPr>
        <w:t xml:space="preserve"> </w:t>
      </w:r>
      <w:r>
        <w:rPr>
          <w:sz w:val="20"/>
        </w:rPr>
        <w:t>feet</w:t>
      </w:r>
      <w:r>
        <w:rPr>
          <w:spacing w:val="-7"/>
          <w:sz w:val="20"/>
        </w:rPr>
        <w:t xml:space="preserve"> </w:t>
      </w:r>
      <w:r>
        <w:rPr>
          <w:sz w:val="20"/>
        </w:rPr>
        <w:t>from</w:t>
      </w:r>
      <w:r>
        <w:rPr>
          <w:spacing w:val="-2"/>
          <w:sz w:val="20"/>
        </w:rPr>
        <w:t xml:space="preserve"> </w:t>
      </w:r>
      <w:r>
        <w:rPr>
          <w:sz w:val="20"/>
        </w:rPr>
        <w:t>the</w:t>
      </w:r>
      <w:r>
        <w:rPr>
          <w:spacing w:val="-4"/>
          <w:sz w:val="20"/>
        </w:rPr>
        <w:t xml:space="preserve"> </w:t>
      </w:r>
      <w:r>
        <w:rPr>
          <w:sz w:val="20"/>
        </w:rPr>
        <w:t>edge</w:t>
      </w:r>
      <w:r>
        <w:rPr>
          <w:spacing w:val="-4"/>
          <w:sz w:val="20"/>
        </w:rPr>
        <w:t xml:space="preserve"> </w:t>
      </w:r>
      <w:r>
        <w:rPr>
          <w:sz w:val="20"/>
        </w:rPr>
        <w:t>of</w:t>
      </w:r>
      <w:r>
        <w:rPr>
          <w:spacing w:val="-4"/>
          <w:sz w:val="20"/>
        </w:rPr>
        <w:t xml:space="preserve"> </w:t>
      </w:r>
      <w:r>
        <w:rPr>
          <w:sz w:val="20"/>
        </w:rPr>
        <w:t>any</w:t>
      </w:r>
      <w:r>
        <w:rPr>
          <w:spacing w:val="-8"/>
          <w:sz w:val="20"/>
        </w:rPr>
        <w:t xml:space="preserve"> </w:t>
      </w:r>
      <w:r>
        <w:rPr>
          <w:sz w:val="20"/>
        </w:rPr>
        <w:t>railroad</w:t>
      </w:r>
      <w:r>
        <w:rPr>
          <w:spacing w:val="-7"/>
          <w:sz w:val="20"/>
        </w:rPr>
        <w:t xml:space="preserve"> </w:t>
      </w:r>
      <w:r>
        <w:rPr>
          <w:sz w:val="20"/>
        </w:rPr>
        <w:t>right-of-way</w:t>
      </w:r>
      <w:r>
        <w:t>.</w:t>
      </w:r>
    </w:p>
    <w:p w14:paraId="26E736F7" w14:textId="77777777" w:rsidR="000377DB" w:rsidRDefault="006B6B29" w:rsidP="00C81E99">
      <w:pPr>
        <w:pStyle w:val="ListParagraph"/>
        <w:numPr>
          <w:ilvl w:val="0"/>
          <w:numId w:val="91"/>
        </w:numPr>
        <w:tabs>
          <w:tab w:val="left" w:pos="1501"/>
        </w:tabs>
        <w:spacing w:before="116"/>
        <w:ind w:hanging="722"/>
        <w:rPr>
          <w:sz w:val="20"/>
        </w:rPr>
      </w:pPr>
      <w:r>
        <w:rPr>
          <w:w w:val="110"/>
          <w:sz w:val="20"/>
        </w:rPr>
        <w:t>Maximum</w:t>
      </w:r>
      <w:r>
        <w:rPr>
          <w:spacing w:val="-6"/>
          <w:w w:val="110"/>
          <w:sz w:val="20"/>
        </w:rPr>
        <w:t xml:space="preserve"> </w:t>
      </w:r>
      <w:r>
        <w:rPr>
          <w:w w:val="110"/>
          <w:sz w:val="20"/>
        </w:rPr>
        <w:t>Height</w:t>
      </w:r>
    </w:p>
    <w:p w14:paraId="0F346505" w14:textId="77777777" w:rsidR="000377DB" w:rsidRDefault="006B6B29">
      <w:pPr>
        <w:pStyle w:val="BodyText"/>
        <w:spacing w:before="3"/>
        <w:ind w:left="1499" w:right="975"/>
      </w:pPr>
      <w:r>
        <w:t>The</w:t>
      </w:r>
      <w:r>
        <w:rPr>
          <w:spacing w:val="-12"/>
        </w:rPr>
        <w:t xml:space="preserve"> </w:t>
      </w:r>
      <w:r>
        <w:t>maximum</w:t>
      </w:r>
      <w:r>
        <w:rPr>
          <w:spacing w:val="-8"/>
        </w:rPr>
        <w:t xml:space="preserve"> </w:t>
      </w:r>
      <w:r>
        <w:rPr>
          <w:spacing w:val="-3"/>
        </w:rPr>
        <w:t>height</w:t>
      </w:r>
      <w:r>
        <w:rPr>
          <w:spacing w:val="-10"/>
        </w:rPr>
        <w:t xml:space="preserve"> </w:t>
      </w:r>
      <w:r>
        <w:t>of</w:t>
      </w:r>
      <w:r>
        <w:rPr>
          <w:spacing w:val="-8"/>
        </w:rPr>
        <w:t xml:space="preserve"> </w:t>
      </w:r>
      <w:r>
        <w:t>any</w:t>
      </w:r>
      <w:r>
        <w:rPr>
          <w:spacing w:val="-10"/>
        </w:rPr>
        <w:t xml:space="preserve"> </w:t>
      </w:r>
      <w:r>
        <w:t>community</w:t>
      </w:r>
      <w:r>
        <w:rPr>
          <w:spacing w:val="-13"/>
        </w:rPr>
        <w:t xml:space="preserve"> </w:t>
      </w:r>
      <w:r>
        <w:t>or</w:t>
      </w:r>
      <w:r>
        <w:rPr>
          <w:spacing w:val="-9"/>
        </w:rPr>
        <w:t xml:space="preserve"> </w:t>
      </w:r>
      <w:r>
        <w:t>similar</w:t>
      </w:r>
      <w:r>
        <w:rPr>
          <w:spacing w:val="-10"/>
        </w:rPr>
        <w:t xml:space="preserve"> </w:t>
      </w:r>
      <w:r>
        <w:t>building</w:t>
      </w:r>
      <w:r>
        <w:rPr>
          <w:spacing w:val="-10"/>
        </w:rPr>
        <w:t xml:space="preserve"> </w:t>
      </w:r>
      <w:r>
        <w:t>in</w:t>
      </w:r>
      <w:r>
        <w:rPr>
          <w:spacing w:val="-10"/>
        </w:rPr>
        <w:t xml:space="preserve"> </w:t>
      </w:r>
      <w:r>
        <w:t>a</w:t>
      </w:r>
      <w:r>
        <w:rPr>
          <w:spacing w:val="-10"/>
        </w:rPr>
        <w:t xml:space="preserve"> </w:t>
      </w:r>
      <w:r>
        <w:t>manufactured</w:t>
      </w:r>
      <w:r>
        <w:rPr>
          <w:spacing w:val="-10"/>
        </w:rPr>
        <w:t xml:space="preserve"> </w:t>
      </w:r>
      <w:r>
        <w:t>housing</w:t>
      </w:r>
      <w:r>
        <w:rPr>
          <w:spacing w:val="-10"/>
        </w:rPr>
        <w:t xml:space="preserve"> </w:t>
      </w:r>
      <w:r>
        <w:t>park</w:t>
      </w:r>
      <w:r>
        <w:rPr>
          <w:spacing w:val="-7"/>
        </w:rPr>
        <w:t xml:space="preserve"> </w:t>
      </w:r>
      <w:r>
        <w:rPr>
          <w:spacing w:val="-3"/>
        </w:rPr>
        <w:t xml:space="preserve">shall </w:t>
      </w:r>
      <w:r>
        <w:t>not exceed two (2) stories or 35 feet, whichever is less. Storage or service buildings shall not exceed one (1) story or 15</w:t>
      </w:r>
      <w:r>
        <w:rPr>
          <w:spacing w:val="-29"/>
        </w:rPr>
        <w:t xml:space="preserve"> </w:t>
      </w:r>
      <w:r>
        <w:t>feet.</w:t>
      </w:r>
    </w:p>
    <w:p w14:paraId="681428A3" w14:textId="77777777" w:rsidR="000377DB" w:rsidRDefault="006B6B29" w:rsidP="00C81E99">
      <w:pPr>
        <w:pStyle w:val="ListParagraph"/>
        <w:numPr>
          <w:ilvl w:val="0"/>
          <w:numId w:val="91"/>
        </w:numPr>
        <w:tabs>
          <w:tab w:val="left" w:pos="1501"/>
        </w:tabs>
        <w:spacing w:before="116"/>
        <w:ind w:hanging="722"/>
        <w:rPr>
          <w:sz w:val="20"/>
        </w:rPr>
      </w:pPr>
      <w:r>
        <w:rPr>
          <w:w w:val="105"/>
          <w:sz w:val="20"/>
        </w:rPr>
        <w:t>Roads</w:t>
      </w:r>
    </w:p>
    <w:p w14:paraId="6867DB6A" w14:textId="77777777" w:rsidR="000377DB" w:rsidRDefault="006B6B29">
      <w:pPr>
        <w:pStyle w:val="BodyText"/>
        <w:spacing w:before="3"/>
        <w:ind w:left="1499" w:right="975"/>
      </w:pPr>
      <w:r>
        <w:t xml:space="preserve">Roads shall satisfy the minimum </w:t>
      </w:r>
      <w:r>
        <w:rPr>
          <w:spacing w:val="-3"/>
        </w:rPr>
        <w:t xml:space="preserve">dimensional, </w:t>
      </w:r>
      <w:r>
        <w:t>design, and construction requirements in the Manufactured</w:t>
      </w:r>
      <w:r>
        <w:rPr>
          <w:spacing w:val="-14"/>
        </w:rPr>
        <w:t xml:space="preserve"> </w:t>
      </w:r>
      <w:r>
        <w:t>Housing</w:t>
      </w:r>
      <w:r>
        <w:rPr>
          <w:spacing w:val="-13"/>
        </w:rPr>
        <w:t xml:space="preserve"> </w:t>
      </w:r>
      <w:r>
        <w:t>Commission</w:t>
      </w:r>
      <w:r>
        <w:rPr>
          <w:spacing w:val="-13"/>
        </w:rPr>
        <w:t xml:space="preserve"> </w:t>
      </w:r>
      <w:r>
        <w:t>Rules.</w:t>
      </w:r>
      <w:r>
        <w:rPr>
          <w:spacing w:val="33"/>
        </w:rPr>
        <w:t xml:space="preserve"> </w:t>
      </w:r>
      <w:r>
        <w:t>The</w:t>
      </w:r>
      <w:r>
        <w:rPr>
          <w:spacing w:val="-14"/>
        </w:rPr>
        <w:t xml:space="preserve"> </w:t>
      </w:r>
      <w:r>
        <w:t>main</w:t>
      </w:r>
      <w:r>
        <w:rPr>
          <w:spacing w:val="-13"/>
        </w:rPr>
        <w:t xml:space="preserve"> </w:t>
      </w:r>
      <w:r>
        <w:t>entrance</w:t>
      </w:r>
      <w:r>
        <w:rPr>
          <w:spacing w:val="-12"/>
        </w:rPr>
        <w:t xml:space="preserve"> </w:t>
      </w:r>
      <w:r>
        <w:t>to</w:t>
      </w:r>
      <w:r>
        <w:rPr>
          <w:spacing w:val="-11"/>
        </w:rPr>
        <w:t xml:space="preserve"> </w:t>
      </w:r>
      <w:r>
        <w:t>the</w:t>
      </w:r>
      <w:r>
        <w:rPr>
          <w:spacing w:val="-12"/>
        </w:rPr>
        <w:t xml:space="preserve"> </w:t>
      </w:r>
      <w:r>
        <w:t>park</w:t>
      </w:r>
      <w:r>
        <w:rPr>
          <w:spacing w:val="-10"/>
        </w:rPr>
        <w:t xml:space="preserve"> </w:t>
      </w:r>
      <w:r>
        <w:t>shall</w:t>
      </w:r>
      <w:r>
        <w:rPr>
          <w:spacing w:val="-13"/>
        </w:rPr>
        <w:t xml:space="preserve"> </w:t>
      </w:r>
      <w:r>
        <w:t>have</w:t>
      </w:r>
      <w:r>
        <w:rPr>
          <w:spacing w:val="-11"/>
        </w:rPr>
        <w:t xml:space="preserve"> </w:t>
      </w:r>
      <w:r>
        <w:t>access</w:t>
      </w:r>
      <w:r>
        <w:rPr>
          <w:spacing w:val="-10"/>
        </w:rPr>
        <w:t xml:space="preserve"> </w:t>
      </w:r>
      <w:r>
        <w:t>to a public road by a permanent easement, which shall be recorded by the developers. All roads shall be</w:t>
      </w:r>
      <w:r>
        <w:rPr>
          <w:spacing w:val="-11"/>
        </w:rPr>
        <w:t xml:space="preserve"> </w:t>
      </w:r>
      <w:r>
        <w:t>hard-surfaced.</w:t>
      </w:r>
    </w:p>
    <w:p w14:paraId="7359686B" w14:textId="77777777" w:rsidR="000377DB" w:rsidRDefault="006B6B29" w:rsidP="00C81E99">
      <w:pPr>
        <w:pStyle w:val="ListParagraph"/>
        <w:numPr>
          <w:ilvl w:val="0"/>
          <w:numId w:val="91"/>
        </w:numPr>
        <w:tabs>
          <w:tab w:val="left" w:pos="1501"/>
        </w:tabs>
        <w:spacing w:before="117"/>
        <w:ind w:hanging="722"/>
        <w:rPr>
          <w:sz w:val="20"/>
        </w:rPr>
      </w:pPr>
      <w:r>
        <w:rPr>
          <w:w w:val="110"/>
          <w:sz w:val="20"/>
        </w:rPr>
        <w:t>Parking</w:t>
      </w:r>
    </w:p>
    <w:p w14:paraId="4807B4D3" w14:textId="77777777" w:rsidR="000377DB" w:rsidRDefault="006B6B29">
      <w:pPr>
        <w:pStyle w:val="BodyText"/>
        <w:spacing w:before="3"/>
        <w:ind w:left="1499" w:right="979"/>
      </w:pPr>
      <w:r>
        <w:t>Each manufactured housing site shall be provided with two (2) parking spaces per the Manufactured Housing Commission Rules.</w:t>
      </w:r>
    </w:p>
    <w:p w14:paraId="6AB0E87A" w14:textId="77777777" w:rsidR="000377DB" w:rsidRDefault="006B6B29" w:rsidP="00C81E99">
      <w:pPr>
        <w:pStyle w:val="ListParagraph"/>
        <w:numPr>
          <w:ilvl w:val="0"/>
          <w:numId w:val="91"/>
        </w:numPr>
        <w:tabs>
          <w:tab w:val="left" w:pos="1501"/>
        </w:tabs>
        <w:spacing w:before="118"/>
        <w:ind w:hanging="722"/>
        <w:rPr>
          <w:sz w:val="20"/>
        </w:rPr>
      </w:pPr>
      <w:r>
        <w:rPr>
          <w:w w:val="105"/>
          <w:sz w:val="20"/>
        </w:rPr>
        <w:t>Common Storage</w:t>
      </w:r>
      <w:r>
        <w:rPr>
          <w:spacing w:val="-2"/>
          <w:w w:val="105"/>
          <w:sz w:val="20"/>
        </w:rPr>
        <w:t xml:space="preserve"> </w:t>
      </w:r>
      <w:r>
        <w:rPr>
          <w:w w:val="105"/>
          <w:sz w:val="20"/>
        </w:rPr>
        <w:t>Areas</w:t>
      </w:r>
    </w:p>
    <w:p w14:paraId="1FD38AC1" w14:textId="77777777" w:rsidR="000377DB" w:rsidRDefault="006B6B29">
      <w:pPr>
        <w:pStyle w:val="BodyText"/>
        <w:spacing w:before="3"/>
        <w:ind w:left="1499" w:right="973"/>
      </w:pPr>
      <w:r>
        <w:t>If</w:t>
      </w:r>
      <w:r>
        <w:rPr>
          <w:spacing w:val="-15"/>
        </w:rPr>
        <w:t xml:space="preserve"> </w:t>
      </w:r>
      <w:r>
        <w:t>recreational</w:t>
      </w:r>
      <w:r>
        <w:rPr>
          <w:spacing w:val="-17"/>
        </w:rPr>
        <w:t xml:space="preserve"> </w:t>
      </w:r>
      <w:r>
        <w:t>vehicle</w:t>
      </w:r>
      <w:r>
        <w:rPr>
          <w:spacing w:val="-17"/>
        </w:rPr>
        <w:t xml:space="preserve"> </w:t>
      </w:r>
      <w:r>
        <w:t>storage</w:t>
      </w:r>
      <w:r>
        <w:rPr>
          <w:spacing w:val="-17"/>
        </w:rPr>
        <w:t xml:space="preserve"> </w:t>
      </w:r>
      <w:r>
        <w:t>is</w:t>
      </w:r>
      <w:r>
        <w:rPr>
          <w:spacing w:val="-15"/>
        </w:rPr>
        <w:t xml:space="preserve"> </w:t>
      </w:r>
      <w:r>
        <w:t>provided</w:t>
      </w:r>
      <w:r>
        <w:rPr>
          <w:spacing w:val="-15"/>
        </w:rPr>
        <w:t xml:space="preserve"> </w:t>
      </w:r>
      <w:r>
        <w:t>within</w:t>
      </w:r>
      <w:r>
        <w:rPr>
          <w:spacing w:val="-17"/>
        </w:rPr>
        <w:t xml:space="preserve"> </w:t>
      </w:r>
      <w:r>
        <w:t>the</w:t>
      </w:r>
      <w:r>
        <w:rPr>
          <w:spacing w:val="-17"/>
        </w:rPr>
        <w:t xml:space="preserve"> </w:t>
      </w:r>
      <w:r>
        <w:t>manufactured</w:t>
      </w:r>
      <w:r>
        <w:rPr>
          <w:spacing w:val="-17"/>
        </w:rPr>
        <w:t xml:space="preserve"> </w:t>
      </w:r>
      <w:r>
        <w:t>housing</w:t>
      </w:r>
      <w:r>
        <w:rPr>
          <w:spacing w:val="-16"/>
        </w:rPr>
        <w:t xml:space="preserve"> </w:t>
      </w:r>
      <w:r>
        <w:t>community</w:t>
      </w:r>
      <w:r>
        <w:rPr>
          <w:spacing w:val="-19"/>
        </w:rPr>
        <w:t xml:space="preserve"> </w:t>
      </w:r>
      <w:r>
        <w:t>including but not limited to boats, boat trailers, and utility trailers, adequate parking spaces for such vehicles shall be provided in a central or collective parking area. This area shall be in addition to</w:t>
      </w:r>
      <w:r>
        <w:rPr>
          <w:spacing w:val="-9"/>
        </w:rPr>
        <w:t xml:space="preserve"> </w:t>
      </w:r>
      <w:r>
        <w:t>the</w:t>
      </w:r>
      <w:r>
        <w:rPr>
          <w:spacing w:val="-7"/>
        </w:rPr>
        <w:t xml:space="preserve"> </w:t>
      </w:r>
      <w:r>
        <w:t>automobile</w:t>
      </w:r>
      <w:r>
        <w:rPr>
          <w:spacing w:val="-9"/>
        </w:rPr>
        <w:t xml:space="preserve"> </w:t>
      </w:r>
      <w:r>
        <w:t>parking</w:t>
      </w:r>
      <w:r>
        <w:rPr>
          <w:spacing w:val="-6"/>
        </w:rPr>
        <w:t xml:space="preserve"> </w:t>
      </w:r>
      <w:r>
        <w:t>requirements</w:t>
      </w:r>
      <w:r>
        <w:rPr>
          <w:spacing w:val="-8"/>
        </w:rPr>
        <w:t xml:space="preserve"> </w:t>
      </w:r>
      <w:r>
        <w:t>of</w:t>
      </w:r>
      <w:r>
        <w:rPr>
          <w:spacing w:val="-7"/>
        </w:rPr>
        <w:t xml:space="preserve"> </w:t>
      </w:r>
      <w:r>
        <w:t>this</w:t>
      </w:r>
      <w:r>
        <w:rPr>
          <w:spacing w:val="-6"/>
        </w:rPr>
        <w:t xml:space="preserve"> </w:t>
      </w:r>
      <w:r>
        <w:t>Section,</w:t>
      </w:r>
      <w:r>
        <w:rPr>
          <w:spacing w:val="-7"/>
        </w:rPr>
        <w:t xml:space="preserve"> </w:t>
      </w:r>
      <w:r>
        <w:t>and</w:t>
      </w:r>
      <w:r>
        <w:rPr>
          <w:spacing w:val="-8"/>
        </w:rPr>
        <w:t xml:space="preserve"> </w:t>
      </w:r>
      <w:r>
        <w:t>shall</w:t>
      </w:r>
      <w:r>
        <w:rPr>
          <w:spacing w:val="-8"/>
        </w:rPr>
        <w:t xml:space="preserve"> </w:t>
      </w:r>
      <w:r>
        <w:t>be</w:t>
      </w:r>
      <w:r>
        <w:rPr>
          <w:spacing w:val="-7"/>
        </w:rPr>
        <w:t xml:space="preserve"> </w:t>
      </w:r>
      <w:r>
        <w:t>adequately</w:t>
      </w:r>
      <w:r>
        <w:rPr>
          <w:spacing w:val="-9"/>
        </w:rPr>
        <w:t xml:space="preserve"> </w:t>
      </w:r>
      <w:r>
        <w:t>locked,</w:t>
      </w:r>
      <w:r>
        <w:rPr>
          <w:spacing w:val="-9"/>
        </w:rPr>
        <w:t xml:space="preserve"> </w:t>
      </w:r>
      <w:r>
        <w:t>fenced and permanently</w:t>
      </w:r>
      <w:r>
        <w:rPr>
          <w:spacing w:val="-16"/>
        </w:rPr>
        <w:t xml:space="preserve"> </w:t>
      </w:r>
      <w:r>
        <w:t>screened.</w:t>
      </w:r>
    </w:p>
    <w:p w14:paraId="117EE050" w14:textId="77777777" w:rsidR="000377DB" w:rsidRDefault="006B6B29">
      <w:pPr>
        <w:pStyle w:val="BodyText"/>
        <w:spacing w:before="120"/>
        <w:ind w:left="1499" w:right="979"/>
      </w:pPr>
      <w:r>
        <w:t>Use of the storage area shall be limited to the personal recreational vehicles of the residents and management of the manufactured housing community.</w:t>
      </w:r>
    </w:p>
    <w:p w14:paraId="4B701A81" w14:textId="77777777" w:rsidR="000377DB" w:rsidRDefault="006B6B29" w:rsidP="00C81E99">
      <w:pPr>
        <w:pStyle w:val="ListParagraph"/>
        <w:numPr>
          <w:ilvl w:val="0"/>
          <w:numId w:val="91"/>
        </w:numPr>
        <w:tabs>
          <w:tab w:val="left" w:pos="1501"/>
        </w:tabs>
        <w:spacing w:before="118"/>
        <w:rPr>
          <w:sz w:val="20"/>
        </w:rPr>
      </w:pPr>
      <w:r>
        <w:rPr>
          <w:w w:val="110"/>
          <w:sz w:val="20"/>
        </w:rPr>
        <w:t>Sidewalks</w:t>
      </w:r>
    </w:p>
    <w:p w14:paraId="26B59E9B" w14:textId="77777777" w:rsidR="000377DB" w:rsidRDefault="006B6B29">
      <w:pPr>
        <w:pStyle w:val="BodyText"/>
        <w:ind w:left="1500" w:right="975"/>
      </w:pPr>
      <w:r>
        <w:t>Concrete sidewalks having a minimum width of three (3) feet shall be provided on at least</w:t>
      </w:r>
      <w:r>
        <w:rPr>
          <w:spacing w:val="-39"/>
        </w:rPr>
        <w:t xml:space="preserve"> </w:t>
      </w:r>
      <w:r>
        <w:t xml:space="preserve">one side of internal manufactured housing park roads. In addition, a five (5) foot wide concrete </w:t>
      </w:r>
      <w:r>
        <w:rPr>
          <w:spacing w:val="-3"/>
        </w:rPr>
        <w:t>sidewalk</w:t>
      </w:r>
      <w:r>
        <w:rPr>
          <w:spacing w:val="-11"/>
        </w:rPr>
        <w:t xml:space="preserve"> </w:t>
      </w:r>
      <w:r>
        <w:t>shall</w:t>
      </w:r>
      <w:r>
        <w:rPr>
          <w:spacing w:val="-12"/>
        </w:rPr>
        <w:t xml:space="preserve"> </w:t>
      </w:r>
      <w:r>
        <w:t>be</w:t>
      </w:r>
      <w:r>
        <w:rPr>
          <w:spacing w:val="-13"/>
        </w:rPr>
        <w:t xml:space="preserve"> </w:t>
      </w:r>
      <w:r>
        <w:t>constructed</w:t>
      </w:r>
      <w:r>
        <w:rPr>
          <w:spacing w:val="-14"/>
        </w:rPr>
        <w:t xml:space="preserve"> </w:t>
      </w:r>
      <w:r>
        <w:t>along</w:t>
      </w:r>
      <w:r>
        <w:rPr>
          <w:spacing w:val="-13"/>
        </w:rPr>
        <w:t xml:space="preserve"> </w:t>
      </w:r>
      <w:r>
        <w:t>any</w:t>
      </w:r>
      <w:r>
        <w:rPr>
          <w:spacing w:val="-15"/>
        </w:rPr>
        <w:t xml:space="preserve"> </w:t>
      </w:r>
      <w:r>
        <w:t>public</w:t>
      </w:r>
      <w:r>
        <w:rPr>
          <w:spacing w:val="-11"/>
        </w:rPr>
        <w:t xml:space="preserve"> </w:t>
      </w:r>
      <w:r>
        <w:t>road</w:t>
      </w:r>
      <w:r>
        <w:rPr>
          <w:spacing w:val="-11"/>
        </w:rPr>
        <w:t xml:space="preserve"> </w:t>
      </w:r>
      <w:r>
        <w:t>abutting</w:t>
      </w:r>
      <w:r>
        <w:rPr>
          <w:spacing w:val="-11"/>
        </w:rPr>
        <w:t xml:space="preserve"> </w:t>
      </w:r>
      <w:r>
        <w:t>the</w:t>
      </w:r>
      <w:r>
        <w:rPr>
          <w:spacing w:val="-14"/>
        </w:rPr>
        <w:t xml:space="preserve"> </w:t>
      </w:r>
      <w:r>
        <w:t>manufactured</w:t>
      </w:r>
      <w:r>
        <w:rPr>
          <w:spacing w:val="-11"/>
        </w:rPr>
        <w:t xml:space="preserve"> </w:t>
      </w:r>
      <w:r>
        <w:t>housing</w:t>
      </w:r>
      <w:r>
        <w:rPr>
          <w:spacing w:val="-11"/>
        </w:rPr>
        <w:t xml:space="preserve"> </w:t>
      </w:r>
      <w:r>
        <w:t>park.</w:t>
      </w:r>
    </w:p>
    <w:p w14:paraId="20926EB0" w14:textId="77777777" w:rsidR="000377DB" w:rsidRDefault="006B6B29" w:rsidP="00C81E99">
      <w:pPr>
        <w:pStyle w:val="ListParagraph"/>
        <w:numPr>
          <w:ilvl w:val="0"/>
          <w:numId w:val="91"/>
        </w:numPr>
        <w:tabs>
          <w:tab w:val="left" w:pos="1500"/>
          <w:tab w:val="left" w:pos="1501"/>
        </w:tabs>
        <w:spacing w:before="119"/>
        <w:ind w:hanging="722"/>
        <w:rPr>
          <w:sz w:val="20"/>
        </w:rPr>
      </w:pPr>
      <w:r>
        <w:rPr>
          <w:w w:val="110"/>
          <w:sz w:val="20"/>
        </w:rPr>
        <w:t>Accessory Buildings and</w:t>
      </w:r>
      <w:r>
        <w:rPr>
          <w:spacing w:val="-15"/>
          <w:w w:val="110"/>
          <w:sz w:val="20"/>
        </w:rPr>
        <w:t xml:space="preserve"> </w:t>
      </w:r>
      <w:r>
        <w:rPr>
          <w:w w:val="110"/>
          <w:sz w:val="20"/>
        </w:rPr>
        <w:t>Facilities</w:t>
      </w:r>
    </w:p>
    <w:p w14:paraId="2CAD0944" w14:textId="77777777" w:rsidR="000377DB" w:rsidRDefault="006B6B29" w:rsidP="00C81E99">
      <w:pPr>
        <w:pStyle w:val="ListParagraph"/>
        <w:numPr>
          <w:ilvl w:val="1"/>
          <w:numId w:val="91"/>
        </w:numPr>
        <w:tabs>
          <w:tab w:val="left" w:pos="2220"/>
        </w:tabs>
        <w:spacing w:before="3"/>
        <w:ind w:left="2219" w:right="974" w:hanging="720"/>
        <w:rPr>
          <w:sz w:val="20"/>
        </w:rPr>
      </w:pPr>
      <w:r>
        <w:rPr>
          <w:sz w:val="20"/>
        </w:rPr>
        <w:t xml:space="preserve">Accessory buildings and structures, </w:t>
      </w:r>
      <w:r>
        <w:rPr>
          <w:spacing w:val="-2"/>
          <w:sz w:val="20"/>
        </w:rPr>
        <w:t xml:space="preserve">including </w:t>
      </w:r>
      <w:r>
        <w:rPr>
          <w:sz w:val="20"/>
        </w:rPr>
        <w:t>park management offices, storage buildings, laundry facilities or community facilities, shall be designed and operated for the exclusive use of park</w:t>
      </w:r>
      <w:r>
        <w:rPr>
          <w:spacing w:val="-18"/>
          <w:sz w:val="20"/>
        </w:rPr>
        <w:t xml:space="preserve"> </w:t>
      </w:r>
      <w:r>
        <w:rPr>
          <w:sz w:val="20"/>
        </w:rPr>
        <w:t>residents.</w:t>
      </w:r>
    </w:p>
    <w:p w14:paraId="05493971" w14:textId="77777777" w:rsidR="000377DB" w:rsidRDefault="006B6B29" w:rsidP="00C81E99">
      <w:pPr>
        <w:pStyle w:val="ListParagraph"/>
        <w:numPr>
          <w:ilvl w:val="1"/>
          <w:numId w:val="91"/>
        </w:numPr>
        <w:tabs>
          <w:tab w:val="left" w:pos="2221"/>
        </w:tabs>
        <w:spacing w:before="119"/>
        <w:ind w:left="2219" w:right="975" w:hanging="720"/>
        <w:rPr>
          <w:sz w:val="20"/>
        </w:rPr>
      </w:pPr>
      <w:r>
        <w:rPr>
          <w:sz w:val="20"/>
        </w:rPr>
        <w:t xml:space="preserve">Site-built buildings and structures </w:t>
      </w:r>
      <w:r>
        <w:rPr>
          <w:spacing w:val="-3"/>
          <w:sz w:val="20"/>
        </w:rPr>
        <w:t xml:space="preserve">within </w:t>
      </w:r>
      <w:r>
        <w:rPr>
          <w:sz w:val="20"/>
        </w:rPr>
        <w:t>a manufactured housing park, such as a management</w:t>
      </w:r>
      <w:r>
        <w:rPr>
          <w:spacing w:val="-10"/>
          <w:sz w:val="20"/>
        </w:rPr>
        <w:t xml:space="preserve"> </w:t>
      </w:r>
      <w:r>
        <w:rPr>
          <w:sz w:val="20"/>
        </w:rPr>
        <w:t>office</w:t>
      </w:r>
      <w:r>
        <w:rPr>
          <w:spacing w:val="-11"/>
          <w:sz w:val="20"/>
        </w:rPr>
        <w:t xml:space="preserve"> </w:t>
      </w:r>
      <w:r>
        <w:rPr>
          <w:sz w:val="20"/>
        </w:rPr>
        <w:t>or</w:t>
      </w:r>
      <w:r>
        <w:rPr>
          <w:spacing w:val="-11"/>
          <w:sz w:val="20"/>
        </w:rPr>
        <w:t xml:space="preserve"> </w:t>
      </w:r>
      <w:r>
        <w:rPr>
          <w:sz w:val="20"/>
        </w:rPr>
        <w:t>clubhouse,</w:t>
      </w:r>
      <w:r>
        <w:rPr>
          <w:spacing w:val="-11"/>
          <w:sz w:val="20"/>
        </w:rPr>
        <w:t xml:space="preserve"> </w:t>
      </w:r>
      <w:r>
        <w:rPr>
          <w:sz w:val="20"/>
        </w:rPr>
        <w:t>and</w:t>
      </w:r>
      <w:r>
        <w:rPr>
          <w:spacing w:val="-10"/>
          <w:sz w:val="20"/>
        </w:rPr>
        <w:t xml:space="preserve"> </w:t>
      </w:r>
      <w:r>
        <w:rPr>
          <w:sz w:val="20"/>
        </w:rPr>
        <w:t>any</w:t>
      </w:r>
      <w:r>
        <w:rPr>
          <w:spacing w:val="-13"/>
          <w:sz w:val="20"/>
        </w:rPr>
        <w:t xml:space="preserve"> </w:t>
      </w:r>
      <w:r>
        <w:rPr>
          <w:sz w:val="20"/>
        </w:rPr>
        <w:t>addition</w:t>
      </w:r>
      <w:r>
        <w:rPr>
          <w:spacing w:val="-11"/>
          <w:sz w:val="20"/>
        </w:rPr>
        <w:t xml:space="preserve"> </w:t>
      </w:r>
      <w:r>
        <w:rPr>
          <w:sz w:val="20"/>
        </w:rPr>
        <w:t>to</w:t>
      </w:r>
      <w:r>
        <w:rPr>
          <w:spacing w:val="-12"/>
          <w:sz w:val="20"/>
        </w:rPr>
        <w:t xml:space="preserve"> </w:t>
      </w:r>
      <w:r>
        <w:rPr>
          <w:sz w:val="20"/>
        </w:rPr>
        <w:t>a</w:t>
      </w:r>
      <w:r>
        <w:rPr>
          <w:spacing w:val="-7"/>
          <w:sz w:val="20"/>
        </w:rPr>
        <w:t xml:space="preserve"> </w:t>
      </w:r>
      <w:r>
        <w:rPr>
          <w:sz w:val="20"/>
        </w:rPr>
        <w:t>manufactured</w:t>
      </w:r>
      <w:r>
        <w:rPr>
          <w:spacing w:val="-12"/>
          <w:sz w:val="20"/>
        </w:rPr>
        <w:t xml:space="preserve"> </w:t>
      </w:r>
      <w:r>
        <w:rPr>
          <w:sz w:val="20"/>
        </w:rPr>
        <w:t>house</w:t>
      </w:r>
      <w:r>
        <w:rPr>
          <w:spacing w:val="-11"/>
          <w:sz w:val="20"/>
        </w:rPr>
        <w:t xml:space="preserve"> </w:t>
      </w:r>
      <w:r>
        <w:rPr>
          <w:sz w:val="20"/>
        </w:rPr>
        <w:t>that</w:t>
      </w:r>
      <w:r>
        <w:rPr>
          <w:spacing w:val="-9"/>
          <w:sz w:val="20"/>
        </w:rPr>
        <w:t xml:space="preserve"> </w:t>
      </w:r>
      <w:r>
        <w:rPr>
          <w:sz w:val="20"/>
        </w:rPr>
        <w:t>is</w:t>
      </w:r>
      <w:r>
        <w:rPr>
          <w:spacing w:val="-8"/>
          <w:sz w:val="20"/>
        </w:rPr>
        <w:t xml:space="preserve"> </w:t>
      </w:r>
      <w:r>
        <w:rPr>
          <w:sz w:val="20"/>
        </w:rPr>
        <w:t>not certified</w:t>
      </w:r>
      <w:r>
        <w:rPr>
          <w:spacing w:val="35"/>
          <w:sz w:val="20"/>
        </w:rPr>
        <w:t xml:space="preserve"> </w:t>
      </w:r>
      <w:r>
        <w:rPr>
          <w:sz w:val="20"/>
        </w:rPr>
        <w:t>as</w:t>
      </w:r>
      <w:r>
        <w:rPr>
          <w:spacing w:val="36"/>
          <w:sz w:val="20"/>
        </w:rPr>
        <w:t xml:space="preserve"> </w:t>
      </w:r>
      <w:r>
        <w:rPr>
          <w:sz w:val="20"/>
        </w:rPr>
        <w:t>meeting</w:t>
      </w:r>
      <w:r>
        <w:rPr>
          <w:spacing w:val="35"/>
          <w:sz w:val="20"/>
        </w:rPr>
        <w:t xml:space="preserve"> </w:t>
      </w:r>
      <w:r>
        <w:rPr>
          <w:sz w:val="20"/>
        </w:rPr>
        <w:t>the</w:t>
      </w:r>
      <w:r>
        <w:rPr>
          <w:spacing w:val="35"/>
          <w:sz w:val="20"/>
        </w:rPr>
        <w:t xml:space="preserve"> </w:t>
      </w:r>
      <w:r>
        <w:rPr>
          <w:sz w:val="20"/>
        </w:rPr>
        <w:t>standards</w:t>
      </w:r>
      <w:r>
        <w:rPr>
          <w:spacing w:val="37"/>
          <w:sz w:val="20"/>
        </w:rPr>
        <w:t xml:space="preserve"> </w:t>
      </w:r>
      <w:r>
        <w:rPr>
          <w:sz w:val="20"/>
        </w:rPr>
        <w:t>of</w:t>
      </w:r>
      <w:r>
        <w:rPr>
          <w:spacing w:val="38"/>
          <w:sz w:val="20"/>
        </w:rPr>
        <w:t xml:space="preserve"> </w:t>
      </w:r>
      <w:r>
        <w:rPr>
          <w:sz w:val="20"/>
        </w:rPr>
        <w:t>the</w:t>
      </w:r>
      <w:r>
        <w:rPr>
          <w:spacing w:val="35"/>
          <w:sz w:val="20"/>
        </w:rPr>
        <w:t xml:space="preserve"> </w:t>
      </w:r>
      <w:r>
        <w:rPr>
          <w:sz w:val="20"/>
        </w:rPr>
        <w:t>U.S.</w:t>
      </w:r>
      <w:r>
        <w:rPr>
          <w:spacing w:val="36"/>
          <w:sz w:val="20"/>
        </w:rPr>
        <w:t xml:space="preserve"> </w:t>
      </w:r>
      <w:r>
        <w:rPr>
          <w:sz w:val="20"/>
        </w:rPr>
        <w:t>Department</w:t>
      </w:r>
      <w:r>
        <w:rPr>
          <w:spacing w:val="36"/>
          <w:sz w:val="20"/>
        </w:rPr>
        <w:t xml:space="preserve"> </w:t>
      </w:r>
      <w:r>
        <w:rPr>
          <w:sz w:val="20"/>
        </w:rPr>
        <w:t>of</w:t>
      </w:r>
      <w:r>
        <w:rPr>
          <w:spacing w:val="37"/>
          <w:sz w:val="20"/>
        </w:rPr>
        <w:t xml:space="preserve"> </w:t>
      </w:r>
      <w:r>
        <w:rPr>
          <w:sz w:val="20"/>
        </w:rPr>
        <w:t>Housing</w:t>
      </w:r>
      <w:r>
        <w:rPr>
          <w:spacing w:val="35"/>
          <w:sz w:val="20"/>
        </w:rPr>
        <w:t xml:space="preserve"> </w:t>
      </w:r>
      <w:r>
        <w:rPr>
          <w:sz w:val="20"/>
        </w:rPr>
        <w:t>and</w:t>
      </w:r>
      <w:r>
        <w:rPr>
          <w:spacing w:val="35"/>
          <w:sz w:val="20"/>
        </w:rPr>
        <w:t xml:space="preserve"> </w:t>
      </w:r>
      <w:r>
        <w:rPr>
          <w:sz w:val="20"/>
        </w:rPr>
        <w:t>Urban</w:t>
      </w:r>
    </w:p>
    <w:p w14:paraId="652D5F51" w14:textId="77777777" w:rsidR="000377DB" w:rsidRDefault="000377DB">
      <w:pPr>
        <w:jc w:val="both"/>
        <w:rPr>
          <w:sz w:val="20"/>
        </w:rPr>
        <w:sectPr w:rsidR="000377DB">
          <w:pgSz w:w="12240" w:h="15840"/>
          <w:pgMar w:top="1160" w:right="460" w:bottom="1120" w:left="1020" w:header="723" w:footer="937" w:gutter="0"/>
          <w:cols w:space="720"/>
        </w:sectPr>
      </w:pPr>
    </w:p>
    <w:p w14:paraId="18AE9A45" w14:textId="77777777" w:rsidR="000377DB" w:rsidRDefault="000377DB">
      <w:pPr>
        <w:pStyle w:val="BodyText"/>
        <w:jc w:val="left"/>
        <w:rPr>
          <w:sz w:val="15"/>
        </w:rPr>
      </w:pPr>
    </w:p>
    <w:p w14:paraId="7D60F57F" w14:textId="77777777" w:rsidR="000377DB" w:rsidRDefault="006B6B29">
      <w:pPr>
        <w:pStyle w:val="BodyText"/>
        <w:spacing w:before="93"/>
        <w:ind w:left="2219" w:right="978"/>
      </w:pPr>
      <w:r>
        <w:t>Development</w:t>
      </w:r>
      <w:r>
        <w:rPr>
          <w:spacing w:val="-10"/>
        </w:rPr>
        <w:t xml:space="preserve"> </w:t>
      </w:r>
      <w:r>
        <w:rPr>
          <w:spacing w:val="-3"/>
        </w:rPr>
        <w:t>(HUD)</w:t>
      </w:r>
      <w:r>
        <w:rPr>
          <w:spacing w:val="-9"/>
        </w:rPr>
        <w:t xml:space="preserve"> </w:t>
      </w:r>
      <w:r>
        <w:t>for</w:t>
      </w:r>
      <w:r>
        <w:rPr>
          <w:spacing w:val="-9"/>
        </w:rPr>
        <w:t xml:space="preserve"> </w:t>
      </w:r>
      <w:r>
        <w:t>manufactured</w:t>
      </w:r>
      <w:r>
        <w:rPr>
          <w:spacing w:val="-10"/>
        </w:rPr>
        <w:t xml:space="preserve"> </w:t>
      </w:r>
      <w:r>
        <w:t>houses,</w:t>
      </w:r>
      <w:r>
        <w:rPr>
          <w:spacing w:val="-9"/>
        </w:rPr>
        <w:t xml:space="preserve"> </w:t>
      </w:r>
      <w:r>
        <w:t>shall</w:t>
      </w:r>
      <w:r>
        <w:rPr>
          <w:spacing w:val="-11"/>
        </w:rPr>
        <w:t xml:space="preserve"> </w:t>
      </w:r>
      <w:r>
        <w:t>be</w:t>
      </w:r>
      <w:r>
        <w:rPr>
          <w:spacing w:val="-7"/>
        </w:rPr>
        <w:t xml:space="preserve"> </w:t>
      </w:r>
      <w:r>
        <w:t>constructed</w:t>
      </w:r>
      <w:r>
        <w:rPr>
          <w:spacing w:val="-10"/>
        </w:rPr>
        <w:t xml:space="preserve"> </w:t>
      </w:r>
      <w:r>
        <w:t>in</w:t>
      </w:r>
      <w:r>
        <w:rPr>
          <w:spacing w:val="-10"/>
        </w:rPr>
        <w:t xml:space="preserve"> </w:t>
      </w:r>
      <w:r>
        <w:t>compliance</w:t>
      </w:r>
      <w:r>
        <w:rPr>
          <w:spacing w:val="-9"/>
        </w:rPr>
        <w:t xml:space="preserve"> </w:t>
      </w:r>
      <w:r>
        <w:t>with applicable state building, electrical and fire codes and shall be subject to approval of appropriate</w:t>
      </w:r>
      <w:r>
        <w:rPr>
          <w:spacing w:val="-6"/>
        </w:rPr>
        <w:t xml:space="preserve"> </w:t>
      </w:r>
      <w:r>
        <w:t>permits</w:t>
      </w:r>
      <w:r>
        <w:rPr>
          <w:spacing w:val="-7"/>
        </w:rPr>
        <w:t xml:space="preserve"> </w:t>
      </w:r>
      <w:r>
        <w:t>and</w:t>
      </w:r>
      <w:r>
        <w:rPr>
          <w:spacing w:val="-9"/>
        </w:rPr>
        <w:t xml:space="preserve"> </w:t>
      </w:r>
      <w:r>
        <w:t>certificates</w:t>
      </w:r>
      <w:r>
        <w:rPr>
          <w:spacing w:val="-5"/>
        </w:rPr>
        <w:t xml:space="preserve"> </w:t>
      </w:r>
      <w:r>
        <w:t>of</w:t>
      </w:r>
      <w:r>
        <w:rPr>
          <w:spacing w:val="-6"/>
        </w:rPr>
        <w:t xml:space="preserve"> </w:t>
      </w:r>
      <w:r>
        <w:t>occupancy</w:t>
      </w:r>
      <w:r>
        <w:rPr>
          <w:spacing w:val="-9"/>
        </w:rPr>
        <w:t xml:space="preserve"> </w:t>
      </w:r>
      <w:r>
        <w:t>by</w:t>
      </w:r>
      <w:r>
        <w:rPr>
          <w:spacing w:val="-12"/>
        </w:rPr>
        <w:t xml:space="preserve"> </w:t>
      </w:r>
      <w:r>
        <w:t>the</w:t>
      </w:r>
      <w:r>
        <w:rPr>
          <w:spacing w:val="-4"/>
        </w:rPr>
        <w:t xml:space="preserve"> </w:t>
      </w:r>
      <w:r>
        <w:t>Township.</w:t>
      </w:r>
    </w:p>
    <w:p w14:paraId="0BB6FE54" w14:textId="77777777" w:rsidR="000377DB" w:rsidRDefault="006B6B29" w:rsidP="00C81E99">
      <w:pPr>
        <w:pStyle w:val="ListParagraph"/>
        <w:numPr>
          <w:ilvl w:val="1"/>
          <w:numId w:val="91"/>
        </w:numPr>
        <w:tabs>
          <w:tab w:val="left" w:pos="2220"/>
        </w:tabs>
        <w:spacing w:before="119"/>
        <w:ind w:left="2219" w:right="972" w:hanging="720"/>
        <w:rPr>
          <w:sz w:val="20"/>
        </w:rPr>
      </w:pPr>
      <w:r>
        <w:rPr>
          <w:sz w:val="20"/>
        </w:rPr>
        <w:t xml:space="preserve">Storage </w:t>
      </w:r>
      <w:r>
        <w:rPr>
          <w:spacing w:val="-3"/>
          <w:sz w:val="20"/>
        </w:rPr>
        <w:t xml:space="preserve">Accessory </w:t>
      </w:r>
      <w:r>
        <w:rPr>
          <w:sz w:val="20"/>
        </w:rPr>
        <w:t>to a Manufactured Home. One (1) storage shed may be placed upon</w:t>
      </w:r>
      <w:r>
        <w:rPr>
          <w:spacing w:val="-14"/>
          <w:sz w:val="20"/>
        </w:rPr>
        <w:t xml:space="preserve"> </w:t>
      </w:r>
      <w:r>
        <w:rPr>
          <w:sz w:val="20"/>
        </w:rPr>
        <w:t>any</w:t>
      </w:r>
      <w:r>
        <w:rPr>
          <w:spacing w:val="-17"/>
          <w:sz w:val="20"/>
        </w:rPr>
        <w:t xml:space="preserve"> </w:t>
      </w:r>
      <w:r>
        <w:rPr>
          <w:sz w:val="20"/>
        </w:rPr>
        <w:t>individual</w:t>
      </w:r>
      <w:r>
        <w:rPr>
          <w:spacing w:val="-14"/>
          <w:sz w:val="20"/>
        </w:rPr>
        <w:t xml:space="preserve"> </w:t>
      </w:r>
      <w:r>
        <w:rPr>
          <w:sz w:val="20"/>
        </w:rPr>
        <w:t>manufactured</w:t>
      </w:r>
      <w:r>
        <w:rPr>
          <w:spacing w:val="-14"/>
          <w:sz w:val="20"/>
        </w:rPr>
        <w:t xml:space="preserve"> </w:t>
      </w:r>
      <w:r>
        <w:rPr>
          <w:sz w:val="20"/>
        </w:rPr>
        <w:t>home</w:t>
      </w:r>
      <w:r>
        <w:rPr>
          <w:spacing w:val="-14"/>
          <w:sz w:val="20"/>
        </w:rPr>
        <w:t xml:space="preserve"> </w:t>
      </w:r>
      <w:r>
        <w:rPr>
          <w:sz w:val="20"/>
        </w:rPr>
        <w:t>site</w:t>
      </w:r>
      <w:r>
        <w:rPr>
          <w:spacing w:val="-13"/>
          <w:sz w:val="20"/>
        </w:rPr>
        <w:t xml:space="preserve"> </w:t>
      </w:r>
      <w:r>
        <w:rPr>
          <w:sz w:val="20"/>
        </w:rPr>
        <w:t>for</w:t>
      </w:r>
      <w:r>
        <w:rPr>
          <w:spacing w:val="-13"/>
          <w:sz w:val="20"/>
        </w:rPr>
        <w:t xml:space="preserve"> </w:t>
      </w:r>
      <w:r>
        <w:rPr>
          <w:sz w:val="20"/>
        </w:rPr>
        <w:t>the</w:t>
      </w:r>
      <w:r>
        <w:rPr>
          <w:spacing w:val="-14"/>
          <w:sz w:val="20"/>
        </w:rPr>
        <w:t xml:space="preserve"> </w:t>
      </w:r>
      <w:r>
        <w:rPr>
          <w:sz w:val="20"/>
        </w:rPr>
        <w:t>storage</w:t>
      </w:r>
      <w:r>
        <w:rPr>
          <w:spacing w:val="-14"/>
          <w:sz w:val="20"/>
        </w:rPr>
        <w:t xml:space="preserve"> </w:t>
      </w:r>
      <w:r>
        <w:rPr>
          <w:sz w:val="20"/>
        </w:rPr>
        <w:t>of</w:t>
      </w:r>
      <w:r>
        <w:rPr>
          <w:spacing w:val="-12"/>
          <w:sz w:val="20"/>
        </w:rPr>
        <w:t xml:space="preserve"> </w:t>
      </w:r>
      <w:r>
        <w:rPr>
          <w:sz w:val="20"/>
        </w:rPr>
        <w:t>personal</w:t>
      </w:r>
      <w:r>
        <w:rPr>
          <w:spacing w:val="-14"/>
          <w:sz w:val="20"/>
        </w:rPr>
        <w:t xml:space="preserve"> </w:t>
      </w:r>
      <w:r>
        <w:rPr>
          <w:sz w:val="20"/>
        </w:rPr>
        <w:t>property.</w:t>
      </w:r>
      <w:r>
        <w:rPr>
          <w:spacing w:val="32"/>
          <w:sz w:val="20"/>
        </w:rPr>
        <w:t xml:space="preserve"> </w:t>
      </w:r>
      <w:r>
        <w:rPr>
          <w:sz w:val="20"/>
        </w:rPr>
        <w:t>Such structures shall be constructed in accordance with applicable standards of the State Construction</w:t>
      </w:r>
      <w:r>
        <w:rPr>
          <w:spacing w:val="-10"/>
          <w:sz w:val="20"/>
        </w:rPr>
        <w:t xml:space="preserve"> </w:t>
      </w:r>
      <w:r>
        <w:rPr>
          <w:sz w:val="20"/>
        </w:rPr>
        <w:t>Code</w:t>
      </w:r>
      <w:r>
        <w:rPr>
          <w:spacing w:val="-9"/>
          <w:sz w:val="20"/>
        </w:rPr>
        <w:t xml:space="preserve"> </w:t>
      </w:r>
      <w:r>
        <w:rPr>
          <w:sz w:val="20"/>
        </w:rPr>
        <w:t>enforced</w:t>
      </w:r>
      <w:r>
        <w:rPr>
          <w:spacing w:val="-8"/>
          <w:sz w:val="20"/>
        </w:rPr>
        <w:t xml:space="preserve"> </w:t>
      </w:r>
      <w:r>
        <w:rPr>
          <w:sz w:val="20"/>
        </w:rPr>
        <w:t>by</w:t>
      </w:r>
      <w:r>
        <w:rPr>
          <w:spacing w:val="-12"/>
          <w:sz w:val="20"/>
        </w:rPr>
        <w:t xml:space="preserve"> </w:t>
      </w:r>
      <w:r>
        <w:rPr>
          <w:sz w:val="20"/>
        </w:rPr>
        <w:t>Monroe</w:t>
      </w:r>
      <w:r>
        <w:rPr>
          <w:spacing w:val="-9"/>
          <w:sz w:val="20"/>
        </w:rPr>
        <w:t xml:space="preserve"> </w:t>
      </w:r>
      <w:r>
        <w:rPr>
          <w:sz w:val="20"/>
        </w:rPr>
        <w:t>Charter</w:t>
      </w:r>
      <w:r>
        <w:rPr>
          <w:spacing w:val="-8"/>
          <w:sz w:val="20"/>
        </w:rPr>
        <w:t xml:space="preserve"> </w:t>
      </w:r>
      <w:r>
        <w:rPr>
          <w:sz w:val="20"/>
        </w:rPr>
        <w:t>Township.</w:t>
      </w:r>
      <w:r>
        <w:rPr>
          <w:spacing w:val="39"/>
          <w:sz w:val="20"/>
        </w:rPr>
        <w:t xml:space="preserve"> </w:t>
      </w:r>
      <w:r>
        <w:rPr>
          <w:sz w:val="20"/>
        </w:rPr>
        <w:t>Except</w:t>
      </w:r>
      <w:r>
        <w:rPr>
          <w:spacing w:val="-10"/>
          <w:sz w:val="20"/>
        </w:rPr>
        <w:t xml:space="preserve"> </w:t>
      </w:r>
      <w:r>
        <w:rPr>
          <w:sz w:val="20"/>
        </w:rPr>
        <w:t>as</w:t>
      </w:r>
      <w:r>
        <w:rPr>
          <w:spacing w:val="-8"/>
          <w:sz w:val="20"/>
        </w:rPr>
        <w:t xml:space="preserve"> </w:t>
      </w:r>
      <w:r>
        <w:rPr>
          <w:sz w:val="20"/>
        </w:rPr>
        <w:t>otherwise</w:t>
      </w:r>
      <w:r>
        <w:rPr>
          <w:spacing w:val="-9"/>
          <w:sz w:val="20"/>
        </w:rPr>
        <w:t xml:space="preserve"> </w:t>
      </w:r>
      <w:r>
        <w:rPr>
          <w:sz w:val="20"/>
        </w:rPr>
        <w:t>noted in this Section, no combustible materials (including tires) shall be stored under any manufactured</w:t>
      </w:r>
      <w:r>
        <w:rPr>
          <w:spacing w:val="-7"/>
          <w:sz w:val="20"/>
        </w:rPr>
        <w:t xml:space="preserve"> </w:t>
      </w:r>
      <w:r>
        <w:rPr>
          <w:sz w:val="20"/>
        </w:rPr>
        <w:t>home.</w:t>
      </w:r>
    </w:p>
    <w:p w14:paraId="0647934B" w14:textId="77777777" w:rsidR="000377DB" w:rsidRDefault="000377DB">
      <w:pPr>
        <w:pStyle w:val="BodyText"/>
        <w:spacing w:before="10"/>
        <w:jc w:val="left"/>
      </w:pPr>
    </w:p>
    <w:p w14:paraId="02EA4F42" w14:textId="77777777" w:rsidR="000377DB" w:rsidRDefault="006B6B29" w:rsidP="00C81E99">
      <w:pPr>
        <w:pStyle w:val="ListParagraph"/>
        <w:numPr>
          <w:ilvl w:val="0"/>
          <w:numId w:val="91"/>
        </w:numPr>
        <w:tabs>
          <w:tab w:val="left" w:pos="1501"/>
        </w:tabs>
        <w:ind w:hanging="722"/>
        <w:rPr>
          <w:sz w:val="20"/>
        </w:rPr>
      </w:pPr>
      <w:r>
        <w:rPr>
          <w:w w:val="105"/>
          <w:sz w:val="20"/>
        </w:rPr>
        <w:t>Open</w:t>
      </w:r>
      <w:r>
        <w:rPr>
          <w:spacing w:val="-3"/>
          <w:w w:val="105"/>
          <w:sz w:val="20"/>
        </w:rPr>
        <w:t xml:space="preserve"> </w:t>
      </w:r>
      <w:r>
        <w:rPr>
          <w:w w:val="105"/>
          <w:sz w:val="20"/>
        </w:rPr>
        <w:t>Space</w:t>
      </w:r>
    </w:p>
    <w:p w14:paraId="71EF547D" w14:textId="77777777" w:rsidR="000377DB" w:rsidRDefault="006B6B29">
      <w:pPr>
        <w:pStyle w:val="BodyText"/>
        <w:ind w:left="1499" w:right="974" w:hanging="1"/>
      </w:pPr>
      <w:r>
        <w:t xml:space="preserve">Any manufactured housing park </w:t>
      </w:r>
      <w:r>
        <w:rPr>
          <w:spacing w:val="-3"/>
        </w:rPr>
        <w:t xml:space="preserve">containing </w:t>
      </w:r>
      <w:r>
        <w:t xml:space="preserve">50 or more manufactured housing </w:t>
      </w:r>
      <w:r>
        <w:rPr>
          <w:spacing w:val="-3"/>
        </w:rPr>
        <w:t xml:space="preserve">sites </w:t>
      </w:r>
      <w:r>
        <w:t>shall provide</w:t>
      </w:r>
      <w:r>
        <w:rPr>
          <w:spacing w:val="-7"/>
        </w:rPr>
        <w:t xml:space="preserve"> </w:t>
      </w:r>
      <w:r>
        <w:t>a</w:t>
      </w:r>
      <w:r>
        <w:rPr>
          <w:spacing w:val="-8"/>
        </w:rPr>
        <w:t xml:space="preserve"> </w:t>
      </w:r>
      <w:r>
        <w:t>minimum</w:t>
      </w:r>
      <w:r>
        <w:rPr>
          <w:spacing w:val="-5"/>
        </w:rPr>
        <w:t xml:space="preserve"> </w:t>
      </w:r>
      <w:r>
        <w:t>of</w:t>
      </w:r>
      <w:r>
        <w:rPr>
          <w:spacing w:val="-6"/>
        </w:rPr>
        <w:t xml:space="preserve"> </w:t>
      </w:r>
      <w:r>
        <w:rPr>
          <w:spacing w:val="-3"/>
        </w:rPr>
        <w:t>25,000</w:t>
      </w:r>
      <w:r>
        <w:rPr>
          <w:spacing w:val="-9"/>
        </w:rPr>
        <w:t xml:space="preserve"> </w:t>
      </w:r>
      <w:r>
        <w:t>square</w:t>
      </w:r>
      <w:r>
        <w:rPr>
          <w:spacing w:val="-9"/>
        </w:rPr>
        <w:t xml:space="preserve"> </w:t>
      </w:r>
      <w:r>
        <w:t>feet</w:t>
      </w:r>
      <w:r>
        <w:rPr>
          <w:spacing w:val="-6"/>
        </w:rPr>
        <w:t xml:space="preserve"> </w:t>
      </w:r>
      <w:r>
        <w:t>of</w:t>
      </w:r>
      <w:r>
        <w:rPr>
          <w:spacing w:val="-6"/>
        </w:rPr>
        <w:t xml:space="preserve"> </w:t>
      </w:r>
      <w:r>
        <w:t>dedicated</w:t>
      </w:r>
      <w:r>
        <w:rPr>
          <w:spacing w:val="-9"/>
        </w:rPr>
        <w:t xml:space="preserve"> </w:t>
      </w:r>
      <w:r>
        <w:t>and</w:t>
      </w:r>
      <w:r>
        <w:rPr>
          <w:spacing w:val="-9"/>
        </w:rPr>
        <w:t xml:space="preserve"> </w:t>
      </w:r>
      <w:r>
        <w:t>contiguous</w:t>
      </w:r>
      <w:r>
        <w:rPr>
          <w:spacing w:val="-7"/>
        </w:rPr>
        <w:t xml:space="preserve"> </w:t>
      </w:r>
      <w:r>
        <w:t>open</w:t>
      </w:r>
      <w:r>
        <w:rPr>
          <w:spacing w:val="-9"/>
        </w:rPr>
        <w:t xml:space="preserve"> </w:t>
      </w:r>
      <w:r>
        <w:t>space,</w:t>
      </w:r>
      <w:r>
        <w:rPr>
          <w:spacing w:val="-6"/>
        </w:rPr>
        <w:t xml:space="preserve"> </w:t>
      </w:r>
      <w:r>
        <w:t>which</w:t>
      </w:r>
      <w:r>
        <w:rPr>
          <w:spacing w:val="-9"/>
        </w:rPr>
        <w:t xml:space="preserve"> </w:t>
      </w:r>
      <w:r>
        <w:t>shall be shown on the preliminary plan. Any other open space areas or recreational improvements provided at the developer’s option shall also be shown on the preliminary plan. This open space may include the two (2) percent minimum open space requirement established in the Manufactured Housing Commission General</w:t>
      </w:r>
      <w:r>
        <w:rPr>
          <w:spacing w:val="-30"/>
        </w:rPr>
        <w:t xml:space="preserve"> </w:t>
      </w:r>
      <w:r>
        <w:t>Rules.</w:t>
      </w:r>
    </w:p>
    <w:p w14:paraId="0589447D" w14:textId="77777777" w:rsidR="000377DB" w:rsidRDefault="006B6B29" w:rsidP="00C81E99">
      <w:pPr>
        <w:pStyle w:val="ListParagraph"/>
        <w:numPr>
          <w:ilvl w:val="0"/>
          <w:numId w:val="91"/>
        </w:numPr>
        <w:tabs>
          <w:tab w:val="left" w:pos="1501"/>
        </w:tabs>
        <w:spacing w:before="118"/>
        <w:ind w:hanging="722"/>
        <w:rPr>
          <w:sz w:val="20"/>
        </w:rPr>
      </w:pPr>
      <w:r>
        <w:rPr>
          <w:w w:val="110"/>
          <w:sz w:val="20"/>
        </w:rPr>
        <w:t>Perimeter</w:t>
      </w:r>
      <w:r>
        <w:rPr>
          <w:spacing w:val="-6"/>
          <w:w w:val="110"/>
          <w:sz w:val="20"/>
        </w:rPr>
        <w:t xml:space="preserve"> </w:t>
      </w:r>
      <w:r>
        <w:rPr>
          <w:w w:val="110"/>
          <w:sz w:val="20"/>
        </w:rPr>
        <w:t>Screening</w:t>
      </w:r>
    </w:p>
    <w:p w14:paraId="7E152A60" w14:textId="77777777" w:rsidR="000377DB" w:rsidRDefault="006B6B29">
      <w:pPr>
        <w:pStyle w:val="BodyText"/>
        <w:spacing w:before="3"/>
        <w:ind w:left="1499" w:right="975"/>
      </w:pPr>
      <w:r>
        <w:t>Where</w:t>
      </w:r>
      <w:r>
        <w:rPr>
          <w:spacing w:val="-13"/>
        </w:rPr>
        <w:t xml:space="preserve"> </w:t>
      </w:r>
      <w:r>
        <w:t>a</w:t>
      </w:r>
      <w:r>
        <w:rPr>
          <w:spacing w:val="-14"/>
        </w:rPr>
        <w:t xml:space="preserve"> </w:t>
      </w:r>
      <w:r>
        <w:t>manufactured</w:t>
      </w:r>
      <w:r>
        <w:rPr>
          <w:spacing w:val="-13"/>
        </w:rPr>
        <w:t xml:space="preserve"> </w:t>
      </w:r>
      <w:r>
        <w:t>housing</w:t>
      </w:r>
      <w:r>
        <w:rPr>
          <w:spacing w:val="-13"/>
        </w:rPr>
        <w:t xml:space="preserve"> </w:t>
      </w:r>
      <w:r>
        <w:t>park</w:t>
      </w:r>
      <w:r>
        <w:rPr>
          <w:spacing w:val="-9"/>
        </w:rPr>
        <w:t xml:space="preserve"> </w:t>
      </w:r>
      <w:r>
        <w:rPr>
          <w:spacing w:val="-3"/>
        </w:rPr>
        <w:t>abuts</w:t>
      </w:r>
      <w:r>
        <w:rPr>
          <w:spacing w:val="-11"/>
        </w:rPr>
        <w:t xml:space="preserve"> </w:t>
      </w:r>
      <w:r>
        <w:t>an</w:t>
      </w:r>
      <w:r>
        <w:rPr>
          <w:spacing w:val="-13"/>
        </w:rPr>
        <w:t xml:space="preserve"> </w:t>
      </w:r>
      <w:r>
        <w:t>existing</w:t>
      </w:r>
      <w:r>
        <w:rPr>
          <w:spacing w:val="-10"/>
        </w:rPr>
        <w:t xml:space="preserve"> </w:t>
      </w:r>
      <w:r>
        <w:t>residential</w:t>
      </w:r>
      <w:r>
        <w:rPr>
          <w:spacing w:val="-13"/>
        </w:rPr>
        <w:t xml:space="preserve"> </w:t>
      </w:r>
      <w:r>
        <w:t>development,</w:t>
      </w:r>
      <w:r>
        <w:rPr>
          <w:spacing w:val="-12"/>
        </w:rPr>
        <w:t xml:space="preserve"> </w:t>
      </w:r>
      <w:r>
        <w:t>screening</w:t>
      </w:r>
      <w:r>
        <w:rPr>
          <w:spacing w:val="-12"/>
        </w:rPr>
        <w:t xml:space="preserve"> </w:t>
      </w:r>
      <w:r>
        <w:t>shall be provided along the boundary abutting the residential development. If the manufactured housing</w:t>
      </w:r>
      <w:r>
        <w:rPr>
          <w:spacing w:val="-8"/>
        </w:rPr>
        <w:t xml:space="preserve"> </w:t>
      </w:r>
      <w:r>
        <w:t>park</w:t>
      </w:r>
      <w:r>
        <w:rPr>
          <w:spacing w:val="-7"/>
        </w:rPr>
        <w:t xml:space="preserve"> </w:t>
      </w:r>
      <w:r>
        <w:t>abuts</w:t>
      </w:r>
      <w:r>
        <w:rPr>
          <w:spacing w:val="-7"/>
        </w:rPr>
        <w:t xml:space="preserve"> </w:t>
      </w:r>
      <w:r>
        <w:t>non-residential</w:t>
      </w:r>
      <w:r>
        <w:rPr>
          <w:spacing w:val="-9"/>
        </w:rPr>
        <w:t xml:space="preserve"> </w:t>
      </w:r>
      <w:r>
        <w:t>development,</w:t>
      </w:r>
      <w:r>
        <w:rPr>
          <w:spacing w:val="-7"/>
        </w:rPr>
        <w:t xml:space="preserve"> </w:t>
      </w:r>
      <w:r>
        <w:t>screening</w:t>
      </w:r>
      <w:r>
        <w:rPr>
          <w:spacing w:val="-11"/>
        </w:rPr>
        <w:t xml:space="preserve"> </w:t>
      </w:r>
      <w:r>
        <w:t>shall</w:t>
      </w:r>
      <w:r>
        <w:rPr>
          <w:spacing w:val="-9"/>
        </w:rPr>
        <w:t xml:space="preserve"> </w:t>
      </w:r>
      <w:r>
        <w:t>not</w:t>
      </w:r>
      <w:r>
        <w:rPr>
          <w:spacing w:val="-7"/>
        </w:rPr>
        <w:t xml:space="preserve"> </w:t>
      </w:r>
      <w:r>
        <w:t>be</w:t>
      </w:r>
      <w:r>
        <w:rPr>
          <w:spacing w:val="-8"/>
        </w:rPr>
        <w:t xml:space="preserve"> </w:t>
      </w:r>
      <w:r>
        <w:t>required.</w:t>
      </w:r>
    </w:p>
    <w:p w14:paraId="0D07A335" w14:textId="77777777" w:rsidR="000377DB" w:rsidRDefault="006B6B29" w:rsidP="00C81E99">
      <w:pPr>
        <w:pStyle w:val="ListParagraph"/>
        <w:numPr>
          <w:ilvl w:val="0"/>
          <w:numId w:val="91"/>
        </w:numPr>
        <w:tabs>
          <w:tab w:val="left" w:pos="1501"/>
        </w:tabs>
        <w:spacing w:before="119"/>
        <w:rPr>
          <w:sz w:val="20"/>
        </w:rPr>
      </w:pPr>
      <w:r>
        <w:rPr>
          <w:w w:val="110"/>
          <w:sz w:val="20"/>
        </w:rPr>
        <w:t>Screening Along Public</w:t>
      </w:r>
      <w:r>
        <w:rPr>
          <w:spacing w:val="-11"/>
          <w:w w:val="110"/>
          <w:sz w:val="20"/>
        </w:rPr>
        <w:t xml:space="preserve"> </w:t>
      </w:r>
      <w:r>
        <w:rPr>
          <w:w w:val="110"/>
          <w:sz w:val="20"/>
        </w:rPr>
        <w:t>Rights-of-Way</w:t>
      </w:r>
    </w:p>
    <w:p w14:paraId="790CE551" w14:textId="77777777" w:rsidR="000377DB" w:rsidRDefault="006B6B29">
      <w:pPr>
        <w:pStyle w:val="BodyText"/>
        <w:spacing w:before="2"/>
        <w:ind w:left="1500" w:right="973" w:hanging="1"/>
      </w:pPr>
      <w:r>
        <w:t xml:space="preserve">A landscaped screen shall be provided along all </w:t>
      </w:r>
      <w:r>
        <w:rPr>
          <w:spacing w:val="-2"/>
        </w:rPr>
        <w:t xml:space="preserve">public </w:t>
      </w:r>
      <w:r>
        <w:t xml:space="preserve">roads abutting the manufactured housing park. This screen shall consist of evergreen trees or shrubs at least three (3) feet in </w:t>
      </w:r>
      <w:r>
        <w:rPr>
          <w:spacing w:val="-3"/>
        </w:rPr>
        <w:t>height,</w:t>
      </w:r>
      <w:r>
        <w:rPr>
          <w:spacing w:val="-14"/>
        </w:rPr>
        <w:t xml:space="preserve"> </w:t>
      </w:r>
      <w:r>
        <w:t>planted</w:t>
      </w:r>
      <w:r>
        <w:rPr>
          <w:spacing w:val="-14"/>
        </w:rPr>
        <w:t xml:space="preserve"> </w:t>
      </w:r>
      <w:r>
        <w:t>so</w:t>
      </w:r>
      <w:r>
        <w:rPr>
          <w:spacing w:val="-14"/>
        </w:rPr>
        <w:t xml:space="preserve"> </w:t>
      </w:r>
      <w:r>
        <w:t>as</w:t>
      </w:r>
      <w:r>
        <w:rPr>
          <w:spacing w:val="-14"/>
        </w:rPr>
        <w:t xml:space="preserve"> </w:t>
      </w:r>
      <w:r>
        <w:t>to</w:t>
      </w:r>
      <w:r>
        <w:rPr>
          <w:spacing w:val="-14"/>
        </w:rPr>
        <w:t xml:space="preserve"> </w:t>
      </w:r>
      <w:r>
        <w:t>provide</w:t>
      </w:r>
      <w:r>
        <w:rPr>
          <w:spacing w:val="-14"/>
        </w:rPr>
        <w:t xml:space="preserve"> </w:t>
      </w:r>
      <w:r>
        <w:t>a</w:t>
      </w:r>
      <w:r>
        <w:rPr>
          <w:spacing w:val="-16"/>
        </w:rPr>
        <w:t xml:space="preserve"> </w:t>
      </w:r>
      <w:r>
        <w:t>continuous</w:t>
      </w:r>
      <w:r>
        <w:rPr>
          <w:spacing w:val="-15"/>
        </w:rPr>
        <w:t xml:space="preserve"> </w:t>
      </w:r>
      <w:r>
        <w:t>screen</w:t>
      </w:r>
      <w:r>
        <w:rPr>
          <w:spacing w:val="-14"/>
        </w:rPr>
        <w:t xml:space="preserve"> </w:t>
      </w:r>
      <w:r>
        <w:t>at</w:t>
      </w:r>
      <w:r>
        <w:rPr>
          <w:spacing w:val="-12"/>
        </w:rPr>
        <w:t xml:space="preserve"> </w:t>
      </w:r>
      <w:r>
        <w:t>maturity.</w:t>
      </w:r>
      <w:r>
        <w:rPr>
          <w:spacing w:val="30"/>
        </w:rPr>
        <w:t xml:space="preserve"> </w:t>
      </w:r>
      <w:r>
        <w:t>Alternative</w:t>
      </w:r>
      <w:r>
        <w:rPr>
          <w:spacing w:val="-14"/>
        </w:rPr>
        <w:t xml:space="preserve"> </w:t>
      </w:r>
      <w:r>
        <w:t>screening</w:t>
      </w:r>
      <w:r>
        <w:rPr>
          <w:spacing w:val="-16"/>
        </w:rPr>
        <w:t xml:space="preserve"> </w:t>
      </w:r>
      <w:r>
        <w:t>methods may be utilized if they buffer the manufactured housing community as effectively as the required landscaping described</w:t>
      </w:r>
      <w:r>
        <w:rPr>
          <w:spacing w:val="-15"/>
        </w:rPr>
        <w:t xml:space="preserve"> </w:t>
      </w:r>
      <w:r>
        <w:t>above.</w:t>
      </w:r>
    </w:p>
    <w:p w14:paraId="7EC6560C" w14:textId="77777777" w:rsidR="000377DB" w:rsidRDefault="006B6B29" w:rsidP="00C81E99">
      <w:pPr>
        <w:pStyle w:val="ListParagraph"/>
        <w:numPr>
          <w:ilvl w:val="0"/>
          <w:numId w:val="91"/>
        </w:numPr>
        <w:tabs>
          <w:tab w:val="left" w:pos="1501"/>
        </w:tabs>
        <w:spacing w:before="118"/>
        <w:rPr>
          <w:sz w:val="20"/>
        </w:rPr>
      </w:pPr>
      <w:r>
        <w:rPr>
          <w:w w:val="110"/>
          <w:sz w:val="20"/>
        </w:rPr>
        <w:t>Alternative</w:t>
      </w:r>
      <w:r>
        <w:rPr>
          <w:spacing w:val="-7"/>
          <w:w w:val="110"/>
          <w:sz w:val="20"/>
        </w:rPr>
        <w:t xml:space="preserve"> </w:t>
      </w:r>
      <w:r>
        <w:rPr>
          <w:w w:val="110"/>
          <w:sz w:val="20"/>
        </w:rPr>
        <w:t>Screening</w:t>
      </w:r>
    </w:p>
    <w:p w14:paraId="19E013DB" w14:textId="77777777" w:rsidR="000377DB" w:rsidRDefault="006B6B29">
      <w:pPr>
        <w:pStyle w:val="BodyText"/>
        <w:spacing w:before="2"/>
        <w:ind w:left="1499" w:right="979" w:hanging="1"/>
      </w:pPr>
      <w:r>
        <w:t>Alternative screening devices may be utilized if they conceal the manufactured housing park as effectively as the required landscaping elements described above.</w:t>
      </w:r>
    </w:p>
    <w:p w14:paraId="44667806" w14:textId="77777777" w:rsidR="000377DB" w:rsidRDefault="006B6B29" w:rsidP="00C81E99">
      <w:pPr>
        <w:pStyle w:val="ListParagraph"/>
        <w:numPr>
          <w:ilvl w:val="0"/>
          <w:numId w:val="90"/>
        </w:numPr>
        <w:tabs>
          <w:tab w:val="left" w:pos="1501"/>
        </w:tabs>
        <w:spacing w:before="116"/>
        <w:ind w:hanging="722"/>
        <w:rPr>
          <w:sz w:val="20"/>
        </w:rPr>
      </w:pPr>
      <w:r>
        <w:rPr>
          <w:w w:val="110"/>
          <w:sz w:val="20"/>
        </w:rPr>
        <w:t>Trash</w:t>
      </w:r>
      <w:r>
        <w:rPr>
          <w:spacing w:val="-6"/>
          <w:w w:val="110"/>
          <w:sz w:val="20"/>
        </w:rPr>
        <w:t xml:space="preserve"> </w:t>
      </w:r>
      <w:r>
        <w:rPr>
          <w:w w:val="110"/>
          <w:sz w:val="20"/>
        </w:rPr>
        <w:t>Disposal</w:t>
      </w:r>
    </w:p>
    <w:p w14:paraId="2A175240" w14:textId="77777777" w:rsidR="000377DB" w:rsidRDefault="006B6B29">
      <w:pPr>
        <w:pStyle w:val="BodyText"/>
        <w:spacing w:before="3"/>
        <w:ind w:left="1499" w:right="975"/>
      </w:pPr>
      <w:r>
        <w:t>The proposed method(s) and location(s) of trash storage and disposal shall conform to the requirements of Part 5 of the Michigan Department of Environmental Quality (MDEQ) Manufactured Home Park Standards, and shall be identified on the preliminary plan.</w:t>
      </w:r>
    </w:p>
    <w:p w14:paraId="5BBB3372" w14:textId="77777777" w:rsidR="000377DB" w:rsidRDefault="006B6B29" w:rsidP="00C81E99">
      <w:pPr>
        <w:pStyle w:val="ListParagraph"/>
        <w:numPr>
          <w:ilvl w:val="0"/>
          <w:numId w:val="90"/>
        </w:numPr>
        <w:tabs>
          <w:tab w:val="left" w:pos="1501"/>
        </w:tabs>
        <w:spacing w:before="119"/>
        <w:ind w:hanging="722"/>
        <w:rPr>
          <w:sz w:val="20"/>
        </w:rPr>
      </w:pPr>
      <w:r>
        <w:rPr>
          <w:w w:val="110"/>
          <w:sz w:val="20"/>
        </w:rPr>
        <w:t>Awnings</w:t>
      </w:r>
    </w:p>
    <w:p w14:paraId="37B18038" w14:textId="77777777" w:rsidR="000377DB" w:rsidRDefault="006B6B29">
      <w:pPr>
        <w:pStyle w:val="BodyText"/>
        <w:spacing w:before="1"/>
        <w:ind w:left="1499" w:right="977" w:hanging="1"/>
      </w:pPr>
      <w:r>
        <w:t>Awnings may be attached to any manufactured house. Awnings shall comply with the setback and distance requirements set forth in this Section, and shall require a permit.</w:t>
      </w:r>
    </w:p>
    <w:p w14:paraId="2F90BC16" w14:textId="77777777" w:rsidR="000377DB" w:rsidRDefault="006B6B29" w:rsidP="00C81E99">
      <w:pPr>
        <w:pStyle w:val="ListParagraph"/>
        <w:numPr>
          <w:ilvl w:val="0"/>
          <w:numId w:val="90"/>
        </w:numPr>
        <w:tabs>
          <w:tab w:val="left" w:pos="1501"/>
        </w:tabs>
        <w:spacing w:before="118"/>
        <w:ind w:hanging="722"/>
        <w:rPr>
          <w:sz w:val="20"/>
        </w:rPr>
      </w:pPr>
      <w:r>
        <w:rPr>
          <w:w w:val="105"/>
          <w:sz w:val="20"/>
        </w:rPr>
        <w:t>Sewer</w:t>
      </w:r>
      <w:r>
        <w:rPr>
          <w:spacing w:val="-4"/>
          <w:w w:val="105"/>
          <w:sz w:val="20"/>
        </w:rPr>
        <w:t xml:space="preserve"> </w:t>
      </w:r>
      <w:r>
        <w:rPr>
          <w:w w:val="105"/>
          <w:sz w:val="20"/>
        </w:rPr>
        <w:t>Service</w:t>
      </w:r>
    </w:p>
    <w:p w14:paraId="5E8C665E" w14:textId="77777777" w:rsidR="000377DB" w:rsidRDefault="006B6B29">
      <w:pPr>
        <w:pStyle w:val="BodyText"/>
        <w:spacing w:before="3"/>
        <w:ind w:left="1499" w:right="977"/>
      </w:pPr>
      <w:r>
        <w:t>Public</w:t>
      </w:r>
      <w:r>
        <w:rPr>
          <w:spacing w:val="-5"/>
        </w:rPr>
        <w:t xml:space="preserve"> </w:t>
      </w:r>
      <w:r>
        <w:t>sewer</w:t>
      </w:r>
      <w:r>
        <w:rPr>
          <w:spacing w:val="-4"/>
        </w:rPr>
        <w:t xml:space="preserve"> </w:t>
      </w:r>
      <w:r>
        <w:t>systems</w:t>
      </w:r>
      <w:r>
        <w:rPr>
          <w:spacing w:val="-7"/>
        </w:rPr>
        <w:t xml:space="preserve"> </w:t>
      </w:r>
      <w:r>
        <w:t>shall</w:t>
      </w:r>
      <w:r>
        <w:rPr>
          <w:spacing w:val="-7"/>
        </w:rPr>
        <w:t xml:space="preserve"> </w:t>
      </w:r>
      <w:r>
        <w:t>be</w:t>
      </w:r>
      <w:r>
        <w:rPr>
          <w:spacing w:val="-5"/>
        </w:rPr>
        <w:t xml:space="preserve"> </w:t>
      </w:r>
      <w:r>
        <w:t>required</w:t>
      </w:r>
      <w:r>
        <w:rPr>
          <w:spacing w:val="-6"/>
        </w:rPr>
        <w:t xml:space="preserve"> </w:t>
      </w:r>
      <w:r>
        <w:t>in</w:t>
      </w:r>
      <w:r>
        <w:rPr>
          <w:spacing w:val="-6"/>
        </w:rPr>
        <w:t xml:space="preserve"> </w:t>
      </w:r>
      <w:r>
        <w:t>a</w:t>
      </w:r>
      <w:r>
        <w:rPr>
          <w:spacing w:val="-5"/>
        </w:rPr>
        <w:t xml:space="preserve"> </w:t>
      </w:r>
      <w:r>
        <w:t>manufactured</w:t>
      </w:r>
      <w:r>
        <w:rPr>
          <w:spacing w:val="-6"/>
        </w:rPr>
        <w:t xml:space="preserve"> </w:t>
      </w:r>
      <w:r>
        <w:t>housing</w:t>
      </w:r>
      <w:r>
        <w:rPr>
          <w:spacing w:val="-6"/>
        </w:rPr>
        <w:t xml:space="preserve"> </w:t>
      </w:r>
      <w:r>
        <w:t>park,</w:t>
      </w:r>
      <w:r>
        <w:rPr>
          <w:spacing w:val="-5"/>
        </w:rPr>
        <w:t xml:space="preserve"> </w:t>
      </w:r>
      <w:r>
        <w:t>if</w:t>
      </w:r>
      <w:r>
        <w:rPr>
          <w:spacing w:val="-4"/>
        </w:rPr>
        <w:t xml:space="preserve"> </w:t>
      </w:r>
      <w:r>
        <w:t>available</w:t>
      </w:r>
      <w:r>
        <w:rPr>
          <w:spacing w:val="-5"/>
        </w:rPr>
        <w:t xml:space="preserve"> </w:t>
      </w:r>
      <w:r>
        <w:t>within</w:t>
      </w:r>
      <w:r>
        <w:rPr>
          <w:spacing w:val="-6"/>
        </w:rPr>
        <w:t xml:space="preserve"> </w:t>
      </w:r>
      <w:r>
        <w:t xml:space="preserve">200 feet of the park boundaries at the time of preliminary plan approval. If a </w:t>
      </w:r>
      <w:r>
        <w:rPr>
          <w:spacing w:val="-3"/>
        </w:rPr>
        <w:t xml:space="preserve">public </w:t>
      </w:r>
      <w:r>
        <w:t xml:space="preserve">sewer </w:t>
      </w:r>
      <w:r>
        <w:rPr>
          <w:spacing w:val="-3"/>
        </w:rPr>
        <w:t>system</w:t>
      </w:r>
      <w:r>
        <w:rPr>
          <w:spacing w:val="-38"/>
        </w:rPr>
        <w:t xml:space="preserve"> </w:t>
      </w:r>
      <w:r>
        <w:t>is unavailable,</w:t>
      </w:r>
      <w:r>
        <w:rPr>
          <w:spacing w:val="-10"/>
        </w:rPr>
        <w:t xml:space="preserve"> </w:t>
      </w:r>
      <w:r>
        <w:t>the</w:t>
      </w:r>
      <w:r>
        <w:rPr>
          <w:spacing w:val="-7"/>
        </w:rPr>
        <w:t xml:space="preserve"> </w:t>
      </w:r>
      <w:r>
        <w:t>development</w:t>
      </w:r>
      <w:r>
        <w:rPr>
          <w:spacing w:val="-10"/>
        </w:rPr>
        <w:t xml:space="preserve"> </w:t>
      </w:r>
      <w:r>
        <w:t>shall</w:t>
      </w:r>
      <w:r>
        <w:rPr>
          <w:spacing w:val="-8"/>
        </w:rPr>
        <w:t xml:space="preserve"> </w:t>
      </w:r>
      <w:r>
        <w:t>connect</w:t>
      </w:r>
      <w:r>
        <w:rPr>
          <w:spacing w:val="-10"/>
        </w:rPr>
        <w:t xml:space="preserve"> </w:t>
      </w:r>
      <w:r>
        <w:t>to</w:t>
      </w:r>
      <w:r>
        <w:rPr>
          <w:spacing w:val="-7"/>
        </w:rPr>
        <w:t xml:space="preserve"> </w:t>
      </w:r>
      <w:r>
        <w:t>a</w:t>
      </w:r>
      <w:r>
        <w:rPr>
          <w:spacing w:val="-10"/>
        </w:rPr>
        <w:t xml:space="preserve"> </w:t>
      </w:r>
      <w:r>
        <w:t>state-approved</w:t>
      </w:r>
      <w:r>
        <w:rPr>
          <w:spacing w:val="-7"/>
        </w:rPr>
        <w:t xml:space="preserve"> </w:t>
      </w:r>
      <w:r>
        <w:t>sewage</w:t>
      </w:r>
      <w:r>
        <w:rPr>
          <w:spacing w:val="-10"/>
        </w:rPr>
        <w:t xml:space="preserve"> </w:t>
      </w:r>
      <w:r>
        <w:t>system.</w:t>
      </w:r>
    </w:p>
    <w:p w14:paraId="4B3FFDD6" w14:textId="77777777" w:rsidR="000377DB" w:rsidRDefault="006B6B29" w:rsidP="00C81E99">
      <w:pPr>
        <w:pStyle w:val="ListParagraph"/>
        <w:numPr>
          <w:ilvl w:val="0"/>
          <w:numId w:val="90"/>
        </w:numPr>
        <w:tabs>
          <w:tab w:val="left" w:pos="1499"/>
          <w:tab w:val="left" w:pos="1500"/>
        </w:tabs>
        <w:spacing w:before="116"/>
        <w:rPr>
          <w:sz w:val="20"/>
        </w:rPr>
      </w:pPr>
      <w:r>
        <w:rPr>
          <w:w w:val="110"/>
          <w:sz w:val="20"/>
        </w:rPr>
        <w:t>Water Service and Storm Drainage</w:t>
      </w:r>
      <w:r>
        <w:rPr>
          <w:spacing w:val="-32"/>
          <w:w w:val="110"/>
          <w:sz w:val="20"/>
        </w:rPr>
        <w:t xml:space="preserve"> </w:t>
      </w:r>
      <w:r>
        <w:rPr>
          <w:w w:val="110"/>
          <w:sz w:val="20"/>
        </w:rPr>
        <w:t>Systems</w:t>
      </w:r>
    </w:p>
    <w:p w14:paraId="70F9E4D7" w14:textId="77777777" w:rsidR="000377DB" w:rsidRDefault="006B6B29">
      <w:pPr>
        <w:pStyle w:val="BodyText"/>
        <w:spacing w:before="3"/>
        <w:ind w:left="1499" w:right="977"/>
      </w:pPr>
      <w:r>
        <w:t>Water supply and drainage systems shall conform to the requirements of Part 2 – 4 of the Michigan Department of Environmental Quality (MDEQ) Manufactured Home Park Standards.</w:t>
      </w:r>
    </w:p>
    <w:p w14:paraId="3DCCEDBD" w14:textId="77777777" w:rsidR="000377DB" w:rsidRDefault="006B6B29" w:rsidP="00C81E99">
      <w:pPr>
        <w:pStyle w:val="ListParagraph"/>
        <w:numPr>
          <w:ilvl w:val="0"/>
          <w:numId w:val="90"/>
        </w:numPr>
        <w:tabs>
          <w:tab w:val="left" w:pos="1499"/>
          <w:tab w:val="left" w:pos="1501"/>
        </w:tabs>
        <w:spacing w:before="119"/>
        <w:ind w:hanging="722"/>
        <w:rPr>
          <w:sz w:val="20"/>
        </w:rPr>
      </w:pPr>
      <w:r>
        <w:rPr>
          <w:w w:val="110"/>
          <w:sz w:val="20"/>
        </w:rPr>
        <w:t>Telephone and Electric</w:t>
      </w:r>
      <w:r>
        <w:rPr>
          <w:spacing w:val="-19"/>
          <w:w w:val="110"/>
          <w:sz w:val="20"/>
        </w:rPr>
        <w:t xml:space="preserve"> </w:t>
      </w:r>
      <w:r>
        <w:rPr>
          <w:w w:val="110"/>
          <w:sz w:val="20"/>
        </w:rPr>
        <w:t>Service</w:t>
      </w:r>
    </w:p>
    <w:p w14:paraId="79C93935" w14:textId="77777777" w:rsidR="000377DB" w:rsidRDefault="006B6B29">
      <w:pPr>
        <w:pStyle w:val="BodyText"/>
        <w:spacing w:before="2"/>
        <w:ind w:left="1499" w:hanging="1"/>
        <w:jc w:val="left"/>
        <w:rPr>
          <w:sz w:val="22"/>
        </w:rPr>
      </w:pPr>
      <w:r>
        <w:t>All electric, telephone, cable TV, and other lines within the park shall be underground per the Manufactured Housing Commission Rules</w:t>
      </w:r>
      <w:r>
        <w:rPr>
          <w:sz w:val="22"/>
        </w:rPr>
        <w:t>.</w:t>
      </w:r>
    </w:p>
    <w:p w14:paraId="37A4A662" w14:textId="77777777" w:rsidR="000377DB" w:rsidRDefault="006B6B29" w:rsidP="00C81E99">
      <w:pPr>
        <w:pStyle w:val="ListParagraph"/>
        <w:numPr>
          <w:ilvl w:val="0"/>
          <w:numId w:val="90"/>
        </w:numPr>
        <w:tabs>
          <w:tab w:val="left" w:pos="1500"/>
          <w:tab w:val="left" w:pos="1501"/>
        </w:tabs>
        <w:spacing w:before="117" w:line="229" w:lineRule="exact"/>
        <w:ind w:hanging="722"/>
        <w:rPr>
          <w:sz w:val="20"/>
        </w:rPr>
      </w:pPr>
      <w:r>
        <w:rPr>
          <w:w w:val="110"/>
          <w:sz w:val="20"/>
        </w:rPr>
        <w:t>Fuel Oil and</w:t>
      </w:r>
      <w:r>
        <w:rPr>
          <w:spacing w:val="-20"/>
          <w:w w:val="110"/>
          <w:sz w:val="20"/>
        </w:rPr>
        <w:t xml:space="preserve"> </w:t>
      </w:r>
      <w:r>
        <w:rPr>
          <w:w w:val="110"/>
          <w:sz w:val="20"/>
        </w:rPr>
        <w:t>Gas</w:t>
      </w:r>
    </w:p>
    <w:p w14:paraId="428FC875" w14:textId="77777777" w:rsidR="000377DB" w:rsidRDefault="006B6B29">
      <w:pPr>
        <w:pStyle w:val="BodyText"/>
        <w:spacing w:before="3" w:line="235" w:lineRule="auto"/>
        <w:ind w:left="1500" w:hanging="1"/>
        <w:jc w:val="left"/>
      </w:pPr>
      <w:r>
        <w:t>Any fuel oil and gas storage shall be located in underground tanks, at a safe distance from all manufactured housing sites. All fuel lines leading to manufactured housing sites shall be</w:t>
      </w:r>
    </w:p>
    <w:p w14:paraId="2109F597" w14:textId="77777777" w:rsidR="000377DB" w:rsidRDefault="000377DB">
      <w:pPr>
        <w:spacing w:line="235" w:lineRule="auto"/>
        <w:sectPr w:rsidR="000377DB">
          <w:pgSz w:w="12240" w:h="15840"/>
          <w:pgMar w:top="1160" w:right="460" w:bottom="1120" w:left="1020" w:header="723" w:footer="937" w:gutter="0"/>
          <w:cols w:space="720"/>
        </w:sectPr>
      </w:pPr>
    </w:p>
    <w:p w14:paraId="161F6777" w14:textId="77777777" w:rsidR="000377DB" w:rsidRDefault="000377DB">
      <w:pPr>
        <w:pStyle w:val="BodyText"/>
        <w:spacing w:before="6"/>
        <w:jc w:val="left"/>
        <w:rPr>
          <w:sz w:val="14"/>
        </w:rPr>
      </w:pPr>
    </w:p>
    <w:p w14:paraId="4DD11041" w14:textId="77777777" w:rsidR="000377DB" w:rsidRDefault="006B6B29">
      <w:pPr>
        <w:pStyle w:val="BodyText"/>
        <w:spacing w:before="97" w:line="235" w:lineRule="auto"/>
        <w:ind w:left="1499" w:right="979"/>
        <w:rPr>
          <w:sz w:val="22"/>
        </w:rPr>
      </w:pPr>
      <w:r>
        <w:t>underground</w:t>
      </w:r>
      <w:r>
        <w:rPr>
          <w:spacing w:val="-8"/>
        </w:rPr>
        <w:t xml:space="preserve"> </w:t>
      </w:r>
      <w:r>
        <w:t>and</w:t>
      </w:r>
      <w:r>
        <w:rPr>
          <w:spacing w:val="-10"/>
        </w:rPr>
        <w:t xml:space="preserve"> </w:t>
      </w:r>
      <w:r>
        <w:t>designed</w:t>
      </w:r>
      <w:r>
        <w:rPr>
          <w:spacing w:val="-10"/>
        </w:rPr>
        <w:t xml:space="preserve"> </w:t>
      </w:r>
      <w:r>
        <w:t>in</w:t>
      </w:r>
      <w:r>
        <w:rPr>
          <w:spacing w:val="-10"/>
        </w:rPr>
        <w:t xml:space="preserve"> </w:t>
      </w:r>
      <w:r>
        <w:t>conformance</w:t>
      </w:r>
      <w:r>
        <w:rPr>
          <w:spacing w:val="-9"/>
        </w:rPr>
        <w:t xml:space="preserve"> </w:t>
      </w:r>
      <w:r>
        <w:t>with</w:t>
      </w:r>
      <w:r>
        <w:rPr>
          <w:spacing w:val="-10"/>
        </w:rPr>
        <w:t xml:space="preserve"> </w:t>
      </w:r>
      <w:r>
        <w:t>the</w:t>
      </w:r>
      <w:r>
        <w:rPr>
          <w:spacing w:val="-10"/>
        </w:rPr>
        <w:t xml:space="preserve"> </w:t>
      </w:r>
      <w:r>
        <w:t>Manufactured</w:t>
      </w:r>
      <w:r>
        <w:rPr>
          <w:spacing w:val="-10"/>
        </w:rPr>
        <w:t xml:space="preserve"> </w:t>
      </w:r>
      <w:r>
        <w:t>Housing</w:t>
      </w:r>
      <w:r>
        <w:rPr>
          <w:spacing w:val="-10"/>
        </w:rPr>
        <w:t xml:space="preserve"> </w:t>
      </w:r>
      <w:r>
        <w:t>Commission</w:t>
      </w:r>
      <w:r>
        <w:rPr>
          <w:spacing w:val="-10"/>
        </w:rPr>
        <w:t xml:space="preserve"> </w:t>
      </w:r>
      <w:r>
        <w:t>Rules and</w:t>
      </w:r>
      <w:r>
        <w:rPr>
          <w:spacing w:val="-8"/>
        </w:rPr>
        <w:t xml:space="preserve"> </w:t>
      </w:r>
      <w:r>
        <w:t>other</w:t>
      </w:r>
      <w:r>
        <w:rPr>
          <w:spacing w:val="-6"/>
        </w:rPr>
        <w:t xml:space="preserve"> </w:t>
      </w:r>
      <w:r>
        <w:t>applicable</w:t>
      </w:r>
      <w:r>
        <w:rPr>
          <w:spacing w:val="-5"/>
        </w:rPr>
        <w:t xml:space="preserve"> </w:t>
      </w:r>
      <w:r>
        <w:t>local,</w:t>
      </w:r>
      <w:r>
        <w:rPr>
          <w:spacing w:val="-7"/>
        </w:rPr>
        <w:t xml:space="preserve"> </w:t>
      </w:r>
      <w:r>
        <w:t>county</w:t>
      </w:r>
      <w:r>
        <w:rPr>
          <w:spacing w:val="-8"/>
        </w:rPr>
        <w:t xml:space="preserve"> </w:t>
      </w:r>
      <w:r>
        <w:t>and</w:t>
      </w:r>
      <w:r>
        <w:rPr>
          <w:spacing w:val="-7"/>
        </w:rPr>
        <w:t xml:space="preserve"> </w:t>
      </w:r>
      <w:r>
        <w:t>state</w:t>
      </w:r>
      <w:r>
        <w:rPr>
          <w:spacing w:val="-5"/>
        </w:rPr>
        <w:t xml:space="preserve"> </w:t>
      </w:r>
      <w:r>
        <w:t>regulations</w:t>
      </w:r>
      <w:r>
        <w:rPr>
          <w:sz w:val="22"/>
        </w:rPr>
        <w:t>.</w:t>
      </w:r>
    </w:p>
    <w:p w14:paraId="68696727" w14:textId="77777777" w:rsidR="000377DB" w:rsidRDefault="006B6B29" w:rsidP="00C81E99">
      <w:pPr>
        <w:pStyle w:val="ListParagraph"/>
        <w:numPr>
          <w:ilvl w:val="0"/>
          <w:numId w:val="90"/>
        </w:numPr>
        <w:tabs>
          <w:tab w:val="left" w:pos="1501"/>
        </w:tabs>
        <w:spacing w:before="118" w:line="228" w:lineRule="exact"/>
        <w:ind w:hanging="722"/>
        <w:rPr>
          <w:sz w:val="20"/>
        </w:rPr>
      </w:pPr>
      <w:r>
        <w:rPr>
          <w:w w:val="110"/>
          <w:sz w:val="20"/>
        </w:rPr>
        <w:t>Operational</w:t>
      </w:r>
      <w:r>
        <w:rPr>
          <w:spacing w:val="-8"/>
          <w:w w:val="110"/>
          <w:sz w:val="20"/>
        </w:rPr>
        <w:t xml:space="preserve"> </w:t>
      </w:r>
      <w:r>
        <w:rPr>
          <w:w w:val="110"/>
          <w:sz w:val="20"/>
        </w:rPr>
        <w:t>Requirements</w:t>
      </w:r>
    </w:p>
    <w:p w14:paraId="2EA71F55" w14:textId="77777777" w:rsidR="000377DB" w:rsidRDefault="006B6B29" w:rsidP="00C81E99">
      <w:pPr>
        <w:pStyle w:val="ListParagraph"/>
        <w:numPr>
          <w:ilvl w:val="1"/>
          <w:numId w:val="90"/>
        </w:numPr>
        <w:tabs>
          <w:tab w:val="left" w:pos="2220"/>
        </w:tabs>
        <w:spacing w:before="2" w:line="235" w:lineRule="auto"/>
        <w:ind w:left="2219" w:right="975"/>
        <w:rPr>
          <w:sz w:val="20"/>
        </w:rPr>
      </w:pPr>
      <w:r>
        <w:rPr>
          <w:sz w:val="20"/>
        </w:rPr>
        <w:t xml:space="preserve">Permit. It shall be unlawful for any person to operate a manufactured housing park </w:t>
      </w:r>
      <w:r>
        <w:rPr>
          <w:spacing w:val="-2"/>
          <w:sz w:val="20"/>
        </w:rPr>
        <w:t xml:space="preserve">unless </w:t>
      </w:r>
      <w:r>
        <w:rPr>
          <w:sz w:val="20"/>
        </w:rPr>
        <w:t>that individual obtains a license for such operation in compliance with the requirements of the Mobile Home Commission Act (P.A. 96 of 1987, as amended). The Code Enforcement officer shall communicate recommendations regarding the issuance</w:t>
      </w:r>
      <w:r>
        <w:rPr>
          <w:spacing w:val="-11"/>
          <w:sz w:val="20"/>
        </w:rPr>
        <w:t xml:space="preserve"> </w:t>
      </w:r>
      <w:r>
        <w:rPr>
          <w:sz w:val="20"/>
        </w:rPr>
        <w:t>of</w:t>
      </w:r>
      <w:r>
        <w:rPr>
          <w:spacing w:val="-7"/>
          <w:sz w:val="20"/>
        </w:rPr>
        <w:t xml:space="preserve"> </w:t>
      </w:r>
      <w:r>
        <w:rPr>
          <w:sz w:val="20"/>
        </w:rPr>
        <w:t>such</w:t>
      </w:r>
      <w:r>
        <w:rPr>
          <w:spacing w:val="-10"/>
          <w:sz w:val="20"/>
        </w:rPr>
        <w:t xml:space="preserve"> </w:t>
      </w:r>
      <w:r>
        <w:rPr>
          <w:sz w:val="20"/>
        </w:rPr>
        <w:t>licenses</w:t>
      </w:r>
      <w:r>
        <w:rPr>
          <w:spacing w:val="-9"/>
          <w:sz w:val="20"/>
        </w:rPr>
        <w:t xml:space="preserve"> </w:t>
      </w:r>
      <w:r>
        <w:rPr>
          <w:sz w:val="20"/>
        </w:rPr>
        <w:t>to</w:t>
      </w:r>
      <w:r>
        <w:rPr>
          <w:spacing w:val="-7"/>
          <w:sz w:val="20"/>
        </w:rPr>
        <w:t xml:space="preserve"> </w:t>
      </w:r>
      <w:r>
        <w:rPr>
          <w:sz w:val="20"/>
        </w:rPr>
        <w:t>the</w:t>
      </w:r>
      <w:r>
        <w:rPr>
          <w:spacing w:val="-10"/>
          <w:sz w:val="20"/>
        </w:rPr>
        <w:t xml:space="preserve"> </w:t>
      </w:r>
      <w:r>
        <w:rPr>
          <w:sz w:val="20"/>
        </w:rPr>
        <w:t>Director</w:t>
      </w:r>
      <w:r>
        <w:rPr>
          <w:spacing w:val="-9"/>
          <w:sz w:val="20"/>
        </w:rPr>
        <w:t xml:space="preserve"> </w:t>
      </w:r>
      <w:r>
        <w:rPr>
          <w:sz w:val="20"/>
        </w:rPr>
        <w:t>of</w:t>
      </w:r>
      <w:r>
        <w:rPr>
          <w:spacing w:val="-7"/>
          <w:sz w:val="20"/>
        </w:rPr>
        <w:t xml:space="preserve"> </w:t>
      </w:r>
      <w:r>
        <w:rPr>
          <w:sz w:val="20"/>
        </w:rPr>
        <w:t>the</w:t>
      </w:r>
      <w:r>
        <w:rPr>
          <w:spacing w:val="-10"/>
          <w:sz w:val="20"/>
        </w:rPr>
        <w:t xml:space="preserve"> </w:t>
      </w:r>
      <w:r>
        <w:rPr>
          <w:sz w:val="20"/>
        </w:rPr>
        <w:t>Bureau</w:t>
      </w:r>
      <w:r>
        <w:rPr>
          <w:spacing w:val="-10"/>
          <w:sz w:val="20"/>
        </w:rPr>
        <w:t xml:space="preserve"> </w:t>
      </w:r>
      <w:r>
        <w:rPr>
          <w:sz w:val="20"/>
        </w:rPr>
        <w:t>of</w:t>
      </w:r>
      <w:r>
        <w:rPr>
          <w:spacing w:val="-8"/>
          <w:sz w:val="20"/>
        </w:rPr>
        <w:t xml:space="preserve"> </w:t>
      </w:r>
      <w:r>
        <w:rPr>
          <w:sz w:val="20"/>
        </w:rPr>
        <w:t>Construction</w:t>
      </w:r>
      <w:r>
        <w:rPr>
          <w:spacing w:val="-10"/>
          <w:sz w:val="20"/>
        </w:rPr>
        <w:t xml:space="preserve"> </w:t>
      </w:r>
      <w:r>
        <w:rPr>
          <w:sz w:val="20"/>
        </w:rPr>
        <w:t>Codes</w:t>
      </w:r>
      <w:r>
        <w:rPr>
          <w:spacing w:val="-8"/>
          <w:sz w:val="20"/>
        </w:rPr>
        <w:t xml:space="preserve"> </w:t>
      </w:r>
      <w:r>
        <w:rPr>
          <w:sz w:val="20"/>
        </w:rPr>
        <w:t>and</w:t>
      </w:r>
      <w:r>
        <w:rPr>
          <w:spacing w:val="-8"/>
          <w:sz w:val="20"/>
        </w:rPr>
        <w:t xml:space="preserve"> </w:t>
      </w:r>
      <w:r>
        <w:rPr>
          <w:sz w:val="20"/>
        </w:rPr>
        <w:t>Fire Safety, Michigan Department of Labor and Economic</w:t>
      </w:r>
      <w:r>
        <w:rPr>
          <w:spacing w:val="-38"/>
          <w:sz w:val="20"/>
        </w:rPr>
        <w:t xml:space="preserve"> </w:t>
      </w:r>
      <w:r>
        <w:rPr>
          <w:sz w:val="20"/>
        </w:rPr>
        <w:t>Growth.</w:t>
      </w:r>
    </w:p>
    <w:p w14:paraId="5C69C363" w14:textId="77777777" w:rsidR="000377DB" w:rsidRDefault="006B6B29" w:rsidP="00C81E99">
      <w:pPr>
        <w:pStyle w:val="ListParagraph"/>
        <w:numPr>
          <w:ilvl w:val="1"/>
          <w:numId w:val="90"/>
        </w:numPr>
        <w:tabs>
          <w:tab w:val="left" w:pos="2220"/>
        </w:tabs>
        <w:spacing w:before="119" w:line="235" w:lineRule="auto"/>
        <w:ind w:right="975"/>
        <w:rPr>
          <w:sz w:val="20"/>
        </w:rPr>
      </w:pPr>
      <w:r>
        <w:rPr>
          <w:sz w:val="20"/>
        </w:rPr>
        <w:t>Violations. Whenever, upon inspection of any manufactured housing park, the Enforcement Officer finds that conditions or practices exist which violate provisions of this</w:t>
      </w:r>
      <w:r>
        <w:rPr>
          <w:spacing w:val="-3"/>
          <w:sz w:val="20"/>
        </w:rPr>
        <w:t xml:space="preserve"> </w:t>
      </w:r>
      <w:r>
        <w:rPr>
          <w:sz w:val="20"/>
        </w:rPr>
        <w:t>Section,</w:t>
      </w:r>
      <w:r>
        <w:rPr>
          <w:spacing w:val="-4"/>
          <w:sz w:val="20"/>
        </w:rPr>
        <w:t xml:space="preserve"> </w:t>
      </w:r>
      <w:r>
        <w:rPr>
          <w:sz w:val="20"/>
        </w:rPr>
        <w:t>the</w:t>
      </w:r>
      <w:r>
        <w:rPr>
          <w:spacing w:val="-2"/>
          <w:sz w:val="20"/>
        </w:rPr>
        <w:t xml:space="preserve"> </w:t>
      </w:r>
      <w:r>
        <w:rPr>
          <w:sz w:val="20"/>
        </w:rPr>
        <w:t>Enforcement</w:t>
      </w:r>
      <w:r>
        <w:rPr>
          <w:spacing w:val="-4"/>
          <w:sz w:val="20"/>
        </w:rPr>
        <w:t xml:space="preserve"> </w:t>
      </w:r>
      <w:r>
        <w:rPr>
          <w:sz w:val="20"/>
        </w:rPr>
        <w:t>Officer</w:t>
      </w:r>
      <w:r>
        <w:rPr>
          <w:spacing w:val="-3"/>
          <w:sz w:val="20"/>
        </w:rPr>
        <w:t xml:space="preserve"> </w:t>
      </w:r>
      <w:r>
        <w:rPr>
          <w:sz w:val="20"/>
        </w:rPr>
        <w:t>shall</w:t>
      </w:r>
      <w:r>
        <w:rPr>
          <w:spacing w:val="-2"/>
          <w:sz w:val="20"/>
        </w:rPr>
        <w:t xml:space="preserve"> </w:t>
      </w:r>
      <w:r>
        <w:rPr>
          <w:sz w:val="20"/>
        </w:rPr>
        <w:t>give</w:t>
      </w:r>
      <w:r>
        <w:rPr>
          <w:spacing w:val="-4"/>
          <w:sz w:val="20"/>
        </w:rPr>
        <w:t xml:space="preserve"> </w:t>
      </w:r>
      <w:r>
        <w:rPr>
          <w:sz w:val="20"/>
        </w:rPr>
        <w:t>notice</w:t>
      </w:r>
      <w:r>
        <w:rPr>
          <w:spacing w:val="-2"/>
          <w:sz w:val="20"/>
        </w:rPr>
        <w:t xml:space="preserve"> </w:t>
      </w:r>
      <w:r>
        <w:rPr>
          <w:sz w:val="20"/>
        </w:rPr>
        <w:t>in</w:t>
      </w:r>
      <w:r>
        <w:rPr>
          <w:spacing w:val="-2"/>
          <w:sz w:val="20"/>
        </w:rPr>
        <w:t xml:space="preserve"> </w:t>
      </w:r>
      <w:r>
        <w:rPr>
          <w:sz w:val="20"/>
        </w:rPr>
        <w:t>writing</w:t>
      </w:r>
      <w:r>
        <w:rPr>
          <w:spacing w:val="-4"/>
          <w:sz w:val="20"/>
        </w:rPr>
        <w:t xml:space="preserve"> </w:t>
      </w:r>
      <w:r>
        <w:rPr>
          <w:sz w:val="20"/>
        </w:rPr>
        <w:t>by</w:t>
      </w:r>
      <w:r>
        <w:rPr>
          <w:spacing w:val="-6"/>
          <w:sz w:val="20"/>
        </w:rPr>
        <w:t xml:space="preserve"> </w:t>
      </w:r>
      <w:r>
        <w:rPr>
          <w:sz w:val="20"/>
        </w:rPr>
        <w:t>certified</w:t>
      </w:r>
      <w:r>
        <w:rPr>
          <w:spacing w:val="-2"/>
          <w:sz w:val="20"/>
        </w:rPr>
        <w:t xml:space="preserve"> </w:t>
      </w:r>
      <w:r>
        <w:rPr>
          <w:sz w:val="20"/>
        </w:rPr>
        <w:t>mail</w:t>
      </w:r>
      <w:r>
        <w:rPr>
          <w:spacing w:val="-5"/>
          <w:sz w:val="20"/>
        </w:rPr>
        <w:t xml:space="preserve"> </w:t>
      </w:r>
      <w:r>
        <w:rPr>
          <w:sz w:val="20"/>
        </w:rPr>
        <w:t>to</w:t>
      </w:r>
      <w:r>
        <w:rPr>
          <w:spacing w:val="-1"/>
          <w:sz w:val="20"/>
        </w:rPr>
        <w:t xml:space="preserve"> </w:t>
      </w:r>
      <w:r>
        <w:rPr>
          <w:sz w:val="20"/>
        </w:rPr>
        <w:t xml:space="preserve">the </w:t>
      </w:r>
      <w:r>
        <w:rPr>
          <w:spacing w:val="-3"/>
          <w:sz w:val="20"/>
        </w:rPr>
        <w:t>Director</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Bureau</w:t>
      </w:r>
      <w:r>
        <w:rPr>
          <w:spacing w:val="-7"/>
          <w:sz w:val="20"/>
        </w:rPr>
        <w:t xml:space="preserve"> </w:t>
      </w:r>
      <w:r>
        <w:rPr>
          <w:sz w:val="20"/>
        </w:rPr>
        <w:t>of</w:t>
      </w:r>
      <w:r>
        <w:rPr>
          <w:spacing w:val="-5"/>
          <w:sz w:val="20"/>
        </w:rPr>
        <w:t xml:space="preserve"> </w:t>
      </w:r>
      <w:r>
        <w:rPr>
          <w:sz w:val="20"/>
        </w:rPr>
        <w:t>Construction</w:t>
      </w:r>
      <w:r>
        <w:rPr>
          <w:spacing w:val="-7"/>
          <w:sz w:val="20"/>
        </w:rPr>
        <w:t xml:space="preserve"> </w:t>
      </w:r>
      <w:r>
        <w:rPr>
          <w:sz w:val="20"/>
        </w:rPr>
        <w:t>Codes</w:t>
      </w:r>
      <w:r>
        <w:rPr>
          <w:spacing w:val="-7"/>
          <w:sz w:val="20"/>
        </w:rPr>
        <w:t xml:space="preserve"> </w:t>
      </w:r>
      <w:r>
        <w:rPr>
          <w:sz w:val="20"/>
        </w:rPr>
        <w:t>and</w:t>
      </w:r>
      <w:r>
        <w:rPr>
          <w:spacing w:val="-7"/>
          <w:sz w:val="20"/>
        </w:rPr>
        <w:t xml:space="preserve"> </w:t>
      </w:r>
      <w:r>
        <w:rPr>
          <w:sz w:val="20"/>
        </w:rPr>
        <w:t>Fire</w:t>
      </w:r>
      <w:r>
        <w:rPr>
          <w:spacing w:val="-5"/>
          <w:sz w:val="20"/>
        </w:rPr>
        <w:t xml:space="preserve"> </w:t>
      </w:r>
      <w:r>
        <w:rPr>
          <w:sz w:val="20"/>
        </w:rPr>
        <w:t>Safety,</w:t>
      </w:r>
      <w:r>
        <w:rPr>
          <w:spacing w:val="-6"/>
          <w:sz w:val="20"/>
        </w:rPr>
        <w:t xml:space="preserve"> </w:t>
      </w:r>
      <w:r>
        <w:rPr>
          <w:sz w:val="20"/>
        </w:rPr>
        <w:t>Michigan</w:t>
      </w:r>
      <w:r>
        <w:rPr>
          <w:spacing w:val="-7"/>
          <w:sz w:val="20"/>
        </w:rPr>
        <w:t xml:space="preserve"> </w:t>
      </w:r>
      <w:r>
        <w:rPr>
          <w:sz w:val="20"/>
        </w:rPr>
        <w:t>Department</w:t>
      </w:r>
      <w:r>
        <w:rPr>
          <w:spacing w:val="-7"/>
          <w:sz w:val="20"/>
        </w:rPr>
        <w:t xml:space="preserve"> </w:t>
      </w:r>
      <w:r>
        <w:rPr>
          <w:sz w:val="20"/>
        </w:rPr>
        <w:t>of Labor</w:t>
      </w:r>
      <w:r>
        <w:rPr>
          <w:spacing w:val="-7"/>
          <w:sz w:val="20"/>
        </w:rPr>
        <w:t xml:space="preserve"> </w:t>
      </w:r>
      <w:r>
        <w:rPr>
          <w:sz w:val="20"/>
        </w:rPr>
        <w:t>and</w:t>
      </w:r>
      <w:r>
        <w:rPr>
          <w:spacing w:val="-8"/>
          <w:sz w:val="20"/>
        </w:rPr>
        <w:t xml:space="preserve"> </w:t>
      </w:r>
      <w:r>
        <w:rPr>
          <w:sz w:val="20"/>
        </w:rPr>
        <w:t>Economic</w:t>
      </w:r>
      <w:r>
        <w:rPr>
          <w:spacing w:val="-9"/>
          <w:sz w:val="20"/>
        </w:rPr>
        <w:t xml:space="preserve"> </w:t>
      </w:r>
      <w:r>
        <w:rPr>
          <w:sz w:val="20"/>
        </w:rPr>
        <w:t>Growth,</w:t>
      </w:r>
      <w:r>
        <w:rPr>
          <w:spacing w:val="-7"/>
          <w:sz w:val="20"/>
        </w:rPr>
        <w:t xml:space="preserve"> </w:t>
      </w:r>
      <w:r>
        <w:rPr>
          <w:spacing w:val="-2"/>
          <w:sz w:val="20"/>
        </w:rPr>
        <w:t>including</w:t>
      </w:r>
      <w:r>
        <w:rPr>
          <w:spacing w:val="-8"/>
          <w:sz w:val="20"/>
        </w:rPr>
        <w:t xml:space="preserve"> </w:t>
      </w:r>
      <w:r>
        <w:rPr>
          <w:sz w:val="20"/>
        </w:rPr>
        <w:t>the</w:t>
      </w:r>
      <w:r>
        <w:rPr>
          <w:spacing w:val="-10"/>
          <w:sz w:val="20"/>
        </w:rPr>
        <w:t xml:space="preserve"> </w:t>
      </w:r>
      <w:r>
        <w:rPr>
          <w:sz w:val="20"/>
        </w:rPr>
        <w:t>specific</w:t>
      </w:r>
      <w:r>
        <w:rPr>
          <w:spacing w:val="-8"/>
          <w:sz w:val="20"/>
        </w:rPr>
        <w:t xml:space="preserve"> </w:t>
      </w:r>
      <w:r>
        <w:rPr>
          <w:sz w:val="20"/>
        </w:rPr>
        <w:t>nature</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alleged</w:t>
      </w:r>
      <w:r>
        <w:rPr>
          <w:spacing w:val="-8"/>
          <w:sz w:val="20"/>
        </w:rPr>
        <w:t xml:space="preserve"> </w:t>
      </w:r>
      <w:r>
        <w:rPr>
          <w:sz w:val="20"/>
        </w:rPr>
        <w:t>violations</w:t>
      </w:r>
      <w:r>
        <w:rPr>
          <w:spacing w:val="-7"/>
          <w:sz w:val="20"/>
        </w:rPr>
        <w:t xml:space="preserve"> </w:t>
      </w:r>
      <w:r>
        <w:rPr>
          <w:sz w:val="20"/>
        </w:rPr>
        <w:t>and a</w:t>
      </w:r>
      <w:r>
        <w:rPr>
          <w:spacing w:val="-12"/>
          <w:sz w:val="20"/>
        </w:rPr>
        <w:t xml:space="preserve"> </w:t>
      </w:r>
      <w:r>
        <w:rPr>
          <w:sz w:val="20"/>
        </w:rPr>
        <w:t>description</w:t>
      </w:r>
      <w:r>
        <w:rPr>
          <w:spacing w:val="-8"/>
          <w:sz w:val="20"/>
        </w:rPr>
        <w:t xml:space="preserve"> </w:t>
      </w:r>
      <w:r>
        <w:rPr>
          <w:sz w:val="20"/>
        </w:rPr>
        <w:t>of</w:t>
      </w:r>
      <w:r>
        <w:rPr>
          <w:spacing w:val="-9"/>
          <w:sz w:val="20"/>
        </w:rPr>
        <w:t xml:space="preserve"> </w:t>
      </w:r>
      <w:r>
        <w:rPr>
          <w:sz w:val="20"/>
        </w:rPr>
        <w:t>possible</w:t>
      </w:r>
      <w:r>
        <w:rPr>
          <w:spacing w:val="-11"/>
          <w:sz w:val="20"/>
        </w:rPr>
        <w:t xml:space="preserve"> </w:t>
      </w:r>
      <w:r>
        <w:rPr>
          <w:sz w:val="20"/>
        </w:rPr>
        <w:t>remedial</w:t>
      </w:r>
      <w:r>
        <w:rPr>
          <w:spacing w:val="-10"/>
          <w:sz w:val="20"/>
        </w:rPr>
        <w:t xml:space="preserve"> </w:t>
      </w:r>
      <w:r>
        <w:rPr>
          <w:sz w:val="20"/>
        </w:rPr>
        <w:t>action</w:t>
      </w:r>
      <w:r>
        <w:rPr>
          <w:spacing w:val="-11"/>
          <w:sz w:val="20"/>
        </w:rPr>
        <w:t xml:space="preserve"> </w:t>
      </w:r>
      <w:r>
        <w:rPr>
          <w:sz w:val="20"/>
        </w:rPr>
        <w:t>necessary</w:t>
      </w:r>
      <w:r>
        <w:rPr>
          <w:spacing w:val="-13"/>
          <w:sz w:val="20"/>
        </w:rPr>
        <w:t xml:space="preserve"> </w:t>
      </w:r>
      <w:r>
        <w:rPr>
          <w:sz w:val="20"/>
        </w:rPr>
        <w:t>to</w:t>
      </w:r>
      <w:r>
        <w:rPr>
          <w:spacing w:val="-9"/>
          <w:sz w:val="20"/>
        </w:rPr>
        <w:t xml:space="preserve"> </w:t>
      </w:r>
      <w:r>
        <w:rPr>
          <w:sz w:val="20"/>
        </w:rPr>
        <w:t>effect</w:t>
      </w:r>
      <w:r>
        <w:rPr>
          <w:spacing w:val="-10"/>
          <w:sz w:val="20"/>
        </w:rPr>
        <w:t xml:space="preserve"> </w:t>
      </w:r>
      <w:r>
        <w:rPr>
          <w:sz w:val="20"/>
        </w:rPr>
        <w:t>compliance.</w:t>
      </w:r>
      <w:r>
        <w:rPr>
          <w:spacing w:val="36"/>
          <w:sz w:val="20"/>
        </w:rPr>
        <w:t xml:space="preserve"> </w:t>
      </w:r>
      <w:r>
        <w:rPr>
          <w:sz w:val="20"/>
        </w:rPr>
        <w:t>This</w:t>
      </w:r>
      <w:r>
        <w:rPr>
          <w:spacing w:val="-8"/>
          <w:sz w:val="20"/>
        </w:rPr>
        <w:t xml:space="preserve"> </w:t>
      </w:r>
      <w:r>
        <w:rPr>
          <w:sz w:val="20"/>
        </w:rPr>
        <w:t>process shall</w:t>
      </w:r>
      <w:r>
        <w:rPr>
          <w:spacing w:val="-8"/>
          <w:sz w:val="20"/>
        </w:rPr>
        <w:t xml:space="preserve"> </w:t>
      </w:r>
      <w:r>
        <w:rPr>
          <w:sz w:val="20"/>
        </w:rPr>
        <w:t>be</w:t>
      </w:r>
      <w:r>
        <w:rPr>
          <w:spacing w:val="-8"/>
          <w:sz w:val="20"/>
        </w:rPr>
        <w:t xml:space="preserve"> </w:t>
      </w:r>
      <w:r>
        <w:rPr>
          <w:sz w:val="20"/>
        </w:rPr>
        <w:t>governed</w:t>
      </w:r>
      <w:r>
        <w:rPr>
          <w:spacing w:val="-8"/>
          <w:sz w:val="20"/>
        </w:rPr>
        <w:t xml:space="preserve"> </w:t>
      </w:r>
      <w:r>
        <w:rPr>
          <w:sz w:val="20"/>
        </w:rPr>
        <w:t>by</w:t>
      </w:r>
      <w:r>
        <w:rPr>
          <w:spacing w:val="-8"/>
          <w:sz w:val="20"/>
        </w:rPr>
        <w:t xml:space="preserve"> </w:t>
      </w:r>
      <w:r>
        <w:rPr>
          <w:sz w:val="20"/>
        </w:rPr>
        <w:t>Sections</w:t>
      </w:r>
      <w:r>
        <w:rPr>
          <w:spacing w:val="-6"/>
          <w:sz w:val="20"/>
        </w:rPr>
        <w:t xml:space="preserve"> </w:t>
      </w:r>
      <w:r>
        <w:rPr>
          <w:spacing w:val="-3"/>
          <w:sz w:val="20"/>
        </w:rPr>
        <w:t>17(2)</w:t>
      </w:r>
      <w:r>
        <w:rPr>
          <w:spacing w:val="-7"/>
          <w:sz w:val="20"/>
        </w:rPr>
        <w:t xml:space="preserve"> </w:t>
      </w:r>
      <w:r>
        <w:rPr>
          <w:sz w:val="20"/>
        </w:rPr>
        <w:t>and</w:t>
      </w:r>
      <w:r>
        <w:rPr>
          <w:spacing w:val="-5"/>
          <w:sz w:val="20"/>
        </w:rPr>
        <w:t xml:space="preserve"> </w:t>
      </w:r>
      <w:r>
        <w:rPr>
          <w:sz w:val="20"/>
        </w:rPr>
        <w:t>36</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z w:val="20"/>
        </w:rPr>
        <w:t>Mobile</w:t>
      </w:r>
      <w:r>
        <w:rPr>
          <w:spacing w:val="-8"/>
          <w:sz w:val="20"/>
        </w:rPr>
        <w:t xml:space="preserve"> </w:t>
      </w:r>
      <w:r>
        <w:rPr>
          <w:sz w:val="20"/>
        </w:rPr>
        <w:t>Home</w:t>
      </w:r>
      <w:r>
        <w:rPr>
          <w:spacing w:val="-8"/>
          <w:sz w:val="20"/>
        </w:rPr>
        <w:t xml:space="preserve"> </w:t>
      </w:r>
      <w:r>
        <w:rPr>
          <w:sz w:val="20"/>
        </w:rPr>
        <w:t>Commission</w:t>
      </w:r>
      <w:r>
        <w:rPr>
          <w:spacing w:val="-7"/>
          <w:sz w:val="20"/>
        </w:rPr>
        <w:t xml:space="preserve"> </w:t>
      </w:r>
      <w:r>
        <w:rPr>
          <w:sz w:val="20"/>
        </w:rPr>
        <w:t>Act</w:t>
      </w:r>
      <w:r>
        <w:rPr>
          <w:spacing w:val="-8"/>
          <w:sz w:val="20"/>
        </w:rPr>
        <w:t xml:space="preserve"> </w:t>
      </w:r>
      <w:r>
        <w:rPr>
          <w:sz w:val="20"/>
        </w:rPr>
        <w:t>(P.A. 96 of 1987, as</w:t>
      </w:r>
      <w:r>
        <w:rPr>
          <w:spacing w:val="-15"/>
          <w:sz w:val="20"/>
        </w:rPr>
        <w:t xml:space="preserve"> </w:t>
      </w:r>
      <w:r>
        <w:rPr>
          <w:sz w:val="20"/>
        </w:rPr>
        <w:t>amended).</w:t>
      </w:r>
    </w:p>
    <w:p w14:paraId="6079A00E" w14:textId="77777777" w:rsidR="000377DB" w:rsidRDefault="006B6B29">
      <w:pPr>
        <w:pStyle w:val="BodyText"/>
        <w:spacing w:before="122" w:line="235" w:lineRule="auto"/>
        <w:ind w:left="2220" w:right="974"/>
      </w:pPr>
      <w:r>
        <w:t xml:space="preserve">The notification shall include such other information as is appropriate in order to fully describe the </w:t>
      </w:r>
      <w:r>
        <w:rPr>
          <w:spacing w:val="-3"/>
        </w:rPr>
        <w:t xml:space="preserve">violations </w:t>
      </w:r>
      <w:r>
        <w:t xml:space="preserve">and potential hazards to the </w:t>
      </w:r>
      <w:r>
        <w:rPr>
          <w:spacing w:val="-3"/>
        </w:rPr>
        <w:t xml:space="preserve">public </w:t>
      </w:r>
      <w:r>
        <w:t>health, safety and welfare resulting</w:t>
      </w:r>
      <w:r>
        <w:rPr>
          <w:spacing w:val="-9"/>
        </w:rPr>
        <w:t xml:space="preserve"> </w:t>
      </w:r>
      <w:r>
        <w:t>from</w:t>
      </w:r>
      <w:r>
        <w:rPr>
          <w:spacing w:val="-5"/>
        </w:rPr>
        <w:t xml:space="preserve"> </w:t>
      </w:r>
      <w:r>
        <w:t>the</w:t>
      </w:r>
      <w:r>
        <w:rPr>
          <w:spacing w:val="-9"/>
        </w:rPr>
        <w:t xml:space="preserve"> </w:t>
      </w:r>
      <w:r>
        <w:t>violation.</w:t>
      </w:r>
      <w:r>
        <w:rPr>
          <w:spacing w:val="41"/>
        </w:rPr>
        <w:t xml:space="preserve"> </w:t>
      </w:r>
      <w:r>
        <w:t>A</w:t>
      </w:r>
      <w:r>
        <w:rPr>
          <w:spacing w:val="-10"/>
        </w:rPr>
        <w:t xml:space="preserve"> </w:t>
      </w:r>
      <w:r>
        <w:t>copy</w:t>
      </w:r>
      <w:r>
        <w:rPr>
          <w:spacing w:val="-11"/>
        </w:rPr>
        <w:t xml:space="preserve"> </w:t>
      </w:r>
      <w:r>
        <w:t>of</w:t>
      </w:r>
      <w:r>
        <w:rPr>
          <w:spacing w:val="-7"/>
        </w:rPr>
        <w:t xml:space="preserve"> </w:t>
      </w:r>
      <w:r>
        <w:t>such</w:t>
      </w:r>
      <w:r>
        <w:rPr>
          <w:spacing w:val="-8"/>
        </w:rPr>
        <w:t xml:space="preserve"> </w:t>
      </w:r>
      <w:r>
        <w:t>notification</w:t>
      </w:r>
      <w:r>
        <w:rPr>
          <w:spacing w:val="-8"/>
        </w:rPr>
        <w:t xml:space="preserve"> </w:t>
      </w:r>
      <w:r>
        <w:t>shall</w:t>
      </w:r>
      <w:r>
        <w:rPr>
          <w:spacing w:val="-9"/>
        </w:rPr>
        <w:t xml:space="preserve"> </w:t>
      </w:r>
      <w:r>
        <w:t>be</w:t>
      </w:r>
      <w:r>
        <w:rPr>
          <w:spacing w:val="-8"/>
        </w:rPr>
        <w:t xml:space="preserve"> </w:t>
      </w:r>
      <w:r>
        <w:t>sent</w:t>
      </w:r>
      <w:r>
        <w:rPr>
          <w:spacing w:val="-7"/>
        </w:rPr>
        <w:t xml:space="preserve"> </w:t>
      </w:r>
      <w:r>
        <w:t>by</w:t>
      </w:r>
      <w:r>
        <w:rPr>
          <w:spacing w:val="-13"/>
        </w:rPr>
        <w:t xml:space="preserve"> </w:t>
      </w:r>
      <w:r>
        <w:t>certified</w:t>
      </w:r>
      <w:r>
        <w:rPr>
          <w:spacing w:val="-8"/>
        </w:rPr>
        <w:t xml:space="preserve"> </w:t>
      </w:r>
      <w:r>
        <w:t>mail</w:t>
      </w:r>
      <w:r>
        <w:rPr>
          <w:spacing w:val="-8"/>
        </w:rPr>
        <w:t xml:space="preserve"> </w:t>
      </w:r>
      <w:r>
        <w:t>to the</w:t>
      </w:r>
      <w:r>
        <w:rPr>
          <w:spacing w:val="-5"/>
        </w:rPr>
        <w:t xml:space="preserve"> </w:t>
      </w:r>
      <w:r>
        <w:t>last</w:t>
      </w:r>
      <w:r>
        <w:rPr>
          <w:spacing w:val="-7"/>
        </w:rPr>
        <w:t xml:space="preserve"> </w:t>
      </w:r>
      <w:r>
        <w:t>known</w:t>
      </w:r>
      <w:r>
        <w:rPr>
          <w:spacing w:val="-4"/>
        </w:rPr>
        <w:t xml:space="preserve"> </w:t>
      </w:r>
      <w:r>
        <w:t>address</w:t>
      </w:r>
      <w:r>
        <w:rPr>
          <w:spacing w:val="-4"/>
        </w:rPr>
        <w:t xml:space="preserve"> </w:t>
      </w:r>
      <w:r>
        <w:t>of</w:t>
      </w:r>
      <w:r>
        <w:rPr>
          <w:spacing w:val="-4"/>
        </w:rPr>
        <w:t xml:space="preserve"> </w:t>
      </w:r>
      <w:r>
        <w:t>the</w:t>
      </w:r>
      <w:r>
        <w:rPr>
          <w:spacing w:val="-7"/>
        </w:rPr>
        <w:t xml:space="preserve"> </w:t>
      </w:r>
      <w:r>
        <w:t>park</w:t>
      </w:r>
      <w:r>
        <w:rPr>
          <w:spacing w:val="-3"/>
        </w:rPr>
        <w:t xml:space="preserve"> </w:t>
      </w:r>
      <w:r>
        <w:t>owner</w:t>
      </w:r>
      <w:r>
        <w:rPr>
          <w:spacing w:val="-4"/>
        </w:rPr>
        <w:t xml:space="preserve"> </w:t>
      </w:r>
      <w:r>
        <w:t>or</w:t>
      </w:r>
      <w:r>
        <w:rPr>
          <w:spacing w:val="-6"/>
        </w:rPr>
        <w:t xml:space="preserve"> </w:t>
      </w:r>
      <w:r>
        <w:t>agent.</w:t>
      </w:r>
    </w:p>
    <w:p w14:paraId="34FE12ED" w14:textId="77777777" w:rsidR="000377DB" w:rsidRDefault="006B6B29" w:rsidP="00C81E99">
      <w:pPr>
        <w:pStyle w:val="ListParagraph"/>
        <w:numPr>
          <w:ilvl w:val="1"/>
          <w:numId w:val="90"/>
        </w:numPr>
        <w:tabs>
          <w:tab w:val="left" w:pos="2220"/>
        </w:tabs>
        <w:spacing w:before="116" w:line="235" w:lineRule="auto"/>
        <w:ind w:left="2219" w:right="975"/>
        <w:rPr>
          <w:sz w:val="20"/>
        </w:rPr>
      </w:pPr>
      <w:r>
        <w:rPr>
          <w:sz w:val="20"/>
        </w:rPr>
        <w:t xml:space="preserve">Inspections. The Enforcement Officer or other authorized Township agent is granted the authority, as specified in the Mobile Home Commission Act, P.A. 96 of 1987, as amended, to enter upon the premises of any manufactured housing park for the purpose of determining compliance </w:t>
      </w:r>
      <w:r>
        <w:rPr>
          <w:spacing w:val="-3"/>
          <w:sz w:val="20"/>
        </w:rPr>
        <w:t xml:space="preserve">with </w:t>
      </w:r>
      <w:r>
        <w:rPr>
          <w:sz w:val="20"/>
        </w:rPr>
        <w:t xml:space="preserve">the provisions of </w:t>
      </w:r>
      <w:r>
        <w:rPr>
          <w:spacing w:val="-3"/>
          <w:sz w:val="20"/>
        </w:rPr>
        <w:t xml:space="preserve">this </w:t>
      </w:r>
      <w:r>
        <w:rPr>
          <w:sz w:val="20"/>
        </w:rPr>
        <w:t>Ordinance or other regulations referenced</w:t>
      </w:r>
      <w:r>
        <w:rPr>
          <w:spacing w:val="-9"/>
          <w:sz w:val="20"/>
        </w:rPr>
        <w:t xml:space="preserve"> </w:t>
      </w:r>
      <w:r>
        <w:rPr>
          <w:sz w:val="20"/>
        </w:rPr>
        <w:t>herein.</w:t>
      </w:r>
    </w:p>
    <w:p w14:paraId="1228DFC6" w14:textId="77777777" w:rsidR="000377DB" w:rsidRDefault="006B6B29" w:rsidP="00C81E99">
      <w:pPr>
        <w:pStyle w:val="ListParagraph"/>
        <w:numPr>
          <w:ilvl w:val="1"/>
          <w:numId w:val="90"/>
        </w:numPr>
        <w:tabs>
          <w:tab w:val="left" w:pos="2220"/>
        </w:tabs>
        <w:spacing w:before="115"/>
        <w:ind w:right="975" w:hanging="721"/>
        <w:rPr>
          <w:sz w:val="20"/>
        </w:rPr>
      </w:pPr>
      <w:r>
        <w:rPr>
          <w:sz w:val="20"/>
        </w:rPr>
        <w:t>License. A manufactured housing park shall not be operated until a license has been issued by the State of</w:t>
      </w:r>
      <w:r>
        <w:rPr>
          <w:spacing w:val="-24"/>
          <w:sz w:val="20"/>
        </w:rPr>
        <w:t xml:space="preserve"> </w:t>
      </w:r>
      <w:r>
        <w:rPr>
          <w:sz w:val="20"/>
        </w:rPr>
        <w:t>Michigan.</w:t>
      </w:r>
    </w:p>
    <w:p w14:paraId="451D61F5" w14:textId="77777777" w:rsidR="000377DB" w:rsidRDefault="000377DB">
      <w:pPr>
        <w:pStyle w:val="BodyText"/>
        <w:spacing w:before="3"/>
        <w:jc w:val="left"/>
        <w:rPr>
          <w:sz w:val="19"/>
        </w:rPr>
      </w:pPr>
    </w:p>
    <w:p w14:paraId="1343C23B" w14:textId="77777777" w:rsidR="000377DB" w:rsidRDefault="006B6B29" w:rsidP="00C81E99">
      <w:pPr>
        <w:pStyle w:val="ListParagraph"/>
        <w:numPr>
          <w:ilvl w:val="0"/>
          <w:numId w:val="90"/>
        </w:numPr>
        <w:tabs>
          <w:tab w:val="left" w:pos="1501"/>
        </w:tabs>
        <w:spacing w:line="229" w:lineRule="exact"/>
        <w:ind w:hanging="722"/>
        <w:rPr>
          <w:sz w:val="20"/>
        </w:rPr>
      </w:pPr>
      <w:r>
        <w:rPr>
          <w:w w:val="110"/>
          <w:sz w:val="20"/>
        </w:rPr>
        <w:t>Sale of Mobile</w:t>
      </w:r>
      <w:r>
        <w:rPr>
          <w:spacing w:val="-19"/>
          <w:w w:val="110"/>
          <w:sz w:val="20"/>
        </w:rPr>
        <w:t xml:space="preserve"> </w:t>
      </w:r>
      <w:r>
        <w:rPr>
          <w:w w:val="110"/>
          <w:sz w:val="20"/>
        </w:rPr>
        <w:t>Homes</w:t>
      </w:r>
    </w:p>
    <w:p w14:paraId="297F1D30" w14:textId="77777777" w:rsidR="000377DB" w:rsidRDefault="006B6B29">
      <w:pPr>
        <w:pStyle w:val="BodyText"/>
        <w:spacing w:before="2" w:line="235" w:lineRule="auto"/>
        <w:ind w:left="1500" w:right="975"/>
      </w:pPr>
      <w:r>
        <w:t>New or pre-owned manufactured houses located on sites within the manufactured housing park,</w:t>
      </w:r>
      <w:r>
        <w:rPr>
          <w:spacing w:val="-10"/>
        </w:rPr>
        <w:t xml:space="preserve"> </w:t>
      </w:r>
      <w:r>
        <w:t>to</w:t>
      </w:r>
      <w:r>
        <w:rPr>
          <w:spacing w:val="-9"/>
        </w:rPr>
        <w:t xml:space="preserve"> </w:t>
      </w:r>
      <w:r>
        <w:t>be</w:t>
      </w:r>
      <w:r>
        <w:rPr>
          <w:spacing w:val="-8"/>
        </w:rPr>
        <w:t xml:space="preserve"> </w:t>
      </w:r>
      <w:r>
        <w:t>used</w:t>
      </w:r>
      <w:r>
        <w:rPr>
          <w:spacing w:val="-8"/>
        </w:rPr>
        <w:t xml:space="preserve"> </w:t>
      </w:r>
      <w:r>
        <w:t>and</w:t>
      </w:r>
      <w:r>
        <w:rPr>
          <w:spacing w:val="-10"/>
        </w:rPr>
        <w:t xml:space="preserve"> </w:t>
      </w:r>
      <w:r>
        <w:t>occupied</w:t>
      </w:r>
      <w:r>
        <w:rPr>
          <w:spacing w:val="-8"/>
        </w:rPr>
        <w:t xml:space="preserve"> </w:t>
      </w:r>
      <w:r>
        <w:t>on</w:t>
      </w:r>
      <w:r>
        <w:rPr>
          <w:spacing w:val="-8"/>
        </w:rPr>
        <w:t xml:space="preserve"> </w:t>
      </w:r>
      <w:r>
        <w:t>that</w:t>
      </w:r>
      <w:r>
        <w:rPr>
          <w:spacing w:val="-10"/>
        </w:rPr>
        <w:t xml:space="preserve"> </w:t>
      </w:r>
      <w:r>
        <w:t>site,</w:t>
      </w:r>
      <w:r>
        <w:rPr>
          <w:spacing w:val="-10"/>
        </w:rPr>
        <w:t xml:space="preserve"> </w:t>
      </w:r>
      <w:r>
        <w:t>may</w:t>
      </w:r>
      <w:r>
        <w:rPr>
          <w:spacing w:val="-11"/>
        </w:rPr>
        <w:t xml:space="preserve"> </w:t>
      </w:r>
      <w:r>
        <w:t>be</w:t>
      </w:r>
      <w:r>
        <w:rPr>
          <w:spacing w:val="-7"/>
        </w:rPr>
        <w:t xml:space="preserve"> </w:t>
      </w:r>
      <w:r>
        <w:t>sold</w:t>
      </w:r>
      <w:r>
        <w:rPr>
          <w:spacing w:val="-8"/>
        </w:rPr>
        <w:t xml:space="preserve"> </w:t>
      </w:r>
      <w:r>
        <w:t>by</w:t>
      </w:r>
      <w:r>
        <w:rPr>
          <w:spacing w:val="-13"/>
        </w:rPr>
        <w:t xml:space="preserve"> </w:t>
      </w:r>
      <w:r>
        <w:t>a</w:t>
      </w:r>
      <w:r>
        <w:rPr>
          <w:spacing w:val="-8"/>
        </w:rPr>
        <w:t xml:space="preserve"> </w:t>
      </w:r>
      <w:r>
        <w:t>authorized</w:t>
      </w:r>
      <w:r>
        <w:rPr>
          <w:spacing w:val="-8"/>
        </w:rPr>
        <w:t xml:space="preserve"> </w:t>
      </w:r>
      <w:r>
        <w:t>licensed</w:t>
      </w:r>
      <w:r>
        <w:rPr>
          <w:spacing w:val="-10"/>
        </w:rPr>
        <w:t xml:space="preserve"> </w:t>
      </w:r>
      <w:r>
        <w:t>manufactured home</w:t>
      </w:r>
      <w:r>
        <w:rPr>
          <w:spacing w:val="-6"/>
        </w:rPr>
        <w:t xml:space="preserve"> </w:t>
      </w:r>
      <w:r>
        <w:rPr>
          <w:spacing w:val="-3"/>
        </w:rPr>
        <w:t>retailer</w:t>
      </w:r>
      <w:r>
        <w:rPr>
          <w:spacing w:val="-4"/>
        </w:rPr>
        <w:t xml:space="preserve"> </w:t>
      </w:r>
      <w:r>
        <w:t>or</w:t>
      </w:r>
      <w:r>
        <w:rPr>
          <w:spacing w:val="-3"/>
        </w:rPr>
        <w:t xml:space="preserve"> </w:t>
      </w:r>
      <w:r>
        <w:t>broker,</w:t>
      </w:r>
      <w:r>
        <w:rPr>
          <w:spacing w:val="-5"/>
        </w:rPr>
        <w:t xml:space="preserve"> </w:t>
      </w:r>
      <w:r>
        <w:t>or</w:t>
      </w:r>
      <w:r>
        <w:rPr>
          <w:spacing w:val="-3"/>
        </w:rPr>
        <w:t xml:space="preserve"> </w:t>
      </w:r>
      <w:r>
        <w:t>by</w:t>
      </w:r>
      <w:r>
        <w:rPr>
          <w:spacing w:val="-6"/>
        </w:rPr>
        <w:t xml:space="preserve"> </w:t>
      </w:r>
      <w:r>
        <w:t>a</w:t>
      </w:r>
      <w:r>
        <w:rPr>
          <w:spacing w:val="-6"/>
        </w:rPr>
        <w:t xml:space="preserve"> </w:t>
      </w:r>
      <w:r>
        <w:t>resident</w:t>
      </w:r>
      <w:r>
        <w:rPr>
          <w:spacing w:val="-3"/>
        </w:rPr>
        <w:t xml:space="preserve"> </w:t>
      </w:r>
      <w:r>
        <w:t>of</w:t>
      </w:r>
      <w:r>
        <w:rPr>
          <w:spacing w:val="-4"/>
        </w:rPr>
        <w:t xml:space="preserve"> </w:t>
      </w:r>
      <w:r>
        <w:t>the</w:t>
      </w:r>
      <w:r>
        <w:rPr>
          <w:spacing w:val="-5"/>
        </w:rPr>
        <w:t xml:space="preserve"> </w:t>
      </w:r>
      <w:r>
        <w:t>manufactured</w:t>
      </w:r>
      <w:r>
        <w:rPr>
          <w:spacing w:val="-6"/>
        </w:rPr>
        <w:t xml:space="preserve"> </w:t>
      </w:r>
      <w:r>
        <w:t>housing</w:t>
      </w:r>
      <w:r>
        <w:rPr>
          <w:spacing w:val="-3"/>
        </w:rPr>
        <w:t xml:space="preserve"> </w:t>
      </w:r>
      <w:r>
        <w:t>park,</w:t>
      </w:r>
      <w:r>
        <w:rPr>
          <w:spacing w:val="-6"/>
        </w:rPr>
        <w:t xml:space="preserve"> </w:t>
      </w:r>
      <w:r>
        <w:t>provided</w:t>
      </w:r>
      <w:r>
        <w:rPr>
          <w:spacing w:val="-5"/>
        </w:rPr>
        <w:t xml:space="preserve"> </w:t>
      </w:r>
      <w:r>
        <w:t>the</w:t>
      </w:r>
      <w:r>
        <w:rPr>
          <w:spacing w:val="-4"/>
        </w:rPr>
        <w:t xml:space="preserve"> </w:t>
      </w:r>
      <w:r>
        <w:t>park's regulations permit such</w:t>
      </w:r>
      <w:r>
        <w:rPr>
          <w:spacing w:val="-15"/>
        </w:rPr>
        <w:t xml:space="preserve"> </w:t>
      </w:r>
      <w:r>
        <w:t>sale.</w:t>
      </w:r>
    </w:p>
    <w:p w14:paraId="0C8F866B" w14:textId="77777777" w:rsidR="000377DB" w:rsidRDefault="006B6B29" w:rsidP="00C81E99">
      <w:pPr>
        <w:pStyle w:val="ListParagraph"/>
        <w:numPr>
          <w:ilvl w:val="0"/>
          <w:numId w:val="90"/>
        </w:numPr>
        <w:tabs>
          <w:tab w:val="left" w:pos="1501"/>
        </w:tabs>
        <w:spacing w:before="118" w:line="229" w:lineRule="exact"/>
        <w:rPr>
          <w:sz w:val="20"/>
        </w:rPr>
      </w:pPr>
      <w:r>
        <w:rPr>
          <w:w w:val="110"/>
          <w:sz w:val="20"/>
        </w:rPr>
        <w:t>Mailbox</w:t>
      </w:r>
      <w:r>
        <w:rPr>
          <w:spacing w:val="-7"/>
          <w:w w:val="110"/>
          <w:sz w:val="20"/>
        </w:rPr>
        <w:t xml:space="preserve"> </w:t>
      </w:r>
      <w:r>
        <w:rPr>
          <w:w w:val="110"/>
          <w:sz w:val="20"/>
        </w:rPr>
        <w:t>Clusters</w:t>
      </w:r>
    </w:p>
    <w:p w14:paraId="79247163" w14:textId="77777777" w:rsidR="006A5429" w:rsidRDefault="006B6B29">
      <w:pPr>
        <w:pStyle w:val="BodyText"/>
        <w:spacing w:before="2" w:line="235" w:lineRule="auto"/>
        <w:ind w:left="1500" w:right="974"/>
      </w:pPr>
      <w:r>
        <w:t>The United States Postal Service may require that manufactured housing parks be served by clusters of mailboxes serving several sites rather than individual mailboxes serving individual sites. If mailbox clusters are required, they shall be located at least 200 feet from any intersection of a manufactured housing park road with a public road.</w:t>
      </w:r>
    </w:p>
    <w:p w14:paraId="2988B95F" w14:textId="77777777" w:rsidR="001C11C7" w:rsidRDefault="001C11C7" w:rsidP="001C11C7">
      <w:pPr>
        <w:jc w:val="center"/>
        <w:rPr>
          <w:rFonts w:ascii="Times New Roman" w:eastAsia="Times New Roman" w:hAnsi="Times New Roman" w:cs="Times New Roman"/>
          <w:b/>
          <w:sz w:val="24"/>
          <w:szCs w:val="24"/>
        </w:rPr>
      </w:pPr>
    </w:p>
    <w:p w14:paraId="0C2698C0" w14:textId="5003862F" w:rsidR="001C11C7" w:rsidRPr="00341733" w:rsidRDefault="001C11C7" w:rsidP="001C11C7">
      <w:pPr>
        <w:jc w:val="both"/>
        <w:rPr>
          <w:rFonts w:eastAsia="Times New Roman"/>
          <w:b/>
          <w:sz w:val="24"/>
          <w:szCs w:val="24"/>
        </w:rPr>
      </w:pPr>
      <w:r>
        <w:rPr>
          <w:rFonts w:ascii="Times New Roman" w:eastAsia="Times New Roman" w:hAnsi="Times New Roman" w:cs="Times New Roman"/>
          <w:b/>
          <w:sz w:val="24"/>
          <w:szCs w:val="24"/>
        </w:rPr>
        <w:t xml:space="preserve">             </w:t>
      </w:r>
      <w:r w:rsidRPr="00341733">
        <w:rPr>
          <w:rFonts w:eastAsia="Times New Roman"/>
          <w:sz w:val="24"/>
          <w:szCs w:val="24"/>
        </w:rPr>
        <w:t>SECTION 8.1365 MARIHUANA BUSINESSES</w:t>
      </w:r>
      <w:r w:rsidRPr="00341733">
        <w:rPr>
          <w:rFonts w:eastAsia="Times New Roman"/>
          <w:b/>
          <w:sz w:val="24"/>
          <w:szCs w:val="24"/>
        </w:rPr>
        <w:t xml:space="preserve">          </w:t>
      </w:r>
    </w:p>
    <w:p w14:paraId="1192BE5B" w14:textId="77777777" w:rsidR="00C87C4C" w:rsidRPr="00C87C4C" w:rsidRDefault="00C87C4C" w:rsidP="00C87C4C">
      <w:pPr>
        <w:jc w:val="both"/>
        <w:rPr>
          <w:rFonts w:eastAsia="Times New Roman"/>
          <w:sz w:val="20"/>
          <w:szCs w:val="20"/>
        </w:rPr>
      </w:pPr>
      <w:r w:rsidRPr="00C87C4C">
        <w:rPr>
          <w:rFonts w:eastAsia="Times New Roman"/>
          <w:sz w:val="20"/>
          <w:szCs w:val="20"/>
        </w:rPr>
        <w:t>Recreational (Adult Use) Establishments, Medical Marihuana Facilities, and Caregivers shall conform and be subject to the following:</w:t>
      </w:r>
    </w:p>
    <w:p w14:paraId="459D563E" w14:textId="77777777" w:rsidR="00C87C4C" w:rsidRPr="00C87C4C" w:rsidRDefault="00C87C4C" w:rsidP="00C87C4C">
      <w:pPr>
        <w:jc w:val="both"/>
        <w:rPr>
          <w:rFonts w:eastAsia="Times New Roman"/>
          <w:bCs/>
          <w:sz w:val="20"/>
          <w:szCs w:val="20"/>
        </w:rPr>
      </w:pPr>
    </w:p>
    <w:p w14:paraId="4002504E" w14:textId="64513C2D" w:rsidR="00C87C4C" w:rsidRPr="00C87C4C" w:rsidRDefault="00C87C4C" w:rsidP="00C81E99">
      <w:pPr>
        <w:numPr>
          <w:ilvl w:val="0"/>
          <w:numId w:val="204"/>
        </w:numPr>
        <w:jc w:val="both"/>
        <w:rPr>
          <w:rFonts w:eastAsia="Times New Roman"/>
          <w:sz w:val="20"/>
          <w:szCs w:val="20"/>
        </w:rPr>
      </w:pPr>
      <w:r w:rsidRPr="00C87C4C">
        <w:rPr>
          <w:rFonts w:eastAsia="Times New Roman"/>
          <w:sz w:val="20"/>
          <w:szCs w:val="20"/>
        </w:rPr>
        <w:t>D</w:t>
      </w:r>
      <w:r w:rsidR="00247479">
        <w:rPr>
          <w:rFonts w:eastAsia="Times New Roman"/>
          <w:sz w:val="20"/>
          <w:szCs w:val="20"/>
        </w:rPr>
        <w:t>efinitions</w:t>
      </w:r>
    </w:p>
    <w:p w14:paraId="33CF9AA0" w14:textId="77777777" w:rsidR="00C87C4C" w:rsidRPr="00C87C4C" w:rsidRDefault="00C87C4C" w:rsidP="00C87C4C">
      <w:pPr>
        <w:jc w:val="both"/>
        <w:rPr>
          <w:rFonts w:eastAsia="Times New Roman"/>
          <w:sz w:val="20"/>
          <w:szCs w:val="20"/>
          <w:u w:val="single"/>
        </w:rPr>
      </w:pPr>
    </w:p>
    <w:p w14:paraId="3E6BC13E" w14:textId="77777777" w:rsidR="00C87C4C" w:rsidRPr="00C87C4C" w:rsidRDefault="00C87C4C" w:rsidP="00C87C4C">
      <w:pPr>
        <w:jc w:val="both"/>
        <w:rPr>
          <w:rFonts w:eastAsia="Times New Roman"/>
          <w:sz w:val="20"/>
          <w:szCs w:val="20"/>
        </w:rPr>
      </w:pPr>
      <w:r w:rsidRPr="00C87C4C">
        <w:rPr>
          <w:rFonts w:eastAsia="Times New Roman"/>
          <w:sz w:val="20"/>
          <w:szCs w:val="20"/>
        </w:rPr>
        <w:tab/>
        <w:t>Words used herein shall have the definitions as provided for in the Michigan Regulation and Taxation of Marihuana Act (MCL 333.27951, et seq.), the Michigan Medical Marihuana Facilities Licensing Act (MCL 333.27101, et seq.), the Michigan Medical Marihuana Act (MCL 333.26421 et seq.), and the administrative Rules promulgated for the abovementioned Acts.</w:t>
      </w:r>
    </w:p>
    <w:p w14:paraId="46E14E8D" w14:textId="77777777" w:rsidR="00C87C4C" w:rsidRPr="00C87C4C" w:rsidRDefault="00C87C4C" w:rsidP="00C87C4C">
      <w:pPr>
        <w:jc w:val="both"/>
        <w:rPr>
          <w:rFonts w:eastAsia="Times New Roman"/>
          <w:bCs/>
          <w:sz w:val="20"/>
          <w:szCs w:val="20"/>
        </w:rPr>
      </w:pPr>
    </w:p>
    <w:p w14:paraId="4C8F47B2" w14:textId="77777777" w:rsidR="00C87C4C" w:rsidRPr="00C87C4C" w:rsidRDefault="00C87C4C" w:rsidP="00C81E99">
      <w:pPr>
        <w:numPr>
          <w:ilvl w:val="0"/>
          <w:numId w:val="204"/>
        </w:numPr>
        <w:jc w:val="both"/>
        <w:rPr>
          <w:rFonts w:eastAsia="Times New Roman"/>
          <w:sz w:val="20"/>
          <w:szCs w:val="20"/>
        </w:rPr>
      </w:pPr>
      <w:r w:rsidRPr="00C87C4C">
        <w:rPr>
          <w:rFonts w:eastAsia="Times New Roman"/>
          <w:sz w:val="20"/>
          <w:szCs w:val="20"/>
        </w:rPr>
        <w:t>Permitted and Prohibited Marihuana Businesses</w:t>
      </w:r>
    </w:p>
    <w:p w14:paraId="2FBE54A7" w14:textId="77777777" w:rsidR="00C87C4C" w:rsidRPr="00C87C4C" w:rsidRDefault="00C87C4C" w:rsidP="00C87C4C">
      <w:pPr>
        <w:jc w:val="both"/>
        <w:rPr>
          <w:rFonts w:eastAsia="Times New Roman"/>
          <w:sz w:val="20"/>
          <w:szCs w:val="20"/>
          <w:u w:val="single"/>
        </w:rPr>
      </w:pPr>
    </w:p>
    <w:p w14:paraId="33C24E1B" w14:textId="4BBA5A82" w:rsidR="00C87C4C" w:rsidRPr="00C87C4C" w:rsidRDefault="006F0A4D" w:rsidP="006F0A4D">
      <w:pPr>
        <w:ind w:left="360"/>
        <w:jc w:val="both"/>
        <w:rPr>
          <w:rFonts w:eastAsia="Times New Roman"/>
          <w:sz w:val="20"/>
          <w:szCs w:val="20"/>
        </w:rPr>
      </w:pPr>
      <w:r>
        <w:rPr>
          <w:rFonts w:eastAsia="Times New Roman"/>
          <w:sz w:val="20"/>
          <w:szCs w:val="20"/>
        </w:rPr>
        <w:t xml:space="preserve">1.     </w:t>
      </w:r>
      <w:r w:rsidR="00C87C4C" w:rsidRPr="00C87C4C">
        <w:rPr>
          <w:rFonts w:eastAsia="Times New Roman"/>
          <w:sz w:val="20"/>
          <w:szCs w:val="20"/>
        </w:rPr>
        <w:t xml:space="preserve">Permitted Marihuana Businesses. </w:t>
      </w:r>
    </w:p>
    <w:p w14:paraId="403B2791" w14:textId="77777777" w:rsidR="00C87C4C" w:rsidRPr="00C87C4C" w:rsidRDefault="00C87C4C" w:rsidP="00C87C4C">
      <w:pPr>
        <w:jc w:val="both"/>
        <w:rPr>
          <w:rFonts w:eastAsia="Times New Roman"/>
          <w:sz w:val="20"/>
          <w:szCs w:val="20"/>
        </w:rPr>
      </w:pPr>
    </w:p>
    <w:p w14:paraId="3869C3A3" w14:textId="2BB13733" w:rsidR="00C87C4C" w:rsidRPr="00C87C4C" w:rsidRDefault="00C87C4C" w:rsidP="00C87C4C">
      <w:pPr>
        <w:jc w:val="both"/>
        <w:rPr>
          <w:rFonts w:eastAsia="Times New Roman"/>
          <w:sz w:val="20"/>
          <w:szCs w:val="20"/>
        </w:rPr>
      </w:pPr>
      <w:r w:rsidRPr="00C87C4C">
        <w:rPr>
          <w:rFonts w:eastAsia="Times New Roman"/>
          <w:sz w:val="20"/>
          <w:szCs w:val="20"/>
        </w:rPr>
        <w:t>The following listed Recreational (Adult Use) Marihuana Establishments and Medical Marihuana Facilities shall be allowed after receiving Special Land Use and Site Plan approval from the Planning Commission and further provided that the Marihuana Business meets the conditions set forth in this Ordinance and in Charter Township of Monroe Ordinance No. 140.</w:t>
      </w:r>
      <w:r w:rsidR="006F0A4D">
        <w:rPr>
          <w:rFonts w:eastAsia="Times New Roman"/>
          <w:sz w:val="20"/>
          <w:szCs w:val="20"/>
        </w:rPr>
        <w:t>, as amended, and state licensing</w:t>
      </w:r>
      <w:r w:rsidRPr="00C87C4C">
        <w:rPr>
          <w:rFonts w:eastAsia="Times New Roman"/>
          <w:sz w:val="20"/>
          <w:szCs w:val="20"/>
        </w:rPr>
        <w:t>:</w:t>
      </w:r>
    </w:p>
    <w:p w14:paraId="4C831583" w14:textId="77777777" w:rsidR="00C87C4C" w:rsidRPr="00C87C4C" w:rsidRDefault="00C87C4C" w:rsidP="00C87C4C">
      <w:pPr>
        <w:jc w:val="both"/>
        <w:rPr>
          <w:rFonts w:eastAsia="Times New Roman"/>
          <w:sz w:val="20"/>
          <w:szCs w:val="20"/>
        </w:rPr>
      </w:pPr>
    </w:p>
    <w:p w14:paraId="5BDD1F80"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Microbusiness </w:t>
      </w:r>
    </w:p>
    <w:p w14:paraId="4D0E5454"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Processor</w:t>
      </w:r>
    </w:p>
    <w:p w14:paraId="39C60AC2" w14:textId="6E6D7BA6"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Retailer </w:t>
      </w:r>
      <w:r w:rsidR="006F0A4D">
        <w:rPr>
          <w:rFonts w:eastAsia="Times New Roman"/>
          <w:sz w:val="20"/>
          <w:szCs w:val="20"/>
        </w:rPr>
        <w:t>without drive-through</w:t>
      </w:r>
    </w:p>
    <w:p w14:paraId="7D97920F" w14:textId="65A57793"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Provisioning Center </w:t>
      </w:r>
      <w:r w:rsidR="006F0A4D">
        <w:rPr>
          <w:rFonts w:eastAsia="Times New Roman"/>
          <w:sz w:val="20"/>
          <w:szCs w:val="20"/>
        </w:rPr>
        <w:t>without drive-through</w:t>
      </w:r>
      <w:r w:rsidRPr="00C87C4C">
        <w:rPr>
          <w:rFonts w:eastAsia="Times New Roman"/>
          <w:sz w:val="20"/>
          <w:szCs w:val="20"/>
        </w:rPr>
        <w:t xml:space="preserve">  </w:t>
      </w:r>
    </w:p>
    <w:p w14:paraId="3ACB44A2"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Safety Compliance Facility</w:t>
      </w:r>
    </w:p>
    <w:p w14:paraId="2314C602"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Secure Transporter </w:t>
      </w:r>
    </w:p>
    <w:p w14:paraId="6EFCF551"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Grower </w:t>
      </w:r>
    </w:p>
    <w:p w14:paraId="795C2646"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Excess Grower</w:t>
      </w:r>
    </w:p>
    <w:p w14:paraId="5F354363" w14:textId="77777777" w:rsidR="00C87C4C" w:rsidRPr="00C87C4C" w:rsidRDefault="00C87C4C" w:rsidP="00C87C4C">
      <w:pPr>
        <w:jc w:val="both"/>
        <w:rPr>
          <w:rFonts w:eastAsia="Times New Roman"/>
          <w:sz w:val="20"/>
          <w:szCs w:val="20"/>
        </w:rPr>
      </w:pPr>
    </w:p>
    <w:p w14:paraId="196725D4" w14:textId="54C978C7" w:rsidR="00C87C4C" w:rsidRPr="00C87C4C" w:rsidRDefault="006F0A4D" w:rsidP="00C87C4C">
      <w:pPr>
        <w:jc w:val="both"/>
        <w:rPr>
          <w:rFonts w:eastAsia="Times New Roman"/>
          <w:sz w:val="20"/>
          <w:szCs w:val="20"/>
        </w:rPr>
      </w:pPr>
      <w:r>
        <w:rPr>
          <w:rFonts w:eastAsia="Times New Roman"/>
          <w:sz w:val="20"/>
          <w:szCs w:val="20"/>
        </w:rPr>
        <w:t xml:space="preserve">     i.      </w:t>
      </w:r>
      <w:r w:rsidR="00C87C4C" w:rsidRPr="00C87C4C">
        <w:rPr>
          <w:rFonts w:eastAsia="Times New Roman"/>
          <w:sz w:val="20"/>
          <w:szCs w:val="20"/>
        </w:rPr>
        <w:t>Marihuana Growers and Excess Growers in an LI Zoned District shall be allowed to have a Microbusiness, Retailer, or Provisioning Center as an Accessory Use (with the Accessory Use occupying no more than 10 percent of a building that accommodates the principal permitted use).</w:t>
      </w:r>
    </w:p>
    <w:p w14:paraId="2522E8F8" w14:textId="77777777" w:rsidR="00C87C4C" w:rsidRPr="00C87C4C" w:rsidRDefault="00C87C4C" w:rsidP="00C87C4C">
      <w:pPr>
        <w:jc w:val="both"/>
        <w:rPr>
          <w:rFonts w:eastAsia="Times New Roman"/>
          <w:sz w:val="20"/>
          <w:szCs w:val="20"/>
        </w:rPr>
      </w:pPr>
    </w:p>
    <w:p w14:paraId="4750395A" w14:textId="7528EA38" w:rsidR="00C87C4C" w:rsidRPr="00C87C4C" w:rsidRDefault="006F0A4D" w:rsidP="00C87C4C">
      <w:pPr>
        <w:jc w:val="both"/>
        <w:rPr>
          <w:rFonts w:eastAsia="Times New Roman"/>
          <w:sz w:val="20"/>
          <w:szCs w:val="20"/>
        </w:rPr>
      </w:pPr>
      <w:r>
        <w:rPr>
          <w:rFonts w:eastAsia="Times New Roman"/>
          <w:sz w:val="20"/>
          <w:szCs w:val="20"/>
        </w:rPr>
        <w:t xml:space="preserve">     ii.         </w:t>
      </w:r>
      <w:r w:rsidR="00C87C4C" w:rsidRPr="00C87C4C">
        <w:rPr>
          <w:rFonts w:eastAsia="Times New Roman"/>
          <w:sz w:val="20"/>
          <w:szCs w:val="20"/>
        </w:rPr>
        <w:t xml:space="preserve">Marihuana Growers and Excess Growers in an LI Zoned District without a Microbusiness, Retailer, or Provisioning Center Accessory Use shall be allowed after receiving Site Plan Approval from the Planning Commission (Special Land Use approval not required). </w:t>
      </w:r>
    </w:p>
    <w:p w14:paraId="6BB50191" w14:textId="77777777" w:rsidR="00C87C4C" w:rsidRPr="00C87C4C" w:rsidRDefault="00C87C4C" w:rsidP="00C87C4C">
      <w:pPr>
        <w:jc w:val="both"/>
        <w:rPr>
          <w:rFonts w:eastAsia="Times New Roman"/>
          <w:sz w:val="20"/>
          <w:szCs w:val="20"/>
        </w:rPr>
      </w:pPr>
    </w:p>
    <w:p w14:paraId="4975FADF" w14:textId="77777777" w:rsidR="009C34F8" w:rsidRDefault="006F0A4D" w:rsidP="006F0A4D">
      <w:pPr>
        <w:ind w:left="360"/>
        <w:jc w:val="both"/>
        <w:rPr>
          <w:rFonts w:eastAsia="Times New Roman"/>
          <w:sz w:val="20"/>
          <w:szCs w:val="20"/>
        </w:rPr>
      </w:pPr>
      <w:r>
        <w:rPr>
          <w:rFonts w:eastAsia="Times New Roman"/>
          <w:sz w:val="20"/>
          <w:szCs w:val="20"/>
        </w:rPr>
        <w:t xml:space="preserve">2.     </w:t>
      </w:r>
      <w:r w:rsidR="00C87C4C" w:rsidRPr="00C87C4C">
        <w:rPr>
          <w:rFonts w:eastAsia="Times New Roman"/>
          <w:sz w:val="20"/>
          <w:szCs w:val="20"/>
        </w:rPr>
        <w:t>Establishments and Facilities Allowed</w:t>
      </w:r>
      <w:r w:rsidR="009C34F8">
        <w:rPr>
          <w:rFonts w:eastAsia="Times New Roman"/>
          <w:sz w:val="20"/>
          <w:szCs w:val="20"/>
        </w:rPr>
        <w:t>.</w:t>
      </w:r>
    </w:p>
    <w:p w14:paraId="1A0A09A5" w14:textId="3DF70B36" w:rsidR="00C87C4C" w:rsidRPr="00C87C4C" w:rsidRDefault="00C87C4C" w:rsidP="006F0A4D">
      <w:pPr>
        <w:ind w:left="360"/>
        <w:jc w:val="both"/>
        <w:rPr>
          <w:rFonts w:eastAsia="Times New Roman"/>
          <w:sz w:val="20"/>
          <w:szCs w:val="20"/>
          <w:u w:val="single"/>
        </w:rPr>
      </w:pPr>
      <w:r w:rsidRPr="00C87C4C">
        <w:rPr>
          <w:rFonts w:eastAsia="Times New Roman"/>
          <w:sz w:val="20"/>
          <w:szCs w:val="20"/>
        </w:rPr>
        <w:t xml:space="preserve">                                                       </w:t>
      </w:r>
    </w:p>
    <w:p w14:paraId="0E20BD0F" w14:textId="7D578E48" w:rsidR="00C87C4C" w:rsidRDefault="009C34F8" w:rsidP="00C87C4C">
      <w:pPr>
        <w:jc w:val="both"/>
        <w:rPr>
          <w:rFonts w:eastAsia="Times New Roman"/>
          <w:sz w:val="20"/>
          <w:szCs w:val="20"/>
        </w:rPr>
      </w:pPr>
      <w:r>
        <w:rPr>
          <w:rFonts w:eastAsia="Times New Roman"/>
          <w:sz w:val="20"/>
          <w:szCs w:val="20"/>
        </w:rPr>
        <w:t xml:space="preserve">Upon the Effective Date of this Ordinance, no new Recreational (Adult Use) Marihuana Establishments and </w:t>
      </w:r>
    </w:p>
    <w:p w14:paraId="22FA54BF" w14:textId="04248DAA" w:rsidR="009C34F8" w:rsidRDefault="009C34F8" w:rsidP="00C87C4C">
      <w:pPr>
        <w:jc w:val="both"/>
        <w:rPr>
          <w:rFonts w:eastAsia="Times New Roman"/>
          <w:sz w:val="20"/>
          <w:szCs w:val="20"/>
        </w:rPr>
      </w:pPr>
      <w:r>
        <w:rPr>
          <w:rFonts w:eastAsia="Times New Roman"/>
          <w:sz w:val="20"/>
          <w:szCs w:val="20"/>
        </w:rPr>
        <w:t>Medical Marihuana Facilities or expansions of existing Recreational (Adult Use) Marihuana Establishments and</w:t>
      </w:r>
    </w:p>
    <w:p w14:paraId="095B7094" w14:textId="59903B3C" w:rsidR="009C34F8" w:rsidRPr="009C34F8" w:rsidRDefault="009C34F8" w:rsidP="00C87C4C">
      <w:pPr>
        <w:jc w:val="both"/>
        <w:rPr>
          <w:rFonts w:eastAsia="Times New Roman"/>
          <w:sz w:val="20"/>
          <w:szCs w:val="20"/>
        </w:rPr>
      </w:pPr>
      <w:r>
        <w:rPr>
          <w:rFonts w:eastAsia="Times New Roman"/>
          <w:sz w:val="20"/>
          <w:szCs w:val="20"/>
        </w:rPr>
        <w:t xml:space="preserve">Medical Marihuana Facilities shall be allowed in the Township, subject to the exception provided in Section 8.1365 Subsection B.5.h. hereunder. </w:t>
      </w:r>
    </w:p>
    <w:p w14:paraId="742167BE" w14:textId="4156B11D" w:rsidR="00C87C4C" w:rsidRPr="00C87C4C" w:rsidRDefault="009D1E1F" w:rsidP="009C34F8">
      <w:pPr>
        <w:jc w:val="both"/>
        <w:rPr>
          <w:rFonts w:eastAsia="Times New Roman"/>
          <w:sz w:val="20"/>
          <w:szCs w:val="20"/>
        </w:rPr>
      </w:pPr>
      <w:r>
        <w:rPr>
          <w:rFonts w:eastAsia="Times New Roman"/>
          <w:sz w:val="20"/>
          <w:szCs w:val="20"/>
        </w:rPr>
        <w:t xml:space="preserve">                   </w:t>
      </w:r>
    </w:p>
    <w:p w14:paraId="4095EC3E" w14:textId="77777777" w:rsidR="00C87C4C" w:rsidRPr="00C87C4C" w:rsidRDefault="00C87C4C" w:rsidP="00C87C4C">
      <w:pPr>
        <w:jc w:val="both"/>
        <w:rPr>
          <w:rFonts w:eastAsia="Times New Roman"/>
          <w:sz w:val="20"/>
          <w:szCs w:val="20"/>
        </w:rPr>
      </w:pPr>
    </w:p>
    <w:p w14:paraId="5294E90E" w14:textId="35D57470" w:rsidR="00C87C4C" w:rsidRPr="00C87C4C" w:rsidRDefault="006F0A4D" w:rsidP="006F0A4D">
      <w:pPr>
        <w:ind w:left="360"/>
        <w:jc w:val="both"/>
        <w:rPr>
          <w:rFonts w:eastAsia="Times New Roman"/>
          <w:sz w:val="20"/>
          <w:szCs w:val="20"/>
        </w:rPr>
      </w:pPr>
      <w:r>
        <w:rPr>
          <w:rFonts w:eastAsia="Times New Roman"/>
          <w:sz w:val="20"/>
          <w:szCs w:val="20"/>
        </w:rPr>
        <w:t xml:space="preserve">3.     </w:t>
      </w:r>
      <w:r w:rsidR="00C87C4C" w:rsidRPr="00C87C4C">
        <w:rPr>
          <w:rFonts w:eastAsia="Times New Roman"/>
          <w:sz w:val="20"/>
          <w:szCs w:val="20"/>
        </w:rPr>
        <w:t>Permitted Marihuana Caregiver Businesses</w:t>
      </w:r>
      <w:r w:rsidR="009C34F8">
        <w:rPr>
          <w:rFonts w:eastAsia="Times New Roman"/>
          <w:sz w:val="20"/>
          <w:szCs w:val="20"/>
        </w:rPr>
        <w:t>.</w:t>
      </w:r>
    </w:p>
    <w:p w14:paraId="267B388B" w14:textId="77777777" w:rsidR="009C34F8" w:rsidRDefault="009C34F8" w:rsidP="006F0A4D">
      <w:pPr>
        <w:tabs>
          <w:tab w:val="left" w:pos="1440"/>
        </w:tabs>
        <w:spacing w:after="240"/>
        <w:ind w:left="360" w:right="-30"/>
        <w:jc w:val="both"/>
        <w:rPr>
          <w:sz w:val="20"/>
          <w:szCs w:val="20"/>
        </w:rPr>
      </w:pPr>
    </w:p>
    <w:p w14:paraId="1BB58320" w14:textId="4E261833" w:rsidR="006F0A4D" w:rsidRPr="006F0A4D" w:rsidRDefault="006F0A4D" w:rsidP="006F0A4D">
      <w:pPr>
        <w:tabs>
          <w:tab w:val="left" w:pos="1440"/>
        </w:tabs>
        <w:spacing w:after="240"/>
        <w:ind w:left="360" w:right="-30"/>
        <w:jc w:val="both"/>
        <w:rPr>
          <w:sz w:val="20"/>
          <w:szCs w:val="20"/>
        </w:rPr>
      </w:pPr>
      <w:r w:rsidRPr="006F0A4D">
        <w:rPr>
          <w:sz w:val="20"/>
          <w:szCs w:val="20"/>
        </w:rPr>
        <w:t xml:space="preserve">Caregivers are permitted provided that the Marihuana Business meets the conditions set forth in the Michigan Medical Marihuana Act (MCL 333.26421 et seq.), this Ordinance, and the Charter Township of Monroe Ordinance No. 140, as amended, including but not limited to:   </w:t>
      </w:r>
    </w:p>
    <w:p w14:paraId="1D742DF8"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must have approval from the State of Michigan.</w:t>
      </w:r>
    </w:p>
    <w:p w14:paraId="0D143BEE"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are allowed in the LI Zoned District.</w:t>
      </w:r>
    </w:p>
    <w:p w14:paraId="5C4BD776"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Multiple caregivers can be located on the same parcel.</w:t>
      </w:r>
    </w:p>
    <w:p w14:paraId="6495C2B0"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are required to obtain a Zoning Compliance permit.</w:t>
      </w:r>
    </w:p>
    <w:p w14:paraId="605AC2FC"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must control odor and lighting.</w:t>
      </w:r>
    </w:p>
    <w:p w14:paraId="14F730B7"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existing prior to the adoption of this Ordinance may continue.  Existing Caregivers are not exempt from controlling odor and preventing lighting glare emitting from the premises.</w:t>
      </w:r>
    </w:p>
    <w:p w14:paraId="35BD9275" w14:textId="77777777" w:rsidR="00C87C4C" w:rsidRPr="00C87C4C" w:rsidRDefault="00C87C4C" w:rsidP="00C87C4C">
      <w:pPr>
        <w:jc w:val="both"/>
        <w:rPr>
          <w:rFonts w:eastAsia="Times New Roman"/>
          <w:sz w:val="20"/>
          <w:szCs w:val="20"/>
        </w:rPr>
      </w:pPr>
    </w:p>
    <w:p w14:paraId="12451F73" w14:textId="08B40121" w:rsidR="00C87C4C" w:rsidRPr="00C87C4C" w:rsidRDefault="006F0A4D" w:rsidP="006F0A4D">
      <w:pPr>
        <w:ind w:left="360"/>
        <w:jc w:val="both"/>
        <w:rPr>
          <w:rFonts w:eastAsia="Times New Roman"/>
          <w:sz w:val="20"/>
          <w:szCs w:val="20"/>
        </w:rPr>
      </w:pPr>
      <w:r w:rsidRPr="00247479">
        <w:rPr>
          <w:rFonts w:eastAsia="Times New Roman"/>
          <w:sz w:val="20"/>
          <w:szCs w:val="20"/>
        </w:rPr>
        <w:t>4</w:t>
      </w:r>
      <w:r>
        <w:rPr>
          <w:rFonts w:eastAsia="Times New Roman"/>
          <w:sz w:val="20"/>
          <w:szCs w:val="20"/>
        </w:rPr>
        <w:t xml:space="preserve">.     </w:t>
      </w:r>
      <w:r w:rsidR="00C87C4C" w:rsidRPr="00C87C4C">
        <w:rPr>
          <w:rFonts w:eastAsia="Times New Roman"/>
          <w:sz w:val="20"/>
          <w:szCs w:val="20"/>
        </w:rPr>
        <w:t>Permitted Shared Facilities.</w:t>
      </w:r>
    </w:p>
    <w:p w14:paraId="00D43C4C" w14:textId="77777777" w:rsidR="00C87C4C" w:rsidRPr="00C87C4C" w:rsidRDefault="00C87C4C" w:rsidP="00C87C4C">
      <w:pPr>
        <w:jc w:val="both"/>
        <w:rPr>
          <w:rFonts w:eastAsia="Times New Roman"/>
          <w:sz w:val="20"/>
          <w:szCs w:val="20"/>
        </w:rPr>
      </w:pPr>
    </w:p>
    <w:p w14:paraId="6919E7F4"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Any permitted Marihuana Business may be allowed to operate in the same building housing another permitted Marihuana Business provided it is constructed and operated in compliance with all State, Department, and Charter Township of Monroe requirements for the shared use of permitted recreational establishments or medical marihuana facilities and follows all of the Charter Township’s zoning regulations.  Permitted Marihuana Businesses may be allowed to occupy more than one building on the same lot provided the business and </w:t>
      </w:r>
      <w:r w:rsidRPr="00C87C4C">
        <w:rPr>
          <w:rFonts w:eastAsia="Times New Roman"/>
          <w:sz w:val="20"/>
          <w:szCs w:val="20"/>
        </w:rPr>
        <w:lastRenderedPageBreak/>
        <w:t>buildings are operated in compliance with all State and Charter Township of Monroe requirements.  There is no limit on the number of multiple Marihuana Businesses located on the same parcel boundary in any AG, C-2, or LI Zoned District, provided that no Marihuana Establishment or Marihuana Facility may share a parcel with any Child Care Facility, Public or Private School, Residential Zoned District, Multiple-Family Residential Zoned District, Single-Family Home, Two-Family Home, Multiple-Family Home, Manufactured Housing Park Zoned District, Mixed-Use Zoned District, Pharmacy, Campground, College, Church and other religious institutions.</w:t>
      </w:r>
    </w:p>
    <w:p w14:paraId="21E46C43" w14:textId="77777777" w:rsidR="00C87C4C" w:rsidRPr="00C87C4C" w:rsidRDefault="00C87C4C" w:rsidP="00C87C4C">
      <w:pPr>
        <w:jc w:val="both"/>
        <w:rPr>
          <w:rFonts w:eastAsia="Times New Roman"/>
          <w:sz w:val="20"/>
          <w:szCs w:val="20"/>
        </w:rPr>
      </w:pPr>
    </w:p>
    <w:p w14:paraId="531A0581" w14:textId="44224DDC" w:rsidR="00C87C4C" w:rsidRPr="00C87C4C" w:rsidRDefault="000A6F28" w:rsidP="000A6F28">
      <w:pPr>
        <w:jc w:val="both"/>
        <w:rPr>
          <w:rFonts w:eastAsia="Times New Roman"/>
          <w:sz w:val="20"/>
          <w:szCs w:val="20"/>
        </w:rPr>
      </w:pPr>
      <w:r>
        <w:rPr>
          <w:rFonts w:eastAsia="Times New Roman"/>
          <w:sz w:val="20"/>
          <w:szCs w:val="20"/>
        </w:rPr>
        <w:t xml:space="preserve">      5. </w:t>
      </w:r>
      <w:r w:rsidR="00C87C4C" w:rsidRPr="00C87C4C">
        <w:rPr>
          <w:rFonts w:eastAsia="Times New Roman"/>
          <w:sz w:val="20"/>
          <w:szCs w:val="20"/>
        </w:rPr>
        <w:t>Prohibitions, Restrictions, and Nonconformities with special conditions and circumstances.</w:t>
      </w:r>
    </w:p>
    <w:p w14:paraId="2852046D" w14:textId="77777777" w:rsidR="00C87C4C" w:rsidRPr="00C87C4C" w:rsidRDefault="00C87C4C" w:rsidP="00C87C4C">
      <w:pPr>
        <w:jc w:val="both"/>
        <w:rPr>
          <w:rFonts w:eastAsia="Times New Roman"/>
          <w:sz w:val="20"/>
          <w:szCs w:val="20"/>
        </w:rPr>
      </w:pPr>
    </w:p>
    <w:p w14:paraId="52184FC7" w14:textId="130F0BB5" w:rsidR="00EE69DA"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 a. </w:t>
      </w:r>
      <w:r w:rsidR="00C87C4C" w:rsidRPr="00C87C4C">
        <w:rPr>
          <w:rFonts w:eastAsia="Times New Roman"/>
          <w:sz w:val="20"/>
          <w:szCs w:val="20"/>
        </w:rPr>
        <w:t>Home Occupations and Accessory Use Prohibited: A Marihuana Business, or activities</w:t>
      </w:r>
      <w:r w:rsidR="001B2322">
        <w:rPr>
          <w:rFonts w:eastAsia="Times New Roman"/>
          <w:sz w:val="20"/>
          <w:szCs w:val="20"/>
        </w:rPr>
        <w:t xml:space="preserve"> associated with</w:t>
      </w:r>
      <w:r w:rsidR="00C87C4C" w:rsidRPr="00C87C4C">
        <w:rPr>
          <w:rFonts w:eastAsia="Times New Roman"/>
          <w:sz w:val="20"/>
          <w:szCs w:val="20"/>
        </w:rPr>
        <w:t xml:space="preserve"> </w:t>
      </w:r>
    </w:p>
    <w:p w14:paraId="6D8085EA" w14:textId="7ACF18A3" w:rsidR="00C87C4C" w:rsidRPr="00C87C4C" w:rsidRDefault="00EE69DA"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the business, shall not be permitted as a Home Occupation or Accessory Use.    </w:t>
      </w:r>
    </w:p>
    <w:p w14:paraId="1B8A0FF1" w14:textId="77777777"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 xml:space="preserve">b. </w:t>
      </w:r>
      <w:r w:rsidR="00C87C4C" w:rsidRPr="00C87C4C">
        <w:rPr>
          <w:rFonts w:eastAsia="Times New Roman"/>
          <w:sz w:val="20"/>
          <w:szCs w:val="20"/>
        </w:rPr>
        <w:t xml:space="preserve">Other Marihuana Facilities prohibited:  Any Marihuana Business or Marihuana Event not specifically </w:t>
      </w:r>
      <w:r>
        <w:rPr>
          <w:rFonts w:eastAsia="Times New Roman"/>
          <w:sz w:val="20"/>
          <w:szCs w:val="20"/>
        </w:rPr>
        <w:t xml:space="preserve"> </w:t>
      </w:r>
    </w:p>
    <w:p w14:paraId="17BFBB41"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listed as a permitted business or event in Permitted Marihuana Businesses shall be prohibited within</w:t>
      </w:r>
    </w:p>
    <w:p w14:paraId="769E4450" w14:textId="66C1708D" w:rsidR="00C87C4C" w:rsidRPr="00C87C4C"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the Charter Township of Monroe.</w:t>
      </w:r>
    </w:p>
    <w:p w14:paraId="30AF96E4" w14:textId="029583B8" w:rsidR="00C87C4C" w:rsidRPr="00C87C4C" w:rsidRDefault="000A6F28" w:rsidP="000A6F28">
      <w:pPr>
        <w:jc w:val="both"/>
        <w:rPr>
          <w:rFonts w:eastAsia="Times New Roman"/>
          <w:sz w:val="20"/>
          <w:szCs w:val="20"/>
        </w:rPr>
      </w:pPr>
      <w:r>
        <w:rPr>
          <w:rFonts w:eastAsia="Times New Roman"/>
          <w:sz w:val="20"/>
          <w:szCs w:val="20"/>
        </w:rPr>
        <w:t xml:space="preserve">          c. </w:t>
      </w:r>
      <w:r w:rsidR="00C87C4C" w:rsidRPr="00C87C4C">
        <w:rPr>
          <w:rFonts w:eastAsia="Times New Roman"/>
          <w:sz w:val="20"/>
          <w:szCs w:val="20"/>
        </w:rPr>
        <w:t>Drive-Through and Mobile Marihuana Businesses are prohibited.</w:t>
      </w:r>
    </w:p>
    <w:p w14:paraId="5B3C7CF9" w14:textId="46DCA2F9" w:rsidR="00C87C4C" w:rsidRPr="00C87C4C" w:rsidRDefault="000A6F28" w:rsidP="000A6F28">
      <w:pPr>
        <w:jc w:val="both"/>
        <w:rPr>
          <w:rFonts w:eastAsia="Times New Roman"/>
          <w:sz w:val="20"/>
          <w:szCs w:val="20"/>
        </w:rPr>
      </w:pPr>
      <w:r>
        <w:rPr>
          <w:rFonts w:eastAsia="Times New Roman"/>
          <w:sz w:val="20"/>
          <w:szCs w:val="20"/>
        </w:rPr>
        <w:t xml:space="preserve">          d. </w:t>
      </w:r>
      <w:r w:rsidR="00C87C4C" w:rsidRPr="00C87C4C">
        <w:rPr>
          <w:rFonts w:eastAsia="Times New Roman"/>
          <w:sz w:val="20"/>
          <w:szCs w:val="20"/>
        </w:rPr>
        <w:t>Marihuana Designated Consumption Establishments are prohibited.</w:t>
      </w:r>
    </w:p>
    <w:p w14:paraId="3A93359F" w14:textId="1206FDA9" w:rsidR="00C87C4C" w:rsidRPr="00C87C4C"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e. </w:t>
      </w:r>
      <w:r w:rsidR="00C87C4C" w:rsidRPr="00C87C4C">
        <w:rPr>
          <w:rFonts w:eastAsia="Times New Roman"/>
          <w:sz w:val="20"/>
          <w:szCs w:val="20"/>
        </w:rPr>
        <w:t xml:space="preserve">Temporary Marihuana Events are </w:t>
      </w:r>
      <w:r w:rsidR="00172A6B">
        <w:rPr>
          <w:rFonts w:eastAsia="Times New Roman"/>
          <w:sz w:val="20"/>
          <w:szCs w:val="20"/>
        </w:rPr>
        <w:t>prohibited.</w:t>
      </w:r>
    </w:p>
    <w:p w14:paraId="3AC98EB3" w14:textId="1C3F5D93" w:rsidR="00EE69DA" w:rsidRDefault="000A6F28" w:rsidP="000A6F28">
      <w:pPr>
        <w:jc w:val="both"/>
        <w:rPr>
          <w:rFonts w:eastAsia="Times New Roman"/>
          <w:sz w:val="20"/>
          <w:szCs w:val="20"/>
        </w:rPr>
      </w:pPr>
      <w:r>
        <w:rPr>
          <w:rFonts w:eastAsia="Times New Roman"/>
          <w:sz w:val="20"/>
          <w:szCs w:val="20"/>
        </w:rPr>
        <w:t xml:space="preserve">         </w:t>
      </w:r>
      <w:r w:rsidR="007C0F02">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f. </w:t>
      </w:r>
      <w:r w:rsidR="00C87C4C" w:rsidRPr="00C87C4C">
        <w:rPr>
          <w:rFonts w:eastAsia="Times New Roman"/>
          <w:sz w:val="20"/>
          <w:szCs w:val="20"/>
        </w:rPr>
        <w:t>Marihuana Businesses are prohibited from abutting a single-family residential use and/or single-</w:t>
      </w:r>
      <w:r w:rsidR="001B2322">
        <w:rPr>
          <w:rFonts w:eastAsia="Times New Roman"/>
          <w:sz w:val="20"/>
          <w:szCs w:val="20"/>
        </w:rPr>
        <w:t>family</w:t>
      </w:r>
    </w:p>
    <w:p w14:paraId="3C7CF472" w14:textId="5DB2A4D9" w:rsidR="00C87C4C" w:rsidRPr="00C87C4C" w:rsidRDefault="00EE69DA"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residential zone (as measured lot line to lot line).</w:t>
      </w:r>
    </w:p>
    <w:p w14:paraId="6739E80D" w14:textId="77777777"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 xml:space="preserve">g. </w:t>
      </w:r>
      <w:r w:rsidR="00C87C4C" w:rsidRPr="00C87C4C">
        <w:rPr>
          <w:rFonts w:eastAsia="Times New Roman"/>
          <w:sz w:val="20"/>
          <w:szCs w:val="20"/>
        </w:rPr>
        <w:t>Marihuana Businesses that were approved by the Planning Commission prior to the adoption of this</w:t>
      </w:r>
    </w:p>
    <w:p w14:paraId="4E2300C7"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Ordinance are allowed to continue. When the adoption of this Ordinance causes a nonconforming</w:t>
      </w:r>
    </w:p>
    <w:p w14:paraId="6574E707"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situation, the Marihuana Business shall be deemed nonconforming with special conditions</w:t>
      </w:r>
      <w:r>
        <w:rPr>
          <w:rFonts w:eastAsia="Times New Roman"/>
          <w:sz w:val="20"/>
          <w:szCs w:val="20"/>
        </w:rPr>
        <w:t xml:space="preserve"> </w:t>
      </w:r>
      <w:r w:rsidR="00C87C4C" w:rsidRPr="00C87C4C">
        <w:rPr>
          <w:rFonts w:eastAsia="Times New Roman"/>
          <w:sz w:val="20"/>
          <w:szCs w:val="20"/>
        </w:rPr>
        <w:t>and</w:t>
      </w:r>
    </w:p>
    <w:p w14:paraId="31412DE9"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circumstances as of the effective date of this Ordinance. If the nonconforming Marihuana Business</w:t>
      </w:r>
    </w:p>
    <w:p w14:paraId="05E8B753"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having special conditions and circumstances is discontinued, abandoned or ceases for any reason for</w:t>
      </w:r>
    </w:p>
    <w:p w14:paraId="3AB08D3B"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a period exceeding 180 calendar days, any subsequent use of such land or structures and land in</w:t>
      </w:r>
    </w:p>
    <w:p w14:paraId="4A5EB13F"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combination shall conform to the provisions set forth in this Ordinance. </w:t>
      </w:r>
    </w:p>
    <w:p w14:paraId="4DEF9D09" w14:textId="6FA8A37D"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h.</w:t>
      </w:r>
      <w:r>
        <w:rPr>
          <w:rFonts w:eastAsia="Times New Roman"/>
          <w:sz w:val="20"/>
          <w:szCs w:val="20"/>
        </w:rPr>
        <w:t xml:space="preserve"> </w:t>
      </w:r>
      <w:r w:rsidR="00C87C4C" w:rsidRPr="00C87C4C">
        <w:rPr>
          <w:rFonts w:eastAsia="Times New Roman"/>
          <w:sz w:val="20"/>
          <w:szCs w:val="20"/>
        </w:rPr>
        <w:t xml:space="preserve">Marihuana Businesses that </w:t>
      </w:r>
      <w:r w:rsidR="00844006">
        <w:rPr>
          <w:rFonts w:eastAsia="Times New Roman"/>
          <w:sz w:val="20"/>
          <w:szCs w:val="20"/>
        </w:rPr>
        <w:t xml:space="preserve">are on the agenda of the Planning Commission before the </w:t>
      </w:r>
      <w:r w:rsidR="00DD3140">
        <w:rPr>
          <w:rFonts w:eastAsia="Times New Roman"/>
          <w:sz w:val="20"/>
          <w:szCs w:val="20"/>
        </w:rPr>
        <w:t>E</w:t>
      </w:r>
      <w:r w:rsidR="00844006">
        <w:rPr>
          <w:rFonts w:eastAsia="Times New Roman"/>
          <w:sz w:val="20"/>
          <w:szCs w:val="20"/>
        </w:rPr>
        <w:t xml:space="preserve">ffective </w:t>
      </w:r>
      <w:r w:rsidR="00DD3140">
        <w:rPr>
          <w:rFonts w:eastAsia="Times New Roman"/>
          <w:sz w:val="20"/>
          <w:szCs w:val="20"/>
        </w:rPr>
        <w:t>D</w:t>
      </w:r>
      <w:r w:rsidR="00844006">
        <w:rPr>
          <w:rFonts w:eastAsia="Times New Roman"/>
          <w:sz w:val="20"/>
          <w:szCs w:val="20"/>
        </w:rPr>
        <w:t>ate</w:t>
      </w:r>
    </w:p>
    <w:p w14:paraId="19DC04A2" w14:textId="3394D624"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of this Ordinance but have not received Special Land Use approval and/or Site Plan approval from the</w:t>
      </w:r>
    </w:p>
    <w:p w14:paraId="2340794B" w14:textId="313DEB9A"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Planning Commission may go before the Planning Commission to make their request. When the</w:t>
      </w:r>
    </w:p>
    <w:p w14:paraId="66F50725" w14:textId="2F84370E"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adoption of this Ordinance causes a nonconforming situation, the Planning Commission may grant </w:t>
      </w:r>
    </w:p>
    <w:p w14:paraId="65035A1C" w14:textId="7E40F231"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Special Land Use and/or Site Plan approval of the nonconforming Marihuana Business as being</w:t>
      </w:r>
    </w:p>
    <w:p w14:paraId="1B303FF7" w14:textId="1C98476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nonconforming with special conditions and circumstances. If the nonconforming Marihuana Business</w:t>
      </w:r>
    </w:p>
    <w:p w14:paraId="207A2B76" w14:textId="18F7E8CD"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having special conditions and circumstances is approved by the Planning Commission, then is</w:t>
      </w:r>
    </w:p>
    <w:p w14:paraId="47B10066" w14:textId="79AAC4A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discontinued, abandoned or ceases for any reason for a period exceeding 180 calendar days, any</w:t>
      </w:r>
    </w:p>
    <w:p w14:paraId="54904001" w14:textId="2747461D"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subsequent use of such land or structures and land in combination shall conform to the provisions set</w:t>
      </w:r>
    </w:p>
    <w:p w14:paraId="306DD943" w14:textId="74597B5B" w:rsidR="00C87C4C" w:rsidRPr="00C87C4C"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 xml:space="preserve">forth in this Ordinance. </w:t>
      </w:r>
    </w:p>
    <w:p w14:paraId="3D833A0C" w14:textId="27DE5470" w:rsidR="00BF60F2"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       i. </w:t>
      </w:r>
      <w:r w:rsidR="001B2322">
        <w:rPr>
          <w:rFonts w:eastAsia="Times New Roman"/>
          <w:sz w:val="20"/>
          <w:szCs w:val="20"/>
        </w:rPr>
        <w:t xml:space="preserve"> </w:t>
      </w:r>
      <w:r w:rsidR="00C87C4C" w:rsidRPr="00C87C4C">
        <w:rPr>
          <w:rFonts w:eastAsia="Times New Roman"/>
          <w:sz w:val="20"/>
          <w:szCs w:val="20"/>
        </w:rPr>
        <w:t xml:space="preserve">The Zoning Board of Appeal shall not have the authority to consider appeals of Zoning Ordinance </w:t>
      </w:r>
    </w:p>
    <w:p w14:paraId="0134A46E" w14:textId="33CEAF29" w:rsidR="00C87C4C" w:rsidRPr="00C87C4C" w:rsidRDefault="00BF60F2"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52-2010, Article 8, Section 8.1365.  </w:t>
      </w:r>
    </w:p>
    <w:p w14:paraId="5B94AF34" w14:textId="77777777" w:rsidR="00C87C4C" w:rsidRPr="00C87C4C" w:rsidRDefault="00C87C4C" w:rsidP="00C87C4C">
      <w:pPr>
        <w:jc w:val="both"/>
        <w:rPr>
          <w:rFonts w:eastAsia="Times New Roman"/>
          <w:bCs/>
          <w:sz w:val="20"/>
          <w:szCs w:val="20"/>
        </w:rPr>
      </w:pPr>
    </w:p>
    <w:p w14:paraId="72125447" w14:textId="77777777" w:rsidR="00C87C4C" w:rsidRPr="00C87C4C" w:rsidRDefault="00C87C4C" w:rsidP="00C87C4C">
      <w:pPr>
        <w:jc w:val="both"/>
        <w:rPr>
          <w:rFonts w:eastAsia="Times New Roman"/>
          <w:bCs/>
          <w:sz w:val="20"/>
          <w:szCs w:val="20"/>
        </w:rPr>
      </w:pPr>
      <w:r w:rsidRPr="00C87C4C">
        <w:rPr>
          <w:rFonts w:eastAsia="Times New Roman"/>
          <w:bCs/>
          <w:sz w:val="20"/>
          <w:szCs w:val="20"/>
        </w:rPr>
        <w:t xml:space="preserve">C. </w:t>
      </w:r>
      <w:r w:rsidRPr="00C87C4C">
        <w:rPr>
          <w:rFonts w:eastAsia="Times New Roman"/>
          <w:bCs/>
          <w:sz w:val="20"/>
          <w:szCs w:val="20"/>
        </w:rPr>
        <w:tab/>
        <w:t xml:space="preserve">Location. </w:t>
      </w:r>
    </w:p>
    <w:p w14:paraId="44380CCC" w14:textId="77777777" w:rsidR="00C87C4C" w:rsidRPr="00C87C4C" w:rsidRDefault="00C87C4C" w:rsidP="00C87C4C">
      <w:pPr>
        <w:jc w:val="both"/>
        <w:rPr>
          <w:rFonts w:eastAsia="Times New Roman"/>
          <w:sz w:val="20"/>
          <w:szCs w:val="20"/>
        </w:rPr>
      </w:pPr>
    </w:p>
    <w:p w14:paraId="354FC241"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Lot line to lot line measurement is based on the proposed Marihuana Business’ property line (not including a portion of the property used for road purposes) to the closest non-Marihuana Business’ property line (not including a portion of the property used for road purposes). </w:t>
      </w:r>
    </w:p>
    <w:p w14:paraId="4FDC10C7" w14:textId="77777777" w:rsidR="00C87C4C" w:rsidRPr="00C87C4C" w:rsidRDefault="00C87C4C" w:rsidP="00C87C4C">
      <w:pPr>
        <w:jc w:val="both"/>
        <w:rPr>
          <w:rFonts w:eastAsia="Times New Roman"/>
          <w:sz w:val="20"/>
          <w:szCs w:val="20"/>
        </w:rPr>
      </w:pPr>
    </w:p>
    <w:p w14:paraId="487C81FA"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1. 500 Foot Restriction from AG (Agricultural), C-2 (General Commercial) and/or LI (Light Industrial) Zoned Single Family Homes. A Marihuana Business shall not be located within 500 feet of more than (2) AG, C-2 and/or LI Zoned Single Family Homes (as measured lot line to lot line). </w:t>
      </w:r>
    </w:p>
    <w:p w14:paraId="6B932BEF" w14:textId="77777777" w:rsidR="00C87C4C" w:rsidRPr="00C87C4C" w:rsidRDefault="00C87C4C" w:rsidP="00C87C4C">
      <w:pPr>
        <w:jc w:val="both"/>
        <w:rPr>
          <w:rFonts w:eastAsia="Times New Roman"/>
          <w:sz w:val="20"/>
          <w:szCs w:val="20"/>
        </w:rPr>
      </w:pPr>
    </w:p>
    <w:p w14:paraId="0809610B" w14:textId="77777777" w:rsidR="00C87C4C" w:rsidRPr="00C87C4C" w:rsidRDefault="00C87C4C" w:rsidP="00C87C4C">
      <w:pPr>
        <w:jc w:val="both"/>
        <w:rPr>
          <w:rFonts w:eastAsia="Times New Roman"/>
          <w:sz w:val="20"/>
          <w:szCs w:val="20"/>
        </w:rPr>
      </w:pPr>
      <w:r w:rsidRPr="00C87C4C">
        <w:rPr>
          <w:rFonts w:eastAsia="Times New Roman"/>
          <w:sz w:val="20"/>
          <w:szCs w:val="20"/>
        </w:rPr>
        <w:t>2. Marihuana Business Outdoor Growing Restrictions:  Restricted to parcels at least 500 acres in size with at least 2,000 feet of direct road frontage; maximum lot coverage is 5%; and must be located at least 1,000 feet from any single-family residential district and/or residential use (as measured lot line to lot line).</w:t>
      </w:r>
    </w:p>
    <w:p w14:paraId="6ADCA827" w14:textId="77777777" w:rsidR="00C87C4C" w:rsidRPr="00C87C4C" w:rsidRDefault="00C87C4C" w:rsidP="00C87C4C">
      <w:pPr>
        <w:jc w:val="both"/>
        <w:rPr>
          <w:rFonts w:eastAsia="Times New Roman"/>
          <w:sz w:val="20"/>
          <w:szCs w:val="20"/>
        </w:rPr>
      </w:pPr>
    </w:p>
    <w:p w14:paraId="2E2BD31C" w14:textId="77777777" w:rsidR="00C87C4C" w:rsidRPr="00C87C4C" w:rsidRDefault="00C87C4C" w:rsidP="00C87C4C">
      <w:pPr>
        <w:jc w:val="both"/>
        <w:rPr>
          <w:rFonts w:eastAsia="Times New Roman"/>
          <w:sz w:val="20"/>
          <w:szCs w:val="20"/>
        </w:rPr>
      </w:pPr>
      <w:r w:rsidRPr="00C87C4C">
        <w:rPr>
          <w:rFonts w:eastAsia="Times New Roman"/>
          <w:sz w:val="20"/>
          <w:szCs w:val="20"/>
        </w:rPr>
        <w:t>3. Residential. Marihuana Businesses are not allowed in any Residential Zoned Districts.  Marihuana Businesses must be setback at least 500 feet (as measured lot line to lot line) from a Single Family Residential Zoned District (R-1, R-2, R-3) to the Marihuana Business.</w:t>
      </w:r>
    </w:p>
    <w:p w14:paraId="24C6AD29" w14:textId="77777777" w:rsidR="00C87C4C" w:rsidRDefault="00C87C4C" w:rsidP="00C87C4C">
      <w:pPr>
        <w:jc w:val="both"/>
        <w:rPr>
          <w:rFonts w:eastAsia="Times New Roman"/>
          <w:sz w:val="20"/>
          <w:szCs w:val="20"/>
        </w:rPr>
      </w:pPr>
    </w:p>
    <w:p w14:paraId="624EA539" w14:textId="2391A07D" w:rsidR="00C87C4C" w:rsidRPr="00C87C4C" w:rsidRDefault="00C87C4C" w:rsidP="00C87C4C">
      <w:pPr>
        <w:jc w:val="both"/>
        <w:rPr>
          <w:rFonts w:eastAsia="Times New Roman"/>
          <w:sz w:val="20"/>
          <w:szCs w:val="20"/>
        </w:rPr>
      </w:pPr>
      <w:r w:rsidRPr="00C87C4C">
        <w:rPr>
          <w:rFonts w:eastAsia="Times New Roman"/>
          <w:sz w:val="20"/>
          <w:szCs w:val="20"/>
        </w:rPr>
        <w:t xml:space="preserve">a. Screening Fence.  For all Marihuana Businesses abutting any property legally used as residential at the time </w:t>
      </w:r>
      <w:r w:rsidRPr="00C87C4C">
        <w:rPr>
          <w:rFonts w:eastAsia="Times New Roman"/>
          <w:sz w:val="20"/>
          <w:szCs w:val="20"/>
        </w:rPr>
        <w:lastRenderedPageBreak/>
        <w:t xml:space="preserve">of application, a privacy fence will be required to screen the Marihuana Business from the abutting property legally used for residential purposes.  If it is found that the Marihuana Business is visible to such abutting property, such privacy fence may be required to be 8 feet tall. </w:t>
      </w:r>
    </w:p>
    <w:p w14:paraId="7E25638E" w14:textId="77777777" w:rsidR="00C87C4C" w:rsidRPr="00C87C4C" w:rsidRDefault="00C87C4C" w:rsidP="00C87C4C">
      <w:pPr>
        <w:jc w:val="both"/>
        <w:rPr>
          <w:rFonts w:eastAsia="Times New Roman"/>
          <w:sz w:val="20"/>
          <w:szCs w:val="20"/>
        </w:rPr>
      </w:pPr>
    </w:p>
    <w:p w14:paraId="7B693558"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4. Multiple-Family Residential and Manufactured Housing Park. Marihuana Businesses are not allowed in any Multiple-Family Residential, Manufactured Housing Park, or Mixed-Use Zoned District.  Marihuana Businesses must be setback at least 500 feet (as measured lot line to lot line) from any (R-4, R-5, M-U) Zoned District.  </w:t>
      </w:r>
    </w:p>
    <w:p w14:paraId="0E306D6E" w14:textId="77777777" w:rsidR="00C87C4C" w:rsidRPr="00C87C4C" w:rsidRDefault="00C87C4C" w:rsidP="00C87C4C">
      <w:pPr>
        <w:jc w:val="both"/>
        <w:rPr>
          <w:rFonts w:eastAsia="Times New Roman"/>
          <w:sz w:val="20"/>
          <w:szCs w:val="20"/>
        </w:rPr>
      </w:pPr>
    </w:p>
    <w:p w14:paraId="72E2BD32" w14:textId="77777777" w:rsidR="00C87C4C" w:rsidRPr="00C87C4C" w:rsidRDefault="00C87C4C" w:rsidP="00C87C4C">
      <w:pPr>
        <w:jc w:val="both"/>
        <w:rPr>
          <w:rFonts w:eastAsia="Times New Roman"/>
          <w:sz w:val="20"/>
          <w:szCs w:val="20"/>
        </w:rPr>
      </w:pPr>
      <w:r w:rsidRPr="00C87C4C">
        <w:rPr>
          <w:rFonts w:eastAsia="Times New Roman"/>
          <w:sz w:val="20"/>
          <w:szCs w:val="20"/>
        </w:rPr>
        <w:t>5. Child Care Facilities. All lots containing a Marihuana Business must be located at least 250 feet (as measured lot line to lot line) from any pre-existing nursery, pre-kindergarten, or any licensed child care business licensed by the State of Michigan Department of Licensing and Regulatory Affairs.</w:t>
      </w:r>
    </w:p>
    <w:p w14:paraId="7F8115C1" w14:textId="77777777" w:rsidR="00C87C4C" w:rsidRPr="00C87C4C" w:rsidRDefault="00C87C4C" w:rsidP="00C87C4C">
      <w:pPr>
        <w:jc w:val="both"/>
        <w:rPr>
          <w:rFonts w:eastAsia="Times New Roman"/>
          <w:sz w:val="20"/>
          <w:szCs w:val="20"/>
        </w:rPr>
      </w:pPr>
    </w:p>
    <w:p w14:paraId="162C9137"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6. Public and Private Schools. All lots containing a Marihuana Business must be located at least 500 feet (as measured lot line to lot line) from any pre-existing public or private school providing education in kindergarten or any of grades 1 through 12.  This setback requirement does not include colleges. </w:t>
      </w:r>
    </w:p>
    <w:p w14:paraId="46CBA773" w14:textId="77777777" w:rsidR="00C87C4C" w:rsidRPr="00C87C4C" w:rsidRDefault="00C87C4C" w:rsidP="00C87C4C">
      <w:pPr>
        <w:jc w:val="both"/>
        <w:rPr>
          <w:rFonts w:eastAsia="Times New Roman"/>
          <w:sz w:val="20"/>
          <w:szCs w:val="20"/>
        </w:rPr>
      </w:pPr>
    </w:p>
    <w:p w14:paraId="0DE3B0A9"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7. Other Municipalities.  All lots containing a Marihuana Business must be located at least 2,000 feet (as measured lot line to lot line) from any other Municipality’s boundary line.  This setback requirement includes the City of Monroe, LaSalle Township, Frenchtown Township, and Raisinville Township.  </w:t>
      </w:r>
    </w:p>
    <w:p w14:paraId="72FCFA9D" w14:textId="77777777" w:rsidR="00C87C4C" w:rsidRPr="00C87C4C" w:rsidRDefault="00C87C4C" w:rsidP="00C87C4C">
      <w:pPr>
        <w:jc w:val="both"/>
        <w:rPr>
          <w:rFonts w:eastAsia="Times New Roman"/>
          <w:sz w:val="20"/>
          <w:szCs w:val="20"/>
        </w:rPr>
      </w:pPr>
    </w:p>
    <w:p w14:paraId="6E275437"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8. LaPlaisance Road Corridor.  Marihuana Businesses located in the LaPlaisance Road Corridor (as defined in this Ordinance) are not subject to this Ordinance’s location restrictions or its setbacks from other Zoned Districts, uses, or other Municipalities’ boundary lines.  The LaPlaisance Road Corridor is defined as follows:  The western boundary is the railroad tracks from Albain Road to just south of East Dunbar Road.  The southern boundary is the north side of Albain Road to the north side of Waters Edge Drive. The eastern boundary is the north side of Waters Edge Drive, 600 feet east of I-75 to East Dunbar Road.  The northern boundary line is on the south side of East Dunbar Road, south of the common point at the railroad tracks and LaPlaisance Road.  </w:t>
      </w:r>
    </w:p>
    <w:p w14:paraId="75D6B37E" w14:textId="77777777" w:rsidR="00C87C4C" w:rsidRPr="00C87C4C" w:rsidRDefault="00C87C4C" w:rsidP="00C87C4C">
      <w:pPr>
        <w:jc w:val="both"/>
        <w:rPr>
          <w:rFonts w:eastAsia="Times New Roman"/>
          <w:sz w:val="20"/>
          <w:szCs w:val="20"/>
        </w:rPr>
      </w:pPr>
    </w:p>
    <w:p w14:paraId="48B0F02B" w14:textId="77777777" w:rsidR="00C87C4C" w:rsidRPr="00C87C4C" w:rsidRDefault="00C87C4C" w:rsidP="00C87C4C">
      <w:pPr>
        <w:jc w:val="both"/>
        <w:rPr>
          <w:rFonts w:eastAsia="Times New Roman"/>
          <w:sz w:val="20"/>
          <w:szCs w:val="20"/>
        </w:rPr>
      </w:pPr>
      <w:r w:rsidRPr="00C87C4C">
        <w:rPr>
          <w:rFonts w:eastAsia="Times New Roman"/>
          <w:sz w:val="20"/>
          <w:szCs w:val="20"/>
        </w:rPr>
        <w:t>9. Large Marihuana Businesses (as defined in this Ordinance) are Marihuana Businesses in the C-2 and/or LI Zoned Districts with a building or buildings that total to at least 30,000 square feet of ground floor area.</w:t>
      </w:r>
    </w:p>
    <w:p w14:paraId="46FA8427" w14:textId="77777777" w:rsidR="00C87C4C" w:rsidRPr="00C87C4C" w:rsidRDefault="00C87C4C" w:rsidP="00C87C4C">
      <w:pPr>
        <w:jc w:val="both"/>
        <w:rPr>
          <w:rFonts w:eastAsia="Times New Roman"/>
          <w:sz w:val="20"/>
          <w:szCs w:val="20"/>
        </w:rPr>
      </w:pPr>
    </w:p>
    <w:p w14:paraId="13ACA08A" w14:textId="77777777" w:rsidR="00C87C4C" w:rsidRPr="00C87C4C" w:rsidRDefault="00C87C4C" w:rsidP="00C81E99">
      <w:pPr>
        <w:numPr>
          <w:ilvl w:val="0"/>
          <w:numId w:val="205"/>
        </w:numPr>
        <w:jc w:val="both"/>
        <w:rPr>
          <w:rFonts w:eastAsia="Times New Roman"/>
          <w:sz w:val="20"/>
          <w:szCs w:val="20"/>
        </w:rPr>
      </w:pPr>
      <w:r w:rsidRPr="00C87C4C">
        <w:rPr>
          <w:rFonts w:eastAsia="Times New Roman"/>
          <w:sz w:val="20"/>
          <w:szCs w:val="20"/>
        </w:rPr>
        <w:t xml:space="preserve">Large Marihuana Businesses are not subject to this Ordinance’s location restrictions or its setbacks from other Zoned Districts or uses, with the exception of the required setback from other Municipalities’ boundary lines (Section 8.1365.C.7) and Permitted Shared Facilities (Section 8.1365.B.4).  The minimum setback from other Municipalities, and Permitted Shared Facilities apply unless the Marihuana Business is located within the LaPlaisance Road Corridor as defined in this Ordinance. </w:t>
      </w:r>
    </w:p>
    <w:p w14:paraId="609795D6" w14:textId="77777777" w:rsidR="00C87C4C" w:rsidRPr="00C87C4C" w:rsidRDefault="00C87C4C" w:rsidP="00C87C4C">
      <w:pPr>
        <w:jc w:val="both"/>
        <w:rPr>
          <w:rFonts w:eastAsia="Times New Roman"/>
          <w:sz w:val="20"/>
          <w:szCs w:val="20"/>
        </w:rPr>
      </w:pPr>
    </w:p>
    <w:p w14:paraId="325C2C6D" w14:textId="56CAEB57" w:rsidR="00C87C4C" w:rsidRPr="00C87C4C" w:rsidRDefault="00C87C4C" w:rsidP="00C87C4C">
      <w:pPr>
        <w:jc w:val="both"/>
        <w:rPr>
          <w:rFonts w:eastAsia="Times New Roman"/>
          <w:bCs/>
          <w:sz w:val="20"/>
          <w:szCs w:val="20"/>
          <w:u w:val="single"/>
        </w:rPr>
      </w:pPr>
      <w:r w:rsidRPr="00C87C4C">
        <w:rPr>
          <w:rFonts w:eastAsia="Times New Roman"/>
          <w:bCs/>
          <w:sz w:val="20"/>
          <w:szCs w:val="20"/>
        </w:rPr>
        <w:t xml:space="preserve">D. </w:t>
      </w:r>
      <w:r w:rsidR="005D4A81">
        <w:rPr>
          <w:rFonts w:eastAsia="Times New Roman"/>
          <w:bCs/>
          <w:sz w:val="20"/>
          <w:szCs w:val="20"/>
        </w:rPr>
        <w:t>This subsection has been d</w:t>
      </w:r>
      <w:r w:rsidR="00FD323B">
        <w:rPr>
          <w:rFonts w:eastAsia="Times New Roman"/>
          <w:bCs/>
          <w:sz w:val="20"/>
          <w:szCs w:val="20"/>
        </w:rPr>
        <w:t xml:space="preserve">eleted in its </w:t>
      </w:r>
      <w:r w:rsidR="009D0948">
        <w:rPr>
          <w:rFonts w:eastAsia="Times New Roman"/>
          <w:bCs/>
          <w:sz w:val="20"/>
          <w:szCs w:val="20"/>
        </w:rPr>
        <w:t>e</w:t>
      </w:r>
      <w:r w:rsidR="00FD323B">
        <w:rPr>
          <w:rFonts w:eastAsia="Times New Roman"/>
          <w:bCs/>
          <w:sz w:val="20"/>
          <w:szCs w:val="20"/>
        </w:rPr>
        <w:t xml:space="preserve">ntirety. </w:t>
      </w:r>
    </w:p>
    <w:p w14:paraId="15212AD7" w14:textId="77777777" w:rsidR="00C87C4C" w:rsidRPr="00C87C4C" w:rsidRDefault="00C87C4C" w:rsidP="00C87C4C">
      <w:pPr>
        <w:jc w:val="both"/>
        <w:rPr>
          <w:rFonts w:eastAsia="Times New Roman"/>
          <w:bCs/>
          <w:sz w:val="20"/>
          <w:szCs w:val="20"/>
        </w:rPr>
      </w:pPr>
    </w:p>
    <w:p w14:paraId="53F37D0B" w14:textId="5408C857" w:rsidR="00C87C4C" w:rsidRPr="00C87C4C" w:rsidRDefault="00C87C4C" w:rsidP="00C87C4C">
      <w:pPr>
        <w:jc w:val="both"/>
        <w:rPr>
          <w:rFonts w:eastAsia="Times New Roman"/>
          <w:bCs/>
          <w:sz w:val="20"/>
          <w:szCs w:val="20"/>
        </w:rPr>
      </w:pPr>
      <w:r w:rsidRPr="00C87C4C">
        <w:rPr>
          <w:rFonts w:eastAsia="Times New Roman"/>
          <w:bCs/>
          <w:sz w:val="20"/>
          <w:szCs w:val="20"/>
        </w:rPr>
        <w:t>E. Preliminary Review</w:t>
      </w:r>
      <w:r w:rsidR="00FD323B">
        <w:rPr>
          <w:rFonts w:eastAsia="Times New Roman"/>
          <w:bCs/>
          <w:sz w:val="20"/>
          <w:szCs w:val="20"/>
        </w:rPr>
        <w:t>.</w:t>
      </w:r>
    </w:p>
    <w:p w14:paraId="3F10FE6A" w14:textId="77777777" w:rsidR="00C87C4C" w:rsidRPr="00C87C4C" w:rsidRDefault="00C87C4C" w:rsidP="00C87C4C">
      <w:pPr>
        <w:jc w:val="both"/>
        <w:rPr>
          <w:rFonts w:eastAsia="Times New Roman"/>
          <w:sz w:val="20"/>
          <w:szCs w:val="20"/>
        </w:rPr>
      </w:pPr>
    </w:p>
    <w:p w14:paraId="09FD062C" w14:textId="1313402E" w:rsidR="00C87C4C" w:rsidRPr="00C87C4C" w:rsidRDefault="00C87C4C" w:rsidP="00C87C4C">
      <w:pPr>
        <w:jc w:val="both"/>
        <w:rPr>
          <w:rFonts w:eastAsia="Times New Roman"/>
          <w:sz w:val="20"/>
          <w:szCs w:val="20"/>
        </w:rPr>
      </w:pPr>
      <w:r w:rsidRPr="00C87C4C">
        <w:rPr>
          <w:rFonts w:eastAsia="Times New Roman"/>
          <w:sz w:val="20"/>
          <w:szCs w:val="20"/>
        </w:rPr>
        <w:t xml:space="preserve">While working on affected agency approvals (Monroe County Drain Commission, Monroe County Road Commission, City of Monroe Water &amp; Wastewater Utilities, Michigan Department of Transportation, Michigan Department of Environment, Great Lakes, and Energy, Monroe County Health Department, and/or U.S. Army Corps of Engineers, the potential Marihuana Business applicant shall submit (2) sets of site plans to the Zoning Enforcement Officer in the Township Building Department, (1) for the Zoning Enforcement Officer’s zoning review, and (1) for the Township Engineer’s preliminary review (with </w:t>
      </w:r>
      <w:r w:rsidR="00172A6B">
        <w:rPr>
          <w:rFonts w:eastAsia="Times New Roman"/>
          <w:sz w:val="20"/>
          <w:szCs w:val="20"/>
        </w:rPr>
        <w:t>required fee, as established by Township Board resolution for the Township Engineer’s review</w:t>
      </w:r>
      <w:r w:rsidRPr="00C87C4C">
        <w:rPr>
          <w:rFonts w:eastAsia="Times New Roman"/>
          <w:sz w:val="20"/>
          <w:szCs w:val="20"/>
        </w:rPr>
        <w:t>) to help streamline the development process.</w:t>
      </w:r>
    </w:p>
    <w:p w14:paraId="4AE27B68" w14:textId="77777777" w:rsidR="00C87C4C" w:rsidRPr="00C87C4C" w:rsidRDefault="00C87C4C" w:rsidP="00C87C4C">
      <w:pPr>
        <w:jc w:val="both"/>
        <w:rPr>
          <w:rFonts w:eastAsia="Times New Roman"/>
          <w:sz w:val="20"/>
          <w:szCs w:val="20"/>
        </w:rPr>
      </w:pPr>
    </w:p>
    <w:p w14:paraId="6DA5322D" w14:textId="77777777" w:rsidR="00C87C4C" w:rsidRPr="00C87C4C" w:rsidRDefault="00C87C4C" w:rsidP="00C87C4C">
      <w:pPr>
        <w:jc w:val="both"/>
        <w:rPr>
          <w:rFonts w:eastAsia="Times New Roman"/>
          <w:sz w:val="20"/>
          <w:szCs w:val="20"/>
        </w:rPr>
      </w:pPr>
      <w:r w:rsidRPr="00C87C4C">
        <w:rPr>
          <w:rFonts w:eastAsia="Times New Roman"/>
          <w:sz w:val="20"/>
          <w:szCs w:val="20"/>
        </w:rPr>
        <w:t>1.  The site plan shall follow the requirements outlined in the adopted zoning ordinance for the Zoning Enforcement Officer’s zoning review.</w:t>
      </w:r>
    </w:p>
    <w:p w14:paraId="7582C9AD" w14:textId="77777777" w:rsidR="00C87C4C" w:rsidRPr="00C87C4C" w:rsidRDefault="00C87C4C" w:rsidP="00C87C4C">
      <w:pPr>
        <w:jc w:val="both"/>
        <w:rPr>
          <w:rFonts w:eastAsia="Times New Roman"/>
          <w:sz w:val="20"/>
          <w:szCs w:val="20"/>
        </w:rPr>
      </w:pPr>
    </w:p>
    <w:p w14:paraId="357FF041" w14:textId="5DC58002" w:rsidR="00C87C4C" w:rsidRPr="00C87C4C" w:rsidRDefault="00C87C4C" w:rsidP="00C87C4C">
      <w:pPr>
        <w:jc w:val="both"/>
        <w:rPr>
          <w:rFonts w:eastAsia="Times New Roman"/>
          <w:sz w:val="20"/>
          <w:szCs w:val="20"/>
        </w:rPr>
      </w:pPr>
      <w:r w:rsidRPr="00C87C4C">
        <w:rPr>
          <w:rFonts w:eastAsia="Times New Roman"/>
          <w:sz w:val="20"/>
          <w:szCs w:val="20"/>
        </w:rPr>
        <w:t>2.  The fee submitted for the Township Engineer’s preliminary review will be placed into an escrow account.</w:t>
      </w:r>
    </w:p>
    <w:p w14:paraId="0830B194" w14:textId="77777777" w:rsidR="00C87C4C" w:rsidRPr="00C87C4C" w:rsidRDefault="00C87C4C" w:rsidP="00C87C4C">
      <w:pPr>
        <w:jc w:val="both"/>
        <w:rPr>
          <w:rFonts w:eastAsia="Times New Roman"/>
          <w:sz w:val="20"/>
          <w:szCs w:val="20"/>
        </w:rPr>
      </w:pPr>
    </w:p>
    <w:p w14:paraId="4F192493" w14:textId="77777777" w:rsidR="00C87C4C" w:rsidRPr="00C87C4C" w:rsidRDefault="00C87C4C" w:rsidP="00C87C4C">
      <w:pPr>
        <w:jc w:val="both"/>
        <w:rPr>
          <w:rFonts w:eastAsia="Times New Roman"/>
          <w:sz w:val="20"/>
          <w:szCs w:val="20"/>
        </w:rPr>
      </w:pPr>
      <w:r w:rsidRPr="00C87C4C">
        <w:rPr>
          <w:rFonts w:eastAsia="Times New Roman"/>
          <w:sz w:val="20"/>
          <w:szCs w:val="20"/>
        </w:rPr>
        <w:t>3.  All affected agency approvals are required prior to being placed on the Planning Commission’s agenda for approval.  It is the applicant’s responsibility to obtain all affected agency approvals.</w:t>
      </w:r>
    </w:p>
    <w:p w14:paraId="129D02E2" w14:textId="77777777" w:rsidR="00C87C4C" w:rsidRPr="00C87C4C" w:rsidRDefault="00C87C4C" w:rsidP="00C87C4C">
      <w:pPr>
        <w:jc w:val="both"/>
        <w:rPr>
          <w:rFonts w:eastAsia="Times New Roman"/>
          <w:sz w:val="20"/>
          <w:szCs w:val="20"/>
        </w:rPr>
      </w:pPr>
    </w:p>
    <w:p w14:paraId="2C8445A9" w14:textId="77777777" w:rsidR="00C87C4C" w:rsidRPr="00C87C4C" w:rsidRDefault="00C87C4C" w:rsidP="00C87C4C">
      <w:pPr>
        <w:jc w:val="both"/>
        <w:rPr>
          <w:rFonts w:eastAsia="Times New Roman"/>
          <w:sz w:val="20"/>
          <w:szCs w:val="20"/>
        </w:rPr>
      </w:pPr>
      <w:r w:rsidRPr="00C87C4C">
        <w:rPr>
          <w:rFonts w:eastAsia="Times New Roman"/>
          <w:sz w:val="20"/>
          <w:szCs w:val="20"/>
        </w:rPr>
        <w:lastRenderedPageBreak/>
        <w:t>4. Contact person(s) information shall be included with name, address, phone number, and email address with the preliminary plan submittal.</w:t>
      </w:r>
    </w:p>
    <w:p w14:paraId="697128A7" w14:textId="77777777" w:rsidR="00C87C4C" w:rsidRPr="00C87C4C" w:rsidRDefault="00C87C4C" w:rsidP="00C87C4C">
      <w:pPr>
        <w:jc w:val="both"/>
        <w:rPr>
          <w:rFonts w:eastAsia="Times New Roman"/>
          <w:sz w:val="20"/>
          <w:szCs w:val="20"/>
        </w:rPr>
      </w:pPr>
    </w:p>
    <w:p w14:paraId="35317AB7" w14:textId="77777777" w:rsidR="00C87C4C" w:rsidRPr="00C87C4C" w:rsidRDefault="00C87C4C" w:rsidP="00C87C4C">
      <w:pPr>
        <w:jc w:val="both"/>
        <w:rPr>
          <w:rFonts w:eastAsia="Times New Roman"/>
          <w:bCs/>
          <w:sz w:val="20"/>
          <w:szCs w:val="20"/>
        </w:rPr>
      </w:pPr>
      <w:r w:rsidRPr="00C87C4C">
        <w:rPr>
          <w:rFonts w:eastAsia="Times New Roman"/>
          <w:bCs/>
          <w:sz w:val="20"/>
          <w:szCs w:val="20"/>
        </w:rPr>
        <w:t>F. Submittal Requirements to be placed on the Planning Commission’s agenda</w:t>
      </w:r>
    </w:p>
    <w:p w14:paraId="463D9579" w14:textId="77777777" w:rsidR="00C87C4C" w:rsidRPr="00C87C4C" w:rsidRDefault="00C87C4C" w:rsidP="00C87C4C">
      <w:pPr>
        <w:jc w:val="both"/>
        <w:rPr>
          <w:rFonts w:eastAsia="Times New Roman"/>
          <w:sz w:val="20"/>
          <w:szCs w:val="20"/>
        </w:rPr>
      </w:pPr>
    </w:p>
    <w:p w14:paraId="439C1860" w14:textId="77777777" w:rsidR="00C87C4C" w:rsidRPr="00C87C4C" w:rsidRDefault="00C87C4C" w:rsidP="00C87C4C">
      <w:pPr>
        <w:jc w:val="both"/>
        <w:rPr>
          <w:rFonts w:eastAsia="Times New Roman"/>
          <w:sz w:val="20"/>
          <w:szCs w:val="20"/>
        </w:rPr>
      </w:pPr>
      <w:r w:rsidRPr="00C87C4C">
        <w:rPr>
          <w:rFonts w:eastAsia="Times New Roman"/>
          <w:sz w:val="20"/>
          <w:szCs w:val="20"/>
        </w:rPr>
        <w:t>After comments are addressed following the completed preliminary review and zoning is approved to proceed, to be placed on the Planning Commission’s agenda, set up an appointment time with the Zoning Enforcement Officer to bring the following:</w:t>
      </w:r>
    </w:p>
    <w:p w14:paraId="565FF769" w14:textId="77777777" w:rsidR="00C87C4C" w:rsidRPr="00C87C4C" w:rsidRDefault="00C87C4C" w:rsidP="00C87C4C">
      <w:pPr>
        <w:jc w:val="both"/>
        <w:rPr>
          <w:rFonts w:eastAsia="Times New Roman"/>
          <w:sz w:val="20"/>
          <w:szCs w:val="20"/>
        </w:rPr>
      </w:pPr>
    </w:p>
    <w:p w14:paraId="3AA35D7F" w14:textId="77777777" w:rsidR="00C87C4C" w:rsidRPr="00C87C4C" w:rsidRDefault="00C87C4C" w:rsidP="00C87C4C">
      <w:pPr>
        <w:jc w:val="both"/>
        <w:rPr>
          <w:rFonts w:eastAsia="Times New Roman"/>
          <w:sz w:val="20"/>
          <w:szCs w:val="20"/>
        </w:rPr>
      </w:pPr>
      <w:r w:rsidRPr="00C87C4C">
        <w:rPr>
          <w:rFonts w:eastAsia="Times New Roman"/>
          <w:sz w:val="20"/>
          <w:szCs w:val="20"/>
        </w:rPr>
        <w:t>1. Completed Marihuana Business application.</w:t>
      </w:r>
    </w:p>
    <w:p w14:paraId="2846AFA0" w14:textId="77777777" w:rsidR="00C87C4C" w:rsidRPr="00C87C4C" w:rsidRDefault="00C87C4C" w:rsidP="00C87C4C">
      <w:pPr>
        <w:jc w:val="both"/>
        <w:rPr>
          <w:rFonts w:eastAsia="Times New Roman"/>
          <w:sz w:val="20"/>
          <w:szCs w:val="20"/>
        </w:rPr>
      </w:pPr>
    </w:p>
    <w:p w14:paraId="3ACC4279" w14:textId="77777777" w:rsidR="00C87C4C" w:rsidRPr="00C87C4C" w:rsidRDefault="00C87C4C" w:rsidP="00C87C4C">
      <w:pPr>
        <w:jc w:val="both"/>
        <w:rPr>
          <w:rFonts w:eastAsia="Times New Roman"/>
          <w:sz w:val="20"/>
          <w:szCs w:val="20"/>
        </w:rPr>
      </w:pPr>
      <w:r w:rsidRPr="00C87C4C">
        <w:rPr>
          <w:rFonts w:eastAsia="Times New Roman"/>
          <w:sz w:val="20"/>
          <w:szCs w:val="20"/>
        </w:rPr>
        <w:t>2. Completed Special Land Use application (if Special Land Use is required).</w:t>
      </w:r>
    </w:p>
    <w:p w14:paraId="491F0262" w14:textId="77777777" w:rsidR="00C87C4C" w:rsidRPr="00C87C4C" w:rsidRDefault="00C87C4C" w:rsidP="00C87C4C">
      <w:pPr>
        <w:jc w:val="both"/>
        <w:rPr>
          <w:rFonts w:eastAsia="Times New Roman"/>
          <w:sz w:val="20"/>
          <w:szCs w:val="20"/>
        </w:rPr>
      </w:pPr>
    </w:p>
    <w:p w14:paraId="45AB4F0E" w14:textId="77777777" w:rsidR="00C87C4C" w:rsidRPr="00C87C4C" w:rsidRDefault="00C87C4C" w:rsidP="00C87C4C">
      <w:pPr>
        <w:jc w:val="both"/>
        <w:rPr>
          <w:rFonts w:eastAsia="Times New Roman"/>
          <w:sz w:val="20"/>
          <w:szCs w:val="20"/>
        </w:rPr>
      </w:pPr>
      <w:r w:rsidRPr="00C87C4C">
        <w:rPr>
          <w:rFonts w:eastAsia="Times New Roman"/>
          <w:sz w:val="20"/>
          <w:szCs w:val="20"/>
        </w:rPr>
        <w:t>3. Completed Site Plan review application.</w:t>
      </w:r>
    </w:p>
    <w:p w14:paraId="5804A3AD" w14:textId="77777777" w:rsidR="00C87C4C" w:rsidRPr="00C87C4C" w:rsidRDefault="00C87C4C" w:rsidP="00C87C4C">
      <w:pPr>
        <w:jc w:val="both"/>
        <w:rPr>
          <w:rFonts w:eastAsia="Times New Roman"/>
          <w:sz w:val="20"/>
          <w:szCs w:val="20"/>
        </w:rPr>
      </w:pPr>
    </w:p>
    <w:p w14:paraId="45080AA6" w14:textId="77777777" w:rsidR="00C87C4C" w:rsidRPr="00C87C4C" w:rsidRDefault="00C87C4C" w:rsidP="00C87C4C">
      <w:pPr>
        <w:jc w:val="both"/>
        <w:rPr>
          <w:rFonts w:eastAsia="Times New Roman"/>
          <w:sz w:val="20"/>
          <w:szCs w:val="20"/>
        </w:rPr>
      </w:pPr>
      <w:r w:rsidRPr="00C87C4C">
        <w:rPr>
          <w:rFonts w:eastAsia="Times New Roman"/>
          <w:sz w:val="20"/>
          <w:szCs w:val="20"/>
        </w:rPr>
        <w:t>4. Prequalification approval from the State of Michigan.</w:t>
      </w:r>
    </w:p>
    <w:p w14:paraId="608D643C" w14:textId="77777777" w:rsidR="00C87C4C" w:rsidRPr="00C87C4C" w:rsidRDefault="00C87C4C" w:rsidP="00C87C4C">
      <w:pPr>
        <w:jc w:val="both"/>
        <w:rPr>
          <w:rFonts w:eastAsia="Times New Roman"/>
          <w:sz w:val="20"/>
          <w:szCs w:val="20"/>
        </w:rPr>
      </w:pPr>
    </w:p>
    <w:p w14:paraId="2B4B3B26"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5. Proof of Insurance or Letter of Intent.  </w:t>
      </w:r>
    </w:p>
    <w:p w14:paraId="0028E31F" w14:textId="77777777" w:rsidR="00C87C4C" w:rsidRPr="00C87C4C" w:rsidRDefault="00C87C4C" w:rsidP="00C87C4C">
      <w:pPr>
        <w:jc w:val="both"/>
        <w:rPr>
          <w:rFonts w:eastAsia="Times New Roman"/>
          <w:sz w:val="20"/>
          <w:szCs w:val="20"/>
        </w:rPr>
      </w:pPr>
    </w:p>
    <w:p w14:paraId="3B9DC639" w14:textId="77777777" w:rsidR="00C87C4C" w:rsidRPr="00C87C4C" w:rsidRDefault="00C87C4C" w:rsidP="00C87C4C">
      <w:pPr>
        <w:jc w:val="both"/>
        <w:rPr>
          <w:rFonts w:eastAsia="Times New Roman"/>
          <w:sz w:val="20"/>
          <w:szCs w:val="20"/>
        </w:rPr>
      </w:pPr>
      <w:r w:rsidRPr="00C87C4C">
        <w:rPr>
          <w:rFonts w:eastAsia="Times New Roman"/>
          <w:sz w:val="20"/>
          <w:szCs w:val="20"/>
        </w:rPr>
        <w:t>6. 20 sets of site plan (24” x 36” in size) with original wet signature and seal of State of Michigan licensed architect or engineer on every set of plans, folded, stapled, with writing shown on the outside adhering to all of the zoning requirements.</w:t>
      </w:r>
    </w:p>
    <w:p w14:paraId="2ECA47C2" w14:textId="77777777" w:rsidR="00C87C4C" w:rsidRPr="00C87C4C" w:rsidRDefault="00C87C4C" w:rsidP="00C87C4C">
      <w:pPr>
        <w:jc w:val="both"/>
        <w:rPr>
          <w:rFonts w:eastAsia="Times New Roman"/>
          <w:sz w:val="20"/>
          <w:szCs w:val="20"/>
        </w:rPr>
      </w:pPr>
    </w:p>
    <w:p w14:paraId="212FB78B" w14:textId="77777777" w:rsidR="00C87C4C" w:rsidRPr="00C87C4C" w:rsidRDefault="00C87C4C" w:rsidP="00C87C4C">
      <w:pPr>
        <w:jc w:val="both"/>
        <w:rPr>
          <w:rFonts w:eastAsia="Times New Roman"/>
          <w:sz w:val="20"/>
          <w:szCs w:val="20"/>
        </w:rPr>
      </w:pPr>
      <w:r w:rsidRPr="00C87C4C">
        <w:rPr>
          <w:rFonts w:eastAsia="Times New Roman"/>
          <w:sz w:val="20"/>
          <w:szCs w:val="20"/>
        </w:rPr>
        <w:t>7. Written approval from all affected agencies.  This must include waste water approval from either the City of Monroe Water and Waste Water Utilities or the Monroe County Health Department, whichever agency is affected.</w:t>
      </w:r>
    </w:p>
    <w:p w14:paraId="3EA10FB6" w14:textId="77777777" w:rsidR="00C87C4C" w:rsidRPr="00C87C4C" w:rsidRDefault="00C87C4C" w:rsidP="00C87C4C">
      <w:pPr>
        <w:jc w:val="both"/>
        <w:rPr>
          <w:rFonts w:eastAsia="Times New Roman"/>
          <w:sz w:val="20"/>
          <w:szCs w:val="20"/>
        </w:rPr>
      </w:pPr>
    </w:p>
    <w:p w14:paraId="43E48625" w14:textId="77777777" w:rsidR="00C87C4C" w:rsidRPr="00C87C4C" w:rsidRDefault="00C87C4C" w:rsidP="00C87C4C">
      <w:pPr>
        <w:jc w:val="both"/>
        <w:rPr>
          <w:rFonts w:eastAsia="Times New Roman"/>
          <w:sz w:val="20"/>
          <w:szCs w:val="20"/>
        </w:rPr>
      </w:pPr>
      <w:r w:rsidRPr="00C87C4C">
        <w:rPr>
          <w:rFonts w:eastAsia="Times New Roman"/>
          <w:sz w:val="20"/>
          <w:szCs w:val="20"/>
        </w:rPr>
        <w:t>8. Use statement written by the applicant identifying all activities, operations, products and services to be provided by the Marihuana Business, including retail sales of marihuana-infused food and/or beverages.</w:t>
      </w:r>
    </w:p>
    <w:p w14:paraId="30FB08CB" w14:textId="77777777" w:rsidR="00C87C4C" w:rsidRPr="00C87C4C" w:rsidRDefault="00C87C4C" w:rsidP="00C87C4C">
      <w:pPr>
        <w:jc w:val="both"/>
        <w:rPr>
          <w:rFonts w:eastAsia="Times New Roman"/>
          <w:sz w:val="20"/>
          <w:szCs w:val="20"/>
        </w:rPr>
      </w:pPr>
    </w:p>
    <w:p w14:paraId="298D14EF" w14:textId="6E6E6EE0" w:rsidR="00C87C4C" w:rsidRPr="00C87C4C" w:rsidRDefault="00C87C4C" w:rsidP="00C87C4C">
      <w:pPr>
        <w:jc w:val="both"/>
        <w:rPr>
          <w:rFonts w:eastAsia="Times New Roman"/>
          <w:sz w:val="20"/>
          <w:szCs w:val="20"/>
        </w:rPr>
      </w:pPr>
      <w:r w:rsidRPr="00C87C4C">
        <w:rPr>
          <w:rFonts w:eastAsia="Times New Roman"/>
          <w:sz w:val="20"/>
          <w:szCs w:val="20"/>
        </w:rPr>
        <w:t xml:space="preserve">9. </w:t>
      </w:r>
      <w:r w:rsidR="00A546EA">
        <w:rPr>
          <w:rFonts w:eastAsia="Times New Roman"/>
          <w:sz w:val="20"/>
          <w:szCs w:val="20"/>
        </w:rPr>
        <w:t>Written permission from the property owner (if applicant is not property owner) to have marihuana business on the property.  Permission to be provided in letter form, or signed application(s).</w:t>
      </w:r>
    </w:p>
    <w:p w14:paraId="2468EFB7" w14:textId="77777777" w:rsidR="00C87C4C" w:rsidRPr="00C87C4C" w:rsidRDefault="00C87C4C" w:rsidP="00C87C4C">
      <w:pPr>
        <w:jc w:val="both"/>
        <w:rPr>
          <w:rFonts w:eastAsia="Times New Roman"/>
          <w:sz w:val="20"/>
          <w:szCs w:val="20"/>
        </w:rPr>
      </w:pPr>
    </w:p>
    <w:p w14:paraId="68C0FF9E" w14:textId="02C0AC61" w:rsidR="00C87C4C" w:rsidRPr="00C87C4C" w:rsidRDefault="00C87C4C" w:rsidP="00C87C4C">
      <w:pPr>
        <w:jc w:val="both"/>
        <w:rPr>
          <w:rFonts w:eastAsia="Times New Roman"/>
          <w:sz w:val="20"/>
          <w:szCs w:val="20"/>
        </w:rPr>
      </w:pPr>
      <w:r w:rsidRPr="00C87C4C">
        <w:rPr>
          <w:rFonts w:eastAsia="Times New Roman"/>
          <w:sz w:val="20"/>
          <w:szCs w:val="20"/>
        </w:rPr>
        <w:t xml:space="preserve">10. </w:t>
      </w:r>
      <w:r w:rsidR="00A546EA">
        <w:rPr>
          <w:rFonts w:eastAsia="Times New Roman"/>
          <w:sz w:val="20"/>
          <w:szCs w:val="20"/>
        </w:rPr>
        <w:t>All documentation provided to the State of Michigan for prequalification related to the entity’s organized structure.</w:t>
      </w:r>
    </w:p>
    <w:p w14:paraId="4F1B3CD2" w14:textId="77777777" w:rsidR="00C87C4C" w:rsidRPr="00C87C4C" w:rsidRDefault="00C87C4C" w:rsidP="00C87C4C">
      <w:pPr>
        <w:jc w:val="both"/>
        <w:rPr>
          <w:rFonts w:eastAsia="Times New Roman"/>
          <w:sz w:val="20"/>
          <w:szCs w:val="20"/>
        </w:rPr>
      </w:pPr>
    </w:p>
    <w:p w14:paraId="62F917C2" w14:textId="3032F499" w:rsidR="00C87C4C" w:rsidRPr="00C87C4C" w:rsidRDefault="00C87C4C" w:rsidP="00C87C4C">
      <w:pPr>
        <w:jc w:val="both"/>
        <w:rPr>
          <w:rFonts w:eastAsia="Times New Roman"/>
          <w:sz w:val="20"/>
          <w:szCs w:val="20"/>
        </w:rPr>
      </w:pPr>
      <w:r w:rsidRPr="00C87C4C">
        <w:rPr>
          <w:rFonts w:eastAsia="Times New Roman"/>
          <w:sz w:val="20"/>
          <w:szCs w:val="20"/>
        </w:rPr>
        <w:t xml:space="preserve">11. </w:t>
      </w:r>
      <w:r w:rsidR="00A546EA">
        <w:rPr>
          <w:rFonts w:eastAsia="Times New Roman"/>
          <w:sz w:val="20"/>
          <w:szCs w:val="20"/>
        </w:rPr>
        <w:t>Odor Control plan.</w:t>
      </w:r>
    </w:p>
    <w:p w14:paraId="091154A8" w14:textId="77777777" w:rsidR="00C87C4C" w:rsidRPr="00C87C4C" w:rsidRDefault="00C87C4C" w:rsidP="00C87C4C">
      <w:pPr>
        <w:jc w:val="both"/>
        <w:rPr>
          <w:rFonts w:eastAsia="Times New Roman"/>
          <w:sz w:val="20"/>
          <w:szCs w:val="20"/>
        </w:rPr>
      </w:pPr>
    </w:p>
    <w:p w14:paraId="78E96913" w14:textId="60F24C34" w:rsidR="00C87C4C" w:rsidRPr="00C87C4C" w:rsidRDefault="00C87C4C" w:rsidP="00C87C4C">
      <w:pPr>
        <w:jc w:val="both"/>
        <w:rPr>
          <w:rFonts w:eastAsia="Times New Roman"/>
          <w:sz w:val="20"/>
          <w:szCs w:val="20"/>
        </w:rPr>
      </w:pPr>
      <w:r w:rsidRPr="00C87C4C">
        <w:rPr>
          <w:rFonts w:eastAsia="Times New Roman"/>
          <w:sz w:val="20"/>
          <w:szCs w:val="20"/>
        </w:rPr>
        <w:t>12. S</w:t>
      </w:r>
      <w:r w:rsidR="00A546EA">
        <w:rPr>
          <w:rFonts w:eastAsia="Times New Roman"/>
          <w:sz w:val="20"/>
          <w:szCs w:val="20"/>
        </w:rPr>
        <w:t>ecurity plan.</w:t>
      </w:r>
    </w:p>
    <w:p w14:paraId="2D70F903" w14:textId="77777777" w:rsidR="00C87C4C" w:rsidRPr="00C87C4C" w:rsidRDefault="00C87C4C" w:rsidP="00C87C4C">
      <w:pPr>
        <w:jc w:val="both"/>
        <w:rPr>
          <w:rFonts w:eastAsia="Times New Roman"/>
          <w:sz w:val="20"/>
          <w:szCs w:val="20"/>
        </w:rPr>
      </w:pPr>
    </w:p>
    <w:p w14:paraId="620DAC59" w14:textId="0619E17C" w:rsidR="00C87C4C" w:rsidRPr="00C87C4C" w:rsidRDefault="00C87C4C" w:rsidP="00C87C4C">
      <w:pPr>
        <w:jc w:val="both"/>
        <w:rPr>
          <w:rFonts w:eastAsia="Times New Roman"/>
          <w:sz w:val="20"/>
          <w:szCs w:val="20"/>
        </w:rPr>
      </w:pPr>
      <w:r w:rsidRPr="00C87C4C">
        <w:rPr>
          <w:rFonts w:eastAsia="Times New Roman"/>
          <w:sz w:val="20"/>
          <w:szCs w:val="20"/>
        </w:rPr>
        <w:t xml:space="preserve">13. </w:t>
      </w:r>
      <w:r w:rsidR="00A546EA">
        <w:rPr>
          <w:rFonts w:eastAsia="Times New Roman"/>
          <w:sz w:val="20"/>
          <w:szCs w:val="20"/>
        </w:rPr>
        <w:t>Setbacks addressing location criteria to be dimensionalized and labeled on the site plan.</w:t>
      </w:r>
    </w:p>
    <w:p w14:paraId="4199BE61" w14:textId="77777777" w:rsidR="00C87C4C" w:rsidRPr="00C87C4C" w:rsidRDefault="00C87C4C" w:rsidP="00C87C4C">
      <w:pPr>
        <w:jc w:val="both"/>
        <w:rPr>
          <w:rFonts w:eastAsia="Times New Roman"/>
          <w:sz w:val="20"/>
          <w:szCs w:val="20"/>
        </w:rPr>
      </w:pPr>
    </w:p>
    <w:p w14:paraId="4229663B" w14:textId="563754A9" w:rsidR="00C87C4C" w:rsidRPr="00C87C4C" w:rsidRDefault="00C87C4C" w:rsidP="00C87C4C">
      <w:pPr>
        <w:jc w:val="both"/>
        <w:rPr>
          <w:rFonts w:eastAsia="Times New Roman"/>
          <w:sz w:val="20"/>
          <w:szCs w:val="20"/>
        </w:rPr>
      </w:pPr>
      <w:r w:rsidRPr="00C87C4C">
        <w:rPr>
          <w:rFonts w:eastAsia="Times New Roman"/>
          <w:sz w:val="20"/>
          <w:szCs w:val="20"/>
        </w:rPr>
        <w:t xml:space="preserve">14. </w:t>
      </w:r>
      <w:r w:rsidR="00A546EA">
        <w:rPr>
          <w:rFonts w:eastAsia="Times New Roman"/>
          <w:sz w:val="20"/>
          <w:szCs w:val="20"/>
        </w:rPr>
        <w:t>Signed liability release waiver.</w:t>
      </w:r>
    </w:p>
    <w:p w14:paraId="4943BADA" w14:textId="77777777" w:rsidR="00C87C4C" w:rsidRPr="00C87C4C" w:rsidRDefault="00C87C4C" w:rsidP="00C87C4C">
      <w:pPr>
        <w:jc w:val="both"/>
        <w:rPr>
          <w:rFonts w:eastAsia="Times New Roman"/>
          <w:sz w:val="20"/>
          <w:szCs w:val="20"/>
        </w:rPr>
      </w:pPr>
    </w:p>
    <w:p w14:paraId="466419BB" w14:textId="59E3505E" w:rsidR="00C87C4C" w:rsidRPr="00C87C4C" w:rsidRDefault="00C87C4C" w:rsidP="00C87C4C">
      <w:pPr>
        <w:jc w:val="both"/>
        <w:rPr>
          <w:rFonts w:eastAsia="Times New Roman"/>
          <w:sz w:val="20"/>
          <w:szCs w:val="20"/>
        </w:rPr>
      </w:pPr>
      <w:r w:rsidRPr="00C87C4C">
        <w:rPr>
          <w:rFonts w:eastAsia="Times New Roman"/>
          <w:sz w:val="20"/>
          <w:szCs w:val="20"/>
        </w:rPr>
        <w:t xml:space="preserve">15. </w:t>
      </w:r>
      <w:r w:rsidR="00A546EA">
        <w:rPr>
          <w:rFonts w:eastAsia="Times New Roman"/>
          <w:sz w:val="20"/>
          <w:szCs w:val="20"/>
        </w:rPr>
        <w:t>Notarized Acknowledgement of operational requirements (with Marihuana Business Application).</w:t>
      </w:r>
    </w:p>
    <w:p w14:paraId="093C014A" w14:textId="77777777" w:rsidR="00C87C4C" w:rsidRPr="00C87C4C" w:rsidRDefault="00C87C4C" w:rsidP="00C87C4C">
      <w:pPr>
        <w:jc w:val="both"/>
        <w:rPr>
          <w:rFonts w:eastAsia="Times New Roman"/>
          <w:sz w:val="20"/>
          <w:szCs w:val="20"/>
        </w:rPr>
      </w:pPr>
    </w:p>
    <w:p w14:paraId="5E0A2C01" w14:textId="4E27504B" w:rsidR="00C87C4C" w:rsidRDefault="00C87C4C" w:rsidP="00C87C4C">
      <w:pPr>
        <w:jc w:val="both"/>
        <w:rPr>
          <w:rFonts w:eastAsia="Times New Roman"/>
          <w:sz w:val="20"/>
          <w:szCs w:val="20"/>
        </w:rPr>
      </w:pPr>
      <w:r w:rsidRPr="00C87C4C">
        <w:rPr>
          <w:rFonts w:eastAsia="Times New Roman"/>
          <w:sz w:val="20"/>
          <w:szCs w:val="20"/>
        </w:rPr>
        <w:t xml:space="preserve">16. A check </w:t>
      </w:r>
      <w:r w:rsidR="00A546EA">
        <w:rPr>
          <w:rFonts w:eastAsia="Times New Roman"/>
          <w:sz w:val="20"/>
          <w:szCs w:val="20"/>
        </w:rPr>
        <w:t>in an amount established by Township Board resolution for Planning Commission agenda fee.</w:t>
      </w:r>
    </w:p>
    <w:p w14:paraId="55402789" w14:textId="193987E4" w:rsidR="00A546EA" w:rsidRDefault="00A546EA" w:rsidP="00C87C4C">
      <w:pPr>
        <w:jc w:val="both"/>
        <w:rPr>
          <w:rFonts w:eastAsia="Times New Roman"/>
          <w:sz w:val="20"/>
          <w:szCs w:val="20"/>
        </w:rPr>
      </w:pPr>
    </w:p>
    <w:p w14:paraId="4F1EF67E" w14:textId="3560CBBE" w:rsidR="00A546EA" w:rsidRDefault="00A546EA" w:rsidP="00C87C4C">
      <w:pPr>
        <w:jc w:val="both"/>
        <w:rPr>
          <w:rFonts w:eastAsia="Times New Roman"/>
          <w:sz w:val="20"/>
          <w:szCs w:val="20"/>
        </w:rPr>
      </w:pPr>
      <w:r>
        <w:rPr>
          <w:rFonts w:eastAsia="Times New Roman"/>
          <w:sz w:val="20"/>
          <w:szCs w:val="20"/>
        </w:rPr>
        <w:t>17. A check in an amount as established by Township Board resolution for the initial annual nonrefundable Marihuana Business licensing fee, per license.</w:t>
      </w:r>
    </w:p>
    <w:p w14:paraId="5D74FBFB" w14:textId="6BF3C2B8" w:rsidR="00A546EA" w:rsidRDefault="00A546EA" w:rsidP="00C87C4C">
      <w:pPr>
        <w:jc w:val="both"/>
        <w:rPr>
          <w:rFonts w:eastAsia="Times New Roman"/>
          <w:sz w:val="20"/>
          <w:szCs w:val="20"/>
        </w:rPr>
      </w:pPr>
    </w:p>
    <w:p w14:paraId="0181F453" w14:textId="6961EF35" w:rsidR="00A546EA" w:rsidRPr="00C87C4C" w:rsidRDefault="00A546EA" w:rsidP="00C87C4C">
      <w:pPr>
        <w:jc w:val="both"/>
        <w:rPr>
          <w:rFonts w:eastAsia="Times New Roman"/>
          <w:sz w:val="20"/>
          <w:szCs w:val="20"/>
        </w:rPr>
      </w:pPr>
      <w:r>
        <w:rPr>
          <w:rFonts w:eastAsia="Times New Roman"/>
          <w:sz w:val="20"/>
          <w:szCs w:val="20"/>
        </w:rPr>
        <w:t>18. A check in an amount as established by Township Board resolution for the Township Engineer’s formal site plan review and for the Township Planner Consultant’s site plan review fee (and special land use review fee if needed) based on their contract with the Township determined by the property’s proposed use and affected acreage.</w:t>
      </w:r>
    </w:p>
    <w:p w14:paraId="4746FE13" w14:textId="77777777" w:rsidR="00C87C4C" w:rsidRPr="00C87C4C" w:rsidRDefault="00C87C4C" w:rsidP="00C87C4C">
      <w:pPr>
        <w:jc w:val="both"/>
        <w:rPr>
          <w:rFonts w:eastAsia="Times New Roman"/>
          <w:sz w:val="20"/>
          <w:szCs w:val="20"/>
        </w:rPr>
      </w:pPr>
    </w:p>
    <w:p w14:paraId="098E0555" w14:textId="77777777" w:rsidR="00C87C4C" w:rsidRPr="00C87C4C" w:rsidRDefault="00C87C4C" w:rsidP="00C87C4C">
      <w:pPr>
        <w:jc w:val="both"/>
        <w:rPr>
          <w:rFonts w:eastAsia="Times New Roman"/>
          <w:sz w:val="20"/>
          <w:szCs w:val="20"/>
        </w:rPr>
      </w:pPr>
      <w:r w:rsidRPr="00C87C4C">
        <w:rPr>
          <w:rFonts w:eastAsia="Times New Roman"/>
          <w:bCs/>
          <w:sz w:val="20"/>
          <w:szCs w:val="20"/>
        </w:rPr>
        <w:t>G. Review Procedure and Authorization.</w:t>
      </w:r>
      <w:r w:rsidRPr="00C87C4C">
        <w:rPr>
          <w:rFonts w:eastAsia="Times New Roman"/>
          <w:sz w:val="20"/>
          <w:szCs w:val="20"/>
        </w:rPr>
        <w:t xml:space="preserve"> A Marihuana Business shall be reviewed and may be granted approval under the requirements and procedures of Article 17.01, Site Plan Review and Article 17.02, Special Land Use </w:t>
      </w:r>
      <w:r w:rsidRPr="00C87C4C">
        <w:rPr>
          <w:rFonts w:eastAsia="Times New Roman"/>
          <w:sz w:val="20"/>
          <w:szCs w:val="20"/>
        </w:rPr>
        <w:lastRenderedPageBreak/>
        <w:t xml:space="preserve">Review of the Zoning Ordinance. </w:t>
      </w:r>
    </w:p>
    <w:p w14:paraId="286F4CF8" w14:textId="77777777" w:rsidR="00C87C4C" w:rsidRPr="00C87C4C" w:rsidRDefault="00C87C4C" w:rsidP="00C87C4C">
      <w:pPr>
        <w:jc w:val="both"/>
        <w:rPr>
          <w:rFonts w:eastAsia="Times New Roman"/>
          <w:sz w:val="20"/>
          <w:szCs w:val="20"/>
        </w:rPr>
      </w:pPr>
    </w:p>
    <w:p w14:paraId="50E89DAF" w14:textId="77777777" w:rsidR="00C87C4C" w:rsidRPr="00C87C4C" w:rsidRDefault="00C87C4C" w:rsidP="00C87C4C">
      <w:pPr>
        <w:jc w:val="both"/>
        <w:rPr>
          <w:rFonts w:eastAsia="Times New Roman"/>
          <w:bCs/>
          <w:sz w:val="20"/>
          <w:szCs w:val="20"/>
        </w:rPr>
      </w:pPr>
      <w:r w:rsidRPr="00C87C4C">
        <w:rPr>
          <w:rFonts w:eastAsia="Times New Roman"/>
          <w:bCs/>
          <w:sz w:val="20"/>
          <w:szCs w:val="20"/>
        </w:rPr>
        <w:t xml:space="preserve">H.  Standards for Adult Use Marihuana Business Approval. </w:t>
      </w:r>
    </w:p>
    <w:p w14:paraId="06F62961" w14:textId="77777777" w:rsidR="00C87C4C" w:rsidRPr="00C87C4C" w:rsidRDefault="00C87C4C" w:rsidP="00C87C4C">
      <w:pPr>
        <w:jc w:val="both"/>
        <w:rPr>
          <w:rFonts w:eastAsia="Times New Roman"/>
          <w:sz w:val="20"/>
          <w:szCs w:val="20"/>
        </w:rPr>
      </w:pPr>
    </w:p>
    <w:p w14:paraId="2C9E29CF" w14:textId="13F9D4BB" w:rsidR="00C87C4C" w:rsidRPr="00C87C4C" w:rsidRDefault="00C87C4C" w:rsidP="00C87C4C">
      <w:pPr>
        <w:jc w:val="both"/>
        <w:rPr>
          <w:rFonts w:eastAsia="Times New Roman"/>
          <w:sz w:val="20"/>
          <w:szCs w:val="20"/>
        </w:rPr>
      </w:pPr>
      <w:r w:rsidRPr="00C87C4C">
        <w:rPr>
          <w:rFonts w:eastAsia="Times New Roman"/>
          <w:sz w:val="20"/>
          <w:szCs w:val="20"/>
        </w:rPr>
        <w:t>To receive approval from the Charter Township of Monroe, a Marihuana Business shall submit and provide all information required in Zoning Ordinance 52-2010, Article 8, Section 8.1365, Recreational (Adult Use) Establishments, and shall be determined to be in compliance with all Standards for Granting Special Use Approval for Marihuana Businesses located in</w:t>
      </w:r>
      <w:r w:rsidR="00042E10">
        <w:rPr>
          <w:rFonts w:eastAsia="Times New Roman"/>
          <w:sz w:val="20"/>
          <w:szCs w:val="20"/>
        </w:rPr>
        <w:t xml:space="preserve"> AG,</w:t>
      </w:r>
      <w:r w:rsidRPr="00C87C4C">
        <w:rPr>
          <w:rFonts w:eastAsia="Times New Roman"/>
          <w:sz w:val="20"/>
          <w:szCs w:val="20"/>
        </w:rPr>
        <w:t xml:space="preserve"> C-2 and L-I and Site Plan approval with conditions required by the Planning Commission for all Marihuana Businesses; as well as hold a current license from the State of Michigan.</w:t>
      </w:r>
    </w:p>
    <w:p w14:paraId="2DB8FD79" w14:textId="77777777" w:rsidR="00FC635D" w:rsidRDefault="00580844" w:rsidP="00580844">
      <w:pPr>
        <w:spacing w:before="238"/>
        <w:jc w:val="both"/>
        <w:rPr>
          <w:sz w:val="20"/>
          <w:szCs w:val="20"/>
        </w:rPr>
      </w:pPr>
      <w:r w:rsidRPr="00580844">
        <w:rPr>
          <w:sz w:val="20"/>
          <w:szCs w:val="20"/>
        </w:rPr>
        <w:t>I. Hours of Operation</w:t>
      </w:r>
      <w:r w:rsidRPr="00237DDE">
        <w:rPr>
          <w:sz w:val="20"/>
          <w:szCs w:val="20"/>
        </w:rPr>
        <w:t>.</w:t>
      </w:r>
    </w:p>
    <w:p w14:paraId="1AAC80EA" w14:textId="0A7355D2" w:rsidR="00580844" w:rsidRDefault="00580844" w:rsidP="00580844">
      <w:pPr>
        <w:spacing w:before="238"/>
        <w:jc w:val="both"/>
        <w:rPr>
          <w:sz w:val="20"/>
          <w:szCs w:val="20"/>
        </w:rPr>
      </w:pPr>
      <w:r w:rsidRPr="00237DDE">
        <w:rPr>
          <w:sz w:val="20"/>
          <w:szCs w:val="20"/>
        </w:rPr>
        <w:t xml:space="preserve">All Marihuana Businesses must provide the Charter Township of Monroe administration and the Monroe County Sheriff’s Department with the hours of operation of the business, must provide revised hours within 48 hours of a change, and must provide such information upon request by the Charter Township of Monroe. Marihuana Sales Business shall only be open during the hours of </w:t>
      </w:r>
      <w:r>
        <w:rPr>
          <w:sz w:val="20"/>
          <w:szCs w:val="20"/>
        </w:rPr>
        <w:t>9:0</w:t>
      </w:r>
      <w:r w:rsidRPr="00237DDE">
        <w:rPr>
          <w:sz w:val="20"/>
          <w:szCs w:val="20"/>
        </w:rPr>
        <w:t xml:space="preserve">0 a.m. to </w:t>
      </w:r>
      <w:r>
        <w:rPr>
          <w:sz w:val="20"/>
          <w:szCs w:val="20"/>
        </w:rPr>
        <w:t>10</w:t>
      </w:r>
      <w:r w:rsidRPr="00237DDE">
        <w:rPr>
          <w:sz w:val="20"/>
          <w:szCs w:val="20"/>
        </w:rPr>
        <w:t>:00 p.m. Marihuana Cultivation</w:t>
      </w:r>
      <w:r>
        <w:rPr>
          <w:sz w:val="20"/>
          <w:szCs w:val="20"/>
        </w:rPr>
        <w:t xml:space="preserve"> and Processing</w:t>
      </w:r>
      <w:r w:rsidRPr="00237DDE">
        <w:rPr>
          <w:sz w:val="20"/>
          <w:szCs w:val="20"/>
        </w:rPr>
        <w:t xml:space="preserve"> Businesses may operate 24 hours per day with Planning Commission approval.  Hours of operation for other </w:t>
      </w:r>
      <w:r>
        <w:rPr>
          <w:sz w:val="20"/>
          <w:szCs w:val="20"/>
        </w:rPr>
        <w:t>M</w:t>
      </w:r>
      <w:r w:rsidRPr="00237DDE">
        <w:rPr>
          <w:sz w:val="20"/>
          <w:szCs w:val="20"/>
        </w:rPr>
        <w:t xml:space="preserve">arihuana </w:t>
      </w:r>
      <w:r>
        <w:rPr>
          <w:sz w:val="20"/>
          <w:szCs w:val="20"/>
        </w:rPr>
        <w:t>B</w:t>
      </w:r>
      <w:r w:rsidRPr="00237DDE">
        <w:rPr>
          <w:sz w:val="20"/>
          <w:szCs w:val="20"/>
        </w:rPr>
        <w:t>usinesses will be determined by the Planning Commission, which determination will be based on surrounding uses, character of the neighborhood, and the public good.</w:t>
      </w:r>
    </w:p>
    <w:p w14:paraId="08D422A7" w14:textId="0FAFA9F3" w:rsidR="00FD323B" w:rsidRDefault="00FD323B" w:rsidP="00580844">
      <w:pPr>
        <w:spacing w:before="238"/>
        <w:jc w:val="both"/>
        <w:rPr>
          <w:sz w:val="20"/>
          <w:szCs w:val="20"/>
        </w:rPr>
      </w:pPr>
      <w:r>
        <w:rPr>
          <w:sz w:val="20"/>
          <w:szCs w:val="20"/>
        </w:rPr>
        <w:t xml:space="preserve">J. Extension to Become a State Licensee. </w:t>
      </w:r>
    </w:p>
    <w:p w14:paraId="61178094" w14:textId="1AB3C6F2" w:rsidR="00FD323B" w:rsidRDefault="006E52F7" w:rsidP="00580844">
      <w:pPr>
        <w:spacing w:before="238"/>
        <w:jc w:val="both"/>
        <w:rPr>
          <w:sz w:val="20"/>
          <w:szCs w:val="20"/>
        </w:rPr>
      </w:pPr>
      <w:r>
        <w:rPr>
          <w:sz w:val="20"/>
          <w:szCs w:val="20"/>
        </w:rPr>
        <w:t>Recreational (Adult Use) Marihuana Establishments and Medical Marihuana Facilities that have received Special Land Use and/or Site Plan approval from the Planning Commission but have not become a state licensee within one year of approval as required in the Marihuana Business General Ordinance No. 140, as amended, may request an extension of the Charter Township of Monroe Board of Trustees up to 30 days prior to the expiration of approval</w:t>
      </w:r>
      <w:r w:rsidR="00DD08ED">
        <w:rPr>
          <w:sz w:val="20"/>
          <w:szCs w:val="20"/>
        </w:rPr>
        <w:t>.</w:t>
      </w:r>
    </w:p>
    <w:p w14:paraId="7DE3F4F9" w14:textId="3289FDF4" w:rsidR="00DD08ED" w:rsidRDefault="00DD08ED" w:rsidP="00580844">
      <w:pPr>
        <w:spacing w:before="238"/>
        <w:jc w:val="both"/>
        <w:rPr>
          <w:sz w:val="20"/>
          <w:szCs w:val="20"/>
        </w:rPr>
      </w:pPr>
      <w:r>
        <w:rPr>
          <w:sz w:val="20"/>
          <w:szCs w:val="20"/>
        </w:rPr>
        <w:t xml:space="preserve">The Charter Township of Monroe Board of Trustees may allow extensions at their discretion for up to one year, provided that the approved marihuana business provides a timeline for completion and demonstrates that sufficient and steady progress has been made since its approval from the Planning Commission. </w:t>
      </w:r>
    </w:p>
    <w:p w14:paraId="20F085CD" w14:textId="77777777" w:rsidR="00DD08ED" w:rsidRPr="00237DDE" w:rsidRDefault="00DD08ED" w:rsidP="00580844">
      <w:pPr>
        <w:spacing w:before="238"/>
        <w:jc w:val="both"/>
        <w:rPr>
          <w:sz w:val="20"/>
          <w:szCs w:val="20"/>
        </w:rPr>
      </w:pPr>
    </w:p>
    <w:p w14:paraId="615B6F27" w14:textId="77777777" w:rsidR="001C11C7" w:rsidRPr="00580844" w:rsidRDefault="001C11C7" w:rsidP="001C11C7">
      <w:pPr>
        <w:jc w:val="both"/>
        <w:rPr>
          <w:rFonts w:eastAsia="Times New Roman"/>
          <w:sz w:val="24"/>
          <w:szCs w:val="24"/>
        </w:rPr>
      </w:pPr>
    </w:p>
    <w:p w14:paraId="147EED59" w14:textId="5582F1BB" w:rsidR="000377DB" w:rsidRPr="009D1E1F" w:rsidRDefault="006B6B29" w:rsidP="00693D01">
      <w:pPr>
        <w:pStyle w:val="TOC1"/>
        <w:jc w:val="both"/>
        <w:rPr>
          <w:sz w:val="24"/>
          <w:szCs w:val="24"/>
        </w:rPr>
      </w:pPr>
      <w:bookmarkStart w:id="129" w:name="_TOC_250110"/>
      <w:bookmarkStart w:id="130" w:name="_Hlk34752294"/>
      <w:r w:rsidRPr="009D1E1F">
        <w:rPr>
          <w:w w:val="110"/>
          <w:sz w:val="24"/>
          <w:szCs w:val="24"/>
        </w:rPr>
        <w:t>Section</w:t>
      </w:r>
      <w:r w:rsidRPr="009D1E1F">
        <w:rPr>
          <w:spacing w:val="-43"/>
          <w:w w:val="110"/>
          <w:sz w:val="24"/>
          <w:szCs w:val="24"/>
        </w:rPr>
        <w:t xml:space="preserve"> </w:t>
      </w:r>
      <w:r w:rsidRPr="009D1E1F">
        <w:rPr>
          <w:w w:val="110"/>
          <w:sz w:val="24"/>
          <w:szCs w:val="24"/>
        </w:rPr>
        <w:t>8.13</w:t>
      </w:r>
      <w:r w:rsidR="001C11C7" w:rsidRPr="009D1E1F">
        <w:rPr>
          <w:w w:val="110"/>
          <w:sz w:val="24"/>
          <w:szCs w:val="24"/>
        </w:rPr>
        <w:t>7</w:t>
      </w:r>
      <w:r w:rsidRPr="009D1E1F">
        <w:rPr>
          <w:w w:val="110"/>
          <w:sz w:val="24"/>
          <w:szCs w:val="24"/>
        </w:rPr>
        <w:tab/>
      </w:r>
      <w:bookmarkEnd w:id="129"/>
      <w:r w:rsidR="009D1E1F" w:rsidRPr="009D1E1F">
        <w:rPr>
          <w:w w:val="110"/>
          <w:sz w:val="24"/>
          <w:szCs w:val="24"/>
        </w:rPr>
        <w:t>MARINAS</w:t>
      </w:r>
    </w:p>
    <w:bookmarkEnd w:id="130"/>
    <w:p w14:paraId="64641F49" w14:textId="77777777" w:rsidR="000377DB" w:rsidRPr="009B7AB6" w:rsidRDefault="006B6B29" w:rsidP="00693D01">
      <w:pPr>
        <w:pStyle w:val="TOC1"/>
        <w:jc w:val="both"/>
      </w:pPr>
      <w:r w:rsidRPr="009B7AB6">
        <w:t>Marinas shall be subject to the requirements of all applicable Township County, State, and Federal regulations, ordinances, licenses, and other requirements.</w:t>
      </w:r>
    </w:p>
    <w:p w14:paraId="701116F2" w14:textId="77777777" w:rsidR="000377DB" w:rsidRPr="009B7AB6" w:rsidRDefault="006B6B29" w:rsidP="00693D01">
      <w:pPr>
        <w:pStyle w:val="TOC1"/>
        <w:jc w:val="both"/>
      </w:pPr>
      <w:r w:rsidRPr="009B7AB6">
        <w:rPr>
          <w:w w:val="110"/>
        </w:rPr>
        <w:t>Overnight</w:t>
      </w:r>
      <w:r w:rsidRPr="009B7AB6">
        <w:rPr>
          <w:spacing w:val="-6"/>
          <w:w w:val="110"/>
        </w:rPr>
        <w:t xml:space="preserve"> </w:t>
      </w:r>
      <w:r w:rsidRPr="009B7AB6">
        <w:rPr>
          <w:w w:val="110"/>
        </w:rPr>
        <w:t>Stays</w:t>
      </w:r>
    </w:p>
    <w:p w14:paraId="5AAA438A" w14:textId="77777777" w:rsidR="000377DB" w:rsidRPr="009B7AB6" w:rsidRDefault="006B6B29" w:rsidP="00693D01">
      <w:pPr>
        <w:pStyle w:val="TOC1"/>
        <w:jc w:val="both"/>
      </w:pPr>
      <w:r w:rsidRPr="009B7AB6">
        <w:t>Staying aboard a vessel two (2) or more days and nights in any seven consecutive day/night period, on a continuing basis, or more than eight (8) nights, consecutively or not, during any 30-day period, shall be considered residing on a vessel and is prohibited.</w:t>
      </w:r>
    </w:p>
    <w:p w14:paraId="50EDE843" w14:textId="77777777" w:rsidR="000377DB" w:rsidRPr="009B7AB6" w:rsidRDefault="006B6B29" w:rsidP="00693D01">
      <w:pPr>
        <w:pStyle w:val="TOC1"/>
        <w:jc w:val="both"/>
      </w:pPr>
      <w:r w:rsidRPr="009B7AB6">
        <w:rPr>
          <w:w w:val="110"/>
        </w:rPr>
        <w:t>Camping</w:t>
      </w:r>
    </w:p>
    <w:p w14:paraId="51F43817" w14:textId="77777777" w:rsidR="000377DB" w:rsidRPr="009B7AB6" w:rsidRDefault="006B6B29" w:rsidP="00693D01">
      <w:pPr>
        <w:pStyle w:val="TOC1"/>
        <w:jc w:val="both"/>
      </w:pPr>
      <w:r w:rsidRPr="009B7AB6">
        <w:t>Use of marina land areas for overnight camping or sleeping is prohibited.</w:t>
      </w:r>
    </w:p>
    <w:p w14:paraId="2118BDD2" w14:textId="77777777" w:rsidR="000377DB" w:rsidRPr="009B7AB6" w:rsidRDefault="006B6B29" w:rsidP="00693D01">
      <w:pPr>
        <w:pStyle w:val="TOC1"/>
        <w:jc w:val="both"/>
      </w:pPr>
      <w:r w:rsidRPr="009B7AB6">
        <w:rPr>
          <w:w w:val="110"/>
        </w:rPr>
        <w:t>Campfires</w:t>
      </w:r>
    </w:p>
    <w:p w14:paraId="4D36F79B" w14:textId="77777777" w:rsidR="000377DB" w:rsidRPr="009B7AB6" w:rsidRDefault="006B6B29" w:rsidP="00693D01">
      <w:pPr>
        <w:pStyle w:val="TOC1"/>
        <w:jc w:val="both"/>
      </w:pPr>
      <w:r w:rsidRPr="009B7AB6">
        <w:t>Use of campfires in the marina land areas other than in designated areas is prohibited.</w:t>
      </w:r>
    </w:p>
    <w:p w14:paraId="50C5D8BD" w14:textId="77777777" w:rsidR="000377DB" w:rsidRDefault="000377DB">
      <w:pPr>
        <w:sectPr w:rsidR="000377DB" w:rsidSect="00435FAD">
          <w:pgSz w:w="12240" w:h="15840"/>
          <w:pgMar w:top="1166" w:right="1440" w:bottom="1123" w:left="1022" w:header="720" w:footer="936" w:gutter="0"/>
          <w:cols w:space="720"/>
        </w:sectPr>
      </w:pPr>
    </w:p>
    <w:p w14:paraId="5118A5EC" w14:textId="77777777" w:rsidR="000377DB" w:rsidRDefault="000377DB">
      <w:pPr>
        <w:pStyle w:val="BodyText"/>
        <w:spacing w:before="9"/>
        <w:jc w:val="left"/>
        <w:rPr>
          <w:sz w:val="14"/>
        </w:rPr>
      </w:pPr>
    </w:p>
    <w:p w14:paraId="39A231B7" w14:textId="77777777" w:rsidR="000377DB" w:rsidRDefault="006B6B29">
      <w:pPr>
        <w:pStyle w:val="ListParagraph"/>
        <w:numPr>
          <w:ilvl w:val="0"/>
          <w:numId w:val="89"/>
        </w:numPr>
        <w:tabs>
          <w:tab w:val="left" w:pos="1501"/>
        </w:tabs>
        <w:spacing w:before="93"/>
        <w:ind w:hanging="722"/>
        <w:rPr>
          <w:sz w:val="20"/>
        </w:rPr>
      </w:pPr>
      <w:r>
        <w:rPr>
          <w:w w:val="105"/>
          <w:sz w:val="20"/>
        </w:rPr>
        <w:t>Maintenance</w:t>
      </w:r>
    </w:p>
    <w:p w14:paraId="1E5A114C" w14:textId="77777777" w:rsidR="000377DB" w:rsidRDefault="006B6B29">
      <w:pPr>
        <w:pStyle w:val="BodyText"/>
        <w:spacing w:before="3"/>
        <w:ind w:left="1499" w:right="979"/>
      </w:pPr>
      <w:r>
        <w:t>Minor maintenance and repairs are permissible in the slips. Exterior painting, varnishing, or restoration work shall not be done with the vessel in the slip; all major work shall only be  done on dry-docked watercraft.</w:t>
      </w:r>
    </w:p>
    <w:p w14:paraId="005665F5" w14:textId="77777777" w:rsidR="000377DB" w:rsidRDefault="006B6B29">
      <w:pPr>
        <w:pStyle w:val="ListParagraph"/>
        <w:numPr>
          <w:ilvl w:val="0"/>
          <w:numId w:val="89"/>
        </w:numPr>
        <w:tabs>
          <w:tab w:val="left" w:pos="1501"/>
        </w:tabs>
        <w:spacing w:before="116"/>
        <w:ind w:hanging="722"/>
        <w:rPr>
          <w:sz w:val="20"/>
        </w:rPr>
      </w:pPr>
      <w:r>
        <w:rPr>
          <w:w w:val="110"/>
          <w:sz w:val="20"/>
        </w:rPr>
        <w:t>Swimming</w:t>
      </w:r>
    </w:p>
    <w:p w14:paraId="0D921736" w14:textId="77777777" w:rsidR="000377DB" w:rsidRDefault="006B6B29">
      <w:pPr>
        <w:pStyle w:val="BodyText"/>
        <w:spacing w:before="3"/>
        <w:ind w:left="1499"/>
      </w:pPr>
      <w:r>
        <w:t>Swimming shall be allowed only in designated areas away from the docked watercraft.</w:t>
      </w:r>
    </w:p>
    <w:p w14:paraId="389136BB" w14:textId="77777777" w:rsidR="000377DB" w:rsidRDefault="006B6B29">
      <w:pPr>
        <w:pStyle w:val="ListParagraph"/>
        <w:numPr>
          <w:ilvl w:val="0"/>
          <w:numId w:val="89"/>
        </w:numPr>
        <w:tabs>
          <w:tab w:val="left" w:pos="1501"/>
        </w:tabs>
        <w:spacing w:before="118"/>
        <w:rPr>
          <w:sz w:val="20"/>
        </w:rPr>
      </w:pPr>
      <w:r>
        <w:rPr>
          <w:w w:val="105"/>
          <w:sz w:val="20"/>
        </w:rPr>
        <w:t>Dry-docked</w:t>
      </w:r>
      <w:r>
        <w:rPr>
          <w:spacing w:val="2"/>
          <w:w w:val="105"/>
          <w:sz w:val="20"/>
        </w:rPr>
        <w:t xml:space="preserve"> </w:t>
      </w:r>
      <w:r>
        <w:rPr>
          <w:w w:val="105"/>
          <w:sz w:val="20"/>
        </w:rPr>
        <w:t>Areas</w:t>
      </w:r>
    </w:p>
    <w:p w14:paraId="35ED6A0C" w14:textId="77777777" w:rsidR="000377DB" w:rsidRDefault="006B6B29">
      <w:pPr>
        <w:pStyle w:val="ListParagraph"/>
        <w:numPr>
          <w:ilvl w:val="1"/>
          <w:numId w:val="89"/>
        </w:numPr>
        <w:tabs>
          <w:tab w:val="left" w:pos="2221"/>
        </w:tabs>
        <w:spacing w:before="120" w:line="242" w:lineRule="auto"/>
        <w:ind w:right="975" w:hanging="720"/>
        <w:rPr>
          <w:sz w:val="20"/>
        </w:rPr>
      </w:pPr>
      <w:r>
        <w:rPr>
          <w:sz w:val="20"/>
        </w:rPr>
        <w:t>Setbacks. A minimum setback of 40 feet shall be maintained on all sides that abut a residential district or residential</w:t>
      </w:r>
      <w:r>
        <w:rPr>
          <w:spacing w:val="-20"/>
          <w:sz w:val="20"/>
        </w:rPr>
        <w:t xml:space="preserve"> </w:t>
      </w:r>
      <w:r>
        <w:rPr>
          <w:sz w:val="20"/>
        </w:rPr>
        <w:t>use.</w:t>
      </w:r>
    </w:p>
    <w:p w14:paraId="700A30AA" w14:textId="77777777" w:rsidR="000377DB" w:rsidRDefault="006B6B29">
      <w:pPr>
        <w:pStyle w:val="ListParagraph"/>
        <w:numPr>
          <w:ilvl w:val="1"/>
          <w:numId w:val="89"/>
        </w:numPr>
        <w:tabs>
          <w:tab w:val="left" w:pos="2220"/>
        </w:tabs>
        <w:spacing w:before="117"/>
        <w:ind w:right="980" w:hanging="720"/>
        <w:rPr>
          <w:sz w:val="20"/>
        </w:rPr>
      </w:pPr>
      <w:r>
        <w:rPr>
          <w:sz w:val="20"/>
        </w:rPr>
        <w:t>Fencing and Screening. The dry docked area shall be fenced and screened from view.</w:t>
      </w:r>
    </w:p>
    <w:p w14:paraId="51F9CF96" w14:textId="77777777" w:rsidR="000377DB" w:rsidRDefault="006B6B29">
      <w:pPr>
        <w:pStyle w:val="ListParagraph"/>
        <w:numPr>
          <w:ilvl w:val="1"/>
          <w:numId w:val="89"/>
        </w:numPr>
        <w:tabs>
          <w:tab w:val="left" w:pos="2220"/>
        </w:tabs>
        <w:spacing w:before="118" w:line="242" w:lineRule="auto"/>
        <w:ind w:right="980" w:hanging="720"/>
        <w:rPr>
          <w:sz w:val="20"/>
        </w:rPr>
      </w:pPr>
      <w:r>
        <w:rPr>
          <w:sz w:val="20"/>
        </w:rPr>
        <w:t>Storage. Storage of watercraft rendered inoperative, either through damage or disrepair or any other cause, and watercraft without current license plates, shall be limited to a period of not more than 30</w:t>
      </w:r>
      <w:r>
        <w:rPr>
          <w:spacing w:val="-3"/>
          <w:sz w:val="20"/>
        </w:rPr>
        <w:t xml:space="preserve"> </w:t>
      </w:r>
      <w:r>
        <w:rPr>
          <w:sz w:val="20"/>
        </w:rPr>
        <w:t>days.</w:t>
      </w:r>
    </w:p>
    <w:p w14:paraId="779D81A2" w14:textId="77777777" w:rsidR="000377DB" w:rsidRDefault="006B6B29">
      <w:pPr>
        <w:pStyle w:val="ListParagraph"/>
        <w:numPr>
          <w:ilvl w:val="0"/>
          <w:numId w:val="89"/>
        </w:numPr>
        <w:tabs>
          <w:tab w:val="left" w:pos="1501"/>
        </w:tabs>
        <w:spacing w:before="114"/>
        <w:rPr>
          <w:sz w:val="20"/>
        </w:rPr>
      </w:pPr>
      <w:r>
        <w:rPr>
          <w:w w:val="110"/>
          <w:sz w:val="20"/>
        </w:rPr>
        <w:t>Fuel</w:t>
      </w:r>
      <w:r>
        <w:rPr>
          <w:spacing w:val="-7"/>
          <w:w w:val="110"/>
          <w:sz w:val="20"/>
        </w:rPr>
        <w:t xml:space="preserve"> </w:t>
      </w:r>
      <w:r>
        <w:rPr>
          <w:w w:val="110"/>
          <w:sz w:val="20"/>
        </w:rPr>
        <w:t>Station</w:t>
      </w:r>
    </w:p>
    <w:p w14:paraId="70832360" w14:textId="77777777" w:rsidR="000377DB" w:rsidRDefault="006B6B29">
      <w:pPr>
        <w:pStyle w:val="ListParagraph"/>
        <w:numPr>
          <w:ilvl w:val="1"/>
          <w:numId w:val="89"/>
        </w:numPr>
        <w:tabs>
          <w:tab w:val="left" w:pos="2220"/>
        </w:tabs>
        <w:spacing w:before="123"/>
        <w:ind w:right="979" w:hanging="720"/>
        <w:rPr>
          <w:sz w:val="20"/>
        </w:rPr>
      </w:pPr>
      <w:r>
        <w:rPr>
          <w:sz w:val="20"/>
        </w:rPr>
        <w:t>A marina is allowed one (1) fueling station, unless the Planning Commission after review determines the need for additional</w:t>
      </w:r>
      <w:r>
        <w:rPr>
          <w:spacing w:val="-6"/>
          <w:sz w:val="20"/>
        </w:rPr>
        <w:t xml:space="preserve"> </w:t>
      </w:r>
      <w:r>
        <w:rPr>
          <w:sz w:val="20"/>
        </w:rPr>
        <w:t>stations.</w:t>
      </w:r>
    </w:p>
    <w:p w14:paraId="71F12012" w14:textId="77777777" w:rsidR="000377DB" w:rsidRDefault="006B6B29">
      <w:pPr>
        <w:pStyle w:val="ListParagraph"/>
        <w:numPr>
          <w:ilvl w:val="1"/>
          <w:numId w:val="89"/>
        </w:numPr>
        <w:tabs>
          <w:tab w:val="left" w:pos="2219"/>
          <w:tab w:val="left" w:pos="2221"/>
        </w:tabs>
        <w:spacing w:before="119"/>
        <w:rPr>
          <w:sz w:val="20"/>
        </w:rPr>
      </w:pPr>
      <w:r>
        <w:rPr>
          <w:sz w:val="20"/>
        </w:rPr>
        <w:t xml:space="preserve">No open containers or siphons </w:t>
      </w:r>
      <w:r>
        <w:rPr>
          <w:spacing w:val="2"/>
          <w:sz w:val="20"/>
        </w:rPr>
        <w:t xml:space="preserve">may </w:t>
      </w:r>
      <w:r>
        <w:rPr>
          <w:sz w:val="20"/>
        </w:rPr>
        <w:t>be</w:t>
      </w:r>
      <w:r>
        <w:rPr>
          <w:spacing w:val="-12"/>
          <w:sz w:val="20"/>
        </w:rPr>
        <w:t xml:space="preserve"> </w:t>
      </w:r>
      <w:r>
        <w:rPr>
          <w:sz w:val="20"/>
        </w:rPr>
        <w:t>used.</w:t>
      </w:r>
    </w:p>
    <w:p w14:paraId="4A6838AB" w14:textId="77777777" w:rsidR="000377DB" w:rsidRDefault="006B6B29">
      <w:pPr>
        <w:pStyle w:val="ListParagraph"/>
        <w:numPr>
          <w:ilvl w:val="1"/>
          <w:numId w:val="89"/>
        </w:numPr>
        <w:tabs>
          <w:tab w:val="left" w:pos="2221"/>
        </w:tabs>
        <w:spacing w:before="120"/>
        <w:ind w:left="2219" w:right="980" w:hanging="720"/>
        <w:rPr>
          <w:sz w:val="20"/>
        </w:rPr>
      </w:pPr>
      <w:r>
        <w:rPr>
          <w:sz w:val="20"/>
        </w:rPr>
        <w:t>Suitable fire extinguishers and grounding cables will be required at each fueling operation.</w:t>
      </w:r>
    </w:p>
    <w:p w14:paraId="1B52C1C7" w14:textId="77777777" w:rsidR="000377DB" w:rsidRDefault="000377DB">
      <w:pPr>
        <w:pStyle w:val="BodyText"/>
        <w:jc w:val="left"/>
        <w:rPr>
          <w:sz w:val="22"/>
        </w:rPr>
      </w:pPr>
    </w:p>
    <w:p w14:paraId="50E0B7F9" w14:textId="77777777" w:rsidR="000377DB" w:rsidRDefault="000377DB">
      <w:pPr>
        <w:pStyle w:val="BodyText"/>
        <w:spacing w:before="9"/>
        <w:jc w:val="left"/>
        <w:rPr>
          <w:sz w:val="17"/>
        </w:rPr>
      </w:pPr>
    </w:p>
    <w:p w14:paraId="57FEACA3" w14:textId="77777777" w:rsidR="000377DB" w:rsidRDefault="006B6B29">
      <w:pPr>
        <w:pStyle w:val="Heading3"/>
        <w:jc w:val="both"/>
      </w:pPr>
      <w:bookmarkStart w:id="131" w:name="_TOC_250109"/>
      <w:bookmarkEnd w:id="131"/>
      <w:r>
        <w:rPr>
          <w:w w:val="110"/>
        </w:rPr>
        <w:t>Section 8.138 Motor Vehicle Service Centers and Repair Garages</w:t>
      </w:r>
    </w:p>
    <w:p w14:paraId="6031D99B" w14:textId="77777777" w:rsidR="000377DB" w:rsidRDefault="006B6B29">
      <w:pPr>
        <w:pStyle w:val="BodyText"/>
        <w:spacing w:before="2"/>
        <w:ind w:left="779" w:right="979"/>
      </w:pPr>
      <w:r>
        <w:t>The following regulations shall apply to automobile, truck and other motor vehicle major and minor repair garages and service centers. See Section 2.02, Definitions for Minor and Major  Repair Service.</w:t>
      </w:r>
    </w:p>
    <w:p w14:paraId="7375FAD4" w14:textId="77777777" w:rsidR="000377DB" w:rsidRDefault="006B6B29">
      <w:pPr>
        <w:pStyle w:val="ListParagraph"/>
        <w:numPr>
          <w:ilvl w:val="0"/>
          <w:numId w:val="88"/>
        </w:numPr>
        <w:tabs>
          <w:tab w:val="left" w:pos="1501"/>
        </w:tabs>
        <w:spacing w:before="119"/>
        <w:ind w:hanging="722"/>
        <w:rPr>
          <w:sz w:val="20"/>
        </w:rPr>
      </w:pPr>
      <w:r>
        <w:rPr>
          <w:w w:val="105"/>
          <w:sz w:val="20"/>
        </w:rPr>
        <w:t>Use</w:t>
      </w:r>
      <w:r>
        <w:rPr>
          <w:spacing w:val="-2"/>
          <w:w w:val="105"/>
          <w:sz w:val="20"/>
        </w:rPr>
        <w:t xml:space="preserve"> </w:t>
      </w:r>
      <w:r>
        <w:rPr>
          <w:w w:val="105"/>
          <w:sz w:val="20"/>
        </w:rPr>
        <w:t>Standards</w:t>
      </w:r>
    </w:p>
    <w:p w14:paraId="102489F5" w14:textId="77777777" w:rsidR="000377DB" w:rsidRDefault="006B6B29">
      <w:pPr>
        <w:pStyle w:val="ListParagraph"/>
        <w:numPr>
          <w:ilvl w:val="1"/>
          <w:numId w:val="88"/>
        </w:numPr>
        <w:tabs>
          <w:tab w:val="left" w:pos="2220"/>
        </w:tabs>
        <w:ind w:left="2219" w:right="978"/>
        <w:rPr>
          <w:sz w:val="20"/>
        </w:rPr>
      </w:pPr>
      <w:r>
        <w:rPr>
          <w:sz w:val="20"/>
        </w:rPr>
        <w:t>Repair and Service Use Limitations. All equipment and service bays, hoists, pits,   and other facilities shall be entirely within an enclosed building, and all repair work shall be conducted completely within an enclosed building. Repair stations shall not be permitted on sites immediately adjacent to any adjacent residential</w:t>
      </w:r>
      <w:r>
        <w:rPr>
          <w:spacing w:val="-26"/>
          <w:sz w:val="20"/>
        </w:rPr>
        <w:t xml:space="preserve"> </w:t>
      </w:r>
      <w:r>
        <w:rPr>
          <w:sz w:val="20"/>
        </w:rPr>
        <w:t>use.</w:t>
      </w:r>
    </w:p>
    <w:p w14:paraId="64CD480E" w14:textId="77777777" w:rsidR="000377DB" w:rsidRDefault="006B6B29">
      <w:pPr>
        <w:pStyle w:val="ListParagraph"/>
        <w:numPr>
          <w:ilvl w:val="1"/>
          <w:numId w:val="88"/>
        </w:numPr>
        <w:tabs>
          <w:tab w:val="left" w:pos="2220"/>
        </w:tabs>
        <w:spacing w:before="119"/>
        <w:ind w:right="978"/>
        <w:rPr>
          <w:sz w:val="20"/>
        </w:rPr>
      </w:pPr>
      <w:r>
        <w:rPr>
          <w:sz w:val="20"/>
        </w:rPr>
        <w:t>Noise and Odors. There shall be no external evidence of service and repair operations, in the form of dust, odors, or noise, beyond the interior of the service building. Buildings containing service and repair activities shall have appropriate filtering systems to prevent emission of odors. Building walls facing any residential districts or uses shall be of masonry construction with</w:t>
      </w:r>
      <w:r>
        <w:rPr>
          <w:spacing w:val="-5"/>
          <w:sz w:val="20"/>
        </w:rPr>
        <w:t xml:space="preserve"> </w:t>
      </w:r>
      <w:r>
        <w:rPr>
          <w:sz w:val="20"/>
        </w:rPr>
        <w:t>soundproofing.</w:t>
      </w:r>
    </w:p>
    <w:p w14:paraId="325228F0" w14:textId="77777777" w:rsidR="000377DB" w:rsidRDefault="006B6B29">
      <w:pPr>
        <w:pStyle w:val="ListParagraph"/>
        <w:numPr>
          <w:ilvl w:val="1"/>
          <w:numId w:val="88"/>
        </w:numPr>
        <w:tabs>
          <w:tab w:val="left" w:pos="2220"/>
        </w:tabs>
        <w:spacing w:before="120" w:line="242" w:lineRule="auto"/>
        <w:ind w:right="979"/>
        <w:rPr>
          <w:sz w:val="20"/>
        </w:rPr>
      </w:pPr>
      <w:r>
        <w:rPr>
          <w:sz w:val="20"/>
        </w:rPr>
        <w:t>Traffic Impacts and Pollution Prevention. The applicant shall submit a Pollution Incidence Protection Plan (PIPP) describing measures to prevent groundwater contamination caused by accidental gasoline spills or leakage, such as special check valves, drain back catch basins and automatic shut off</w:t>
      </w:r>
      <w:r>
        <w:rPr>
          <w:spacing w:val="-4"/>
          <w:sz w:val="20"/>
        </w:rPr>
        <w:t xml:space="preserve"> </w:t>
      </w:r>
      <w:r>
        <w:rPr>
          <w:sz w:val="20"/>
        </w:rPr>
        <w:t>valves.</w:t>
      </w:r>
    </w:p>
    <w:p w14:paraId="14F94F97" w14:textId="77777777" w:rsidR="000377DB" w:rsidRDefault="006B6B29">
      <w:pPr>
        <w:pStyle w:val="ListParagraph"/>
        <w:numPr>
          <w:ilvl w:val="1"/>
          <w:numId w:val="88"/>
        </w:numPr>
        <w:tabs>
          <w:tab w:val="left" w:pos="2220"/>
        </w:tabs>
        <w:spacing w:before="110"/>
        <w:ind w:right="976" w:hanging="721"/>
        <w:rPr>
          <w:sz w:val="20"/>
        </w:rPr>
      </w:pPr>
      <w:r>
        <w:rPr>
          <w:sz w:val="20"/>
        </w:rPr>
        <w:t xml:space="preserve">Storage. The storage, sale, rental or display of </w:t>
      </w:r>
      <w:r>
        <w:rPr>
          <w:spacing w:val="-3"/>
          <w:sz w:val="20"/>
        </w:rPr>
        <w:t xml:space="preserve">new, </w:t>
      </w:r>
      <w:r>
        <w:rPr>
          <w:sz w:val="20"/>
        </w:rPr>
        <w:t>used, inoperable, wrecked or partially dismantled automobiles, trucks, trailers, and any other vehicles, vehicle components and parts, materials, commodities, supplies or equipment on the premises is prohibited except in conformance with the requirements of this Section and</w:t>
      </w:r>
      <w:r>
        <w:rPr>
          <w:spacing w:val="-2"/>
          <w:sz w:val="20"/>
        </w:rPr>
        <w:t xml:space="preserve"> </w:t>
      </w:r>
      <w:r>
        <w:rPr>
          <w:sz w:val="20"/>
        </w:rPr>
        <w:t>Ordinance:</w:t>
      </w:r>
    </w:p>
    <w:p w14:paraId="3B6F0383" w14:textId="77777777" w:rsidR="000377DB" w:rsidRDefault="006B6B29">
      <w:pPr>
        <w:pStyle w:val="ListParagraph"/>
        <w:numPr>
          <w:ilvl w:val="2"/>
          <w:numId w:val="88"/>
        </w:numPr>
        <w:tabs>
          <w:tab w:val="left" w:pos="2941"/>
        </w:tabs>
        <w:spacing w:before="125"/>
        <w:ind w:right="977"/>
        <w:rPr>
          <w:sz w:val="20"/>
        </w:rPr>
      </w:pPr>
      <w:r>
        <w:rPr>
          <w:sz w:val="20"/>
        </w:rPr>
        <w:t>Suitable containers shall be provided and utilized for the disposal of used parts or materials, which shall be stored at least 18 inches above the ground and such containers shall be screened from public</w:t>
      </w:r>
      <w:r>
        <w:rPr>
          <w:spacing w:val="-1"/>
          <w:sz w:val="20"/>
        </w:rPr>
        <w:t xml:space="preserve"> </w:t>
      </w:r>
      <w:r>
        <w:rPr>
          <w:sz w:val="20"/>
        </w:rPr>
        <w:t>view.</w:t>
      </w:r>
    </w:p>
    <w:p w14:paraId="2CE68026" w14:textId="77777777" w:rsidR="000377DB" w:rsidRDefault="000377DB">
      <w:pPr>
        <w:jc w:val="both"/>
        <w:rPr>
          <w:sz w:val="20"/>
        </w:rPr>
        <w:sectPr w:rsidR="000377DB">
          <w:pgSz w:w="12240" w:h="15840"/>
          <w:pgMar w:top="1160" w:right="460" w:bottom="1120" w:left="1020" w:header="723" w:footer="937" w:gutter="0"/>
          <w:cols w:space="720"/>
        </w:sectPr>
      </w:pPr>
    </w:p>
    <w:p w14:paraId="21CEF731" w14:textId="77777777" w:rsidR="000377DB" w:rsidRDefault="000377DB">
      <w:pPr>
        <w:pStyle w:val="BodyText"/>
        <w:spacing w:before="9"/>
        <w:jc w:val="left"/>
        <w:rPr>
          <w:sz w:val="14"/>
        </w:rPr>
      </w:pPr>
    </w:p>
    <w:p w14:paraId="1BEDCDEC" w14:textId="77777777" w:rsidR="000377DB" w:rsidRDefault="006B6B29">
      <w:pPr>
        <w:pStyle w:val="ListParagraph"/>
        <w:numPr>
          <w:ilvl w:val="0"/>
          <w:numId w:val="88"/>
        </w:numPr>
        <w:tabs>
          <w:tab w:val="left" w:pos="1501"/>
        </w:tabs>
        <w:spacing w:before="93" w:line="242" w:lineRule="auto"/>
        <w:ind w:right="975" w:hanging="720"/>
        <w:rPr>
          <w:sz w:val="20"/>
        </w:rPr>
      </w:pPr>
      <w:r>
        <w:rPr>
          <w:sz w:val="20"/>
        </w:rPr>
        <w:t xml:space="preserve">Minimum Setbacks. Buildings shall comply with the setback </w:t>
      </w:r>
      <w:r>
        <w:rPr>
          <w:spacing w:val="-2"/>
          <w:sz w:val="20"/>
        </w:rPr>
        <w:t xml:space="preserve">requirements </w:t>
      </w:r>
      <w:r>
        <w:rPr>
          <w:sz w:val="20"/>
        </w:rPr>
        <w:t xml:space="preserve">for the district in which the use is located. </w:t>
      </w:r>
      <w:r>
        <w:rPr>
          <w:spacing w:val="-3"/>
          <w:sz w:val="20"/>
        </w:rPr>
        <w:t xml:space="preserve">However, </w:t>
      </w:r>
      <w:r>
        <w:rPr>
          <w:sz w:val="20"/>
        </w:rPr>
        <w:t xml:space="preserve">a minimum setback </w:t>
      </w:r>
      <w:r>
        <w:rPr>
          <w:spacing w:val="-3"/>
          <w:sz w:val="20"/>
        </w:rPr>
        <w:t xml:space="preserve">of </w:t>
      </w:r>
      <w:r>
        <w:rPr>
          <w:sz w:val="20"/>
        </w:rPr>
        <w:t>40 feet shall be maintained on all sides that abut a residential district or residential</w:t>
      </w:r>
      <w:r>
        <w:rPr>
          <w:spacing w:val="-36"/>
          <w:sz w:val="20"/>
        </w:rPr>
        <w:t xml:space="preserve"> </w:t>
      </w:r>
      <w:r>
        <w:rPr>
          <w:sz w:val="20"/>
        </w:rPr>
        <w:t>use.</w:t>
      </w:r>
    </w:p>
    <w:p w14:paraId="0D019647" w14:textId="77777777" w:rsidR="000377DB" w:rsidRDefault="006B6B29">
      <w:pPr>
        <w:pStyle w:val="ListParagraph"/>
        <w:numPr>
          <w:ilvl w:val="0"/>
          <w:numId w:val="88"/>
        </w:numPr>
        <w:tabs>
          <w:tab w:val="left" w:pos="1501"/>
        </w:tabs>
        <w:spacing w:before="114"/>
        <w:rPr>
          <w:sz w:val="20"/>
        </w:rPr>
      </w:pPr>
      <w:r>
        <w:rPr>
          <w:w w:val="105"/>
          <w:sz w:val="20"/>
        </w:rPr>
        <w:t>Ingress and</w:t>
      </w:r>
      <w:r>
        <w:rPr>
          <w:spacing w:val="-2"/>
          <w:w w:val="105"/>
          <w:sz w:val="20"/>
        </w:rPr>
        <w:t xml:space="preserve"> </w:t>
      </w:r>
      <w:r>
        <w:rPr>
          <w:w w:val="105"/>
          <w:sz w:val="20"/>
        </w:rPr>
        <w:t>Egress</w:t>
      </w:r>
    </w:p>
    <w:p w14:paraId="10EED679" w14:textId="77777777" w:rsidR="000377DB" w:rsidRDefault="006B6B29">
      <w:pPr>
        <w:pStyle w:val="BodyText"/>
        <w:spacing w:before="1"/>
        <w:ind w:left="1500" w:right="979"/>
      </w:pPr>
      <w:r>
        <w:t>Curb openings for drives shall not be permitted where the drive would create a safety hazard or traffic nuisance for other ingress and egress drives or traffic generated by other buildings or uses. The maximum widths of all driveways at the right-of-way line shall be 30 feet, and all driveways shall be located no closer than 60 feet from the intersection of any two (2) public roads.</w:t>
      </w:r>
    </w:p>
    <w:p w14:paraId="35A687AC" w14:textId="77777777" w:rsidR="000377DB" w:rsidRDefault="006B6B29">
      <w:pPr>
        <w:pStyle w:val="Heading3"/>
        <w:spacing w:before="120" w:line="276" w:lineRule="exact"/>
        <w:jc w:val="both"/>
      </w:pPr>
      <w:bookmarkStart w:id="132" w:name="_TOC_250108"/>
      <w:r>
        <w:rPr>
          <w:w w:val="110"/>
        </w:rPr>
        <w:t>Section 8.139 Multiple-Family Housing and</w:t>
      </w:r>
      <w:r>
        <w:rPr>
          <w:spacing w:val="-51"/>
          <w:w w:val="110"/>
        </w:rPr>
        <w:t xml:space="preserve"> </w:t>
      </w:r>
      <w:bookmarkEnd w:id="132"/>
      <w:r>
        <w:rPr>
          <w:w w:val="110"/>
        </w:rPr>
        <w:t>Developments</w:t>
      </w:r>
    </w:p>
    <w:p w14:paraId="50AF8F4D" w14:textId="77777777" w:rsidR="000377DB" w:rsidRDefault="006B6B29">
      <w:pPr>
        <w:pStyle w:val="BodyText"/>
        <w:ind w:left="780" w:right="978" w:hanging="1"/>
      </w:pPr>
      <w:r>
        <w:t>All multiple-family dwellings and developments including two-family (duplex) dwellings, apartment buildings,</w:t>
      </w:r>
      <w:r>
        <w:rPr>
          <w:spacing w:val="-8"/>
        </w:rPr>
        <w:t xml:space="preserve"> </w:t>
      </w:r>
      <w:r>
        <w:t>townhouses,</w:t>
      </w:r>
      <w:r>
        <w:rPr>
          <w:spacing w:val="-7"/>
        </w:rPr>
        <w:t xml:space="preserve"> </w:t>
      </w:r>
      <w:r>
        <w:t>stacked</w:t>
      </w:r>
      <w:r>
        <w:rPr>
          <w:spacing w:val="-10"/>
        </w:rPr>
        <w:t xml:space="preserve"> </w:t>
      </w:r>
      <w:r>
        <w:t>flats,</w:t>
      </w:r>
      <w:r>
        <w:rPr>
          <w:spacing w:val="-7"/>
        </w:rPr>
        <w:t xml:space="preserve"> </w:t>
      </w:r>
      <w:r>
        <w:t>senior</w:t>
      </w:r>
      <w:r>
        <w:rPr>
          <w:spacing w:val="-9"/>
        </w:rPr>
        <w:t xml:space="preserve"> </w:t>
      </w:r>
      <w:r>
        <w:t>and</w:t>
      </w:r>
      <w:r>
        <w:rPr>
          <w:spacing w:val="-9"/>
        </w:rPr>
        <w:t xml:space="preserve"> </w:t>
      </w:r>
      <w:r>
        <w:t>independent</w:t>
      </w:r>
      <w:r>
        <w:rPr>
          <w:spacing w:val="-10"/>
        </w:rPr>
        <w:t xml:space="preserve"> </w:t>
      </w:r>
      <w:r>
        <w:t>elderly</w:t>
      </w:r>
      <w:r>
        <w:rPr>
          <w:spacing w:val="-12"/>
        </w:rPr>
        <w:t xml:space="preserve"> </w:t>
      </w:r>
      <w:r>
        <w:t>housing,</w:t>
      </w:r>
      <w:r>
        <w:rPr>
          <w:spacing w:val="-10"/>
        </w:rPr>
        <w:t xml:space="preserve"> </w:t>
      </w:r>
      <w:r>
        <w:t>nursing</w:t>
      </w:r>
      <w:r>
        <w:rPr>
          <w:spacing w:val="-8"/>
        </w:rPr>
        <w:t xml:space="preserve"> </w:t>
      </w:r>
      <w:r>
        <w:t>homes,</w:t>
      </w:r>
      <w:r>
        <w:rPr>
          <w:spacing w:val="-7"/>
        </w:rPr>
        <w:t xml:space="preserve"> </w:t>
      </w:r>
      <w:r>
        <w:t>assisted living facilities, and dependent elderly housing shall comply with the</w:t>
      </w:r>
      <w:r>
        <w:rPr>
          <w:spacing w:val="-37"/>
        </w:rPr>
        <w:t xml:space="preserve"> </w:t>
      </w:r>
      <w:r>
        <w:t>following:</w:t>
      </w:r>
    </w:p>
    <w:p w14:paraId="7A195130" w14:textId="77777777" w:rsidR="000377DB" w:rsidRDefault="006B6B29">
      <w:pPr>
        <w:pStyle w:val="ListParagraph"/>
        <w:numPr>
          <w:ilvl w:val="0"/>
          <w:numId w:val="87"/>
        </w:numPr>
        <w:tabs>
          <w:tab w:val="left" w:pos="1501"/>
        </w:tabs>
        <w:spacing w:before="119"/>
        <w:rPr>
          <w:sz w:val="20"/>
        </w:rPr>
      </w:pPr>
      <w:r>
        <w:rPr>
          <w:w w:val="105"/>
          <w:sz w:val="20"/>
        </w:rPr>
        <w:t>General</w:t>
      </w:r>
      <w:r>
        <w:rPr>
          <w:spacing w:val="-1"/>
          <w:w w:val="105"/>
          <w:sz w:val="20"/>
        </w:rPr>
        <w:t xml:space="preserve"> </w:t>
      </w:r>
      <w:r>
        <w:rPr>
          <w:w w:val="105"/>
          <w:sz w:val="20"/>
        </w:rPr>
        <w:t>Standards</w:t>
      </w:r>
    </w:p>
    <w:p w14:paraId="384CA4EF" w14:textId="77777777" w:rsidR="000377DB" w:rsidRDefault="006B6B29">
      <w:pPr>
        <w:pStyle w:val="ListParagraph"/>
        <w:numPr>
          <w:ilvl w:val="1"/>
          <w:numId w:val="87"/>
        </w:numPr>
        <w:tabs>
          <w:tab w:val="left" w:pos="2220"/>
        </w:tabs>
        <w:ind w:left="2219" w:right="972"/>
        <w:rPr>
          <w:sz w:val="20"/>
        </w:rPr>
      </w:pPr>
      <w:r>
        <w:rPr>
          <w:sz w:val="20"/>
        </w:rPr>
        <w:t>Frontage, Access and Vehicle Circulation. Multiple family developments shall have frontage on and direct vehicle access to a public road classified as a county primary road</w:t>
      </w:r>
      <w:r>
        <w:rPr>
          <w:spacing w:val="-8"/>
          <w:sz w:val="20"/>
        </w:rPr>
        <w:t xml:space="preserve"> </w:t>
      </w:r>
      <w:r>
        <w:rPr>
          <w:sz w:val="20"/>
        </w:rPr>
        <w:t>by</w:t>
      </w:r>
      <w:r>
        <w:rPr>
          <w:spacing w:val="-12"/>
          <w:sz w:val="20"/>
        </w:rPr>
        <w:t xml:space="preserve"> </w:t>
      </w:r>
      <w:r>
        <w:rPr>
          <w:sz w:val="20"/>
        </w:rPr>
        <w:t>the</w:t>
      </w:r>
      <w:r>
        <w:rPr>
          <w:spacing w:val="-10"/>
          <w:sz w:val="20"/>
        </w:rPr>
        <w:t xml:space="preserve"> </w:t>
      </w:r>
      <w:r>
        <w:rPr>
          <w:sz w:val="20"/>
        </w:rPr>
        <w:t>Township’s</w:t>
      </w:r>
      <w:r>
        <w:rPr>
          <w:spacing w:val="-9"/>
          <w:sz w:val="20"/>
        </w:rPr>
        <w:t xml:space="preserve"> </w:t>
      </w:r>
      <w:r>
        <w:rPr>
          <w:sz w:val="20"/>
        </w:rPr>
        <w:t>Master</w:t>
      </w:r>
      <w:r>
        <w:rPr>
          <w:spacing w:val="-7"/>
          <w:sz w:val="20"/>
        </w:rPr>
        <w:t xml:space="preserve"> </w:t>
      </w:r>
      <w:r>
        <w:rPr>
          <w:sz w:val="20"/>
        </w:rPr>
        <w:t>Plan</w:t>
      </w:r>
      <w:r>
        <w:rPr>
          <w:spacing w:val="-10"/>
          <w:sz w:val="20"/>
        </w:rPr>
        <w:t xml:space="preserve"> </w:t>
      </w:r>
      <w:r>
        <w:rPr>
          <w:sz w:val="20"/>
        </w:rPr>
        <w:t>or</w:t>
      </w:r>
      <w:r>
        <w:rPr>
          <w:spacing w:val="-7"/>
          <w:sz w:val="20"/>
        </w:rPr>
        <w:t xml:space="preserve"> </w:t>
      </w:r>
      <w:r>
        <w:rPr>
          <w:sz w:val="20"/>
        </w:rPr>
        <w:t>the</w:t>
      </w:r>
      <w:r>
        <w:rPr>
          <w:spacing w:val="-8"/>
          <w:sz w:val="20"/>
        </w:rPr>
        <w:t xml:space="preserve"> </w:t>
      </w:r>
      <w:r>
        <w:rPr>
          <w:sz w:val="20"/>
        </w:rPr>
        <w:t>Monroe</w:t>
      </w:r>
      <w:r>
        <w:rPr>
          <w:spacing w:val="-10"/>
          <w:sz w:val="20"/>
        </w:rPr>
        <w:t xml:space="preserve"> </w:t>
      </w:r>
      <w:r>
        <w:rPr>
          <w:sz w:val="20"/>
        </w:rPr>
        <w:t>County</w:t>
      </w:r>
      <w:r>
        <w:rPr>
          <w:spacing w:val="-13"/>
          <w:sz w:val="20"/>
        </w:rPr>
        <w:t xml:space="preserve"> </w:t>
      </w:r>
      <w:r>
        <w:rPr>
          <w:sz w:val="20"/>
        </w:rPr>
        <w:t>Road</w:t>
      </w:r>
      <w:r>
        <w:rPr>
          <w:spacing w:val="-8"/>
          <w:sz w:val="20"/>
        </w:rPr>
        <w:t xml:space="preserve"> </w:t>
      </w:r>
      <w:r>
        <w:rPr>
          <w:sz w:val="20"/>
        </w:rPr>
        <w:t>Commission.</w:t>
      </w:r>
    </w:p>
    <w:p w14:paraId="6F604075" w14:textId="77777777" w:rsidR="000377DB" w:rsidRDefault="006B6B29">
      <w:pPr>
        <w:pStyle w:val="ListParagraph"/>
        <w:numPr>
          <w:ilvl w:val="2"/>
          <w:numId w:val="87"/>
        </w:numPr>
        <w:tabs>
          <w:tab w:val="left" w:pos="2940"/>
        </w:tabs>
        <w:spacing w:before="121"/>
        <w:ind w:right="974"/>
        <w:rPr>
          <w:sz w:val="20"/>
        </w:rPr>
      </w:pPr>
      <w:r>
        <w:rPr>
          <w:sz w:val="20"/>
        </w:rPr>
        <w:t xml:space="preserve">All interior roads, drives, and parking areas within a multi-family development shall be hard surfaced with asphalt, concrete or other paving materials approved by the Township. Roadway drainage shall be appropriately designed such that storm </w:t>
      </w:r>
      <w:r>
        <w:rPr>
          <w:spacing w:val="-3"/>
          <w:sz w:val="20"/>
        </w:rPr>
        <w:t xml:space="preserve">water </w:t>
      </w:r>
      <w:r>
        <w:rPr>
          <w:sz w:val="20"/>
        </w:rPr>
        <w:t>from the roadway will not drain onto adjacent lots or across road</w:t>
      </w:r>
      <w:r>
        <w:rPr>
          <w:spacing w:val="-20"/>
          <w:sz w:val="20"/>
        </w:rPr>
        <w:t xml:space="preserve"> </w:t>
      </w:r>
      <w:r>
        <w:rPr>
          <w:sz w:val="20"/>
        </w:rPr>
        <w:t>rights-of-way.</w:t>
      </w:r>
    </w:p>
    <w:p w14:paraId="5A95CE53" w14:textId="77777777" w:rsidR="000377DB" w:rsidRDefault="006B6B29">
      <w:pPr>
        <w:pStyle w:val="ListParagraph"/>
        <w:numPr>
          <w:ilvl w:val="2"/>
          <w:numId w:val="87"/>
        </w:numPr>
        <w:tabs>
          <w:tab w:val="left" w:pos="2940"/>
        </w:tabs>
        <w:spacing w:before="120"/>
        <w:ind w:right="979"/>
        <w:rPr>
          <w:sz w:val="20"/>
        </w:rPr>
      </w:pPr>
      <w:r>
        <w:rPr>
          <w:sz w:val="20"/>
        </w:rPr>
        <w:t xml:space="preserve">Ingress-egress to parking facilities shall be arranged to minimize curb cuts directly onto the </w:t>
      </w:r>
      <w:r>
        <w:rPr>
          <w:spacing w:val="-3"/>
          <w:sz w:val="20"/>
        </w:rPr>
        <w:t>public</w:t>
      </w:r>
      <w:r>
        <w:rPr>
          <w:spacing w:val="-19"/>
          <w:sz w:val="20"/>
        </w:rPr>
        <w:t xml:space="preserve"> </w:t>
      </w:r>
      <w:r>
        <w:rPr>
          <w:sz w:val="20"/>
        </w:rPr>
        <w:t>road.</w:t>
      </w:r>
    </w:p>
    <w:p w14:paraId="40192FE0" w14:textId="77777777" w:rsidR="000377DB" w:rsidRDefault="006B6B29">
      <w:pPr>
        <w:pStyle w:val="ListParagraph"/>
        <w:numPr>
          <w:ilvl w:val="2"/>
          <w:numId w:val="87"/>
        </w:numPr>
        <w:tabs>
          <w:tab w:val="left" w:pos="2941"/>
        </w:tabs>
        <w:spacing w:before="121"/>
        <w:ind w:left="2940" w:right="979"/>
        <w:rPr>
          <w:sz w:val="20"/>
        </w:rPr>
      </w:pPr>
      <w:r>
        <w:rPr>
          <w:sz w:val="20"/>
        </w:rPr>
        <w:t>Such</w:t>
      </w:r>
      <w:r>
        <w:rPr>
          <w:spacing w:val="-8"/>
          <w:sz w:val="20"/>
        </w:rPr>
        <w:t xml:space="preserve"> </w:t>
      </w:r>
      <w:r>
        <w:rPr>
          <w:sz w:val="20"/>
        </w:rPr>
        <w:t>uses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screened</w:t>
      </w:r>
      <w:r>
        <w:rPr>
          <w:spacing w:val="-7"/>
          <w:sz w:val="20"/>
        </w:rPr>
        <w:t xml:space="preserve"> </w:t>
      </w:r>
      <w:r>
        <w:rPr>
          <w:sz w:val="20"/>
        </w:rPr>
        <w:t>from</w:t>
      </w:r>
      <w:r>
        <w:rPr>
          <w:spacing w:val="-4"/>
          <w:sz w:val="20"/>
        </w:rPr>
        <w:t xml:space="preserve"> </w:t>
      </w:r>
      <w:r>
        <w:rPr>
          <w:sz w:val="20"/>
        </w:rPr>
        <w:t>abutting</w:t>
      </w:r>
      <w:r>
        <w:rPr>
          <w:spacing w:val="-6"/>
          <w:sz w:val="20"/>
        </w:rPr>
        <w:t xml:space="preserve"> </w:t>
      </w:r>
      <w:r>
        <w:rPr>
          <w:sz w:val="20"/>
        </w:rPr>
        <w:t>single-family</w:t>
      </w:r>
      <w:r>
        <w:rPr>
          <w:spacing w:val="-8"/>
          <w:sz w:val="20"/>
        </w:rPr>
        <w:t xml:space="preserve"> </w:t>
      </w:r>
      <w:r>
        <w:rPr>
          <w:sz w:val="20"/>
        </w:rPr>
        <w:t>residential</w:t>
      </w:r>
      <w:r>
        <w:rPr>
          <w:spacing w:val="-6"/>
          <w:sz w:val="20"/>
        </w:rPr>
        <w:t xml:space="preserve"> </w:t>
      </w:r>
      <w:r>
        <w:rPr>
          <w:sz w:val="20"/>
        </w:rPr>
        <w:t>districts</w:t>
      </w:r>
      <w:r>
        <w:rPr>
          <w:spacing w:val="-5"/>
          <w:sz w:val="20"/>
        </w:rPr>
        <w:t xml:space="preserve"> </w:t>
      </w:r>
      <w:r>
        <w:rPr>
          <w:sz w:val="20"/>
        </w:rPr>
        <w:t>or uses</w:t>
      </w:r>
      <w:r>
        <w:rPr>
          <w:spacing w:val="-6"/>
          <w:sz w:val="20"/>
        </w:rPr>
        <w:t xml:space="preserve"> </w:t>
      </w:r>
      <w:r>
        <w:rPr>
          <w:sz w:val="20"/>
        </w:rPr>
        <w:t>in</w:t>
      </w:r>
      <w:r>
        <w:rPr>
          <w:spacing w:val="-6"/>
          <w:sz w:val="20"/>
        </w:rPr>
        <w:t xml:space="preserve"> </w:t>
      </w:r>
      <w:r>
        <w:rPr>
          <w:sz w:val="20"/>
        </w:rPr>
        <w:t>accordance</w:t>
      </w:r>
      <w:r>
        <w:rPr>
          <w:spacing w:val="-7"/>
          <w:sz w:val="20"/>
        </w:rPr>
        <w:t xml:space="preserve"> </w:t>
      </w:r>
      <w:r>
        <w:rPr>
          <w:sz w:val="20"/>
        </w:rPr>
        <w:t>with</w:t>
      </w:r>
      <w:r>
        <w:rPr>
          <w:spacing w:val="-6"/>
          <w:sz w:val="20"/>
        </w:rPr>
        <w:t xml:space="preserve"> </w:t>
      </w:r>
      <w:r>
        <w:rPr>
          <w:sz w:val="20"/>
        </w:rPr>
        <w:t>Section</w:t>
      </w:r>
      <w:r>
        <w:rPr>
          <w:spacing w:val="-6"/>
          <w:sz w:val="20"/>
        </w:rPr>
        <w:t xml:space="preserve"> </w:t>
      </w:r>
      <w:r>
        <w:rPr>
          <w:sz w:val="20"/>
        </w:rPr>
        <w:t>10.05,</w:t>
      </w:r>
      <w:r>
        <w:rPr>
          <w:spacing w:val="-7"/>
          <w:sz w:val="20"/>
        </w:rPr>
        <w:t xml:space="preserve"> </w:t>
      </w:r>
      <w:r>
        <w:rPr>
          <w:sz w:val="20"/>
        </w:rPr>
        <w:t>Methods</w:t>
      </w:r>
      <w:r>
        <w:rPr>
          <w:spacing w:val="-5"/>
          <w:sz w:val="20"/>
        </w:rPr>
        <w:t xml:space="preserve"> </w:t>
      </w:r>
      <w:r>
        <w:rPr>
          <w:sz w:val="20"/>
        </w:rPr>
        <w:t>of</w:t>
      </w:r>
      <w:r>
        <w:rPr>
          <w:spacing w:val="-6"/>
          <w:sz w:val="20"/>
        </w:rPr>
        <w:t xml:space="preserve"> </w:t>
      </w:r>
      <w:r>
        <w:rPr>
          <w:sz w:val="20"/>
        </w:rPr>
        <w:t>Screening.</w:t>
      </w:r>
    </w:p>
    <w:p w14:paraId="214E8988" w14:textId="77777777" w:rsidR="000377DB" w:rsidRDefault="006B6B29">
      <w:pPr>
        <w:pStyle w:val="ListParagraph"/>
        <w:numPr>
          <w:ilvl w:val="1"/>
          <w:numId w:val="87"/>
        </w:numPr>
        <w:tabs>
          <w:tab w:val="left" w:pos="2220"/>
        </w:tabs>
        <w:spacing w:before="118"/>
        <w:ind w:right="977"/>
        <w:rPr>
          <w:sz w:val="20"/>
        </w:rPr>
      </w:pPr>
      <w:r>
        <w:rPr>
          <w:sz w:val="20"/>
        </w:rPr>
        <w:t>Pedestrian Circulation. Concrete sidewalks with a minimum width of five (5) feet  shall be provided from all building entrances to adjacent parking areas, public sidewalks and recreation areas, along with barrier-free access</w:t>
      </w:r>
      <w:r>
        <w:rPr>
          <w:spacing w:val="-7"/>
          <w:sz w:val="20"/>
        </w:rPr>
        <w:t xml:space="preserve"> </w:t>
      </w:r>
      <w:r>
        <w:rPr>
          <w:sz w:val="20"/>
        </w:rPr>
        <w:t>ramps.</w:t>
      </w:r>
    </w:p>
    <w:p w14:paraId="5CFEE21F" w14:textId="77777777" w:rsidR="000377DB" w:rsidRDefault="006B6B29">
      <w:pPr>
        <w:pStyle w:val="ListParagraph"/>
        <w:numPr>
          <w:ilvl w:val="1"/>
          <w:numId w:val="87"/>
        </w:numPr>
        <w:tabs>
          <w:tab w:val="left" w:pos="2220"/>
        </w:tabs>
        <w:spacing w:before="119" w:line="242" w:lineRule="auto"/>
        <w:ind w:right="974" w:hanging="721"/>
        <w:rPr>
          <w:sz w:val="20"/>
        </w:rPr>
      </w:pPr>
      <w:r>
        <w:rPr>
          <w:spacing w:val="-3"/>
          <w:sz w:val="20"/>
        </w:rPr>
        <w:t xml:space="preserve">Recreation Areas. </w:t>
      </w:r>
      <w:r>
        <w:rPr>
          <w:sz w:val="20"/>
        </w:rPr>
        <w:t xml:space="preserve">Passive or active recreation areas </w:t>
      </w:r>
      <w:r>
        <w:rPr>
          <w:spacing w:val="-2"/>
          <w:sz w:val="20"/>
        </w:rPr>
        <w:t xml:space="preserve">(including </w:t>
      </w:r>
      <w:r>
        <w:rPr>
          <w:sz w:val="20"/>
        </w:rPr>
        <w:t>but not limited to seating areas, playgrounds, swimming pools, walking paths and other recreational elements in accordance with the intended character of the neighborhood) shall be provided</w:t>
      </w:r>
      <w:r>
        <w:rPr>
          <w:spacing w:val="-8"/>
          <w:sz w:val="20"/>
        </w:rPr>
        <w:t xml:space="preserve"> </w:t>
      </w:r>
      <w:r>
        <w:rPr>
          <w:sz w:val="20"/>
        </w:rPr>
        <w:t>at</w:t>
      </w:r>
      <w:r>
        <w:rPr>
          <w:spacing w:val="-7"/>
          <w:sz w:val="20"/>
        </w:rPr>
        <w:t xml:space="preserve"> </w:t>
      </w:r>
      <w:r>
        <w:rPr>
          <w:sz w:val="20"/>
        </w:rPr>
        <w:t>a</w:t>
      </w:r>
      <w:r>
        <w:rPr>
          <w:spacing w:val="-10"/>
          <w:sz w:val="20"/>
        </w:rPr>
        <w:t xml:space="preserve"> </w:t>
      </w:r>
      <w:r>
        <w:rPr>
          <w:sz w:val="20"/>
        </w:rPr>
        <w:t>ratio</w:t>
      </w:r>
      <w:r>
        <w:rPr>
          <w:spacing w:val="-8"/>
          <w:sz w:val="20"/>
        </w:rPr>
        <w:t xml:space="preserve"> </w:t>
      </w:r>
      <w:r>
        <w:rPr>
          <w:sz w:val="20"/>
        </w:rPr>
        <w:t>of</w:t>
      </w:r>
      <w:r>
        <w:rPr>
          <w:spacing w:val="-7"/>
          <w:sz w:val="20"/>
        </w:rPr>
        <w:t xml:space="preserve"> </w:t>
      </w:r>
      <w:r>
        <w:rPr>
          <w:sz w:val="20"/>
        </w:rPr>
        <w:t>at</w:t>
      </w:r>
      <w:r>
        <w:rPr>
          <w:spacing w:val="-8"/>
          <w:sz w:val="20"/>
        </w:rPr>
        <w:t xml:space="preserve"> </w:t>
      </w:r>
      <w:r>
        <w:rPr>
          <w:sz w:val="20"/>
        </w:rPr>
        <w:t>least</w:t>
      </w:r>
      <w:r>
        <w:rPr>
          <w:spacing w:val="-10"/>
          <w:sz w:val="20"/>
        </w:rPr>
        <w:t xml:space="preserve"> </w:t>
      </w:r>
      <w:r>
        <w:rPr>
          <w:sz w:val="20"/>
        </w:rPr>
        <w:t>15</w:t>
      </w:r>
      <w:r>
        <w:rPr>
          <w:spacing w:val="-7"/>
          <w:sz w:val="20"/>
        </w:rPr>
        <w:t xml:space="preserve"> </w:t>
      </w:r>
      <w:r>
        <w:rPr>
          <w:sz w:val="20"/>
        </w:rPr>
        <w:t>percent</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gross</w:t>
      </w:r>
      <w:r>
        <w:rPr>
          <w:spacing w:val="-7"/>
          <w:sz w:val="20"/>
        </w:rPr>
        <w:t xml:space="preserve"> </w:t>
      </w:r>
      <w:r>
        <w:rPr>
          <w:sz w:val="20"/>
        </w:rPr>
        <w:t>area</w:t>
      </w:r>
      <w:r>
        <w:rPr>
          <w:spacing w:val="-10"/>
          <w:sz w:val="20"/>
        </w:rPr>
        <w:t xml:space="preserve"> </w:t>
      </w:r>
      <w:r>
        <w:rPr>
          <w:sz w:val="20"/>
        </w:rPr>
        <w:t>of</w:t>
      </w:r>
      <w:r>
        <w:rPr>
          <w:spacing w:val="-7"/>
          <w:sz w:val="20"/>
        </w:rPr>
        <w:t xml:space="preserve"> </w:t>
      </w:r>
      <w:r>
        <w:rPr>
          <w:sz w:val="20"/>
        </w:rPr>
        <w:t>the</w:t>
      </w:r>
      <w:r>
        <w:rPr>
          <w:spacing w:val="-8"/>
          <w:sz w:val="20"/>
        </w:rPr>
        <w:t xml:space="preserve"> </w:t>
      </w:r>
      <w:r>
        <w:rPr>
          <w:sz w:val="20"/>
        </w:rPr>
        <w:t>development.</w:t>
      </w:r>
    </w:p>
    <w:p w14:paraId="3935B68C" w14:textId="77777777" w:rsidR="000377DB" w:rsidRDefault="006B6B29">
      <w:pPr>
        <w:pStyle w:val="ListParagraph"/>
        <w:numPr>
          <w:ilvl w:val="2"/>
          <w:numId w:val="87"/>
        </w:numPr>
        <w:tabs>
          <w:tab w:val="left" w:pos="2941"/>
        </w:tabs>
        <w:spacing w:before="115"/>
        <w:ind w:right="978"/>
        <w:rPr>
          <w:sz w:val="20"/>
        </w:rPr>
      </w:pPr>
      <w:r>
        <w:rPr>
          <w:sz w:val="20"/>
        </w:rPr>
        <w:t>The minimum size of each recreation area shall be 5,000 contiguous square feet, and the length to width ratio of each area, as measured along the perimeter, shall not exceed four to one</w:t>
      </w:r>
      <w:r>
        <w:rPr>
          <w:spacing w:val="-39"/>
          <w:sz w:val="20"/>
        </w:rPr>
        <w:t xml:space="preserve"> </w:t>
      </w:r>
      <w:r>
        <w:rPr>
          <w:sz w:val="20"/>
        </w:rPr>
        <w:t>(4:1).</w:t>
      </w:r>
    </w:p>
    <w:p w14:paraId="5CA8F94A" w14:textId="77777777" w:rsidR="000377DB" w:rsidRDefault="006B6B29">
      <w:pPr>
        <w:pStyle w:val="ListParagraph"/>
        <w:numPr>
          <w:ilvl w:val="2"/>
          <w:numId w:val="87"/>
        </w:numPr>
        <w:tabs>
          <w:tab w:val="left" w:pos="2941"/>
        </w:tabs>
        <w:spacing w:before="119"/>
        <w:ind w:right="978"/>
        <w:rPr>
          <w:sz w:val="20"/>
        </w:rPr>
      </w:pPr>
      <w:r>
        <w:rPr>
          <w:sz w:val="20"/>
        </w:rPr>
        <w:t>Such areas shall be centrally and conveniently located to be physically and visibly accessible to residents, and shall not be located within any required yard setbacks or building</w:t>
      </w:r>
      <w:r>
        <w:rPr>
          <w:spacing w:val="-25"/>
          <w:sz w:val="20"/>
        </w:rPr>
        <w:t xml:space="preserve"> </w:t>
      </w:r>
      <w:r>
        <w:rPr>
          <w:sz w:val="20"/>
        </w:rPr>
        <w:t>separations.</w:t>
      </w:r>
    </w:p>
    <w:p w14:paraId="59708351" w14:textId="77777777" w:rsidR="000377DB" w:rsidRDefault="006B6B29">
      <w:pPr>
        <w:pStyle w:val="ListParagraph"/>
        <w:numPr>
          <w:ilvl w:val="2"/>
          <w:numId w:val="87"/>
        </w:numPr>
        <w:tabs>
          <w:tab w:val="left" w:pos="2941"/>
        </w:tabs>
        <w:spacing w:before="121"/>
        <w:ind w:right="979"/>
        <w:rPr>
          <w:sz w:val="20"/>
        </w:rPr>
      </w:pPr>
      <w:r>
        <w:rPr>
          <w:sz w:val="20"/>
        </w:rPr>
        <w:t>Off-street parking areas, driveways, basins, ponds, and accessory uses or areas shall not be counted as required open</w:t>
      </w:r>
      <w:r>
        <w:rPr>
          <w:spacing w:val="-3"/>
          <w:sz w:val="20"/>
        </w:rPr>
        <w:t xml:space="preserve"> </w:t>
      </w:r>
      <w:r>
        <w:rPr>
          <w:sz w:val="20"/>
        </w:rPr>
        <w:t>space.</w:t>
      </w:r>
    </w:p>
    <w:p w14:paraId="4C6AA8CB" w14:textId="77777777" w:rsidR="000377DB" w:rsidRDefault="006B6B29">
      <w:pPr>
        <w:pStyle w:val="ListParagraph"/>
        <w:numPr>
          <w:ilvl w:val="1"/>
          <w:numId w:val="87"/>
        </w:numPr>
        <w:tabs>
          <w:tab w:val="left" w:pos="2220"/>
        </w:tabs>
        <w:spacing w:before="116" w:line="242" w:lineRule="auto"/>
        <w:ind w:left="2219" w:right="975"/>
        <w:rPr>
          <w:sz w:val="20"/>
        </w:rPr>
      </w:pPr>
      <w:r>
        <w:rPr>
          <w:sz w:val="20"/>
        </w:rPr>
        <w:t>Other Requirements. Parking or storage of recreational vehicles, boats, utility trailers or similar items shall be prohibited, except in areas designated on an approved final site</w:t>
      </w:r>
      <w:r>
        <w:rPr>
          <w:spacing w:val="-4"/>
          <w:sz w:val="20"/>
        </w:rPr>
        <w:t xml:space="preserve"> </w:t>
      </w:r>
      <w:r>
        <w:rPr>
          <w:sz w:val="20"/>
        </w:rPr>
        <w:t>plan.</w:t>
      </w:r>
    </w:p>
    <w:p w14:paraId="32DA62F1" w14:textId="77777777" w:rsidR="000377DB" w:rsidRDefault="006B6B29">
      <w:pPr>
        <w:pStyle w:val="ListParagraph"/>
        <w:numPr>
          <w:ilvl w:val="0"/>
          <w:numId w:val="87"/>
        </w:numPr>
        <w:tabs>
          <w:tab w:val="left" w:pos="1501"/>
        </w:tabs>
        <w:spacing w:before="114"/>
        <w:ind w:hanging="722"/>
        <w:rPr>
          <w:sz w:val="20"/>
        </w:rPr>
      </w:pPr>
      <w:r>
        <w:rPr>
          <w:w w:val="110"/>
          <w:sz w:val="20"/>
        </w:rPr>
        <w:t>Senior Housing and Independent Elderly</w:t>
      </w:r>
      <w:r>
        <w:rPr>
          <w:spacing w:val="-32"/>
          <w:w w:val="110"/>
          <w:sz w:val="20"/>
        </w:rPr>
        <w:t xml:space="preserve"> </w:t>
      </w:r>
      <w:r>
        <w:rPr>
          <w:w w:val="110"/>
          <w:sz w:val="20"/>
        </w:rPr>
        <w:t>Housing</w:t>
      </w:r>
    </w:p>
    <w:p w14:paraId="7F12804D" w14:textId="77777777" w:rsidR="000377DB" w:rsidRDefault="006B6B29">
      <w:pPr>
        <w:pStyle w:val="BodyText"/>
        <w:spacing w:before="3"/>
        <w:ind w:left="1499"/>
      </w:pPr>
      <w:r>
        <w:t>The following additional standards shall apply to senior and independent elderly housing:</w:t>
      </w:r>
    </w:p>
    <w:p w14:paraId="03D1187E" w14:textId="77777777" w:rsidR="000377DB" w:rsidRDefault="006B6B29">
      <w:pPr>
        <w:pStyle w:val="ListParagraph"/>
        <w:numPr>
          <w:ilvl w:val="1"/>
          <w:numId w:val="87"/>
        </w:numPr>
        <w:tabs>
          <w:tab w:val="left" w:pos="2220"/>
        </w:tabs>
        <w:spacing w:before="116" w:line="242" w:lineRule="auto"/>
        <w:ind w:left="2219" w:right="979"/>
        <w:rPr>
          <w:sz w:val="20"/>
        </w:rPr>
      </w:pPr>
      <w:r>
        <w:rPr>
          <w:sz w:val="20"/>
        </w:rPr>
        <w:t>Minimum Floor Area. Dwelling units shall be a minimum 350 square feet  in floor  area (not including kitchen and sanitary</w:t>
      </w:r>
      <w:r>
        <w:rPr>
          <w:spacing w:val="-9"/>
          <w:sz w:val="20"/>
        </w:rPr>
        <w:t xml:space="preserve"> </w:t>
      </w:r>
      <w:r>
        <w:rPr>
          <w:sz w:val="20"/>
        </w:rPr>
        <w:t>facilities).</w:t>
      </w:r>
    </w:p>
    <w:p w14:paraId="07A5397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89A8410" w14:textId="77777777" w:rsidR="000377DB" w:rsidRDefault="000377DB">
      <w:pPr>
        <w:pStyle w:val="BodyText"/>
        <w:spacing w:before="9"/>
        <w:jc w:val="left"/>
        <w:rPr>
          <w:sz w:val="14"/>
        </w:rPr>
      </w:pPr>
    </w:p>
    <w:p w14:paraId="0AC940FE" w14:textId="77777777" w:rsidR="000377DB" w:rsidRDefault="006B6B29">
      <w:pPr>
        <w:pStyle w:val="ListParagraph"/>
        <w:numPr>
          <w:ilvl w:val="1"/>
          <w:numId w:val="87"/>
        </w:numPr>
        <w:tabs>
          <w:tab w:val="left" w:pos="2220"/>
        </w:tabs>
        <w:spacing w:before="93" w:line="242" w:lineRule="auto"/>
        <w:ind w:left="2219" w:right="977"/>
        <w:rPr>
          <w:sz w:val="20"/>
        </w:rPr>
      </w:pPr>
      <w:r>
        <w:rPr>
          <w:sz w:val="20"/>
        </w:rPr>
        <w:t xml:space="preserve">Accessory Uses. Accessory retail, restaurant, office, and service uses </w:t>
      </w:r>
      <w:r>
        <w:rPr>
          <w:spacing w:val="2"/>
          <w:sz w:val="20"/>
        </w:rPr>
        <w:t xml:space="preserve">may </w:t>
      </w:r>
      <w:r>
        <w:rPr>
          <w:sz w:val="20"/>
        </w:rPr>
        <w:t>be permitted within the principal building(s) for the exclusive use of residents, employees and their guests. No exterior signs of any type are permitted for these accessory uses.</w:t>
      </w:r>
    </w:p>
    <w:p w14:paraId="65CF0851" w14:textId="77777777" w:rsidR="000377DB" w:rsidRDefault="006B6B29">
      <w:pPr>
        <w:pStyle w:val="ListParagraph"/>
        <w:numPr>
          <w:ilvl w:val="0"/>
          <w:numId w:val="87"/>
        </w:numPr>
        <w:tabs>
          <w:tab w:val="left" w:pos="1501"/>
        </w:tabs>
        <w:spacing w:before="110"/>
        <w:ind w:hanging="722"/>
        <w:rPr>
          <w:sz w:val="20"/>
        </w:rPr>
      </w:pPr>
      <w:r>
        <w:rPr>
          <w:w w:val="110"/>
          <w:sz w:val="20"/>
        </w:rPr>
        <w:t>Nursing</w:t>
      </w:r>
      <w:r>
        <w:rPr>
          <w:spacing w:val="-9"/>
          <w:w w:val="110"/>
          <w:sz w:val="20"/>
        </w:rPr>
        <w:t xml:space="preserve"> </w:t>
      </w:r>
      <w:r>
        <w:rPr>
          <w:w w:val="110"/>
          <w:sz w:val="20"/>
        </w:rPr>
        <w:t>Homes,</w:t>
      </w:r>
      <w:r>
        <w:rPr>
          <w:spacing w:val="-4"/>
          <w:w w:val="110"/>
          <w:sz w:val="20"/>
        </w:rPr>
        <w:t xml:space="preserve"> </w:t>
      </w:r>
      <w:r>
        <w:rPr>
          <w:w w:val="110"/>
          <w:sz w:val="20"/>
        </w:rPr>
        <w:t>Assisted</w:t>
      </w:r>
      <w:r>
        <w:rPr>
          <w:spacing w:val="-6"/>
          <w:w w:val="110"/>
          <w:sz w:val="20"/>
        </w:rPr>
        <w:t xml:space="preserve"> </w:t>
      </w:r>
      <w:r>
        <w:rPr>
          <w:w w:val="110"/>
          <w:sz w:val="20"/>
        </w:rPr>
        <w:t>Living</w:t>
      </w:r>
      <w:r>
        <w:rPr>
          <w:spacing w:val="-8"/>
          <w:w w:val="110"/>
          <w:sz w:val="20"/>
        </w:rPr>
        <w:t xml:space="preserve"> </w:t>
      </w:r>
      <w:r>
        <w:rPr>
          <w:w w:val="110"/>
          <w:sz w:val="20"/>
        </w:rPr>
        <w:t>Facilities,</w:t>
      </w:r>
      <w:r>
        <w:rPr>
          <w:spacing w:val="-10"/>
          <w:w w:val="110"/>
          <w:sz w:val="20"/>
        </w:rPr>
        <w:t xml:space="preserve"> </w:t>
      </w:r>
      <w:r>
        <w:rPr>
          <w:w w:val="110"/>
          <w:sz w:val="20"/>
        </w:rPr>
        <w:t>and</w:t>
      </w:r>
      <w:r>
        <w:rPr>
          <w:spacing w:val="-8"/>
          <w:w w:val="110"/>
          <w:sz w:val="20"/>
        </w:rPr>
        <w:t xml:space="preserve"> </w:t>
      </w:r>
      <w:r>
        <w:rPr>
          <w:w w:val="110"/>
          <w:sz w:val="20"/>
        </w:rPr>
        <w:t>Dependent</w:t>
      </w:r>
      <w:r>
        <w:rPr>
          <w:spacing w:val="-8"/>
          <w:w w:val="110"/>
          <w:sz w:val="20"/>
        </w:rPr>
        <w:t xml:space="preserve"> </w:t>
      </w:r>
      <w:r>
        <w:rPr>
          <w:w w:val="110"/>
          <w:sz w:val="20"/>
        </w:rPr>
        <w:t>Elderly</w:t>
      </w:r>
      <w:r>
        <w:rPr>
          <w:spacing w:val="-10"/>
          <w:w w:val="110"/>
          <w:sz w:val="20"/>
        </w:rPr>
        <w:t xml:space="preserve"> </w:t>
      </w:r>
      <w:r>
        <w:rPr>
          <w:w w:val="110"/>
          <w:sz w:val="20"/>
        </w:rPr>
        <w:t>Housing</w:t>
      </w:r>
    </w:p>
    <w:p w14:paraId="527F0688" w14:textId="77777777" w:rsidR="000377DB" w:rsidRDefault="006B6B29">
      <w:pPr>
        <w:pStyle w:val="BodyText"/>
        <w:spacing w:before="3"/>
        <w:ind w:left="1499" w:right="978"/>
      </w:pPr>
      <w:r>
        <w:t>The following additional standards shall apply to nursing homes, assisted living facilities, and dependent elderly housing:</w:t>
      </w:r>
    </w:p>
    <w:p w14:paraId="6E2A79F4" w14:textId="77777777" w:rsidR="000377DB" w:rsidRDefault="006B6B29">
      <w:pPr>
        <w:pStyle w:val="ListParagraph"/>
        <w:numPr>
          <w:ilvl w:val="1"/>
          <w:numId w:val="87"/>
        </w:numPr>
        <w:tabs>
          <w:tab w:val="left" w:pos="2220"/>
        </w:tabs>
        <w:spacing w:before="118" w:line="242" w:lineRule="auto"/>
        <w:ind w:left="2219" w:right="980"/>
        <w:rPr>
          <w:sz w:val="20"/>
        </w:rPr>
      </w:pPr>
      <w:r>
        <w:rPr>
          <w:sz w:val="20"/>
        </w:rPr>
        <w:t>Minimum Floor Area. The minimum floor area per sleeping room shall  be  300 square feet not including sanitation</w:t>
      </w:r>
      <w:r>
        <w:rPr>
          <w:spacing w:val="-4"/>
          <w:sz w:val="20"/>
        </w:rPr>
        <w:t xml:space="preserve"> </w:t>
      </w:r>
      <w:r>
        <w:rPr>
          <w:sz w:val="20"/>
        </w:rPr>
        <w:t>facilities.</w:t>
      </w:r>
    </w:p>
    <w:p w14:paraId="6E956AB7" w14:textId="77777777" w:rsidR="000377DB" w:rsidRDefault="006B6B29">
      <w:pPr>
        <w:pStyle w:val="ListParagraph"/>
        <w:numPr>
          <w:ilvl w:val="1"/>
          <w:numId w:val="87"/>
        </w:numPr>
        <w:tabs>
          <w:tab w:val="left" w:pos="2220"/>
        </w:tabs>
        <w:spacing w:before="116"/>
        <w:ind w:left="2219" w:right="975"/>
        <w:rPr>
          <w:sz w:val="20"/>
        </w:rPr>
      </w:pPr>
      <w:r>
        <w:rPr>
          <w:sz w:val="20"/>
        </w:rPr>
        <w:t>Setbacks. The principal building and all accessory buildings shall be set back a minimum distance of 40 feet from all lot boundaries.</w:t>
      </w:r>
    </w:p>
    <w:p w14:paraId="752BF007" w14:textId="77777777" w:rsidR="000377DB" w:rsidRDefault="006B6B29">
      <w:pPr>
        <w:pStyle w:val="ListParagraph"/>
        <w:numPr>
          <w:ilvl w:val="1"/>
          <w:numId w:val="87"/>
        </w:numPr>
        <w:tabs>
          <w:tab w:val="left" w:pos="2220"/>
        </w:tabs>
        <w:spacing w:before="119" w:line="242" w:lineRule="auto"/>
        <w:ind w:left="2219" w:right="978"/>
        <w:rPr>
          <w:sz w:val="20"/>
        </w:rPr>
      </w:pPr>
      <w:r>
        <w:rPr>
          <w:sz w:val="20"/>
        </w:rPr>
        <w:t>State and Federal Regulations. Nursing homes, convalescent homes, rest homes, orphanages and halfway houses shall be constructed, maintained, and operated in conformance with applicable local, State, and Federal</w:t>
      </w:r>
      <w:r>
        <w:rPr>
          <w:spacing w:val="-7"/>
          <w:sz w:val="20"/>
        </w:rPr>
        <w:t xml:space="preserve"> </w:t>
      </w:r>
      <w:r>
        <w:rPr>
          <w:sz w:val="20"/>
        </w:rPr>
        <w:t>laws.</w:t>
      </w:r>
    </w:p>
    <w:p w14:paraId="31A43EFF" w14:textId="77777777" w:rsidR="000377DB" w:rsidRDefault="006B6B29">
      <w:pPr>
        <w:pStyle w:val="ListParagraph"/>
        <w:numPr>
          <w:ilvl w:val="1"/>
          <w:numId w:val="87"/>
        </w:numPr>
        <w:tabs>
          <w:tab w:val="left" w:pos="2220"/>
        </w:tabs>
        <w:spacing w:before="114"/>
        <w:ind w:left="2219" w:right="977"/>
        <w:rPr>
          <w:sz w:val="20"/>
        </w:rPr>
      </w:pPr>
      <w:r>
        <w:rPr>
          <w:sz w:val="20"/>
        </w:rPr>
        <w:t xml:space="preserve">Accessory Uses. Accessory retail, restaurant, office, and service uses </w:t>
      </w:r>
      <w:r>
        <w:rPr>
          <w:spacing w:val="2"/>
          <w:sz w:val="20"/>
        </w:rPr>
        <w:t xml:space="preserve">may </w:t>
      </w:r>
      <w:r>
        <w:rPr>
          <w:sz w:val="20"/>
        </w:rPr>
        <w:t>be permitted within the principal building(s) for the exclusive use of residents, employees and their guests. No exterior signs of any type are permitted for these accessory uses.</w:t>
      </w:r>
    </w:p>
    <w:p w14:paraId="05117942" w14:textId="77777777" w:rsidR="000377DB" w:rsidRDefault="006B6B29">
      <w:pPr>
        <w:pStyle w:val="Heading3"/>
        <w:tabs>
          <w:tab w:val="left" w:pos="2939"/>
        </w:tabs>
        <w:spacing w:before="120"/>
      </w:pPr>
      <w:bookmarkStart w:id="133" w:name="_TOC_250107"/>
      <w:r>
        <w:rPr>
          <w:w w:val="110"/>
        </w:rPr>
        <w:t>Section</w:t>
      </w:r>
      <w:r>
        <w:rPr>
          <w:spacing w:val="-43"/>
          <w:w w:val="110"/>
        </w:rPr>
        <w:t xml:space="preserve"> </w:t>
      </w:r>
      <w:r>
        <w:rPr>
          <w:w w:val="110"/>
        </w:rPr>
        <w:t>8.140</w:t>
      </w:r>
      <w:r>
        <w:rPr>
          <w:w w:val="110"/>
        </w:rPr>
        <w:tab/>
        <w:t>Outdoor Sales or Display</w:t>
      </w:r>
      <w:r>
        <w:rPr>
          <w:spacing w:val="-48"/>
          <w:w w:val="110"/>
        </w:rPr>
        <w:t xml:space="preserve"> </w:t>
      </w:r>
      <w:bookmarkEnd w:id="133"/>
      <w:r>
        <w:rPr>
          <w:spacing w:val="-3"/>
          <w:w w:val="110"/>
        </w:rPr>
        <w:t>Areas</w:t>
      </w:r>
    </w:p>
    <w:p w14:paraId="0A658A6F" w14:textId="77777777" w:rsidR="000377DB" w:rsidRDefault="006B6B29">
      <w:pPr>
        <w:pStyle w:val="BodyText"/>
        <w:spacing w:before="2"/>
        <w:ind w:left="779" w:right="991"/>
        <w:jc w:val="left"/>
      </w:pPr>
      <w:r>
        <w:t>Outdoor sales or display areas for sales or rentals of motor vehicles, recreational vehicles, building supplies, equipment, boats, merchandise or similar items shall be subject to the following:</w:t>
      </w:r>
    </w:p>
    <w:p w14:paraId="747C734D" w14:textId="77777777" w:rsidR="000377DB" w:rsidRDefault="006B6B29">
      <w:pPr>
        <w:pStyle w:val="ListParagraph"/>
        <w:numPr>
          <w:ilvl w:val="0"/>
          <w:numId w:val="86"/>
        </w:numPr>
        <w:tabs>
          <w:tab w:val="left" w:pos="1501"/>
        </w:tabs>
        <w:spacing w:before="118" w:line="229" w:lineRule="exact"/>
        <w:ind w:hanging="722"/>
        <w:rPr>
          <w:sz w:val="20"/>
        </w:rPr>
      </w:pPr>
      <w:r>
        <w:rPr>
          <w:w w:val="105"/>
          <w:sz w:val="20"/>
        </w:rPr>
        <w:t>Use</w:t>
      </w:r>
      <w:r>
        <w:rPr>
          <w:spacing w:val="-2"/>
          <w:w w:val="105"/>
          <w:sz w:val="20"/>
        </w:rPr>
        <w:t xml:space="preserve"> </w:t>
      </w:r>
      <w:r>
        <w:rPr>
          <w:w w:val="105"/>
          <w:sz w:val="20"/>
        </w:rPr>
        <w:t>Standards</w:t>
      </w:r>
    </w:p>
    <w:p w14:paraId="65604CE7" w14:textId="77777777" w:rsidR="000377DB" w:rsidRDefault="006B6B29">
      <w:pPr>
        <w:pStyle w:val="ListParagraph"/>
        <w:numPr>
          <w:ilvl w:val="1"/>
          <w:numId w:val="86"/>
        </w:numPr>
        <w:tabs>
          <w:tab w:val="left" w:pos="2220"/>
        </w:tabs>
        <w:spacing w:line="242" w:lineRule="auto"/>
        <w:ind w:left="2219" w:right="974"/>
        <w:rPr>
          <w:sz w:val="20"/>
        </w:rPr>
      </w:pPr>
      <w:r>
        <w:rPr>
          <w:sz w:val="20"/>
        </w:rPr>
        <w:t xml:space="preserve">Broadcasting Devices Prohibited. </w:t>
      </w:r>
      <w:r>
        <w:rPr>
          <w:spacing w:val="-3"/>
          <w:sz w:val="20"/>
        </w:rPr>
        <w:t xml:space="preserve">Devices </w:t>
      </w:r>
      <w:r>
        <w:rPr>
          <w:sz w:val="20"/>
        </w:rPr>
        <w:t>for the broadcasting of voice, telephone monitoring, music or any other amplified sound shall be prohibited outside of any building.</w:t>
      </w:r>
    </w:p>
    <w:p w14:paraId="3A73248B" w14:textId="77777777" w:rsidR="000377DB" w:rsidRDefault="006B6B29">
      <w:pPr>
        <w:pStyle w:val="ListParagraph"/>
        <w:numPr>
          <w:ilvl w:val="1"/>
          <w:numId w:val="86"/>
        </w:numPr>
        <w:tabs>
          <w:tab w:val="left" w:pos="2220"/>
        </w:tabs>
        <w:spacing w:before="114" w:line="242" w:lineRule="auto"/>
        <w:ind w:left="2219" w:right="977"/>
        <w:rPr>
          <w:sz w:val="20"/>
        </w:rPr>
      </w:pPr>
      <w:r>
        <w:rPr>
          <w:sz w:val="20"/>
        </w:rPr>
        <w:t>Location.  The location of all sales activity and the display of all merchandise shall   be maintained in the area specified on an approved plan.</w:t>
      </w:r>
    </w:p>
    <w:p w14:paraId="6E4DAE2D" w14:textId="77777777" w:rsidR="000377DB" w:rsidRDefault="006B6B29">
      <w:pPr>
        <w:pStyle w:val="ListParagraph"/>
        <w:numPr>
          <w:ilvl w:val="1"/>
          <w:numId w:val="86"/>
        </w:numPr>
        <w:tabs>
          <w:tab w:val="left" w:pos="2220"/>
        </w:tabs>
        <w:spacing w:before="116"/>
        <w:ind w:left="2219" w:right="977"/>
        <w:rPr>
          <w:sz w:val="20"/>
        </w:rPr>
      </w:pPr>
      <w:r>
        <w:rPr>
          <w:sz w:val="20"/>
        </w:rPr>
        <w:t>Hours of Operation. Operational hours for open-air businesses,  outdoor  display area, and exterior lighting may be restricted by the Planning Commission to protect nearby residential</w:t>
      </w:r>
      <w:r>
        <w:rPr>
          <w:spacing w:val="-7"/>
          <w:sz w:val="20"/>
        </w:rPr>
        <w:t xml:space="preserve"> </w:t>
      </w:r>
      <w:r>
        <w:rPr>
          <w:sz w:val="20"/>
        </w:rPr>
        <w:t>districts.</w:t>
      </w:r>
    </w:p>
    <w:p w14:paraId="351FF1B4" w14:textId="77777777" w:rsidR="000377DB" w:rsidRDefault="006B6B29">
      <w:pPr>
        <w:pStyle w:val="ListParagraph"/>
        <w:numPr>
          <w:ilvl w:val="1"/>
          <w:numId w:val="86"/>
        </w:numPr>
        <w:tabs>
          <w:tab w:val="left" w:pos="2220"/>
        </w:tabs>
        <w:spacing w:before="119" w:line="242" w:lineRule="auto"/>
        <w:ind w:left="2219" w:right="977"/>
        <w:rPr>
          <w:sz w:val="20"/>
        </w:rPr>
      </w:pPr>
      <w:r>
        <w:rPr>
          <w:sz w:val="20"/>
        </w:rPr>
        <w:t>Storage. The storage of any soil, fertilizer, or other loose, unpacked materials shall be contained so as to prevent any effect on adjacent</w:t>
      </w:r>
      <w:r>
        <w:rPr>
          <w:spacing w:val="-6"/>
          <w:sz w:val="20"/>
        </w:rPr>
        <w:t xml:space="preserve"> </w:t>
      </w:r>
      <w:r>
        <w:rPr>
          <w:sz w:val="20"/>
        </w:rPr>
        <w:t>uses.</w:t>
      </w:r>
    </w:p>
    <w:p w14:paraId="25885BE3" w14:textId="77777777" w:rsidR="000377DB" w:rsidRDefault="006B6B29">
      <w:pPr>
        <w:pStyle w:val="ListParagraph"/>
        <w:numPr>
          <w:ilvl w:val="0"/>
          <w:numId w:val="86"/>
        </w:numPr>
        <w:tabs>
          <w:tab w:val="left" w:pos="1501"/>
        </w:tabs>
        <w:spacing w:before="116"/>
        <w:ind w:hanging="722"/>
        <w:rPr>
          <w:sz w:val="20"/>
        </w:rPr>
      </w:pPr>
      <w:r>
        <w:rPr>
          <w:w w:val="110"/>
          <w:sz w:val="20"/>
        </w:rPr>
        <w:t>Site</w:t>
      </w:r>
      <w:r>
        <w:rPr>
          <w:spacing w:val="-5"/>
          <w:w w:val="110"/>
          <w:sz w:val="20"/>
        </w:rPr>
        <w:t xml:space="preserve"> </w:t>
      </w:r>
      <w:r>
        <w:rPr>
          <w:w w:val="110"/>
          <w:sz w:val="20"/>
        </w:rPr>
        <w:t>Standards</w:t>
      </w:r>
    </w:p>
    <w:p w14:paraId="7B39D09A" w14:textId="77777777" w:rsidR="000377DB" w:rsidRDefault="006B6B29">
      <w:pPr>
        <w:pStyle w:val="ListParagraph"/>
        <w:numPr>
          <w:ilvl w:val="1"/>
          <w:numId w:val="86"/>
        </w:numPr>
        <w:tabs>
          <w:tab w:val="left" w:pos="2219"/>
          <w:tab w:val="left" w:pos="2220"/>
        </w:tabs>
        <w:ind w:left="2219" w:hanging="721"/>
        <w:rPr>
          <w:sz w:val="20"/>
        </w:rPr>
      </w:pPr>
      <w:r>
        <w:rPr>
          <w:w w:val="105"/>
          <w:sz w:val="20"/>
        </w:rPr>
        <w:t>Setbacks.</w:t>
      </w:r>
    </w:p>
    <w:p w14:paraId="7404AC89" w14:textId="77777777" w:rsidR="000377DB" w:rsidRDefault="006B6B29">
      <w:pPr>
        <w:pStyle w:val="ListParagraph"/>
        <w:numPr>
          <w:ilvl w:val="2"/>
          <w:numId w:val="86"/>
        </w:numPr>
        <w:tabs>
          <w:tab w:val="left" w:pos="2939"/>
          <w:tab w:val="left" w:pos="2940"/>
        </w:tabs>
        <w:spacing w:before="121"/>
        <w:ind w:right="1018"/>
        <w:rPr>
          <w:sz w:val="20"/>
        </w:rPr>
      </w:pPr>
      <w:r>
        <w:rPr>
          <w:sz w:val="20"/>
        </w:rPr>
        <w:t>Outdoor sales or display areas shall comply with the minimum of 10 feet setback requirement for the district in which the outdoor sales or display</w:t>
      </w:r>
      <w:r>
        <w:rPr>
          <w:spacing w:val="-33"/>
          <w:sz w:val="20"/>
        </w:rPr>
        <w:t xml:space="preserve"> </w:t>
      </w:r>
      <w:r>
        <w:rPr>
          <w:sz w:val="20"/>
        </w:rPr>
        <w:t>area is located.</w:t>
      </w:r>
    </w:p>
    <w:p w14:paraId="725C0910" w14:textId="77777777" w:rsidR="000377DB" w:rsidRDefault="006B6B29">
      <w:pPr>
        <w:pStyle w:val="ListParagraph"/>
        <w:numPr>
          <w:ilvl w:val="2"/>
          <w:numId w:val="86"/>
        </w:numPr>
        <w:tabs>
          <w:tab w:val="left" w:pos="2939"/>
          <w:tab w:val="left" w:pos="2941"/>
        </w:tabs>
        <w:spacing w:before="121"/>
        <w:ind w:right="1024"/>
        <w:rPr>
          <w:sz w:val="20"/>
        </w:rPr>
      </w:pPr>
      <w:r>
        <w:rPr>
          <w:sz w:val="20"/>
        </w:rPr>
        <w:t>Outdoor sales and display areas shall not be located within any road right-of- way.</w:t>
      </w:r>
    </w:p>
    <w:p w14:paraId="4FD4B069" w14:textId="77777777" w:rsidR="000377DB" w:rsidRDefault="006B6B29">
      <w:pPr>
        <w:pStyle w:val="ListParagraph"/>
        <w:numPr>
          <w:ilvl w:val="2"/>
          <w:numId w:val="86"/>
        </w:numPr>
        <w:tabs>
          <w:tab w:val="left" w:pos="2939"/>
          <w:tab w:val="left" w:pos="2941"/>
        </w:tabs>
        <w:spacing w:before="121"/>
        <w:ind w:left="2940" w:right="1081"/>
        <w:rPr>
          <w:sz w:val="20"/>
        </w:rPr>
      </w:pPr>
      <w:r>
        <w:rPr>
          <w:sz w:val="20"/>
        </w:rPr>
        <w:t>Outdoor sales and display areas shall be setback a minimum of 10 feet from any parking area, driveway or access drive. No outdoor sales area shall be located within 50 feet of any residential district or</w:t>
      </w:r>
      <w:r>
        <w:rPr>
          <w:spacing w:val="-8"/>
          <w:sz w:val="20"/>
        </w:rPr>
        <w:t xml:space="preserve"> </w:t>
      </w:r>
      <w:r>
        <w:rPr>
          <w:sz w:val="20"/>
        </w:rPr>
        <w:t>use.</w:t>
      </w:r>
    </w:p>
    <w:p w14:paraId="2D8080E4" w14:textId="77777777" w:rsidR="000377DB" w:rsidRDefault="006B6B29">
      <w:pPr>
        <w:pStyle w:val="ListParagraph"/>
        <w:numPr>
          <w:ilvl w:val="1"/>
          <w:numId w:val="86"/>
        </w:numPr>
        <w:tabs>
          <w:tab w:val="left" w:pos="2221"/>
        </w:tabs>
        <w:spacing w:before="116" w:line="242" w:lineRule="auto"/>
        <w:ind w:left="2219" w:right="978"/>
        <w:rPr>
          <w:sz w:val="20"/>
        </w:rPr>
      </w:pPr>
      <w:r>
        <w:rPr>
          <w:sz w:val="20"/>
        </w:rPr>
        <w:t>Exterior lighting of Outdoor Sales  or  Display  Area.  The  Planning  Commission may permit a maximum intensity of 20.0 footcandles for lighting within the outdoor sales or display area, provided that site lighting is otherwise in compliance with Article 12, Exterior</w:t>
      </w:r>
      <w:r>
        <w:rPr>
          <w:spacing w:val="-3"/>
          <w:sz w:val="20"/>
        </w:rPr>
        <w:t xml:space="preserve"> </w:t>
      </w:r>
      <w:r>
        <w:rPr>
          <w:sz w:val="20"/>
        </w:rPr>
        <w:t>Lighting.</w:t>
      </w:r>
    </w:p>
    <w:p w14:paraId="35DD6F04"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0AF8AB2C" w14:textId="77777777" w:rsidR="000377DB" w:rsidRDefault="000377DB">
      <w:pPr>
        <w:pStyle w:val="BodyText"/>
        <w:spacing w:before="9"/>
        <w:jc w:val="left"/>
        <w:rPr>
          <w:sz w:val="14"/>
        </w:rPr>
      </w:pPr>
    </w:p>
    <w:p w14:paraId="00CB6BBD" w14:textId="77777777" w:rsidR="000377DB" w:rsidRDefault="006B6B29">
      <w:pPr>
        <w:pStyle w:val="ListParagraph"/>
        <w:numPr>
          <w:ilvl w:val="1"/>
          <w:numId w:val="86"/>
        </w:numPr>
        <w:tabs>
          <w:tab w:val="left" w:pos="2220"/>
        </w:tabs>
        <w:spacing w:before="93" w:line="242" w:lineRule="auto"/>
        <w:ind w:left="2219" w:right="977"/>
        <w:rPr>
          <w:sz w:val="20"/>
        </w:rPr>
      </w:pPr>
      <w:r>
        <w:rPr>
          <w:sz w:val="20"/>
        </w:rPr>
        <w:t>Signs. Additional signs shall not be permitted beyond those permitted for the  principal use.</w:t>
      </w:r>
    </w:p>
    <w:p w14:paraId="16F0E058" w14:textId="77777777" w:rsidR="000377DB" w:rsidRDefault="006B6B29">
      <w:pPr>
        <w:pStyle w:val="ListParagraph"/>
        <w:numPr>
          <w:ilvl w:val="1"/>
          <w:numId w:val="86"/>
        </w:numPr>
        <w:tabs>
          <w:tab w:val="left" w:pos="2220"/>
        </w:tabs>
        <w:spacing w:before="116" w:line="242" w:lineRule="auto"/>
        <w:ind w:left="2219" w:right="975"/>
        <w:rPr>
          <w:sz w:val="20"/>
        </w:rPr>
      </w:pPr>
      <w:r>
        <w:rPr>
          <w:sz w:val="20"/>
        </w:rPr>
        <w:t>Sidewalk Standards. The proposed activity shall be located so as to ensure safe vehicular and pedestrian</w:t>
      </w:r>
      <w:r>
        <w:rPr>
          <w:spacing w:val="-3"/>
          <w:sz w:val="20"/>
        </w:rPr>
        <w:t xml:space="preserve"> </w:t>
      </w:r>
      <w:r>
        <w:rPr>
          <w:sz w:val="20"/>
        </w:rPr>
        <w:t>circulation.</w:t>
      </w:r>
    </w:p>
    <w:p w14:paraId="31DB49AA" w14:textId="77777777" w:rsidR="000377DB" w:rsidRDefault="006B6B29">
      <w:pPr>
        <w:pStyle w:val="ListParagraph"/>
        <w:numPr>
          <w:ilvl w:val="1"/>
          <w:numId w:val="86"/>
        </w:numPr>
        <w:tabs>
          <w:tab w:val="left" w:pos="2220"/>
        </w:tabs>
        <w:spacing w:before="114" w:line="242" w:lineRule="auto"/>
        <w:ind w:left="2219" w:right="975"/>
        <w:rPr>
          <w:sz w:val="20"/>
        </w:rPr>
      </w:pPr>
      <w:r>
        <w:rPr>
          <w:sz w:val="20"/>
        </w:rPr>
        <w:t xml:space="preserve">Grading, Surfacing, and Drainage. Outdoor sales lots, parking areas, and other vehicle maneuvering areas shall be hard-surfaced </w:t>
      </w:r>
      <w:r>
        <w:rPr>
          <w:spacing w:val="-3"/>
          <w:sz w:val="20"/>
        </w:rPr>
        <w:t xml:space="preserve">with </w:t>
      </w:r>
      <w:r>
        <w:rPr>
          <w:sz w:val="20"/>
        </w:rPr>
        <w:t>concrete or bituminous material, and shall be graded and drained so as to effectively dispose of or retain surface</w:t>
      </w:r>
      <w:r>
        <w:rPr>
          <w:spacing w:val="-4"/>
          <w:sz w:val="20"/>
        </w:rPr>
        <w:t xml:space="preserve"> </w:t>
      </w:r>
      <w:r>
        <w:rPr>
          <w:sz w:val="20"/>
        </w:rPr>
        <w:t>waters.</w:t>
      </w:r>
    </w:p>
    <w:p w14:paraId="44A5DEDA" w14:textId="77777777" w:rsidR="000377DB" w:rsidRDefault="006B6B29">
      <w:pPr>
        <w:pStyle w:val="ListParagraph"/>
        <w:numPr>
          <w:ilvl w:val="1"/>
          <w:numId w:val="86"/>
        </w:numPr>
        <w:tabs>
          <w:tab w:val="left" w:pos="2220"/>
        </w:tabs>
        <w:spacing w:before="112" w:line="242" w:lineRule="auto"/>
        <w:ind w:left="2219" w:right="975"/>
        <w:rPr>
          <w:sz w:val="20"/>
        </w:rPr>
      </w:pPr>
      <w:r>
        <w:rPr>
          <w:sz w:val="20"/>
        </w:rPr>
        <w:t>Screening. Outdoor sales or display area shall be screened from  adjacent  residential</w:t>
      </w:r>
      <w:r>
        <w:rPr>
          <w:spacing w:val="-7"/>
          <w:sz w:val="20"/>
        </w:rPr>
        <w:t xml:space="preserve"> </w:t>
      </w:r>
      <w:r>
        <w:rPr>
          <w:sz w:val="20"/>
        </w:rPr>
        <w:t>districts</w:t>
      </w:r>
      <w:r>
        <w:rPr>
          <w:spacing w:val="-3"/>
          <w:sz w:val="20"/>
        </w:rPr>
        <w:t xml:space="preserve"> </w:t>
      </w:r>
      <w:r>
        <w:rPr>
          <w:sz w:val="20"/>
        </w:rPr>
        <w:t>in</w:t>
      </w:r>
      <w:r>
        <w:rPr>
          <w:spacing w:val="-7"/>
          <w:sz w:val="20"/>
        </w:rPr>
        <w:t xml:space="preserve"> </w:t>
      </w:r>
      <w:r>
        <w:rPr>
          <w:sz w:val="20"/>
        </w:rPr>
        <w:t>accordance</w:t>
      </w:r>
      <w:r>
        <w:rPr>
          <w:spacing w:val="-8"/>
          <w:sz w:val="20"/>
        </w:rPr>
        <w:t xml:space="preserve"> </w:t>
      </w:r>
      <w:r>
        <w:rPr>
          <w:sz w:val="20"/>
        </w:rPr>
        <w:t>with</w:t>
      </w:r>
      <w:r>
        <w:rPr>
          <w:spacing w:val="-7"/>
          <w:sz w:val="20"/>
        </w:rPr>
        <w:t xml:space="preserve"> </w:t>
      </w:r>
      <w:r>
        <w:rPr>
          <w:sz w:val="20"/>
        </w:rPr>
        <w:t>Section</w:t>
      </w:r>
      <w:r>
        <w:rPr>
          <w:spacing w:val="-7"/>
          <w:sz w:val="20"/>
        </w:rPr>
        <w:t xml:space="preserve"> </w:t>
      </w:r>
      <w:r>
        <w:rPr>
          <w:sz w:val="20"/>
        </w:rPr>
        <w:t>10.05,</w:t>
      </w:r>
      <w:r>
        <w:rPr>
          <w:spacing w:val="-5"/>
          <w:sz w:val="20"/>
        </w:rPr>
        <w:t xml:space="preserve"> </w:t>
      </w:r>
      <w:r>
        <w:rPr>
          <w:sz w:val="20"/>
        </w:rPr>
        <w:t>Methods</w:t>
      </w:r>
      <w:r>
        <w:rPr>
          <w:spacing w:val="-7"/>
          <w:sz w:val="20"/>
        </w:rPr>
        <w:t xml:space="preserve"> </w:t>
      </w:r>
      <w:r>
        <w:rPr>
          <w:sz w:val="20"/>
        </w:rPr>
        <w:t>of</w:t>
      </w:r>
      <w:r>
        <w:rPr>
          <w:spacing w:val="-7"/>
          <w:sz w:val="20"/>
        </w:rPr>
        <w:t xml:space="preserve"> </w:t>
      </w:r>
      <w:r>
        <w:rPr>
          <w:sz w:val="20"/>
        </w:rPr>
        <w:t>Screening.</w:t>
      </w:r>
    </w:p>
    <w:p w14:paraId="2A633C75" w14:textId="77777777" w:rsidR="000377DB" w:rsidRDefault="006B6B29">
      <w:pPr>
        <w:pStyle w:val="ListParagraph"/>
        <w:numPr>
          <w:ilvl w:val="1"/>
          <w:numId w:val="86"/>
        </w:numPr>
        <w:tabs>
          <w:tab w:val="left" w:pos="2220"/>
        </w:tabs>
        <w:spacing w:before="114"/>
        <w:ind w:left="2219" w:right="974"/>
        <w:rPr>
          <w:sz w:val="20"/>
        </w:rPr>
      </w:pPr>
      <w:r>
        <w:rPr>
          <w:sz w:val="20"/>
        </w:rPr>
        <w:t>Outdoor Display of Vehicles. Outdoor sales space for the sale  of  new or  used  motor vehicles, house trailers, boats, boat trailers and/or recreational vehicles may be permitted only if carried on in conjunction with a regularly authorized automobile or recreational vehicle dealership that is housed in a permanent building on the same parcel of land or on contiguous parcels of land, subject to Section 8.105. This provision shall not prohibit a private individual, on his/her own property, from offering for sale not more than one of his/her personally owned motor vehicles or boats at any one time; but he/she shall not so offer for sale more than three motor vehicles or boats per year without complying with the zoning requirements for the sale of used motor vehicles or boats, unless otherwise allowed by the Planning</w:t>
      </w:r>
      <w:r>
        <w:rPr>
          <w:spacing w:val="-18"/>
          <w:sz w:val="20"/>
        </w:rPr>
        <w:t xml:space="preserve"> </w:t>
      </w:r>
      <w:r>
        <w:rPr>
          <w:sz w:val="20"/>
        </w:rPr>
        <w:t>Commission.</w:t>
      </w:r>
    </w:p>
    <w:p w14:paraId="3C131BD6" w14:textId="77777777" w:rsidR="000377DB" w:rsidRDefault="000377DB">
      <w:pPr>
        <w:pStyle w:val="BodyText"/>
        <w:jc w:val="left"/>
        <w:rPr>
          <w:sz w:val="22"/>
        </w:rPr>
      </w:pPr>
    </w:p>
    <w:p w14:paraId="441FB796" w14:textId="77777777" w:rsidR="000377DB" w:rsidRDefault="000377DB">
      <w:pPr>
        <w:pStyle w:val="BodyText"/>
        <w:spacing w:before="1"/>
        <w:jc w:val="left"/>
        <w:rPr>
          <w:sz w:val="23"/>
        </w:rPr>
      </w:pPr>
    </w:p>
    <w:p w14:paraId="0FD2BCFA" w14:textId="77777777" w:rsidR="000377DB" w:rsidRDefault="006B6B29">
      <w:pPr>
        <w:pStyle w:val="Heading3"/>
        <w:tabs>
          <w:tab w:val="left" w:pos="2939"/>
        </w:tabs>
      </w:pPr>
      <w:bookmarkStart w:id="134" w:name="_TOC_250106"/>
      <w:r>
        <w:rPr>
          <w:w w:val="105"/>
        </w:rPr>
        <w:t>Section</w:t>
      </w:r>
      <w:r>
        <w:rPr>
          <w:spacing w:val="-18"/>
          <w:w w:val="105"/>
        </w:rPr>
        <w:t xml:space="preserve"> </w:t>
      </w:r>
      <w:r>
        <w:rPr>
          <w:w w:val="105"/>
        </w:rPr>
        <w:t>8.141</w:t>
      </w:r>
      <w:r>
        <w:rPr>
          <w:w w:val="105"/>
        </w:rPr>
        <w:tab/>
        <w:t xml:space="preserve">Outdoor </w:t>
      </w:r>
      <w:r>
        <w:rPr>
          <w:spacing w:val="-3"/>
          <w:w w:val="105"/>
        </w:rPr>
        <w:t>Storage,</w:t>
      </w:r>
      <w:r>
        <w:rPr>
          <w:spacing w:val="-14"/>
          <w:w w:val="105"/>
        </w:rPr>
        <w:t xml:space="preserve"> </w:t>
      </w:r>
      <w:bookmarkEnd w:id="134"/>
      <w:r>
        <w:rPr>
          <w:w w:val="105"/>
        </w:rPr>
        <w:t>General</w:t>
      </w:r>
    </w:p>
    <w:p w14:paraId="22A8813D" w14:textId="77777777" w:rsidR="000377DB" w:rsidRDefault="006B6B29">
      <w:pPr>
        <w:pStyle w:val="BodyText"/>
        <w:spacing w:before="2"/>
        <w:ind w:left="779" w:right="991"/>
        <w:jc w:val="left"/>
      </w:pPr>
      <w:r>
        <w:t>Outdoor storage of equipment, products, machinery, lumber, landscaping and building supplies or similar Items shall be subject to the following:</w:t>
      </w:r>
    </w:p>
    <w:p w14:paraId="3572C067" w14:textId="77777777" w:rsidR="000377DB" w:rsidRDefault="006B6B29">
      <w:pPr>
        <w:pStyle w:val="ListParagraph"/>
        <w:numPr>
          <w:ilvl w:val="0"/>
          <w:numId w:val="85"/>
        </w:numPr>
        <w:tabs>
          <w:tab w:val="left" w:pos="2220"/>
        </w:tabs>
        <w:spacing w:before="116" w:line="242" w:lineRule="auto"/>
        <w:ind w:right="975"/>
        <w:rPr>
          <w:sz w:val="20"/>
        </w:rPr>
      </w:pPr>
      <w:r>
        <w:rPr>
          <w:sz w:val="20"/>
        </w:rPr>
        <w:t>Screening. The storage area shall be enclosed within a solid wall or fence at least  six (6) feet and no more than eight (8) feet in height, per Section 3.304, Fences. The storage area shall be screened from all road rights-of-way and abutting uses in accordance with Section 10.05, Methods of</w:t>
      </w:r>
      <w:r>
        <w:rPr>
          <w:spacing w:val="4"/>
          <w:sz w:val="20"/>
        </w:rPr>
        <w:t xml:space="preserve"> </w:t>
      </w:r>
      <w:r>
        <w:rPr>
          <w:sz w:val="20"/>
        </w:rPr>
        <w:t>Screening.</w:t>
      </w:r>
    </w:p>
    <w:p w14:paraId="0E4BEE96" w14:textId="77777777" w:rsidR="000377DB" w:rsidRDefault="006B6B29">
      <w:pPr>
        <w:pStyle w:val="ListParagraph"/>
        <w:numPr>
          <w:ilvl w:val="0"/>
          <w:numId w:val="85"/>
        </w:numPr>
        <w:tabs>
          <w:tab w:val="left" w:pos="2220"/>
        </w:tabs>
        <w:spacing w:before="112"/>
        <w:ind w:left="2219" w:right="977"/>
        <w:rPr>
          <w:sz w:val="20"/>
        </w:rPr>
      </w:pPr>
      <w:r>
        <w:rPr>
          <w:sz w:val="20"/>
        </w:rPr>
        <w:t>Setbacks. Any storage area shall comply with the minimum  setback  requirements for the district in which the facility is located, and no storage shall be permitted in any required setback</w:t>
      </w:r>
      <w:r>
        <w:rPr>
          <w:spacing w:val="1"/>
          <w:sz w:val="20"/>
        </w:rPr>
        <w:t xml:space="preserve"> </w:t>
      </w:r>
      <w:r>
        <w:rPr>
          <w:sz w:val="20"/>
        </w:rPr>
        <w:t>areas.</w:t>
      </w:r>
    </w:p>
    <w:p w14:paraId="120CA8B1" w14:textId="77777777" w:rsidR="000377DB" w:rsidRDefault="006B6B29">
      <w:pPr>
        <w:pStyle w:val="ListParagraph"/>
        <w:numPr>
          <w:ilvl w:val="0"/>
          <w:numId w:val="85"/>
        </w:numPr>
        <w:tabs>
          <w:tab w:val="left" w:pos="2219"/>
          <w:tab w:val="left" w:pos="2220"/>
        </w:tabs>
        <w:spacing w:before="119"/>
        <w:ind w:left="2219" w:hanging="721"/>
        <w:rPr>
          <w:sz w:val="20"/>
        </w:rPr>
      </w:pPr>
      <w:r>
        <w:rPr>
          <w:w w:val="105"/>
          <w:sz w:val="20"/>
        </w:rPr>
        <w:t>Use</w:t>
      </w:r>
      <w:r>
        <w:rPr>
          <w:spacing w:val="-4"/>
          <w:w w:val="105"/>
          <w:sz w:val="20"/>
        </w:rPr>
        <w:t xml:space="preserve"> </w:t>
      </w:r>
      <w:r>
        <w:rPr>
          <w:w w:val="105"/>
          <w:sz w:val="20"/>
        </w:rPr>
        <w:t>standards.</w:t>
      </w:r>
    </w:p>
    <w:p w14:paraId="0AB04A9F" w14:textId="77777777" w:rsidR="000377DB" w:rsidRDefault="006B6B29">
      <w:pPr>
        <w:pStyle w:val="ListParagraph"/>
        <w:numPr>
          <w:ilvl w:val="1"/>
          <w:numId w:val="85"/>
        </w:numPr>
        <w:tabs>
          <w:tab w:val="left" w:pos="2939"/>
          <w:tab w:val="left" w:pos="2940"/>
        </w:tabs>
        <w:spacing w:before="123"/>
        <w:ind w:hanging="721"/>
        <w:rPr>
          <w:sz w:val="20"/>
        </w:rPr>
      </w:pPr>
      <w:r>
        <w:rPr>
          <w:sz w:val="20"/>
        </w:rPr>
        <w:t>No junk or junk vehicles shall be</w:t>
      </w:r>
      <w:r>
        <w:rPr>
          <w:spacing w:val="3"/>
          <w:sz w:val="20"/>
        </w:rPr>
        <w:t xml:space="preserve"> </w:t>
      </w:r>
      <w:r>
        <w:rPr>
          <w:sz w:val="20"/>
        </w:rPr>
        <w:t>stored.</w:t>
      </w:r>
    </w:p>
    <w:p w14:paraId="282B71B5" w14:textId="77777777" w:rsidR="000377DB" w:rsidRDefault="006B6B29">
      <w:pPr>
        <w:pStyle w:val="ListParagraph"/>
        <w:numPr>
          <w:ilvl w:val="1"/>
          <w:numId w:val="85"/>
        </w:numPr>
        <w:tabs>
          <w:tab w:val="left" w:pos="2940"/>
        </w:tabs>
        <w:spacing w:before="121"/>
        <w:ind w:right="980"/>
        <w:rPr>
          <w:sz w:val="20"/>
        </w:rPr>
      </w:pPr>
      <w:r>
        <w:rPr>
          <w:sz w:val="20"/>
        </w:rPr>
        <w:t>The storage of soil, fertilizer and similar loosely packaged materials shall be contained and covered to prevent them from blowing into adjacent properties.</w:t>
      </w:r>
    </w:p>
    <w:p w14:paraId="25B5EC38" w14:textId="77777777" w:rsidR="000377DB" w:rsidRDefault="006B6B29">
      <w:pPr>
        <w:pStyle w:val="ListParagraph"/>
        <w:numPr>
          <w:ilvl w:val="1"/>
          <w:numId w:val="85"/>
        </w:numPr>
        <w:tabs>
          <w:tab w:val="left" w:pos="2940"/>
        </w:tabs>
        <w:spacing w:before="118"/>
        <w:ind w:right="979"/>
        <w:rPr>
          <w:sz w:val="20"/>
        </w:rPr>
      </w:pPr>
      <w:r>
        <w:rPr>
          <w:sz w:val="20"/>
        </w:rPr>
        <w:t>No trailer, manufactured home or truck trailer shall be stored or used for storage.</w:t>
      </w:r>
    </w:p>
    <w:p w14:paraId="4F33F46A" w14:textId="77777777" w:rsidR="000377DB" w:rsidRDefault="006B6B29">
      <w:pPr>
        <w:pStyle w:val="ListParagraph"/>
        <w:numPr>
          <w:ilvl w:val="1"/>
          <w:numId w:val="85"/>
        </w:numPr>
        <w:tabs>
          <w:tab w:val="left" w:pos="2939"/>
          <w:tab w:val="left" w:pos="2940"/>
        </w:tabs>
        <w:spacing w:before="121"/>
        <w:ind w:hanging="721"/>
        <w:rPr>
          <w:sz w:val="20"/>
        </w:rPr>
      </w:pPr>
      <w:r>
        <w:rPr>
          <w:sz w:val="20"/>
        </w:rPr>
        <w:t>No materials shall be stored above the height of the required wall or</w:t>
      </w:r>
      <w:r>
        <w:rPr>
          <w:spacing w:val="-10"/>
          <w:sz w:val="20"/>
        </w:rPr>
        <w:t xml:space="preserve"> </w:t>
      </w:r>
      <w:r>
        <w:rPr>
          <w:sz w:val="20"/>
        </w:rPr>
        <w:t>fence.</w:t>
      </w:r>
    </w:p>
    <w:p w14:paraId="173458B5" w14:textId="77777777" w:rsidR="000377DB" w:rsidRDefault="006B6B29">
      <w:pPr>
        <w:pStyle w:val="ListParagraph"/>
        <w:numPr>
          <w:ilvl w:val="1"/>
          <w:numId w:val="85"/>
        </w:numPr>
        <w:tabs>
          <w:tab w:val="left" w:pos="2940"/>
        </w:tabs>
        <w:spacing w:before="121"/>
        <w:ind w:right="980"/>
        <w:rPr>
          <w:sz w:val="20"/>
        </w:rPr>
      </w:pPr>
      <w:r>
        <w:rPr>
          <w:sz w:val="20"/>
        </w:rPr>
        <w:t>In no case shall used oil or other petrochemicals be dumped or stored, except at an authorized waste oil recovery</w:t>
      </w:r>
      <w:r>
        <w:rPr>
          <w:spacing w:val="-7"/>
          <w:sz w:val="20"/>
        </w:rPr>
        <w:t xml:space="preserve"> </w:t>
      </w:r>
      <w:r>
        <w:rPr>
          <w:sz w:val="20"/>
        </w:rPr>
        <w:t>facility.</w:t>
      </w:r>
    </w:p>
    <w:p w14:paraId="4E3BD532" w14:textId="77777777" w:rsidR="000377DB" w:rsidRDefault="000377DB">
      <w:pPr>
        <w:pStyle w:val="BodyText"/>
        <w:spacing w:before="6"/>
        <w:jc w:val="left"/>
      </w:pPr>
    </w:p>
    <w:p w14:paraId="686EB6E7" w14:textId="77777777" w:rsidR="000377DB" w:rsidRDefault="006B6B29">
      <w:pPr>
        <w:pStyle w:val="Heading3"/>
        <w:tabs>
          <w:tab w:val="left" w:pos="2939"/>
        </w:tabs>
        <w:spacing w:before="1"/>
      </w:pPr>
      <w:bookmarkStart w:id="135" w:name="_TOC_250105"/>
      <w:r>
        <w:rPr>
          <w:w w:val="110"/>
        </w:rPr>
        <w:t>Section</w:t>
      </w:r>
      <w:r>
        <w:rPr>
          <w:spacing w:val="-43"/>
          <w:w w:val="110"/>
        </w:rPr>
        <w:t xml:space="preserve"> </w:t>
      </w:r>
      <w:r>
        <w:rPr>
          <w:w w:val="110"/>
        </w:rPr>
        <w:t>8.142</w:t>
      </w:r>
      <w:r>
        <w:rPr>
          <w:w w:val="110"/>
        </w:rPr>
        <w:tab/>
      </w:r>
      <w:r>
        <w:rPr>
          <w:spacing w:val="-3"/>
          <w:w w:val="110"/>
        </w:rPr>
        <w:t xml:space="preserve">Private </w:t>
      </w:r>
      <w:r>
        <w:rPr>
          <w:w w:val="110"/>
        </w:rPr>
        <w:t xml:space="preserve">and </w:t>
      </w:r>
      <w:r>
        <w:rPr>
          <w:spacing w:val="-2"/>
          <w:w w:val="110"/>
        </w:rPr>
        <w:t>Public Recreational</w:t>
      </w:r>
      <w:r>
        <w:rPr>
          <w:spacing w:val="-46"/>
          <w:w w:val="110"/>
        </w:rPr>
        <w:t xml:space="preserve"> </w:t>
      </w:r>
      <w:bookmarkEnd w:id="135"/>
      <w:r>
        <w:rPr>
          <w:w w:val="110"/>
        </w:rPr>
        <w:t>Facilities</w:t>
      </w:r>
    </w:p>
    <w:p w14:paraId="7A6BB0A7" w14:textId="77777777" w:rsidR="000377DB" w:rsidRDefault="006B6B29">
      <w:pPr>
        <w:pStyle w:val="BodyText"/>
        <w:spacing w:before="1"/>
        <w:ind w:left="779"/>
        <w:jc w:val="left"/>
      </w:pPr>
      <w:r>
        <w:t>Private and public parks and recreational facilities shall be subject to the following:</w:t>
      </w:r>
    </w:p>
    <w:p w14:paraId="1064F6B9" w14:textId="77777777" w:rsidR="000377DB" w:rsidRDefault="000377DB">
      <w:pPr>
        <w:pStyle w:val="BodyText"/>
        <w:spacing w:before="8"/>
        <w:jc w:val="left"/>
      </w:pPr>
    </w:p>
    <w:p w14:paraId="0C59DB05" w14:textId="77777777" w:rsidR="000377DB" w:rsidRDefault="006B6B29">
      <w:pPr>
        <w:pStyle w:val="ListParagraph"/>
        <w:numPr>
          <w:ilvl w:val="0"/>
          <w:numId w:val="84"/>
        </w:numPr>
        <w:tabs>
          <w:tab w:val="left" w:pos="1499"/>
          <w:tab w:val="left" w:pos="1501"/>
        </w:tabs>
        <w:ind w:hanging="722"/>
        <w:rPr>
          <w:sz w:val="20"/>
        </w:rPr>
      </w:pPr>
      <w:r>
        <w:rPr>
          <w:w w:val="110"/>
          <w:sz w:val="20"/>
        </w:rPr>
        <w:t>General</w:t>
      </w:r>
      <w:r>
        <w:rPr>
          <w:spacing w:val="-5"/>
          <w:w w:val="110"/>
          <w:sz w:val="20"/>
        </w:rPr>
        <w:t xml:space="preserve"> </w:t>
      </w:r>
      <w:r>
        <w:rPr>
          <w:w w:val="110"/>
          <w:sz w:val="20"/>
        </w:rPr>
        <w:t>Requirements</w:t>
      </w:r>
    </w:p>
    <w:p w14:paraId="6E34110D" w14:textId="77777777" w:rsidR="000377DB" w:rsidRDefault="006B6B29">
      <w:pPr>
        <w:pStyle w:val="BodyText"/>
        <w:spacing w:before="3"/>
        <w:ind w:left="1499" w:right="740"/>
        <w:jc w:val="left"/>
      </w:pPr>
      <w:r>
        <w:t>Structures associated with uses as parks, country clubs, golf courses, golf driving ranges, gun clubs and other similar recreational facilities shall be located at least 250 feet from a lot line or</w:t>
      </w:r>
    </w:p>
    <w:p w14:paraId="5E7F0F70" w14:textId="77777777" w:rsidR="000377DB" w:rsidRDefault="000377DB">
      <w:pPr>
        <w:sectPr w:rsidR="000377DB">
          <w:pgSz w:w="12240" w:h="15840"/>
          <w:pgMar w:top="1160" w:right="460" w:bottom="1120" w:left="1020" w:header="723" w:footer="937" w:gutter="0"/>
          <w:cols w:space="720"/>
        </w:sectPr>
      </w:pPr>
    </w:p>
    <w:p w14:paraId="4B80354C" w14:textId="77777777" w:rsidR="000377DB" w:rsidRDefault="000377DB">
      <w:pPr>
        <w:pStyle w:val="BodyText"/>
        <w:jc w:val="left"/>
        <w:rPr>
          <w:sz w:val="15"/>
        </w:rPr>
      </w:pPr>
    </w:p>
    <w:p w14:paraId="108976E2" w14:textId="77777777" w:rsidR="000377DB" w:rsidRDefault="006B6B29">
      <w:pPr>
        <w:pStyle w:val="BodyText"/>
        <w:spacing w:before="93"/>
        <w:ind w:left="1499" w:right="975"/>
      </w:pPr>
      <w:r>
        <w:t>any adjacent residence or residential district and all ingress and egress from said parcel shall be directly onto a major thoroughfare.</w:t>
      </w:r>
    </w:p>
    <w:p w14:paraId="04A28084" w14:textId="77777777" w:rsidR="000377DB" w:rsidRDefault="000377DB">
      <w:pPr>
        <w:pStyle w:val="BodyText"/>
        <w:spacing w:before="10"/>
        <w:jc w:val="left"/>
      </w:pPr>
    </w:p>
    <w:p w14:paraId="6928F535" w14:textId="77777777" w:rsidR="000377DB" w:rsidRDefault="006B6B29">
      <w:pPr>
        <w:pStyle w:val="BodyText"/>
        <w:spacing w:before="1"/>
        <w:ind w:left="1500" w:right="975" w:hanging="1"/>
      </w:pPr>
      <w:r>
        <w:t>All primary activities associated with such operations and conducted out-of-doors that would create significant or undue disturbance to adjacent uses shall be limited to hours of operation that</w:t>
      </w:r>
      <w:r>
        <w:rPr>
          <w:spacing w:val="-7"/>
        </w:rPr>
        <w:t xml:space="preserve"> </w:t>
      </w:r>
      <w:r>
        <w:t>shall</w:t>
      </w:r>
      <w:r>
        <w:rPr>
          <w:spacing w:val="-6"/>
        </w:rPr>
        <w:t xml:space="preserve"> </w:t>
      </w:r>
      <w:r>
        <w:t>not</w:t>
      </w:r>
      <w:r>
        <w:rPr>
          <w:spacing w:val="-4"/>
        </w:rPr>
        <w:t xml:space="preserve"> </w:t>
      </w:r>
      <w:r>
        <w:t>exceed</w:t>
      </w:r>
      <w:r>
        <w:rPr>
          <w:spacing w:val="-5"/>
        </w:rPr>
        <w:t xml:space="preserve"> </w:t>
      </w:r>
      <w:r>
        <w:t>7:00</w:t>
      </w:r>
      <w:r>
        <w:rPr>
          <w:spacing w:val="-5"/>
        </w:rPr>
        <w:t xml:space="preserve"> </w:t>
      </w:r>
      <w:r>
        <w:t>a.m.</w:t>
      </w:r>
      <w:r>
        <w:rPr>
          <w:spacing w:val="-7"/>
        </w:rPr>
        <w:t xml:space="preserve"> </w:t>
      </w:r>
      <w:r>
        <w:t>to</w:t>
      </w:r>
      <w:r>
        <w:rPr>
          <w:spacing w:val="-7"/>
        </w:rPr>
        <w:t xml:space="preserve"> </w:t>
      </w:r>
      <w:r>
        <w:t>10:00</w:t>
      </w:r>
      <w:r>
        <w:rPr>
          <w:spacing w:val="-7"/>
        </w:rPr>
        <w:t xml:space="preserve"> </w:t>
      </w:r>
      <w:r>
        <w:t>p.m.,</w:t>
      </w:r>
      <w:r>
        <w:rPr>
          <w:spacing w:val="-7"/>
        </w:rPr>
        <w:t xml:space="preserve"> </w:t>
      </w:r>
      <w:r>
        <w:rPr>
          <w:spacing w:val="-2"/>
        </w:rPr>
        <w:t>unless</w:t>
      </w:r>
      <w:r>
        <w:rPr>
          <w:spacing w:val="-4"/>
        </w:rPr>
        <w:t xml:space="preserve"> </w:t>
      </w:r>
      <w:r>
        <w:t>approval</w:t>
      </w:r>
      <w:r>
        <w:rPr>
          <w:spacing w:val="-7"/>
        </w:rPr>
        <w:t xml:space="preserve"> </w:t>
      </w:r>
      <w:r>
        <w:t>for</w:t>
      </w:r>
      <w:r>
        <w:rPr>
          <w:spacing w:val="-6"/>
        </w:rPr>
        <w:t xml:space="preserve"> </w:t>
      </w:r>
      <w:r>
        <w:t>an</w:t>
      </w:r>
      <w:r>
        <w:rPr>
          <w:spacing w:val="-5"/>
        </w:rPr>
        <w:t xml:space="preserve"> </w:t>
      </w:r>
      <w:r>
        <w:t>extension</w:t>
      </w:r>
      <w:r>
        <w:rPr>
          <w:spacing w:val="-4"/>
        </w:rPr>
        <w:t xml:space="preserve"> </w:t>
      </w:r>
      <w:r>
        <w:t>of</w:t>
      </w:r>
      <w:r>
        <w:rPr>
          <w:spacing w:val="-5"/>
        </w:rPr>
        <w:t xml:space="preserve"> </w:t>
      </w:r>
      <w:r>
        <w:t>that</w:t>
      </w:r>
      <w:r>
        <w:rPr>
          <w:spacing w:val="-7"/>
        </w:rPr>
        <w:t xml:space="preserve"> </w:t>
      </w:r>
      <w:r>
        <w:t>period</w:t>
      </w:r>
      <w:r>
        <w:rPr>
          <w:spacing w:val="-7"/>
        </w:rPr>
        <w:t xml:space="preserve"> </w:t>
      </w:r>
      <w:r>
        <w:t>is obtained from the Monroe Charter Township Planning</w:t>
      </w:r>
      <w:r>
        <w:rPr>
          <w:spacing w:val="-40"/>
        </w:rPr>
        <w:t xml:space="preserve"> </w:t>
      </w:r>
      <w:r>
        <w:t>Commission.</w:t>
      </w:r>
    </w:p>
    <w:p w14:paraId="6353E75D" w14:textId="77777777" w:rsidR="000377DB" w:rsidRDefault="000377DB">
      <w:pPr>
        <w:pStyle w:val="BodyText"/>
        <w:spacing w:before="9"/>
        <w:jc w:val="left"/>
      </w:pPr>
    </w:p>
    <w:p w14:paraId="24DFD751" w14:textId="77777777" w:rsidR="000377DB" w:rsidRDefault="006B6B29">
      <w:pPr>
        <w:pStyle w:val="BodyText"/>
        <w:ind w:left="1500" w:right="980"/>
      </w:pPr>
      <w:r>
        <w:t>Construction, expansion, and alteration of recreational facilities shall be subject to site plan approval per Section 17.01, Site Plan Review.</w:t>
      </w:r>
    </w:p>
    <w:p w14:paraId="3A5413EB" w14:textId="77777777" w:rsidR="000377DB" w:rsidRDefault="006B6B29">
      <w:pPr>
        <w:pStyle w:val="ListParagraph"/>
        <w:numPr>
          <w:ilvl w:val="0"/>
          <w:numId w:val="84"/>
        </w:numPr>
        <w:tabs>
          <w:tab w:val="left" w:pos="1501"/>
        </w:tabs>
        <w:spacing w:before="118"/>
        <w:rPr>
          <w:sz w:val="20"/>
        </w:rPr>
      </w:pPr>
      <w:r>
        <w:rPr>
          <w:w w:val="110"/>
          <w:sz w:val="20"/>
        </w:rPr>
        <w:t>Gun Clubs and Shooting Range</w:t>
      </w:r>
      <w:r>
        <w:rPr>
          <w:spacing w:val="-33"/>
          <w:w w:val="110"/>
          <w:sz w:val="20"/>
        </w:rPr>
        <w:t xml:space="preserve"> </w:t>
      </w:r>
      <w:r>
        <w:rPr>
          <w:w w:val="110"/>
          <w:sz w:val="20"/>
        </w:rPr>
        <w:t>Regulations</w:t>
      </w:r>
    </w:p>
    <w:p w14:paraId="468D01E0" w14:textId="77777777" w:rsidR="000377DB" w:rsidRDefault="006B6B29">
      <w:pPr>
        <w:pStyle w:val="BodyText"/>
        <w:spacing w:before="3"/>
        <w:ind w:left="1500"/>
      </w:pPr>
      <w:r>
        <w:t>The following additional standards shall apply to all gun clubs and shooting ranges:</w:t>
      </w:r>
    </w:p>
    <w:p w14:paraId="2A8DD09C" w14:textId="77777777" w:rsidR="000377DB" w:rsidRDefault="006B6B29">
      <w:pPr>
        <w:pStyle w:val="ListParagraph"/>
        <w:numPr>
          <w:ilvl w:val="1"/>
          <w:numId w:val="84"/>
        </w:numPr>
        <w:tabs>
          <w:tab w:val="left" w:pos="2220"/>
        </w:tabs>
        <w:spacing w:before="118"/>
        <w:ind w:right="978"/>
        <w:rPr>
          <w:sz w:val="20"/>
        </w:rPr>
      </w:pPr>
      <w:r>
        <w:rPr>
          <w:sz w:val="20"/>
        </w:rPr>
        <w:t>All such facilities must be situated on a parcel of land not less than 10 acres in area and having a minimum of 500 feet of road</w:t>
      </w:r>
      <w:r>
        <w:rPr>
          <w:spacing w:val="1"/>
          <w:sz w:val="20"/>
        </w:rPr>
        <w:t xml:space="preserve"> </w:t>
      </w:r>
      <w:r>
        <w:rPr>
          <w:sz w:val="20"/>
        </w:rPr>
        <w:t>frontage.</w:t>
      </w:r>
    </w:p>
    <w:p w14:paraId="1D88A92C" w14:textId="77777777" w:rsidR="000377DB" w:rsidRDefault="006B6B29">
      <w:pPr>
        <w:pStyle w:val="ListParagraph"/>
        <w:numPr>
          <w:ilvl w:val="1"/>
          <w:numId w:val="84"/>
        </w:numPr>
        <w:tabs>
          <w:tab w:val="left" w:pos="2221"/>
        </w:tabs>
        <w:spacing w:before="121"/>
        <w:ind w:right="977"/>
        <w:rPr>
          <w:sz w:val="20"/>
        </w:rPr>
      </w:pPr>
      <w:r>
        <w:rPr>
          <w:sz w:val="20"/>
        </w:rPr>
        <w:t>Such parcel of land must be adequately fenced, that being a fence of at least four (4) feet in height, and posted through both symbols and written statement so as to inform the public of the nature of the facility at frequent intervals not to be greater than 50 feet</w:t>
      </w:r>
      <w:r>
        <w:rPr>
          <w:spacing w:val="-2"/>
          <w:sz w:val="20"/>
        </w:rPr>
        <w:t xml:space="preserve"> </w:t>
      </w:r>
      <w:r>
        <w:rPr>
          <w:sz w:val="20"/>
        </w:rPr>
        <w:t>apart.</w:t>
      </w:r>
    </w:p>
    <w:p w14:paraId="1ECEAED0" w14:textId="77777777" w:rsidR="000377DB" w:rsidRDefault="006B6B29">
      <w:pPr>
        <w:pStyle w:val="ListParagraph"/>
        <w:numPr>
          <w:ilvl w:val="1"/>
          <w:numId w:val="84"/>
        </w:numPr>
        <w:tabs>
          <w:tab w:val="left" w:pos="2221"/>
        </w:tabs>
        <w:spacing w:before="119"/>
        <w:ind w:left="2219" w:right="982"/>
        <w:rPr>
          <w:sz w:val="20"/>
        </w:rPr>
      </w:pPr>
      <w:r>
        <w:rPr>
          <w:sz w:val="20"/>
        </w:rPr>
        <w:t>Design and operation of such facility shall also be in accordance with specifications and practices outlined in the "Current National Rifle Association</w:t>
      </w:r>
      <w:r>
        <w:rPr>
          <w:spacing w:val="-15"/>
          <w:sz w:val="20"/>
        </w:rPr>
        <w:t xml:space="preserve"> </w:t>
      </w:r>
      <w:r>
        <w:rPr>
          <w:sz w:val="20"/>
        </w:rPr>
        <w:t>Standards".</w:t>
      </w:r>
    </w:p>
    <w:p w14:paraId="7A153362" w14:textId="77777777" w:rsidR="000377DB" w:rsidRDefault="000377DB">
      <w:pPr>
        <w:pStyle w:val="BodyText"/>
        <w:jc w:val="left"/>
        <w:rPr>
          <w:sz w:val="22"/>
        </w:rPr>
      </w:pPr>
    </w:p>
    <w:p w14:paraId="1A611DEE" w14:textId="77777777" w:rsidR="000377DB" w:rsidRDefault="006B6B29">
      <w:pPr>
        <w:pStyle w:val="Heading3"/>
        <w:tabs>
          <w:tab w:val="left" w:pos="2939"/>
        </w:tabs>
        <w:spacing w:before="143"/>
      </w:pPr>
      <w:bookmarkStart w:id="136" w:name="_TOC_250104"/>
      <w:r>
        <w:rPr>
          <w:w w:val="105"/>
        </w:rPr>
        <w:t>Section</w:t>
      </w:r>
      <w:r>
        <w:rPr>
          <w:spacing w:val="-18"/>
          <w:w w:val="105"/>
        </w:rPr>
        <w:t xml:space="preserve"> </w:t>
      </w:r>
      <w:r>
        <w:rPr>
          <w:w w:val="105"/>
        </w:rPr>
        <w:t>8.143</w:t>
      </w:r>
      <w:r>
        <w:rPr>
          <w:w w:val="105"/>
        </w:rPr>
        <w:tab/>
      </w:r>
      <w:bookmarkEnd w:id="136"/>
      <w:r>
        <w:rPr>
          <w:spacing w:val="-3"/>
          <w:w w:val="105"/>
        </w:rPr>
        <w:t>Reserved</w:t>
      </w:r>
    </w:p>
    <w:p w14:paraId="1AC5F986" w14:textId="77777777" w:rsidR="000377DB" w:rsidRDefault="000377DB">
      <w:pPr>
        <w:pStyle w:val="BodyText"/>
        <w:spacing w:before="2"/>
        <w:jc w:val="left"/>
        <w:rPr>
          <w:sz w:val="24"/>
        </w:rPr>
      </w:pPr>
    </w:p>
    <w:p w14:paraId="380236CA" w14:textId="77777777" w:rsidR="000377DB" w:rsidRDefault="006B6B29">
      <w:pPr>
        <w:pStyle w:val="Heading3"/>
        <w:tabs>
          <w:tab w:val="left" w:pos="2940"/>
        </w:tabs>
      </w:pPr>
      <w:bookmarkStart w:id="137" w:name="_TOC_250103"/>
      <w:r>
        <w:rPr>
          <w:w w:val="105"/>
        </w:rPr>
        <w:t>Section</w:t>
      </w:r>
      <w:r>
        <w:rPr>
          <w:spacing w:val="-6"/>
          <w:w w:val="105"/>
        </w:rPr>
        <w:t xml:space="preserve"> </w:t>
      </w:r>
      <w:r>
        <w:rPr>
          <w:w w:val="105"/>
        </w:rPr>
        <w:t>8.144</w:t>
      </w:r>
      <w:r>
        <w:rPr>
          <w:w w:val="105"/>
        </w:rPr>
        <w:tab/>
        <w:t>Portable On-Demand Storage Units</w:t>
      </w:r>
      <w:r>
        <w:rPr>
          <w:spacing w:val="-13"/>
          <w:w w:val="105"/>
        </w:rPr>
        <w:t xml:space="preserve"> </w:t>
      </w:r>
      <w:bookmarkEnd w:id="137"/>
      <w:r>
        <w:rPr>
          <w:w w:val="105"/>
        </w:rPr>
        <w:t>(PODS)</w:t>
      </w:r>
    </w:p>
    <w:p w14:paraId="47FCA432" w14:textId="77777777" w:rsidR="000377DB" w:rsidRDefault="006B6B29">
      <w:pPr>
        <w:pStyle w:val="ListParagraph"/>
        <w:numPr>
          <w:ilvl w:val="0"/>
          <w:numId w:val="83"/>
        </w:numPr>
        <w:tabs>
          <w:tab w:val="left" w:pos="1501"/>
        </w:tabs>
        <w:spacing w:before="117"/>
        <w:ind w:hanging="722"/>
        <w:rPr>
          <w:sz w:val="20"/>
        </w:rPr>
      </w:pPr>
      <w:r>
        <w:rPr>
          <w:w w:val="110"/>
          <w:sz w:val="20"/>
        </w:rPr>
        <w:t>General</w:t>
      </w:r>
      <w:r>
        <w:rPr>
          <w:spacing w:val="-5"/>
          <w:w w:val="110"/>
          <w:sz w:val="20"/>
        </w:rPr>
        <w:t xml:space="preserve"> </w:t>
      </w:r>
      <w:r>
        <w:rPr>
          <w:w w:val="110"/>
          <w:sz w:val="20"/>
        </w:rPr>
        <w:t>Requirements</w:t>
      </w:r>
    </w:p>
    <w:p w14:paraId="4233F093" w14:textId="77777777" w:rsidR="000377DB" w:rsidRDefault="006B6B29">
      <w:pPr>
        <w:pStyle w:val="ListParagraph"/>
        <w:numPr>
          <w:ilvl w:val="1"/>
          <w:numId w:val="83"/>
        </w:numPr>
        <w:tabs>
          <w:tab w:val="left" w:pos="2220"/>
        </w:tabs>
        <w:spacing w:before="123"/>
        <w:ind w:right="978"/>
        <w:rPr>
          <w:sz w:val="20"/>
        </w:rPr>
      </w:pPr>
      <w:r>
        <w:rPr>
          <w:sz w:val="20"/>
        </w:rPr>
        <w:t xml:space="preserve">A portable on-demand storage unit (PODS) </w:t>
      </w:r>
      <w:r>
        <w:rPr>
          <w:spacing w:val="2"/>
          <w:sz w:val="20"/>
        </w:rPr>
        <w:t xml:space="preserve">may </w:t>
      </w:r>
      <w:r>
        <w:rPr>
          <w:sz w:val="20"/>
        </w:rPr>
        <w:t>be located on residential lot for a period not exceeding one (1) week in duration per six (6) month period from time of delivery to time of</w:t>
      </w:r>
      <w:r>
        <w:rPr>
          <w:spacing w:val="-5"/>
          <w:sz w:val="20"/>
        </w:rPr>
        <w:t xml:space="preserve"> </w:t>
      </w:r>
      <w:r>
        <w:rPr>
          <w:sz w:val="20"/>
        </w:rPr>
        <w:t>removal.</w:t>
      </w:r>
    </w:p>
    <w:p w14:paraId="5DA10C25" w14:textId="77777777" w:rsidR="000377DB" w:rsidRDefault="006B6B29">
      <w:pPr>
        <w:pStyle w:val="ListParagraph"/>
        <w:numPr>
          <w:ilvl w:val="1"/>
          <w:numId w:val="83"/>
        </w:numPr>
        <w:tabs>
          <w:tab w:val="left" w:pos="2221"/>
        </w:tabs>
        <w:spacing w:before="118"/>
        <w:ind w:right="978"/>
        <w:rPr>
          <w:sz w:val="20"/>
        </w:rPr>
      </w:pPr>
      <w:r>
        <w:rPr>
          <w:sz w:val="20"/>
        </w:rPr>
        <w:t xml:space="preserve">No more than one portable on-demand storage structure </w:t>
      </w:r>
      <w:r>
        <w:rPr>
          <w:spacing w:val="2"/>
          <w:sz w:val="20"/>
        </w:rPr>
        <w:t xml:space="preserve">may </w:t>
      </w:r>
      <w:r>
        <w:rPr>
          <w:sz w:val="20"/>
        </w:rPr>
        <w:t>be located on a zoning lot at one</w:t>
      </w:r>
      <w:r>
        <w:rPr>
          <w:spacing w:val="-1"/>
          <w:sz w:val="20"/>
        </w:rPr>
        <w:t xml:space="preserve"> </w:t>
      </w:r>
      <w:r>
        <w:rPr>
          <w:sz w:val="20"/>
        </w:rPr>
        <w:t>time.</w:t>
      </w:r>
    </w:p>
    <w:p w14:paraId="065BD1FE" w14:textId="77777777" w:rsidR="000377DB" w:rsidRDefault="006B6B29">
      <w:pPr>
        <w:pStyle w:val="ListParagraph"/>
        <w:numPr>
          <w:ilvl w:val="1"/>
          <w:numId w:val="83"/>
        </w:numPr>
        <w:tabs>
          <w:tab w:val="left" w:pos="2220"/>
        </w:tabs>
        <w:spacing w:before="121"/>
        <w:ind w:right="979"/>
        <w:rPr>
          <w:sz w:val="20"/>
        </w:rPr>
      </w:pPr>
      <w:r>
        <w:rPr>
          <w:sz w:val="20"/>
        </w:rPr>
        <w:t>A PODS unit shall not be considered an accessory structure for purposes of this Ordinance</w:t>
      </w:r>
    </w:p>
    <w:p w14:paraId="0B93BBFE" w14:textId="77777777" w:rsidR="000377DB" w:rsidRDefault="006B6B29">
      <w:pPr>
        <w:pStyle w:val="ListParagraph"/>
        <w:numPr>
          <w:ilvl w:val="0"/>
          <w:numId w:val="83"/>
        </w:numPr>
        <w:tabs>
          <w:tab w:val="left" w:pos="1500"/>
        </w:tabs>
        <w:spacing w:before="119"/>
        <w:rPr>
          <w:sz w:val="20"/>
        </w:rPr>
      </w:pPr>
      <w:r>
        <w:rPr>
          <w:w w:val="110"/>
          <w:sz w:val="20"/>
        </w:rPr>
        <w:t>Location</w:t>
      </w:r>
    </w:p>
    <w:p w14:paraId="3D9FB406" w14:textId="77777777" w:rsidR="000377DB" w:rsidRDefault="006B6B29">
      <w:pPr>
        <w:pStyle w:val="BodyText"/>
        <w:ind w:left="1499" w:right="980" w:hanging="1"/>
      </w:pPr>
      <w:r>
        <w:t>A PODS unit must be located in the drive-way of the property at the furthest accessible point from the street. All locations must be paved or gravel off-street surfaces and the PODS unit shall not block vision or sight distances, or impact vehicle safety on the street.</w:t>
      </w:r>
    </w:p>
    <w:p w14:paraId="32CA1F39" w14:textId="77777777" w:rsidR="000377DB" w:rsidRDefault="006B6B29">
      <w:pPr>
        <w:pStyle w:val="ListParagraph"/>
        <w:numPr>
          <w:ilvl w:val="0"/>
          <w:numId w:val="83"/>
        </w:numPr>
        <w:tabs>
          <w:tab w:val="left" w:pos="1501"/>
        </w:tabs>
        <w:spacing w:before="119"/>
        <w:ind w:hanging="722"/>
        <w:rPr>
          <w:sz w:val="20"/>
        </w:rPr>
      </w:pPr>
      <w:r>
        <w:rPr>
          <w:w w:val="110"/>
          <w:sz w:val="20"/>
        </w:rPr>
        <w:t>Dimensional</w:t>
      </w:r>
      <w:r>
        <w:rPr>
          <w:spacing w:val="-8"/>
          <w:w w:val="110"/>
          <w:sz w:val="20"/>
        </w:rPr>
        <w:t xml:space="preserve"> </w:t>
      </w:r>
      <w:r>
        <w:rPr>
          <w:w w:val="110"/>
          <w:sz w:val="20"/>
        </w:rPr>
        <w:t>Requirements</w:t>
      </w:r>
    </w:p>
    <w:p w14:paraId="0F1CADC5" w14:textId="77777777" w:rsidR="000377DB" w:rsidRDefault="006B6B29">
      <w:pPr>
        <w:pStyle w:val="BodyText"/>
        <w:spacing w:before="3"/>
        <w:ind w:left="1499"/>
      </w:pPr>
      <w:r>
        <w:t>The PODS unit shall not exceed 8 feet 6 inches in height, 10 feet in width or 20 feet in length.</w:t>
      </w:r>
    </w:p>
    <w:p w14:paraId="5A430CCC" w14:textId="77777777" w:rsidR="000377DB" w:rsidRDefault="000377DB">
      <w:pPr>
        <w:pStyle w:val="BodyText"/>
        <w:spacing w:before="8"/>
        <w:jc w:val="left"/>
        <w:rPr>
          <w:sz w:val="19"/>
        </w:rPr>
      </w:pPr>
    </w:p>
    <w:p w14:paraId="594ECAB8" w14:textId="77777777" w:rsidR="000377DB" w:rsidRDefault="006B6B29">
      <w:pPr>
        <w:pStyle w:val="Heading3"/>
        <w:tabs>
          <w:tab w:val="left" w:pos="2939"/>
        </w:tabs>
      </w:pPr>
      <w:bookmarkStart w:id="138" w:name="_TOC_250102"/>
      <w:r>
        <w:rPr>
          <w:w w:val="110"/>
        </w:rPr>
        <w:t>Section</w:t>
      </w:r>
      <w:r>
        <w:rPr>
          <w:spacing w:val="-43"/>
          <w:w w:val="110"/>
        </w:rPr>
        <w:t xml:space="preserve"> </w:t>
      </w:r>
      <w:r>
        <w:rPr>
          <w:w w:val="110"/>
        </w:rPr>
        <w:t>8.145</w:t>
      </w:r>
      <w:r>
        <w:rPr>
          <w:w w:val="110"/>
        </w:rPr>
        <w:tab/>
      </w:r>
      <w:r>
        <w:rPr>
          <w:spacing w:val="-3"/>
          <w:w w:val="110"/>
        </w:rPr>
        <w:t xml:space="preserve">Ponds </w:t>
      </w:r>
      <w:r>
        <w:rPr>
          <w:w w:val="110"/>
        </w:rPr>
        <w:t>for Landscaping and</w:t>
      </w:r>
      <w:r>
        <w:rPr>
          <w:spacing w:val="-48"/>
          <w:w w:val="110"/>
        </w:rPr>
        <w:t xml:space="preserve"> </w:t>
      </w:r>
      <w:bookmarkEnd w:id="138"/>
      <w:r>
        <w:rPr>
          <w:spacing w:val="-3"/>
          <w:w w:val="110"/>
        </w:rPr>
        <w:t>Recreation</w:t>
      </w:r>
    </w:p>
    <w:p w14:paraId="3EC3E22A" w14:textId="77777777" w:rsidR="000377DB" w:rsidRDefault="006B6B29">
      <w:pPr>
        <w:pStyle w:val="BodyText"/>
        <w:spacing w:before="2"/>
        <w:ind w:left="779" w:right="977"/>
      </w:pPr>
      <w:r>
        <w:t>Unregulated</w:t>
      </w:r>
      <w:r>
        <w:rPr>
          <w:spacing w:val="-13"/>
        </w:rPr>
        <w:t xml:space="preserve"> </w:t>
      </w:r>
      <w:r>
        <w:t>pond</w:t>
      </w:r>
      <w:r>
        <w:rPr>
          <w:spacing w:val="-12"/>
        </w:rPr>
        <w:t xml:space="preserve"> </w:t>
      </w:r>
      <w:r>
        <w:t>excavation</w:t>
      </w:r>
      <w:r>
        <w:rPr>
          <w:spacing w:val="-13"/>
        </w:rPr>
        <w:t xml:space="preserve"> </w:t>
      </w:r>
      <w:r>
        <w:t>and</w:t>
      </w:r>
      <w:r>
        <w:rPr>
          <w:spacing w:val="-12"/>
        </w:rPr>
        <w:t xml:space="preserve"> </w:t>
      </w:r>
      <w:r>
        <w:t>development</w:t>
      </w:r>
      <w:r>
        <w:rPr>
          <w:spacing w:val="-14"/>
        </w:rPr>
        <w:t xml:space="preserve"> </w:t>
      </w:r>
      <w:r>
        <w:t>may</w:t>
      </w:r>
      <w:r>
        <w:rPr>
          <w:spacing w:val="-14"/>
        </w:rPr>
        <w:t xml:space="preserve"> </w:t>
      </w:r>
      <w:r>
        <w:t>adversely</w:t>
      </w:r>
      <w:r>
        <w:rPr>
          <w:spacing w:val="-14"/>
        </w:rPr>
        <w:t xml:space="preserve"> </w:t>
      </w:r>
      <w:r>
        <w:t>impact</w:t>
      </w:r>
      <w:r>
        <w:rPr>
          <w:spacing w:val="-14"/>
        </w:rPr>
        <w:t xml:space="preserve"> </w:t>
      </w:r>
      <w:r>
        <w:t>surface</w:t>
      </w:r>
      <w:r>
        <w:rPr>
          <w:spacing w:val="-12"/>
        </w:rPr>
        <w:t xml:space="preserve"> </w:t>
      </w:r>
      <w:r>
        <w:t>and</w:t>
      </w:r>
      <w:r>
        <w:rPr>
          <w:spacing w:val="-12"/>
        </w:rPr>
        <w:t xml:space="preserve"> </w:t>
      </w:r>
      <w:r>
        <w:rPr>
          <w:spacing w:val="-3"/>
        </w:rPr>
        <w:t>groundwater</w:t>
      </w:r>
      <w:r>
        <w:rPr>
          <w:spacing w:val="-11"/>
        </w:rPr>
        <w:t xml:space="preserve"> </w:t>
      </w:r>
      <w:r>
        <w:t>quality, adjacent lots and uses, and the existing rural, agricultural character of the Township. To protect the health, safety, and welfare of the Township residents and preserve ecological important features, the creation</w:t>
      </w:r>
      <w:r>
        <w:rPr>
          <w:spacing w:val="-5"/>
        </w:rPr>
        <w:t xml:space="preserve"> </w:t>
      </w:r>
      <w:r>
        <w:t>or</w:t>
      </w:r>
      <w:r>
        <w:rPr>
          <w:spacing w:val="-4"/>
        </w:rPr>
        <w:t xml:space="preserve"> </w:t>
      </w:r>
      <w:r>
        <w:t>expansion</w:t>
      </w:r>
      <w:r>
        <w:rPr>
          <w:spacing w:val="-2"/>
        </w:rPr>
        <w:t xml:space="preserve"> </w:t>
      </w:r>
      <w:r>
        <w:t>of</w:t>
      </w:r>
      <w:r>
        <w:rPr>
          <w:spacing w:val="-1"/>
        </w:rPr>
        <w:t xml:space="preserve"> </w:t>
      </w:r>
      <w:r>
        <w:t>ponds</w:t>
      </w:r>
      <w:r>
        <w:rPr>
          <w:spacing w:val="-3"/>
        </w:rPr>
        <w:t xml:space="preserve"> </w:t>
      </w:r>
      <w:r>
        <w:t>and</w:t>
      </w:r>
      <w:r>
        <w:rPr>
          <w:spacing w:val="-5"/>
        </w:rPr>
        <w:t xml:space="preserve"> </w:t>
      </w:r>
      <w:r>
        <w:t>similar</w:t>
      </w:r>
      <w:r>
        <w:rPr>
          <w:spacing w:val="-3"/>
        </w:rPr>
        <w:t xml:space="preserve"> </w:t>
      </w:r>
      <w:r>
        <w:t>man-made</w:t>
      </w:r>
      <w:r>
        <w:rPr>
          <w:spacing w:val="-4"/>
        </w:rPr>
        <w:t xml:space="preserve"> </w:t>
      </w:r>
      <w:r>
        <w:t>or</w:t>
      </w:r>
      <w:r>
        <w:rPr>
          <w:spacing w:val="-4"/>
        </w:rPr>
        <w:t xml:space="preserve"> </w:t>
      </w:r>
      <w:r>
        <w:t>altered</w:t>
      </w:r>
      <w:r>
        <w:rPr>
          <w:spacing w:val="-2"/>
        </w:rPr>
        <w:t xml:space="preserve"> </w:t>
      </w:r>
      <w:r>
        <w:t>bodies</w:t>
      </w:r>
      <w:r>
        <w:rPr>
          <w:spacing w:val="-2"/>
        </w:rPr>
        <w:t xml:space="preserve"> </w:t>
      </w:r>
      <w:r>
        <w:t>of</w:t>
      </w:r>
      <w:r>
        <w:rPr>
          <w:spacing w:val="-1"/>
        </w:rPr>
        <w:t xml:space="preserve"> </w:t>
      </w:r>
      <w:r>
        <w:rPr>
          <w:spacing w:val="-3"/>
        </w:rPr>
        <w:t xml:space="preserve">water </w:t>
      </w:r>
      <w:r>
        <w:t>accessory</w:t>
      </w:r>
      <w:r>
        <w:rPr>
          <w:spacing w:val="-7"/>
        </w:rPr>
        <w:t xml:space="preserve"> </w:t>
      </w:r>
      <w:r>
        <w:t>to</w:t>
      </w:r>
      <w:r>
        <w:rPr>
          <w:spacing w:val="-5"/>
        </w:rPr>
        <w:t xml:space="preserve"> </w:t>
      </w:r>
      <w:r>
        <w:t>farming, residential</w:t>
      </w:r>
      <w:r>
        <w:rPr>
          <w:spacing w:val="-9"/>
        </w:rPr>
        <w:t xml:space="preserve"> </w:t>
      </w:r>
      <w:r>
        <w:t>or</w:t>
      </w:r>
      <w:r>
        <w:rPr>
          <w:spacing w:val="-4"/>
        </w:rPr>
        <w:t xml:space="preserve"> </w:t>
      </w:r>
      <w:r>
        <w:t>recreational</w:t>
      </w:r>
      <w:r>
        <w:rPr>
          <w:spacing w:val="-5"/>
        </w:rPr>
        <w:t xml:space="preserve"> </w:t>
      </w:r>
      <w:r>
        <w:t>uses</w:t>
      </w:r>
      <w:r>
        <w:rPr>
          <w:spacing w:val="-6"/>
        </w:rPr>
        <w:t xml:space="preserve"> </w:t>
      </w:r>
      <w:r>
        <w:t>shall</w:t>
      </w:r>
      <w:r>
        <w:rPr>
          <w:spacing w:val="-5"/>
        </w:rPr>
        <w:t xml:space="preserve"> </w:t>
      </w:r>
      <w:r>
        <w:t>be</w:t>
      </w:r>
      <w:r>
        <w:rPr>
          <w:spacing w:val="-5"/>
        </w:rPr>
        <w:t xml:space="preserve"> </w:t>
      </w:r>
      <w:r>
        <w:t>subject</w:t>
      </w:r>
      <w:r>
        <w:rPr>
          <w:spacing w:val="-7"/>
        </w:rPr>
        <w:t xml:space="preserve"> </w:t>
      </w:r>
      <w:r>
        <w:t>to</w:t>
      </w:r>
      <w:r>
        <w:rPr>
          <w:spacing w:val="-5"/>
        </w:rPr>
        <w:t xml:space="preserve"> </w:t>
      </w:r>
      <w:r>
        <w:t>the</w:t>
      </w:r>
      <w:r>
        <w:rPr>
          <w:spacing w:val="-7"/>
        </w:rPr>
        <w:t xml:space="preserve"> </w:t>
      </w:r>
      <w:r>
        <w:t>following:</w:t>
      </w:r>
    </w:p>
    <w:p w14:paraId="7BC83F9E" w14:textId="77777777" w:rsidR="000377DB" w:rsidRDefault="000377DB">
      <w:pPr>
        <w:sectPr w:rsidR="000377DB">
          <w:pgSz w:w="12240" w:h="15840"/>
          <w:pgMar w:top="1160" w:right="460" w:bottom="1120" w:left="1020" w:header="723" w:footer="937" w:gutter="0"/>
          <w:cols w:space="720"/>
        </w:sectPr>
      </w:pPr>
    </w:p>
    <w:p w14:paraId="4C3D92D9" w14:textId="77777777" w:rsidR="000377DB" w:rsidRDefault="000377DB">
      <w:pPr>
        <w:pStyle w:val="BodyText"/>
        <w:spacing w:before="9"/>
        <w:jc w:val="left"/>
        <w:rPr>
          <w:sz w:val="14"/>
        </w:rPr>
      </w:pPr>
    </w:p>
    <w:p w14:paraId="713771CF" w14:textId="77777777" w:rsidR="000377DB" w:rsidRDefault="006B6B29">
      <w:pPr>
        <w:pStyle w:val="ListParagraph"/>
        <w:numPr>
          <w:ilvl w:val="0"/>
          <w:numId w:val="82"/>
        </w:numPr>
        <w:tabs>
          <w:tab w:val="left" w:pos="1501"/>
        </w:tabs>
        <w:spacing w:before="93"/>
        <w:ind w:hanging="722"/>
        <w:rPr>
          <w:sz w:val="20"/>
        </w:rPr>
      </w:pPr>
      <w:r>
        <w:rPr>
          <w:w w:val="105"/>
          <w:sz w:val="20"/>
        </w:rPr>
        <w:t>General</w:t>
      </w:r>
      <w:r>
        <w:rPr>
          <w:spacing w:val="-9"/>
          <w:w w:val="105"/>
          <w:sz w:val="20"/>
        </w:rPr>
        <w:t xml:space="preserve"> </w:t>
      </w:r>
      <w:r>
        <w:rPr>
          <w:w w:val="105"/>
          <w:sz w:val="20"/>
        </w:rPr>
        <w:t>Standards</w:t>
      </w:r>
    </w:p>
    <w:p w14:paraId="77161060" w14:textId="77777777" w:rsidR="000377DB" w:rsidRDefault="006B6B29">
      <w:pPr>
        <w:pStyle w:val="BodyText"/>
        <w:spacing w:before="3"/>
        <w:ind w:left="1499" w:right="975"/>
      </w:pPr>
      <w:r>
        <w:t>The following general standards and limitations shall apply to all ponds constructed, altered, and maintained in the Township, except stormwater management retention or detention ponds/basins:</w:t>
      </w:r>
    </w:p>
    <w:p w14:paraId="247F2E95" w14:textId="77777777" w:rsidR="000377DB" w:rsidRDefault="006B6B29">
      <w:pPr>
        <w:pStyle w:val="ListParagraph"/>
        <w:numPr>
          <w:ilvl w:val="1"/>
          <w:numId w:val="82"/>
        </w:numPr>
        <w:tabs>
          <w:tab w:val="left" w:pos="2221"/>
        </w:tabs>
        <w:spacing w:before="118"/>
        <w:ind w:right="975" w:hanging="720"/>
        <w:rPr>
          <w:sz w:val="20"/>
        </w:rPr>
      </w:pPr>
      <w:r>
        <w:rPr>
          <w:sz w:val="20"/>
        </w:rPr>
        <w:t xml:space="preserve">Landscape ponds with 300 square feet or less of surface </w:t>
      </w:r>
      <w:r>
        <w:rPr>
          <w:spacing w:val="-3"/>
          <w:sz w:val="20"/>
        </w:rPr>
        <w:t xml:space="preserve">water </w:t>
      </w:r>
      <w:r>
        <w:rPr>
          <w:sz w:val="20"/>
        </w:rPr>
        <w:t>shall be exempt from the</w:t>
      </w:r>
      <w:r>
        <w:rPr>
          <w:spacing w:val="-6"/>
          <w:sz w:val="20"/>
        </w:rPr>
        <w:t xml:space="preserve"> </w:t>
      </w:r>
      <w:r>
        <w:rPr>
          <w:sz w:val="20"/>
        </w:rPr>
        <w:t>provisions</w:t>
      </w:r>
      <w:r>
        <w:rPr>
          <w:spacing w:val="-4"/>
          <w:sz w:val="20"/>
        </w:rPr>
        <w:t xml:space="preserve"> </w:t>
      </w:r>
      <w:r>
        <w:rPr>
          <w:sz w:val="20"/>
        </w:rPr>
        <w:t>of</w:t>
      </w:r>
      <w:r>
        <w:rPr>
          <w:spacing w:val="-6"/>
          <w:sz w:val="20"/>
        </w:rPr>
        <w:t xml:space="preserve"> </w:t>
      </w:r>
      <w:r>
        <w:rPr>
          <w:sz w:val="20"/>
        </w:rPr>
        <w:t>this</w:t>
      </w:r>
      <w:r>
        <w:rPr>
          <w:spacing w:val="-4"/>
          <w:sz w:val="20"/>
        </w:rPr>
        <w:t xml:space="preserve"> </w:t>
      </w:r>
      <w:r>
        <w:rPr>
          <w:sz w:val="20"/>
        </w:rPr>
        <w:t>Section,</w:t>
      </w:r>
      <w:r>
        <w:rPr>
          <w:spacing w:val="-5"/>
          <w:sz w:val="20"/>
        </w:rPr>
        <w:t xml:space="preserve"> </w:t>
      </w:r>
      <w:r>
        <w:rPr>
          <w:sz w:val="20"/>
        </w:rPr>
        <w:t>provided</w:t>
      </w:r>
      <w:r>
        <w:rPr>
          <w:spacing w:val="-6"/>
          <w:sz w:val="20"/>
        </w:rPr>
        <w:t xml:space="preserve"> </w:t>
      </w:r>
      <w:r>
        <w:rPr>
          <w:sz w:val="20"/>
        </w:rPr>
        <w:t>that</w:t>
      </w:r>
      <w:r>
        <w:rPr>
          <w:spacing w:val="-6"/>
          <w:sz w:val="20"/>
        </w:rPr>
        <w:t xml:space="preserve"> </w:t>
      </w:r>
      <w:r>
        <w:rPr>
          <w:sz w:val="20"/>
        </w:rPr>
        <w:t>no</w:t>
      </w:r>
      <w:r>
        <w:rPr>
          <w:spacing w:val="-5"/>
          <w:sz w:val="20"/>
        </w:rPr>
        <w:t xml:space="preserve"> </w:t>
      </w:r>
      <w:r>
        <w:rPr>
          <w:sz w:val="20"/>
        </w:rPr>
        <w:t>excavated</w:t>
      </w:r>
      <w:r>
        <w:rPr>
          <w:spacing w:val="-7"/>
          <w:sz w:val="20"/>
        </w:rPr>
        <w:t xml:space="preserve"> </w:t>
      </w:r>
      <w:r>
        <w:rPr>
          <w:sz w:val="20"/>
        </w:rPr>
        <w:t>materials</w:t>
      </w:r>
      <w:r>
        <w:rPr>
          <w:spacing w:val="-4"/>
          <w:sz w:val="20"/>
        </w:rPr>
        <w:t xml:space="preserve"> </w:t>
      </w:r>
      <w:r>
        <w:rPr>
          <w:sz w:val="20"/>
        </w:rPr>
        <w:t>are</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removed from the</w:t>
      </w:r>
      <w:r>
        <w:rPr>
          <w:spacing w:val="-8"/>
          <w:sz w:val="20"/>
        </w:rPr>
        <w:t xml:space="preserve"> </w:t>
      </w:r>
      <w:r>
        <w:rPr>
          <w:sz w:val="20"/>
        </w:rPr>
        <w:t>site.</w:t>
      </w:r>
    </w:p>
    <w:p w14:paraId="3E2ADFC6" w14:textId="77777777" w:rsidR="000377DB" w:rsidRDefault="006B6B29">
      <w:pPr>
        <w:pStyle w:val="ListParagraph"/>
        <w:numPr>
          <w:ilvl w:val="1"/>
          <w:numId w:val="82"/>
        </w:numPr>
        <w:tabs>
          <w:tab w:val="left" w:pos="2221"/>
        </w:tabs>
        <w:spacing w:before="122"/>
        <w:ind w:right="975" w:hanging="720"/>
        <w:rPr>
          <w:sz w:val="20"/>
        </w:rPr>
      </w:pPr>
      <w:r>
        <w:rPr>
          <w:sz w:val="20"/>
        </w:rPr>
        <w:t>Ponds</w:t>
      </w:r>
      <w:r>
        <w:rPr>
          <w:spacing w:val="-15"/>
          <w:sz w:val="20"/>
        </w:rPr>
        <w:t xml:space="preserve"> </w:t>
      </w:r>
      <w:r>
        <w:rPr>
          <w:sz w:val="20"/>
        </w:rPr>
        <w:t>shall</w:t>
      </w:r>
      <w:r>
        <w:rPr>
          <w:spacing w:val="-14"/>
          <w:sz w:val="20"/>
        </w:rPr>
        <w:t xml:space="preserve"> </w:t>
      </w:r>
      <w:r>
        <w:rPr>
          <w:sz w:val="20"/>
        </w:rPr>
        <w:t>be</w:t>
      </w:r>
      <w:r>
        <w:rPr>
          <w:spacing w:val="-13"/>
          <w:sz w:val="20"/>
        </w:rPr>
        <w:t xml:space="preserve"> </w:t>
      </w:r>
      <w:r>
        <w:rPr>
          <w:sz w:val="20"/>
        </w:rPr>
        <w:t>established</w:t>
      </w:r>
      <w:r>
        <w:rPr>
          <w:spacing w:val="-14"/>
          <w:sz w:val="20"/>
        </w:rPr>
        <w:t xml:space="preserve"> </w:t>
      </w:r>
      <w:r>
        <w:rPr>
          <w:sz w:val="20"/>
        </w:rPr>
        <w:t>and</w:t>
      </w:r>
      <w:r>
        <w:rPr>
          <w:spacing w:val="-15"/>
          <w:sz w:val="20"/>
        </w:rPr>
        <w:t xml:space="preserve"> </w:t>
      </w:r>
      <w:r>
        <w:rPr>
          <w:sz w:val="20"/>
        </w:rPr>
        <w:t>maintained</w:t>
      </w:r>
      <w:r>
        <w:rPr>
          <w:spacing w:val="-13"/>
          <w:sz w:val="20"/>
        </w:rPr>
        <w:t xml:space="preserve"> </w:t>
      </w:r>
      <w:r>
        <w:rPr>
          <w:sz w:val="20"/>
        </w:rPr>
        <w:t>in</w:t>
      </w:r>
      <w:r>
        <w:rPr>
          <w:spacing w:val="-14"/>
          <w:sz w:val="20"/>
        </w:rPr>
        <w:t xml:space="preserve"> </w:t>
      </w:r>
      <w:r>
        <w:rPr>
          <w:sz w:val="20"/>
        </w:rPr>
        <w:t>accordance</w:t>
      </w:r>
      <w:r>
        <w:rPr>
          <w:spacing w:val="-13"/>
          <w:sz w:val="20"/>
        </w:rPr>
        <w:t xml:space="preserve"> </w:t>
      </w:r>
      <w:r>
        <w:rPr>
          <w:sz w:val="20"/>
        </w:rPr>
        <w:t>with</w:t>
      </w:r>
      <w:r>
        <w:rPr>
          <w:spacing w:val="-15"/>
          <w:sz w:val="20"/>
        </w:rPr>
        <w:t xml:space="preserve"> </w:t>
      </w:r>
      <w:r>
        <w:rPr>
          <w:sz w:val="20"/>
        </w:rPr>
        <w:t>all</w:t>
      </w:r>
      <w:r>
        <w:rPr>
          <w:spacing w:val="-14"/>
          <w:sz w:val="20"/>
        </w:rPr>
        <w:t xml:space="preserve"> </w:t>
      </w:r>
      <w:r>
        <w:rPr>
          <w:sz w:val="20"/>
        </w:rPr>
        <w:t>applicable</w:t>
      </w:r>
      <w:r>
        <w:rPr>
          <w:spacing w:val="-15"/>
          <w:sz w:val="20"/>
        </w:rPr>
        <w:t xml:space="preserve"> </w:t>
      </w:r>
      <w:r>
        <w:rPr>
          <w:sz w:val="20"/>
        </w:rPr>
        <w:t>statutes</w:t>
      </w:r>
      <w:r>
        <w:rPr>
          <w:spacing w:val="-15"/>
          <w:sz w:val="20"/>
        </w:rPr>
        <w:t xml:space="preserve"> </w:t>
      </w:r>
      <w:r>
        <w:rPr>
          <w:sz w:val="20"/>
        </w:rPr>
        <w:t>of the</w:t>
      </w:r>
      <w:r>
        <w:rPr>
          <w:spacing w:val="-11"/>
          <w:sz w:val="20"/>
        </w:rPr>
        <w:t xml:space="preserve"> </w:t>
      </w:r>
      <w:r>
        <w:rPr>
          <w:sz w:val="20"/>
        </w:rPr>
        <w:t>State</w:t>
      </w:r>
      <w:r>
        <w:rPr>
          <w:spacing w:val="-13"/>
          <w:sz w:val="20"/>
        </w:rPr>
        <w:t xml:space="preserve"> </w:t>
      </w:r>
      <w:r>
        <w:rPr>
          <w:sz w:val="20"/>
        </w:rPr>
        <w:t>of</w:t>
      </w:r>
      <w:r>
        <w:rPr>
          <w:spacing w:val="-11"/>
          <w:sz w:val="20"/>
        </w:rPr>
        <w:t xml:space="preserve"> </w:t>
      </w:r>
      <w:r>
        <w:rPr>
          <w:sz w:val="20"/>
        </w:rPr>
        <w:t>Michigan.</w:t>
      </w:r>
      <w:r>
        <w:rPr>
          <w:spacing w:val="32"/>
          <w:sz w:val="20"/>
        </w:rPr>
        <w:t xml:space="preserve"> </w:t>
      </w:r>
      <w:r>
        <w:rPr>
          <w:sz w:val="20"/>
        </w:rPr>
        <w:t>If</w:t>
      </w:r>
      <w:r>
        <w:rPr>
          <w:spacing w:val="-11"/>
          <w:sz w:val="20"/>
        </w:rPr>
        <w:t xml:space="preserve"> </w:t>
      </w:r>
      <w:r>
        <w:rPr>
          <w:sz w:val="20"/>
        </w:rPr>
        <w:t>any</w:t>
      </w:r>
      <w:r>
        <w:rPr>
          <w:spacing w:val="-14"/>
          <w:sz w:val="20"/>
        </w:rPr>
        <w:t xml:space="preserve"> </w:t>
      </w:r>
      <w:r>
        <w:rPr>
          <w:sz w:val="20"/>
        </w:rPr>
        <w:t>of</w:t>
      </w:r>
      <w:r>
        <w:rPr>
          <w:spacing w:val="-11"/>
          <w:sz w:val="20"/>
        </w:rPr>
        <w:t xml:space="preserve"> </w:t>
      </w:r>
      <w:r>
        <w:rPr>
          <w:sz w:val="20"/>
        </w:rPr>
        <w:t>the</w:t>
      </w:r>
      <w:r>
        <w:rPr>
          <w:spacing w:val="-12"/>
          <w:sz w:val="20"/>
        </w:rPr>
        <w:t xml:space="preserve"> </w:t>
      </w:r>
      <w:r>
        <w:rPr>
          <w:sz w:val="20"/>
        </w:rPr>
        <w:t>requirements</w:t>
      </w:r>
      <w:r>
        <w:rPr>
          <w:spacing w:val="-12"/>
          <w:sz w:val="20"/>
        </w:rPr>
        <w:t xml:space="preserve"> </w:t>
      </w:r>
      <w:r>
        <w:rPr>
          <w:sz w:val="20"/>
        </w:rPr>
        <w:t>of</w:t>
      </w:r>
      <w:r>
        <w:rPr>
          <w:spacing w:val="-11"/>
          <w:sz w:val="20"/>
        </w:rPr>
        <w:t xml:space="preserve"> </w:t>
      </w:r>
      <w:r>
        <w:rPr>
          <w:spacing w:val="-3"/>
          <w:sz w:val="20"/>
        </w:rPr>
        <w:t>this</w:t>
      </w:r>
      <w:r>
        <w:rPr>
          <w:spacing w:val="-9"/>
          <w:sz w:val="20"/>
        </w:rPr>
        <w:t xml:space="preserve"> </w:t>
      </w:r>
      <w:r>
        <w:rPr>
          <w:sz w:val="20"/>
        </w:rPr>
        <w:t>Section</w:t>
      </w:r>
      <w:r>
        <w:rPr>
          <w:spacing w:val="-13"/>
          <w:sz w:val="20"/>
        </w:rPr>
        <w:t xml:space="preserve"> </w:t>
      </w:r>
      <w:r>
        <w:rPr>
          <w:sz w:val="20"/>
        </w:rPr>
        <w:t>are</w:t>
      </w:r>
      <w:r>
        <w:rPr>
          <w:spacing w:val="-13"/>
          <w:sz w:val="20"/>
        </w:rPr>
        <w:t xml:space="preserve"> </w:t>
      </w:r>
      <w:r>
        <w:rPr>
          <w:sz w:val="20"/>
        </w:rPr>
        <w:t>less</w:t>
      </w:r>
      <w:r>
        <w:rPr>
          <w:spacing w:val="-12"/>
          <w:sz w:val="20"/>
        </w:rPr>
        <w:t xml:space="preserve"> </w:t>
      </w:r>
      <w:r>
        <w:rPr>
          <w:sz w:val="20"/>
        </w:rPr>
        <w:t>restrictive</w:t>
      </w:r>
      <w:r>
        <w:rPr>
          <w:spacing w:val="-12"/>
          <w:sz w:val="20"/>
        </w:rPr>
        <w:t xml:space="preserve"> </w:t>
      </w:r>
      <w:r>
        <w:rPr>
          <w:sz w:val="20"/>
        </w:rPr>
        <w:t>than applicable</w:t>
      </w:r>
      <w:r>
        <w:rPr>
          <w:spacing w:val="-6"/>
          <w:sz w:val="20"/>
        </w:rPr>
        <w:t xml:space="preserve"> </w:t>
      </w:r>
      <w:r>
        <w:rPr>
          <w:sz w:val="20"/>
        </w:rPr>
        <w:t>State</w:t>
      </w:r>
      <w:r>
        <w:rPr>
          <w:spacing w:val="-8"/>
          <w:sz w:val="20"/>
        </w:rPr>
        <w:t xml:space="preserve"> </w:t>
      </w:r>
      <w:r>
        <w:rPr>
          <w:sz w:val="20"/>
        </w:rPr>
        <w:t>statutes,</w:t>
      </w:r>
      <w:r>
        <w:rPr>
          <w:spacing w:val="-6"/>
          <w:sz w:val="20"/>
        </w:rPr>
        <w:t xml:space="preserve"> </w:t>
      </w:r>
      <w:r>
        <w:rPr>
          <w:sz w:val="20"/>
        </w:rPr>
        <w:t>the</w:t>
      </w:r>
      <w:r>
        <w:rPr>
          <w:spacing w:val="-5"/>
          <w:sz w:val="20"/>
        </w:rPr>
        <w:t xml:space="preserve"> </w:t>
      </w:r>
      <w:r>
        <w:rPr>
          <w:sz w:val="20"/>
        </w:rPr>
        <w:t>State</w:t>
      </w:r>
      <w:r>
        <w:rPr>
          <w:spacing w:val="-6"/>
          <w:sz w:val="20"/>
        </w:rPr>
        <w:t xml:space="preserve"> </w:t>
      </w:r>
      <w:r>
        <w:rPr>
          <w:sz w:val="20"/>
        </w:rPr>
        <w:t>requirements</w:t>
      </w:r>
      <w:r>
        <w:rPr>
          <w:spacing w:val="-6"/>
          <w:sz w:val="20"/>
        </w:rPr>
        <w:t xml:space="preserve"> </w:t>
      </w:r>
      <w:r>
        <w:rPr>
          <w:sz w:val="20"/>
        </w:rPr>
        <w:t>shall</w:t>
      </w:r>
      <w:r>
        <w:rPr>
          <w:spacing w:val="-7"/>
          <w:sz w:val="20"/>
        </w:rPr>
        <w:t xml:space="preserve"> </w:t>
      </w:r>
      <w:r>
        <w:rPr>
          <w:sz w:val="20"/>
        </w:rPr>
        <w:t>prevail.</w:t>
      </w:r>
    </w:p>
    <w:p w14:paraId="0DD77A03" w14:textId="77777777" w:rsidR="000377DB" w:rsidRDefault="006B6B29">
      <w:pPr>
        <w:pStyle w:val="ListParagraph"/>
        <w:numPr>
          <w:ilvl w:val="1"/>
          <w:numId w:val="82"/>
        </w:numPr>
        <w:tabs>
          <w:tab w:val="left" w:pos="2221"/>
        </w:tabs>
        <w:spacing w:before="119"/>
        <w:ind w:right="975" w:hanging="720"/>
        <w:rPr>
          <w:sz w:val="20"/>
        </w:rPr>
      </w:pPr>
      <w:r>
        <w:rPr>
          <w:sz w:val="20"/>
        </w:rPr>
        <w:t>The pond shall be located on a parcel at least five (5) acres in total area, and shall be accessory</w:t>
      </w:r>
      <w:r>
        <w:rPr>
          <w:spacing w:val="-10"/>
          <w:sz w:val="20"/>
        </w:rPr>
        <w:t xml:space="preserve"> </w:t>
      </w:r>
      <w:r>
        <w:rPr>
          <w:sz w:val="20"/>
        </w:rPr>
        <w:t>to</w:t>
      </w:r>
      <w:r>
        <w:rPr>
          <w:spacing w:val="-4"/>
          <w:sz w:val="20"/>
        </w:rPr>
        <w:t xml:space="preserve"> </w:t>
      </w:r>
      <w:r>
        <w:rPr>
          <w:sz w:val="20"/>
        </w:rPr>
        <w:t>a</w:t>
      </w:r>
      <w:r>
        <w:rPr>
          <w:spacing w:val="-7"/>
          <w:sz w:val="20"/>
        </w:rPr>
        <w:t xml:space="preserve"> </w:t>
      </w:r>
      <w:r>
        <w:rPr>
          <w:sz w:val="20"/>
        </w:rPr>
        <w:t>principal</w:t>
      </w:r>
      <w:r>
        <w:rPr>
          <w:spacing w:val="-5"/>
          <w:sz w:val="20"/>
        </w:rPr>
        <w:t xml:space="preserve"> </w:t>
      </w:r>
      <w:r>
        <w:rPr>
          <w:sz w:val="20"/>
        </w:rPr>
        <w:t>use</w:t>
      </w:r>
      <w:r>
        <w:rPr>
          <w:spacing w:val="-4"/>
          <w:sz w:val="20"/>
        </w:rPr>
        <w:t xml:space="preserve"> </w:t>
      </w:r>
      <w:r>
        <w:rPr>
          <w:sz w:val="20"/>
        </w:rPr>
        <w:t>on</w:t>
      </w:r>
      <w:r>
        <w:rPr>
          <w:spacing w:val="-3"/>
          <w:sz w:val="20"/>
        </w:rPr>
        <w:t xml:space="preserve"> </w:t>
      </w:r>
      <w:r>
        <w:rPr>
          <w:sz w:val="20"/>
        </w:rPr>
        <w:t>the</w:t>
      </w:r>
      <w:r>
        <w:rPr>
          <w:spacing w:val="-7"/>
          <w:sz w:val="20"/>
        </w:rPr>
        <w:t xml:space="preserve"> </w:t>
      </w:r>
      <w:r>
        <w:rPr>
          <w:sz w:val="20"/>
        </w:rPr>
        <w:t>same</w:t>
      </w:r>
      <w:r>
        <w:rPr>
          <w:spacing w:val="-4"/>
          <w:sz w:val="20"/>
        </w:rPr>
        <w:t xml:space="preserve"> </w:t>
      </w:r>
      <w:r>
        <w:rPr>
          <w:spacing w:val="-3"/>
          <w:sz w:val="20"/>
        </w:rPr>
        <w:t>zoning</w:t>
      </w:r>
      <w:r>
        <w:rPr>
          <w:spacing w:val="-4"/>
          <w:sz w:val="20"/>
        </w:rPr>
        <w:t xml:space="preserve"> </w:t>
      </w:r>
      <w:r>
        <w:rPr>
          <w:sz w:val="20"/>
        </w:rPr>
        <w:t>lot.</w:t>
      </w:r>
    </w:p>
    <w:p w14:paraId="1E7078B8" w14:textId="77777777" w:rsidR="000377DB" w:rsidRDefault="006B6B29">
      <w:pPr>
        <w:pStyle w:val="ListParagraph"/>
        <w:numPr>
          <w:ilvl w:val="1"/>
          <w:numId w:val="82"/>
        </w:numPr>
        <w:tabs>
          <w:tab w:val="left" w:pos="2221"/>
        </w:tabs>
        <w:spacing w:before="120"/>
        <w:ind w:right="976" w:hanging="720"/>
        <w:rPr>
          <w:sz w:val="20"/>
        </w:rPr>
      </w:pPr>
      <w:r>
        <w:rPr>
          <w:sz w:val="20"/>
        </w:rPr>
        <w:t xml:space="preserve">Ponds shall not exceed 10 percent of the total lot area on which they are situated or five (5) acres, </w:t>
      </w:r>
      <w:r>
        <w:rPr>
          <w:spacing w:val="-3"/>
          <w:sz w:val="20"/>
        </w:rPr>
        <w:t xml:space="preserve">whichever </w:t>
      </w:r>
      <w:r>
        <w:rPr>
          <w:sz w:val="20"/>
        </w:rPr>
        <w:t>is less. Ponds that exceed these criteria shall be subject to the provisions of Section 8.116, Extractive</w:t>
      </w:r>
      <w:r>
        <w:rPr>
          <w:spacing w:val="-28"/>
          <w:sz w:val="20"/>
        </w:rPr>
        <w:t xml:space="preserve"> </w:t>
      </w:r>
      <w:r>
        <w:rPr>
          <w:sz w:val="20"/>
        </w:rPr>
        <w:t>Operations.</w:t>
      </w:r>
    </w:p>
    <w:p w14:paraId="5BD3E416" w14:textId="77777777" w:rsidR="000377DB" w:rsidRDefault="006B6B29">
      <w:pPr>
        <w:pStyle w:val="ListParagraph"/>
        <w:numPr>
          <w:ilvl w:val="1"/>
          <w:numId w:val="82"/>
        </w:numPr>
        <w:tabs>
          <w:tab w:val="left" w:pos="2221"/>
        </w:tabs>
        <w:spacing w:before="122"/>
        <w:ind w:right="978" w:hanging="720"/>
        <w:rPr>
          <w:sz w:val="20"/>
        </w:rPr>
      </w:pPr>
      <w:r>
        <w:rPr>
          <w:sz w:val="20"/>
        </w:rPr>
        <w:t xml:space="preserve">The property, as situated at the time application for a pond permit is made, shall not subsequently be split, divided or partitioned in a manner that </w:t>
      </w:r>
      <w:r>
        <w:rPr>
          <w:spacing w:val="-3"/>
          <w:sz w:val="20"/>
        </w:rPr>
        <w:t xml:space="preserve">would </w:t>
      </w:r>
      <w:r>
        <w:rPr>
          <w:sz w:val="20"/>
        </w:rPr>
        <w:t>result in nonconformance with the requirements contained</w:t>
      </w:r>
      <w:r>
        <w:rPr>
          <w:spacing w:val="-29"/>
          <w:sz w:val="20"/>
        </w:rPr>
        <w:t xml:space="preserve"> </w:t>
      </w:r>
      <w:r>
        <w:rPr>
          <w:sz w:val="20"/>
        </w:rPr>
        <w:t>herein.</w:t>
      </w:r>
    </w:p>
    <w:p w14:paraId="6AE21780" w14:textId="77777777" w:rsidR="000377DB" w:rsidRDefault="006B6B29">
      <w:pPr>
        <w:pStyle w:val="ListParagraph"/>
        <w:numPr>
          <w:ilvl w:val="1"/>
          <w:numId w:val="82"/>
        </w:numPr>
        <w:tabs>
          <w:tab w:val="left" w:pos="2221"/>
        </w:tabs>
        <w:spacing w:before="119"/>
        <w:ind w:left="2219" w:right="978" w:hanging="720"/>
        <w:rPr>
          <w:sz w:val="20"/>
        </w:rPr>
      </w:pPr>
      <w:r>
        <w:rPr>
          <w:sz w:val="20"/>
        </w:rPr>
        <w:t>No pond shall be located upon, across, or extended beyond existing lot boundaries. Pond</w:t>
      </w:r>
      <w:r>
        <w:rPr>
          <w:spacing w:val="-10"/>
          <w:sz w:val="20"/>
        </w:rPr>
        <w:t xml:space="preserve"> </w:t>
      </w:r>
      <w:r>
        <w:rPr>
          <w:sz w:val="20"/>
        </w:rPr>
        <w:t>should</w:t>
      </w:r>
      <w:r>
        <w:rPr>
          <w:spacing w:val="-10"/>
          <w:sz w:val="20"/>
        </w:rPr>
        <w:t xml:space="preserve"> </w:t>
      </w:r>
      <w:r>
        <w:rPr>
          <w:sz w:val="20"/>
        </w:rPr>
        <w:t>be</w:t>
      </w:r>
      <w:r>
        <w:rPr>
          <w:spacing w:val="-9"/>
          <w:sz w:val="20"/>
        </w:rPr>
        <w:t xml:space="preserve"> </w:t>
      </w:r>
      <w:r>
        <w:rPr>
          <w:sz w:val="20"/>
        </w:rPr>
        <w:t>located</w:t>
      </w:r>
      <w:r>
        <w:rPr>
          <w:spacing w:val="-10"/>
          <w:sz w:val="20"/>
        </w:rPr>
        <w:t xml:space="preserve"> </w:t>
      </w:r>
      <w:r>
        <w:rPr>
          <w:sz w:val="20"/>
        </w:rPr>
        <w:t>to</w:t>
      </w:r>
      <w:r>
        <w:rPr>
          <w:spacing w:val="-7"/>
          <w:sz w:val="20"/>
        </w:rPr>
        <w:t xml:space="preserve"> </w:t>
      </w:r>
      <w:r>
        <w:rPr>
          <w:sz w:val="20"/>
        </w:rPr>
        <w:t>minimize</w:t>
      </w:r>
      <w:r>
        <w:rPr>
          <w:spacing w:val="-10"/>
          <w:sz w:val="20"/>
        </w:rPr>
        <w:t xml:space="preserve"> </w:t>
      </w:r>
      <w:r>
        <w:rPr>
          <w:sz w:val="20"/>
        </w:rPr>
        <w:t>chance</w:t>
      </w:r>
      <w:r>
        <w:rPr>
          <w:spacing w:val="-10"/>
          <w:sz w:val="20"/>
        </w:rPr>
        <w:t xml:space="preserve"> </w:t>
      </w:r>
      <w:r>
        <w:rPr>
          <w:sz w:val="20"/>
        </w:rPr>
        <w:t>of</w:t>
      </w:r>
      <w:r>
        <w:rPr>
          <w:spacing w:val="-7"/>
          <w:sz w:val="20"/>
        </w:rPr>
        <w:t xml:space="preserve"> </w:t>
      </w:r>
      <w:r>
        <w:rPr>
          <w:sz w:val="20"/>
        </w:rPr>
        <w:t>pollution</w:t>
      </w:r>
      <w:r>
        <w:rPr>
          <w:spacing w:val="-10"/>
          <w:sz w:val="20"/>
        </w:rPr>
        <w:t xml:space="preserve"> </w:t>
      </w:r>
      <w:r>
        <w:rPr>
          <w:sz w:val="20"/>
        </w:rPr>
        <w:t>from</w:t>
      </w:r>
      <w:r>
        <w:rPr>
          <w:spacing w:val="-5"/>
          <w:sz w:val="20"/>
        </w:rPr>
        <w:t xml:space="preserve"> </w:t>
      </w:r>
      <w:r>
        <w:rPr>
          <w:sz w:val="20"/>
        </w:rPr>
        <w:t>sources</w:t>
      </w:r>
      <w:r>
        <w:rPr>
          <w:spacing w:val="-8"/>
          <w:sz w:val="20"/>
        </w:rPr>
        <w:t xml:space="preserve"> </w:t>
      </w:r>
      <w:r>
        <w:rPr>
          <w:sz w:val="20"/>
        </w:rPr>
        <w:t>such</w:t>
      </w:r>
      <w:r>
        <w:rPr>
          <w:spacing w:val="-10"/>
          <w:sz w:val="20"/>
        </w:rPr>
        <w:t xml:space="preserve"> </w:t>
      </w:r>
      <w:r>
        <w:rPr>
          <w:sz w:val="20"/>
        </w:rPr>
        <w:t>as</w:t>
      </w:r>
      <w:r>
        <w:rPr>
          <w:spacing w:val="-8"/>
          <w:sz w:val="20"/>
        </w:rPr>
        <w:t xml:space="preserve"> </w:t>
      </w:r>
      <w:r>
        <w:rPr>
          <w:sz w:val="20"/>
        </w:rPr>
        <w:t xml:space="preserve">feedlots, </w:t>
      </w:r>
      <w:r>
        <w:rPr>
          <w:spacing w:val="-3"/>
          <w:sz w:val="20"/>
        </w:rPr>
        <w:t xml:space="preserve">corrals </w:t>
      </w:r>
      <w:r>
        <w:rPr>
          <w:sz w:val="20"/>
        </w:rPr>
        <w:t>or septic</w:t>
      </w:r>
      <w:r>
        <w:rPr>
          <w:spacing w:val="-9"/>
          <w:sz w:val="20"/>
        </w:rPr>
        <w:t xml:space="preserve"> </w:t>
      </w:r>
      <w:r>
        <w:rPr>
          <w:sz w:val="20"/>
        </w:rPr>
        <w:t>systems.</w:t>
      </w:r>
    </w:p>
    <w:p w14:paraId="7EAC7ED6" w14:textId="77777777" w:rsidR="000377DB" w:rsidRDefault="006B6B29">
      <w:pPr>
        <w:pStyle w:val="ListParagraph"/>
        <w:numPr>
          <w:ilvl w:val="1"/>
          <w:numId w:val="82"/>
        </w:numPr>
        <w:tabs>
          <w:tab w:val="left" w:pos="2221"/>
        </w:tabs>
        <w:spacing w:before="121"/>
        <w:ind w:right="975" w:hanging="720"/>
        <w:rPr>
          <w:sz w:val="20"/>
        </w:rPr>
      </w:pPr>
      <w:r>
        <w:rPr>
          <w:sz w:val="20"/>
        </w:rPr>
        <w:t>Pond construction shall not commence earlier than 7:00 a.m. and shall not continue after 9:00</w:t>
      </w:r>
      <w:r>
        <w:rPr>
          <w:spacing w:val="-9"/>
          <w:sz w:val="20"/>
        </w:rPr>
        <w:t xml:space="preserve"> </w:t>
      </w:r>
      <w:r>
        <w:rPr>
          <w:sz w:val="20"/>
        </w:rPr>
        <w:t>p.m.</w:t>
      </w:r>
    </w:p>
    <w:p w14:paraId="3A8AC2F7" w14:textId="77777777" w:rsidR="000377DB" w:rsidRDefault="006B6B29">
      <w:pPr>
        <w:pStyle w:val="ListParagraph"/>
        <w:numPr>
          <w:ilvl w:val="1"/>
          <w:numId w:val="82"/>
        </w:numPr>
        <w:tabs>
          <w:tab w:val="left" w:pos="2221"/>
        </w:tabs>
        <w:spacing w:before="118"/>
        <w:ind w:right="974" w:hanging="720"/>
        <w:rPr>
          <w:sz w:val="20"/>
        </w:rPr>
      </w:pPr>
      <w:r>
        <w:rPr>
          <w:sz w:val="20"/>
        </w:rPr>
        <w:t xml:space="preserve">The </w:t>
      </w:r>
      <w:r>
        <w:rPr>
          <w:spacing w:val="-3"/>
          <w:sz w:val="20"/>
        </w:rPr>
        <w:t xml:space="preserve">requirements </w:t>
      </w:r>
      <w:r>
        <w:rPr>
          <w:sz w:val="20"/>
        </w:rPr>
        <w:t>contained herein shall not relieve the applicant from complying with other</w:t>
      </w:r>
      <w:r>
        <w:rPr>
          <w:spacing w:val="-9"/>
          <w:sz w:val="20"/>
        </w:rPr>
        <w:t xml:space="preserve"> </w:t>
      </w:r>
      <w:r>
        <w:rPr>
          <w:sz w:val="20"/>
        </w:rPr>
        <w:t>land</w:t>
      </w:r>
      <w:r>
        <w:rPr>
          <w:spacing w:val="-9"/>
          <w:sz w:val="20"/>
        </w:rPr>
        <w:t xml:space="preserve"> </w:t>
      </w:r>
      <w:r>
        <w:rPr>
          <w:sz w:val="20"/>
        </w:rPr>
        <w:t>development</w:t>
      </w:r>
      <w:r>
        <w:rPr>
          <w:spacing w:val="-11"/>
          <w:sz w:val="20"/>
        </w:rPr>
        <w:t xml:space="preserve"> </w:t>
      </w:r>
      <w:r>
        <w:rPr>
          <w:sz w:val="20"/>
        </w:rPr>
        <w:t>or</w:t>
      </w:r>
      <w:r>
        <w:rPr>
          <w:spacing w:val="-8"/>
          <w:sz w:val="20"/>
        </w:rPr>
        <w:t xml:space="preserve"> </w:t>
      </w:r>
      <w:r>
        <w:rPr>
          <w:sz w:val="20"/>
        </w:rPr>
        <w:t>environmental</w:t>
      </w:r>
      <w:r>
        <w:rPr>
          <w:spacing w:val="-12"/>
          <w:sz w:val="20"/>
        </w:rPr>
        <w:t xml:space="preserve"> </w:t>
      </w:r>
      <w:r>
        <w:rPr>
          <w:sz w:val="20"/>
        </w:rPr>
        <w:t>standards</w:t>
      </w:r>
      <w:r>
        <w:rPr>
          <w:spacing w:val="-8"/>
          <w:sz w:val="20"/>
        </w:rPr>
        <w:t xml:space="preserve"> </w:t>
      </w:r>
      <w:r>
        <w:rPr>
          <w:sz w:val="20"/>
        </w:rPr>
        <w:t>established</w:t>
      </w:r>
      <w:r>
        <w:rPr>
          <w:spacing w:val="-9"/>
          <w:sz w:val="20"/>
        </w:rPr>
        <w:t xml:space="preserve"> </w:t>
      </w:r>
      <w:r>
        <w:rPr>
          <w:sz w:val="20"/>
        </w:rPr>
        <w:t>by</w:t>
      </w:r>
      <w:r>
        <w:rPr>
          <w:spacing w:val="-14"/>
          <w:sz w:val="20"/>
        </w:rPr>
        <w:t xml:space="preserve"> </w:t>
      </w:r>
      <w:r>
        <w:rPr>
          <w:sz w:val="20"/>
        </w:rPr>
        <w:t>the</w:t>
      </w:r>
      <w:r>
        <w:rPr>
          <w:spacing w:val="-9"/>
          <w:sz w:val="20"/>
        </w:rPr>
        <w:t xml:space="preserve"> </w:t>
      </w:r>
      <w:r>
        <w:rPr>
          <w:sz w:val="20"/>
        </w:rPr>
        <w:t>Township</w:t>
      </w:r>
      <w:r>
        <w:rPr>
          <w:spacing w:val="-12"/>
          <w:sz w:val="20"/>
        </w:rPr>
        <w:t xml:space="preserve"> </w:t>
      </w:r>
      <w:r>
        <w:rPr>
          <w:sz w:val="20"/>
        </w:rPr>
        <w:t>or</w:t>
      </w:r>
      <w:r>
        <w:rPr>
          <w:spacing w:val="-9"/>
          <w:sz w:val="20"/>
        </w:rPr>
        <w:t xml:space="preserve"> </w:t>
      </w:r>
      <w:r>
        <w:rPr>
          <w:sz w:val="20"/>
        </w:rPr>
        <w:t>by other public agencies having</w:t>
      </w:r>
      <w:r>
        <w:rPr>
          <w:spacing w:val="-17"/>
          <w:sz w:val="20"/>
        </w:rPr>
        <w:t xml:space="preserve"> </w:t>
      </w:r>
      <w:r>
        <w:rPr>
          <w:sz w:val="20"/>
        </w:rPr>
        <w:t>jurisdiction.</w:t>
      </w:r>
    </w:p>
    <w:p w14:paraId="786654DE" w14:textId="77777777" w:rsidR="000377DB" w:rsidRDefault="006B6B29">
      <w:pPr>
        <w:pStyle w:val="ListParagraph"/>
        <w:numPr>
          <w:ilvl w:val="0"/>
          <w:numId w:val="82"/>
        </w:numPr>
        <w:tabs>
          <w:tab w:val="left" w:pos="1501"/>
        </w:tabs>
        <w:spacing w:before="119"/>
        <w:rPr>
          <w:sz w:val="20"/>
        </w:rPr>
      </w:pPr>
      <w:r>
        <w:rPr>
          <w:w w:val="110"/>
          <w:sz w:val="20"/>
        </w:rPr>
        <w:t>Design</w:t>
      </w:r>
      <w:r>
        <w:rPr>
          <w:spacing w:val="-8"/>
          <w:w w:val="110"/>
          <w:sz w:val="20"/>
        </w:rPr>
        <w:t xml:space="preserve"> </w:t>
      </w:r>
      <w:r>
        <w:rPr>
          <w:w w:val="110"/>
          <w:sz w:val="20"/>
        </w:rPr>
        <w:t>Standards</w:t>
      </w:r>
    </w:p>
    <w:p w14:paraId="08D2D25F" w14:textId="77777777" w:rsidR="000377DB" w:rsidRDefault="006B6B29">
      <w:pPr>
        <w:pStyle w:val="BodyText"/>
        <w:spacing w:before="3"/>
        <w:ind w:left="1500" w:right="979"/>
      </w:pPr>
      <w:r>
        <w:t>The</w:t>
      </w:r>
      <w:r>
        <w:rPr>
          <w:spacing w:val="-14"/>
        </w:rPr>
        <w:t xml:space="preserve"> </w:t>
      </w:r>
      <w:r>
        <w:t>following</w:t>
      </w:r>
      <w:r>
        <w:rPr>
          <w:spacing w:val="-12"/>
        </w:rPr>
        <w:t xml:space="preserve"> </w:t>
      </w:r>
      <w:r>
        <w:t>design</w:t>
      </w:r>
      <w:r>
        <w:rPr>
          <w:spacing w:val="-13"/>
        </w:rPr>
        <w:t xml:space="preserve"> </w:t>
      </w:r>
      <w:r>
        <w:t>standards</w:t>
      </w:r>
      <w:r>
        <w:rPr>
          <w:spacing w:val="-12"/>
        </w:rPr>
        <w:t xml:space="preserve"> </w:t>
      </w:r>
      <w:r>
        <w:t>and</w:t>
      </w:r>
      <w:r>
        <w:rPr>
          <w:spacing w:val="-12"/>
        </w:rPr>
        <w:t xml:space="preserve"> </w:t>
      </w:r>
      <w:r>
        <w:t>limitations</w:t>
      </w:r>
      <w:r>
        <w:rPr>
          <w:spacing w:val="-12"/>
        </w:rPr>
        <w:t xml:space="preserve"> </w:t>
      </w:r>
      <w:r>
        <w:t>shall</w:t>
      </w:r>
      <w:r>
        <w:rPr>
          <w:spacing w:val="-11"/>
        </w:rPr>
        <w:t xml:space="preserve"> </w:t>
      </w:r>
      <w:r>
        <w:t>apply</w:t>
      </w:r>
      <w:r>
        <w:rPr>
          <w:spacing w:val="-16"/>
        </w:rPr>
        <w:t xml:space="preserve"> </w:t>
      </w:r>
      <w:r>
        <w:t>to</w:t>
      </w:r>
      <w:r>
        <w:rPr>
          <w:spacing w:val="-14"/>
        </w:rPr>
        <w:t xml:space="preserve"> </w:t>
      </w:r>
      <w:r>
        <w:t>all</w:t>
      </w:r>
      <w:r>
        <w:rPr>
          <w:spacing w:val="-11"/>
        </w:rPr>
        <w:t xml:space="preserve"> </w:t>
      </w:r>
      <w:r>
        <w:t>pond</w:t>
      </w:r>
      <w:r>
        <w:rPr>
          <w:spacing w:val="-14"/>
        </w:rPr>
        <w:t xml:space="preserve"> </w:t>
      </w:r>
      <w:r>
        <w:t>construction</w:t>
      </w:r>
      <w:r>
        <w:rPr>
          <w:spacing w:val="-13"/>
        </w:rPr>
        <w:t xml:space="preserve"> </w:t>
      </w:r>
      <w:r>
        <w:t>or</w:t>
      </w:r>
      <w:r>
        <w:rPr>
          <w:spacing w:val="-10"/>
        </w:rPr>
        <w:t xml:space="preserve"> </w:t>
      </w:r>
      <w:r>
        <w:t>alterations in the</w:t>
      </w:r>
      <w:r>
        <w:rPr>
          <w:spacing w:val="-10"/>
        </w:rPr>
        <w:t xml:space="preserve"> </w:t>
      </w:r>
      <w:r>
        <w:t>Township:</w:t>
      </w:r>
    </w:p>
    <w:p w14:paraId="1ADD3498" w14:textId="77777777" w:rsidR="000377DB" w:rsidRDefault="006B6B29">
      <w:pPr>
        <w:pStyle w:val="ListParagraph"/>
        <w:numPr>
          <w:ilvl w:val="1"/>
          <w:numId w:val="82"/>
        </w:numPr>
        <w:tabs>
          <w:tab w:val="left" w:pos="2221"/>
        </w:tabs>
        <w:spacing w:before="118"/>
        <w:ind w:right="977" w:hanging="720"/>
        <w:rPr>
          <w:sz w:val="20"/>
        </w:rPr>
      </w:pPr>
      <w:r>
        <w:rPr>
          <w:sz w:val="20"/>
        </w:rPr>
        <w:t>Ponds shall only be of an excavation type as defined by the Natural Resources Conservation Service (NRCS) engineering standards, and all ponds shall be constructed to NRCS Standard 378, or another applicable standard accepted by the Township.</w:t>
      </w:r>
    </w:p>
    <w:p w14:paraId="333779E5" w14:textId="77777777" w:rsidR="000377DB" w:rsidRDefault="006B6B29">
      <w:pPr>
        <w:pStyle w:val="ListParagraph"/>
        <w:numPr>
          <w:ilvl w:val="1"/>
          <w:numId w:val="82"/>
        </w:numPr>
        <w:tabs>
          <w:tab w:val="left" w:pos="2221"/>
        </w:tabs>
        <w:spacing w:before="122"/>
        <w:ind w:right="978" w:hanging="720"/>
        <w:rPr>
          <w:sz w:val="20"/>
        </w:rPr>
      </w:pPr>
      <w:r>
        <w:rPr>
          <w:sz w:val="20"/>
        </w:rPr>
        <w:t>Designed</w:t>
      </w:r>
      <w:r>
        <w:rPr>
          <w:spacing w:val="-1"/>
          <w:sz w:val="20"/>
        </w:rPr>
        <w:t xml:space="preserve"> </w:t>
      </w:r>
      <w:r>
        <w:rPr>
          <w:spacing w:val="-3"/>
          <w:sz w:val="20"/>
        </w:rPr>
        <w:t xml:space="preserve">water </w:t>
      </w:r>
      <w:r>
        <w:rPr>
          <w:sz w:val="20"/>
        </w:rPr>
        <w:t>depth</w:t>
      </w:r>
      <w:r>
        <w:rPr>
          <w:spacing w:val="-3"/>
          <w:sz w:val="20"/>
        </w:rPr>
        <w:t xml:space="preserve"> </w:t>
      </w:r>
      <w:r>
        <w:rPr>
          <w:sz w:val="20"/>
        </w:rPr>
        <w:t>of</w:t>
      </w:r>
      <w:r>
        <w:rPr>
          <w:spacing w:val="-3"/>
          <w:sz w:val="20"/>
        </w:rPr>
        <w:t xml:space="preserve"> </w:t>
      </w:r>
      <w:r>
        <w:rPr>
          <w:sz w:val="20"/>
        </w:rPr>
        <w:t>pond</w:t>
      </w:r>
      <w:r>
        <w:rPr>
          <w:spacing w:val="-5"/>
          <w:sz w:val="20"/>
        </w:rPr>
        <w:t xml:space="preserve"> </w:t>
      </w:r>
      <w:r>
        <w:rPr>
          <w:sz w:val="20"/>
        </w:rPr>
        <w:t>shall</w:t>
      </w:r>
      <w:r>
        <w:rPr>
          <w:spacing w:val="-4"/>
          <w:sz w:val="20"/>
        </w:rPr>
        <w:t xml:space="preserve"> </w:t>
      </w:r>
      <w:r>
        <w:rPr>
          <w:sz w:val="20"/>
        </w:rPr>
        <w:t>be</w:t>
      </w:r>
      <w:r>
        <w:rPr>
          <w:spacing w:val="-5"/>
          <w:sz w:val="20"/>
        </w:rPr>
        <w:t xml:space="preserve"> </w:t>
      </w:r>
      <w:r>
        <w:rPr>
          <w:sz w:val="20"/>
        </w:rPr>
        <w:t>at</w:t>
      </w:r>
      <w:r>
        <w:rPr>
          <w:spacing w:val="-3"/>
          <w:sz w:val="20"/>
        </w:rPr>
        <w:t xml:space="preserve"> </w:t>
      </w:r>
      <w:r>
        <w:rPr>
          <w:sz w:val="20"/>
        </w:rPr>
        <w:t>least</w:t>
      </w:r>
      <w:r>
        <w:rPr>
          <w:spacing w:val="-3"/>
          <w:sz w:val="20"/>
        </w:rPr>
        <w:t xml:space="preserve"> </w:t>
      </w:r>
      <w:r>
        <w:rPr>
          <w:sz w:val="20"/>
        </w:rPr>
        <w:t>eight</w:t>
      </w:r>
      <w:r>
        <w:rPr>
          <w:spacing w:val="-5"/>
          <w:sz w:val="20"/>
        </w:rPr>
        <w:t xml:space="preserve"> </w:t>
      </w:r>
      <w:r>
        <w:rPr>
          <w:sz w:val="20"/>
        </w:rPr>
        <w:t>(8)</w:t>
      </w:r>
      <w:r>
        <w:rPr>
          <w:spacing w:val="-3"/>
          <w:sz w:val="20"/>
        </w:rPr>
        <w:t xml:space="preserve"> </w:t>
      </w:r>
      <w:r>
        <w:rPr>
          <w:sz w:val="20"/>
        </w:rPr>
        <w:t>feet</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proper</w:t>
      </w:r>
      <w:r>
        <w:rPr>
          <w:spacing w:val="-3"/>
          <w:sz w:val="20"/>
        </w:rPr>
        <w:t xml:space="preserve"> </w:t>
      </w:r>
      <w:r>
        <w:rPr>
          <w:sz w:val="20"/>
        </w:rPr>
        <w:t xml:space="preserve">aeration and circulation of the </w:t>
      </w:r>
      <w:r>
        <w:rPr>
          <w:spacing w:val="-3"/>
          <w:sz w:val="20"/>
        </w:rPr>
        <w:t xml:space="preserve">water. </w:t>
      </w:r>
      <w:r>
        <w:rPr>
          <w:sz w:val="20"/>
        </w:rPr>
        <w:t>Pond banks shall have a maximum slope of one (1) foot vertical</w:t>
      </w:r>
      <w:r>
        <w:rPr>
          <w:spacing w:val="-5"/>
          <w:sz w:val="20"/>
        </w:rPr>
        <w:t xml:space="preserve"> </w:t>
      </w:r>
      <w:r>
        <w:rPr>
          <w:sz w:val="20"/>
        </w:rPr>
        <w:t>rise</w:t>
      </w:r>
      <w:r>
        <w:rPr>
          <w:spacing w:val="-4"/>
          <w:sz w:val="20"/>
        </w:rPr>
        <w:t xml:space="preserve"> </w:t>
      </w:r>
      <w:r>
        <w:rPr>
          <w:sz w:val="20"/>
        </w:rPr>
        <w:t>in</w:t>
      </w:r>
      <w:r>
        <w:rPr>
          <w:spacing w:val="-4"/>
          <w:sz w:val="20"/>
        </w:rPr>
        <w:t xml:space="preserve"> </w:t>
      </w:r>
      <w:r>
        <w:rPr>
          <w:sz w:val="20"/>
        </w:rPr>
        <w:t>four</w:t>
      </w:r>
      <w:r>
        <w:rPr>
          <w:spacing w:val="-2"/>
          <w:sz w:val="20"/>
        </w:rPr>
        <w:t xml:space="preserve"> </w:t>
      </w:r>
      <w:r>
        <w:rPr>
          <w:sz w:val="20"/>
        </w:rPr>
        <w:t>(4)</w:t>
      </w:r>
      <w:r>
        <w:rPr>
          <w:spacing w:val="-5"/>
          <w:sz w:val="20"/>
        </w:rPr>
        <w:t xml:space="preserve"> </w:t>
      </w:r>
      <w:r>
        <w:rPr>
          <w:sz w:val="20"/>
        </w:rPr>
        <w:t>feet</w:t>
      </w:r>
      <w:r>
        <w:rPr>
          <w:spacing w:val="-4"/>
          <w:sz w:val="20"/>
        </w:rPr>
        <w:t xml:space="preserve"> </w:t>
      </w:r>
      <w:r>
        <w:rPr>
          <w:sz w:val="20"/>
        </w:rPr>
        <w:t>of</w:t>
      </w:r>
      <w:r>
        <w:rPr>
          <w:spacing w:val="-4"/>
          <w:sz w:val="20"/>
        </w:rPr>
        <w:t xml:space="preserve"> </w:t>
      </w:r>
      <w:r>
        <w:rPr>
          <w:sz w:val="20"/>
        </w:rPr>
        <w:t>horizontal</w:t>
      </w:r>
      <w:r>
        <w:rPr>
          <w:spacing w:val="-4"/>
          <w:sz w:val="20"/>
        </w:rPr>
        <w:t xml:space="preserve"> </w:t>
      </w:r>
      <w:r>
        <w:rPr>
          <w:sz w:val="20"/>
        </w:rPr>
        <w:t>distance,</w:t>
      </w:r>
      <w:r>
        <w:rPr>
          <w:spacing w:val="-4"/>
          <w:sz w:val="20"/>
        </w:rPr>
        <w:t xml:space="preserve"> </w:t>
      </w:r>
      <w:r>
        <w:rPr>
          <w:sz w:val="20"/>
        </w:rPr>
        <w:t>which</w:t>
      </w:r>
      <w:r>
        <w:rPr>
          <w:spacing w:val="-5"/>
          <w:sz w:val="20"/>
        </w:rPr>
        <w:t xml:space="preserve"> </w:t>
      </w:r>
      <w:r>
        <w:rPr>
          <w:sz w:val="20"/>
        </w:rPr>
        <w:t>shall</w:t>
      </w:r>
      <w:r>
        <w:rPr>
          <w:spacing w:val="-5"/>
          <w:sz w:val="20"/>
        </w:rPr>
        <w:t xml:space="preserve"> </w:t>
      </w:r>
      <w:r>
        <w:rPr>
          <w:sz w:val="20"/>
        </w:rPr>
        <w:t>extend</w:t>
      </w:r>
      <w:r>
        <w:rPr>
          <w:spacing w:val="-4"/>
          <w:sz w:val="20"/>
        </w:rPr>
        <w:t xml:space="preserve"> </w:t>
      </w:r>
      <w:r>
        <w:rPr>
          <w:sz w:val="20"/>
        </w:rPr>
        <w:t>below</w:t>
      </w:r>
      <w:r>
        <w:rPr>
          <w:spacing w:val="-3"/>
          <w:sz w:val="20"/>
        </w:rPr>
        <w:t xml:space="preserve"> </w:t>
      </w:r>
      <w:r>
        <w:rPr>
          <w:sz w:val="20"/>
        </w:rPr>
        <w:t>the</w:t>
      </w:r>
      <w:r>
        <w:rPr>
          <w:spacing w:val="-3"/>
          <w:sz w:val="20"/>
        </w:rPr>
        <w:t xml:space="preserve"> water’s </w:t>
      </w:r>
      <w:r>
        <w:rPr>
          <w:sz w:val="20"/>
        </w:rPr>
        <w:t>surface</w:t>
      </w:r>
      <w:r>
        <w:rPr>
          <w:spacing w:val="-7"/>
          <w:sz w:val="20"/>
        </w:rPr>
        <w:t xml:space="preserve"> </w:t>
      </w:r>
      <w:r>
        <w:rPr>
          <w:sz w:val="20"/>
        </w:rPr>
        <w:t>to</w:t>
      </w:r>
      <w:r>
        <w:rPr>
          <w:spacing w:val="-7"/>
          <w:sz w:val="20"/>
        </w:rPr>
        <w:t xml:space="preserve"> </w:t>
      </w:r>
      <w:r>
        <w:rPr>
          <w:sz w:val="20"/>
        </w:rPr>
        <w:t>a</w:t>
      </w:r>
      <w:r>
        <w:rPr>
          <w:spacing w:val="-4"/>
          <w:sz w:val="20"/>
        </w:rPr>
        <w:t xml:space="preserve"> </w:t>
      </w:r>
      <w:r>
        <w:rPr>
          <w:sz w:val="20"/>
        </w:rPr>
        <w:t>depth</w:t>
      </w:r>
      <w:r>
        <w:rPr>
          <w:spacing w:val="-4"/>
          <w:sz w:val="20"/>
        </w:rPr>
        <w:t xml:space="preserve"> </w:t>
      </w:r>
      <w:r>
        <w:rPr>
          <w:sz w:val="20"/>
        </w:rPr>
        <w:t>of</w:t>
      </w:r>
      <w:r>
        <w:rPr>
          <w:spacing w:val="-4"/>
          <w:sz w:val="20"/>
        </w:rPr>
        <w:t xml:space="preserve"> </w:t>
      </w:r>
      <w:r>
        <w:rPr>
          <w:sz w:val="20"/>
        </w:rPr>
        <w:t>at</w:t>
      </w:r>
      <w:r>
        <w:rPr>
          <w:spacing w:val="-3"/>
          <w:sz w:val="20"/>
        </w:rPr>
        <w:t xml:space="preserve"> </w:t>
      </w:r>
      <w:r>
        <w:rPr>
          <w:sz w:val="20"/>
        </w:rPr>
        <w:t>least</w:t>
      </w:r>
      <w:r>
        <w:rPr>
          <w:spacing w:val="-7"/>
          <w:sz w:val="20"/>
        </w:rPr>
        <w:t xml:space="preserve"> </w:t>
      </w:r>
      <w:r>
        <w:rPr>
          <w:sz w:val="20"/>
        </w:rPr>
        <w:t>eight</w:t>
      </w:r>
      <w:r>
        <w:rPr>
          <w:spacing w:val="-4"/>
          <w:sz w:val="20"/>
        </w:rPr>
        <w:t xml:space="preserve"> </w:t>
      </w:r>
      <w:r>
        <w:rPr>
          <w:sz w:val="20"/>
        </w:rPr>
        <w:t>(8)</w:t>
      </w:r>
      <w:r>
        <w:rPr>
          <w:spacing w:val="-6"/>
          <w:sz w:val="20"/>
        </w:rPr>
        <w:t xml:space="preserve"> </w:t>
      </w:r>
      <w:r>
        <w:rPr>
          <w:sz w:val="20"/>
        </w:rPr>
        <w:t>feet.</w:t>
      </w:r>
    </w:p>
    <w:p w14:paraId="724C1563" w14:textId="77777777" w:rsidR="000377DB" w:rsidRDefault="006B6B29">
      <w:pPr>
        <w:pStyle w:val="ListParagraph"/>
        <w:numPr>
          <w:ilvl w:val="1"/>
          <w:numId w:val="82"/>
        </w:numPr>
        <w:tabs>
          <w:tab w:val="left" w:pos="2221"/>
        </w:tabs>
        <w:spacing w:before="119"/>
        <w:ind w:left="2219" w:right="975" w:hanging="720"/>
        <w:rPr>
          <w:sz w:val="20"/>
        </w:rPr>
      </w:pPr>
      <w:r>
        <w:rPr>
          <w:sz w:val="20"/>
        </w:rPr>
        <w:t xml:space="preserve">Shoreline berms </w:t>
      </w:r>
      <w:r>
        <w:rPr>
          <w:spacing w:val="-3"/>
          <w:sz w:val="20"/>
        </w:rPr>
        <w:t xml:space="preserve">shall </w:t>
      </w:r>
      <w:r>
        <w:rPr>
          <w:sz w:val="20"/>
        </w:rPr>
        <w:t xml:space="preserve">not exceed a maximum </w:t>
      </w:r>
      <w:r>
        <w:rPr>
          <w:spacing w:val="-3"/>
          <w:sz w:val="20"/>
        </w:rPr>
        <w:t xml:space="preserve">height </w:t>
      </w:r>
      <w:r>
        <w:rPr>
          <w:sz w:val="20"/>
        </w:rPr>
        <w:t>of six (6) feet and a maximum slope</w:t>
      </w:r>
      <w:r>
        <w:rPr>
          <w:spacing w:val="-13"/>
          <w:sz w:val="20"/>
        </w:rPr>
        <w:t xml:space="preserve"> </w:t>
      </w:r>
      <w:r>
        <w:rPr>
          <w:sz w:val="20"/>
        </w:rPr>
        <w:t>of</w:t>
      </w:r>
      <w:r>
        <w:rPr>
          <w:spacing w:val="-10"/>
          <w:sz w:val="20"/>
        </w:rPr>
        <w:t xml:space="preserve"> </w:t>
      </w:r>
      <w:r>
        <w:rPr>
          <w:sz w:val="20"/>
        </w:rPr>
        <w:t>one</w:t>
      </w:r>
      <w:r>
        <w:rPr>
          <w:spacing w:val="-12"/>
          <w:sz w:val="20"/>
        </w:rPr>
        <w:t xml:space="preserve"> </w:t>
      </w:r>
      <w:r>
        <w:rPr>
          <w:sz w:val="20"/>
        </w:rPr>
        <w:t>(1)</w:t>
      </w:r>
      <w:r>
        <w:rPr>
          <w:spacing w:val="-11"/>
          <w:sz w:val="20"/>
        </w:rPr>
        <w:t xml:space="preserve"> </w:t>
      </w:r>
      <w:r>
        <w:rPr>
          <w:sz w:val="20"/>
        </w:rPr>
        <w:t>foot</w:t>
      </w:r>
      <w:r>
        <w:rPr>
          <w:spacing w:val="-11"/>
          <w:sz w:val="20"/>
        </w:rPr>
        <w:t xml:space="preserve"> </w:t>
      </w:r>
      <w:r>
        <w:rPr>
          <w:sz w:val="20"/>
        </w:rPr>
        <w:t>vertical</w:t>
      </w:r>
      <w:r>
        <w:rPr>
          <w:spacing w:val="-11"/>
          <w:sz w:val="20"/>
        </w:rPr>
        <w:t xml:space="preserve"> </w:t>
      </w:r>
      <w:r>
        <w:rPr>
          <w:sz w:val="20"/>
        </w:rPr>
        <w:t>incline</w:t>
      </w:r>
      <w:r>
        <w:rPr>
          <w:spacing w:val="-12"/>
          <w:sz w:val="20"/>
        </w:rPr>
        <w:t xml:space="preserve"> </w:t>
      </w:r>
      <w:r>
        <w:rPr>
          <w:sz w:val="20"/>
        </w:rPr>
        <w:t>to</w:t>
      </w:r>
      <w:r>
        <w:rPr>
          <w:spacing w:val="-12"/>
          <w:sz w:val="20"/>
        </w:rPr>
        <w:t xml:space="preserve"> </w:t>
      </w:r>
      <w:r>
        <w:rPr>
          <w:sz w:val="20"/>
        </w:rPr>
        <w:t>each</w:t>
      </w:r>
      <w:r>
        <w:rPr>
          <w:spacing w:val="-12"/>
          <w:sz w:val="20"/>
        </w:rPr>
        <w:t xml:space="preserve"> </w:t>
      </w:r>
      <w:r>
        <w:rPr>
          <w:sz w:val="20"/>
        </w:rPr>
        <w:t>four</w:t>
      </w:r>
      <w:r>
        <w:rPr>
          <w:spacing w:val="-12"/>
          <w:sz w:val="20"/>
        </w:rPr>
        <w:t xml:space="preserve"> </w:t>
      </w:r>
      <w:r>
        <w:rPr>
          <w:sz w:val="20"/>
        </w:rPr>
        <w:t>(4)</w:t>
      </w:r>
      <w:r>
        <w:rPr>
          <w:spacing w:val="-11"/>
          <w:sz w:val="20"/>
        </w:rPr>
        <w:t xml:space="preserve"> </w:t>
      </w:r>
      <w:r>
        <w:rPr>
          <w:sz w:val="20"/>
        </w:rPr>
        <w:t>feet</w:t>
      </w:r>
      <w:r>
        <w:rPr>
          <w:spacing w:val="-10"/>
          <w:sz w:val="20"/>
        </w:rPr>
        <w:t xml:space="preserve"> </w:t>
      </w:r>
      <w:r>
        <w:rPr>
          <w:sz w:val="20"/>
        </w:rPr>
        <w:t>of</w:t>
      </w:r>
      <w:r>
        <w:rPr>
          <w:spacing w:val="-11"/>
          <w:sz w:val="20"/>
        </w:rPr>
        <w:t xml:space="preserve"> </w:t>
      </w:r>
      <w:r>
        <w:rPr>
          <w:sz w:val="20"/>
        </w:rPr>
        <w:t>horizontal</w:t>
      </w:r>
      <w:r>
        <w:rPr>
          <w:spacing w:val="-7"/>
          <w:sz w:val="20"/>
        </w:rPr>
        <w:t xml:space="preserve"> </w:t>
      </w:r>
      <w:r>
        <w:rPr>
          <w:sz w:val="20"/>
        </w:rPr>
        <w:t>distance.</w:t>
      </w:r>
      <w:r>
        <w:rPr>
          <w:spacing w:val="23"/>
          <w:sz w:val="20"/>
        </w:rPr>
        <w:t xml:space="preserve"> </w:t>
      </w:r>
      <w:r>
        <w:rPr>
          <w:sz w:val="20"/>
        </w:rPr>
        <w:t xml:space="preserve">Escape ramps </w:t>
      </w:r>
      <w:r>
        <w:rPr>
          <w:spacing w:val="-3"/>
          <w:sz w:val="20"/>
        </w:rPr>
        <w:t xml:space="preserve">with </w:t>
      </w:r>
      <w:r>
        <w:rPr>
          <w:sz w:val="20"/>
        </w:rPr>
        <w:t>shallower slopes shall be provided to allow adequate means for climbing out of the</w:t>
      </w:r>
      <w:r>
        <w:rPr>
          <w:spacing w:val="-10"/>
          <w:sz w:val="20"/>
        </w:rPr>
        <w:t xml:space="preserve"> </w:t>
      </w:r>
      <w:r>
        <w:rPr>
          <w:sz w:val="20"/>
        </w:rPr>
        <w:t>pond.</w:t>
      </w:r>
    </w:p>
    <w:p w14:paraId="6BDD76F1" w14:textId="77777777" w:rsidR="000377DB" w:rsidRDefault="006B6B29">
      <w:pPr>
        <w:pStyle w:val="ListParagraph"/>
        <w:numPr>
          <w:ilvl w:val="1"/>
          <w:numId w:val="82"/>
        </w:numPr>
        <w:tabs>
          <w:tab w:val="left" w:pos="2221"/>
        </w:tabs>
        <w:spacing w:before="120"/>
        <w:ind w:right="975" w:hanging="720"/>
        <w:rPr>
          <w:sz w:val="20"/>
        </w:rPr>
      </w:pPr>
      <w:r>
        <w:rPr>
          <w:sz w:val="20"/>
        </w:rPr>
        <w:t xml:space="preserve">The top of the bank of the pond shall be set back a minimum of 50 feet from all </w:t>
      </w:r>
      <w:r>
        <w:rPr>
          <w:spacing w:val="-3"/>
          <w:sz w:val="20"/>
        </w:rPr>
        <w:t xml:space="preserve">lot  </w:t>
      </w:r>
      <w:r>
        <w:rPr>
          <w:sz w:val="20"/>
        </w:rPr>
        <w:t>boundaries, and a minimum of 25 feet from all structures and easements on the site. The top of the bank of the pond shall be set back a minimum of 100 feet from any on- site wastewater system, as measured from the perimeter of any drainfield or nearest line of the</w:t>
      </w:r>
      <w:r>
        <w:rPr>
          <w:spacing w:val="-10"/>
          <w:sz w:val="20"/>
        </w:rPr>
        <w:t xml:space="preserve"> </w:t>
      </w:r>
      <w:r>
        <w:rPr>
          <w:sz w:val="20"/>
        </w:rPr>
        <w:t>system.</w:t>
      </w:r>
    </w:p>
    <w:p w14:paraId="2A28DEAF" w14:textId="77777777" w:rsidR="000377DB" w:rsidRDefault="006B6B29">
      <w:pPr>
        <w:pStyle w:val="ListParagraph"/>
        <w:numPr>
          <w:ilvl w:val="1"/>
          <w:numId w:val="82"/>
        </w:numPr>
        <w:tabs>
          <w:tab w:val="left" w:pos="2220"/>
        </w:tabs>
        <w:spacing w:before="119"/>
        <w:ind w:right="973" w:hanging="720"/>
        <w:rPr>
          <w:sz w:val="20"/>
        </w:rPr>
      </w:pPr>
      <w:r>
        <w:rPr>
          <w:sz w:val="20"/>
        </w:rPr>
        <w:t>All</w:t>
      </w:r>
      <w:r>
        <w:rPr>
          <w:spacing w:val="-11"/>
          <w:sz w:val="20"/>
        </w:rPr>
        <w:t xml:space="preserve"> </w:t>
      </w:r>
      <w:r>
        <w:rPr>
          <w:sz w:val="20"/>
        </w:rPr>
        <w:t>areas</w:t>
      </w:r>
      <w:r>
        <w:rPr>
          <w:spacing w:val="-8"/>
          <w:sz w:val="20"/>
        </w:rPr>
        <w:t xml:space="preserve"> </w:t>
      </w:r>
      <w:r>
        <w:rPr>
          <w:sz w:val="20"/>
        </w:rPr>
        <w:t>disturbed</w:t>
      </w:r>
      <w:r>
        <w:rPr>
          <w:spacing w:val="-9"/>
          <w:sz w:val="20"/>
        </w:rPr>
        <w:t xml:space="preserve"> </w:t>
      </w:r>
      <w:r>
        <w:rPr>
          <w:sz w:val="20"/>
        </w:rPr>
        <w:t>during</w:t>
      </w:r>
      <w:r>
        <w:rPr>
          <w:spacing w:val="-11"/>
          <w:sz w:val="20"/>
        </w:rPr>
        <w:t xml:space="preserve"> </w:t>
      </w:r>
      <w:r>
        <w:rPr>
          <w:sz w:val="20"/>
        </w:rPr>
        <w:t>construction</w:t>
      </w:r>
      <w:r>
        <w:rPr>
          <w:spacing w:val="-11"/>
          <w:sz w:val="20"/>
        </w:rPr>
        <w:t xml:space="preserve"> </w:t>
      </w:r>
      <w:r>
        <w:rPr>
          <w:sz w:val="20"/>
        </w:rPr>
        <w:t>shall</w:t>
      </w:r>
      <w:r>
        <w:rPr>
          <w:spacing w:val="-9"/>
          <w:sz w:val="20"/>
        </w:rPr>
        <w:t xml:space="preserve"> </w:t>
      </w:r>
      <w:r>
        <w:rPr>
          <w:sz w:val="20"/>
        </w:rPr>
        <w:t>be</w:t>
      </w:r>
      <w:r>
        <w:rPr>
          <w:spacing w:val="-10"/>
          <w:sz w:val="20"/>
        </w:rPr>
        <w:t xml:space="preserve"> </w:t>
      </w:r>
      <w:r>
        <w:rPr>
          <w:sz w:val="20"/>
        </w:rPr>
        <w:t>seeded</w:t>
      </w:r>
      <w:r>
        <w:rPr>
          <w:spacing w:val="-9"/>
          <w:sz w:val="20"/>
        </w:rPr>
        <w:t xml:space="preserve"> </w:t>
      </w:r>
      <w:r>
        <w:rPr>
          <w:sz w:val="20"/>
        </w:rPr>
        <w:t>with</w:t>
      </w:r>
      <w:r>
        <w:rPr>
          <w:spacing w:val="-11"/>
          <w:sz w:val="20"/>
        </w:rPr>
        <w:t xml:space="preserve"> </w:t>
      </w:r>
      <w:r>
        <w:rPr>
          <w:sz w:val="20"/>
        </w:rPr>
        <w:t>grasses</w:t>
      </w:r>
      <w:r>
        <w:rPr>
          <w:spacing w:val="-9"/>
          <w:sz w:val="20"/>
        </w:rPr>
        <w:t xml:space="preserve"> </w:t>
      </w:r>
      <w:r>
        <w:rPr>
          <w:sz w:val="20"/>
        </w:rPr>
        <w:t>and</w:t>
      </w:r>
      <w:r>
        <w:rPr>
          <w:spacing w:val="-11"/>
          <w:sz w:val="20"/>
        </w:rPr>
        <w:t xml:space="preserve"> </w:t>
      </w:r>
      <w:r>
        <w:rPr>
          <w:sz w:val="20"/>
        </w:rPr>
        <w:t>maintained</w:t>
      </w:r>
      <w:r>
        <w:rPr>
          <w:spacing w:val="-11"/>
          <w:sz w:val="20"/>
        </w:rPr>
        <w:t xml:space="preserve"> </w:t>
      </w:r>
      <w:r>
        <w:rPr>
          <w:sz w:val="20"/>
        </w:rPr>
        <w:t>in good condition to prevent</w:t>
      </w:r>
      <w:r>
        <w:rPr>
          <w:spacing w:val="-21"/>
          <w:sz w:val="20"/>
        </w:rPr>
        <w:t xml:space="preserve"> </w:t>
      </w:r>
      <w:r>
        <w:rPr>
          <w:sz w:val="20"/>
        </w:rPr>
        <w:t>erosion.</w:t>
      </w:r>
    </w:p>
    <w:p w14:paraId="7CF39F09" w14:textId="77777777" w:rsidR="000377DB" w:rsidRDefault="000377DB">
      <w:pPr>
        <w:jc w:val="both"/>
        <w:rPr>
          <w:sz w:val="20"/>
        </w:rPr>
        <w:sectPr w:rsidR="000377DB">
          <w:pgSz w:w="12240" w:h="15840"/>
          <w:pgMar w:top="1160" w:right="460" w:bottom="1120" w:left="1020" w:header="723" w:footer="937" w:gutter="0"/>
          <w:cols w:space="720"/>
        </w:sectPr>
      </w:pPr>
    </w:p>
    <w:p w14:paraId="292916B4" w14:textId="77777777" w:rsidR="000377DB" w:rsidRDefault="000377DB">
      <w:pPr>
        <w:pStyle w:val="BodyText"/>
        <w:jc w:val="left"/>
        <w:rPr>
          <w:sz w:val="15"/>
        </w:rPr>
      </w:pPr>
    </w:p>
    <w:p w14:paraId="2858C9BD" w14:textId="77777777" w:rsidR="000377DB" w:rsidRDefault="006B6B29">
      <w:pPr>
        <w:pStyle w:val="ListParagraph"/>
        <w:numPr>
          <w:ilvl w:val="1"/>
          <w:numId w:val="82"/>
        </w:numPr>
        <w:tabs>
          <w:tab w:val="left" w:pos="2221"/>
        </w:tabs>
        <w:spacing w:before="93"/>
        <w:ind w:right="974" w:hanging="720"/>
        <w:rPr>
          <w:sz w:val="20"/>
        </w:rPr>
      </w:pPr>
      <w:r>
        <w:rPr>
          <w:sz w:val="20"/>
        </w:rPr>
        <w:t>Pond excavation and the relocation of excavated materials shall not affect the natural drainage</w:t>
      </w:r>
      <w:r>
        <w:rPr>
          <w:spacing w:val="-12"/>
          <w:sz w:val="20"/>
        </w:rPr>
        <w:t xml:space="preserve"> </w:t>
      </w:r>
      <w:r>
        <w:rPr>
          <w:sz w:val="20"/>
        </w:rPr>
        <w:t>pattern</w:t>
      </w:r>
      <w:r>
        <w:rPr>
          <w:spacing w:val="-11"/>
          <w:sz w:val="20"/>
        </w:rPr>
        <w:t xml:space="preserve"> </w:t>
      </w:r>
      <w:r>
        <w:rPr>
          <w:sz w:val="20"/>
        </w:rPr>
        <w:t>of</w:t>
      </w:r>
      <w:r>
        <w:rPr>
          <w:spacing w:val="-9"/>
          <w:sz w:val="20"/>
        </w:rPr>
        <w:t xml:space="preserve"> </w:t>
      </w:r>
      <w:r>
        <w:rPr>
          <w:sz w:val="20"/>
        </w:rPr>
        <w:t>the</w:t>
      </w:r>
      <w:r>
        <w:rPr>
          <w:spacing w:val="-11"/>
          <w:sz w:val="20"/>
        </w:rPr>
        <w:t xml:space="preserve"> </w:t>
      </w:r>
      <w:r>
        <w:rPr>
          <w:sz w:val="20"/>
        </w:rPr>
        <w:t>area,</w:t>
      </w:r>
      <w:r>
        <w:rPr>
          <w:spacing w:val="-11"/>
          <w:sz w:val="20"/>
        </w:rPr>
        <w:t xml:space="preserve"> </w:t>
      </w:r>
      <w:r>
        <w:rPr>
          <w:sz w:val="20"/>
        </w:rPr>
        <w:t>and</w:t>
      </w:r>
      <w:r>
        <w:rPr>
          <w:spacing w:val="-11"/>
          <w:sz w:val="20"/>
        </w:rPr>
        <w:t xml:space="preserve"> </w:t>
      </w:r>
      <w:r>
        <w:rPr>
          <w:sz w:val="20"/>
        </w:rPr>
        <w:t>shall</w:t>
      </w:r>
      <w:r>
        <w:rPr>
          <w:spacing w:val="-12"/>
          <w:sz w:val="20"/>
        </w:rPr>
        <w:t xml:space="preserve"> </w:t>
      </w:r>
      <w:r>
        <w:rPr>
          <w:sz w:val="20"/>
        </w:rPr>
        <w:t>not</w:t>
      </w:r>
      <w:r>
        <w:rPr>
          <w:spacing w:val="-11"/>
          <w:sz w:val="20"/>
        </w:rPr>
        <w:t xml:space="preserve"> </w:t>
      </w:r>
      <w:r>
        <w:rPr>
          <w:sz w:val="20"/>
        </w:rPr>
        <w:t>cause</w:t>
      </w:r>
      <w:r>
        <w:rPr>
          <w:spacing w:val="-12"/>
          <w:sz w:val="20"/>
        </w:rPr>
        <w:t xml:space="preserve"> </w:t>
      </w:r>
      <w:r>
        <w:rPr>
          <w:sz w:val="20"/>
        </w:rPr>
        <w:t>or</w:t>
      </w:r>
      <w:r>
        <w:rPr>
          <w:spacing w:val="-8"/>
          <w:sz w:val="20"/>
        </w:rPr>
        <w:t xml:space="preserve"> </w:t>
      </w:r>
      <w:r>
        <w:rPr>
          <w:sz w:val="20"/>
        </w:rPr>
        <w:t>exacerbate</w:t>
      </w:r>
      <w:r>
        <w:rPr>
          <w:spacing w:val="-11"/>
          <w:sz w:val="20"/>
        </w:rPr>
        <w:t xml:space="preserve"> </w:t>
      </w:r>
      <w:r>
        <w:rPr>
          <w:sz w:val="20"/>
        </w:rPr>
        <w:t>the</w:t>
      </w:r>
      <w:r>
        <w:rPr>
          <w:spacing w:val="-9"/>
          <w:sz w:val="20"/>
        </w:rPr>
        <w:t xml:space="preserve"> </w:t>
      </w:r>
      <w:r>
        <w:rPr>
          <w:sz w:val="20"/>
        </w:rPr>
        <w:t>drainage</w:t>
      </w:r>
      <w:r>
        <w:rPr>
          <w:spacing w:val="-12"/>
          <w:sz w:val="20"/>
        </w:rPr>
        <w:t xml:space="preserve"> </w:t>
      </w:r>
      <w:r>
        <w:rPr>
          <w:sz w:val="20"/>
        </w:rPr>
        <w:t>of</w:t>
      </w:r>
      <w:r>
        <w:rPr>
          <w:spacing w:val="-8"/>
          <w:sz w:val="20"/>
        </w:rPr>
        <w:t xml:space="preserve"> </w:t>
      </w:r>
      <w:r>
        <w:rPr>
          <w:sz w:val="20"/>
        </w:rPr>
        <w:t xml:space="preserve">surface water onto adjacent lots or </w:t>
      </w:r>
      <w:r>
        <w:rPr>
          <w:spacing w:val="-3"/>
          <w:sz w:val="20"/>
        </w:rPr>
        <w:t xml:space="preserve">towards </w:t>
      </w:r>
      <w:r>
        <w:rPr>
          <w:sz w:val="20"/>
        </w:rPr>
        <w:t>any existing structures. Ponds shall be designed and maintained to prevent overflow, spillage or seepage from encroaching upon adjacent</w:t>
      </w:r>
      <w:r>
        <w:rPr>
          <w:spacing w:val="-4"/>
          <w:sz w:val="20"/>
        </w:rPr>
        <w:t xml:space="preserve"> </w:t>
      </w:r>
      <w:r>
        <w:rPr>
          <w:sz w:val="20"/>
        </w:rPr>
        <w:t>lots.</w:t>
      </w:r>
    </w:p>
    <w:p w14:paraId="71402309" w14:textId="77777777" w:rsidR="000377DB" w:rsidRDefault="006B6B29">
      <w:pPr>
        <w:pStyle w:val="ListParagraph"/>
        <w:numPr>
          <w:ilvl w:val="0"/>
          <w:numId w:val="82"/>
        </w:numPr>
        <w:tabs>
          <w:tab w:val="left" w:pos="1501"/>
        </w:tabs>
        <w:spacing w:before="117"/>
        <w:rPr>
          <w:sz w:val="20"/>
        </w:rPr>
      </w:pPr>
      <w:r>
        <w:rPr>
          <w:w w:val="110"/>
          <w:sz w:val="20"/>
        </w:rPr>
        <w:t>Application and Review</w:t>
      </w:r>
      <w:r>
        <w:rPr>
          <w:spacing w:val="-16"/>
          <w:w w:val="110"/>
          <w:sz w:val="20"/>
        </w:rPr>
        <w:t xml:space="preserve"> </w:t>
      </w:r>
      <w:r>
        <w:rPr>
          <w:w w:val="110"/>
          <w:sz w:val="20"/>
        </w:rPr>
        <w:t>Procedures</w:t>
      </w:r>
    </w:p>
    <w:p w14:paraId="448D0622" w14:textId="77777777" w:rsidR="000377DB" w:rsidRDefault="006B6B29">
      <w:pPr>
        <w:pStyle w:val="BodyText"/>
        <w:spacing w:before="3"/>
        <w:ind w:left="1500" w:right="974"/>
      </w:pPr>
      <w:r>
        <w:t>The applicant shall obtain all necessary permits, and proof of all necessary outside agency permits or approvals shall be submitted to the Township prior to construction or alteration of a pond. Such permits and approvals shall include, but shall not be limited to the following:</w:t>
      </w:r>
    </w:p>
    <w:p w14:paraId="7131158C" w14:textId="77777777" w:rsidR="000377DB" w:rsidRDefault="006B6B29">
      <w:pPr>
        <w:pStyle w:val="ListParagraph"/>
        <w:numPr>
          <w:ilvl w:val="1"/>
          <w:numId w:val="82"/>
        </w:numPr>
        <w:tabs>
          <w:tab w:val="left" w:pos="2221"/>
        </w:tabs>
        <w:spacing w:before="121"/>
        <w:ind w:right="974" w:hanging="720"/>
        <w:rPr>
          <w:sz w:val="20"/>
        </w:rPr>
      </w:pPr>
      <w:r>
        <w:rPr>
          <w:sz w:val="20"/>
        </w:rPr>
        <w:t xml:space="preserve">Prior to submitting an application for approval to construct a new pond, the property </w:t>
      </w:r>
      <w:r>
        <w:rPr>
          <w:spacing w:val="-3"/>
          <w:sz w:val="20"/>
        </w:rPr>
        <w:t xml:space="preserve">and/or </w:t>
      </w:r>
      <w:r>
        <w:rPr>
          <w:sz w:val="20"/>
        </w:rPr>
        <w:t xml:space="preserve">owner shall supply to the Township documentation from a </w:t>
      </w:r>
      <w:r>
        <w:rPr>
          <w:spacing w:val="-2"/>
          <w:sz w:val="20"/>
        </w:rPr>
        <w:t xml:space="preserve">certified </w:t>
      </w:r>
      <w:r>
        <w:rPr>
          <w:sz w:val="20"/>
        </w:rPr>
        <w:t>engineer or land</w:t>
      </w:r>
      <w:r>
        <w:rPr>
          <w:spacing w:val="-11"/>
          <w:sz w:val="20"/>
        </w:rPr>
        <w:t xml:space="preserve"> </w:t>
      </w:r>
      <w:r>
        <w:rPr>
          <w:sz w:val="20"/>
        </w:rPr>
        <w:t>surveyor</w:t>
      </w:r>
      <w:r>
        <w:rPr>
          <w:spacing w:val="-10"/>
          <w:sz w:val="20"/>
        </w:rPr>
        <w:t xml:space="preserve"> </w:t>
      </w:r>
      <w:r>
        <w:rPr>
          <w:sz w:val="20"/>
        </w:rPr>
        <w:t>a</w:t>
      </w:r>
      <w:r>
        <w:rPr>
          <w:spacing w:val="-11"/>
          <w:sz w:val="20"/>
        </w:rPr>
        <w:t xml:space="preserve"> </w:t>
      </w:r>
      <w:r>
        <w:rPr>
          <w:sz w:val="20"/>
        </w:rPr>
        <w:t>determination</w:t>
      </w:r>
      <w:r>
        <w:rPr>
          <w:spacing w:val="-10"/>
          <w:sz w:val="20"/>
        </w:rPr>
        <w:t xml:space="preserve"> </w:t>
      </w:r>
      <w:r>
        <w:rPr>
          <w:sz w:val="20"/>
        </w:rPr>
        <w:t>on</w:t>
      </w:r>
      <w:r>
        <w:rPr>
          <w:spacing w:val="-11"/>
          <w:sz w:val="20"/>
        </w:rPr>
        <w:t xml:space="preserve"> </w:t>
      </w:r>
      <w:r>
        <w:rPr>
          <w:sz w:val="20"/>
        </w:rPr>
        <w:t>the</w:t>
      </w:r>
      <w:r>
        <w:rPr>
          <w:spacing w:val="-11"/>
          <w:sz w:val="20"/>
        </w:rPr>
        <w:t xml:space="preserve"> </w:t>
      </w:r>
      <w:r>
        <w:rPr>
          <w:sz w:val="20"/>
        </w:rPr>
        <w:t>water</w:t>
      </w:r>
      <w:r>
        <w:rPr>
          <w:spacing w:val="-9"/>
          <w:sz w:val="20"/>
        </w:rPr>
        <w:t xml:space="preserve"> </w:t>
      </w:r>
      <w:r>
        <w:rPr>
          <w:sz w:val="20"/>
        </w:rPr>
        <w:t>table</w:t>
      </w:r>
      <w:r>
        <w:rPr>
          <w:spacing w:val="-11"/>
          <w:sz w:val="20"/>
        </w:rPr>
        <w:t xml:space="preserve"> </w:t>
      </w:r>
      <w:r>
        <w:rPr>
          <w:sz w:val="20"/>
        </w:rPr>
        <w:t>and</w:t>
      </w:r>
      <w:r>
        <w:rPr>
          <w:spacing w:val="-13"/>
          <w:sz w:val="20"/>
        </w:rPr>
        <w:t xml:space="preserve"> </w:t>
      </w:r>
      <w:r>
        <w:rPr>
          <w:sz w:val="20"/>
        </w:rPr>
        <w:t>appropriate</w:t>
      </w:r>
      <w:r>
        <w:rPr>
          <w:spacing w:val="-11"/>
          <w:sz w:val="20"/>
        </w:rPr>
        <w:t xml:space="preserve"> </w:t>
      </w:r>
      <w:r>
        <w:rPr>
          <w:sz w:val="20"/>
        </w:rPr>
        <w:t>depth</w:t>
      </w:r>
      <w:r>
        <w:rPr>
          <w:spacing w:val="-13"/>
          <w:sz w:val="20"/>
        </w:rPr>
        <w:t xml:space="preserve"> </w:t>
      </w:r>
      <w:r>
        <w:rPr>
          <w:sz w:val="20"/>
        </w:rPr>
        <w:t>of</w:t>
      </w:r>
      <w:r>
        <w:rPr>
          <w:spacing w:val="-11"/>
          <w:sz w:val="20"/>
        </w:rPr>
        <w:t xml:space="preserve"> </w:t>
      </w:r>
      <w:r>
        <w:rPr>
          <w:sz w:val="20"/>
        </w:rPr>
        <w:t>the</w:t>
      </w:r>
      <w:r>
        <w:rPr>
          <w:spacing w:val="-10"/>
          <w:sz w:val="20"/>
        </w:rPr>
        <w:t xml:space="preserve"> </w:t>
      </w:r>
      <w:r>
        <w:rPr>
          <w:sz w:val="20"/>
        </w:rPr>
        <w:t>pond.</w:t>
      </w:r>
    </w:p>
    <w:p w14:paraId="03149BD7" w14:textId="77777777" w:rsidR="000377DB" w:rsidRDefault="006B6B29">
      <w:pPr>
        <w:pStyle w:val="ListParagraph"/>
        <w:numPr>
          <w:ilvl w:val="1"/>
          <w:numId w:val="82"/>
        </w:numPr>
        <w:tabs>
          <w:tab w:val="left" w:pos="2221"/>
        </w:tabs>
        <w:spacing w:before="119"/>
        <w:ind w:right="975" w:hanging="720"/>
        <w:rPr>
          <w:sz w:val="20"/>
        </w:rPr>
      </w:pPr>
      <w:r>
        <w:rPr>
          <w:sz w:val="20"/>
        </w:rPr>
        <w:t>Review of the application and site plan shall be subject to the regulations of Section 17.01, Site Plan</w:t>
      </w:r>
      <w:r>
        <w:rPr>
          <w:spacing w:val="-11"/>
          <w:sz w:val="20"/>
        </w:rPr>
        <w:t xml:space="preserve"> </w:t>
      </w:r>
      <w:r>
        <w:rPr>
          <w:sz w:val="20"/>
        </w:rPr>
        <w:t>Review.</w:t>
      </w:r>
    </w:p>
    <w:p w14:paraId="48AB43DF" w14:textId="77777777" w:rsidR="000377DB" w:rsidRDefault="006B6B29">
      <w:pPr>
        <w:pStyle w:val="ListParagraph"/>
        <w:numPr>
          <w:ilvl w:val="1"/>
          <w:numId w:val="82"/>
        </w:numPr>
        <w:tabs>
          <w:tab w:val="left" w:pos="2219"/>
          <w:tab w:val="left" w:pos="2220"/>
        </w:tabs>
        <w:spacing w:before="121"/>
        <w:ind w:left="2219" w:hanging="720"/>
        <w:rPr>
          <w:sz w:val="20"/>
        </w:rPr>
      </w:pPr>
      <w:r>
        <w:rPr>
          <w:sz w:val="20"/>
        </w:rPr>
        <w:t>Approval</w:t>
      </w:r>
      <w:r>
        <w:rPr>
          <w:spacing w:val="-7"/>
          <w:sz w:val="20"/>
        </w:rPr>
        <w:t xml:space="preserve"> </w:t>
      </w:r>
      <w:r>
        <w:rPr>
          <w:sz w:val="20"/>
        </w:rPr>
        <w:t>of</w:t>
      </w:r>
      <w:r>
        <w:rPr>
          <w:spacing w:val="-5"/>
          <w:sz w:val="20"/>
        </w:rPr>
        <w:t xml:space="preserve"> </w:t>
      </w:r>
      <w:r>
        <w:rPr>
          <w:sz w:val="20"/>
        </w:rPr>
        <w:t>a</w:t>
      </w:r>
      <w:r>
        <w:rPr>
          <w:spacing w:val="-5"/>
          <w:sz w:val="20"/>
        </w:rPr>
        <w:t xml:space="preserve"> </w:t>
      </w:r>
      <w:r>
        <w:rPr>
          <w:sz w:val="20"/>
        </w:rPr>
        <w:t>construction</w:t>
      </w:r>
      <w:r>
        <w:rPr>
          <w:spacing w:val="-5"/>
          <w:sz w:val="20"/>
        </w:rPr>
        <w:t xml:space="preserve"> </w:t>
      </w:r>
      <w:r>
        <w:rPr>
          <w:sz w:val="20"/>
        </w:rPr>
        <w:t>permit</w:t>
      </w:r>
      <w:r>
        <w:rPr>
          <w:spacing w:val="-8"/>
          <w:sz w:val="20"/>
        </w:rPr>
        <w:t xml:space="preserve"> </w:t>
      </w:r>
      <w:r>
        <w:rPr>
          <w:sz w:val="20"/>
        </w:rPr>
        <w:t>from</w:t>
      </w:r>
      <w:r>
        <w:rPr>
          <w:spacing w:val="-4"/>
          <w:sz w:val="20"/>
        </w:rPr>
        <w:t xml:space="preserve"> </w:t>
      </w:r>
      <w:r>
        <w:rPr>
          <w:sz w:val="20"/>
        </w:rPr>
        <w:t>the</w:t>
      </w:r>
      <w:r>
        <w:rPr>
          <w:spacing w:val="-8"/>
          <w:sz w:val="20"/>
        </w:rPr>
        <w:t xml:space="preserve"> </w:t>
      </w:r>
      <w:r>
        <w:rPr>
          <w:sz w:val="20"/>
        </w:rPr>
        <w:t>Township</w:t>
      </w:r>
      <w:r>
        <w:rPr>
          <w:spacing w:val="-5"/>
          <w:sz w:val="20"/>
        </w:rPr>
        <w:t xml:space="preserve"> </w:t>
      </w:r>
      <w:r>
        <w:rPr>
          <w:sz w:val="20"/>
        </w:rPr>
        <w:t>Building</w:t>
      </w:r>
      <w:r>
        <w:rPr>
          <w:spacing w:val="-8"/>
          <w:sz w:val="20"/>
        </w:rPr>
        <w:t xml:space="preserve"> </w:t>
      </w:r>
      <w:r>
        <w:rPr>
          <w:sz w:val="20"/>
        </w:rPr>
        <w:t>Official.</w:t>
      </w:r>
    </w:p>
    <w:p w14:paraId="6D57A7C4" w14:textId="77777777" w:rsidR="000377DB" w:rsidRDefault="006B6B29">
      <w:pPr>
        <w:pStyle w:val="ListParagraph"/>
        <w:numPr>
          <w:ilvl w:val="1"/>
          <w:numId w:val="82"/>
        </w:numPr>
        <w:tabs>
          <w:tab w:val="left" w:pos="2219"/>
          <w:tab w:val="left" w:pos="2221"/>
        </w:tabs>
        <w:spacing w:before="120"/>
        <w:rPr>
          <w:sz w:val="20"/>
        </w:rPr>
      </w:pPr>
      <w:r>
        <w:rPr>
          <w:sz w:val="20"/>
        </w:rPr>
        <w:t>Outside</w:t>
      </w:r>
      <w:r>
        <w:rPr>
          <w:spacing w:val="-6"/>
          <w:sz w:val="20"/>
        </w:rPr>
        <w:t xml:space="preserve"> </w:t>
      </w:r>
      <w:r>
        <w:rPr>
          <w:sz w:val="20"/>
        </w:rPr>
        <w:t>agency</w:t>
      </w:r>
      <w:r>
        <w:rPr>
          <w:spacing w:val="-10"/>
          <w:sz w:val="20"/>
        </w:rPr>
        <w:t xml:space="preserve"> </w:t>
      </w:r>
      <w:r>
        <w:rPr>
          <w:sz w:val="20"/>
        </w:rPr>
        <w:t>permits</w:t>
      </w:r>
      <w:r>
        <w:rPr>
          <w:spacing w:val="-7"/>
          <w:sz w:val="20"/>
        </w:rPr>
        <w:t xml:space="preserve"> </w:t>
      </w:r>
      <w:r>
        <w:rPr>
          <w:sz w:val="20"/>
        </w:rPr>
        <w:t>and</w:t>
      </w:r>
      <w:r>
        <w:rPr>
          <w:spacing w:val="-6"/>
          <w:sz w:val="20"/>
        </w:rPr>
        <w:t xml:space="preserve"> </w:t>
      </w:r>
      <w:r>
        <w:rPr>
          <w:sz w:val="20"/>
        </w:rPr>
        <w:t>approvals</w:t>
      </w:r>
      <w:r>
        <w:rPr>
          <w:spacing w:val="-7"/>
          <w:sz w:val="20"/>
        </w:rPr>
        <w:t xml:space="preserve"> </w:t>
      </w:r>
      <w:r>
        <w:rPr>
          <w:sz w:val="20"/>
        </w:rPr>
        <w:t>may</w:t>
      </w:r>
      <w:r>
        <w:rPr>
          <w:spacing w:val="-10"/>
          <w:sz w:val="20"/>
        </w:rPr>
        <w:t xml:space="preserve"> </w:t>
      </w:r>
      <w:r>
        <w:rPr>
          <w:sz w:val="20"/>
        </w:rPr>
        <w:t>include,</w:t>
      </w:r>
      <w:r>
        <w:rPr>
          <w:spacing w:val="-6"/>
          <w:sz w:val="20"/>
        </w:rPr>
        <w:t xml:space="preserve"> </w:t>
      </w:r>
      <w:r>
        <w:rPr>
          <w:sz w:val="20"/>
        </w:rPr>
        <w:t>but</w:t>
      </w:r>
      <w:r>
        <w:rPr>
          <w:spacing w:val="-6"/>
          <w:sz w:val="20"/>
        </w:rPr>
        <w:t xml:space="preserve"> </w:t>
      </w:r>
      <w:r>
        <w:rPr>
          <w:sz w:val="20"/>
        </w:rPr>
        <w:t>shall</w:t>
      </w:r>
      <w:r>
        <w:rPr>
          <w:spacing w:val="-7"/>
          <w:sz w:val="20"/>
        </w:rPr>
        <w:t xml:space="preserve"> </w:t>
      </w:r>
      <w:r>
        <w:rPr>
          <w:sz w:val="20"/>
        </w:rPr>
        <w:t>not</w:t>
      </w:r>
      <w:r>
        <w:rPr>
          <w:spacing w:val="-6"/>
          <w:sz w:val="20"/>
        </w:rPr>
        <w:t xml:space="preserve"> </w:t>
      </w:r>
      <w:r>
        <w:rPr>
          <w:sz w:val="20"/>
        </w:rPr>
        <w:t>be</w:t>
      </w:r>
      <w:r>
        <w:rPr>
          <w:spacing w:val="-6"/>
          <w:sz w:val="20"/>
        </w:rPr>
        <w:t xml:space="preserve"> </w:t>
      </w:r>
      <w:r>
        <w:rPr>
          <w:sz w:val="20"/>
        </w:rPr>
        <w:t>limited</w:t>
      </w:r>
      <w:r>
        <w:rPr>
          <w:spacing w:val="-6"/>
          <w:sz w:val="20"/>
        </w:rPr>
        <w:t xml:space="preserve"> </w:t>
      </w:r>
      <w:r>
        <w:rPr>
          <w:sz w:val="20"/>
        </w:rPr>
        <w:t>to:</w:t>
      </w:r>
    </w:p>
    <w:p w14:paraId="56CBEE4E" w14:textId="77777777" w:rsidR="000377DB" w:rsidRDefault="006B6B29">
      <w:pPr>
        <w:pStyle w:val="ListParagraph"/>
        <w:numPr>
          <w:ilvl w:val="2"/>
          <w:numId w:val="82"/>
        </w:numPr>
        <w:tabs>
          <w:tab w:val="left" w:pos="2939"/>
          <w:tab w:val="left" w:pos="2940"/>
        </w:tabs>
        <w:spacing w:before="118"/>
        <w:ind w:right="977"/>
        <w:rPr>
          <w:sz w:val="20"/>
        </w:rPr>
      </w:pPr>
      <w:r>
        <w:rPr>
          <w:sz w:val="20"/>
        </w:rPr>
        <w:t>Michigan</w:t>
      </w:r>
      <w:r>
        <w:rPr>
          <w:spacing w:val="-17"/>
          <w:sz w:val="20"/>
        </w:rPr>
        <w:t xml:space="preserve"> </w:t>
      </w:r>
      <w:r>
        <w:rPr>
          <w:sz w:val="20"/>
        </w:rPr>
        <w:t>Department</w:t>
      </w:r>
      <w:r>
        <w:rPr>
          <w:spacing w:val="-15"/>
          <w:sz w:val="20"/>
        </w:rPr>
        <w:t xml:space="preserve"> </w:t>
      </w:r>
      <w:r>
        <w:rPr>
          <w:sz w:val="20"/>
        </w:rPr>
        <w:t>of</w:t>
      </w:r>
      <w:r>
        <w:rPr>
          <w:spacing w:val="-14"/>
          <w:sz w:val="20"/>
        </w:rPr>
        <w:t xml:space="preserve"> </w:t>
      </w:r>
      <w:r>
        <w:rPr>
          <w:sz w:val="20"/>
        </w:rPr>
        <w:t>Environmental</w:t>
      </w:r>
      <w:r>
        <w:rPr>
          <w:spacing w:val="-16"/>
          <w:sz w:val="20"/>
        </w:rPr>
        <w:t xml:space="preserve"> </w:t>
      </w:r>
      <w:r>
        <w:rPr>
          <w:sz w:val="20"/>
        </w:rPr>
        <w:t>Quality</w:t>
      </w:r>
      <w:r>
        <w:rPr>
          <w:spacing w:val="-20"/>
          <w:sz w:val="20"/>
        </w:rPr>
        <w:t xml:space="preserve"> </w:t>
      </w:r>
      <w:r>
        <w:rPr>
          <w:sz w:val="20"/>
        </w:rPr>
        <w:t>regarding</w:t>
      </w:r>
      <w:r>
        <w:rPr>
          <w:spacing w:val="-16"/>
          <w:sz w:val="20"/>
        </w:rPr>
        <w:t xml:space="preserve"> </w:t>
      </w:r>
      <w:r>
        <w:rPr>
          <w:sz w:val="20"/>
        </w:rPr>
        <w:t>impacts</w:t>
      </w:r>
      <w:r>
        <w:rPr>
          <w:spacing w:val="-15"/>
          <w:sz w:val="20"/>
        </w:rPr>
        <w:t xml:space="preserve"> </w:t>
      </w:r>
      <w:r>
        <w:rPr>
          <w:sz w:val="20"/>
        </w:rPr>
        <w:t>upon</w:t>
      </w:r>
      <w:r>
        <w:rPr>
          <w:spacing w:val="-16"/>
          <w:sz w:val="20"/>
        </w:rPr>
        <w:t xml:space="preserve"> </w:t>
      </w:r>
      <w:r>
        <w:rPr>
          <w:sz w:val="20"/>
        </w:rPr>
        <w:t xml:space="preserve">natural features such as streams, </w:t>
      </w:r>
      <w:r>
        <w:rPr>
          <w:spacing w:val="-3"/>
          <w:sz w:val="20"/>
        </w:rPr>
        <w:t xml:space="preserve">rivers, </w:t>
      </w:r>
      <w:r>
        <w:rPr>
          <w:sz w:val="20"/>
        </w:rPr>
        <w:t>and</w:t>
      </w:r>
      <w:r>
        <w:rPr>
          <w:spacing w:val="-25"/>
          <w:sz w:val="20"/>
        </w:rPr>
        <w:t xml:space="preserve"> </w:t>
      </w:r>
      <w:r>
        <w:rPr>
          <w:sz w:val="20"/>
        </w:rPr>
        <w:t>wetlands.</w:t>
      </w:r>
    </w:p>
    <w:p w14:paraId="688219F3" w14:textId="77777777" w:rsidR="000377DB" w:rsidRDefault="006B6B29">
      <w:pPr>
        <w:pStyle w:val="ListParagraph"/>
        <w:numPr>
          <w:ilvl w:val="2"/>
          <w:numId w:val="82"/>
        </w:numPr>
        <w:tabs>
          <w:tab w:val="left" w:pos="2939"/>
          <w:tab w:val="left" w:pos="2940"/>
        </w:tabs>
        <w:spacing w:before="121"/>
        <w:ind w:right="977"/>
        <w:rPr>
          <w:sz w:val="20"/>
        </w:rPr>
      </w:pPr>
      <w:r>
        <w:rPr>
          <w:sz w:val="20"/>
        </w:rPr>
        <w:t>Monroe</w:t>
      </w:r>
      <w:r>
        <w:rPr>
          <w:spacing w:val="-15"/>
          <w:sz w:val="20"/>
        </w:rPr>
        <w:t xml:space="preserve"> </w:t>
      </w:r>
      <w:r>
        <w:rPr>
          <w:sz w:val="20"/>
        </w:rPr>
        <w:t>County</w:t>
      </w:r>
      <w:r>
        <w:rPr>
          <w:spacing w:val="-15"/>
          <w:sz w:val="20"/>
        </w:rPr>
        <w:t xml:space="preserve"> </w:t>
      </w:r>
      <w:r>
        <w:rPr>
          <w:sz w:val="20"/>
        </w:rPr>
        <w:t>Drain</w:t>
      </w:r>
      <w:r>
        <w:rPr>
          <w:spacing w:val="-14"/>
          <w:sz w:val="20"/>
        </w:rPr>
        <w:t xml:space="preserve"> </w:t>
      </w:r>
      <w:r>
        <w:rPr>
          <w:sz w:val="20"/>
        </w:rPr>
        <w:t>Commission</w:t>
      </w:r>
      <w:r>
        <w:rPr>
          <w:spacing w:val="-14"/>
          <w:sz w:val="20"/>
        </w:rPr>
        <w:t xml:space="preserve"> </w:t>
      </w:r>
      <w:r>
        <w:rPr>
          <w:sz w:val="20"/>
        </w:rPr>
        <w:t>regarding</w:t>
      </w:r>
      <w:r>
        <w:rPr>
          <w:spacing w:val="-14"/>
          <w:sz w:val="20"/>
        </w:rPr>
        <w:t xml:space="preserve"> </w:t>
      </w:r>
      <w:r>
        <w:rPr>
          <w:sz w:val="20"/>
        </w:rPr>
        <w:t>proximity</w:t>
      </w:r>
      <w:r>
        <w:rPr>
          <w:spacing w:val="-15"/>
          <w:sz w:val="20"/>
        </w:rPr>
        <w:t xml:space="preserve"> </w:t>
      </w:r>
      <w:r>
        <w:rPr>
          <w:sz w:val="20"/>
        </w:rPr>
        <w:t>to</w:t>
      </w:r>
      <w:r>
        <w:rPr>
          <w:spacing w:val="-14"/>
          <w:sz w:val="20"/>
        </w:rPr>
        <w:t xml:space="preserve"> </w:t>
      </w:r>
      <w:r>
        <w:rPr>
          <w:sz w:val="20"/>
        </w:rPr>
        <w:t>a</w:t>
      </w:r>
      <w:r>
        <w:rPr>
          <w:spacing w:val="-13"/>
          <w:sz w:val="20"/>
        </w:rPr>
        <w:t xml:space="preserve"> </w:t>
      </w:r>
      <w:r>
        <w:rPr>
          <w:sz w:val="20"/>
        </w:rPr>
        <w:t>ditch,</w:t>
      </w:r>
      <w:r>
        <w:rPr>
          <w:spacing w:val="-14"/>
          <w:sz w:val="20"/>
        </w:rPr>
        <w:t xml:space="preserve"> </w:t>
      </w:r>
      <w:r>
        <w:rPr>
          <w:sz w:val="20"/>
        </w:rPr>
        <w:t>stream,</w:t>
      </w:r>
      <w:r>
        <w:rPr>
          <w:spacing w:val="-14"/>
          <w:sz w:val="20"/>
        </w:rPr>
        <w:t xml:space="preserve"> </w:t>
      </w:r>
      <w:r>
        <w:rPr>
          <w:sz w:val="20"/>
        </w:rPr>
        <w:t>river, or</w:t>
      </w:r>
      <w:r>
        <w:rPr>
          <w:spacing w:val="-6"/>
          <w:sz w:val="20"/>
        </w:rPr>
        <w:t xml:space="preserve"> </w:t>
      </w:r>
      <w:r>
        <w:rPr>
          <w:sz w:val="20"/>
        </w:rPr>
        <w:t>floodplain.</w:t>
      </w:r>
    </w:p>
    <w:p w14:paraId="622A6388" w14:textId="77777777" w:rsidR="000377DB" w:rsidRDefault="006B6B29">
      <w:pPr>
        <w:pStyle w:val="ListParagraph"/>
        <w:numPr>
          <w:ilvl w:val="2"/>
          <w:numId w:val="82"/>
        </w:numPr>
        <w:tabs>
          <w:tab w:val="left" w:pos="2939"/>
          <w:tab w:val="left" w:pos="2941"/>
        </w:tabs>
        <w:spacing w:before="121"/>
        <w:ind w:right="979"/>
        <w:rPr>
          <w:sz w:val="20"/>
        </w:rPr>
      </w:pPr>
      <w:r>
        <w:rPr>
          <w:sz w:val="20"/>
        </w:rPr>
        <w:t xml:space="preserve">Monroe County Health Department regarding proximity to site </w:t>
      </w:r>
      <w:r>
        <w:rPr>
          <w:spacing w:val="-3"/>
          <w:sz w:val="20"/>
        </w:rPr>
        <w:t xml:space="preserve">wastewater </w:t>
      </w:r>
      <w:r>
        <w:rPr>
          <w:sz w:val="20"/>
        </w:rPr>
        <w:t>systems.</w:t>
      </w:r>
    </w:p>
    <w:p w14:paraId="0F393399" w14:textId="77777777" w:rsidR="000377DB" w:rsidRDefault="006B6B29">
      <w:pPr>
        <w:pStyle w:val="ListParagraph"/>
        <w:numPr>
          <w:ilvl w:val="2"/>
          <w:numId w:val="82"/>
        </w:numPr>
        <w:tabs>
          <w:tab w:val="left" w:pos="2939"/>
          <w:tab w:val="left" w:pos="2940"/>
        </w:tabs>
        <w:spacing w:before="118"/>
        <w:ind w:right="976"/>
        <w:rPr>
          <w:sz w:val="20"/>
        </w:rPr>
      </w:pPr>
      <w:r>
        <w:rPr>
          <w:sz w:val="20"/>
        </w:rPr>
        <w:t>Monroe County Road Commission regarding designated travel routes for removal of excavated</w:t>
      </w:r>
      <w:r>
        <w:rPr>
          <w:spacing w:val="-14"/>
          <w:sz w:val="20"/>
        </w:rPr>
        <w:t xml:space="preserve"> </w:t>
      </w:r>
      <w:r>
        <w:rPr>
          <w:sz w:val="20"/>
        </w:rPr>
        <w:t>materials.</w:t>
      </w:r>
    </w:p>
    <w:p w14:paraId="207D2A3C" w14:textId="77777777" w:rsidR="000377DB" w:rsidRDefault="006B6B29">
      <w:pPr>
        <w:pStyle w:val="ListParagraph"/>
        <w:numPr>
          <w:ilvl w:val="0"/>
          <w:numId w:val="82"/>
        </w:numPr>
        <w:tabs>
          <w:tab w:val="left" w:pos="1501"/>
        </w:tabs>
        <w:spacing w:before="119"/>
        <w:ind w:hanging="722"/>
        <w:rPr>
          <w:sz w:val="20"/>
        </w:rPr>
      </w:pPr>
      <w:r>
        <w:rPr>
          <w:w w:val="110"/>
          <w:sz w:val="20"/>
        </w:rPr>
        <w:t>Soil</w:t>
      </w:r>
      <w:r>
        <w:rPr>
          <w:spacing w:val="-26"/>
          <w:w w:val="110"/>
          <w:sz w:val="20"/>
        </w:rPr>
        <w:t xml:space="preserve"> </w:t>
      </w:r>
      <w:r>
        <w:rPr>
          <w:w w:val="110"/>
          <w:sz w:val="20"/>
        </w:rPr>
        <w:t>Removal</w:t>
      </w:r>
      <w:r>
        <w:rPr>
          <w:spacing w:val="-26"/>
          <w:w w:val="110"/>
          <w:sz w:val="20"/>
        </w:rPr>
        <w:t xml:space="preserve"> </w:t>
      </w:r>
      <w:r>
        <w:rPr>
          <w:w w:val="110"/>
          <w:sz w:val="20"/>
        </w:rPr>
        <w:t>Provisions</w:t>
      </w:r>
    </w:p>
    <w:p w14:paraId="7CC9F55E" w14:textId="77777777" w:rsidR="000377DB" w:rsidRDefault="006B6B29">
      <w:pPr>
        <w:pStyle w:val="BodyText"/>
        <w:spacing w:before="3"/>
        <w:ind w:left="1499" w:right="978"/>
      </w:pPr>
      <w:r>
        <w:t>Construction of ponds that result in the removal of excavated materials from the site shall be subject to the following additional</w:t>
      </w:r>
      <w:r>
        <w:rPr>
          <w:spacing w:val="-27"/>
        </w:rPr>
        <w:t xml:space="preserve"> </w:t>
      </w:r>
      <w:r>
        <w:t>standards:</w:t>
      </w:r>
    </w:p>
    <w:p w14:paraId="6AD7127A" w14:textId="77777777" w:rsidR="000377DB" w:rsidRDefault="006B6B29">
      <w:pPr>
        <w:pStyle w:val="ListParagraph"/>
        <w:numPr>
          <w:ilvl w:val="1"/>
          <w:numId w:val="82"/>
        </w:numPr>
        <w:tabs>
          <w:tab w:val="left" w:pos="2220"/>
        </w:tabs>
        <w:spacing w:before="120"/>
        <w:ind w:left="2219" w:right="975" w:hanging="720"/>
        <w:rPr>
          <w:sz w:val="20"/>
        </w:rPr>
      </w:pPr>
      <w:r>
        <w:rPr>
          <w:sz w:val="20"/>
        </w:rPr>
        <w:t xml:space="preserve">A written statement listing the cubic </w:t>
      </w:r>
      <w:r>
        <w:rPr>
          <w:spacing w:val="-3"/>
          <w:sz w:val="20"/>
        </w:rPr>
        <w:t xml:space="preserve">yards </w:t>
      </w:r>
      <w:r>
        <w:rPr>
          <w:sz w:val="20"/>
        </w:rPr>
        <w:t>of the soil or other similar materials to be removed</w:t>
      </w:r>
      <w:r>
        <w:rPr>
          <w:spacing w:val="-10"/>
          <w:sz w:val="20"/>
        </w:rPr>
        <w:t xml:space="preserve"> </w:t>
      </w:r>
      <w:r>
        <w:rPr>
          <w:sz w:val="20"/>
        </w:rPr>
        <w:t>shall</w:t>
      </w:r>
      <w:r>
        <w:rPr>
          <w:spacing w:val="-11"/>
          <w:sz w:val="20"/>
        </w:rPr>
        <w:t xml:space="preserve"> </w:t>
      </w:r>
      <w:r>
        <w:rPr>
          <w:sz w:val="20"/>
        </w:rPr>
        <w:t>be</w:t>
      </w:r>
      <w:r>
        <w:rPr>
          <w:spacing w:val="-9"/>
          <w:sz w:val="20"/>
        </w:rPr>
        <w:t xml:space="preserve"> </w:t>
      </w:r>
      <w:r>
        <w:rPr>
          <w:sz w:val="20"/>
        </w:rPr>
        <w:t>submitted</w:t>
      </w:r>
      <w:r>
        <w:rPr>
          <w:spacing w:val="-8"/>
          <w:sz w:val="20"/>
        </w:rPr>
        <w:t xml:space="preserve"> </w:t>
      </w:r>
      <w:r>
        <w:rPr>
          <w:sz w:val="20"/>
        </w:rPr>
        <w:t>to</w:t>
      </w:r>
      <w:r>
        <w:rPr>
          <w:spacing w:val="-13"/>
          <w:sz w:val="20"/>
        </w:rPr>
        <w:t xml:space="preserve"> </w:t>
      </w:r>
      <w:r>
        <w:rPr>
          <w:sz w:val="20"/>
        </w:rPr>
        <w:t>the</w:t>
      </w:r>
      <w:r>
        <w:rPr>
          <w:spacing w:val="-12"/>
          <w:sz w:val="20"/>
        </w:rPr>
        <w:t xml:space="preserve"> </w:t>
      </w:r>
      <w:r>
        <w:rPr>
          <w:sz w:val="20"/>
        </w:rPr>
        <w:t>Township</w:t>
      </w:r>
      <w:r>
        <w:rPr>
          <w:spacing w:val="-10"/>
          <w:sz w:val="20"/>
        </w:rPr>
        <w:t xml:space="preserve"> </w:t>
      </w:r>
      <w:r>
        <w:rPr>
          <w:sz w:val="20"/>
        </w:rPr>
        <w:t>at</w:t>
      </w:r>
      <w:r>
        <w:rPr>
          <w:spacing w:val="-10"/>
          <w:sz w:val="20"/>
        </w:rPr>
        <w:t xml:space="preserve"> </w:t>
      </w:r>
      <w:r>
        <w:rPr>
          <w:sz w:val="20"/>
        </w:rPr>
        <w:t>the</w:t>
      </w:r>
      <w:r>
        <w:rPr>
          <w:spacing w:val="-12"/>
          <w:sz w:val="20"/>
        </w:rPr>
        <w:t xml:space="preserve"> </w:t>
      </w:r>
      <w:r>
        <w:rPr>
          <w:sz w:val="20"/>
        </w:rPr>
        <w:t>time</w:t>
      </w:r>
      <w:r>
        <w:rPr>
          <w:spacing w:val="-12"/>
          <w:sz w:val="20"/>
        </w:rPr>
        <w:t xml:space="preserve"> </w:t>
      </w:r>
      <w:r>
        <w:rPr>
          <w:sz w:val="20"/>
        </w:rPr>
        <w:t>of</w:t>
      </w:r>
      <w:r>
        <w:rPr>
          <w:spacing w:val="-10"/>
          <w:sz w:val="20"/>
        </w:rPr>
        <w:t xml:space="preserve"> </w:t>
      </w:r>
      <w:r>
        <w:rPr>
          <w:sz w:val="20"/>
        </w:rPr>
        <w:t>application</w:t>
      </w:r>
      <w:r>
        <w:rPr>
          <w:spacing w:val="-10"/>
          <w:sz w:val="20"/>
        </w:rPr>
        <w:t xml:space="preserve"> </w:t>
      </w:r>
      <w:r>
        <w:rPr>
          <w:sz w:val="20"/>
        </w:rPr>
        <w:t>for</w:t>
      </w:r>
      <w:r>
        <w:rPr>
          <w:spacing w:val="-11"/>
          <w:sz w:val="20"/>
        </w:rPr>
        <w:t xml:space="preserve"> </w:t>
      </w:r>
      <w:r>
        <w:rPr>
          <w:sz w:val="20"/>
        </w:rPr>
        <w:t>approval.</w:t>
      </w:r>
    </w:p>
    <w:p w14:paraId="57ECD1EC" w14:textId="77777777" w:rsidR="000377DB" w:rsidRDefault="006B6B29">
      <w:pPr>
        <w:pStyle w:val="ListParagraph"/>
        <w:numPr>
          <w:ilvl w:val="1"/>
          <w:numId w:val="82"/>
        </w:numPr>
        <w:tabs>
          <w:tab w:val="left" w:pos="2221"/>
        </w:tabs>
        <w:spacing w:before="119"/>
        <w:ind w:left="2219" w:right="975" w:hanging="720"/>
        <w:rPr>
          <w:sz w:val="20"/>
        </w:rPr>
      </w:pPr>
      <w:r>
        <w:rPr>
          <w:sz w:val="20"/>
        </w:rPr>
        <w:t>Excavated soil intended for removal from the property shall be removed within 180 days after excavation is</w:t>
      </w:r>
      <w:r>
        <w:rPr>
          <w:spacing w:val="-17"/>
          <w:sz w:val="20"/>
        </w:rPr>
        <w:t xml:space="preserve"> </w:t>
      </w:r>
      <w:r>
        <w:rPr>
          <w:sz w:val="20"/>
        </w:rPr>
        <w:t>complete.</w:t>
      </w:r>
    </w:p>
    <w:p w14:paraId="333E3176" w14:textId="77777777" w:rsidR="000377DB" w:rsidRDefault="006B6B29">
      <w:pPr>
        <w:pStyle w:val="ListParagraph"/>
        <w:numPr>
          <w:ilvl w:val="1"/>
          <w:numId w:val="82"/>
        </w:numPr>
        <w:tabs>
          <w:tab w:val="left" w:pos="2221"/>
        </w:tabs>
        <w:spacing w:before="121"/>
        <w:ind w:left="2219" w:right="975" w:hanging="720"/>
        <w:rPr>
          <w:sz w:val="20"/>
        </w:rPr>
      </w:pPr>
      <w:r>
        <w:rPr>
          <w:sz w:val="20"/>
        </w:rPr>
        <w:t>Each permittee shall be responsible for the clean up of any spillage of materials, such as dirt, rock, mud, sand, or any debris hauled by vehicles over the designated travel routes</w:t>
      </w:r>
      <w:r>
        <w:rPr>
          <w:spacing w:val="-8"/>
          <w:sz w:val="20"/>
        </w:rPr>
        <w:t xml:space="preserve"> </w:t>
      </w:r>
      <w:r>
        <w:rPr>
          <w:sz w:val="20"/>
        </w:rPr>
        <w:t>as</w:t>
      </w:r>
      <w:r>
        <w:rPr>
          <w:spacing w:val="-7"/>
          <w:sz w:val="20"/>
        </w:rPr>
        <w:t xml:space="preserve"> </w:t>
      </w:r>
      <w:r>
        <w:rPr>
          <w:sz w:val="20"/>
        </w:rPr>
        <w:t>approved</w:t>
      </w:r>
      <w:r>
        <w:rPr>
          <w:spacing w:val="-9"/>
          <w:sz w:val="20"/>
        </w:rPr>
        <w:t xml:space="preserve"> </w:t>
      </w:r>
      <w:r>
        <w:rPr>
          <w:sz w:val="20"/>
        </w:rPr>
        <w:t>by</w:t>
      </w:r>
      <w:r>
        <w:rPr>
          <w:spacing w:val="-11"/>
          <w:sz w:val="20"/>
        </w:rPr>
        <w:t xml:space="preserve"> </w:t>
      </w:r>
      <w:r>
        <w:rPr>
          <w:sz w:val="20"/>
        </w:rPr>
        <w:t>the</w:t>
      </w:r>
      <w:r>
        <w:rPr>
          <w:spacing w:val="-7"/>
          <w:sz w:val="20"/>
        </w:rPr>
        <w:t xml:space="preserve"> </w:t>
      </w:r>
      <w:r>
        <w:rPr>
          <w:sz w:val="20"/>
        </w:rPr>
        <w:t>Monroe</w:t>
      </w:r>
      <w:r>
        <w:rPr>
          <w:spacing w:val="-9"/>
          <w:sz w:val="20"/>
        </w:rPr>
        <w:t xml:space="preserve"> </w:t>
      </w:r>
      <w:r>
        <w:rPr>
          <w:sz w:val="20"/>
        </w:rPr>
        <w:t>County</w:t>
      </w:r>
      <w:r>
        <w:rPr>
          <w:spacing w:val="-11"/>
          <w:sz w:val="20"/>
        </w:rPr>
        <w:t xml:space="preserve"> </w:t>
      </w:r>
      <w:r>
        <w:rPr>
          <w:sz w:val="20"/>
        </w:rPr>
        <w:t>Road</w:t>
      </w:r>
      <w:r>
        <w:rPr>
          <w:spacing w:val="-9"/>
          <w:sz w:val="20"/>
        </w:rPr>
        <w:t xml:space="preserve"> </w:t>
      </w:r>
      <w:r>
        <w:rPr>
          <w:sz w:val="20"/>
        </w:rPr>
        <w:t>Commission.</w:t>
      </w:r>
      <w:r>
        <w:rPr>
          <w:spacing w:val="41"/>
          <w:sz w:val="20"/>
        </w:rPr>
        <w:t xml:space="preserve"> </w:t>
      </w:r>
      <w:r>
        <w:rPr>
          <w:sz w:val="20"/>
        </w:rPr>
        <w:t>Any</w:t>
      </w:r>
      <w:r>
        <w:rPr>
          <w:spacing w:val="-11"/>
          <w:sz w:val="20"/>
        </w:rPr>
        <w:t xml:space="preserve"> </w:t>
      </w:r>
      <w:r>
        <w:rPr>
          <w:sz w:val="20"/>
        </w:rPr>
        <w:t>such</w:t>
      </w:r>
      <w:r>
        <w:rPr>
          <w:spacing w:val="-9"/>
          <w:sz w:val="20"/>
        </w:rPr>
        <w:t xml:space="preserve"> </w:t>
      </w:r>
      <w:r>
        <w:rPr>
          <w:sz w:val="20"/>
        </w:rPr>
        <w:t>material</w:t>
      </w:r>
      <w:r>
        <w:rPr>
          <w:spacing w:val="-7"/>
          <w:sz w:val="20"/>
        </w:rPr>
        <w:t xml:space="preserve"> </w:t>
      </w:r>
      <w:r>
        <w:rPr>
          <w:sz w:val="20"/>
        </w:rPr>
        <w:t>shall be removed within 24 hours of spillage or receipt of notice from the Township Enforcement Officer and/or Building</w:t>
      </w:r>
      <w:r>
        <w:rPr>
          <w:spacing w:val="-21"/>
          <w:sz w:val="20"/>
        </w:rPr>
        <w:t xml:space="preserve"> </w:t>
      </w:r>
      <w:r>
        <w:rPr>
          <w:sz w:val="20"/>
        </w:rPr>
        <w:t>Official.</w:t>
      </w:r>
    </w:p>
    <w:p w14:paraId="73FC56D4" w14:textId="77777777" w:rsidR="000377DB" w:rsidRDefault="006B6B29">
      <w:pPr>
        <w:pStyle w:val="ListParagraph"/>
        <w:numPr>
          <w:ilvl w:val="1"/>
          <w:numId w:val="82"/>
        </w:numPr>
        <w:tabs>
          <w:tab w:val="left" w:pos="2221"/>
        </w:tabs>
        <w:spacing w:before="119"/>
        <w:ind w:left="2219" w:right="975" w:hanging="720"/>
        <w:rPr>
          <w:sz w:val="20"/>
        </w:rPr>
      </w:pPr>
      <w:r>
        <w:rPr>
          <w:sz w:val="20"/>
        </w:rPr>
        <w:t>The loading and removal of excavated materials shall be limited to between the hours of</w:t>
      </w:r>
      <w:r>
        <w:rPr>
          <w:spacing w:val="-8"/>
          <w:sz w:val="20"/>
        </w:rPr>
        <w:t xml:space="preserve"> </w:t>
      </w:r>
      <w:r>
        <w:rPr>
          <w:sz w:val="20"/>
        </w:rPr>
        <w:t>7:00</w:t>
      </w:r>
      <w:r>
        <w:rPr>
          <w:spacing w:val="-11"/>
          <w:sz w:val="20"/>
        </w:rPr>
        <w:t xml:space="preserve"> </w:t>
      </w:r>
      <w:r>
        <w:rPr>
          <w:sz w:val="20"/>
        </w:rPr>
        <w:t>a.m.,</w:t>
      </w:r>
      <w:r>
        <w:rPr>
          <w:spacing w:val="-10"/>
          <w:sz w:val="20"/>
        </w:rPr>
        <w:t xml:space="preserve"> </w:t>
      </w:r>
      <w:r>
        <w:rPr>
          <w:sz w:val="20"/>
        </w:rPr>
        <w:t>and</w:t>
      </w:r>
      <w:r>
        <w:rPr>
          <w:spacing w:val="-10"/>
          <w:sz w:val="20"/>
        </w:rPr>
        <w:t xml:space="preserve"> </w:t>
      </w:r>
      <w:r>
        <w:rPr>
          <w:sz w:val="20"/>
        </w:rPr>
        <w:t>6:00</w:t>
      </w:r>
      <w:r>
        <w:rPr>
          <w:spacing w:val="-10"/>
          <w:sz w:val="20"/>
        </w:rPr>
        <w:t xml:space="preserve"> </w:t>
      </w:r>
      <w:r>
        <w:rPr>
          <w:sz w:val="20"/>
        </w:rPr>
        <w:t>p.m.,</w:t>
      </w:r>
      <w:r>
        <w:rPr>
          <w:spacing w:val="-7"/>
          <w:sz w:val="20"/>
        </w:rPr>
        <w:t xml:space="preserve"> </w:t>
      </w:r>
      <w:r>
        <w:rPr>
          <w:sz w:val="20"/>
        </w:rPr>
        <w:t>Monday</w:t>
      </w:r>
      <w:r>
        <w:rPr>
          <w:spacing w:val="-11"/>
          <w:sz w:val="20"/>
        </w:rPr>
        <w:t xml:space="preserve"> </w:t>
      </w:r>
      <w:r>
        <w:rPr>
          <w:sz w:val="20"/>
        </w:rPr>
        <w:t>through</w:t>
      </w:r>
      <w:r>
        <w:rPr>
          <w:spacing w:val="-10"/>
          <w:sz w:val="20"/>
        </w:rPr>
        <w:t xml:space="preserve"> </w:t>
      </w:r>
      <w:r>
        <w:rPr>
          <w:sz w:val="20"/>
        </w:rPr>
        <w:t>Friday,</w:t>
      </w:r>
      <w:r>
        <w:rPr>
          <w:spacing w:val="-7"/>
          <w:sz w:val="20"/>
        </w:rPr>
        <w:t xml:space="preserve"> </w:t>
      </w:r>
      <w:r>
        <w:rPr>
          <w:sz w:val="20"/>
        </w:rPr>
        <w:t>and</w:t>
      </w:r>
      <w:r>
        <w:rPr>
          <w:spacing w:val="-10"/>
          <w:sz w:val="20"/>
        </w:rPr>
        <w:t xml:space="preserve"> </w:t>
      </w:r>
      <w:r>
        <w:rPr>
          <w:sz w:val="20"/>
        </w:rPr>
        <w:t>7:00</w:t>
      </w:r>
      <w:r>
        <w:rPr>
          <w:spacing w:val="-8"/>
          <w:sz w:val="20"/>
        </w:rPr>
        <w:t xml:space="preserve"> </w:t>
      </w:r>
      <w:r>
        <w:rPr>
          <w:sz w:val="20"/>
        </w:rPr>
        <w:t>a.m.,</w:t>
      </w:r>
      <w:r>
        <w:rPr>
          <w:spacing w:val="-10"/>
          <w:sz w:val="20"/>
        </w:rPr>
        <w:t xml:space="preserve"> </w:t>
      </w:r>
      <w:r>
        <w:rPr>
          <w:sz w:val="20"/>
        </w:rPr>
        <w:t>and</w:t>
      </w:r>
      <w:r>
        <w:rPr>
          <w:spacing w:val="-8"/>
          <w:sz w:val="20"/>
        </w:rPr>
        <w:t xml:space="preserve"> </w:t>
      </w:r>
      <w:r>
        <w:rPr>
          <w:sz w:val="20"/>
        </w:rPr>
        <w:t>12:00</w:t>
      </w:r>
      <w:r>
        <w:rPr>
          <w:spacing w:val="-8"/>
          <w:sz w:val="20"/>
        </w:rPr>
        <w:t xml:space="preserve"> </w:t>
      </w:r>
      <w:r>
        <w:rPr>
          <w:sz w:val="20"/>
        </w:rPr>
        <w:t>noon</w:t>
      </w:r>
      <w:r>
        <w:rPr>
          <w:spacing w:val="-10"/>
          <w:sz w:val="20"/>
        </w:rPr>
        <w:t xml:space="preserve"> </w:t>
      </w:r>
      <w:r>
        <w:rPr>
          <w:sz w:val="20"/>
        </w:rPr>
        <w:t xml:space="preserve">on Saturdays. Loading and removal of excavated materials shall be prohibited on </w:t>
      </w:r>
      <w:r>
        <w:rPr>
          <w:spacing w:val="-3"/>
          <w:sz w:val="20"/>
        </w:rPr>
        <w:t xml:space="preserve">Sundays </w:t>
      </w:r>
      <w:r>
        <w:rPr>
          <w:sz w:val="20"/>
        </w:rPr>
        <w:t>or legal</w:t>
      </w:r>
      <w:r>
        <w:rPr>
          <w:spacing w:val="-6"/>
          <w:sz w:val="20"/>
        </w:rPr>
        <w:t xml:space="preserve"> </w:t>
      </w:r>
      <w:r>
        <w:rPr>
          <w:sz w:val="20"/>
        </w:rPr>
        <w:t>holidays.</w:t>
      </w:r>
    </w:p>
    <w:p w14:paraId="329BF07D" w14:textId="77777777" w:rsidR="000377DB" w:rsidRDefault="006B6B29">
      <w:pPr>
        <w:pStyle w:val="ListParagraph"/>
        <w:numPr>
          <w:ilvl w:val="0"/>
          <w:numId w:val="82"/>
        </w:numPr>
        <w:tabs>
          <w:tab w:val="left" w:pos="1501"/>
        </w:tabs>
        <w:spacing w:before="117"/>
        <w:ind w:hanging="722"/>
        <w:rPr>
          <w:sz w:val="20"/>
        </w:rPr>
      </w:pPr>
      <w:r>
        <w:rPr>
          <w:w w:val="105"/>
          <w:sz w:val="20"/>
        </w:rPr>
        <w:t>Financial Guarantees and</w:t>
      </w:r>
      <w:r>
        <w:rPr>
          <w:spacing w:val="-7"/>
          <w:w w:val="105"/>
          <w:sz w:val="20"/>
        </w:rPr>
        <w:t xml:space="preserve"> </w:t>
      </w:r>
      <w:r>
        <w:rPr>
          <w:w w:val="105"/>
          <w:sz w:val="20"/>
        </w:rPr>
        <w:t>Insurance</w:t>
      </w:r>
    </w:p>
    <w:p w14:paraId="2365AD6D" w14:textId="77777777" w:rsidR="000377DB" w:rsidRDefault="006B6B29">
      <w:pPr>
        <w:pStyle w:val="BodyText"/>
        <w:spacing w:before="3"/>
        <w:ind w:left="1499" w:right="980"/>
      </w:pPr>
      <w:r>
        <w:t>The applicant shall provide the Township with a performance guarantee in a form and  amount acceptable to the Board of Trustees to guarantee the reclamation and rehabilitation of the site according to the approved site plan. Proof of liability insurance with Monroe Charter Township listed as an additional insured party shall also be provided to  the Township.</w:t>
      </w:r>
    </w:p>
    <w:p w14:paraId="0EBAE30D" w14:textId="77777777" w:rsidR="000377DB" w:rsidRDefault="000377DB">
      <w:pPr>
        <w:sectPr w:rsidR="000377DB">
          <w:pgSz w:w="12240" w:h="15840"/>
          <w:pgMar w:top="1160" w:right="460" w:bottom="1120" w:left="1020" w:header="723" w:footer="937" w:gutter="0"/>
          <w:cols w:space="720"/>
        </w:sectPr>
      </w:pPr>
    </w:p>
    <w:p w14:paraId="32A522E5" w14:textId="77777777" w:rsidR="000377DB" w:rsidRDefault="000377DB">
      <w:pPr>
        <w:pStyle w:val="BodyText"/>
        <w:spacing w:before="10"/>
        <w:jc w:val="left"/>
        <w:rPr>
          <w:sz w:val="14"/>
        </w:rPr>
      </w:pPr>
    </w:p>
    <w:p w14:paraId="04387560" w14:textId="77777777" w:rsidR="000377DB" w:rsidRDefault="006B6B29">
      <w:pPr>
        <w:pStyle w:val="Heading3"/>
        <w:tabs>
          <w:tab w:val="left" w:pos="2939"/>
        </w:tabs>
        <w:spacing w:before="93"/>
      </w:pPr>
      <w:bookmarkStart w:id="139" w:name="_TOC_250101"/>
      <w:r>
        <w:rPr>
          <w:w w:val="110"/>
        </w:rPr>
        <w:t>Section</w:t>
      </w:r>
      <w:r>
        <w:rPr>
          <w:spacing w:val="-43"/>
          <w:w w:val="110"/>
        </w:rPr>
        <w:t xml:space="preserve"> </w:t>
      </w:r>
      <w:r>
        <w:rPr>
          <w:w w:val="110"/>
        </w:rPr>
        <w:t>8.146</w:t>
      </w:r>
      <w:r>
        <w:rPr>
          <w:w w:val="110"/>
        </w:rPr>
        <w:tab/>
      </w:r>
      <w:r>
        <w:rPr>
          <w:spacing w:val="-3"/>
          <w:w w:val="110"/>
        </w:rPr>
        <w:t xml:space="preserve">Private </w:t>
      </w:r>
      <w:r>
        <w:rPr>
          <w:w w:val="110"/>
        </w:rPr>
        <w:t xml:space="preserve">Riding </w:t>
      </w:r>
      <w:r>
        <w:rPr>
          <w:spacing w:val="-3"/>
          <w:w w:val="110"/>
        </w:rPr>
        <w:t xml:space="preserve">Arenas </w:t>
      </w:r>
      <w:r>
        <w:rPr>
          <w:w w:val="110"/>
        </w:rPr>
        <w:t xml:space="preserve">and </w:t>
      </w:r>
      <w:r>
        <w:rPr>
          <w:spacing w:val="-3"/>
          <w:w w:val="110"/>
        </w:rPr>
        <w:t>Boarding</w:t>
      </w:r>
      <w:r>
        <w:rPr>
          <w:spacing w:val="-54"/>
          <w:w w:val="110"/>
        </w:rPr>
        <w:t xml:space="preserve"> </w:t>
      </w:r>
      <w:bookmarkEnd w:id="139"/>
      <w:r>
        <w:rPr>
          <w:w w:val="110"/>
        </w:rPr>
        <w:t>Stables</w:t>
      </w:r>
    </w:p>
    <w:p w14:paraId="04FB909C" w14:textId="77777777" w:rsidR="000377DB" w:rsidRDefault="006B6B29">
      <w:pPr>
        <w:pStyle w:val="BodyText"/>
        <w:spacing w:before="1"/>
        <w:ind w:left="780" w:right="975" w:hanging="1"/>
      </w:pPr>
      <w:r>
        <w:t>All stables and facilities for the private rearing, schooling and housing of horses, mules, ponies and similar riding animals shall be subject to the following:</w:t>
      </w:r>
    </w:p>
    <w:p w14:paraId="41E77502" w14:textId="77777777" w:rsidR="000377DB" w:rsidRDefault="006B6B29">
      <w:pPr>
        <w:pStyle w:val="ListParagraph"/>
        <w:numPr>
          <w:ilvl w:val="1"/>
          <w:numId w:val="82"/>
        </w:numPr>
        <w:tabs>
          <w:tab w:val="left" w:pos="2221"/>
        </w:tabs>
        <w:spacing w:before="121"/>
        <w:ind w:right="979" w:hanging="720"/>
        <w:rPr>
          <w:sz w:val="20"/>
        </w:rPr>
      </w:pPr>
      <w:r>
        <w:rPr>
          <w:sz w:val="20"/>
        </w:rPr>
        <w:t xml:space="preserve">The </w:t>
      </w:r>
      <w:r>
        <w:rPr>
          <w:spacing w:val="-3"/>
          <w:sz w:val="20"/>
        </w:rPr>
        <w:t xml:space="preserve">lot </w:t>
      </w:r>
      <w:r>
        <w:rPr>
          <w:sz w:val="20"/>
        </w:rPr>
        <w:t xml:space="preserve">area shall not be less </w:t>
      </w:r>
      <w:r>
        <w:rPr>
          <w:spacing w:val="-3"/>
          <w:sz w:val="20"/>
        </w:rPr>
        <w:t xml:space="preserve">than </w:t>
      </w:r>
      <w:r>
        <w:rPr>
          <w:sz w:val="20"/>
        </w:rPr>
        <w:t>five (5) contiguous acres under single ownership or control.</w:t>
      </w:r>
    </w:p>
    <w:p w14:paraId="67809A60" w14:textId="77777777" w:rsidR="000377DB" w:rsidRDefault="006B6B29">
      <w:pPr>
        <w:pStyle w:val="ListParagraph"/>
        <w:numPr>
          <w:ilvl w:val="1"/>
          <w:numId w:val="82"/>
        </w:numPr>
        <w:tabs>
          <w:tab w:val="left" w:pos="2220"/>
        </w:tabs>
        <w:spacing w:before="119"/>
        <w:ind w:right="978" w:hanging="720"/>
        <w:rPr>
          <w:sz w:val="20"/>
        </w:rPr>
      </w:pPr>
      <w:r>
        <w:rPr>
          <w:sz w:val="20"/>
        </w:rPr>
        <w:t xml:space="preserve">Any building, pen, run, corral or other structure or permanent facilities or areas </w:t>
      </w:r>
      <w:r>
        <w:rPr>
          <w:spacing w:val="-3"/>
          <w:sz w:val="20"/>
        </w:rPr>
        <w:t xml:space="preserve">where </w:t>
      </w:r>
      <w:r>
        <w:rPr>
          <w:sz w:val="20"/>
        </w:rPr>
        <w:t>horses</w:t>
      </w:r>
      <w:r>
        <w:rPr>
          <w:spacing w:val="-4"/>
          <w:sz w:val="20"/>
        </w:rPr>
        <w:t xml:space="preserve"> </w:t>
      </w:r>
      <w:r>
        <w:rPr>
          <w:sz w:val="20"/>
        </w:rPr>
        <w:t>are</w:t>
      </w:r>
      <w:r>
        <w:rPr>
          <w:spacing w:val="-4"/>
          <w:sz w:val="20"/>
        </w:rPr>
        <w:t xml:space="preserve"> </w:t>
      </w:r>
      <w:r>
        <w:rPr>
          <w:sz w:val="20"/>
        </w:rPr>
        <w:t>kept</w:t>
      </w:r>
      <w:r>
        <w:rPr>
          <w:spacing w:val="-4"/>
          <w:sz w:val="20"/>
        </w:rPr>
        <w:t xml:space="preserve"> </w:t>
      </w:r>
      <w:r>
        <w:rPr>
          <w:sz w:val="20"/>
        </w:rPr>
        <w:t>or</w:t>
      </w:r>
      <w:r>
        <w:rPr>
          <w:spacing w:val="-5"/>
          <w:sz w:val="20"/>
        </w:rPr>
        <w:t xml:space="preserve"> </w:t>
      </w:r>
      <w:r>
        <w:rPr>
          <w:sz w:val="20"/>
        </w:rPr>
        <w:t>confined</w:t>
      </w:r>
      <w:r>
        <w:rPr>
          <w:spacing w:val="-5"/>
          <w:sz w:val="20"/>
        </w:rPr>
        <w:t xml:space="preserve"> </w:t>
      </w:r>
      <w:r>
        <w:rPr>
          <w:sz w:val="20"/>
        </w:rPr>
        <w:t>shall</w:t>
      </w:r>
      <w:r>
        <w:rPr>
          <w:spacing w:val="-6"/>
          <w:sz w:val="20"/>
        </w:rPr>
        <w:t xml:space="preserve"> </w:t>
      </w:r>
      <w:r>
        <w:rPr>
          <w:sz w:val="20"/>
        </w:rPr>
        <w:t>be</w:t>
      </w:r>
      <w:r>
        <w:rPr>
          <w:spacing w:val="-7"/>
          <w:sz w:val="20"/>
        </w:rPr>
        <w:t xml:space="preserve"> </w:t>
      </w:r>
      <w:r>
        <w:rPr>
          <w:sz w:val="20"/>
        </w:rPr>
        <w:t>set</w:t>
      </w:r>
      <w:r>
        <w:rPr>
          <w:spacing w:val="-4"/>
          <w:sz w:val="20"/>
        </w:rPr>
        <w:t xml:space="preserve"> </w:t>
      </w:r>
      <w:r>
        <w:rPr>
          <w:sz w:val="20"/>
        </w:rPr>
        <w:t>back</w:t>
      </w:r>
      <w:r>
        <w:rPr>
          <w:spacing w:val="-4"/>
          <w:sz w:val="20"/>
        </w:rPr>
        <w:t xml:space="preserve"> </w:t>
      </w:r>
      <w:r>
        <w:rPr>
          <w:sz w:val="20"/>
        </w:rPr>
        <w:t>a</w:t>
      </w:r>
      <w:r>
        <w:rPr>
          <w:spacing w:val="-7"/>
          <w:sz w:val="20"/>
        </w:rPr>
        <w:t xml:space="preserve"> </w:t>
      </w:r>
      <w:r>
        <w:rPr>
          <w:sz w:val="20"/>
        </w:rPr>
        <w:t>minimum</w:t>
      </w:r>
      <w:r>
        <w:rPr>
          <w:spacing w:val="-2"/>
          <w:sz w:val="20"/>
        </w:rPr>
        <w:t xml:space="preserve"> </w:t>
      </w:r>
      <w:r>
        <w:rPr>
          <w:sz w:val="20"/>
        </w:rPr>
        <w:t>of</w:t>
      </w:r>
      <w:r>
        <w:rPr>
          <w:spacing w:val="-4"/>
          <w:sz w:val="20"/>
        </w:rPr>
        <w:t xml:space="preserve"> </w:t>
      </w:r>
      <w:r>
        <w:rPr>
          <w:sz w:val="20"/>
        </w:rPr>
        <w:t>200</w:t>
      </w:r>
      <w:r>
        <w:rPr>
          <w:spacing w:val="-7"/>
          <w:sz w:val="20"/>
        </w:rPr>
        <w:t xml:space="preserve"> </w:t>
      </w:r>
      <w:r>
        <w:rPr>
          <w:sz w:val="20"/>
        </w:rPr>
        <w:t>feet</w:t>
      </w:r>
      <w:r>
        <w:rPr>
          <w:spacing w:val="-6"/>
          <w:sz w:val="20"/>
        </w:rPr>
        <w:t xml:space="preserve"> </w:t>
      </w:r>
      <w:r>
        <w:rPr>
          <w:sz w:val="20"/>
        </w:rPr>
        <w:t>from</w:t>
      </w:r>
      <w:r>
        <w:rPr>
          <w:spacing w:val="-3"/>
          <w:sz w:val="20"/>
        </w:rPr>
        <w:t xml:space="preserve"> </w:t>
      </w:r>
      <w:r>
        <w:rPr>
          <w:sz w:val="20"/>
        </w:rPr>
        <w:t>any</w:t>
      </w:r>
      <w:r>
        <w:rPr>
          <w:spacing w:val="-9"/>
          <w:sz w:val="20"/>
        </w:rPr>
        <w:t xml:space="preserve"> </w:t>
      </w:r>
      <w:r>
        <w:rPr>
          <w:sz w:val="20"/>
        </w:rPr>
        <w:t>dwelling on</w:t>
      </w:r>
      <w:r>
        <w:rPr>
          <w:spacing w:val="-6"/>
          <w:sz w:val="20"/>
        </w:rPr>
        <w:t xml:space="preserve"> </w:t>
      </w:r>
      <w:r>
        <w:rPr>
          <w:sz w:val="20"/>
        </w:rPr>
        <w:t>an</w:t>
      </w:r>
      <w:r>
        <w:rPr>
          <w:spacing w:val="-5"/>
          <w:sz w:val="20"/>
        </w:rPr>
        <w:t xml:space="preserve"> </w:t>
      </w:r>
      <w:r>
        <w:rPr>
          <w:sz w:val="20"/>
        </w:rPr>
        <w:t>adjacent</w:t>
      </w:r>
      <w:r>
        <w:rPr>
          <w:spacing w:val="-5"/>
          <w:sz w:val="20"/>
        </w:rPr>
        <w:t xml:space="preserve"> </w:t>
      </w:r>
      <w:r>
        <w:rPr>
          <w:sz w:val="20"/>
        </w:rPr>
        <w:t>lot</w:t>
      </w:r>
      <w:r>
        <w:rPr>
          <w:spacing w:val="-5"/>
          <w:sz w:val="20"/>
        </w:rPr>
        <w:t xml:space="preserve"> </w:t>
      </w:r>
      <w:r>
        <w:rPr>
          <w:sz w:val="20"/>
        </w:rPr>
        <w:t>and</w:t>
      </w:r>
      <w:r>
        <w:rPr>
          <w:spacing w:val="-5"/>
          <w:sz w:val="20"/>
        </w:rPr>
        <w:t xml:space="preserve"> </w:t>
      </w:r>
      <w:r>
        <w:rPr>
          <w:sz w:val="20"/>
        </w:rPr>
        <w:t>100</w:t>
      </w:r>
      <w:r>
        <w:rPr>
          <w:spacing w:val="-8"/>
          <w:sz w:val="20"/>
        </w:rPr>
        <w:t xml:space="preserve"> </w:t>
      </w:r>
      <w:r>
        <w:rPr>
          <w:sz w:val="20"/>
        </w:rPr>
        <w:t>feet</w:t>
      </w:r>
      <w:r>
        <w:rPr>
          <w:spacing w:val="-5"/>
          <w:sz w:val="20"/>
        </w:rPr>
        <w:t xml:space="preserve"> </w:t>
      </w:r>
      <w:r>
        <w:rPr>
          <w:sz w:val="20"/>
        </w:rPr>
        <w:t>from</w:t>
      </w:r>
      <w:r>
        <w:rPr>
          <w:spacing w:val="-3"/>
          <w:sz w:val="20"/>
        </w:rPr>
        <w:t xml:space="preserve"> all</w:t>
      </w:r>
      <w:r>
        <w:rPr>
          <w:spacing w:val="-6"/>
          <w:sz w:val="20"/>
        </w:rPr>
        <w:t xml:space="preserve"> </w:t>
      </w:r>
      <w:r>
        <w:rPr>
          <w:sz w:val="20"/>
        </w:rPr>
        <w:t>adjacent</w:t>
      </w:r>
      <w:r>
        <w:rPr>
          <w:spacing w:val="-5"/>
          <w:sz w:val="20"/>
        </w:rPr>
        <w:t xml:space="preserve"> </w:t>
      </w:r>
      <w:r>
        <w:rPr>
          <w:sz w:val="20"/>
        </w:rPr>
        <w:t>lot</w:t>
      </w:r>
      <w:r>
        <w:rPr>
          <w:spacing w:val="-5"/>
          <w:sz w:val="20"/>
        </w:rPr>
        <w:t xml:space="preserve"> </w:t>
      </w:r>
      <w:r>
        <w:rPr>
          <w:sz w:val="20"/>
        </w:rPr>
        <w:t>boundaries.</w:t>
      </w:r>
    </w:p>
    <w:p w14:paraId="4BAF4E1C" w14:textId="77777777" w:rsidR="000377DB" w:rsidRDefault="006B6B29">
      <w:pPr>
        <w:pStyle w:val="ListParagraph"/>
        <w:numPr>
          <w:ilvl w:val="1"/>
          <w:numId w:val="82"/>
        </w:numPr>
        <w:tabs>
          <w:tab w:val="left" w:pos="2221"/>
        </w:tabs>
        <w:spacing w:before="121"/>
        <w:ind w:right="975" w:hanging="720"/>
        <w:rPr>
          <w:sz w:val="20"/>
        </w:rPr>
      </w:pPr>
      <w:r>
        <w:rPr>
          <w:sz w:val="20"/>
        </w:rPr>
        <w:t>Such</w:t>
      </w:r>
      <w:r>
        <w:rPr>
          <w:spacing w:val="-5"/>
          <w:sz w:val="20"/>
        </w:rPr>
        <w:t xml:space="preserve"> </w:t>
      </w:r>
      <w:r>
        <w:rPr>
          <w:sz w:val="20"/>
        </w:rPr>
        <w:t>facilities</w:t>
      </w:r>
      <w:r>
        <w:rPr>
          <w:spacing w:val="-4"/>
          <w:sz w:val="20"/>
        </w:rPr>
        <w:t xml:space="preserve"> </w:t>
      </w:r>
      <w:r>
        <w:rPr>
          <w:sz w:val="20"/>
        </w:rPr>
        <w:t>or</w:t>
      </w:r>
      <w:r>
        <w:rPr>
          <w:spacing w:val="-2"/>
          <w:sz w:val="20"/>
        </w:rPr>
        <w:t xml:space="preserve"> </w:t>
      </w:r>
      <w:r>
        <w:rPr>
          <w:spacing w:val="-3"/>
          <w:sz w:val="20"/>
        </w:rPr>
        <w:t>areas</w:t>
      </w:r>
      <w:r>
        <w:rPr>
          <w:spacing w:val="-4"/>
          <w:sz w:val="20"/>
        </w:rPr>
        <w:t xml:space="preserve"> </w:t>
      </w:r>
      <w:r>
        <w:rPr>
          <w:sz w:val="20"/>
        </w:rPr>
        <w:t>shall</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located</w:t>
      </w:r>
      <w:r>
        <w:rPr>
          <w:spacing w:val="-3"/>
          <w:sz w:val="20"/>
        </w:rPr>
        <w:t xml:space="preserve"> </w:t>
      </w:r>
      <w:r>
        <w:rPr>
          <w:sz w:val="20"/>
        </w:rPr>
        <w:t>within</w:t>
      </w:r>
      <w:r>
        <w:rPr>
          <w:spacing w:val="-3"/>
          <w:sz w:val="20"/>
        </w:rPr>
        <w:t xml:space="preserve"> </w:t>
      </w:r>
      <w:r>
        <w:rPr>
          <w:sz w:val="20"/>
        </w:rPr>
        <w:t>any</w:t>
      </w:r>
      <w:r>
        <w:rPr>
          <w:spacing w:val="-7"/>
          <w:sz w:val="20"/>
        </w:rPr>
        <w:t xml:space="preserve"> </w:t>
      </w:r>
      <w:r>
        <w:rPr>
          <w:sz w:val="20"/>
        </w:rPr>
        <w:t>required</w:t>
      </w:r>
      <w:r>
        <w:rPr>
          <w:spacing w:val="-5"/>
          <w:sz w:val="20"/>
        </w:rPr>
        <w:t xml:space="preserve"> </w:t>
      </w:r>
      <w:r>
        <w:rPr>
          <w:sz w:val="20"/>
        </w:rPr>
        <w:t xml:space="preserve">front </w:t>
      </w:r>
      <w:r>
        <w:rPr>
          <w:spacing w:val="-3"/>
          <w:sz w:val="20"/>
        </w:rPr>
        <w:t>yard</w:t>
      </w:r>
      <w:r>
        <w:rPr>
          <w:spacing w:val="-5"/>
          <w:sz w:val="20"/>
        </w:rPr>
        <w:t xml:space="preserve"> </w:t>
      </w:r>
      <w:r>
        <w:rPr>
          <w:sz w:val="20"/>
        </w:rPr>
        <w:t>setback,</w:t>
      </w:r>
      <w:r>
        <w:rPr>
          <w:spacing w:val="-4"/>
          <w:sz w:val="20"/>
        </w:rPr>
        <w:t xml:space="preserve"> </w:t>
      </w:r>
      <w:r>
        <w:rPr>
          <w:sz w:val="20"/>
        </w:rPr>
        <w:t>and shall be located no closer to any road rights-of-way than rear building line of the dwelling on the subject</w:t>
      </w:r>
      <w:r>
        <w:rPr>
          <w:spacing w:val="-17"/>
          <w:sz w:val="20"/>
        </w:rPr>
        <w:t xml:space="preserve"> </w:t>
      </w:r>
      <w:r>
        <w:rPr>
          <w:sz w:val="20"/>
        </w:rPr>
        <w:t>lot.</w:t>
      </w:r>
    </w:p>
    <w:p w14:paraId="1F545DF8" w14:textId="77777777" w:rsidR="000377DB" w:rsidRDefault="006B6B29">
      <w:pPr>
        <w:pStyle w:val="ListParagraph"/>
        <w:numPr>
          <w:ilvl w:val="1"/>
          <w:numId w:val="82"/>
        </w:numPr>
        <w:tabs>
          <w:tab w:val="left" w:pos="2220"/>
        </w:tabs>
        <w:spacing w:before="119"/>
        <w:ind w:right="976" w:hanging="720"/>
        <w:rPr>
          <w:sz w:val="20"/>
        </w:rPr>
      </w:pPr>
      <w:r>
        <w:rPr>
          <w:sz w:val="20"/>
        </w:rPr>
        <w:t>A</w:t>
      </w:r>
      <w:r>
        <w:rPr>
          <w:spacing w:val="-8"/>
          <w:sz w:val="20"/>
        </w:rPr>
        <w:t xml:space="preserve"> </w:t>
      </w:r>
      <w:r>
        <w:rPr>
          <w:sz w:val="20"/>
        </w:rPr>
        <w:t>fenced</w:t>
      </w:r>
      <w:r>
        <w:rPr>
          <w:spacing w:val="-7"/>
          <w:sz w:val="20"/>
        </w:rPr>
        <w:t xml:space="preserve"> </w:t>
      </w:r>
      <w:r>
        <w:rPr>
          <w:sz w:val="20"/>
        </w:rPr>
        <w:t>area</w:t>
      </w:r>
      <w:r>
        <w:rPr>
          <w:spacing w:val="-5"/>
          <w:sz w:val="20"/>
        </w:rPr>
        <w:t xml:space="preserve"> </w:t>
      </w:r>
      <w:r>
        <w:rPr>
          <w:sz w:val="20"/>
        </w:rPr>
        <w:t>where</w:t>
      </w:r>
      <w:r>
        <w:rPr>
          <w:spacing w:val="-7"/>
          <w:sz w:val="20"/>
        </w:rPr>
        <w:t xml:space="preserve"> </w:t>
      </w:r>
      <w:r>
        <w:rPr>
          <w:sz w:val="20"/>
        </w:rPr>
        <w:t>the</w:t>
      </w:r>
      <w:r>
        <w:rPr>
          <w:spacing w:val="-8"/>
          <w:sz w:val="20"/>
        </w:rPr>
        <w:t xml:space="preserve"> </w:t>
      </w:r>
      <w:r>
        <w:rPr>
          <w:sz w:val="20"/>
        </w:rPr>
        <w:t>horse</w:t>
      </w:r>
      <w:r>
        <w:rPr>
          <w:spacing w:val="-7"/>
          <w:sz w:val="20"/>
        </w:rPr>
        <w:t xml:space="preserve"> </w:t>
      </w:r>
      <w:r>
        <w:rPr>
          <w:sz w:val="20"/>
        </w:rPr>
        <w:t>or</w:t>
      </w:r>
      <w:r>
        <w:rPr>
          <w:spacing w:val="-6"/>
          <w:sz w:val="20"/>
        </w:rPr>
        <w:t xml:space="preserve"> </w:t>
      </w:r>
      <w:r>
        <w:rPr>
          <w:sz w:val="20"/>
        </w:rPr>
        <w:t>horses</w:t>
      </w:r>
      <w:r>
        <w:rPr>
          <w:spacing w:val="-6"/>
          <w:sz w:val="20"/>
        </w:rPr>
        <w:t xml:space="preserve"> </w:t>
      </w:r>
      <w:r>
        <w:rPr>
          <w:sz w:val="20"/>
        </w:rPr>
        <w:t>are</w:t>
      </w:r>
      <w:r>
        <w:rPr>
          <w:spacing w:val="-7"/>
          <w:sz w:val="20"/>
        </w:rPr>
        <w:t xml:space="preserve"> </w:t>
      </w:r>
      <w:r>
        <w:rPr>
          <w:sz w:val="20"/>
        </w:rPr>
        <w:t>allowed</w:t>
      </w:r>
      <w:r>
        <w:rPr>
          <w:spacing w:val="-7"/>
          <w:sz w:val="20"/>
        </w:rPr>
        <w:t xml:space="preserve"> </w:t>
      </w:r>
      <w:r>
        <w:rPr>
          <w:sz w:val="20"/>
        </w:rPr>
        <w:t>to</w:t>
      </w:r>
      <w:r>
        <w:rPr>
          <w:spacing w:val="-5"/>
          <w:sz w:val="20"/>
        </w:rPr>
        <w:t xml:space="preserve"> </w:t>
      </w:r>
      <w:r>
        <w:rPr>
          <w:sz w:val="20"/>
        </w:rPr>
        <w:t>feed,</w:t>
      </w:r>
      <w:r>
        <w:rPr>
          <w:spacing w:val="-7"/>
          <w:sz w:val="20"/>
        </w:rPr>
        <w:t xml:space="preserve"> </w:t>
      </w:r>
      <w:r>
        <w:rPr>
          <w:sz w:val="20"/>
        </w:rPr>
        <w:t>exercise,</w:t>
      </w:r>
      <w:r>
        <w:rPr>
          <w:spacing w:val="-6"/>
          <w:sz w:val="20"/>
        </w:rPr>
        <w:t xml:space="preserve"> </w:t>
      </w:r>
      <w:r>
        <w:rPr>
          <w:sz w:val="20"/>
        </w:rPr>
        <w:t>or</w:t>
      </w:r>
      <w:r>
        <w:rPr>
          <w:spacing w:val="-6"/>
          <w:sz w:val="20"/>
        </w:rPr>
        <w:t xml:space="preserve"> </w:t>
      </w:r>
      <w:r>
        <w:rPr>
          <w:sz w:val="20"/>
        </w:rPr>
        <w:t>be</w:t>
      </w:r>
      <w:r>
        <w:rPr>
          <w:spacing w:val="-7"/>
          <w:sz w:val="20"/>
        </w:rPr>
        <w:t xml:space="preserve"> </w:t>
      </w:r>
      <w:r>
        <w:rPr>
          <w:sz w:val="20"/>
        </w:rPr>
        <w:t>ridden</w:t>
      </w:r>
      <w:r>
        <w:rPr>
          <w:spacing w:val="-5"/>
          <w:sz w:val="20"/>
        </w:rPr>
        <w:t xml:space="preserve"> </w:t>
      </w:r>
      <w:r>
        <w:rPr>
          <w:sz w:val="20"/>
        </w:rPr>
        <w:t>or under harness may extend to the front, rear or side lot lines. All horses shall be kept confined within a fenced area when not being ridden, under harness, or in hand or when</w:t>
      </w:r>
      <w:r>
        <w:rPr>
          <w:spacing w:val="-9"/>
          <w:sz w:val="20"/>
        </w:rPr>
        <w:t xml:space="preserve"> </w:t>
      </w:r>
      <w:r>
        <w:rPr>
          <w:sz w:val="20"/>
        </w:rPr>
        <w:t>not</w:t>
      </w:r>
      <w:r>
        <w:rPr>
          <w:spacing w:val="-8"/>
          <w:sz w:val="20"/>
        </w:rPr>
        <w:t xml:space="preserve"> </w:t>
      </w:r>
      <w:r>
        <w:rPr>
          <w:sz w:val="20"/>
        </w:rPr>
        <w:t>in</w:t>
      </w:r>
      <w:r>
        <w:rPr>
          <w:spacing w:val="-8"/>
          <w:sz w:val="20"/>
        </w:rPr>
        <w:t xml:space="preserve"> </w:t>
      </w:r>
      <w:r>
        <w:rPr>
          <w:spacing w:val="-3"/>
          <w:sz w:val="20"/>
        </w:rPr>
        <w:t>their</w:t>
      </w:r>
      <w:r>
        <w:rPr>
          <w:spacing w:val="-7"/>
          <w:sz w:val="20"/>
        </w:rPr>
        <w:t xml:space="preserve"> </w:t>
      </w:r>
      <w:r>
        <w:rPr>
          <w:sz w:val="20"/>
        </w:rPr>
        <w:t>building,</w:t>
      </w:r>
      <w:r>
        <w:rPr>
          <w:spacing w:val="-8"/>
          <w:sz w:val="20"/>
        </w:rPr>
        <w:t xml:space="preserve"> </w:t>
      </w:r>
      <w:r>
        <w:rPr>
          <w:sz w:val="20"/>
        </w:rPr>
        <w:t>pen,</w:t>
      </w:r>
      <w:r>
        <w:rPr>
          <w:spacing w:val="-8"/>
          <w:sz w:val="20"/>
        </w:rPr>
        <w:t xml:space="preserve"> </w:t>
      </w:r>
      <w:r>
        <w:rPr>
          <w:sz w:val="20"/>
        </w:rPr>
        <w:t>run,</w:t>
      </w:r>
      <w:r>
        <w:rPr>
          <w:spacing w:val="-11"/>
          <w:sz w:val="20"/>
        </w:rPr>
        <w:t xml:space="preserve"> </w:t>
      </w:r>
      <w:r>
        <w:rPr>
          <w:sz w:val="20"/>
        </w:rPr>
        <w:t>corral</w:t>
      </w:r>
      <w:r>
        <w:rPr>
          <w:spacing w:val="-12"/>
          <w:sz w:val="20"/>
        </w:rPr>
        <w:t xml:space="preserve"> </w:t>
      </w:r>
      <w:r>
        <w:rPr>
          <w:sz w:val="20"/>
        </w:rPr>
        <w:t>or</w:t>
      </w:r>
      <w:r>
        <w:rPr>
          <w:spacing w:val="-7"/>
          <w:sz w:val="20"/>
        </w:rPr>
        <w:t xml:space="preserve"> </w:t>
      </w:r>
      <w:r>
        <w:rPr>
          <w:sz w:val="20"/>
        </w:rPr>
        <w:t>other</w:t>
      </w:r>
      <w:r>
        <w:rPr>
          <w:spacing w:val="-10"/>
          <w:sz w:val="20"/>
        </w:rPr>
        <w:t xml:space="preserve"> </w:t>
      </w:r>
      <w:r>
        <w:rPr>
          <w:sz w:val="20"/>
        </w:rPr>
        <w:t>structure</w:t>
      </w:r>
      <w:r>
        <w:rPr>
          <w:spacing w:val="-8"/>
          <w:sz w:val="20"/>
        </w:rPr>
        <w:t xml:space="preserve"> </w:t>
      </w:r>
      <w:r>
        <w:rPr>
          <w:sz w:val="20"/>
        </w:rPr>
        <w:t>or</w:t>
      </w:r>
      <w:r>
        <w:rPr>
          <w:spacing w:val="-7"/>
          <w:sz w:val="20"/>
        </w:rPr>
        <w:t xml:space="preserve"> </w:t>
      </w:r>
      <w:r>
        <w:rPr>
          <w:sz w:val="20"/>
        </w:rPr>
        <w:t>permanent</w:t>
      </w:r>
      <w:r>
        <w:rPr>
          <w:spacing w:val="-8"/>
          <w:sz w:val="20"/>
        </w:rPr>
        <w:t xml:space="preserve"> </w:t>
      </w:r>
      <w:r>
        <w:rPr>
          <w:sz w:val="20"/>
        </w:rPr>
        <w:t>area.</w:t>
      </w:r>
    </w:p>
    <w:p w14:paraId="02A5A5C0" w14:textId="77777777" w:rsidR="000377DB" w:rsidRDefault="006B6B29">
      <w:pPr>
        <w:pStyle w:val="ListParagraph"/>
        <w:numPr>
          <w:ilvl w:val="1"/>
          <w:numId w:val="82"/>
        </w:numPr>
        <w:tabs>
          <w:tab w:val="left" w:pos="2221"/>
        </w:tabs>
        <w:spacing w:before="121"/>
        <w:ind w:right="975" w:hanging="720"/>
        <w:rPr>
          <w:sz w:val="20"/>
        </w:rPr>
      </w:pPr>
      <w:r>
        <w:rPr>
          <w:sz w:val="20"/>
        </w:rPr>
        <w:t>There shall be no commercial activity, other than an isolated sale not unusual for a residential</w:t>
      </w:r>
      <w:r>
        <w:rPr>
          <w:spacing w:val="-8"/>
          <w:sz w:val="20"/>
        </w:rPr>
        <w:t xml:space="preserve"> </w:t>
      </w:r>
      <w:r>
        <w:rPr>
          <w:sz w:val="20"/>
        </w:rPr>
        <w:t>use.</w:t>
      </w:r>
    </w:p>
    <w:p w14:paraId="27D46223" w14:textId="77777777" w:rsidR="000377DB" w:rsidRDefault="006B6B29">
      <w:pPr>
        <w:pStyle w:val="ListParagraph"/>
        <w:numPr>
          <w:ilvl w:val="1"/>
          <w:numId w:val="82"/>
        </w:numPr>
        <w:tabs>
          <w:tab w:val="left" w:pos="2221"/>
        </w:tabs>
        <w:spacing w:before="119"/>
        <w:ind w:right="975" w:hanging="720"/>
        <w:rPr>
          <w:sz w:val="20"/>
        </w:rPr>
      </w:pPr>
      <w:r>
        <w:rPr>
          <w:sz w:val="20"/>
        </w:rPr>
        <w:t>Private Riding Arenas and Boarding Stables shall be subject to Special Land Use approval per Section 17.02, Uses after Special Approval.</w:t>
      </w:r>
    </w:p>
    <w:p w14:paraId="19C592B7" w14:textId="77777777" w:rsidR="000377DB" w:rsidRDefault="000377DB">
      <w:pPr>
        <w:pStyle w:val="BodyText"/>
        <w:spacing w:before="9"/>
        <w:jc w:val="left"/>
      </w:pPr>
    </w:p>
    <w:p w14:paraId="4B9A3139" w14:textId="77777777" w:rsidR="000377DB" w:rsidRDefault="006B6B29">
      <w:pPr>
        <w:pStyle w:val="Heading3"/>
        <w:tabs>
          <w:tab w:val="left" w:pos="2939"/>
        </w:tabs>
      </w:pPr>
      <w:bookmarkStart w:id="140" w:name="_TOC_250100"/>
      <w:r>
        <w:rPr>
          <w:w w:val="110"/>
        </w:rPr>
        <w:t>Section</w:t>
      </w:r>
      <w:r>
        <w:rPr>
          <w:spacing w:val="-43"/>
          <w:w w:val="110"/>
        </w:rPr>
        <w:t xml:space="preserve"> </w:t>
      </w:r>
      <w:r>
        <w:rPr>
          <w:w w:val="110"/>
        </w:rPr>
        <w:t>8.147</w:t>
      </w:r>
      <w:r>
        <w:rPr>
          <w:w w:val="110"/>
        </w:rPr>
        <w:tab/>
      </w:r>
      <w:r>
        <w:rPr>
          <w:spacing w:val="-2"/>
          <w:w w:val="110"/>
        </w:rPr>
        <w:t xml:space="preserve">Public </w:t>
      </w:r>
      <w:r>
        <w:rPr>
          <w:w w:val="110"/>
        </w:rPr>
        <w:t xml:space="preserve">or </w:t>
      </w:r>
      <w:r>
        <w:rPr>
          <w:spacing w:val="-3"/>
          <w:w w:val="110"/>
        </w:rPr>
        <w:t>Commercial Riding</w:t>
      </w:r>
      <w:r>
        <w:rPr>
          <w:spacing w:val="-43"/>
          <w:w w:val="110"/>
        </w:rPr>
        <w:t xml:space="preserve"> </w:t>
      </w:r>
      <w:bookmarkEnd w:id="140"/>
      <w:r>
        <w:rPr>
          <w:w w:val="110"/>
        </w:rPr>
        <w:t>Stables</w:t>
      </w:r>
    </w:p>
    <w:p w14:paraId="755F4121" w14:textId="77777777" w:rsidR="000377DB" w:rsidRDefault="006B6B29">
      <w:pPr>
        <w:pStyle w:val="BodyText"/>
        <w:spacing w:before="2"/>
        <w:ind w:left="779" w:right="976"/>
      </w:pPr>
      <w:r>
        <w:t xml:space="preserve">Public or commercial riding </w:t>
      </w:r>
      <w:r>
        <w:rPr>
          <w:spacing w:val="-3"/>
        </w:rPr>
        <w:t xml:space="preserve">stables </w:t>
      </w:r>
      <w:r>
        <w:t>and academies for the rearing, schooling and housing of horses, mules,</w:t>
      </w:r>
      <w:r>
        <w:rPr>
          <w:spacing w:val="-9"/>
        </w:rPr>
        <w:t xml:space="preserve"> </w:t>
      </w:r>
      <w:r>
        <w:t>ponies</w:t>
      </w:r>
      <w:r>
        <w:rPr>
          <w:spacing w:val="-7"/>
        </w:rPr>
        <w:t xml:space="preserve"> </w:t>
      </w:r>
      <w:r>
        <w:t>and</w:t>
      </w:r>
      <w:r>
        <w:rPr>
          <w:spacing w:val="-9"/>
        </w:rPr>
        <w:t xml:space="preserve"> </w:t>
      </w:r>
      <w:r>
        <w:t>similar</w:t>
      </w:r>
      <w:r>
        <w:rPr>
          <w:spacing w:val="-7"/>
        </w:rPr>
        <w:t xml:space="preserve"> </w:t>
      </w:r>
      <w:r>
        <w:t>riding</w:t>
      </w:r>
      <w:r>
        <w:rPr>
          <w:spacing w:val="-9"/>
        </w:rPr>
        <w:t xml:space="preserve"> </w:t>
      </w:r>
      <w:r>
        <w:t>animals</w:t>
      </w:r>
      <w:r>
        <w:rPr>
          <w:spacing w:val="-7"/>
        </w:rPr>
        <w:t xml:space="preserve"> </w:t>
      </w:r>
      <w:r>
        <w:t>available</w:t>
      </w:r>
      <w:r>
        <w:rPr>
          <w:spacing w:val="-6"/>
        </w:rPr>
        <w:t xml:space="preserve"> </w:t>
      </w:r>
      <w:r>
        <w:t>or</w:t>
      </w:r>
      <w:r>
        <w:rPr>
          <w:spacing w:val="-7"/>
        </w:rPr>
        <w:t xml:space="preserve"> </w:t>
      </w:r>
      <w:r>
        <w:t>intended</w:t>
      </w:r>
      <w:r>
        <w:rPr>
          <w:spacing w:val="-9"/>
        </w:rPr>
        <w:t xml:space="preserve"> </w:t>
      </w:r>
      <w:r>
        <w:t>for</w:t>
      </w:r>
      <w:r>
        <w:rPr>
          <w:spacing w:val="-8"/>
        </w:rPr>
        <w:t xml:space="preserve"> </w:t>
      </w:r>
      <w:r>
        <w:t>use</w:t>
      </w:r>
      <w:r>
        <w:rPr>
          <w:spacing w:val="-8"/>
        </w:rPr>
        <w:t xml:space="preserve"> </w:t>
      </w:r>
      <w:r>
        <w:t>by</w:t>
      </w:r>
      <w:r>
        <w:rPr>
          <w:spacing w:val="-12"/>
        </w:rPr>
        <w:t xml:space="preserve"> </w:t>
      </w:r>
      <w:r>
        <w:t>the</w:t>
      </w:r>
      <w:r>
        <w:rPr>
          <w:spacing w:val="-9"/>
        </w:rPr>
        <w:t xml:space="preserve"> </w:t>
      </w:r>
      <w:r>
        <w:rPr>
          <w:spacing w:val="-3"/>
        </w:rPr>
        <w:t>public</w:t>
      </w:r>
      <w:r>
        <w:rPr>
          <w:spacing w:val="-5"/>
        </w:rPr>
        <w:t xml:space="preserve"> </w:t>
      </w:r>
      <w:r>
        <w:t>or</w:t>
      </w:r>
      <w:r>
        <w:rPr>
          <w:spacing w:val="-8"/>
        </w:rPr>
        <w:t xml:space="preserve"> </w:t>
      </w:r>
      <w:r>
        <w:t>for</w:t>
      </w:r>
      <w:r>
        <w:rPr>
          <w:spacing w:val="-7"/>
        </w:rPr>
        <w:t xml:space="preserve"> </w:t>
      </w:r>
      <w:r>
        <w:t>compensation shall be subject to the</w:t>
      </w:r>
      <w:r>
        <w:rPr>
          <w:spacing w:val="-25"/>
        </w:rPr>
        <w:t xml:space="preserve"> </w:t>
      </w:r>
      <w:r>
        <w:t>following:</w:t>
      </w:r>
    </w:p>
    <w:p w14:paraId="62527EA1" w14:textId="77777777" w:rsidR="000377DB" w:rsidRDefault="006B6B29">
      <w:pPr>
        <w:pStyle w:val="ListParagraph"/>
        <w:numPr>
          <w:ilvl w:val="0"/>
          <w:numId w:val="81"/>
        </w:numPr>
        <w:tabs>
          <w:tab w:val="left" w:pos="2221"/>
        </w:tabs>
        <w:spacing w:before="118"/>
        <w:ind w:right="978" w:hanging="720"/>
        <w:rPr>
          <w:sz w:val="20"/>
        </w:rPr>
      </w:pPr>
      <w:r>
        <w:rPr>
          <w:sz w:val="20"/>
        </w:rPr>
        <w:t xml:space="preserve">The rearing, </w:t>
      </w:r>
      <w:r>
        <w:rPr>
          <w:spacing w:val="-2"/>
          <w:sz w:val="20"/>
        </w:rPr>
        <w:t xml:space="preserve">training, </w:t>
      </w:r>
      <w:r>
        <w:rPr>
          <w:sz w:val="20"/>
        </w:rPr>
        <w:t>and housing of horses, mules, ponies, and other similar equine animals</w:t>
      </w:r>
      <w:r>
        <w:rPr>
          <w:spacing w:val="-10"/>
          <w:sz w:val="20"/>
        </w:rPr>
        <w:t xml:space="preserve"> </w:t>
      </w:r>
      <w:r>
        <w:rPr>
          <w:sz w:val="20"/>
        </w:rPr>
        <w:t>for</w:t>
      </w:r>
      <w:r>
        <w:rPr>
          <w:spacing w:val="-10"/>
          <w:sz w:val="20"/>
        </w:rPr>
        <w:t xml:space="preserve"> </w:t>
      </w:r>
      <w:r>
        <w:rPr>
          <w:sz w:val="20"/>
        </w:rPr>
        <w:t>a</w:t>
      </w:r>
      <w:r>
        <w:rPr>
          <w:spacing w:val="-11"/>
          <w:sz w:val="20"/>
        </w:rPr>
        <w:t xml:space="preserve"> </w:t>
      </w:r>
      <w:r>
        <w:rPr>
          <w:sz w:val="20"/>
        </w:rPr>
        <w:t>fee,</w:t>
      </w:r>
      <w:r>
        <w:rPr>
          <w:spacing w:val="-10"/>
          <w:sz w:val="20"/>
        </w:rPr>
        <w:t xml:space="preserve"> </w:t>
      </w:r>
      <w:r>
        <w:rPr>
          <w:sz w:val="20"/>
        </w:rPr>
        <w:t>shall</w:t>
      </w:r>
      <w:r>
        <w:rPr>
          <w:spacing w:val="-12"/>
          <w:sz w:val="20"/>
        </w:rPr>
        <w:t xml:space="preserve"> </w:t>
      </w:r>
      <w:r>
        <w:rPr>
          <w:sz w:val="20"/>
        </w:rPr>
        <w:t>be</w:t>
      </w:r>
      <w:r>
        <w:rPr>
          <w:spacing w:val="-10"/>
          <w:sz w:val="20"/>
        </w:rPr>
        <w:t xml:space="preserve"> </w:t>
      </w:r>
      <w:r>
        <w:rPr>
          <w:sz w:val="20"/>
        </w:rPr>
        <w:t>required</w:t>
      </w:r>
      <w:r>
        <w:rPr>
          <w:spacing w:val="-11"/>
          <w:sz w:val="20"/>
        </w:rPr>
        <w:t xml:space="preserve"> </w:t>
      </w:r>
      <w:r>
        <w:rPr>
          <w:sz w:val="20"/>
        </w:rPr>
        <w:t>to</w:t>
      </w:r>
      <w:r>
        <w:rPr>
          <w:spacing w:val="-11"/>
          <w:sz w:val="20"/>
        </w:rPr>
        <w:t xml:space="preserve"> </w:t>
      </w:r>
      <w:r>
        <w:rPr>
          <w:sz w:val="20"/>
        </w:rPr>
        <w:t>provide</w:t>
      </w:r>
      <w:r>
        <w:rPr>
          <w:spacing w:val="-10"/>
          <w:sz w:val="20"/>
        </w:rPr>
        <w:t xml:space="preserve"> </w:t>
      </w:r>
      <w:r>
        <w:rPr>
          <w:sz w:val="20"/>
        </w:rPr>
        <w:t>a</w:t>
      </w:r>
      <w:r>
        <w:rPr>
          <w:spacing w:val="-11"/>
          <w:sz w:val="20"/>
        </w:rPr>
        <w:t xml:space="preserve"> </w:t>
      </w:r>
      <w:r>
        <w:rPr>
          <w:sz w:val="20"/>
        </w:rPr>
        <w:t>land</w:t>
      </w:r>
      <w:r>
        <w:rPr>
          <w:spacing w:val="-11"/>
          <w:sz w:val="20"/>
        </w:rPr>
        <w:t xml:space="preserve"> </w:t>
      </w:r>
      <w:r>
        <w:rPr>
          <w:sz w:val="20"/>
        </w:rPr>
        <w:t>area</w:t>
      </w:r>
      <w:r>
        <w:rPr>
          <w:spacing w:val="-10"/>
          <w:sz w:val="20"/>
        </w:rPr>
        <w:t xml:space="preserve"> </w:t>
      </w:r>
      <w:r>
        <w:rPr>
          <w:sz w:val="20"/>
        </w:rPr>
        <w:t>not</w:t>
      </w:r>
      <w:r>
        <w:rPr>
          <w:spacing w:val="-11"/>
          <w:sz w:val="20"/>
        </w:rPr>
        <w:t xml:space="preserve"> </w:t>
      </w:r>
      <w:r>
        <w:rPr>
          <w:sz w:val="20"/>
        </w:rPr>
        <w:t>less</w:t>
      </w:r>
      <w:r>
        <w:rPr>
          <w:spacing w:val="-10"/>
          <w:sz w:val="20"/>
        </w:rPr>
        <w:t xml:space="preserve"> </w:t>
      </w:r>
      <w:r>
        <w:rPr>
          <w:sz w:val="20"/>
        </w:rPr>
        <w:t>than</w:t>
      </w:r>
      <w:r>
        <w:rPr>
          <w:spacing w:val="-10"/>
          <w:sz w:val="20"/>
        </w:rPr>
        <w:t xml:space="preserve"> </w:t>
      </w:r>
      <w:r>
        <w:rPr>
          <w:sz w:val="20"/>
        </w:rPr>
        <w:t>one</w:t>
      </w:r>
      <w:r>
        <w:rPr>
          <w:spacing w:val="-11"/>
          <w:sz w:val="20"/>
        </w:rPr>
        <w:t xml:space="preserve"> </w:t>
      </w:r>
      <w:r>
        <w:rPr>
          <w:sz w:val="20"/>
        </w:rPr>
        <w:t>(1)</w:t>
      </w:r>
      <w:r>
        <w:rPr>
          <w:spacing w:val="-10"/>
          <w:sz w:val="20"/>
        </w:rPr>
        <w:t xml:space="preserve"> </w:t>
      </w:r>
      <w:r>
        <w:rPr>
          <w:sz w:val="20"/>
        </w:rPr>
        <w:t>acre</w:t>
      </w:r>
      <w:r>
        <w:rPr>
          <w:spacing w:val="-10"/>
          <w:sz w:val="20"/>
        </w:rPr>
        <w:t xml:space="preserve"> </w:t>
      </w:r>
      <w:r>
        <w:rPr>
          <w:sz w:val="20"/>
        </w:rPr>
        <w:t>per animal on the</w:t>
      </w:r>
      <w:r>
        <w:rPr>
          <w:spacing w:val="-17"/>
          <w:sz w:val="20"/>
        </w:rPr>
        <w:t xml:space="preserve"> </w:t>
      </w:r>
      <w:r>
        <w:rPr>
          <w:sz w:val="20"/>
        </w:rPr>
        <w:t>premises.</w:t>
      </w:r>
    </w:p>
    <w:p w14:paraId="11D0D935" w14:textId="77777777" w:rsidR="000377DB" w:rsidRDefault="006B6B29">
      <w:pPr>
        <w:pStyle w:val="ListParagraph"/>
        <w:numPr>
          <w:ilvl w:val="0"/>
          <w:numId w:val="81"/>
        </w:numPr>
        <w:tabs>
          <w:tab w:val="left" w:pos="2220"/>
        </w:tabs>
        <w:spacing w:before="122"/>
        <w:ind w:left="2219" w:right="975" w:hanging="720"/>
        <w:rPr>
          <w:sz w:val="20"/>
        </w:rPr>
      </w:pPr>
      <w:r>
        <w:rPr>
          <w:sz w:val="20"/>
        </w:rPr>
        <w:t>Any</w:t>
      </w:r>
      <w:r>
        <w:rPr>
          <w:spacing w:val="-13"/>
          <w:sz w:val="20"/>
        </w:rPr>
        <w:t xml:space="preserve"> </w:t>
      </w:r>
      <w:r>
        <w:rPr>
          <w:sz w:val="20"/>
        </w:rPr>
        <w:t>paddock,</w:t>
      </w:r>
      <w:r>
        <w:rPr>
          <w:spacing w:val="-9"/>
          <w:sz w:val="20"/>
        </w:rPr>
        <w:t xml:space="preserve"> </w:t>
      </w:r>
      <w:r>
        <w:rPr>
          <w:sz w:val="20"/>
        </w:rPr>
        <w:t>building,</w:t>
      </w:r>
      <w:r>
        <w:rPr>
          <w:spacing w:val="-10"/>
          <w:sz w:val="20"/>
        </w:rPr>
        <w:t xml:space="preserve"> </w:t>
      </w:r>
      <w:r>
        <w:rPr>
          <w:sz w:val="20"/>
        </w:rPr>
        <w:t>pen,</w:t>
      </w:r>
      <w:r>
        <w:rPr>
          <w:spacing w:val="-7"/>
          <w:sz w:val="20"/>
        </w:rPr>
        <w:t xml:space="preserve"> </w:t>
      </w:r>
      <w:r>
        <w:rPr>
          <w:sz w:val="20"/>
        </w:rPr>
        <w:t>run,</w:t>
      </w:r>
      <w:r>
        <w:rPr>
          <w:spacing w:val="-9"/>
          <w:sz w:val="20"/>
        </w:rPr>
        <w:t xml:space="preserve"> </w:t>
      </w:r>
      <w:r>
        <w:rPr>
          <w:sz w:val="20"/>
        </w:rPr>
        <w:t>or</w:t>
      </w:r>
      <w:r>
        <w:rPr>
          <w:spacing w:val="-9"/>
          <w:sz w:val="20"/>
        </w:rPr>
        <w:t xml:space="preserve"> </w:t>
      </w:r>
      <w:r>
        <w:rPr>
          <w:sz w:val="20"/>
        </w:rPr>
        <w:t>corral</w:t>
      </w:r>
      <w:r>
        <w:rPr>
          <w:spacing w:val="-11"/>
          <w:sz w:val="20"/>
        </w:rPr>
        <w:t xml:space="preserve"> </w:t>
      </w:r>
      <w:r>
        <w:rPr>
          <w:sz w:val="20"/>
        </w:rPr>
        <w:t>shall</w:t>
      </w:r>
      <w:r>
        <w:rPr>
          <w:spacing w:val="-9"/>
          <w:sz w:val="20"/>
        </w:rPr>
        <w:t xml:space="preserve"> </w:t>
      </w:r>
      <w:r>
        <w:rPr>
          <w:sz w:val="20"/>
        </w:rPr>
        <w:t>be</w:t>
      </w:r>
      <w:r>
        <w:rPr>
          <w:spacing w:val="-10"/>
          <w:sz w:val="20"/>
        </w:rPr>
        <w:t xml:space="preserve"> </w:t>
      </w:r>
      <w:r>
        <w:rPr>
          <w:sz w:val="20"/>
        </w:rPr>
        <w:t>set</w:t>
      </w:r>
      <w:r>
        <w:rPr>
          <w:spacing w:val="-9"/>
          <w:sz w:val="20"/>
        </w:rPr>
        <w:t xml:space="preserve"> </w:t>
      </w:r>
      <w:r>
        <w:rPr>
          <w:sz w:val="20"/>
        </w:rPr>
        <w:t>back</w:t>
      </w:r>
      <w:r>
        <w:rPr>
          <w:spacing w:val="-6"/>
          <w:sz w:val="20"/>
        </w:rPr>
        <w:t xml:space="preserve"> </w:t>
      </w:r>
      <w:r>
        <w:rPr>
          <w:sz w:val="20"/>
        </w:rPr>
        <w:t>a</w:t>
      </w:r>
      <w:r>
        <w:rPr>
          <w:spacing w:val="-12"/>
          <w:sz w:val="20"/>
        </w:rPr>
        <w:t xml:space="preserve"> </w:t>
      </w:r>
      <w:r>
        <w:rPr>
          <w:sz w:val="20"/>
        </w:rPr>
        <w:t>minimum</w:t>
      </w:r>
      <w:r>
        <w:rPr>
          <w:spacing w:val="-5"/>
          <w:sz w:val="20"/>
        </w:rPr>
        <w:t xml:space="preserve"> </w:t>
      </w:r>
      <w:r>
        <w:rPr>
          <w:sz w:val="20"/>
        </w:rPr>
        <w:t>of</w:t>
      </w:r>
      <w:r>
        <w:rPr>
          <w:spacing w:val="-10"/>
          <w:sz w:val="20"/>
        </w:rPr>
        <w:t xml:space="preserve"> </w:t>
      </w:r>
      <w:r>
        <w:rPr>
          <w:sz w:val="20"/>
        </w:rPr>
        <w:t>200</w:t>
      </w:r>
      <w:r>
        <w:rPr>
          <w:spacing w:val="-9"/>
          <w:sz w:val="20"/>
        </w:rPr>
        <w:t xml:space="preserve"> </w:t>
      </w:r>
      <w:r>
        <w:rPr>
          <w:sz w:val="20"/>
        </w:rPr>
        <w:t>feet</w:t>
      </w:r>
      <w:r>
        <w:rPr>
          <w:spacing w:val="-10"/>
          <w:sz w:val="20"/>
        </w:rPr>
        <w:t xml:space="preserve"> </w:t>
      </w:r>
      <w:r>
        <w:rPr>
          <w:sz w:val="20"/>
        </w:rPr>
        <w:t>from any</w:t>
      </w:r>
      <w:r>
        <w:rPr>
          <w:spacing w:val="-11"/>
          <w:sz w:val="20"/>
        </w:rPr>
        <w:t xml:space="preserve"> </w:t>
      </w:r>
      <w:r>
        <w:rPr>
          <w:sz w:val="20"/>
        </w:rPr>
        <w:t>dwelling</w:t>
      </w:r>
      <w:r>
        <w:rPr>
          <w:spacing w:val="-9"/>
          <w:sz w:val="20"/>
        </w:rPr>
        <w:t xml:space="preserve"> </w:t>
      </w:r>
      <w:r>
        <w:rPr>
          <w:sz w:val="20"/>
        </w:rPr>
        <w:t>or</w:t>
      </w:r>
      <w:r>
        <w:rPr>
          <w:spacing w:val="-5"/>
          <w:sz w:val="20"/>
        </w:rPr>
        <w:t xml:space="preserve"> </w:t>
      </w:r>
      <w:r>
        <w:rPr>
          <w:sz w:val="20"/>
        </w:rPr>
        <w:t>principal</w:t>
      </w:r>
      <w:r>
        <w:rPr>
          <w:spacing w:val="-9"/>
          <w:sz w:val="20"/>
        </w:rPr>
        <w:t xml:space="preserve"> </w:t>
      </w:r>
      <w:r>
        <w:rPr>
          <w:sz w:val="20"/>
        </w:rPr>
        <w:t>building</w:t>
      </w:r>
      <w:r>
        <w:rPr>
          <w:spacing w:val="-8"/>
          <w:sz w:val="20"/>
        </w:rPr>
        <w:t xml:space="preserve"> </w:t>
      </w:r>
      <w:r>
        <w:rPr>
          <w:sz w:val="20"/>
        </w:rPr>
        <w:t>on</w:t>
      </w:r>
      <w:r>
        <w:rPr>
          <w:spacing w:val="-9"/>
          <w:sz w:val="20"/>
        </w:rPr>
        <w:t xml:space="preserve"> </w:t>
      </w:r>
      <w:r>
        <w:rPr>
          <w:sz w:val="20"/>
        </w:rPr>
        <w:t>an</w:t>
      </w:r>
      <w:r>
        <w:rPr>
          <w:spacing w:val="-8"/>
          <w:sz w:val="20"/>
        </w:rPr>
        <w:t xml:space="preserve"> </w:t>
      </w:r>
      <w:r>
        <w:rPr>
          <w:sz w:val="20"/>
        </w:rPr>
        <w:t>adjacent</w:t>
      </w:r>
      <w:r>
        <w:rPr>
          <w:spacing w:val="-8"/>
          <w:sz w:val="20"/>
        </w:rPr>
        <w:t xml:space="preserve"> </w:t>
      </w:r>
      <w:r>
        <w:rPr>
          <w:sz w:val="20"/>
        </w:rPr>
        <w:t>lot,</w:t>
      </w:r>
      <w:r>
        <w:rPr>
          <w:spacing w:val="-6"/>
          <w:sz w:val="20"/>
        </w:rPr>
        <w:t xml:space="preserve"> </w:t>
      </w:r>
      <w:r>
        <w:rPr>
          <w:sz w:val="20"/>
        </w:rPr>
        <w:t>and</w:t>
      </w:r>
      <w:r>
        <w:rPr>
          <w:spacing w:val="-8"/>
          <w:sz w:val="20"/>
        </w:rPr>
        <w:t xml:space="preserve"> </w:t>
      </w:r>
      <w:r>
        <w:rPr>
          <w:sz w:val="20"/>
        </w:rPr>
        <w:t>100</w:t>
      </w:r>
      <w:r>
        <w:rPr>
          <w:spacing w:val="-9"/>
          <w:sz w:val="20"/>
        </w:rPr>
        <w:t xml:space="preserve"> </w:t>
      </w:r>
      <w:r>
        <w:rPr>
          <w:sz w:val="20"/>
        </w:rPr>
        <w:t>feet</w:t>
      </w:r>
      <w:r>
        <w:rPr>
          <w:spacing w:val="-7"/>
          <w:sz w:val="20"/>
        </w:rPr>
        <w:t xml:space="preserve"> </w:t>
      </w:r>
      <w:r>
        <w:rPr>
          <w:sz w:val="20"/>
        </w:rPr>
        <w:t>from</w:t>
      </w:r>
      <w:r>
        <w:rPr>
          <w:spacing w:val="-5"/>
          <w:sz w:val="20"/>
        </w:rPr>
        <w:t xml:space="preserve"> </w:t>
      </w:r>
      <w:r>
        <w:rPr>
          <w:sz w:val="20"/>
        </w:rPr>
        <w:t>any</w:t>
      </w:r>
      <w:r>
        <w:rPr>
          <w:spacing w:val="-8"/>
          <w:sz w:val="20"/>
        </w:rPr>
        <w:t xml:space="preserve"> </w:t>
      </w:r>
      <w:r>
        <w:rPr>
          <w:sz w:val="20"/>
        </w:rPr>
        <w:t>adjacent</w:t>
      </w:r>
      <w:r>
        <w:rPr>
          <w:spacing w:val="-8"/>
          <w:sz w:val="20"/>
        </w:rPr>
        <w:t xml:space="preserve"> </w:t>
      </w:r>
      <w:r>
        <w:rPr>
          <w:sz w:val="20"/>
        </w:rPr>
        <w:t xml:space="preserve">lot boundary or road right-of-way. Fenced areas </w:t>
      </w:r>
      <w:r>
        <w:rPr>
          <w:spacing w:val="-3"/>
          <w:sz w:val="20"/>
        </w:rPr>
        <w:t xml:space="preserve">where </w:t>
      </w:r>
      <w:r>
        <w:rPr>
          <w:sz w:val="20"/>
        </w:rPr>
        <w:t xml:space="preserve">the animals are allowed to feed, exercise or be ridden, in hand or under harness may extend to the </w:t>
      </w:r>
      <w:r>
        <w:rPr>
          <w:spacing w:val="-3"/>
          <w:sz w:val="20"/>
        </w:rPr>
        <w:t xml:space="preserve">lot </w:t>
      </w:r>
      <w:r>
        <w:rPr>
          <w:sz w:val="20"/>
        </w:rPr>
        <w:t>boundaries and road</w:t>
      </w:r>
      <w:r>
        <w:rPr>
          <w:spacing w:val="-4"/>
          <w:sz w:val="20"/>
        </w:rPr>
        <w:t xml:space="preserve"> </w:t>
      </w:r>
      <w:r>
        <w:rPr>
          <w:sz w:val="20"/>
        </w:rPr>
        <w:t>right-of-way.</w:t>
      </w:r>
    </w:p>
    <w:p w14:paraId="14297D41" w14:textId="77777777" w:rsidR="000377DB" w:rsidRDefault="006B6B29">
      <w:pPr>
        <w:pStyle w:val="ListParagraph"/>
        <w:numPr>
          <w:ilvl w:val="0"/>
          <w:numId w:val="81"/>
        </w:numPr>
        <w:tabs>
          <w:tab w:val="left" w:pos="2221"/>
        </w:tabs>
        <w:spacing w:before="119"/>
        <w:ind w:right="978" w:hanging="720"/>
        <w:rPr>
          <w:sz w:val="20"/>
        </w:rPr>
      </w:pPr>
      <w:r>
        <w:rPr>
          <w:sz w:val="20"/>
        </w:rPr>
        <w:t>Sufficient off-street parking shall be provided, as determined by the Planning Commission.</w:t>
      </w:r>
    </w:p>
    <w:p w14:paraId="16B6E688" w14:textId="77777777" w:rsidR="000377DB" w:rsidRDefault="006B6B29">
      <w:pPr>
        <w:pStyle w:val="ListParagraph"/>
        <w:numPr>
          <w:ilvl w:val="0"/>
          <w:numId w:val="81"/>
        </w:numPr>
        <w:tabs>
          <w:tab w:val="left" w:pos="2221"/>
        </w:tabs>
        <w:spacing w:before="121"/>
        <w:ind w:right="978" w:hanging="720"/>
        <w:rPr>
          <w:sz w:val="20"/>
        </w:rPr>
      </w:pPr>
      <w:r>
        <w:rPr>
          <w:sz w:val="20"/>
        </w:rPr>
        <w:t>Public or Commercial riding stables and academies shall be subject to Special Land Use approval per Section 17.02, Uses after Special</w:t>
      </w:r>
      <w:r>
        <w:rPr>
          <w:spacing w:val="-7"/>
          <w:sz w:val="20"/>
        </w:rPr>
        <w:t xml:space="preserve"> </w:t>
      </w:r>
      <w:r>
        <w:rPr>
          <w:sz w:val="20"/>
        </w:rPr>
        <w:t>Approval.</w:t>
      </w:r>
    </w:p>
    <w:p w14:paraId="01B6A090" w14:textId="77777777" w:rsidR="000377DB" w:rsidRDefault="000377DB">
      <w:pPr>
        <w:pStyle w:val="BodyText"/>
        <w:spacing w:before="7"/>
        <w:jc w:val="left"/>
      </w:pPr>
    </w:p>
    <w:p w14:paraId="563A6DC8" w14:textId="77777777" w:rsidR="000377DB" w:rsidRDefault="006B6B29">
      <w:pPr>
        <w:pStyle w:val="Heading3"/>
        <w:tabs>
          <w:tab w:val="left" w:pos="2939"/>
        </w:tabs>
      </w:pPr>
      <w:bookmarkStart w:id="141" w:name="_TOC_250099"/>
      <w:r>
        <w:rPr>
          <w:w w:val="105"/>
        </w:rPr>
        <w:t>Section</w:t>
      </w:r>
      <w:r>
        <w:rPr>
          <w:spacing w:val="-18"/>
          <w:w w:val="105"/>
        </w:rPr>
        <w:t xml:space="preserve"> </w:t>
      </w:r>
      <w:r>
        <w:rPr>
          <w:w w:val="105"/>
        </w:rPr>
        <w:t>8.148</w:t>
      </w:r>
      <w:r>
        <w:rPr>
          <w:w w:val="105"/>
        </w:rPr>
        <w:tab/>
      </w:r>
      <w:bookmarkEnd w:id="141"/>
      <w:r>
        <w:rPr>
          <w:spacing w:val="-3"/>
          <w:w w:val="105"/>
        </w:rPr>
        <w:t>Racetracks</w:t>
      </w:r>
    </w:p>
    <w:p w14:paraId="1A9277B7" w14:textId="77777777" w:rsidR="000377DB" w:rsidRDefault="006B6B29">
      <w:pPr>
        <w:pStyle w:val="BodyText"/>
        <w:spacing w:before="2"/>
        <w:ind w:left="779"/>
      </w:pPr>
      <w:r>
        <w:t>Racetracks and similar entertainment facilities shall be subject to the following:</w:t>
      </w:r>
    </w:p>
    <w:p w14:paraId="00075ABC" w14:textId="77777777" w:rsidR="000377DB" w:rsidRDefault="006B6B29">
      <w:pPr>
        <w:pStyle w:val="ListParagraph"/>
        <w:numPr>
          <w:ilvl w:val="0"/>
          <w:numId w:val="80"/>
        </w:numPr>
        <w:tabs>
          <w:tab w:val="left" w:pos="1501"/>
        </w:tabs>
        <w:spacing w:before="118"/>
        <w:ind w:hanging="722"/>
        <w:rPr>
          <w:sz w:val="20"/>
        </w:rPr>
      </w:pPr>
      <w:r>
        <w:rPr>
          <w:w w:val="105"/>
          <w:sz w:val="20"/>
        </w:rPr>
        <w:t>Frontage and</w:t>
      </w:r>
      <w:r>
        <w:rPr>
          <w:spacing w:val="-2"/>
          <w:w w:val="105"/>
          <w:sz w:val="20"/>
        </w:rPr>
        <w:t xml:space="preserve"> </w:t>
      </w:r>
      <w:r>
        <w:rPr>
          <w:w w:val="105"/>
          <w:sz w:val="20"/>
        </w:rPr>
        <w:t>Access</w:t>
      </w:r>
    </w:p>
    <w:p w14:paraId="35309B11" w14:textId="77777777" w:rsidR="000377DB" w:rsidRDefault="006B6B29">
      <w:pPr>
        <w:pStyle w:val="BodyText"/>
        <w:spacing w:before="3"/>
        <w:ind w:left="1499" w:right="977"/>
      </w:pPr>
      <w:r>
        <w:t>Racetracks and similar entertainment facilities shall have frontage on, and direct vehicle access to a public road classified as a state highway or county primary road by the Township’s Master Plan or Monroe County Road Commission.</w:t>
      </w:r>
    </w:p>
    <w:p w14:paraId="24B99A92" w14:textId="77777777" w:rsidR="000377DB" w:rsidRDefault="006B6B29">
      <w:pPr>
        <w:pStyle w:val="ListParagraph"/>
        <w:numPr>
          <w:ilvl w:val="0"/>
          <w:numId w:val="80"/>
        </w:numPr>
        <w:tabs>
          <w:tab w:val="left" w:pos="1501"/>
        </w:tabs>
        <w:spacing w:before="118"/>
        <w:rPr>
          <w:sz w:val="20"/>
        </w:rPr>
      </w:pPr>
      <w:r>
        <w:rPr>
          <w:w w:val="105"/>
          <w:sz w:val="20"/>
        </w:rPr>
        <w:t>Accessory</w:t>
      </w:r>
      <w:r>
        <w:rPr>
          <w:spacing w:val="-4"/>
          <w:w w:val="105"/>
          <w:sz w:val="20"/>
        </w:rPr>
        <w:t xml:space="preserve"> </w:t>
      </w:r>
      <w:r>
        <w:rPr>
          <w:w w:val="105"/>
          <w:sz w:val="20"/>
        </w:rPr>
        <w:t>Uses</w:t>
      </w:r>
    </w:p>
    <w:p w14:paraId="7F6B8769" w14:textId="77777777" w:rsidR="000377DB" w:rsidRDefault="006B6B29">
      <w:pPr>
        <w:pStyle w:val="BodyText"/>
        <w:spacing w:before="1"/>
        <w:ind w:left="1500" w:right="981"/>
      </w:pPr>
      <w:r>
        <w:t>Retail, restaurant, office, and service uses may be permitted within the racetrack facility for the exclusive use of patrons, employees, and guests.</w:t>
      </w:r>
    </w:p>
    <w:p w14:paraId="5B36C612" w14:textId="77777777" w:rsidR="000377DB" w:rsidRDefault="000377DB">
      <w:pPr>
        <w:sectPr w:rsidR="000377DB">
          <w:pgSz w:w="12240" w:h="15840"/>
          <w:pgMar w:top="1160" w:right="460" w:bottom="1120" w:left="1020" w:header="723" w:footer="937" w:gutter="0"/>
          <w:cols w:space="720"/>
        </w:sectPr>
      </w:pPr>
    </w:p>
    <w:p w14:paraId="5F59955A" w14:textId="77777777" w:rsidR="000377DB" w:rsidRDefault="000377DB">
      <w:pPr>
        <w:pStyle w:val="BodyText"/>
        <w:spacing w:before="9"/>
        <w:jc w:val="left"/>
        <w:rPr>
          <w:sz w:val="14"/>
        </w:rPr>
      </w:pPr>
    </w:p>
    <w:p w14:paraId="0AC37E5B" w14:textId="77777777" w:rsidR="000377DB" w:rsidRDefault="006B6B29">
      <w:pPr>
        <w:pStyle w:val="ListParagraph"/>
        <w:numPr>
          <w:ilvl w:val="0"/>
          <w:numId w:val="80"/>
        </w:numPr>
        <w:tabs>
          <w:tab w:val="left" w:pos="1501"/>
        </w:tabs>
        <w:spacing w:before="93"/>
        <w:ind w:hanging="722"/>
        <w:rPr>
          <w:sz w:val="20"/>
        </w:rPr>
      </w:pPr>
      <w:r>
        <w:rPr>
          <w:w w:val="110"/>
          <w:sz w:val="20"/>
        </w:rPr>
        <w:t>Screening</w:t>
      </w:r>
    </w:p>
    <w:p w14:paraId="08D328AD" w14:textId="77777777" w:rsidR="000377DB" w:rsidRDefault="006B6B29">
      <w:pPr>
        <w:pStyle w:val="BodyText"/>
        <w:spacing w:before="3"/>
        <w:ind w:left="1499" w:right="977"/>
      </w:pPr>
      <w:r>
        <w:t>The site shall be screened from all road rights-of-way and abutting uses in accordance with Section 10.05, Methods of Screening. The racetrack, grandstands, and service areas shall  be enclosed within a solid wall or fence at least six (6) feet and no more than eight (8) feet in height, per Section 3.304,</w:t>
      </w:r>
      <w:r>
        <w:rPr>
          <w:spacing w:val="5"/>
        </w:rPr>
        <w:t xml:space="preserve"> </w:t>
      </w:r>
      <w:r>
        <w:t>Fences.</w:t>
      </w:r>
    </w:p>
    <w:p w14:paraId="27CC307E" w14:textId="77777777" w:rsidR="000377DB" w:rsidRDefault="006B6B29">
      <w:pPr>
        <w:pStyle w:val="ListParagraph"/>
        <w:numPr>
          <w:ilvl w:val="0"/>
          <w:numId w:val="80"/>
        </w:numPr>
        <w:tabs>
          <w:tab w:val="left" w:pos="1501"/>
        </w:tabs>
        <w:spacing w:before="116"/>
        <w:ind w:hanging="722"/>
        <w:rPr>
          <w:sz w:val="20"/>
        </w:rPr>
      </w:pPr>
      <w:r>
        <w:rPr>
          <w:w w:val="105"/>
          <w:sz w:val="20"/>
        </w:rPr>
        <w:t>Setbacks</w:t>
      </w:r>
    </w:p>
    <w:p w14:paraId="5F6D1BBA" w14:textId="77777777" w:rsidR="000377DB" w:rsidRDefault="006B6B29">
      <w:pPr>
        <w:pStyle w:val="BodyText"/>
        <w:spacing w:before="3"/>
        <w:ind w:left="1500" w:right="977" w:hanging="1"/>
      </w:pPr>
      <w:r>
        <w:t>All structures and racetrack facilities shall be set back a minimum of 300 feet from all lot boundaries and road rights-of-way, and a minimum of 500 feet from the boundary of a residential district or abutting residential use.</w:t>
      </w:r>
    </w:p>
    <w:p w14:paraId="77CD931F" w14:textId="77777777" w:rsidR="000377DB" w:rsidRDefault="000377DB">
      <w:pPr>
        <w:pStyle w:val="BodyText"/>
        <w:spacing w:before="9"/>
        <w:jc w:val="left"/>
        <w:rPr>
          <w:sz w:val="19"/>
        </w:rPr>
      </w:pPr>
    </w:p>
    <w:p w14:paraId="24920353" w14:textId="77777777" w:rsidR="000377DB" w:rsidRDefault="006B6B29">
      <w:pPr>
        <w:pStyle w:val="ListParagraph"/>
        <w:numPr>
          <w:ilvl w:val="0"/>
          <w:numId w:val="80"/>
        </w:numPr>
        <w:tabs>
          <w:tab w:val="left" w:pos="1501"/>
        </w:tabs>
        <w:rPr>
          <w:sz w:val="20"/>
        </w:rPr>
      </w:pPr>
      <w:r>
        <w:rPr>
          <w:w w:val="110"/>
          <w:sz w:val="20"/>
        </w:rPr>
        <w:t>Parking and</w:t>
      </w:r>
      <w:r>
        <w:rPr>
          <w:spacing w:val="-12"/>
          <w:w w:val="110"/>
          <w:sz w:val="20"/>
        </w:rPr>
        <w:t xml:space="preserve"> </w:t>
      </w:r>
      <w:r>
        <w:rPr>
          <w:w w:val="110"/>
          <w:sz w:val="20"/>
        </w:rPr>
        <w:t>Loading</w:t>
      </w:r>
    </w:p>
    <w:p w14:paraId="109652C2" w14:textId="77777777" w:rsidR="000377DB" w:rsidRDefault="006B6B29">
      <w:pPr>
        <w:pStyle w:val="BodyText"/>
        <w:spacing w:before="3"/>
        <w:ind w:left="1499"/>
      </w:pPr>
      <w:r>
        <w:t>All parking, loading and maneuvering space shall be contained within the site.</w:t>
      </w:r>
    </w:p>
    <w:p w14:paraId="71F19A84" w14:textId="77777777" w:rsidR="000377DB" w:rsidRDefault="000377DB">
      <w:pPr>
        <w:pStyle w:val="BodyText"/>
        <w:spacing w:before="9"/>
        <w:jc w:val="left"/>
        <w:rPr>
          <w:sz w:val="19"/>
        </w:rPr>
      </w:pPr>
    </w:p>
    <w:p w14:paraId="5CC1A313" w14:textId="77777777" w:rsidR="000377DB" w:rsidRDefault="006B6B29">
      <w:pPr>
        <w:pStyle w:val="ListParagraph"/>
        <w:numPr>
          <w:ilvl w:val="0"/>
          <w:numId w:val="80"/>
        </w:numPr>
        <w:tabs>
          <w:tab w:val="left" w:pos="1501"/>
        </w:tabs>
        <w:ind w:hanging="722"/>
        <w:rPr>
          <w:sz w:val="20"/>
        </w:rPr>
      </w:pPr>
      <w:r>
        <w:rPr>
          <w:w w:val="110"/>
          <w:sz w:val="20"/>
        </w:rPr>
        <w:t>Impact</w:t>
      </w:r>
      <w:r>
        <w:rPr>
          <w:spacing w:val="-1"/>
          <w:w w:val="110"/>
          <w:sz w:val="20"/>
        </w:rPr>
        <w:t xml:space="preserve"> </w:t>
      </w:r>
      <w:r>
        <w:rPr>
          <w:w w:val="110"/>
          <w:sz w:val="20"/>
        </w:rPr>
        <w:t>Assessment</w:t>
      </w:r>
    </w:p>
    <w:p w14:paraId="0B9A0A1D" w14:textId="77777777" w:rsidR="000377DB" w:rsidRDefault="006B6B29">
      <w:pPr>
        <w:pStyle w:val="BodyText"/>
        <w:spacing w:before="3"/>
        <w:ind w:left="1499" w:right="975"/>
      </w:pPr>
      <w:r>
        <w:t>The applicant shall submit an impact assessment describing the expected impacts  associated with the use and any mitigation measures to be employed. At a minimum, the assessment shall address the</w:t>
      </w:r>
      <w:r>
        <w:rPr>
          <w:spacing w:val="-1"/>
        </w:rPr>
        <w:t xml:space="preserve"> </w:t>
      </w:r>
      <w:r>
        <w:t>following:</w:t>
      </w:r>
    </w:p>
    <w:p w14:paraId="2F82B7D4" w14:textId="77777777" w:rsidR="000377DB" w:rsidRDefault="006B6B29">
      <w:pPr>
        <w:pStyle w:val="ListParagraph"/>
        <w:numPr>
          <w:ilvl w:val="1"/>
          <w:numId w:val="80"/>
        </w:numPr>
        <w:tabs>
          <w:tab w:val="left" w:pos="2220"/>
        </w:tabs>
        <w:spacing w:before="119"/>
        <w:ind w:right="977"/>
        <w:rPr>
          <w:sz w:val="20"/>
        </w:rPr>
      </w:pPr>
      <w:r>
        <w:rPr>
          <w:sz w:val="20"/>
        </w:rPr>
        <w:t>Anticipated levels and costs of necessary public services associated with the proposed racetrack use. Any additional public services not currently available shall be identified, along with proposed measures to secure such</w:t>
      </w:r>
      <w:r>
        <w:rPr>
          <w:spacing w:val="-10"/>
          <w:sz w:val="20"/>
        </w:rPr>
        <w:t xml:space="preserve"> </w:t>
      </w:r>
      <w:r>
        <w:rPr>
          <w:sz w:val="20"/>
        </w:rPr>
        <w:t>services.</w:t>
      </w:r>
    </w:p>
    <w:p w14:paraId="44D309D2" w14:textId="77777777" w:rsidR="000377DB" w:rsidRDefault="006B6B29">
      <w:pPr>
        <w:pStyle w:val="ListParagraph"/>
        <w:numPr>
          <w:ilvl w:val="1"/>
          <w:numId w:val="80"/>
        </w:numPr>
        <w:tabs>
          <w:tab w:val="left" w:pos="2220"/>
        </w:tabs>
        <w:spacing w:before="121"/>
        <w:ind w:right="978"/>
        <w:rPr>
          <w:sz w:val="20"/>
        </w:rPr>
      </w:pPr>
      <w:r>
        <w:rPr>
          <w:sz w:val="20"/>
        </w:rPr>
        <w:t>Anticipated noise levels shall be provided by the developer at the lot boundaries, road rights-of-way, and at set intervals up to 1,000 feet away; along with details of any proposed noise mitigation</w:t>
      </w:r>
      <w:r>
        <w:rPr>
          <w:spacing w:val="-6"/>
          <w:sz w:val="20"/>
        </w:rPr>
        <w:t xml:space="preserve"> </w:t>
      </w:r>
      <w:r>
        <w:rPr>
          <w:sz w:val="20"/>
        </w:rPr>
        <w:t>measures.</w:t>
      </w:r>
    </w:p>
    <w:p w14:paraId="6F2C93E7" w14:textId="77777777" w:rsidR="000377DB" w:rsidRDefault="006B6B29">
      <w:pPr>
        <w:pStyle w:val="ListParagraph"/>
        <w:numPr>
          <w:ilvl w:val="1"/>
          <w:numId w:val="80"/>
        </w:numPr>
        <w:tabs>
          <w:tab w:val="left" w:pos="2220"/>
        </w:tabs>
        <w:spacing w:before="119"/>
        <w:ind w:left="2219" w:right="980"/>
        <w:rPr>
          <w:sz w:val="20"/>
        </w:rPr>
      </w:pPr>
      <w:r>
        <w:rPr>
          <w:sz w:val="20"/>
        </w:rPr>
        <w:t>Anticipated traffic impacts, including operational plans to ensure that traffic to and from the site does not adversely impact public roads, or the public health, safety or welfare.</w:t>
      </w:r>
    </w:p>
    <w:p w14:paraId="1C330439" w14:textId="77777777" w:rsidR="000377DB" w:rsidRDefault="006B6B29">
      <w:pPr>
        <w:pStyle w:val="ListParagraph"/>
        <w:numPr>
          <w:ilvl w:val="1"/>
          <w:numId w:val="80"/>
        </w:numPr>
        <w:tabs>
          <w:tab w:val="left" w:pos="2219"/>
          <w:tab w:val="left" w:pos="2220"/>
        </w:tabs>
        <w:spacing w:before="122"/>
        <w:ind w:left="2219" w:hanging="721"/>
        <w:rPr>
          <w:sz w:val="20"/>
        </w:rPr>
      </w:pPr>
      <w:r>
        <w:rPr>
          <w:sz w:val="20"/>
        </w:rPr>
        <w:t>Any other anticipated impacts of the proposed</w:t>
      </w:r>
      <w:r>
        <w:rPr>
          <w:spacing w:val="-4"/>
          <w:sz w:val="20"/>
        </w:rPr>
        <w:t xml:space="preserve"> </w:t>
      </w:r>
      <w:r>
        <w:rPr>
          <w:sz w:val="20"/>
        </w:rPr>
        <w:t>use.</w:t>
      </w:r>
    </w:p>
    <w:p w14:paraId="6C35C98F" w14:textId="77777777" w:rsidR="000377DB" w:rsidRDefault="006B6B29">
      <w:pPr>
        <w:pStyle w:val="ListParagraph"/>
        <w:numPr>
          <w:ilvl w:val="0"/>
          <w:numId w:val="80"/>
        </w:numPr>
        <w:tabs>
          <w:tab w:val="left" w:pos="1501"/>
        </w:tabs>
        <w:spacing w:before="118"/>
        <w:ind w:hanging="722"/>
        <w:rPr>
          <w:sz w:val="20"/>
        </w:rPr>
      </w:pPr>
      <w:r>
        <w:rPr>
          <w:w w:val="110"/>
          <w:sz w:val="20"/>
        </w:rPr>
        <w:t>Insurance</w:t>
      </w:r>
      <w:r>
        <w:rPr>
          <w:spacing w:val="-7"/>
          <w:w w:val="110"/>
          <w:sz w:val="20"/>
        </w:rPr>
        <w:t xml:space="preserve"> </w:t>
      </w:r>
      <w:r>
        <w:rPr>
          <w:w w:val="110"/>
          <w:sz w:val="20"/>
        </w:rPr>
        <w:t>Certificate</w:t>
      </w:r>
    </w:p>
    <w:p w14:paraId="66825E65" w14:textId="77777777" w:rsidR="000377DB" w:rsidRDefault="006B6B29">
      <w:pPr>
        <w:pStyle w:val="BodyText"/>
        <w:ind w:left="1499" w:right="974"/>
      </w:pPr>
      <w:r>
        <w:t xml:space="preserve">The applicant shall submit a valid certificate of insurance, to be renewed annually, listing the Monroe Charter Township as the certificate holder and naming Monroe Charter Township, its past, present and future elected officials, representatives, employees, boards, commissions and agents as additional named insured. The certificate shall also state that if any of the described policies are to be canceled before the expiration date thereof, the issuing company will mail thirty days written notice to the Township as certificate holder. The Township </w:t>
      </w:r>
      <w:r>
        <w:rPr>
          <w:spacing w:val="2"/>
        </w:rPr>
        <w:t xml:space="preserve">may </w:t>
      </w:r>
      <w:r>
        <w:t>require the applicant to supply a $1,000.00 cash bond to the Township, which shall be used to reimburse administrative expenses in the event the certificate is allowed to</w:t>
      </w:r>
      <w:r>
        <w:rPr>
          <w:spacing w:val="-16"/>
        </w:rPr>
        <w:t xml:space="preserve"> </w:t>
      </w:r>
      <w:r>
        <w:t>lapse.</w:t>
      </w:r>
    </w:p>
    <w:p w14:paraId="326C34D0" w14:textId="77777777" w:rsidR="000377DB" w:rsidRDefault="000377DB">
      <w:pPr>
        <w:pStyle w:val="BodyText"/>
        <w:spacing w:before="9"/>
        <w:jc w:val="left"/>
      </w:pPr>
    </w:p>
    <w:p w14:paraId="7C32ED85" w14:textId="77777777" w:rsidR="000377DB" w:rsidRDefault="006B6B29">
      <w:pPr>
        <w:pStyle w:val="Heading3"/>
        <w:tabs>
          <w:tab w:val="left" w:pos="2939"/>
        </w:tabs>
      </w:pPr>
      <w:bookmarkStart w:id="142" w:name="_TOC_250098"/>
      <w:r>
        <w:rPr>
          <w:w w:val="110"/>
        </w:rPr>
        <w:t>Section</w:t>
      </w:r>
      <w:r>
        <w:rPr>
          <w:spacing w:val="-43"/>
          <w:w w:val="110"/>
        </w:rPr>
        <w:t xml:space="preserve"> </w:t>
      </w:r>
      <w:r>
        <w:rPr>
          <w:w w:val="110"/>
        </w:rPr>
        <w:t>8.149</w:t>
      </w:r>
      <w:r>
        <w:rPr>
          <w:w w:val="110"/>
        </w:rPr>
        <w:tab/>
      </w:r>
      <w:r>
        <w:rPr>
          <w:spacing w:val="-3"/>
          <w:w w:val="110"/>
        </w:rPr>
        <w:t xml:space="preserve">Recreational </w:t>
      </w:r>
      <w:r>
        <w:rPr>
          <w:w w:val="110"/>
        </w:rPr>
        <w:t>Vehicle Parks and</w:t>
      </w:r>
      <w:r>
        <w:rPr>
          <w:spacing w:val="-53"/>
          <w:w w:val="110"/>
        </w:rPr>
        <w:t xml:space="preserve"> </w:t>
      </w:r>
      <w:bookmarkEnd w:id="142"/>
      <w:r>
        <w:rPr>
          <w:spacing w:val="-3"/>
          <w:w w:val="110"/>
        </w:rPr>
        <w:t>Campgrounds</w:t>
      </w:r>
    </w:p>
    <w:p w14:paraId="48CEFEFA" w14:textId="77777777" w:rsidR="000377DB" w:rsidRDefault="006B6B29">
      <w:pPr>
        <w:pStyle w:val="BodyText"/>
        <w:spacing w:before="2"/>
        <w:ind w:left="779"/>
        <w:jc w:val="left"/>
      </w:pPr>
      <w:r>
        <w:t>Recreational vehicle parks and campgrounds shall be subject to review and approval by the Planning Commission and the following:</w:t>
      </w:r>
    </w:p>
    <w:p w14:paraId="481899CE" w14:textId="77777777" w:rsidR="000377DB" w:rsidRDefault="006B6B29">
      <w:pPr>
        <w:pStyle w:val="ListParagraph"/>
        <w:numPr>
          <w:ilvl w:val="0"/>
          <w:numId w:val="79"/>
        </w:numPr>
        <w:tabs>
          <w:tab w:val="left" w:pos="1501"/>
        </w:tabs>
        <w:spacing w:before="118"/>
        <w:ind w:hanging="722"/>
        <w:rPr>
          <w:sz w:val="20"/>
        </w:rPr>
      </w:pPr>
      <w:r>
        <w:rPr>
          <w:w w:val="110"/>
          <w:sz w:val="20"/>
        </w:rPr>
        <w:t>Screening and</w:t>
      </w:r>
      <w:r>
        <w:rPr>
          <w:spacing w:val="-9"/>
          <w:w w:val="110"/>
          <w:sz w:val="20"/>
        </w:rPr>
        <w:t xml:space="preserve"> </w:t>
      </w:r>
      <w:r>
        <w:rPr>
          <w:w w:val="110"/>
          <w:sz w:val="20"/>
        </w:rPr>
        <w:t>Security</w:t>
      </w:r>
    </w:p>
    <w:p w14:paraId="72D15DA2" w14:textId="77777777" w:rsidR="000377DB" w:rsidRDefault="006B6B29">
      <w:pPr>
        <w:pStyle w:val="BodyText"/>
        <w:spacing w:before="1"/>
        <w:ind w:left="1499" w:right="978"/>
      </w:pPr>
      <w:r>
        <w:t>The Planning Commission may require a fence up to six (6) feet in height around the perimeter of the site, and may require screening from road rights-of-way and abutting residential uses in accordance with Section 10.05, Methods of Screening.</w:t>
      </w:r>
    </w:p>
    <w:p w14:paraId="6501FBF9" w14:textId="77777777" w:rsidR="000377DB" w:rsidRDefault="006B6B29">
      <w:pPr>
        <w:pStyle w:val="ListParagraph"/>
        <w:numPr>
          <w:ilvl w:val="0"/>
          <w:numId w:val="79"/>
        </w:numPr>
        <w:tabs>
          <w:tab w:val="left" w:pos="1501"/>
        </w:tabs>
        <w:spacing w:before="119"/>
        <w:rPr>
          <w:sz w:val="20"/>
        </w:rPr>
      </w:pPr>
      <w:r>
        <w:rPr>
          <w:w w:val="105"/>
          <w:sz w:val="20"/>
        </w:rPr>
        <w:t>Setbacks</w:t>
      </w:r>
    </w:p>
    <w:p w14:paraId="182C5D7F" w14:textId="77777777" w:rsidR="000377DB" w:rsidRDefault="006B6B29">
      <w:pPr>
        <w:pStyle w:val="BodyText"/>
        <w:spacing w:before="2"/>
        <w:ind w:left="1500" w:right="979"/>
      </w:pPr>
      <w:r>
        <w:t>Structures and areas designated for camping shall be located a minimum of 100 feet from all lot boundaries. The storage of vehicles not set up for occupancy shall be located a minimum of 200 feet from all lot boundaries, and shall be screened in accordance with Section 10.05, Methods of Screening.</w:t>
      </w:r>
    </w:p>
    <w:p w14:paraId="790B8309" w14:textId="77777777" w:rsidR="000377DB" w:rsidRDefault="000377DB">
      <w:pPr>
        <w:sectPr w:rsidR="000377DB">
          <w:pgSz w:w="12240" w:h="15840"/>
          <w:pgMar w:top="1160" w:right="460" w:bottom="1120" w:left="1020" w:header="723" w:footer="937" w:gutter="0"/>
          <w:cols w:space="720"/>
        </w:sectPr>
      </w:pPr>
    </w:p>
    <w:p w14:paraId="49AEEF6C" w14:textId="77777777" w:rsidR="000377DB" w:rsidRDefault="000377DB">
      <w:pPr>
        <w:pStyle w:val="BodyText"/>
        <w:spacing w:before="9"/>
        <w:jc w:val="left"/>
        <w:rPr>
          <w:sz w:val="14"/>
        </w:rPr>
      </w:pPr>
    </w:p>
    <w:p w14:paraId="5723E583" w14:textId="77777777" w:rsidR="000377DB" w:rsidRDefault="006B6B29">
      <w:pPr>
        <w:pStyle w:val="ListParagraph"/>
        <w:numPr>
          <w:ilvl w:val="0"/>
          <w:numId w:val="79"/>
        </w:numPr>
        <w:tabs>
          <w:tab w:val="left" w:pos="1501"/>
        </w:tabs>
        <w:spacing w:before="93"/>
        <w:ind w:hanging="722"/>
        <w:rPr>
          <w:sz w:val="20"/>
        </w:rPr>
      </w:pPr>
      <w:r>
        <w:rPr>
          <w:w w:val="110"/>
          <w:sz w:val="20"/>
        </w:rPr>
        <w:t>Additional</w:t>
      </w:r>
      <w:r>
        <w:rPr>
          <w:spacing w:val="-4"/>
          <w:w w:val="110"/>
          <w:sz w:val="20"/>
        </w:rPr>
        <w:t xml:space="preserve"> </w:t>
      </w:r>
      <w:r>
        <w:rPr>
          <w:w w:val="110"/>
          <w:sz w:val="20"/>
        </w:rPr>
        <w:t>Standards</w:t>
      </w:r>
    </w:p>
    <w:p w14:paraId="1728C648" w14:textId="77777777" w:rsidR="000377DB" w:rsidRDefault="006B6B29">
      <w:pPr>
        <w:pStyle w:val="BodyText"/>
        <w:spacing w:before="3"/>
        <w:ind w:left="1499" w:right="975"/>
      </w:pPr>
      <w:r>
        <w:t>Campgrounds shall comply with all applicable County and State regulations. Each campsite shall either be provided with individual water and sewer hookups approved by the Monroe County Health Department, and shall have convenient access to approved bathrooms, toilets, and shower facilities.</w:t>
      </w:r>
    </w:p>
    <w:p w14:paraId="124B7D05" w14:textId="77777777" w:rsidR="000377DB" w:rsidRDefault="006B6B29">
      <w:pPr>
        <w:pStyle w:val="ListParagraph"/>
        <w:numPr>
          <w:ilvl w:val="0"/>
          <w:numId w:val="79"/>
        </w:numPr>
        <w:tabs>
          <w:tab w:val="left" w:pos="1500"/>
        </w:tabs>
        <w:spacing w:before="116"/>
        <w:rPr>
          <w:sz w:val="20"/>
        </w:rPr>
      </w:pPr>
      <w:r>
        <w:rPr>
          <w:w w:val="110"/>
          <w:sz w:val="20"/>
        </w:rPr>
        <w:t>Access</w:t>
      </w:r>
    </w:p>
    <w:p w14:paraId="7507D984" w14:textId="77777777" w:rsidR="000377DB" w:rsidRDefault="006B6B29">
      <w:pPr>
        <w:pStyle w:val="BodyText"/>
        <w:spacing w:before="3"/>
        <w:ind w:left="1499" w:right="979"/>
      </w:pPr>
      <w:r>
        <w:t>Recreational vehicle parks shall have direct frontage on, and direct vehicle access to a public road classified as a state highway or county primary road by the Township’s Master Plan or Monroe County Road Commission.</w:t>
      </w:r>
    </w:p>
    <w:p w14:paraId="49309FB4" w14:textId="77777777" w:rsidR="000377DB" w:rsidRDefault="006B6B29">
      <w:pPr>
        <w:pStyle w:val="ListParagraph"/>
        <w:numPr>
          <w:ilvl w:val="1"/>
          <w:numId w:val="79"/>
        </w:numPr>
        <w:tabs>
          <w:tab w:val="left" w:pos="2221"/>
        </w:tabs>
        <w:spacing w:before="122"/>
        <w:ind w:right="978" w:hanging="720"/>
        <w:rPr>
          <w:sz w:val="20"/>
        </w:rPr>
      </w:pPr>
      <w:r>
        <w:rPr>
          <w:sz w:val="20"/>
        </w:rPr>
        <w:t xml:space="preserve">Each individual camp-site for a recreational vehicle or tent shall be a minimum </w:t>
      </w:r>
      <w:r>
        <w:rPr>
          <w:spacing w:val="-3"/>
          <w:sz w:val="20"/>
        </w:rPr>
        <w:t xml:space="preserve">of </w:t>
      </w:r>
      <w:r>
        <w:rPr>
          <w:sz w:val="20"/>
        </w:rPr>
        <w:t>1,500 square</w:t>
      </w:r>
      <w:r>
        <w:rPr>
          <w:spacing w:val="-1"/>
          <w:sz w:val="20"/>
        </w:rPr>
        <w:t xml:space="preserve"> </w:t>
      </w:r>
      <w:r>
        <w:rPr>
          <w:sz w:val="20"/>
        </w:rPr>
        <w:t>feet.</w:t>
      </w:r>
    </w:p>
    <w:p w14:paraId="696B94E1" w14:textId="77777777" w:rsidR="000377DB" w:rsidRDefault="006B6B29">
      <w:pPr>
        <w:pStyle w:val="ListParagraph"/>
        <w:numPr>
          <w:ilvl w:val="1"/>
          <w:numId w:val="79"/>
        </w:numPr>
        <w:tabs>
          <w:tab w:val="left" w:pos="2220"/>
        </w:tabs>
        <w:spacing w:before="118"/>
        <w:ind w:right="978" w:hanging="720"/>
        <w:rPr>
          <w:sz w:val="20"/>
        </w:rPr>
      </w:pPr>
      <w:r>
        <w:rPr>
          <w:sz w:val="20"/>
        </w:rPr>
        <w:t xml:space="preserve">A common use area shall be provided based on the number of camp-sites at a ratio of 250 square feet per site. The common area </w:t>
      </w:r>
      <w:r>
        <w:rPr>
          <w:spacing w:val="2"/>
          <w:sz w:val="20"/>
        </w:rPr>
        <w:t xml:space="preserve">may </w:t>
      </w:r>
      <w:r>
        <w:rPr>
          <w:sz w:val="20"/>
        </w:rPr>
        <w:t>be improved to include passive and/or active recreational equipment for the use of all occupants of the</w:t>
      </w:r>
      <w:r>
        <w:rPr>
          <w:spacing w:val="-34"/>
          <w:sz w:val="20"/>
        </w:rPr>
        <w:t xml:space="preserve"> </w:t>
      </w:r>
      <w:r>
        <w:rPr>
          <w:sz w:val="20"/>
        </w:rPr>
        <w:t>campground.</w:t>
      </w:r>
    </w:p>
    <w:p w14:paraId="5F3B696F" w14:textId="77777777" w:rsidR="000377DB" w:rsidRDefault="006B6B29">
      <w:pPr>
        <w:pStyle w:val="ListParagraph"/>
        <w:numPr>
          <w:ilvl w:val="0"/>
          <w:numId w:val="79"/>
        </w:numPr>
        <w:tabs>
          <w:tab w:val="left" w:pos="1501"/>
        </w:tabs>
        <w:spacing w:before="119"/>
        <w:rPr>
          <w:sz w:val="20"/>
        </w:rPr>
      </w:pPr>
      <w:r>
        <w:rPr>
          <w:w w:val="110"/>
          <w:sz w:val="20"/>
        </w:rPr>
        <w:t>Parking</w:t>
      </w:r>
    </w:p>
    <w:p w14:paraId="05489E2C" w14:textId="77777777" w:rsidR="000377DB" w:rsidRDefault="006B6B29">
      <w:pPr>
        <w:pStyle w:val="BodyText"/>
        <w:spacing w:before="3"/>
        <w:ind w:left="1500" w:right="974"/>
      </w:pPr>
      <w:r>
        <w:t>The site shall include adequate vehicle access and parking facilities. All parking for campgrounds and recreational vehicle parks shall be set back a minimum of 40 feet from any residential district and meet the standards of Article 9, Parking, Loading and Access Management.</w:t>
      </w:r>
    </w:p>
    <w:p w14:paraId="4DE89F1A" w14:textId="77777777" w:rsidR="000377DB" w:rsidRDefault="006B6B29">
      <w:pPr>
        <w:pStyle w:val="ListParagraph"/>
        <w:numPr>
          <w:ilvl w:val="0"/>
          <w:numId w:val="79"/>
        </w:numPr>
        <w:tabs>
          <w:tab w:val="left" w:pos="1500"/>
        </w:tabs>
        <w:spacing w:before="117"/>
        <w:ind w:hanging="720"/>
        <w:rPr>
          <w:sz w:val="20"/>
        </w:rPr>
      </w:pPr>
      <w:r>
        <w:rPr>
          <w:w w:val="105"/>
          <w:sz w:val="20"/>
        </w:rPr>
        <w:t>Use</w:t>
      </w:r>
      <w:r>
        <w:rPr>
          <w:spacing w:val="-2"/>
          <w:w w:val="105"/>
          <w:sz w:val="20"/>
        </w:rPr>
        <w:t xml:space="preserve"> </w:t>
      </w:r>
      <w:r>
        <w:rPr>
          <w:w w:val="105"/>
          <w:sz w:val="20"/>
        </w:rPr>
        <w:t>Standards</w:t>
      </w:r>
    </w:p>
    <w:p w14:paraId="702C8D39" w14:textId="77777777" w:rsidR="000377DB" w:rsidRDefault="006B6B29">
      <w:pPr>
        <w:pStyle w:val="ListParagraph"/>
        <w:numPr>
          <w:ilvl w:val="1"/>
          <w:numId w:val="79"/>
        </w:numPr>
        <w:tabs>
          <w:tab w:val="left" w:pos="2220"/>
        </w:tabs>
        <w:spacing w:before="120"/>
        <w:ind w:left="2219" w:right="976" w:hanging="720"/>
        <w:rPr>
          <w:sz w:val="20"/>
        </w:rPr>
      </w:pPr>
      <w:r>
        <w:rPr>
          <w:sz w:val="20"/>
        </w:rPr>
        <w:t>Temporary Residency. Campgrounds and recreational vehicle parks shall be for seasonal recreation use only. This provision shall not apply to the manager or caretaker.</w:t>
      </w:r>
    </w:p>
    <w:p w14:paraId="7832A94F" w14:textId="77777777" w:rsidR="000377DB" w:rsidRDefault="006B6B29">
      <w:pPr>
        <w:pStyle w:val="ListParagraph"/>
        <w:numPr>
          <w:ilvl w:val="1"/>
          <w:numId w:val="79"/>
        </w:numPr>
        <w:tabs>
          <w:tab w:val="left" w:pos="2220"/>
        </w:tabs>
        <w:spacing w:before="119"/>
        <w:ind w:left="2219" w:right="977" w:hanging="720"/>
        <w:rPr>
          <w:sz w:val="20"/>
        </w:rPr>
      </w:pPr>
      <w:r>
        <w:rPr>
          <w:sz w:val="20"/>
        </w:rPr>
        <w:t>Impact on Surrounding Uses. The location, layout, design, or operation of campgrounds and recreational vehicle parks shall not impair the continued enjoyment, use, and future orderly development of adjacent and nearby lots. Such uses shall not generate excessive noise, odors, dust, or other impacts that impair the continued use and enjoyment of adjacent</w:t>
      </w:r>
      <w:r>
        <w:rPr>
          <w:spacing w:val="1"/>
          <w:sz w:val="20"/>
        </w:rPr>
        <w:t xml:space="preserve"> </w:t>
      </w:r>
      <w:r>
        <w:rPr>
          <w:sz w:val="20"/>
        </w:rPr>
        <w:t>lots.</w:t>
      </w:r>
    </w:p>
    <w:p w14:paraId="4A96213A" w14:textId="77777777" w:rsidR="000377DB" w:rsidRDefault="006B6B29">
      <w:pPr>
        <w:pStyle w:val="ListParagraph"/>
        <w:numPr>
          <w:ilvl w:val="1"/>
          <w:numId w:val="79"/>
        </w:numPr>
        <w:tabs>
          <w:tab w:val="left" w:pos="2220"/>
        </w:tabs>
        <w:spacing w:before="120" w:line="242" w:lineRule="auto"/>
        <w:ind w:left="2219" w:right="980" w:hanging="720"/>
        <w:rPr>
          <w:sz w:val="20"/>
        </w:rPr>
      </w:pPr>
      <w:r>
        <w:rPr>
          <w:sz w:val="20"/>
        </w:rPr>
        <w:t>Accessory Retail Facilities. Limited retail uses shall be permitted accessory to a campground or recreational vehicle park, provided that such uses are designed to serve only campground or park patrons.</w:t>
      </w:r>
    </w:p>
    <w:p w14:paraId="7C858CB4" w14:textId="77777777" w:rsidR="000377DB" w:rsidRDefault="000377DB">
      <w:pPr>
        <w:pStyle w:val="BodyText"/>
        <w:jc w:val="left"/>
        <w:rPr>
          <w:sz w:val="22"/>
        </w:rPr>
      </w:pPr>
    </w:p>
    <w:p w14:paraId="2A73BF0B" w14:textId="77777777" w:rsidR="000377DB" w:rsidRDefault="000377DB">
      <w:pPr>
        <w:pStyle w:val="BodyText"/>
        <w:spacing w:before="5"/>
        <w:jc w:val="left"/>
        <w:rPr>
          <w:sz w:val="22"/>
        </w:rPr>
      </w:pPr>
    </w:p>
    <w:p w14:paraId="3574C0F8" w14:textId="77777777" w:rsidR="000377DB" w:rsidRDefault="006B6B29">
      <w:pPr>
        <w:pStyle w:val="Heading3"/>
        <w:tabs>
          <w:tab w:val="left" w:pos="2939"/>
        </w:tabs>
      </w:pPr>
      <w:bookmarkStart w:id="143" w:name="_TOC_250097"/>
      <w:r>
        <w:rPr>
          <w:w w:val="110"/>
        </w:rPr>
        <w:t>Section</w:t>
      </w:r>
      <w:r>
        <w:rPr>
          <w:spacing w:val="-43"/>
          <w:w w:val="110"/>
        </w:rPr>
        <w:t xml:space="preserve"> </w:t>
      </w:r>
      <w:r>
        <w:rPr>
          <w:w w:val="110"/>
        </w:rPr>
        <w:t>8.150</w:t>
      </w:r>
      <w:r>
        <w:rPr>
          <w:w w:val="110"/>
        </w:rPr>
        <w:tab/>
      </w:r>
      <w:r>
        <w:rPr>
          <w:spacing w:val="-3"/>
          <w:w w:val="110"/>
        </w:rPr>
        <w:t xml:space="preserve">Restaurants </w:t>
      </w:r>
      <w:r>
        <w:rPr>
          <w:w w:val="110"/>
        </w:rPr>
        <w:t xml:space="preserve">with </w:t>
      </w:r>
      <w:r>
        <w:rPr>
          <w:spacing w:val="-3"/>
          <w:w w:val="110"/>
        </w:rPr>
        <w:t>Outdoor</w:t>
      </w:r>
      <w:r>
        <w:rPr>
          <w:spacing w:val="-33"/>
          <w:w w:val="110"/>
        </w:rPr>
        <w:t xml:space="preserve"> </w:t>
      </w:r>
      <w:bookmarkEnd w:id="143"/>
      <w:r>
        <w:rPr>
          <w:w w:val="110"/>
        </w:rPr>
        <w:t>Seating</w:t>
      </w:r>
    </w:p>
    <w:p w14:paraId="5B1BB7DE" w14:textId="77777777" w:rsidR="000377DB" w:rsidRDefault="006B6B29">
      <w:pPr>
        <w:pStyle w:val="BodyText"/>
        <w:spacing w:before="1"/>
        <w:ind w:left="779"/>
        <w:jc w:val="left"/>
      </w:pPr>
      <w:r>
        <w:t>Outdoor seating and dining areas shall be allowed and reviewed as a Special Use per Section 17.02.</w:t>
      </w:r>
    </w:p>
    <w:p w14:paraId="5169AE51"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Accessory to Primary</w:t>
      </w:r>
      <w:r>
        <w:rPr>
          <w:spacing w:val="-22"/>
          <w:w w:val="110"/>
          <w:sz w:val="20"/>
        </w:rPr>
        <w:t xml:space="preserve"> </w:t>
      </w:r>
      <w:r>
        <w:rPr>
          <w:w w:val="110"/>
          <w:sz w:val="20"/>
        </w:rPr>
        <w:t>Use</w:t>
      </w:r>
    </w:p>
    <w:p w14:paraId="5E513E21" w14:textId="77777777" w:rsidR="000377DB" w:rsidRDefault="006B6B29">
      <w:pPr>
        <w:pStyle w:val="BodyText"/>
        <w:spacing w:before="1"/>
        <w:ind w:left="1499" w:right="1102"/>
        <w:jc w:val="left"/>
      </w:pPr>
      <w:r>
        <w:t>The outdoor seating shall be accessory to a fully operational restaurant located on the same site. The outdoor seating capacity shall be no greater than 50 percent of the indoor seating capacity.</w:t>
      </w:r>
    </w:p>
    <w:p w14:paraId="6DC9569F" w14:textId="77777777" w:rsidR="000377DB" w:rsidRDefault="006B6B29">
      <w:pPr>
        <w:pStyle w:val="ListParagraph"/>
        <w:numPr>
          <w:ilvl w:val="0"/>
          <w:numId w:val="78"/>
        </w:numPr>
        <w:tabs>
          <w:tab w:val="left" w:pos="1499"/>
          <w:tab w:val="left" w:pos="1501"/>
        </w:tabs>
        <w:spacing w:before="119"/>
        <w:ind w:hanging="722"/>
        <w:rPr>
          <w:sz w:val="20"/>
        </w:rPr>
      </w:pPr>
      <w:r>
        <w:rPr>
          <w:w w:val="110"/>
          <w:sz w:val="20"/>
        </w:rPr>
        <w:t>Location</w:t>
      </w:r>
    </w:p>
    <w:p w14:paraId="600CFB69" w14:textId="77777777" w:rsidR="000377DB" w:rsidRDefault="006B6B29">
      <w:pPr>
        <w:pStyle w:val="BodyText"/>
        <w:spacing w:before="2"/>
        <w:ind w:left="1499"/>
        <w:jc w:val="left"/>
      </w:pPr>
      <w:r>
        <w:t>Outdoor seating areas shall not be located in the required front, rear, or side setback areas.</w:t>
      </w:r>
    </w:p>
    <w:p w14:paraId="6D15C97A" w14:textId="77777777" w:rsidR="000377DB" w:rsidRDefault="006B6B29">
      <w:pPr>
        <w:pStyle w:val="ListParagraph"/>
        <w:numPr>
          <w:ilvl w:val="0"/>
          <w:numId w:val="78"/>
        </w:numPr>
        <w:tabs>
          <w:tab w:val="left" w:pos="1499"/>
          <w:tab w:val="left" w:pos="1501"/>
        </w:tabs>
        <w:spacing w:before="119"/>
        <w:ind w:hanging="722"/>
        <w:rPr>
          <w:sz w:val="20"/>
        </w:rPr>
      </w:pPr>
      <w:r>
        <w:rPr>
          <w:w w:val="105"/>
          <w:sz w:val="20"/>
        </w:rPr>
        <w:t>Storage</w:t>
      </w:r>
    </w:p>
    <w:p w14:paraId="77DF4175" w14:textId="77777777" w:rsidR="000377DB" w:rsidRDefault="006B6B29">
      <w:pPr>
        <w:pStyle w:val="BodyText"/>
        <w:ind w:left="1499" w:right="1236"/>
        <w:jc w:val="left"/>
      </w:pPr>
      <w:r>
        <w:t>The site plan shall specify the plans for storage of tables, chairs, and equipment during the months when the outdoor seating is not in use.</w:t>
      </w:r>
    </w:p>
    <w:p w14:paraId="4ADF1453"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Hours of</w:t>
      </w:r>
      <w:r>
        <w:rPr>
          <w:spacing w:val="-13"/>
          <w:w w:val="110"/>
          <w:sz w:val="20"/>
        </w:rPr>
        <w:t xml:space="preserve"> </w:t>
      </w:r>
      <w:r>
        <w:rPr>
          <w:w w:val="110"/>
          <w:sz w:val="20"/>
        </w:rPr>
        <w:t>Operation</w:t>
      </w:r>
    </w:p>
    <w:p w14:paraId="6B1B8081" w14:textId="77777777" w:rsidR="000377DB" w:rsidRDefault="006B6B29">
      <w:pPr>
        <w:pStyle w:val="BodyText"/>
        <w:spacing w:before="3"/>
        <w:ind w:left="1499"/>
        <w:jc w:val="left"/>
      </w:pPr>
      <w:r>
        <w:t>The hours of operation shall be specified on the site plan and are subject to approval.</w:t>
      </w:r>
    </w:p>
    <w:p w14:paraId="191DB23A"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Outdoor Food Storage and</w:t>
      </w:r>
      <w:r>
        <w:rPr>
          <w:spacing w:val="-29"/>
          <w:w w:val="110"/>
          <w:sz w:val="20"/>
        </w:rPr>
        <w:t xml:space="preserve"> </w:t>
      </w:r>
      <w:r>
        <w:rPr>
          <w:w w:val="110"/>
          <w:sz w:val="20"/>
        </w:rPr>
        <w:t>Preparation</w:t>
      </w:r>
    </w:p>
    <w:p w14:paraId="234B1B23" w14:textId="77777777" w:rsidR="000377DB" w:rsidRDefault="006B6B29">
      <w:pPr>
        <w:pStyle w:val="BodyText"/>
        <w:spacing w:before="3"/>
        <w:ind w:left="1499" w:right="994"/>
        <w:jc w:val="left"/>
      </w:pPr>
      <w:r>
        <w:t xml:space="preserve">Outdoor food storage is prohibited. Outdoor food preparation </w:t>
      </w:r>
      <w:r>
        <w:rPr>
          <w:spacing w:val="2"/>
        </w:rPr>
        <w:t xml:space="preserve">may </w:t>
      </w:r>
      <w:r>
        <w:t>be  permitted, provided that</w:t>
      </w:r>
      <w:r>
        <w:rPr>
          <w:spacing w:val="4"/>
        </w:rPr>
        <w:t xml:space="preserve"> </w:t>
      </w:r>
      <w:r>
        <w:t>the</w:t>
      </w:r>
      <w:r>
        <w:rPr>
          <w:spacing w:val="4"/>
        </w:rPr>
        <w:t xml:space="preserve"> </w:t>
      </w:r>
      <w:r>
        <w:t>location</w:t>
      </w:r>
      <w:r>
        <w:rPr>
          <w:spacing w:val="4"/>
        </w:rPr>
        <w:t xml:space="preserve"> </w:t>
      </w:r>
      <w:r>
        <w:t>and</w:t>
      </w:r>
      <w:r>
        <w:rPr>
          <w:spacing w:val="4"/>
        </w:rPr>
        <w:t xml:space="preserve"> </w:t>
      </w:r>
      <w:r>
        <w:t>type</w:t>
      </w:r>
      <w:r>
        <w:rPr>
          <w:spacing w:val="4"/>
        </w:rPr>
        <w:t xml:space="preserve"> </w:t>
      </w:r>
      <w:r>
        <w:t>of</w:t>
      </w:r>
      <w:r>
        <w:rPr>
          <w:spacing w:val="7"/>
        </w:rPr>
        <w:t xml:space="preserve"> </w:t>
      </w:r>
      <w:r>
        <w:t>cooking</w:t>
      </w:r>
      <w:r>
        <w:rPr>
          <w:spacing w:val="4"/>
        </w:rPr>
        <w:t xml:space="preserve"> </w:t>
      </w:r>
      <w:r>
        <w:t>equipment</w:t>
      </w:r>
      <w:r>
        <w:rPr>
          <w:spacing w:val="4"/>
        </w:rPr>
        <w:t xml:space="preserve"> </w:t>
      </w:r>
      <w:r>
        <w:t>is</w:t>
      </w:r>
      <w:r>
        <w:rPr>
          <w:spacing w:val="6"/>
        </w:rPr>
        <w:t xml:space="preserve"> </w:t>
      </w:r>
      <w:r>
        <w:t>shown</w:t>
      </w:r>
      <w:r>
        <w:rPr>
          <w:spacing w:val="4"/>
        </w:rPr>
        <w:t xml:space="preserve"> </w:t>
      </w:r>
      <w:r>
        <w:t>on</w:t>
      </w:r>
      <w:r>
        <w:rPr>
          <w:spacing w:val="4"/>
        </w:rPr>
        <w:t xml:space="preserve"> </w:t>
      </w:r>
      <w:r>
        <w:t>the</w:t>
      </w:r>
      <w:r>
        <w:rPr>
          <w:spacing w:val="4"/>
        </w:rPr>
        <w:t xml:space="preserve"> </w:t>
      </w:r>
      <w:r>
        <w:t>site</w:t>
      </w:r>
      <w:r>
        <w:rPr>
          <w:spacing w:val="4"/>
        </w:rPr>
        <w:t xml:space="preserve"> </w:t>
      </w:r>
      <w:r>
        <w:t>plan,</w:t>
      </w:r>
      <w:r>
        <w:rPr>
          <w:spacing w:val="4"/>
        </w:rPr>
        <w:t xml:space="preserve"> </w:t>
      </w:r>
      <w:r>
        <w:t>and</w:t>
      </w:r>
      <w:r>
        <w:rPr>
          <w:spacing w:val="4"/>
        </w:rPr>
        <w:t xml:space="preserve"> </w:t>
      </w:r>
      <w:r>
        <w:t>subject</w:t>
      </w:r>
      <w:r>
        <w:rPr>
          <w:spacing w:val="4"/>
        </w:rPr>
        <w:t xml:space="preserve"> </w:t>
      </w:r>
      <w:r>
        <w:t>to</w:t>
      </w:r>
      <w:r>
        <w:rPr>
          <w:spacing w:val="4"/>
        </w:rPr>
        <w:t xml:space="preserve"> </w:t>
      </w:r>
      <w:r>
        <w:t>any</w:t>
      </w:r>
    </w:p>
    <w:p w14:paraId="135CCCCF" w14:textId="77777777" w:rsidR="000377DB" w:rsidRDefault="000377DB">
      <w:pPr>
        <w:sectPr w:rsidR="000377DB">
          <w:pgSz w:w="12240" w:h="15840"/>
          <w:pgMar w:top="1160" w:right="460" w:bottom="1120" w:left="1020" w:header="723" w:footer="937" w:gutter="0"/>
          <w:cols w:space="720"/>
        </w:sectPr>
      </w:pPr>
    </w:p>
    <w:p w14:paraId="6A29D26D" w14:textId="77777777" w:rsidR="000377DB" w:rsidRDefault="000377DB">
      <w:pPr>
        <w:pStyle w:val="BodyText"/>
        <w:jc w:val="left"/>
        <w:rPr>
          <w:sz w:val="15"/>
        </w:rPr>
      </w:pPr>
    </w:p>
    <w:p w14:paraId="617A8666" w14:textId="77777777" w:rsidR="000377DB" w:rsidRDefault="006B6B29">
      <w:pPr>
        <w:pStyle w:val="BodyText"/>
        <w:spacing w:before="93"/>
        <w:ind w:left="1499" w:right="991"/>
        <w:jc w:val="left"/>
      </w:pPr>
      <w:r>
        <w:t>conditions that may be imposed by the Township to minimize the off-site impact of such operations. .</w:t>
      </w:r>
    </w:p>
    <w:p w14:paraId="3482D8FD" w14:textId="77777777" w:rsidR="000377DB" w:rsidRDefault="006B6B29">
      <w:pPr>
        <w:pStyle w:val="ListParagraph"/>
        <w:numPr>
          <w:ilvl w:val="0"/>
          <w:numId w:val="78"/>
        </w:numPr>
        <w:tabs>
          <w:tab w:val="left" w:pos="1501"/>
        </w:tabs>
        <w:spacing w:before="118"/>
        <w:rPr>
          <w:sz w:val="20"/>
        </w:rPr>
      </w:pPr>
      <w:r>
        <w:rPr>
          <w:w w:val="110"/>
          <w:sz w:val="20"/>
        </w:rPr>
        <w:t>Limits on</w:t>
      </w:r>
      <w:r>
        <w:rPr>
          <w:spacing w:val="-13"/>
          <w:w w:val="110"/>
          <w:sz w:val="20"/>
        </w:rPr>
        <w:t xml:space="preserve"> </w:t>
      </w:r>
      <w:r>
        <w:rPr>
          <w:w w:val="110"/>
          <w:sz w:val="20"/>
        </w:rPr>
        <w:t>Nuisance</w:t>
      </w:r>
    </w:p>
    <w:p w14:paraId="1ACB24E6" w14:textId="77777777" w:rsidR="000377DB" w:rsidRDefault="006B6B29">
      <w:pPr>
        <w:pStyle w:val="BodyText"/>
        <w:spacing w:before="3"/>
        <w:ind w:left="1499"/>
        <w:jc w:val="left"/>
      </w:pPr>
      <w:r>
        <w:t>No music, speakers, intercoms, or similar devices shall be permitted.</w:t>
      </w:r>
    </w:p>
    <w:p w14:paraId="7E534DDD" w14:textId="77777777" w:rsidR="000377DB" w:rsidRDefault="006B6B29">
      <w:pPr>
        <w:pStyle w:val="ListParagraph"/>
        <w:numPr>
          <w:ilvl w:val="0"/>
          <w:numId w:val="78"/>
        </w:numPr>
        <w:tabs>
          <w:tab w:val="left" w:pos="1501"/>
        </w:tabs>
        <w:spacing w:before="116"/>
        <w:ind w:hanging="722"/>
        <w:rPr>
          <w:sz w:val="20"/>
        </w:rPr>
      </w:pPr>
      <w:r>
        <w:rPr>
          <w:w w:val="110"/>
          <w:sz w:val="20"/>
        </w:rPr>
        <w:t>Agency</w:t>
      </w:r>
      <w:r>
        <w:rPr>
          <w:spacing w:val="-5"/>
          <w:w w:val="110"/>
          <w:sz w:val="20"/>
        </w:rPr>
        <w:t xml:space="preserve"> </w:t>
      </w:r>
      <w:r>
        <w:rPr>
          <w:w w:val="110"/>
          <w:sz w:val="20"/>
        </w:rPr>
        <w:t>Approvals</w:t>
      </w:r>
    </w:p>
    <w:p w14:paraId="5CDF0DF8" w14:textId="77777777" w:rsidR="000377DB" w:rsidRDefault="006B6B29">
      <w:pPr>
        <w:pStyle w:val="BodyText"/>
        <w:spacing w:before="2"/>
        <w:ind w:left="1499" w:right="1246"/>
        <w:jc w:val="left"/>
      </w:pPr>
      <w:r>
        <w:t>Outdoor seating and food preparation shall be subject to applicable Monroe County Health Department requirements.</w:t>
      </w:r>
    </w:p>
    <w:p w14:paraId="7427D881" w14:textId="77777777" w:rsidR="000377DB" w:rsidRDefault="000377DB">
      <w:pPr>
        <w:pStyle w:val="BodyText"/>
        <w:jc w:val="left"/>
      </w:pPr>
    </w:p>
    <w:p w14:paraId="37A9BEE8" w14:textId="77777777" w:rsidR="000377DB" w:rsidRDefault="006B6B29">
      <w:pPr>
        <w:pStyle w:val="Heading3"/>
        <w:tabs>
          <w:tab w:val="left" w:pos="2939"/>
        </w:tabs>
      </w:pPr>
      <w:bookmarkStart w:id="144" w:name="_TOC_250096"/>
      <w:r>
        <w:rPr>
          <w:w w:val="105"/>
        </w:rPr>
        <w:t>Section</w:t>
      </w:r>
      <w:r>
        <w:rPr>
          <w:spacing w:val="-18"/>
          <w:w w:val="105"/>
        </w:rPr>
        <w:t xml:space="preserve"> </w:t>
      </w:r>
      <w:r>
        <w:rPr>
          <w:w w:val="105"/>
        </w:rPr>
        <w:t>8.151</w:t>
      </w:r>
      <w:r>
        <w:rPr>
          <w:w w:val="105"/>
        </w:rPr>
        <w:tab/>
      </w:r>
      <w:bookmarkEnd w:id="144"/>
      <w:r>
        <w:rPr>
          <w:spacing w:val="-3"/>
          <w:w w:val="105"/>
        </w:rPr>
        <w:t>Reserved</w:t>
      </w:r>
    </w:p>
    <w:p w14:paraId="060D8F72" w14:textId="77777777" w:rsidR="000377DB" w:rsidRDefault="006B6B29">
      <w:pPr>
        <w:pStyle w:val="Heading3"/>
        <w:tabs>
          <w:tab w:val="left" w:pos="2939"/>
        </w:tabs>
        <w:spacing w:before="228"/>
      </w:pPr>
      <w:bookmarkStart w:id="145" w:name="_TOC_250095"/>
      <w:r>
        <w:rPr>
          <w:w w:val="105"/>
        </w:rPr>
        <w:t>Section</w:t>
      </w:r>
      <w:r>
        <w:rPr>
          <w:spacing w:val="-18"/>
          <w:w w:val="105"/>
        </w:rPr>
        <w:t xml:space="preserve"> </w:t>
      </w:r>
      <w:r>
        <w:rPr>
          <w:w w:val="105"/>
        </w:rPr>
        <w:t>8.152</w:t>
      </w:r>
      <w:r>
        <w:rPr>
          <w:w w:val="105"/>
        </w:rPr>
        <w:tab/>
      </w:r>
      <w:r>
        <w:rPr>
          <w:spacing w:val="-3"/>
          <w:w w:val="105"/>
        </w:rPr>
        <w:t>Self-Storage</w:t>
      </w:r>
      <w:r>
        <w:rPr>
          <w:spacing w:val="-7"/>
          <w:w w:val="105"/>
        </w:rPr>
        <w:t xml:space="preserve"> </w:t>
      </w:r>
      <w:bookmarkEnd w:id="145"/>
      <w:r>
        <w:rPr>
          <w:w w:val="105"/>
        </w:rPr>
        <w:t>Warehouses</w:t>
      </w:r>
    </w:p>
    <w:p w14:paraId="5144AEA0" w14:textId="77777777" w:rsidR="000377DB" w:rsidRDefault="006B6B29">
      <w:pPr>
        <w:pStyle w:val="BodyText"/>
        <w:spacing w:before="2"/>
        <w:ind w:left="779"/>
        <w:jc w:val="left"/>
      </w:pPr>
      <w:r>
        <w:t>The following regulations shall apply to self-storage warehouses:</w:t>
      </w:r>
    </w:p>
    <w:p w14:paraId="52EC2264" w14:textId="77777777" w:rsidR="000377DB" w:rsidRDefault="006B6B29">
      <w:pPr>
        <w:pStyle w:val="ListParagraph"/>
        <w:numPr>
          <w:ilvl w:val="0"/>
          <w:numId w:val="77"/>
        </w:numPr>
        <w:tabs>
          <w:tab w:val="left" w:pos="1501"/>
        </w:tabs>
        <w:spacing w:before="118"/>
        <w:ind w:hanging="722"/>
        <w:rPr>
          <w:sz w:val="20"/>
        </w:rPr>
      </w:pPr>
      <w:r>
        <w:rPr>
          <w:w w:val="105"/>
          <w:sz w:val="20"/>
        </w:rPr>
        <w:t>Permitted</w:t>
      </w:r>
      <w:r>
        <w:rPr>
          <w:spacing w:val="-3"/>
          <w:w w:val="105"/>
          <w:sz w:val="20"/>
        </w:rPr>
        <w:t xml:space="preserve"> </w:t>
      </w:r>
      <w:r>
        <w:rPr>
          <w:w w:val="105"/>
          <w:sz w:val="20"/>
        </w:rPr>
        <w:t>Use</w:t>
      </w:r>
    </w:p>
    <w:p w14:paraId="47F0303E" w14:textId="77777777" w:rsidR="000377DB" w:rsidRDefault="006B6B29">
      <w:pPr>
        <w:pStyle w:val="BodyText"/>
        <w:spacing w:before="3"/>
        <w:ind w:left="1499" w:right="977"/>
      </w:pPr>
      <w:r>
        <w:t>Self-storage warehouse establishments shall be limited to storage of household goods and non-hazardous commercial goods. Storage of recreational vehicles and recreational equipment shall be subject to the following:</w:t>
      </w:r>
    </w:p>
    <w:p w14:paraId="64779329" w14:textId="77777777" w:rsidR="000377DB" w:rsidRDefault="006B6B29">
      <w:pPr>
        <w:pStyle w:val="ListParagraph"/>
        <w:numPr>
          <w:ilvl w:val="1"/>
          <w:numId w:val="77"/>
        </w:numPr>
        <w:tabs>
          <w:tab w:val="left" w:pos="2219"/>
          <w:tab w:val="left" w:pos="2221"/>
        </w:tabs>
        <w:spacing w:before="121"/>
        <w:ind w:hanging="722"/>
        <w:rPr>
          <w:sz w:val="20"/>
        </w:rPr>
      </w:pPr>
      <w:r>
        <w:rPr>
          <w:sz w:val="20"/>
        </w:rPr>
        <w:t>Such</w:t>
      </w:r>
      <w:r>
        <w:rPr>
          <w:spacing w:val="-8"/>
          <w:sz w:val="20"/>
        </w:rPr>
        <w:t xml:space="preserve"> </w:t>
      </w:r>
      <w:r>
        <w:rPr>
          <w:sz w:val="20"/>
        </w:rPr>
        <w:t>storage</w:t>
      </w:r>
      <w:r>
        <w:rPr>
          <w:spacing w:val="-8"/>
          <w:sz w:val="20"/>
        </w:rPr>
        <w:t xml:space="preserve"> </w:t>
      </w:r>
      <w:r>
        <w:rPr>
          <w:sz w:val="20"/>
        </w:rPr>
        <w:t>shall</w:t>
      </w:r>
      <w:r>
        <w:rPr>
          <w:spacing w:val="-9"/>
          <w:sz w:val="20"/>
        </w:rPr>
        <w:t xml:space="preserve"> </w:t>
      </w:r>
      <w:r>
        <w:rPr>
          <w:sz w:val="20"/>
        </w:rPr>
        <w:t>be</w:t>
      </w:r>
      <w:r>
        <w:rPr>
          <w:spacing w:val="-5"/>
          <w:sz w:val="20"/>
        </w:rPr>
        <w:t xml:space="preserve"> </w:t>
      </w:r>
      <w:r>
        <w:rPr>
          <w:sz w:val="20"/>
        </w:rPr>
        <w:t>incidental</w:t>
      </w:r>
      <w:r>
        <w:rPr>
          <w:spacing w:val="-6"/>
          <w:sz w:val="20"/>
        </w:rPr>
        <w:t xml:space="preserve"> </w:t>
      </w:r>
      <w:r>
        <w:rPr>
          <w:sz w:val="20"/>
        </w:rPr>
        <w:t>to</w:t>
      </w:r>
      <w:r>
        <w:rPr>
          <w:spacing w:val="-4"/>
          <w:sz w:val="20"/>
        </w:rPr>
        <w:t xml:space="preserve"> </w:t>
      </w:r>
      <w:r>
        <w:rPr>
          <w:sz w:val="20"/>
        </w:rPr>
        <w:t>the</w:t>
      </w:r>
      <w:r>
        <w:rPr>
          <w:spacing w:val="-8"/>
          <w:sz w:val="20"/>
        </w:rPr>
        <w:t xml:space="preserve"> </w:t>
      </w:r>
      <w:r>
        <w:rPr>
          <w:sz w:val="20"/>
        </w:rPr>
        <w:t>main</w:t>
      </w:r>
      <w:r>
        <w:rPr>
          <w:spacing w:val="-5"/>
          <w:sz w:val="20"/>
        </w:rPr>
        <w:t xml:space="preserve"> </w:t>
      </w:r>
      <w:r>
        <w:rPr>
          <w:sz w:val="20"/>
        </w:rPr>
        <w:t>use</w:t>
      </w:r>
      <w:r>
        <w:rPr>
          <w:spacing w:val="-7"/>
          <w:sz w:val="20"/>
        </w:rPr>
        <w:t xml:space="preserve"> </w:t>
      </w:r>
      <w:r>
        <w:rPr>
          <w:sz w:val="20"/>
        </w:rPr>
        <w:t>of</w:t>
      </w:r>
      <w:r>
        <w:rPr>
          <w:spacing w:val="-3"/>
          <w:sz w:val="20"/>
        </w:rPr>
        <w:t xml:space="preserve"> </w:t>
      </w:r>
      <w:r>
        <w:rPr>
          <w:sz w:val="20"/>
        </w:rPr>
        <w:t>enclosed</w:t>
      </w:r>
      <w:r>
        <w:rPr>
          <w:spacing w:val="-8"/>
          <w:sz w:val="20"/>
        </w:rPr>
        <w:t xml:space="preserve"> </w:t>
      </w:r>
      <w:r>
        <w:rPr>
          <w:sz w:val="20"/>
        </w:rPr>
        <w:t>storage.</w:t>
      </w:r>
    </w:p>
    <w:p w14:paraId="5A558786" w14:textId="77777777" w:rsidR="000377DB" w:rsidRDefault="006B6B29">
      <w:pPr>
        <w:pStyle w:val="ListParagraph"/>
        <w:numPr>
          <w:ilvl w:val="1"/>
          <w:numId w:val="77"/>
        </w:numPr>
        <w:tabs>
          <w:tab w:val="left" w:pos="2221"/>
        </w:tabs>
        <w:spacing w:before="118"/>
        <w:ind w:left="2219" w:right="977" w:hanging="720"/>
        <w:rPr>
          <w:sz w:val="20"/>
        </w:rPr>
      </w:pPr>
      <w:r>
        <w:rPr>
          <w:sz w:val="20"/>
        </w:rPr>
        <w:t>Such storage shall be located to the rear of the lot and subject to any additional screening</w:t>
      </w:r>
      <w:r>
        <w:rPr>
          <w:spacing w:val="-7"/>
          <w:sz w:val="20"/>
        </w:rPr>
        <w:t xml:space="preserve"> </w:t>
      </w:r>
      <w:r>
        <w:rPr>
          <w:sz w:val="20"/>
        </w:rPr>
        <w:t>as</w:t>
      </w:r>
      <w:r>
        <w:rPr>
          <w:spacing w:val="-8"/>
          <w:sz w:val="20"/>
        </w:rPr>
        <w:t xml:space="preserve"> </w:t>
      </w:r>
      <w:r>
        <w:rPr>
          <w:sz w:val="20"/>
        </w:rPr>
        <w:t>determined</w:t>
      </w:r>
      <w:r>
        <w:rPr>
          <w:spacing w:val="-7"/>
          <w:sz w:val="20"/>
        </w:rPr>
        <w:t xml:space="preserve"> </w:t>
      </w:r>
      <w:r>
        <w:rPr>
          <w:sz w:val="20"/>
        </w:rPr>
        <w:t>by</w:t>
      </w:r>
      <w:r>
        <w:rPr>
          <w:spacing w:val="-10"/>
          <w:sz w:val="20"/>
        </w:rPr>
        <w:t xml:space="preserve"> </w:t>
      </w:r>
      <w:r>
        <w:rPr>
          <w:sz w:val="20"/>
        </w:rPr>
        <w:t>the</w:t>
      </w:r>
      <w:r>
        <w:rPr>
          <w:spacing w:val="-7"/>
          <w:sz w:val="20"/>
        </w:rPr>
        <w:t xml:space="preserve"> </w:t>
      </w:r>
      <w:r>
        <w:rPr>
          <w:sz w:val="20"/>
        </w:rPr>
        <w:t>Planning</w:t>
      </w:r>
      <w:r>
        <w:rPr>
          <w:spacing w:val="-10"/>
          <w:sz w:val="20"/>
        </w:rPr>
        <w:t xml:space="preserve"> </w:t>
      </w:r>
      <w:r>
        <w:rPr>
          <w:sz w:val="20"/>
        </w:rPr>
        <w:t>Commission</w:t>
      </w:r>
      <w:r>
        <w:rPr>
          <w:spacing w:val="-6"/>
          <w:sz w:val="20"/>
        </w:rPr>
        <w:t xml:space="preserve"> </w:t>
      </w:r>
      <w:r>
        <w:rPr>
          <w:sz w:val="20"/>
        </w:rPr>
        <w:t>at</w:t>
      </w:r>
      <w:r>
        <w:rPr>
          <w:spacing w:val="-10"/>
          <w:sz w:val="20"/>
        </w:rPr>
        <w:t xml:space="preserve"> </w:t>
      </w:r>
      <w:r>
        <w:rPr>
          <w:sz w:val="20"/>
        </w:rPr>
        <w:t>site</w:t>
      </w:r>
      <w:r>
        <w:rPr>
          <w:spacing w:val="-7"/>
          <w:sz w:val="20"/>
        </w:rPr>
        <w:t xml:space="preserve"> </w:t>
      </w:r>
      <w:r>
        <w:rPr>
          <w:sz w:val="20"/>
        </w:rPr>
        <w:t>plan</w:t>
      </w:r>
      <w:r>
        <w:rPr>
          <w:spacing w:val="-9"/>
          <w:sz w:val="20"/>
        </w:rPr>
        <w:t xml:space="preserve"> </w:t>
      </w:r>
      <w:r>
        <w:rPr>
          <w:sz w:val="20"/>
        </w:rPr>
        <w:t>review.</w:t>
      </w:r>
    </w:p>
    <w:p w14:paraId="1E3D14A5" w14:textId="77777777" w:rsidR="000377DB" w:rsidRDefault="006B6B29">
      <w:pPr>
        <w:pStyle w:val="ListParagraph"/>
        <w:numPr>
          <w:ilvl w:val="1"/>
          <w:numId w:val="77"/>
        </w:numPr>
        <w:tabs>
          <w:tab w:val="left" w:pos="2220"/>
        </w:tabs>
        <w:spacing w:before="121"/>
        <w:ind w:left="2219" w:right="975" w:hanging="720"/>
        <w:rPr>
          <w:sz w:val="20"/>
        </w:rPr>
      </w:pPr>
      <w:r>
        <w:rPr>
          <w:sz w:val="20"/>
        </w:rPr>
        <w:t>All</w:t>
      </w:r>
      <w:r>
        <w:rPr>
          <w:spacing w:val="-7"/>
          <w:sz w:val="20"/>
        </w:rPr>
        <w:t xml:space="preserve"> </w:t>
      </w:r>
      <w:r>
        <w:rPr>
          <w:sz w:val="20"/>
        </w:rPr>
        <w:t>such</w:t>
      </w:r>
      <w:r>
        <w:rPr>
          <w:spacing w:val="-5"/>
          <w:sz w:val="20"/>
        </w:rPr>
        <w:t xml:space="preserve"> </w:t>
      </w:r>
      <w:r>
        <w:rPr>
          <w:sz w:val="20"/>
        </w:rPr>
        <w:t>recreational</w:t>
      </w:r>
      <w:r>
        <w:rPr>
          <w:spacing w:val="-4"/>
          <w:sz w:val="20"/>
        </w:rPr>
        <w:t xml:space="preserve"> </w:t>
      </w:r>
      <w:r>
        <w:rPr>
          <w:sz w:val="20"/>
        </w:rPr>
        <w:t>vehicle</w:t>
      </w:r>
      <w:r>
        <w:rPr>
          <w:spacing w:val="-3"/>
          <w:sz w:val="20"/>
        </w:rPr>
        <w:t xml:space="preserve"> </w:t>
      </w:r>
      <w:r>
        <w:rPr>
          <w:sz w:val="20"/>
        </w:rPr>
        <w:t>and</w:t>
      </w:r>
      <w:r>
        <w:rPr>
          <w:spacing w:val="-5"/>
          <w:sz w:val="20"/>
        </w:rPr>
        <w:t xml:space="preserve"> </w:t>
      </w:r>
      <w:r>
        <w:rPr>
          <w:sz w:val="20"/>
        </w:rPr>
        <w:t>equipment</w:t>
      </w:r>
      <w:r>
        <w:rPr>
          <w:spacing w:val="-6"/>
          <w:sz w:val="20"/>
        </w:rPr>
        <w:t xml:space="preserve"> </w:t>
      </w:r>
      <w:r>
        <w:rPr>
          <w:sz w:val="20"/>
        </w:rPr>
        <w:t>must</w:t>
      </w:r>
      <w:r>
        <w:rPr>
          <w:spacing w:val="-5"/>
          <w:sz w:val="20"/>
        </w:rPr>
        <w:t xml:space="preserve"> </w:t>
      </w:r>
      <w:r>
        <w:rPr>
          <w:sz w:val="20"/>
        </w:rPr>
        <w:t>be</w:t>
      </w:r>
      <w:r>
        <w:rPr>
          <w:spacing w:val="-5"/>
          <w:sz w:val="20"/>
        </w:rPr>
        <w:t xml:space="preserve"> </w:t>
      </w:r>
      <w:r>
        <w:rPr>
          <w:sz w:val="20"/>
        </w:rPr>
        <w:t>operable</w:t>
      </w:r>
      <w:r>
        <w:rPr>
          <w:spacing w:val="-5"/>
          <w:sz w:val="20"/>
        </w:rPr>
        <w:t xml:space="preserve"> </w:t>
      </w:r>
      <w:r>
        <w:rPr>
          <w:sz w:val="20"/>
        </w:rPr>
        <w:t>and</w:t>
      </w:r>
      <w:r>
        <w:rPr>
          <w:spacing w:val="-3"/>
          <w:sz w:val="20"/>
        </w:rPr>
        <w:t xml:space="preserve"> </w:t>
      </w:r>
      <w:r>
        <w:rPr>
          <w:sz w:val="20"/>
        </w:rPr>
        <w:t>licensed</w:t>
      </w:r>
      <w:r>
        <w:rPr>
          <w:spacing w:val="-3"/>
          <w:sz w:val="20"/>
        </w:rPr>
        <w:t xml:space="preserve"> </w:t>
      </w:r>
      <w:r>
        <w:rPr>
          <w:sz w:val="20"/>
        </w:rPr>
        <w:t>to</w:t>
      </w:r>
      <w:r>
        <w:rPr>
          <w:spacing w:val="-3"/>
          <w:sz w:val="20"/>
        </w:rPr>
        <w:t xml:space="preserve"> </w:t>
      </w:r>
      <w:r>
        <w:rPr>
          <w:sz w:val="20"/>
        </w:rPr>
        <w:t>operate on the highways of the State of</w:t>
      </w:r>
      <w:r>
        <w:rPr>
          <w:spacing w:val="-28"/>
          <w:sz w:val="20"/>
        </w:rPr>
        <w:t xml:space="preserve"> </w:t>
      </w:r>
      <w:r>
        <w:rPr>
          <w:sz w:val="20"/>
        </w:rPr>
        <w:t>Michigan.</w:t>
      </w:r>
    </w:p>
    <w:p w14:paraId="284DC62D" w14:textId="77777777" w:rsidR="000377DB" w:rsidRDefault="006B6B29">
      <w:pPr>
        <w:pStyle w:val="ListParagraph"/>
        <w:numPr>
          <w:ilvl w:val="0"/>
          <w:numId w:val="77"/>
        </w:numPr>
        <w:tabs>
          <w:tab w:val="left" w:pos="1501"/>
        </w:tabs>
        <w:spacing w:before="118"/>
        <w:ind w:hanging="722"/>
        <w:rPr>
          <w:sz w:val="20"/>
        </w:rPr>
      </w:pPr>
      <w:r>
        <w:rPr>
          <w:w w:val="110"/>
          <w:sz w:val="20"/>
        </w:rPr>
        <w:t>Screening</w:t>
      </w:r>
    </w:p>
    <w:p w14:paraId="4AB863B8" w14:textId="77777777" w:rsidR="000377DB" w:rsidRDefault="006B6B29">
      <w:pPr>
        <w:pStyle w:val="BodyText"/>
        <w:spacing w:before="3"/>
        <w:ind w:left="1499" w:right="980"/>
      </w:pPr>
      <w:r>
        <w:t>Sites shall be visually screened from all road rights-of-way and abutting uses in accordance with Section 10.05, Methods of Screening.</w:t>
      </w:r>
    </w:p>
    <w:p w14:paraId="1ED66C9A" w14:textId="77777777" w:rsidR="000377DB" w:rsidRDefault="006B6B29">
      <w:pPr>
        <w:pStyle w:val="ListParagraph"/>
        <w:numPr>
          <w:ilvl w:val="0"/>
          <w:numId w:val="77"/>
        </w:numPr>
        <w:tabs>
          <w:tab w:val="left" w:pos="1501"/>
        </w:tabs>
        <w:spacing w:before="116"/>
        <w:ind w:hanging="722"/>
        <w:rPr>
          <w:sz w:val="20"/>
        </w:rPr>
      </w:pPr>
      <w:r>
        <w:rPr>
          <w:w w:val="110"/>
          <w:sz w:val="20"/>
        </w:rPr>
        <w:t>Caretaker’s</w:t>
      </w:r>
      <w:r>
        <w:rPr>
          <w:spacing w:val="-8"/>
          <w:w w:val="110"/>
          <w:sz w:val="20"/>
        </w:rPr>
        <w:t xml:space="preserve"> </w:t>
      </w:r>
      <w:r>
        <w:rPr>
          <w:w w:val="110"/>
          <w:sz w:val="20"/>
        </w:rPr>
        <w:t>Residence</w:t>
      </w:r>
    </w:p>
    <w:p w14:paraId="231112DC" w14:textId="77777777" w:rsidR="000377DB" w:rsidRDefault="006B6B29">
      <w:pPr>
        <w:pStyle w:val="BodyText"/>
        <w:spacing w:before="3"/>
        <w:ind w:left="1499"/>
      </w:pPr>
      <w:r>
        <w:t>A caretaker’s residence may be provided, see Section 8.111.</w:t>
      </w:r>
    </w:p>
    <w:p w14:paraId="610D3D43" w14:textId="77777777" w:rsidR="000377DB" w:rsidRDefault="006B6B29">
      <w:pPr>
        <w:pStyle w:val="ListParagraph"/>
        <w:numPr>
          <w:ilvl w:val="0"/>
          <w:numId w:val="77"/>
        </w:numPr>
        <w:tabs>
          <w:tab w:val="left" w:pos="1501"/>
        </w:tabs>
        <w:spacing w:before="118"/>
        <w:rPr>
          <w:sz w:val="20"/>
        </w:rPr>
      </w:pPr>
      <w:r>
        <w:rPr>
          <w:w w:val="110"/>
          <w:sz w:val="20"/>
        </w:rPr>
        <w:t>On-Site</w:t>
      </w:r>
      <w:r>
        <w:rPr>
          <w:spacing w:val="-7"/>
          <w:w w:val="110"/>
          <w:sz w:val="20"/>
        </w:rPr>
        <w:t xml:space="preserve"> </w:t>
      </w:r>
      <w:r>
        <w:rPr>
          <w:w w:val="110"/>
          <w:sz w:val="20"/>
        </w:rPr>
        <w:t>Circulation</w:t>
      </w:r>
    </w:p>
    <w:p w14:paraId="53F42E25" w14:textId="77777777" w:rsidR="000377DB" w:rsidRDefault="006B6B29">
      <w:pPr>
        <w:pStyle w:val="BodyText"/>
        <w:spacing w:before="3"/>
        <w:ind w:left="1499"/>
      </w:pPr>
      <w:r>
        <w:t>All internal circulation routes shall be at least 25 feet wide.</w:t>
      </w:r>
    </w:p>
    <w:p w14:paraId="599B367A" w14:textId="77777777" w:rsidR="000377DB" w:rsidRDefault="006B6B29">
      <w:pPr>
        <w:pStyle w:val="ListParagraph"/>
        <w:numPr>
          <w:ilvl w:val="0"/>
          <w:numId w:val="77"/>
        </w:numPr>
        <w:tabs>
          <w:tab w:val="left" w:pos="1501"/>
        </w:tabs>
        <w:spacing w:before="118"/>
        <w:ind w:hanging="722"/>
        <w:rPr>
          <w:sz w:val="20"/>
        </w:rPr>
      </w:pPr>
      <w:r>
        <w:rPr>
          <w:w w:val="110"/>
          <w:sz w:val="20"/>
        </w:rPr>
        <w:t>Storage</w:t>
      </w:r>
      <w:r>
        <w:rPr>
          <w:spacing w:val="-9"/>
          <w:w w:val="110"/>
          <w:sz w:val="20"/>
        </w:rPr>
        <w:t xml:space="preserve"> </w:t>
      </w:r>
      <w:r>
        <w:rPr>
          <w:w w:val="110"/>
          <w:sz w:val="20"/>
        </w:rPr>
        <w:t>Units</w:t>
      </w:r>
    </w:p>
    <w:p w14:paraId="3285DBE2" w14:textId="77777777" w:rsidR="000377DB" w:rsidRDefault="006B6B29">
      <w:pPr>
        <w:pStyle w:val="ListParagraph"/>
        <w:numPr>
          <w:ilvl w:val="1"/>
          <w:numId w:val="77"/>
        </w:numPr>
        <w:tabs>
          <w:tab w:val="left" w:pos="2219"/>
          <w:tab w:val="left" w:pos="2221"/>
        </w:tabs>
        <w:spacing w:before="120"/>
        <w:ind w:hanging="722"/>
        <w:rPr>
          <w:sz w:val="20"/>
        </w:rPr>
      </w:pPr>
      <w:r>
        <w:rPr>
          <w:sz w:val="20"/>
        </w:rPr>
        <w:t>The</w:t>
      </w:r>
      <w:r>
        <w:rPr>
          <w:spacing w:val="-8"/>
          <w:sz w:val="20"/>
        </w:rPr>
        <w:t xml:space="preserve"> </w:t>
      </w:r>
      <w:r>
        <w:rPr>
          <w:sz w:val="20"/>
        </w:rPr>
        <w:t>maximum</w:t>
      </w:r>
      <w:r>
        <w:rPr>
          <w:spacing w:val="-3"/>
          <w:sz w:val="20"/>
        </w:rPr>
        <w:t xml:space="preserve"> length</w:t>
      </w:r>
      <w:r>
        <w:rPr>
          <w:spacing w:val="-4"/>
          <w:sz w:val="20"/>
        </w:rPr>
        <w:t xml:space="preserve"> </w:t>
      </w:r>
      <w:r>
        <w:rPr>
          <w:sz w:val="20"/>
        </w:rPr>
        <w:t>of</w:t>
      </w:r>
      <w:r>
        <w:rPr>
          <w:spacing w:val="-5"/>
          <w:sz w:val="20"/>
        </w:rPr>
        <w:t xml:space="preserve"> </w:t>
      </w:r>
      <w:r>
        <w:rPr>
          <w:sz w:val="20"/>
        </w:rPr>
        <w:t>any</w:t>
      </w:r>
      <w:r>
        <w:rPr>
          <w:spacing w:val="-8"/>
          <w:sz w:val="20"/>
        </w:rPr>
        <w:t xml:space="preserve"> </w:t>
      </w:r>
      <w:r>
        <w:rPr>
          <w:sz w:val="20"/>
        </w:rPr>
        <w:t>self-storage</w:t>
      </w:r>
      <w:r>
        <w:rPr>
          <w:spacing w:val="-5"/>
          <w:sz w:val="20"/>
        </w:rPr>
        <w:t xml:space="preserve"> </w:t>
      </w:r>
      <w:r>
        <w:rPr>
          <w:sz w:val="20"/>
        </w:rPr>
        <w:t>building</w:t>
      </w:r>
      <w:r>
        <w:rPr>
          <w:spacing w:val="-6"/>
          <w:sz w:val="20"/>
        </w:rPr>
        <w:t xml:space="preserve"> </w:t>
      </w:r>
      <w:r>
        <w:rPr>
          <w:sz w:val="20"/>
        </w:rPr>
        <w:t>shall</w:t>
      </w:r>
      <w:r>
        <w:rPr>
          <w:spacing w:val="-5"/>
          <w:sz w:val="20"/>
        </w:rPr>
        <w:t xml:space="preserve"> </w:t>
      </w:r>
      <w:r>
        <w:rPr>
          <w:sz w:val="20"/>
        </w:rPr>
        <w:t>be</w:t>
      </w:r>
      <w:r>
        <w:rPr>
          <w:spacing w:val="-8"/>
          <w:sz w:val="20"/>
        </w:rPr>
        <w:t xml:space="preserve"> </w:t>
      </w:r>
      <w:r>
        <w:rPr>
          <w:sz w:val="20"/>
        </w:rPr>
        <w:t>250</w:t>
      </w:r>
      <w:r>
        <w:rPr>
          <w:spacing w:val="-4"/>
          <w:sz w:val="20"/>
        </w:rPr>
        <w:t xml:space="preserve"> </w:t>
      </w:r>
      <w:r>
        <w:rPr>
          <w:sz w:val="20"/>
        </w:rPr>
        <w:t>feet.</w:t>
      </w:r>
    </w:p>
    <w:p w14:paraId="545146B7" w14:textId="77777777" w:rsidR="000377DB" w:rsidRDefault="006B6B29">
      <w:pPr>
        <w:pStyle w:val="ListParagraph"/>
        <w:numPr>
          <w:ilvl w:val="1"/>
          <w:numId w:val="77"/>
        </w:numPr>
        <w:tabs>
          <w:tab w:val="left" w:pos="2219"/>
          <w:tab w:val="left" w:pos="2221"/>
        </w:tabs>
        <w:spacing w:before="120"/>
        <w:rPr>
          <w:sz w:val="20"/>
        </w:rPr>
      </w:pPr>
      <w:r>
        <w:rPr>
          <w:sz w:val="20"/>
        </w:rPr>
        <w:t>No</w:t>
      </w:r>
      <w:r>
        <w:rPr>
          <w:spacing w:val="-8"/>
          <w:sz w:val="20"/>
        </w:rPr>
        <w:t xml:space="preserve"> </w:t>
      </w:r>
      <w:r>
        <w:rPr>
          <w:sz w:val="20"/>
        </w:rPr>
        <w:t>single</w:t>
      </w:r>
      <w:r>
        <w:rPr>
          <w:spacing w:val="-7"/>
          <w:sz w:val="20"/>
        </w:rPr>
        <w:t xml:space="preserve"> </w:t>
      </w:r>
      <w:r>
        <w:rPr>
          <w:sz w:val="20"/>
        </w:rPr>
        <w:t>self-storage</w:t>
      </w:r>
      <w:r>
        <w:rPr>
          <w:spacing w:val="-8"/>
          <w:sz w:val="20"/>
        </w:rPr>
        <w:t xml:space="preserve"> </w:t>
      </w:r>
      <w:r>
        <w:rPr>
          <w:sz w:val="20"/>
        </w:rPr>
        <w:t>building</w:t>
      </w:r>
      <w:r>
        <w:rPr>
          <w:spacing w:val="-7"/>
          <w:sz w:val="20"/>
        </w:rPr>
        <w:t xml:space="preserve"> </w:t>
      </w:r>
      <w:r>
        <w:rPr>
          <w:sz w:val="20"/>
        </w:rPr>
        <w:t>shall</w:t>
      </w:r>
      <w:r>
        <w:rPr>
          <w:spacing w:val="-8"/>
          <w:sz w:val="20"/>
        </w:rPr>
        <w:t xml:space="preserve"> </w:t>
      </w:r>
      <w:r>
        <w:rPr>
          <w:sz w:val="20"/>
        </w:rPr>
        <w:t>exceed</w:t>
      </w:r>
      <w:r>
        <w:rPr>
          <w:spacing w:val="-8"/>
          <w:sz w:val="20"/>
        </w:rPr>
        <w:t xml:space="preserve"> </w:t>
      </w:r>
      <w:r>
        <w:rPr>
          <w:sz w:val="20"/>
        </w:rPr>
        <w:t>15</w:t>
      </w:r>
      <w:r>
        <w:rPr>
          <w:spacing w:val="-6"/>
          <w:sz w:val="20"/>
        </w:rPr>
        <w:t xml:space="preserve"> </w:t>
      </w:r>
      <w:r>
        <w:rPr>
          <w:sz w:val="20"/>
        </w:rPr>
        <w:t>feet</w:t>
      </w:r>
      <w:r>
        <w:rPr>
          <w:spacing w:val="-5"/>
          <w:sz w:val="20"/>
        </w:rPr>
        <w:t xml:space="preserve"> </w:t>
      </w:r>
      <w:r>
        <w:rPr>
          <w:sz w:val="20"/>
        </w:rPr>
        <w:t>in</w:t>
      </w:r>
      <w:r>
        <w:rPr>
          <w:spacing w:val="-4"/>
          <w:sz w:val="20"/>
        </w:rPr>
        <w:t xml:space="preserve"> </w:t>
      </w:r>
      <w:r>
        <w:rPr>
          <w:sz w:val="20"/>
        </w:rPr>
        <w:t>height.</w:t>
      </w:r>
    </w:p>
    <w:p w14:paraId="4D12BD9C" w14:textId="77777777" w:rsidR="000377DB" w:rsidRDefault="006B6B29">
      <w:pPr>
        <w:pStyle w:val="ListParagraph"/>
        <w:numPr>
          <w:ilvl w:val="1"/>
          <w:numId w:val="77"/>
        </w:numPr>
        <w:tabs>
          <w:tab w:val="left" w:pos="2220"/>
        </w:tabs>
        <w:spacing w:before="121"/>
        <w:ind w:right="977" w:hanging="720"/>
        <w:rPr>
          <w:sz w:val="20"/>
        </w:rPr>
      </w:pPr>
      <w:r>
        <w:rPr>
          <w:sz w:val="20"/>
        </w:rPr>
        <w:t xml:space="preserve">All buildings shall have a pitched roof with gables. </w:t>
      </w:r>
      <w:r>
        <w:rPr>
          <w:spacing w:val="-3"/>
          <w:sz w:val="20"/>
        </w:rPr>
        <w:t xml:space="preserve">However, </w:t>
      </w:r>
      <w:r>
        <w:rPr>
          <w:sz w:val="20"/>
        </w:rPr>
        <w:t>other roof styles may be approved by the Planning Commission subject to incorporation of sufficient architectural design and</w:t>
      </w:r>
      <w:r>
        <w:rPr>
          <w:spacing w:val="-13"/>
          <w:sz w:val="20"/>
        </w:rPr>
        <w:t xml:space="preserve"> </w:t>
      </w:r>
      <w:r>
        <w:rPr>
          <w:sz w:val="20"/>
        </w:rPr>
        <w:t>details.</w:t>
      </w:r>
    </w:p>
    <w:p w14:paraId="6300EF6C" w14:textId="77777777" w:rsidR="000377DB" w:rsidRDefault="006B6B29">
      <w:pPr>
        <w:pStyle w:val="BodyText"/>
        <w:spacing w:before="119"/>
        <w:ind w:left="780"/>
      </w:pPr>
      <w:r>
        <w:rPr>
          <w:w w:val="105"/>
        </w:rPr>
        <w:t>G. Retail Sales</w:t>
      </w:r>
    </w:p>
    <w:p w14:paraId="35EDF5B3" w14:textId="77777777" w:rsidR="000377DB" w:rsidRDefault="006B6B29">
      <w:pPr>
        <w:pStyle w:val="BodyText"/>
        <w:ind w:left="1500" w:right="977"/>
      </w:pPr>
      <w:r>
        <w:t>Limited retail sales to tenants of products and supplies incidental to the principal use, such as packing materials, labels, tape, protective covers, etc. shall be permitted as an accessory use on site, subject to approval of the Planning Commission.</w:t>
      </w:r>
    </w:p>
    <w:p w14:paraId="04F7AA59" w14:textId="77777777" w:rsidR="000377DB" w:rsidRDefault="000377DB">
      <w:pPr>
        <w:pStyle w:val="BodyText"/>
        <w:jc w:val="left"/>
        <w:rPr>
          <w:sz w:val="22"/>
        </w:rPr>
      </w:pPr>
    </w:p>
    <w:p w14:paraId="2C4ED566" w14:textId="77777777" w:rsidR="000377DB" w:rsidRDefault="006B6B29">
      <w:pPr>
        <w:pStyle w:val="Heading3"/>
        <w:tabs>
          <w:tab w:val="left" w:pos="2939"/>
        </w:tabs>
        <w:spacing w:before="143"/>
      </w:pPr>
      <w:bookmarkStart w:id="146" w:name="_TOC_250094"/>
      <w:r>
        <w:rPr>
          <w:w w:val="110"/>
        </w:rPr>
        <w:t>Section</w:t>
      </w:r>
      <w:r>
        <w:rPr>
          <w:spacing w:val="-43"/>
          <w:w w:val="110"/>
        </w:rPr>
        <w:t xml:space="preserve"> </w:t>
      </w:r>
      <w:r>
        <w:rPr>
          <w:w w:val="110"/>
        </w:rPr>
        <w:t>8.153</w:t>
      </w:r>
      <w:r>
        <w:rPr>
          <w:w w:val="110"/>
        </w:rPr>
        <w:tab/>
      </w:r>
      <w:r>
        <w:rPr>
          <w:spacing w:val="-2"/>
          <w:w w:val="110"/>
        </w:rPr>
        <w:t xml:space="preserve">Single-Family </w:t>
      </w:r>
      <w:r>
        <w:rPr>
          <w:w w:val="110"/>
        </w:rPr>
        <w:t>Dwellings,</w:t>
      </w:r>
      <w:r>
        <w:rPr>
          <w:spacing w:val="-25"/>
          <w:w w:val="110"/>
        </w:rPr>
        <w:t xml:space="preserve"> </w:t>
      </w:r>
      <w:bookmarkEnd w:id="146"/>
      <w:r>
        <w:rPr>
          <w:spacing w:val="-3"/>
          <w:w w:val="110"/>
        </w:rPr>
        <w:t>Detached</w:t>
      </w:r>
    </w:p>
    <w:p w14:paraId="675D8551" w14:textId="77777777" w:rsidR="000377DB" w:rsidRDefault="006B6B29">
      <w:pPr>
        <w:pStyle w:val="BodyText"/>
        <w:spacing w:before="1"/>
        <w:ind w:left="779" w:right="991"/>
        <w:jc w:val="left"/>
      </w:pPr>
      <w:r>
        <w:t>Detached single-family dwellings, except manufactured housing units located in approved and licensed manufactured housing parks, shall comply with the following standards:</w:t>
      </w:r>
    </w:p>
    <w:p w14:paraId="09D05769" w14:textId="77777777" w:rsidR="000377DB" w:rsidRDefault="000377DB">
      <w:pPr>
        <w:pStyle w:val="BodyText"/>
        <w:spacing w:before="9"/>
        <w:jc w:val="left"/>
      </w:pPr>
    </w:p>
    <w:p w14:paraId="18B6089A" w14:textId="77777777" w:rsidR="000377DB" w:rsidRDefault="006B6B29">
      <w:pPr>
        <w:pStyle w:val="ListParagraph"/>
        <w:numPr>
          <w:ilvl w:val="0"/>
          <w:numId w:val="76"/>
        </w:numPr>
        <w:tabs>
          <w:tab w:val="left" w:pos="1501"/>
        </w:tabs>
        <w:ind w:hanging="722"/>
        <w:rPr>
          <w:sz w:val="20"/>
        </w:rPr>
      </w:pPr>
      <w:r>
        <w:rPr>
          <w:w w:val="110"/>
          <w:sz w:val="20"/>
        </w:rPr>
        <w:t>General</w:t>
      </w:r>
      <w:r>
        <w:rPr>
          <w:spacing w:val="-6"/>
          <w:w w:val="110"/>
          <w:sz w:val="20"/>
        </w:rPr>
        <w:t xml:space="preserve"> </w:t>
      </w:r>
      <w:r>
        <w:rPr>
          <w:w w:val="110"/>
          <w:sz w:val="20"/>
        </w:rPr>
        <w:t>Standards</w:t>
      </w:r>
      <w:r>
        <w:rPr>
          <w:spacing w:val="-9"/>
          <w:w w:val="110"/>
          <w:sz w:val="20"/>
        </w:rPr>
        <w:t xml:space="preserve"> </w:t>
      </w:r>
      <w:r>
        <w:rPr>
          <w:w w:val="110"/>
          <w:sz w:val="20"/>
        </w:rPr>
        <w:t>for</w:t>
      </w:r>
      <w:r>
        <w:rPr>
          <w:spacing w:val="-5"/>
          <w:w w:val="110"/>
          <w:sz w:val="20"/>
        </w:rPr>
        <w:t xml:space="preserve"> </w:t>
      </w:r>
      <w:r>
        <w:rPr>
          <w:w w:val="110"/>
          <w:sz w:val="20"/>
        </w:rPr>
        <w:t>All</w:t>
      </w:r>
      <w:r>
        <w:rPr>
          <w:spacing w:val="-5"/>
          <w:w w:val="110"/>
          <w:sz w:val="20"/>
        </w:rPr>
        <w:t xml:space="preserve"> </w:t>
      </w:r>
      <w:r>
        <w:rPr>
          <w:w w:val="110"/>
          <w:sz w:val="20"/>
        </w:rPr>
        <w:t>Single</w:t>
      </w:r>
      <w:r>
        <w:rPr>
          <w:spacing w:val="-9"/>
          <w:w w:val="110"/>
          <w:sz w:val="20"/>
        </w:rPr>
        <w:t xml:space="preserve"> </w:t>
      </w:r>
      <w:r>
        <w:rPr>
          <w:w w:val="110"/>
          <w:sz w:val="20"/>
        </w:rPr>
        <w:t>Family</w:t>
      </w:r>
      <w:r>
        <w:rPr>
          <w:spacing w:val="-8"/>
          <w:w w:val="110"/>
          <w:sz w:val="20"/>
        </w:rPr>
        <w:t xml:space="preserve"> </w:t>
      </w:r>
      <w:r>
        <w:rPr>
          <w:w w:val="110"/>
          <w:sz w:val="20"/>
        </w:rPr>
        <w:t>Detached</w:t>
      </w:r>
      <w:r>
        <w:rPr>
          <w:spacing w:val="-6"/>
          <w:w w:val="110"/>
          <w:sz w:val="20"/>
        </w:rPr>
        <w:t xml:space="preserve"> </w:t>
      </w:r>
      <w:r>
        <w:rPr>
          <w:w w:val="110"/>
          <w:sz w:val="20"/>
        </w:rPr>
        <w:t>Dwellings</w:t>
      </w:r>
    </w:p>
    <w:p w14:paraId="1A74AAEE" w14:textId="77777777" w:rsidR="000377DB" w:rsidRDefault="006B6B29">
      <w:pPr>
        <w:pStyle w:val="ListParagraph"/>
        <w:numPr>
          <w:ilvl w:val="1"/>
          <w:numId w:val="76"/>
        </w:numPr>
        <w:tabs>
          <w:tab w:val="left" w:pos="2220"/>
        </w:tabs>
        <w:ind w:right="978"/>
        <w:rPr>
          <w:sz w:val="20"/>
        </w:rPr>
      </w:pPr>
      <w:r>
        <w:rPr>
          <w:sz w:val="20"/>
        </w:rPr>
        <w:t>All dwellings shall have a minimum width across all front, side, or rear elevations of 24 feet, and shall comply with the minimum floor area requirements of the zoning district in which they are</w:t>
      </w:r>
      <w:r>
        <w:rPr>
          <w:spacing w:val="-5"/>
          <w:sz w:val="20"/>
        </w:rPr>
        <w:t xml:space="preserve"> </w:t>
      </w:r>
      <w:r>
        <w:rPr>
          <w:sz w:val="20"/>
        </w:rPr>
        <w:t>located.</w:t>
      </w:r>
    </w:p>
    <w:p w14:paraId="08CE1BAB" w14:textId="77777777" w:rsidR="000377DB" w:rsidRDefault="000377DB">
      <w:pPr>
        <w:jc w:val="both"/>
        <w:rPr>
          <w:sz w:val="20"/>
        </w:rPr>
        <w:sectPr w:rsidR="000377DB">
          <w:pgSz w:w="12240" w:h="15840"/>
          <w:pgMar w:top="1160" w:right="460" w:bottom="1120" w:left="1020" w:header="723" w:footer="937" w:gutter="0"/>
          <w:cols w:space="720"/>
        </w:sectPr>
      </w:pPr>
    </w:p>
    <w:p w14:paraId="6608333B" w14:textId="77777777" w:rsidR="000377DB" w:rsidRDefault="000377DB">
      <w:pPr>
        <w:pStyle w:val="BodyText"/>
        <w:jc w:val="left"/>
        <w:rPr>
          <w:sz w:val="15"/>
        </w:rPr>
      </w:pPr>
    </w:p>
    <w:p w14:paraId="63A23C8B" w14:textId="77777777" w:rsidR="000377DB" w:rsidRDefault="006B6B29">
      <w:pPr>
        <w:pStyle w:val="ListParagraph"/>
        <w:numPr>
          <w:ilvl w:val="1"/>
          <w:numId w:val="76"/>
        </w:numPr>
        <w:tabs>
          <w:tab w:val="left" w:pos="2221"/>
        </w:tabs>
        <w:spacing w:before="93"/>
        <w:ind w:right="975"/>
        <w:rPr>
          <w:sz w:val="20"/>
        </w:rPr>
      </w:pPr>
      <w:r>
        <w:rPr>
          <w:sz w:val="20"/>
        </w:rPr>
        <w:t xml:space="preserve">Dwellings units shall be permanently attached to a perimeter foundation, which shall have the same perimeter dimensions as the dwelling and which complies with the applicable provisions of the State Construction Code. A manufactured home </w:t>
      </w:r>
      <w:r>
        <w:rPr>
          <w:spacing w:val="2"/>
          <w:sz w:val="20"/>
        </w:rPr>
        <w:t xml:space="preserve">may </w:t>
      </w:r>
      <w:r>
        <w:rPr>
          <w:sz w:val="20"/>
        </w:rPr>
        <w:t>be installed and anchored pursuant to the manufacturer’s setup instructions and the applicable Michigan Manufactured Housing Commission General Rules, provided that its wheels and towing mechanism have been removed and the undercarriage has been secured and screened from view with permanent skirting or similar measures.</w:t>
      </w:r>
    </w:p>
    <w:p w14:paraId="61F97FBA" w14:textId="77777777" w:rsidR="000377DB" w:rsidRDefault="006B6B29">
      <w:pPr>
        <w:pStyle w:val="ListParagraph"/>
        <w:numPr>
          <w:ilvl w:val="1"/>
          <w:numId w:val="76"/>
        </w:numPr>
        <w:tabs>
          <w:tab w:val="left" w:pos="2221"/>
        </w:tabs>
        <w:spacing w:before="121"/>
        <w:ind w:left="2219" w:right="978"/>
        <w:rPr>
          <w:sz w:val="20"/>
        </w:rPr>
      </w:pPr>
      <w:r>
        <w:rPr>
          <w:sz w:val="20"/>
        </w:rPr>
        <w:t>Permanent steps, porches or barrier free access ramps shall be provided where there is a difference in elevation between a doorway and grade</w:t>
      </w:r>
      <w:r>
        <w:rPr>
          <w:spacing w:val="-11"/>
          <w:sz w:val="20"/>
        </w:rPr>
        <w:t xml:space="preserve"> </w:t>
      </w:r>
      <w:r>
        <w:rPr>
          <w:sz w:val="20"/>
        </w:rPr>
        <w:t>level.</w:t>
      </w:r>
    </w:p>
    <w:p w14:paraId="3BA5FD9A" w14:textId="77777777" w:rsidR="000377DB" w:rsidRDefault="006B6B29">
      <w:pPr>
        <w:pStyle w:val="ListParagraph"/>
        <w:numPr>
          <w:ilvl w:val="1"/>
          <w:numId w:val="76"/>
        </w:numPr>
        <w:tabs>
          <w:tab w:val="left" w:pos="2220"/>
        </w:tabs>
        <w:spacing w:before="118"/>
        <w:ind w:left="2219" w:right="979"/>
        <w:rPr>
          <w:sz w:val="20"/>
        </w:rPr>
      </w:pPr>
      <w:r>
        <w:rPr>
          <w:sz w:val="20"/>
        </w:rPr>
        <w:t>All dwellings shall be connected to a privately owned and operated well and septic system approved by the Monroe County Health Department, or to a publicly owned and operated water supply and sanitary sewer</w:t>
      </w:r>
      <w:r>
        <w:rPr>
          <w:spacing w:val="-8"/>
          <w:sz w:val="20"/>
        </w:rPr>
        <w:t xml:space="preserve"> </w:t>
      </w:r>
      <w:r>
        <w:rPr>
          <w:sz w:val="20"/>
        </w:rPr>
        <w:t>system.</w:t>
      </w:r>
    </w:p>
    <w:p w14:paraId="69FEE086" w14:textId="77777777" w:rsidR="000377DB" w:rsidRDefault="006B6B29">
      <w:pPr>
        <w:pStyle w:val="ListParagraph"/>
        <w:numPr>
          <w:ilvl w:val="1"/>
          <w:numId w:val="76"/>
        </w:numPr>
        <w:tabs>
          <w:tab w:val="left" w:pos="2221"/>
        </w:tabs>
        <w:spacing w:before="121"/>
        <w:ind w:left="2219" w:right="982"/>
        <w:rPr>
          <w:sz w:val="20"/>
        </w:rPr>
      </w:pPr>
      <w:r>
        <w:rPr>
          <w:sz w:val="20"/>
        </w:rPr>
        <w:t>New construction and additions to existing dwellings shall conform to all</w:t>
      </w:r>
      <w:r>
        <w:rPr>
          <w:spacing w:val="-36"/>
          <w:sz w:val="20"/>
        </w:rPr>
        <w:t xml:space="preserve"> </w:t>
      </w:r>
      <w:r>
        <w:rPr>
          <w:sz w:val="20"/>
        </w:rPr>
        <w:t>requirements of this</w:t>
      </w:r>
      <w:r>
        <w:rPr>
          <w:spacing w:val="2"/>
          <w:sz w:val="20"/>
        </w:rPr>
        <w:t xml:space="preserve"> </w:t>
      </w:r>
      <w:r>
        <w:rPr>
          <w:sz w:val="20"/>
        </w:rPr>
        <w:t>Ordinance.</w:t>
      </w:r>
    </w:p>
    <w:p w14:paraId="71F85DE0" w14:textId="77777777" w:rsidR="000377DB" w:rsidRDefault="006B6B29">
      <w:pPr>
        <w:pStyle w:val="ListParagraph"/>
        <w:numPr>
          <w:ilvl w:val="1"/>
          <w:numId w:val="76"/>
        </w:numPr>
        <w:tabs>
          <w:tab w:val="left" w:pos="2220"/>
        </w:tabs>
        <w:spacing w:before="121"/>
        <w:ind w:right="977"/>
        <w:rPr>
          <w:sz w:val="20"/>
        </w:rPr>
      </w:pPr>
      <w:r>
        <w:rPr>
          <w:sz w:val="20"/>
        </w:rPr>
        <w:t>A minimum roof pitch of 4 feet rise to 12 feet of run for 60 percent of the roof surface is required.</w:t>
      </w:r>
    </w:p>
    <w:p w14:paraId="60365B7A" w14:textId="77777777" w:rsidR="000377DB" w:rsidRDefault="000377DB">
      <w:pPr>
        <w:pStyle w:val="BodyText"/>
        <w:jc w:val="left"/>
        <w:rPr>
          <w:sz w:val="22"/>
        </w:rPr>
      </w:pPr>
    </w:p>
    <w:p w14:paraId="20602FF6" w14:textId="77777777" w:rsidR="000377DB" w:rsidRDefault="000377DB">
      <w:pPr>
        <w:pStyle w:val="BodyText"/>
        <w:spacing w:before="7"/>
        <w:jc w:val="left"/>
        <w:rPr>
          <w:sz w:val="18"/>
        </w:rPr>
      </w:pPr>
    </w:p>
    <w:p w14:paraId="251CC5A3" w14:textId="77777777" w:rsidR="000377DB" w:rsidRDefault="006B6B29">
      <w:pPr>
        <w:pStyle w:val="Heading3"/>
        <w:spacing w:before="1"/>
        <w:ind w:right="1182"/>
        <w:jc w:val="both"/>
      </w:pPr>
      <w:r>
        <w:rPr>
          <w:w w:val="110"/>
        </w:rPr>
        <w:t>Section 8.154 Slaughter Houses, Rendering Plants, Stockyards or Similar Facilities</w:t>
      </w:r>
    </w:p>
    <w:p w14:paraId="5BD6CCD0" w14:textId="77777777" w:rsidR="000377DB" w:rsidRDefault="006B6B29">
      <w:pPr>
        <w:pStyle w:val="BodyText"/>
        <w:spacing w:before="1"/>
        <w:ind w:left="779"/>
      </w:pPr>
      <w:r>
        <w:t>Such uses shall be subject to the following:</w:t>
      </w:r>
    </w:p>
    <w:p w14:paraId="5A7C3628" w14:textId="77777777" w:rsidR="000377DB" w:rsidRDefault="000377DB">
      <w:pPr>
        <w:pStyle w:val="BodyText"/>
        <w:spacing w:before="8"/>
        <w:jc w:val="left"/>
      </w:pPr>
    </w:p>
    <w:p w14:paraId="6A367A44" w14:textId="77777777" w:rsidR="000377DB" w:rsidRDefault="006B6B29">
      <w:pPr>
        <w:pStyle w:val="ListParagraph"/>
        <w:numPr>
          <w:ilvl w:val="0"/>
          <w:numId w:val="75"/>
        </w:numPr>
        <w:tabs>
          <w:tab w:val="left" w:pos="2220"/>
        </w:tabs>
        <w:spacing w:line="242" w:lineRule="auto"/>
        <w:ind w:left="2219" w:right="978"/>
        <w:rPr>
          <w:sz w:val="20"/>
        </w:rPr>
      </w:pPr>
      <w:r>
        <w:rPr>
          <w:sz w:val="20"/>
        </w:rPr>
        <w:t xml:space="preserve">Separation Requirements. The </w:t>
      </w:r>
      <w:r>
        <w:rPr>
          <w:spacing w:val="-3"/>
          <w:sz w:val="20"/>
        </w:rPr>
        <w:t xml:space="preserve">above </w:t>
      </w:r>
      <w:r>
        <w:rPr>
          <w:sz w:val="20"/>
        </w:rPr>
        <w:t>uses shall be located at  least 500 feet from any residential district or residential</w:t>
      </w:r>
      <w:r>
        <w:rPr>
          <w:spacing w:val="-19"/>
          <w:sz w:val="20"/>
        </w:rPr>
        <w:t xml:space="preserve"> </w:t>
      </w:r>
      <w:r>
        <w:rPr>
          <w:sz w:val="20"/>
        </w:rPr>
        <w:t>use.</w:t>
      </w:r>
    </w:p>
    <w:p w14:paraId="46FD6575" w14:textId="77777777" w:rsidR="000377DB" w:rsidRDefault="006B6B29">
      <w:pPr>
        <w:pStyle w:val="ListParagraph"/>
        <w:numPr>
          <w:ilvl w:val="0"/>
          <w:numId w:val="75"/>
        </w:numPr>
        <w:tabs>
          <w:tab w:val="left" w:pos="2220"/>
        </w:tabs>
        <w:spacing w:before="114"/>
        <w:ind w:left="2219" w:right="975"/>
        <w:rPr>
          <w:sz w:val="20"/>
        </w:rPr>
      </w:pPr>
      <w:r>
        <w:rPr>
          <w:sz w:val="20"/>
        </w:rPr>
        <w:t>Sanitation Requirements. The waste and by-products obtained from the slaughtering operations</w:t>
      </w:r>
      <w:r>
        <w:rPr>
          <w:spacing w:val="-13"/>
          <w:sz w:val="20"/>
        </w:rPr>
        <w:t xml:space="preserve"> </w:t>
      </w:r>
      <w:r>
        <w:rPr>
          <w:sz w:val="20"/>
        </w:rPr>
        <w:t>conducted</w:t>
      </w:r>
      <w:r>
        <w:rPr>
          <w:spacing w:val="-11"/>
          <w:sz w:val="20"/>
        </w:rPr>
        <w:t xml:space="preserve"> </w:t>
      </w:r>
      <w:r>
        <w:rPr>
          <w:sz w:val="20"/>
        </w:rPr>
        <w:t>on</w:t>
      </w:r>
      <w:r>
        <w:rPr>
          <w:spacing w:val="-11"/>
          <w:sz w:val="20"/>
        </w:rPr>
        <w:t xml:space="preserve"> </w:t>
      </w:r>
      <w:r>
        <w:rPr>
          <w:sz w:val="20"/>
        </w:rPr>
        <w:t>the</w:t>
      </w:r>
      <w:r>
        <w:rPr>
          <w:spacing w:val="-13"/>
          <w:sz w:val="20"/>
        </w:rPr>
        <w:t xml:space="preserve"> </w:t>
      </w:r>
      <w:r>
        <w:rPr>
          <w:sz w:val="20"/>
        </w:rPr>
        <w:t>premises</w:t>
      </w:r>
      <w:r>
        <w:rPr>
          <w:spacing w:val="-12"/>
          <w:sz w:val="20"/>
        </w:rPr>
        <w:t xml:space="preserve"> </w:t>
      </w:r>
      <w:r>
        <w:rPr>
          <w:sz w:val="20"/>
        </w:rPr>
        <w:t>may</w:t>
      </w:r>
      <w:r>
        <w:rPr>
          <w:spacing w:val="-14"/>
          <w:sz w:val="20"/>
        </w:rPr>
        <w:t xml:space="preserve"> </w:t>
      </w:r>
      <w:r>
        <w:rPr>
          <w:sz w:val="20"/>
        </w:rPr>
        <w:t>be</w:t>
      </w:r>
      <w:r>
        <w:rPr>
          <w:spacing w:val="-11"/>
          <w:sz w:val="20"/>
        </w:rPr>
        <w:t xml:space="preserve"> </w:t>
      </w:r>
      <w:r>
        <w:rPr>
          <w:sz w:val="20"/>
        </w:rPr>
        <w:t>transported</w:t>
      </w:r>
      <w:r>
        <w:rPr>
          <w:spacing w:val="-11"/>
          <w:sz w:val="20"/>
        </w:rPr>
        <w:t xml:space="preserve"> </w:t>
      </w:r>
      <w:r>
        <w:rPr>
          <w:sz w:val="20"/>
        </w:rPr>
        <w:t>to</w:t>
      </w:r>
      <w:r>
        <w:rPr>
          <w:spacing w:val="-13"/>
          <w:sz w:val="20"/>
        </w:rPr>
        <w:t xml:space="preserve"> </w:t>
      </w:r>
      <w:r>
        <w:rPr>
          <w:sz w:val="20"/>
        </w:rPr>
        <w:t>some</w:t>
      </w:r>
      <w:r>
        <w:rPr>
          <w:spacing w:val="-12"/>
          <w:sz w:val="20"/>
        </w:rPr>
        <w:t xml:space="preserve"> </w:t>
      </w:r>
      <w:r>
        <w:rPr>
          <w:sz w:val="20"/>
        </w:rPr>
        <w:t>other</w:t>
      </w:r>
      <w:r>
        <w:rPr>
          <w:spacing w:val="-10"/>
          <w:sz w:val="20"/>
        </w:rPr>
        <w:t xml:space="preserve"> </w:t>
      </w:r>
      <w:r>
        <w:rPr>
          <w:sz w:val="20"/>
        </w:rPr>
        <w:t>location</w:t>
      </w:r>
      <w:r>
        <w:rPr>
          <w:spacing w:val="-11"/>
          <w:sz w:val="20"/>
        </w:rPr>
        <w:t xml:space="preserve"> </w:t>
      </w:r>
      <w:r>
        <w:rPr>
          <w:sz w:val="20"/>
        </w:rPr>
        <w:t>to</w:t>
      </w:r>
      <w:r>
        <w:rPr>
          <w:spacing w:val="-13"/>
          <w:sz w:val="20"/>
        </w:rPr>
        <w:t xml:space="preserve"> </w:t>
      </w:r>
      <w:r>
        <w:rPr>
          <w:sz w:val="20"/>
        </w:rPr>
        <w:t>be rendered. No rendering shall be permitted on products originating outside of the slaughterhouse, and only dry rendering processes shall be used. All sanitary facilities shall be approved by the Monroe County Health Department or other agency with jurisdiction,</w:t>
      </w:r>
      <w:r>
        <w:rPr>
          <w:spacing w:val="-5"/>
          <w:sz w:val="20"/>
        </w:rPr>
        <w:t xml:space="preserve"> </w:t>
      </w:r>
      <w:r>
        <w:rPr>
          <w:sz w:val="20"/>
        </w:rPr>
        <w:t>and</w:t>
      </w:r>
      <w:r>
        <w:rPr>
          <w:spacing w:val="-5"/>
          <w:sz w:val="20"/>
        </w:rPr>
        <w:t xml:space="preserve"> </w:t>
      </w:r>
      <w:r>
        <w:rPr>
          <w:sz w:val="20"/>
        </w:rPr>
        <w:t>all</w:t>
      </w:r>
      <w:r>
        <w:rPr>
          <w:spacing w:val="-6"/>
          <w:sz w:val="20"/>
        </w:rPr>
        <w:t xml:space="preserve"> </w:t>
      </w:r>
      <w:r>
        <w:rPr>
          <w:sz w:val="20"/>
        </w:rPr>
        <w:t>waste</w:t>
      </w:r>
      <w:r>
        <w:rPr>
          <w:spacing w:val="-5"/>
          <w:sz w:val="20"/>
        </w:rPr>
        <w:t xml:space="preserve"> </w:t>
      </w:r>
      <w:r>
        <w:rPr>
          <w:sz w:val="20"/>
        </w:rPr>
        <w:t>and</w:t>
      </w:r>
      <w:r>
        <w:rPr>
          <w:spacing w:val="-8"/>
          <w:sz w:val="20"/>
        </w:rPr>
        <w:t xml:space="preserve"> </w:t>
      </w:r>
      <w:r>
        <w:rPr>
          <w:sz w:val="20"/>
        </w:rPr>
        <w:t>manure</w:t>
      </w:r>
      <w:r>
        <w:rPr>
          <w:spacing w:val="-4"/>
          <w:sz w:val="20"/>
        </w:rPr>
        <w:t xml:space="preserve"> </w:t>
      </w:r>
      <w:r>
        <w:rPr>
          <w:sz w:val="20"/>
        </w:rPr>
        <w:t>shall</w:t>
      </w:r>
      <w:r>
        <w:rPr>
          <w:spacing w:val="-6"/>
          <w:sz w:val="20"/>
        </w:rPr>
        <w:t xml:space="preserve"> </w:t>
      </w:r>
      <w:r>
        <w:rPr>
          <w:sz w:val="20"/>
        </w:rPr>
        <w:t>be</w:t>
      </w:r>
      <w:r>
        <w:rPr>
          <w:spacing w:val="-5"/>
          <w:sz w:val="20"/>
        </w:rPr>
        <w:t xml:space="preserve"> </w:t>
      </w:r>
      <w:r>
        <w:rPr>
          <w:sz w:val="20"/>
        </w:rPr>
        <w:t>removed</w:t>
      </w:r>
      <w:r>
        <w:rPr>
          <w:spacing w:val="-5"/>
          <w:sz w:val="20"/>
        </w:rPr>
        <w:t xml:space="preserve"> </w:t>
      </w:r>
      <w:r>
        <w:rPr>
          <w:spacing w:val="-3"/>
          <w:sz w:val="20"/>
        </w:rPr>
        <w:t>daily.</w:t>
      </w:r>
    </w:p>
    <w:p w14:paraId="022A22C8" w14:textId="77777777" w:rsidR="000377DB" w:rsidRDefault="006B6B29">
      <w:pPr>
        <w:pStyle w:val="ListParagraph"/>
        <w:numPr>
          <w:ilvl w:val="0"/>
          <w:numId w:val="75"/>
        </w:numPr>
        <w:tabs>
          <w:tab w:val="left" w:pos="2220"/>
        </w:tabs>
        <w:spacing w:before="120" w:line="242" w:lineRule="auto"/>
        <w:ind w:left="2219" w:right="975"/>
        <w:rPr>
          <w:sz w:val="20"/>
        </w:rPr>
      </w:pPr>
      <w:r>
        <w:rPr>
          <w:sz w:val="20"/>
        </w:rPr>
        <w:t xml:space="preserve">Parking and Loading. All parking, loading and maneuvering space shall be contained within the site. Special consideration shall be given to any potential loading and </w:t>
      </w:r>
      <w:r>
        <w:rPr>
          <w:spacing w:val="-2"/>
          <w:sz w:val="20"/>
        </w:rPr>
        <w:t xml:space="preserve">unloading </w:t>
      </w:r>
      <w:r>
        <w:rPr>
          <w:sz w:val="20"/>
        </w:rPr>
        <w:t>nuisances on surrounding</w:t>
      </w:r>
      <w:r>
        <w:rPr>
          <w:spacing w:val="-14"/>
          <w:sz w:val="20"/>
        </w:rPr>
        <w:t xml:space="preserve"> </w:t>
      </w:r>
      <w:r>
        <w:rPr>
          <w:sz w:val="20"/>
        </w:rPr>
        <w:t>properties.</w:t>
      </w:r>
    </w:p>
    <w:p w14:paraId="25850E00" w14:textId="157C2F40" w:rsidR="000377DB" w:rsidRDefault="006B6B29">
      <w:pPr>
        <w:pStyle w:val="ListParagraph"/>
        <w:numPr>
          <w:ilvl w:val="0"/>
          <w:numId w:val="75"/>
        </w:numPr>
        <w:tabs>
          <w:tab w:val="left" w:pos="2220"/>
        </w:tabs>
        <w:spacing w:before="114" w:line="242" w:lineRule="auto"/>
        <w:ind w:left="2219" w:right="975"/>
        <w:rPr>
          <w:sz w:val="20"/>
        </w:rPr>
      </w:pPr>
      <w:r>
        <w:rPr>
          <w:sz w:val="20"/>
        </w:rPr>
        <w:t>Impacts. The applicant shall submit an impact assessment describing the expected odors,</w:t>
      </w:r>
      <w:r>
        <w:rPr>
          <w:spacing w:val="-19"/>
          <w:sz w:val="20"/>
        </w:rPr>
        <w:t xml:space="preserve"> </w:t>
      </w:r>
      <w:r>
        <w:rPr>
          <w:sz w:val="20"/>
        </w:rPr>
        <w:t>aesthetics;</w:t>
      </w:r>
      <w:r>
        <w:rPr>
          <w:spacing w:val="-17"/>
          <w:sz w:val="20"/>
        </w:rPr>
        <w:t xml:space="preserve"> </w:t>
      </w:r>
      <w:r>
        <w:rPr>
          <w:sz w:val="20"/>
        </w:rPr>
        <w:t>environmental</w:t>
      </w:r>
      <w:r>
        <w:rPr>
          <w:spacing w:val="-18"/>
          <w:sz w:val="20"/>
        </w:rPr>
        <w:t xml:space="preserve"> </w:t>
      </w:r>
      <w:r>
        <w:rPr>
          <w:sz w:val="20"/>
        </w:rPr>
        <w:t>impacts,</w:t>
      </w:r>
      <w:r>
        <w:rPr>
          <w:spacing w:val="-18"/>
          <w:sz w:val="20"/>
        </w:rPr>
        <w:t xml:space="preserve"> </w:t>
      </w:r>
      <w:r>
        <w:rPr>
          <w:spacing w:val="-2"/>
          <w:sz w:val="20"/>
        </w:rPr>
        <w:t>vehicular</w:t>
      </w:r>
      <w:r>
        <w:rPr>
          <w:spacing w:val="-15"/>
          <w:sz w:val="20"/>
        </w:rPr>
        <w:t xml:space="preserve"> </w:t>
      </w:r>
      <w:r>
        <w:rPr>
          <w:sz w:val="20"/>
        </w:rPr>
        <w:t>and</w:t>
      </w:r>
      <w:r>
        <w:rPr>
          <w:spacing w:val="-18"/>
          <w:sz w:val="20"/>
        </w:rPr>
        <w:t xml:space="preserve"> </w:t>
      </w:r>
      <w:r>
        <w:rPr>
          <w:sz w:val="20"/>
        </w:rPr>
        <w:t>truck</w:t>
      </w:r>
      <w:r>
        <w:rPr>
          <w:spacing w:val="-16"/>
          <w:sz w:val="20"/>
        </w:rPr>
        <w:t xml:space="preserve"> </w:t>
      </w:r>
      <w:r>
        <w:rPr>
          <w:sz w:val="20"/>
        </w:rPr>
        <w:t>traffic</w:t>
      </w:r>
      <w:r>
        <w:rPr>
          <w:spacing w:val="-17"/>
          <w:sz w:val="20"/>
        </w:rPr>
        <w:t xml:space="preserve"> </w:t>
      </w:r>
      <w:r>
        <w:rPr>
          <w:sz w:val="20"/>
        </w:rPr>
        <w:t>impacts</w:t>
      </w:r>
      <w:r>
        <w:rPr>
          <w:spacing w:val="-16"/>
          <w:sz w:val="20"/>
        </w:rPr>
        <w:t xml:space="preserve"> </w:t>
      </w:r>
      <w:r>
        <w:rPr>
          <w:sz w:val="20"/>
        </w:rPr>
        <w:t>associated with</w:t>
      </w:r>
      <w:r>
        <w:rPr>
          <w:spacing w:val="-5"/>
          <w:sz w:val="20"/>
        </w:rPr>
        <w:t xml:space="preserve"> </w:t>
      </w:r>
      <w:r>
        <w:rPr>
          <w:sz w:val="20"/>
        </w:rPr>
        <w:t>the</w:t>
      </w:r>
      <w:r>
        <w:rPr>
          <w:spacing w:val="-8"/>
          <w:sz w:val="20"/>
        </w:rPr>
        <w:t xml:space="preserve"> </w:t>
      </w:r>
      <w:r>
        <w:rPr>
          <w:sz w:val="20"/>
        </w:rPr>
        <w:t>use,</w:t>
      </w:r>
      <w:r>
        <w:rPr>
          <w:spacing w:val="-4"/>
          <w:sz w:val="20"/>
        </w:rPr>
        <w:t xml:space="preserve"> </w:t>
      </w:r>
      <w:r>
        <w:rPr>
          <w:sz w:val="20"/>
        </w:rPr>
        <w:t>and</w:t>
      </w:r>
      <w:r>
        <w:rPr>
          <w:spacing w:val="-5"/>
          <w:sz w:val="20"/>
        </w:rPr>
        <w:t xml:space="preserve"> </w:t>
      </w:r>
      <w:r>
        <w:rPr>
          <w:sz w:val="20"/>
        </w:rPr>
        <w:t>any</w:t>
      </w:r>
      <w:r>
        <w:rPr>
          <w:spacing w:val="-10"/>
          <w:sz w:val="20"/>
        </w:rPr>
        <w:t xml:space="preserve"> </w:t>
      </w:r>
      <w:r>
        <w:rPr>
          <w:sz w:val="20"/>
        </w:rPr>
        <w:t>mitigation</w:t>
      </w:r>
      <w:r>
        <w:rPr>
          <w:spacing w:val="-8"/>
          <w:sz w:val="20"/>
        </w:rPr>
        <w:t xml:space="preserve"> </w:t>
      </w:r>
      <w:r>
        <w:rPr>
          <w:sz w:val="20"/>
        </w:rPr>
        <w:t>measures</w:t>
      </w:r>
      <w:r>
        <w:rPr>
          <w:spacing w:val="-6"/>
          <w:sz w:val="20"/>
        </w:rPr>
        <w:t xml:space="preserve"> </w:t>
      </w:r>
      <w:r>
        <w:rPr>
          <w:sz w:val="20"/>
        </w:rPr>
        <w:t>to</w:t>
      </w:r>
      <w:r>
        <w:rPr>
          <w:spacing w:val="-4"/>
          <w:sz w:val="20"/>
        </w:rPr>
        <w:t xml:space="preserve"> </w:t>
      </w:r>
      <w:r>
        <w:rPr>
          <w:sz w:val="20"/>
        </w:rPr>
        <w:t>be</w:t>
      </w:r>
      <w:r>
        <w:rPr>
          <w:spacing w:val="-5"/>
          <w:sz w:val="20"/>
        </w:rPr>
        <w:t xml:space="preserve"> </w:t>
      </w:r>
      <w:r>
        <w:rPr>
          <w:sz w:val="20"/>
        </w:rPr>
        <w:t>employed.</w:t>
      </w:r>
    </w:p>
    <w:p w14:paraId="582D551C" w14:textId="43B7FDA6" w:rsidR="001E3EB3" w:rsidRDefault="001E3EB3" w:rsidP="001E3EB3">
      <w:pPr>
        <w:tabs>
          <w:tab w:val="left" w:pos="2220"/>
        </w:tabs>
        <w:spacing w:before="114" w:line="242" w:lineRule="auto"/>
        <w:ind w:right="975"/>
        <w:rPr>
          <w:sz w:val="20"/>
        </w:rPr>
      </w:pPr>
    </w:p>
    <w:p w14:paraId="048A9583" w14:textId="61FF337B" w:rsidR="001E3EB3" w:rsidRPr="009D1E1F" w:rsidRDefault="001E3EB3" w:rsidP="001E3EB3">
      <w:pPr>
        <w:tabs>
          <w:tab w:val="left" w:pos="2220"/>
        </w:tabs>
        <w:spacing w:before="114" w:line="242" w:lineRule="auto"/>
        <w:ind w:right="975"/>
        <w:rPr>
          <w:sz w:val="24"/>
          <w:szCs w:val="24"/>
        </w:rPr>
      </w:pPr>
      <w:r>
        <w:rPr>
          <w:sz w:val="20"/>
        </w:rPr>
        <w:t xml:space="preserve">               </w:t>
      </w:r>
      <w:r w:rsidRPr="009D1E1F">
        <w:rPr>
          <w:sz w:val="24"/>
          <w:szCs w:val="24"/>
        </w:rPr>
        <w:t>SECTION 8.1545  SOLAR ENERGY SYSTEMS (SES)</w:t>
      </w:r>
    </w:p>
    <w:p w14:paraId="1666D79E" w14:textId="026A8B63" w:rsidR="001E3EB3" w:rsidRPr="009D1E1F" w:rsidRDefault="001E3EB3" w:rsidP="001E3EB3">
      <w:pPr>
        <w:tabs>
          <w:tab w:val="left" w:pos="2220"/>
        </w:tabs>
        <w:spacing w:before="114" w:line="242" w:lineRule="auto"/>
        <w:ind w:right="975"/>
        <w:rPr>
          <w:sz w:val="24"/>
          <w:szCs w:val="24"/>
        </w:rPr>
      </w:pPr>
    </w:p>
    <w:p w14:paraId="6F6BB5F0" w14:textId="77777777" w:rsidR="001E3EB3" w:rsidRPr="009D1E1F" w:rsidRDefault="001E3EB3" w:rsidP="001E3EB3">
      <w:pPr>
        <w:rPr>
          <w:rFonts w:ascii="Times New Roman" w:eastAsia="Times New Roman" w:hAnsi="Times New Roman" w:cs="Times New Roman"/>
          <w:sz w:val="24"/>
          <w:szCs w:val="24"/>
        </w:rPr>
      </w:pPr>
      <w:r w:rsidRPr="009D1E1F">
        <w:rPr>
          <w:rFonts w:ascii="Times New Roman" w:eastAsia="Times New Roman" w:hAnsi="Times New Roman" w:cs="Times New Roman"/>
          <w:sz w:val="24"/>
          <w:szCs w:val="24"/>
        </w:rPr>
        <w:t>Solar Energy Systems shall conform and be subject to the following.</w:t>
      </w:r>
    </w:p>
    <w:p w14:paraId="122FA1D7" w14:textId="77777777" w:rsidR="001E3EB3" w:rsidRPr="009D1E1F" w:rsidRDefault="001E3EB3" w:rsidP="001E3EB3">
      <w:pPr>
        <w:jc w:val="center"/>
        <w:rPr>
          <w:rFonts w:ascii="Times New Roman" w:eastAsia="Times New Roman" w:hAnsi="Times New Roman" w:cs="Times New Roman"/>
          <w:bCs/>
          <w:sz w:val="24"/>
          <w:szCs w:val="24"/>
        </w:rPr>
      </w:pPr>
    </w:p>
    <w:p w14:paraId="48606D14" w14:textId="77777777" w:rsidR="001E3EB3" w:rsidRPr="00424FF7" w:rsidRDefault="001E3EB3" w:rsidP="001E3EB3">
      <w:pPr>
        <w:rPr>
          <w:rFonts w:eastAsia="Times New Roman"/>
          <w:sz w:val="20"/>
          <w:szCs w:val="20"/>
        </w:rPr>
      </w:pPr>
      <w:r w:rsidRPr="00424FF7">
        <w:rPr>
          <w:rFonts w:eastAsia="Times New Roman"/>
          <w:sz w:val="20"/>
          <w:szCs w:val="20"/>
        </w:rPr>
        <w:t xml:space="preserve">A. INTENT </w:t>
      </w:r>
    </w:p>
    <w:p w14:paraId="3645660B" w14:textId="77777777" w:rsidR="001E3EB3" w:rsidRPr="00424FF7" w:rsidRDefault="001E3EB3" w:rsidP="001E3EB3">
      <w:pPr>
        <w:rPr>
          <w:rFonts w:eastAsia="Times New Roman"/>
          <w:b/>
          <w:sz w:val="20"/>
          <w:szCs w:val="20"/>
        </w:rPr>
      </w:pPr>
    </w:p>
    <w:p w14:paraId="1F687C4E"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     </w:t>
      </w:r>
      <w:r w:rsidRPr="00424FF7">
        <w:rPr>
          <w:rFonts w:eastAsia="Times New Roman"/>
          <w:sz w:val="20"/>
          <w:szCs w:val="20"/>
        </w:rPr>
        <w:t>The Charter Township of Monroe promotes the effective and efficient use of solar energy systems.  It is the intent of the Township to permit these systems by regulating their siting, design, and installation to protect public health, safety, and welfare, and to ensure their compatibility with adjacent land uses.  Solar Energy Systems shall comply with the provisions of this section and all other applicable ordinances, and are only permitted as authorized by this section.</w:t>
      </w:r>
    </w:p>
    <w:p w14:paraId="06757AAE" w14:textId="77777777" w:rsidR="001E3EB3" w:rsidRPr="00424FF7" w:rsidRDefault="001E3EB3" w:rsidP="001E3EB3">
      <w:pPr>
        <w:jc w:val="both"/>
        <w:rPr>
          <w:rFonts w:eastAsia="Times New Roman"/>
          <w:sz w:val="20"/>
          <w:szCs w:val="20"/>
        </w:rPr>
      </w:pPr>
    </w:p>
    <w:p w14:paraId="63F01D7B"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It shall be unlawful to construct, erect, install, alter, or locate any SES within the Charter Township of Monroe except in compliance with this Ordinance.</w:t>
      </w:r>
    </w:p>
    <w:p w14:paraId="0DA7E156" w14:textId="77777777" w:rsidR="001E3EB3" w:rsidRPr="00424FF7" w:rsidRDefault="001E3EB3" w:rsidP="001E3EB3">
      <w:pPr>
        <w:jc w:val="both"/>
        <w:rPr>
          <w:rFonts w:eastAsia="Times New Roman"/>
          <w:sz w:val="20"/>
          <w:szCs w:val="20"/>
        </w:rPr>
      </w:pPr>
    </w:p>
    <w:p w14:paraId="7C7C580F" w14:textId="77777777" w:rsidR="001E3EB3" w:rsidRPr="00424FF7" w:rsidRDefault="001E3EB3" w:rsidP="001E3EB3">
      <w:pPr>
        <w:jc w:val="both"/>
        <w:rPr>
          <w:rFonts w:eastAsia="Times New Roman"/>
          <w:sz w:val="20"/>
          <w:szCs w:val="20"/>
        </w:rPr>
      </w:pPr>
      <w:r w:rsidRPr="00424FF7">
        <w:rPr>
          <w:rFonts w:eastAsia="Times New Roman"/>
          <w:sz w:val="20"/>
          <w:szCs w:val="20"/>
        </w:rPr>
        <w:lastRenderedPageBreak/>
        <w:t>B. DEFINITIONS</w:t>
      </w:r>
    </w:p>
    <w:p w14:paraId="494B4404" w14:textId="77777777" w:rsidR="001E3EB3" w:rsidRPr="00424FF7" w:rsidRDefault="001E3EB3" w:rsidP="001E3EB3">
      <w:pPr>
        <w:jc w:val="both"/>
        <w:rPr>
          <w:rFonts w:eastAsia="Times New Roman"/>
          <w:b/>
          <w:sz w:val="20"/>
          <w:szCs w:val="20"/>
        </w:rPr>
      </w:pPr>
    </w:p>
    <w:p w14:paraId="677D1E0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The following words and phrases shall have the following definitions when used in this section.</w:t>
      </w:r>
    </w:p>
    <w:p w14:paraId="45F4C9F4" w14:textId="77777777" w:rsidR="001E3EB3" w:rsidRPr="00424FF7" w:rsidRDefault="001E3EB3" w:rsidP="001E3EB3">
      <w:pPr>
        <w:jc w:val="both"/>
        <w:rPr>
          <w:rFonts w:eastAsia="Times New Roman"/>
          <w:sz w:val="20"/>
          <w:szCs w:val="20"/>
        </w:rPr>
      </w:pPr>
    </w:p>
    <w:p w14:paraId="5AF47B51" w14:textId="77777777" w:rsidR="001E3EB3" w:rsidRPr="00424FF7" w:rsidRDefault="001E3EB3" w:rsidP="001E3EB3">
      <w:pPr>
        <w:jc w:val="both"/>
        <w:rPr>
          <w:rFonts w:eastAsia="Times New Roman"/>
          <w:sz w:val="20"/>
          <w:szCs w:val="20"/>
        </w:rPr>
      </w:pPr>
      <w:r w:rsidRPr="00424FF7">
        <w:rPr>
          <w:rFonts w:eastAsia="Times New Roman"/>
          <w:sz w:val="20"/>
          <w:szCs w:val="20"/>
        </w:rPr>
        <w:t>(1) Ancillary Solar Equipment: Any accessory part or device of a solar energy system that does not require direct access to sunlight, such as batteries, electric meters, converters, racking/supports, plumbing, or water heater tanks.</w:t>
      </w:r>
    </w:p>
    <w:p w14:paraId="702BBEEB" w14:textId="77777777" w:rsidR="001E3EB3" w:rsidRPr="00424FF7" w:rsidRDefault="001E3EB3" w:rsidP="001E3EB3">
      <w:pPr>
        <w:jc w:val="both"/>
        <w:rPr>
          <w:rFonts w:eastAsia="Times New Roman"/>
          <w:sz w:val="20"/>
          <w:szCs w:val="20"/>
        </w:rPr>
      </w:pPr>
    </w:p>
    <w:p w14:paraId="59483E2C" w14:textId="77777777" w:rsidR="001E3EB3" w:rsidRPr="00424FF7" w:rsidRDefault="001E3EB3" w:rsidP="001E3EB3">
      <w:pPr>
        <w:jc w:val="both"/>
        <w:rPr>
          <w:rFonts w:eastAsia="Times New Roman"/>
          <w:sz w:val="20"/>
          <w:szCs w:val="20"/>
        </w:rPr>
      </w:pPr>
      <w:r w:rsidRPr="00424FF7">
        <w:rPr>
          <w:rFonts w:eastAsia="Times New Roman"/>
          <w:sz w:val="20"/>
          <w:szCs w:val="20"/>
        </w:rPr>
        <w:t>(2) Photovoltaic (PV) System: A semiconductor material that generates electricity from sunlight.</w:t>
      </w:r>
    </w:p>
    <w:p w14:paraId="4386011D" w14:textId="77777777" w:rsidR="001E3EB3" w:rsidRPr="00424FF7" w:rsidRDefault="001E3EB3" w:rsidP="001E3EB3">
      <w:pPr>
        <w:jc w:val="both"/>
        <w:rPr>
          <w:rFonts w:eastAsia="Times New Roman"/>
          <w:sz w:val="20"/>
          <w:szCs w:val="20"/>
        </w:rPr>
      </w:pPr>
    </w:p>
    <w:p w14:paraId="06E59B4B"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(3) Solar Array: Solar cells or photovoltaic cells grouped together to make solar panels. </w:t>
      </w:r>
    </w:p>
    <w:p w14:paraId="318332FC" w14:textId="77777777" w:rsidR="001E3EB3" w:rsidRPr="00424FF7" w:rsidRDefault="001E3EB3" w:rsidP="001E3EB3">
      <w:pPr>
        <w:jc w:val="both"/>
        <w:rPr>
          <w:rFonts w:eastAsia="Times New Roman"/>
          <w:sz w:val="20"/>
          <w:szCs w:val="20"/>
        </w:rPr>
      </w:pPr>
    </w:p>
    <w:p w14:paraId="1147C3DE" w14:textId="77777777" w:rsidR="001E3EB3" w:rsidRPr="00424FF7" w:rsidRDefault="001E3EB3" w:rsidP="001E3EB3">
      <w:pPr>
        <w:jc w:val="both"/>
        <w:rPr>
          <w:rFonts w:eastAsia="Times New Roman"/>
          <w:sz w:val="20"/>
          <w:szCs w:val="20"/>
        </w:rPr>
      </w:pPr>
      <w:r w:rsidRPr="00424FF7">
        <w:rPr>
          <w:rFonts w:eastAsia="Times New Roman"/>
          <w:sz w:val="20"/>
          <w:szCs w:val="20"/>
        </w:rPr>
        <w:t>(4) Solar Collector: A solar photovoltaic cell, panel, or array, or solar hot air device, that relies upon solar radiation as an energy source for the generation of electricity.</w:t>
      </w:r>
    </w:p>
    <w:p w14:paraId="0931D8B8" w14:textId="77777777" w:rsidR="001E3EB3" w:rsidRPr="00424FF7" w:rsidRDefault="001E3EB3" w:rsidP="001E3EB3">
      <w:pPr>
        <w:jc w:val="both"/>
        <w:rPr>
          <w:rFonts w:eastAsia="Times New Roman"/>
          <w:sz w:val="20"/>
          <w:szCs w:val="20"/>
        </w:rPr>
      </w:pPr>
    </w:p>
    <w:p w14:paraId="5853BFBE" w14:textId="77777777" w:rsidR="001E3EB3" w:rsidRPr="00424FF7" w:rsidRDefault="001E3EB3" w:rsidP="001E3EB3">
      <w:pPr>
        <w:jc w:val="both"/>
        <w:rPr>
          <w:rFonts w:eastAsia="Times New Roman"/>
          <w:sz w:val="20"/>
          <w:szCs w:val="20"/>
        </w:rPr>
      </w:pPr>
      <w:r w:rsidRPr="00424FF7">
        <w:rPr>
          <w:rFonts w:eastAsia="Times New Roman"/>
          <w:sz w:val="20"/>
          <w:szCs w:val="20"/>
        </w:rPr>
        <w:t>(5) Solar Collector Surface: Any part of a Solar Energy System that absorbs solar energy for use in the system’s transformation process.  The collector surface consists of the front of the SES, and does not include frames, supports, and mounting hardware.</w:t>
      </w:r>
    </w:p>
    <w:p w14:paraId="1FEFBF02" w14:textId="77777777" w:rsidR="001E3EB3" w:rsidRPr="00424FF7" w:rsidRDefault="001E3EB3" w:rsidP="001E3EB3">
      <w:pPr>
        <w:jc w:val="both"/>
        <w:rPr>
          <w:rFonts w:eastAsia="Times New Roman"/>
          <w:sz w:val="20"/>
          <w:szCs w:val="20"/>
        </w:rPr>
      </w:pPr>
    </w:p>
    <w:p w14:paraId="4B7F612E" w14:textId="77777777" w:rsidR="001E3EB3" w:rsidRPr="00424FF7" w:rsidRDefault="001E3EB3" w:rsidP="001E3EB3">
      <w:pPr>
        <w:jc w:val="both"/>
        <w:rPr>
          <w:rFonts w:eastAsia="Times New Roman"/>
          <w:sz w:val="20"/>
          <w:szCs w:val="20"/>
        </w:rPr>
      </w:pPr>
      <w:r w:rsidRPr="00424FF7">
        <w:rPr>
          <w:rFonts w:eastAsia="Times New Roman"/>
          <w:sz w:val="20"/>
          <w:szCs w:val="20"/>
        </w:rPr>
        <w:t>(6) Solar Energy: Radiant energy received from the sun that can be collected in the form of heat or light by a Solar Energy System.</w:t>
      </w:r>
    </w:p>
    <w:p w14:paraId="70BFF70D" w14:textId="77777777" w:rsidR="001E3EB3" w:rsidRPr="00424FF7" w:rsidRDefault="001E3EB3" w:rsidP="001E3EB3">
      <w:pPr>
        <w:jc w:val="both"/>
        <w:rPr>
          <w:rFonts w:eastAsia="Times New Roman"/>
          <w:sz w:val="20"/>
          <w:szCs w:val="20"/>
        </w:rPr>
      </w:pPr>
    </w:p>
    <w:p w14:paraId="0F75A9A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(7) Solar Energy System (SES): A system (including Solar Collector Surfaces and Ancillary Solar Equipment) either affixed to a permanent principal or accessory building or functioning as a free-standing structure, that collects and converts solar radiant energy into thermal, chemical, or electrical energy.  Such energy may or may not be stored on site prior to distribution.  Solar Energy Systems include, but are not limited to, photovoltaic (PV) electric power systems and Solar Thermal Heating Systems.    </w:t>
      </w:r>
    </w:p>
    <w:p w14:paraId="2FFA564B" w14:textId="77777777" w:rsidR="001E3EB3" w:rsidRPr="00424FF7" w:rsidRDefault="001E3EB3" w:rsidP="001E3EB3">
      <w:pPr>
        <w:jc w:val="both"/>
        <w:rPr>
          <w:rFonts w:eastAsia="Times New Roman"/>
          <w:sz w:val="20"/>
          <w:szCs w:val="20"/>
        </w:rPr>
      </w:pPr>
    </w:p>
    <w:p w14:paraId="31CD40EE"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(8) Small-Scale SES: A ground-mounted or building-mounted SES that is accessory to the principal use on the parcel of land and with the primary purpose to generate electricity for the principal use on the site.   </w:t>
      </w:r>
    </w:p>
    <w:p w14:paraId="2A40C174" w14:textId="77777777" w:rsidR="001E3EB3" w:rsidRPr="00424FF7" w:rsidRDefault="001E3EB3" w:rsidP="001E3EB3">
      <w:pPr>
        <w:jc w:val="both"/>
        <w:rPr>
          <w:rFonts w:eastAsia="Times New Roman"/>
          <w:sz w:val="20"/>
          <w:szCs w:val="20"/>
        </w:rPr>
      </w:pPr>
    </w:p>
    <w:p w14:paraId="114A549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(9) Large-Scale SES: An SES is the principal and primary use on the parcel of land.  The sale and distribution of generating electricity for sale and distribution to an authorized public utility through the electrical grid or through export to the wholesale market. </w:t>
      </w:r>
    </w:p>
    <w:p w14:paraId="6B9ACE7C" w14:textId="77777777" w:rsidR="001E3EB3" w:rsidRPr="00424FF7" w:rsidRDefault="001E3EB3" w:rsidP="001E3EB3">
      <w:pPr>
        <w:jc w:val="both"/>
        <w:rPr>
          <w:rFonts w:eastAsia="Times New Roman"/>
          <w:sz w:val="20"/>
          <w:szCs w:val="20"/>
        </w:rPr>
      </w:pPr>
    </w:p>
    <w:p w14:paraId="2CF05167" w14:textId="77777777" w:rsidR="001E3EB3" w:rsidRPr="00424FF7" w:rsidRDefault="001E3EB3" w:rsidP="001E3EB3">
      <w:pPr>
        <w:jc w:val="both"/>
        <w:rPr>
          <w:rFonts w:eastAsia="Times New Roman"/>
          <w:sz w:val="20"/>
          <w:szCs w:val="20"/>
        </w:rPr>
      </w:pPr>
      <w:r w:rsidRPr="00424FF7">
        <w:rPr>
          <w:rFonts w:eastAsia="Times New Roman"/>
          <w:sz w:val="20"/>
          <w:szCs w:val="20"/>
        </w:rPr>
        <w:t>(10) Building-Mounted SES: A Solar Energy System that is attached or an integral part of a primary or accessory building or structure as the principal method of physical support.</w:t>
      </w:r>
    </w:p>
    <w:p w14:paraId="1A6F94B1" w14:textId="77777777" w:rsidR="001E3EB3" w:rsidRPr="00424FF7" w:rsidRDefault="001E3EB3" w:rsidP="001E3EB3">
      <w:pPr>
        <w:jc w:val="both"/>
        <w:rPr>
          <w:rFonts w:eastAsia="Times New Roman"/>
          <w:sz w:val="20"/>
          <w:szCs w:val="20"/>
        </w:rPr>
      </w:pPr>
    </w:p>
    <w:p w14:paraId="45A80D96"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(11) </w:t>
      </w:r>
      <w:bookmarkStart w:id="147" w:name="_Hlk92371802"/>
      <w:r w:rsidRPr="00424FF7">
        <w:rPr>
          <w:rFonts w:eastAsia="Times New Roman"/>
          <w:sz w:val="20"/>
          <w:szCs w:val="20"/>
        </w:rPr>
        <w:t xml:space="preserve">Ground-Mounted SES: </w:t>
      </w:r>
      <w:bookmarkEnd w:id="147"/>
      <w:r w:rsidRPr="00424FF7">
        <w:rPr>
          <w:rFonts w:eastAsia="Times New Roman"/>
          <w:sz w:val="20"/>
          <w:szCs w:val="20"/>
        </w:rPr>
        <w:t xml:space="preserve">A freestanding Solar Energy System that is not attached to and is separate from any building or structure on the same parcel of land on which the Solar Energy System is located. A ground-mounted SES is considered a structure permanently affixed to the ground, regardless of the ease with which it can be moved. </w:t>
      </w:r>
    </w:p>
    <w:p w14:paraId="5B1E11AD" w14:textId="77777777" w:rsidR="001E3EB3" w:rsidRPr="00424FF7" w:rsidRDefault="001E3EB3" w:rsidP="001E3EB3">
      <w:pPr>
        <w:jc w:val="both"/>
        <w:rPr>
          <w:rFonts w:eastAsia="Times New Roman"/>
          <w:sz w:val="20"/>
          <w:szCs w:val="20"/>
        </w:rPr>
      </w:pPr>
    </w:p>
    <w:p w14:paraId="2B99000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(12) Solar Thermal Heating System: A system of equipment that converts sunlight into heat. </w:t>
      </w:r>
    </w:p>
    <w:p w14:paraId="27A3C346" w14:textId="77777777" w:rsidR="001E3EB3" w:rsidRPr="00424FF7" w:rsidRDefault="001E3EB3" w:rsidP="001E3EB3">
      <w:pPr>
        <w:jc w:val="both"/>
        <w:rPr>
          <w:rFonts w:eastAsia="Times New Roman"/>
          <w:sz w:val="20"/>
          <w:szCs w:val="20"/>
        </w:rPr>
      </w:pPr>
    </w:p>
    <w:p w14:paraId="5087120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(13) </w:t>
      </w:r>
      <w:bookmarkStart w:id="148" w:name="_Hlk92970888"/>
      <w:r w:rsidRPr="00424FF7">
        <w:rPr>
          <w:rFonts w:eastAsia="Times New Roman"/>
          <w:sz w:val="20"/>
          <w:szCs w:val="20"/>
        </w:rPr>
        <w:t>Wildlife-Friendly Fencing</w:t>
      </w:r>
      <w:bookmarkEnd w:id="148"/>
      <w:r w:rsidRPr="00424FF7">
        <w:rPr>
          <w:rFonts w:eastAsia="Times New Roman"/>
          <w:sz w:val="20"/>
          <w:szCs w:val="20"/>
        </w:rPr>
        <w:t xml:space="preserve">: A fencing system with openings that allow wildlife to traverse over or through a fenced area. </w:t>
      </w:r>
    </w:p>
    <w:p w14:paraId="68CB2F7E" w14:textId="77777777" w:rsidR="001E3EB3" w:rsidRPr="00424FF7" w:rsidRDefault="001E3EB3" w:rsidP="001E3EB3">
      <w:pPr>
        <w:jc w:val="both"/>
        <w:rPr>
          <w:rFonts w:eastAsia="Times New Roman"/>
          <w:sz w:val="20"/>
          <w:szCs w:val="20"/>
        </w:rPr>
      </w:pPr>
    </w:p>
    <w:p w14:paraId="55E9E14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C.  </w:t>
      </w:r>
      <w:bookmarkStart w:id="149" w:name="_Hlk92967934"/>
      <w:r w:rsidRPr="00424FF7">
        <w:rPr>
          <w:rFonts w:eastAsia="Times New Roman"/>
          <w:sz w:val="20"/>
          <w:szCs w:val="20"/>
        </w:rPr>
        <w:t>SMALL-SCALE (SES)- GROUND-MOUNTED AND BUILDING-MOUNTED.</w:t>
      </w:r>
    </w:p>
    <w:bookmarkEnd w:id="149"/>
    <w:p w14:paraId="0873EE82" w14:textId="77777777" w:rsidR="001E3EB3" w:rsidRPr="00424FF7" w:rsidRDefault="001E3EB3" w:rsidP="001E3EB3">
      <w:pPr>
        <w:jc w:val="both"/>
        <w:rPr>
          <w:rFonts w:eastAsia="Times New Roman"/>
          <w:sz w:val="20"/>
          <w:szCs w:val="20"/>
        </w:rPr>
      </w:pPr>
    </w:p>
    <w:p w14:paraId="6291ADEB" w14:textId="77777777" w:rsidR="001E3EB3" w:rsidRPr="00424FF7" w:rsidRDefault="001E3EB3" w:rsidP="001E3EB3">
      <w:pPr>
        <w:jc w:val="both"/>
        <w:rPr>
          <w:rFonts w:eastAsia="Times New Roman"/>
          <w:sz w:val="20"/>
          <w:szCs w:val="20"/>
        </w:rPr>
      </w:pPr>
      <w:bookmarkStart w:id="150" w:name="_Hlk92967973"/>
      <w:r w:rsidRPr="00424FF7">
        <w:rPr>
          <w:rFonts w:eastAsia="Times New Roman"/>
          <w:sz w:val="20"/>
          <w:szCs w:val="20"/>
        </w:rPr>
        <w:t>The following shall apply to all small-scale SES in the Township, except as otherwise permitted in this Ordinance.</w:t>
      </w:r>
    </w:p>
    <w:bookmarkEnd w:id="150"/>
    <w:p w14:paraId="09C9EF29" w14:textId="77777777" w:rsidR="001E3EB3" w:rsidRPr="00424FF7" w:rsidRDefault="001E3EB3" w:rsidP="001E3EB3">
      <w:pPr>
        <w:jc w:val="both"/>
        <w:rPr>
          <w:rFonts w:eastAsia="Times New Roman"/>
          <w:sz w:val="20"/>
          <w:szCs w:val="20"/>
        </w:rPr>
      </w:pPr>
    </w:p>
    <w:p w14:paraId="22E8A2C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 Permitted Zoned Districts. Small-Scale SES shall be permitted as an accessory use or accessory structure in all zoning districts, and subject to the following conditions. </w:t>
      </w:r>
    </w:p>
    <w:p w14:paraId="51B89C0E" w14:textId="77777777" w:rsidR="001E3EB3" w:rsidRPr="00424FF7" w:rsidRDefault="001E3EB3" w:rsidP="001E3EB3">
      <w:pPr>
        <w:jc w:val="both"/>
        <w:rPr>
          <w:rFonts w:eastAsia="Times New Roman"/>
          <w:sz w:val="20"/>
          <w:szCs w:val="20"/>
        </w:rPr>
      </w:pPr>
    </w:p>
    <w:p w14:paraId="3247AC0A" w14:textId="77777777" w:rsidR="001E3EB3" w:rsidRPr="00424FF7" w:rsidRDefault="001E3EB3" w:rsidP="001E3EB3">
      <w:pPr>
        <w:jc w:val="both"/>
        <w:rPr>
          <w:rFonts w:eastAsia="Times New Roman"/>
          <w:sz w:val="20"/>
          <w:szCs w:val="20"/>
        </w:rPr>
      </w:pPr>
      <w:r w:rsidRPr="00424FF7">
        <w:rPr>
          <w:rFonts w:eastAsia="Times New Roman"/>
          <w:sz w:val="20"/>
          <w:szCs w:val="20"/>
        </w:rPr>
        <w:tab/>
        <w:t xml:space="preserve">A. Ground Mounted Small-Scale SES Area Conditions, including Placement, Height, Screening, and Glare Prevention.  Ground Mounted Small-Scale SES shall be located in the rear yard for the Zoning District in which it is located, not in the required front yard, side yard, or corner side yard setback of any parcel of land.  For waterfront lots, the required yard setback from the street frontage must be met. </w:t>
      </w:r>
    </w:p>
    <w:p w14:paraId="029FC524" w14:textId="77777777" w:rsidR="001E3EB3" w:rsidRPr="00424FF7" w:rsidRDefault="001E3EB3" w:rsidP="001E3EB3">
      <w:pPr>
        <w:jc w:val="both"/>
        <w:rPr>
          <w:rFonts w:eastAsia="Times New Roman"/>
          <w:sz w:val="20"/>
          <w:szCs w:val="20"/>
        </w:rPr>
      </w:pPr>
    </w:p>
    <w:p w14:paraId="465AB0D2"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 A Ground Mounted Small-Scale SES shall not occupy more than 800 square feet of ground floor area on any </w:t>
      </w:r>
      <w:r w:rsidRPr="00424FF7">
        <w:rPr>
          <w:rFonts w:eastAsia="Times New Roman"/>
          <w:sz w:val="20"/>
          <w:szCs w:val="20"/>
        </w:rPr>
        <w:lastRenderedPageBreak/>
        <w:t xml:space="preserve">parcel of land and must conform to the limitations of the maximum lot coverage allowed in that Zoning District.  </w:t>
      </w:r>
    </w:p>
    <w:p w14:paraId="203E51B8" w14:textId="77777777" w:rsidR="001E3EB3" w:rsidRPr="00424FF7" w:rsidRDefault="001E3EB3" w:rsidP="001E3EB3">
      <w:pPr>
        <w:ind w:left="720"/>
        <w:jc w:val="both"/>
        <w:rPr>
          <w:rFonts w:eastAsia="Times New Roman"/>
          <w:sz w:val="20"/>
          <w:szCs w:val="20"/>
        </w:rPr>
      </w:pPr>
    </w:p>
    <w:p w14:paraId="11D1B9C4"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 A Ground Mounted Small-Scale </w:t>
      </w:r>
      <w:bookmarkStart w:id="151" w:name="_Hlk93069637"/>
      <w:r w:rsidRPr="00424FF7">
        <w:rPr>
          <w:rFonts w:eastAsia="Times New Roman"/>
          <w:sz w:val="20"/>
          <w:szCs w:val="20"/>
        </w:rPr>
        <w:t>SES shall not be located within a dedicated easement or right-of-way.</w:t>
      </w:r>
    </w:p>
    <w:bookmarkEnd w:id="151"/>
    <w:p w14:paraId="35D05757" w14:textId="77777777" w:rsidR="001E3EB3" w:rsidRPr="00424FF7" w:rsidRDefault="001E3EB3" w:rsidP="001E3EB3">
      <w:pPr>
        <w:ind w:left="720"/>
        <w:jc w:val="both"/>
        <w:rPr>
          <w:rFonts w:eastAsia="Times New Roman"/>
          <w:sz w:val="20"/>
          <w:szCs w:val="20"/>
        </w:rPr>
      </w:pPr>
    </w:p>
    <w:p w14:paraId="14B374DB"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iii. A Ground Mounted Small-Scale SES shall not exceed 6 feet in height as measured from grade to the top of the system when oriented at maximum tilt.</w:t>
      </w:r>
    </w:p>
    <w:p w14:paraId="4396BDA4" w14:textId="77777777" w:rsidR="001E3EB3" w:rsidRPr="00424FF7" w:rsidRDefault="001E3EB3" w:rsidP="001E3EB3">
      <w:pPr>
        <w:ind w:left="720"/>
        <w:jc w:val="both"/>
        <w:rPr>
          <w:rFonts w:eastAsia="Times New Roman"/>
          <w:sz w:val="20"/>
          <w:szCs w:val="20"/>
        </w:rPr>
      </w:pPr>
    </w:p>
    <w:p w14:paraId="08F60C61"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A Ground Mounted Small-Scale SES must be screened when possible and practicable using architectural features, landscaping, or other screening that will harmonize with the character of the property and surrounding area. </w:t>
      </w:r>
    </w:p>
    <w:p w14:paraId="6245A9DF" w14:textId="77777777" w:rsidR="001E3EB3" w:rsidRPr="00424FF7" w:rsidRDefault="001E3EB3" w:rsidP="001E3EB3">
      <w:pPr>
        <w:ind w:left="720"/>
        <w:jc w:val="both"/>
        <w:rPr>
          <w:rFonts w:eastAsia="Times New Roman"/>
          <w:sz w:val="20"/>
          <w:szCs w:val="20"/>
        </w:rPr>
      </w:pPr>
    </w:p>
    <w:p w14:paraId="2592B88A"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v. A Ground Mounted Small-Scale SES shall have protective measures designed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08BE4886" w14:textId="77777777" w:rsidR="001E3EB3" w:rsidRPr="00424FF7" w:rsidRDefault="001E3EB3" w:rsidP="001E3EB3">
      <w:pPr>
        <w:jc w:val="both"/>
        <w:rPr>
          <w:rFonts w:eastAsia="Times New Roman"/>
          <w:sz w:val="20"/>
          <w:szCs w:val="20"/>
        </w:rPr>
      </w:pPr>
    </w:p>
    <w:p w14:paraId="06F0ED9D" w14:textId="77777777" w:rsidR="001E3EB3" w:rsidRPr="00424FF7" w:rsidRDefault="001E3EB3" w:rsidP="001E3EB3">
      <w:pPr>
        <w:jc w:val="both"/>
        <w:rPr>
          <w:rFonts w:eastAsia="Times New Roman"/>
          <w:sz w:val="20"/>
          <w:szCs w:val="20"/>
        </w:rPr>
      </w:pPr>
      <w:r w:rsidRPr="00424FF7">
        <w:rPr>
          <w:rFonts w:eastAsia="Times New Roman"/>
          <w:sz w:val="20"/>
          <w:szCs w:val="20"/>
        </w:rPr>
        <w:tab/>
        <w:t>B.</w:t>
      </w:r>
      <w:r w:rsidRPr="00424FF7">
        <w:rPr>
          <w:rFonts w:eastAsia="Times New Roman"/>
          <w:sz w:val="20"/>
          <w:szCs w:val="20"/>
        </w:rPr>
        <w:tab/>
        <w:t xml:space="preserve"> Building Mounted Small-Scale SES Area Conditions, including Placement, Height, Nonconformities and Glare Prevention. Building Mounted Small-Scale SES shall not occupy more area than the square footage of the building it is attached to and in no case shall overhang or dangle from the building. </w:t>
      </w:r>
    </w:p>
    <w:p w14:paraId="63D84499" w14:textId="77777777" w:rsidR="001E3EB3" w:rsidRPr="00424FF7" w:rsidRDefault="001E3EB3" w:rsidP="001E3EB3">
      <w:pPr>
        <w:jc w:val="both"/>
        <w:rPr>
          <w:rFonts w:eastAsia="Times New Roman"/>
          <w:sz w:val="20"/>
          <w:szCs w:val="20"/>
        </w:rPr>
      </w:pPr>
    </w:p>
    <w:p w14:paraId="7ACC93FF"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 A Building Mounted Small-Scale SES shall not exceed the height limitations for accessory buildings or for the zoning district in which the primary building is located.  </w:t>
      </w:r>
    </w:p>
    <w:p w14:paraId="1556857E" w14:textId="77777777" w:rsidR="001E3EB3" w:rsidRPr="00424FF7" w:rsidRDefault="001E3EB3" w:rsidP="001E3EB3">
      <w:pPr>
        <w:ind w:left="720" w:firstLine="450"/>
        <w:jc w:val="both"/>
        <w:rPr>
          <w:rFonts w:eastAsia="Times New Roman"/>
          <w:sz w:val="20"/>
          <w:szCs w:val="20"/>
        </w:rPr>
      </w:pPr>
    </w:p>
    <w:p w14:paraId="334BDCF6"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 Placement of Building Mounted Small-Scale SES on flat roofs shall be allowed provided that panels do not extend horizontally past the roof line.</w:t>
      </w:r>
    </w:p>
    <w:p w14:paraId="006886F6" w14:textId="77777777" w:rsidR="001E3EB3" w:rsidRPr="00424FF7" w:rsidRDefault="001E3EB3" w:rsidP="001E3EB3">
      <w:pPr>
        <w:ind w:left="720" w:firstLine="450"/>
        <w:jc w:val="both"/>
        <w:rPr>
          <w:rFonts w:eastAsia="Times New Roman"/>
          <w:sz w:val="20"/>
          <w:szCs w:val="20"/>
        </w:rPr>
      </w:pPr>
    </w:p>
    <w:p w14:paraId="450E4AAE"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iii. A Building Mounted Small-Scale SES installed on a nonconforming building, structure, or use shall not be considered an expansion of the nonconformity, other than height, which must meet the requirements herein.  </w:t>
      </w:r>
    </w:p>
    <w:p w14:paraId="5053E1B5" w14:textId="77777777" w:rsidR="001E3EB3" w:rsidRPr="00424FF7" w:rsidRDefault="001E3EB3" w:rsidP="001E3EB3">
      <w:pPr>
        <w:ind w:left="720" w:firstLine="450"/>
        <w:jc w:val="both"/>
        <w:rPr>
          <w:rFonts w:eastAsia="Times New Roman"/>
          <w:sz w:val="20"/>
          <w:szCs w:val="20"/>
        </w:rPr>
      </w:pPr>
    </w:p>
    <w:p w14:paraId="3D06C594"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The Zoning Board of Appeal shall have the authority to consider appeals for Building Mounted Small-Scale SES to exceed the height limitations.</w:t>
      </w:r>
    </w:p>
    <w:p w14:paraId="47D69D06" w14:textId="77777777" w:rsidR="001E3EB3" w:rsidRPr="00424FF7" w:rsidRDefault="001E3EB3" w:rsidP="001E3EB3">
      <w:pPr>
        <w:ind w:left="720" w:firstLine="450"/>
        <w:jc w:val="both"/>
        <w:rPr>
          <w:rFonts w:eastAsia="Times New Roman"/>
          <w:sz w:val="20"/>
          <w:szCs w:val="20"/>
        </w:rPr>
      </w:pPr>
    </w:p>
    <w:p w14:paraId="0F52DC5A"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w:t>
      </w:r>
      <w:bookmarkStart w:id="152" w:name="_Hlk95380143"/>
      <w:r w:rsidRPr="00424FF7">
        <w:rPr>
          <w:rFonts w:eastAsia="Times New Roman"/>
          <w:sz w:val="20"/>
          <w:szCs w:val="20"/>
        </w:rPr>
        <w:t xml:space="preserve">A Building Mounted Small-Scale SES shall have protective measures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78DC351E" w14:textId="77777777" w:rsidR="001E3EB3" w:rsidRPr="00424FF7" w:rsidRDefault="001E3EB3" w:rsidP="001E3EB3">
      <w:pPr>
        <w:jc w:val="both"/>
        <w:rPr>
          <w:rFonts w:eastAsia="Times New Roman"/>
          <w:sz w:val="20"/>
          <w:szCs w:val="20"/>
        </w:rPr>
      </w:pPr>
    </w:p>
    <w:bookmarkEnd w:id="152"/>
    <w:p w14:paraId="32EECA98" w14:textId="77777777" w:rsidR="001E3EB3" w:rsidRPr="00424FF7" w:rsidRDefault="001E3EB3" w:rsidP="001E3EB3">
      <w:pPr>
        <w:jc w:val="both"/>
        <w:rPr>
          <w:rFonts w:eastAsia="Times New Roman"/>
          <w:sz w:val="20"/>
          <w:szCs w:val="20"/>
        </w:rPr>
      </w:pPr>
      <w:r w:rsidRPr="00424FF7">
        <w:rPr>
          <w:rFonts w:eastAsia="Times New Roman"/>
          <w:sz w:val="20"/>
          <w:szCs w:val="20"/>
        </w:rPr>
        <w:t>2.  Zoning Approval and Building permit required: All Small-Scale SES require zoning approval from the Zoning Enforcement Officer and a building permit issued by the Building Official meeting the following requirements.</w:t>
      </w:r>
    </w:p>
    <w:p w14:paraId="0DDEE517" w14:textId="77777777" w:rsidR="001E3EB3" w:rsidRPr="00424FF7" w:rsidRDefault="001E3EB3" w:rsidP="001E3EB3">
      <w:pPr>
        <w:jc w:val="both"/>
        <w:rPr>
          <w:rFonts w:eastAsia="Times New Roman"/>
          <w:sz w:val="20"/>
          <w:szCs w:val="20"/>
        </w:rPr>
      </w:pPr>
    </w:p>
    <w:p w14:paraId="3B075BD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The installation of Building Mounted Small-Scale SES, including poles and other structures, to not total more than square footage of the building it is attached to and to be used to power incidental lighting or other fixtures on the site.</w:t>
      </w:r>
    </w:p>
    <w:p w14:paraId="245B9263" w14:textId="77777777" w:rsidR="001E3EB3" w:rsidRPr="00424FF7" w:rsidRDefault="001E3EB3" w:rsidP="001E3EB3">
      <w:pPr>
        <w:jc w:val="both"/>
        <w:rPr>
          <w:rFonts w:eastAsia="Times New Roman"/>
          <w:sz w:val="20"/>
          <w:szCs w:val="20"/>
        </w:rPr>
      </w:pPr>
    </w:p>
    <w:p w14:paraId="680BB1C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The installation of Ground Mounted Small-Scale SES shall not exceed 6 feet in height from grade to the top of the system when oriented at maximum tilt and have a Solar Collector Surface of less than 800 square feet used to power incidental lighting and other fixtures on the site.  </w:t>
      </w:r>
    </w:p>
    <w:p w14:paraId="23B05359" w14:textId="77777777" w:rsidR="001E3EB3" w:rsidRPr="00424FF7" w:rsidRDefault="001E3EB3" w:rsidP="001E3EB3">
      <w:pPr>
        <w:jc w:val="both"/>
        <w:rPr>
          <w:rFonts w:eastAsia="Times New Roman"/>
          <w:sz w:val="20"/>
          <w:szCs w:val="20"/>
        </w:rPr>
      </w:pPr>
    </w:p>
    <w:p w14:paraId="3E7A435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Repair or replacement of existing SES and Ancillary Solar Equipment, provided that there is no expansion to the size or coverage area of the Solar Energy System.</w:t>
      </w:r>
    </w:p>
    <w:p w14:paraId="737546E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w:t>
      </w:r>
    </w:p>
    <w:p w14:paraId="752EDD6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D. An SES shall be installed, maintained and used only in accordance with the manufacturer’s specifications.</w:t>
      </w:r>
    </w:p>
    <w:p w14:paraId="21F049BB" w14:textId="77777777" w:rsidR="001E3EB3" w:rsidRPr="00424FF7" w:rsidRDefault="001E3EB3" w:rsidP="001E3EB3">
      <w:pPr>
        <w:jc w:val="both"/>
        <w:rPr>
          <w:rFonts w:eastAsia="Times New Roman"/>
          <w:sz w:val="20"/>
          <w:szCs w:val="20"/>
        </w:rPr>
      </w:pPr>
    </w:p>
    <w:p w14:paraId="1A493CE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E. Any and all solar equipment must comply with Michigan State Building Codes.</w:t>
      </w:r>
    </w:p>
    <w:p w14:paraId="06B29668" w14:textId="77777777" w:rsidR="001E3EB3" w:rsidRPr="00424FF7" w:rsidRDefault="001E3EB3" w:rsidP="001E3EB3">
      <w:pPr>
        <w:jc w:val="both"/>
        <w:rPr>
          <w:rFonts w:eastAsia="Times New Roman"/>
          <w:sz w:val="20"/>
          <w:szCs w:val="20"/>
        </w:rPr>
      </w:pPr>
    </w:p>
    <w:p w14:paraId="0C40CC8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F. The plans of the solar equipment construction shall be certified by a registered structural engineer. </w:t>
      </w:r>
    </w:p>
    <w:p w14:paraId="2CF23799" w14:textId="77777777" w:rsidR="001E3EB3" w:rsidRPr="00424FF7" w:rsidRDefault="001E3EB3" w:rsidP="001E3EB3">
      <w:pPr>
        <w:jc w:val="both"/>
        <w:rPr>
          <w:rFonts w:eastAsia="Times New Roman"/>
          <w:sz w:val="20"/>
          <w:szCs w:val="20"/>
        </w:rPr>
      </w:pPr>
    </w:p>
    <w:p w14:paraId="634BAE0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G. A separate electrical permit is required.</w:t>
      </w:r>
    </w:p>
    <w:p w14:paraId="69609E15" w14:textId="77777777" w:rsidR="001E3EB3" w:rsidRPr="00424FF7" w:rsidRDefault="001E3EB3" w:rsidP="001E3EB3">
      <w:pPr>
        <w:jc w:val="both"/>
        <w:rPr>
          <w:rFonts w:eastAsia="Times New Roman"/>
          <w:b/>
          <w:sz w:val="20"/>
          <w:szCs w:val="20"/>
        </w:rPr>
      </w:pPr>
    </w:p>
    <w:p w14:paraId="3A9D6D69" w14:textId="77777777" w:rsidR="001E3EB3" w:rsidRPr="00424FF7" w:rsidRDefault="001E3EB3" w:rsidP="001E3EB3">
      <w:pPr>
        <w:jc w:val="both"/>
        <w:rPr>
          <w:rFonts w:eastAsia="Times New Roman"/>
          <w:sz w:val="20"/>
          <w:szCs w:val="20"/>
        </w:rPr>
      </w:pPr>
      <w:r w:rsidRPr="00424FF7">
        <w:rPr>
          <w:rFonts w:eastAsia="Times New Roman"/>
          <w:b/>
          <w:sz w:val="20"/>
          <w:szCs w:val="20"/>
        </w:rPr>
        <w:lastRenderedPageBreak/>
        <w:t xml:space="preserve">3.  </w:t>
      </w:r>
      <w:r w:rsidRPr="000E2CC3">
        <w:rPr>
          <w:rFonts w:eastAsia="Times New Roman"/>
          <w:sz w:val="20"/>
          <w:szCs w:val="20"/>
        </w:rPr>
        <w:t>Relocation:</w:t>
      </w:r>
      <w:r w:rsidRPr="00424FF7">
        <w:rPr>
          <w:rFonts w:eastAsia="Times New Roman"/>
          <w:b/>
          <w:sz w:val="20"/>
          <w:szCs w:val="20"/>
        </w:rPr>
        <w:t xml:space="preserve"> </w:t>
      </w:r>
      <w:r w:rsidRPr="00424FF7">
        <w:rPr>
          <w:rFonts w:eastAsia="Times New Roman"/>
          <w:sz w:val="20"/>
          <w:szCs w:val="20"/>
        </w:rPr>
        <w:t>An SES shall not be moved to another location without first complying with the approval process of the ordinance for the new location of the SES.</w:t>
      </w:r>
    </w:p>
    <w:p w14:paraId="447B308F" w14:textId="77777777" w:rsidR="001E3EB3" w:rsidRPr="00424FF7" w:rsidRDefault="001E3EB3" w:rsidP="001E3EB3">
      <w:pPr>
        <w:jc w:val="both"/>
        <w:rPr>
          <w:rFonts w:eastAsia="Times New Roman"/>
          <w:sz w:val="20"/>
          <w:szCs w:val="20"/>
        </w:rPr>
      </w:pPr>
    </w:p>
    <w:p w14:paraId="4502A881" w14:textId="77777777" w:rsidR="001E3EB3" w:rsidRPr="00424FF7" w:rsidRDefault="001E3EB3" w:rsidP="001E3EB3">
      <w:pPr>
        <w:jc w:val="both"/>
        <w:rPr>
          <w:rFonts w:eastAsia="Times New Roman"/>
          <w:sz w:val="20"/>
          <w:szCs w:val="20"/>
        </w:rPr>
      </w:pPr>
    </w:p>
    <w:p w14:paraId="12072C71" w14:textId="77777777" w:rsidR="001E3EB3" w:rsidRPr="000E2CC3" w:rsidRDefault="001E3EB3" w:rsidP="001E3EB3">
      <w:pPr>
        <w:jc w:val="both"/>
        <w:rPr>
          <w:rFonts w:eastAsia="Times New Roman"/>
          <w:sz w:val="20"/>
          <w:szCs w:val="20"/>
        </w:rPr>
      </w:pPr>
      <w:r w:rsidRPr="000E2CC3">
        <w:rPr>
          <w:rFonts w:eastAsia="Times New Roman"/>
          <w:sz w:val="20"/>
          <w:szCs w:val="20"/>
        </w:rPr>
        <w:t>D. LARGE-SCALE (SES) DEVELOPMENT AND DESIGN STANDARDS.</w:t>
      </w:r>
    </w:p>
    <w:p w14:paraId="38409AC8" w14:textId="77777777" w:rsidR="001E3EB3" w:rsidRPr="00424FF7" w:rsidRDefault="001E3EB3" w:rsidP="001E3EB3">
      <w:pPr>
        <w:jc w:val="both"/>
        <w:rPr>
          <w:rFonts w:eastAsia="Times New Roman"/>
          <w:b/>
          <w:sz w:val="20"/>
          <w:szCs w:val="20"/>
        </w:rPr>
      </w:pPr>
    </w:p>
    <w:p w14:paraId="217EB92F" w14:textId="77777777" w:rsidR="001E3EB3" w:rsidRPr="00424FF7" w:rsidRDefault="001E3EB3" w:rsidP="001E3EB3">
      <w:pPr>
        <w:jc w:val="both"/>
        <w:rPr>
          <w:rFonts w:eastAsia="Times New Roman"/>
          <w:sz w:val="20"/>
          <w:szCs w:val="20"/>
        </w:rPr>
      </w:pPr>
      <w:r w:rsidRPr="00424FF7">
        <w:rPr>
          <w:rFonts w:eastAsia="Times New Roman"/>
          <w:sz w:val="20"/>
          <w:szCs w:val="20"/>
        </w:rPr>
        <w:t>The following shall apply to all new Large-Scale SES in the Township, except as otherwise permitted in this Ordinance.</w:t>
      </w:r>
    </w:p>
    <w:p w14:paraId="15930157" w14:textId="77777777" w:rsidR="001E3EB3" w:rsidRPr="00424FF7" w:rsidRDefault="001E3EB3" w:rsidP="001E3EB3">
      <w:pPr>
        <w:jc w:val="both"/>
        <w:rPr>
          <w:rFonts w:eastAsia="Times New Roman"/>
          <w:sz w:val="20"/>
          <w:szCs w:val="20"/>
        </w:rPr>
      </w:pPr>
    </w:p>
    <w:p w14:paraId="43A72219" w14:textId="77777777" w:rsidR="001E3EB3" w:rsidRPr="00424FF7" w:rsidRDefault="001E3EB3" w:rsidP="001E3EB3">
      <w:pPr>
        <w:jc w:val="both"/>
        <w:rPr>
          <w:rFonts w:eastAsia="Times New Roman"/>
          <w:sz w:val="20"/>
          <w:szCs w:val="20"/>
        </w:rPr>
      </w:pPr>
      <w:r w:rsidRPr="00424FF7">
        <w:rPr>
          <w:rFonts w:eastAsia="Times New Roman"/>
          <w:sz w:val="20"/>
          <w:szCs w:val="20"/>
        </w:rPr>
        <w:t>1</w:t>
      </w:r>
      <w:r w:rsidRPr="000E2CC3">
        <w:rPr>
          <w:rFonts w:eastAsia="Times New Roman"/>
          <w:b/>
          <w:sz w:val="20"/>
          <w:szCs w:val="20"/>
        </w:rPr>
        <w:t xml:space="preserve">. </w:t>
      </w:r>
      <w:r w:rsidRPr="000E2CC3">
        <w:rPr>
          <w:rFonts w:eastAsia="Times New Roman"/>
          <w:sz w:val="20"/>
          <w:szCs w:val="20"/>
        </w:rPr>
        <w:t>Special Land Use.</w:t>
      </w:r>
      <w:r w:rsidRPr="00424FF7">
        <w:rPr>
          <w:rFonts w:eastAsia="Times New Roman"/>
          <w:b/>
          <w:sz w:val="20"/>
          <w:szCs w:val="20"/>
        </w:rPr>
        <w:t xml:space="preserve"> </w:t>
      </w:r>
      <w:r w:rsidRPr="00424FF7">
        <w:rPr>
          <w:rFonts w:eastAsia="Times New Roman"/>
          <w:sz w:val="20"/>
          <w:szCs w:val="20"/>
        </w:rPr>
        <w:t>All Large-Scale SES require special land use and site plan approval from the Planning Commission in accordance with Article 17 and subject to the requirements in this Section D.</w:t>
      </w:r>
    </w:p>
    <w:p w14:paraId="7DD3FB76" w14:textId="77777777" w:rsidR="001E3EB3" w:rsidRPr="00424FF7" w:rsidRDefault="001E3EB3" w:rsidP="001E3EB3">
      <w:pPr>
        <w:jc w:val="both"/>
        <w:rPr>
          <w:rFonts w:eastAsia="Times New Roman"/>
          <w:sz w:val="20"/>
          <w:szCs w:val="20"/>
        </w:rPr>
      </w:pPr>
    </w:p>
    <w:p w14:paraId="4862CAA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2. </w:t>
      </w:r>
      <w:r w:rsidRPr="000E2CC3">
        <w:rPr>
          <w:rFonts w:eastAsia="Times New Roman"/>
          <w:sz w:val="20"/>
          <w:szCs w:val="20"/>
        </w:rPr>
        <w:t>Permitted Zoned Districts</w:t>
      </w:r>
      <w:r w:rsidRPr="00424FF7">
        <w:rPr>
          <w:rFonts w:eastAsia="Times New Roman"/>
          <w:sz w:val="20"/>
          <w:szCs w:val="20"/>
        </w:rPr>
        <w:t>. Large-Scale SES shall be located only in the LI (Light Industrial) Zoned District.</w:t>
      </w:r>
    </w:p>
    <w:p w14:paraId="1105ABB6" w14:textId="77777777" w:rsidR="001E3EB3" w:rsidRPr="00424FF7" w:rsidRDefault="001E3EB3" w:rsidP="001E3EB3">
      <w:pPr>
        <w:jc w:val="both"/>
        <w:rPr>
          <w:rFonts w:eastAsia="Times New Roman"/>
          <w:sz w:val="20"/>
          <w:szCs w:val="20"/>
        </w:rPr>
      </w:pPr>
    </w:p>
    <w:p w14:paraId="2199115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w:t>
      </w:r>
      <w:bookmarkStart w:id="153" w:name="_Hlk93486453"/>
      <w:r w:rsidRPr="00424FF7">
        <w:rPr>
          <w:rFonts w:eastAsia="Times New Roman"/>
          <w:sz w:val="20"/>
          <w:szCs w:val="20"/>
        </w:rPr>
        <w:t>The Zoning Board of Appeal shall not have the authority to consider appeals for Large-Scale SES to be located in any other zoning district.</w:t>
      </w:r>
    </w:p>
    <w:bookmarkEnd w:id="153"/>
    <w:p w14:paraId="083A7D70" w14:textId="77777777" w:rsidR="001E3EB3" w:rsidRPr="00424FF7" w:rsidRDefault="001E3EB3" w:rsidP="001E3EB3">
      <w:pPr>
        <w:jc w:val="both"/>
        <w:rPr>
          <w:rFonts w:eastAsia="Times New Roman"/>
          <w:sz w:val="20"/>
          <w:szCs w:val="20"/>
        </w:rPr>
      </w:pPr>
    </w:p>
    <w:p w14:paraId="46EAF4D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3. </w:t>
      </w:r>
      <w:r w:rsidRPr="000E2CC3">
        <w:rPr>
          <w:rFonts w:eastAsia="Times New Roman"/>
          <w:sz w:val="20"/>
          <w:szCs w:val="20"/>
        </w:rPr>
        <w:t>Height.</w:t>
      </w:r>
      <w:r w:rsidRPr="00424FF7">
        <w:rPr>
          <w:rFonts w:eastAsia="Times New Roman"/>
          <w:b/>
          <w:sz w:val="20"/>
          <w:szCs w:val="20"/>
        </w:rPr>
        <w:t xml:space="preserve"> </w:t>
      </w:r>
      <w:r w:rsidRPr="00424FF7">
        <w:rPr>
          <w:rFonts w:eastAsia="Times New Roman"/>
          <w:sz w:val="20"/>
          <w:szCs w:val="20"/>
        </w:rPr>
        <w:t>A Large-Scale SES shall not exceed 20 feet in height as measured from grade to the top of the system when oriented at maximum tilt.</w:t>
      </w:r>
    </w:p>
    <w:p w14:paraId="3EBF12E7" w14:textId="77777777" w:rsidR="001E3EB3" w:rsidRPr="00424FF7" w:rsidRDefault="001E3EB3" w:rsidP="001E3EB3">
      <w:pPr>
        <w:jc w:val="both"/>
        <w:rPr>
          <w:rFonts w:eastAsia="Times New Roman"/>
          <w:sz w:val="20"/>
          <w:szCs w:val="20"/>
        </w:rPr>
      </w:pPr>
    </w:p>
    <w:p w14:paraId="4344F00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4. </w:t>
      </w:r>
      <w:r w:rsidRPr="000E2CC3">
        <w:rPr>
          <w:rFonts w:eastAsia="Times New Roman"/>
          <w:sz w:val="20"/>
          <w:szCs w:val="20"/>
        </w:rPr>
        <w:t>Setbacks.</w:t>
      </w:r>
      <w:r w:rsidRPr="00424FF7">
        <w:rPr>
          <w:rFonts w:eastAsia="Times New Roman"/>
          <w:b/>
          <w:sz w:val="20"/>
          <w:szCs w:val="20"/>
        </w:rPr>
        <w:t xml:space="preserve"> </w:t>
      </w:r>
      <w:r w:rsidRPr="00424FF7">
        <w:rPr>
          <w:rFonts w:eastAsia="Times New Roman"/>
          <w:sz w:val="20"/>
          <w:szCs w:val="20"/>
        </w:rPr>
        <w:t>The setback distance of a Large-Scale SES shall be measured from the property line or road right-of-way to the closest point of the SES at minimum tilt or any SES components and as follows.</w:t>
      </w:r>
    </w:p>
    <w:p w14:paraId="46B7FFCC" w14:textId="77777777" w:rsidR="001E3EB3" w:rsidRPr="00424FF7" w:rsidRDefault="001E3EB3" w:rsidP="001E3EB3">
      <w:pPr>
        <w:jc w:val="both"/>
        <w:rPr>
          <w:rFonts w:eastAsia="Times New Roman"/>
          <w:sz w:val="20"/>
          <w:szCs w:val="20"/>
        </w:rPr>
      </w:pPr>
    </w:p>
    <w:p w14:paraId="1BDD201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In accordance with the minimum required setbacks for principal buildings or structures in the LI (Light Industrial) Zoning District, pursuant to Article 5.</w:t>
      </w:r>
    </w:p>
    <w:p w14:paraId="0D259456" w14:textId="77777777" w:rsidR="001E3EB3" w:rsidRPr="00424FF7" w:rsidRDefault="001E3EB3" w:rsidP="001E3EB3">
      <w:pPr>
        <w:jc w:val="both"/>
        <w:rPr>
          <w:rFonts w:eastAsia="Times New Roman"/>
          <w:sz w:val="20"/>
          <w:szCs w:val="20"/>
        </w:rPr>
      </w:pPr>
    </w:p>
    <w:p w14:paraId="75B869A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A Large-Scale SES is not subject to property line setbacks for common property lines of two or more participating lots, except road right-of-way setbacks shall apply.</w:t>
      </w:r>
    </w:p>
    <w:p w14:paraId="3EB91CC8" w14:textId="77777777" w:rsidR="001E3EB3" w:rsidRPr="00424FF7" w:rsidRDefault="001E3EB3" w:rsidP="001E3EB3">
      <w:pPr>
        <w:jc w:val="both"/>
        <w:rPr>
          <w:rFonts w:eastAsia="Times New Roman"/>
          <w:sz w:val="20"/>
          <w:szCs w:val="20"/>
        </w:rPr>
      </w:pPr>
    </w:p>
    <w:p w14:paraId="5E91EFA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A Large-Scale SES shall not be located within a dedicated easement or right-of-way.</w:t>
      </w:r>
    </w:p>
    <w:p w14:paraId="1FA3F96B" w14:textId="77777777" w:rsidR="001E3EB3" w:rsidRPr="00424FF7" w:rsidRDefault="001E3EB3" w:rsidP="001E3EB3">
      <w:pPr>
        <w:jc w:val="both"/>
        <w:rPr>
          <w:rFonts w:eastAsia="Times New Roman"/>
          <w:sz w:val="20"/>
          <w:szCs w:val="20"/>
        </w:rPr>
      </w:pPr>
    </w:p>
    <w:p w14:paraId="70A43B3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5. </w:t>
      </w:r>
      <w:r w:rsidRPr="000E2CC3">
        <w:rPr>
          <w:rFonts w:eastAsia="Times New Roman"/>
          <w:sz w:val="20"/>
          <w:szCs w:val="20"/>
        </w:rPr>
        <w:t>Lot Coverage.</w:t>
      </w:r>
      <w:r w:rsidRPr="00424FF7">
        <w:rPr>
          <w:rFonts w:eastAsia="Times New Roman"/>
          <w:b/>
          <w:sz w:val="20"/>
          <w:szCs w:val="20"/>
        </w:rPr>
        <w:t xml:space="preserve"> </w:t>
      </w:r>
      <w:r w:rsidRPr="00424FF7">
        <w:rPr>
          <w:rFonts w:eastAsia="Times New Roman"/>
          <w:sz w:val="20"/>
          <w:szCs w:val="20"/>
        </w:rPr>
        <w:t xml:space="preserve">Large-Scale SES are exempt from maximum lot coverage requirements or impervious surface standards. </w:t>
      </w:r>
    </w:p>
    <w:p w14:paraId="678163EE" w14:textId="77777777" w:rsidR="001E3EB3" w:rsidRPr="00424FF7" w:rsidRDefault="001E3EB3" w:rsidP="001E3EB3">
      <w:pPr>
        <w:jc w:val="both"/>
        <w:rPr>
          <w:rFonts w:eastAsia="Times New Roman"/>
          <w:sz w:val="20"/>
          <w:szCs w:val="20"/>
        </w:rPr>
      </w:pPr>
    </w:p>
    <w:p w14:paraId="69E39A7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6. </w:t>
      </w:r>
      <w:r w:rsidRPr="000E2CC3">
        <w:rPr>
          <w:rFonts w:eastAsia="Times New Roman"/>
          <w:sz w:val="20"/>
          <w:szCs w:val="20"/>
        </w:rPr>
        <w:t>Land Clearing.</w:t>
      </w:r>
      <w:r w:rsidRPr="00424FF7">
        <w:rPr>
          <w:rFonts w:eastAsia="Times New Roman"/>
          <w:b/>
          <w:sz w:val="20"/>
          <w:szCs w:val="20"/>
        </w:rPr>
        <w:t xml:space="preserve"> </w:t>
      </w:r>
      <w:r w:rsidRPr="00424FF7">
        <w:rPr>
          <w:rFonts w:eastAsia="Times New Roman"/>
          <w:sz w:val="20"/>
          <w:szCs w:val="20"/>
        </w:rPr>
        <w:t>Land disturbance or clearing shall be limited to what is minimally necessary for the installation and operation of the system and to ensure sufficient all-season access to the solar resource given the topography of the land.  Topsoil distributed during site preparation (grading) on the property shall be retained on site.</w:t>
      </w:r>
    </w:p>
    <w:p w14:paraId="5BA9D4D8" w14:textId="77777777" w:rsidR="001E3EB3" w:rsidRPr="00424FF7" w:rsidRDefault="001E3EB3" w:rsidP="001E3EB3">
      <w:pPr>
        <w:jc w:val="both"/>
        <w:rPr>
          <w:rFonts w:eastAsia="Times New Roman"/>
          <w:sz w:val="20"/>
          <w:szCs w:val="20"/>
        </w:rPr>
      </w:pPr>
    </w:p>
    <w:p w14:paraId="1D5747D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7. </w:t>
      </w:r>
      <w:r w:rsidRPr="000E2CC3">
        <w:rPr>
          <w:rFonts w:eastAsia="Times New Roman"/>
          <w:sz w:val="20"/>
          <w:szCs w:val="20"/>
        </w:rPr>
        <w:t>Access Drives.</w:t>
      </w:r>
      <w:r w:rsidRPr="00424FF7">
        <w:rPr>
          <w:rFonts w:eastAsia="Times New Roman"/>
          <w:b/>
          <w:sz w:val="20"/>
          <w:szCs w:val="20"/>
        </w:rPr>
        <w:t xml:space="preserve"> </w:t>
      </w:r>
      <w:r w:rsidRPr="00424FF7">
        <w:rPr>
          <w:rFonts w:eastAsia="Times New Roman"/>
          <w:sz w:val="20"/>
          <w:szCs w:val="20"/>
        </w:rPr>
        <w:t>New access drives within the Large-Scale SES shall be designed to minimize extent of soil disturbance, water runoff, and soil compaction on the premises. The use of geotextile fabrics and gravel placed on the surface of the existing soil for temporary roadways during construction of the SES is permitted, provided that the geotextile fabrics and gravel are removed once the SES is in operation.</w:t>
      </w:r>
    </w:p>
    <w:p w14:paraId="386C2075" w14:textId="77777777" w:rsidR="001E3EB3" w:rsidRPr="00424FF7" w:rsidRDefault="001E3EB3" w:rsidP="001E3EB3">
      <w:pPr>
        <w:jc w:val="both"/>
        <w:rPr>
          <w:rFonts w:eastAsia="Times New Roman"/>
          <w:sz w:val="20"/>
          <w:szCs w:val="20"/>
        </w:rPr>
      </w:pPr>
    </w:p>
    <w:p w14:paraId="2725ED1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8. </w:t>
      </w:r>
      <w:r w:rsidRPr="000E2CC3">
        <w:rPr>
          <w:rFonts w:eastAsia="Times New Roman"/>
          <w:sz w:val="20"/>
          <w:szCs w:val="20"/>
        </w:rPr>
        <w:t>Wiring.</w:t>
      </w:r>
      <w:r w:rsidRPr="00424FF7">
        <w:rPr>
          <w:rFonts w:eastAsia="Times New Roman"/>
          <w:b/>
          <w:sz w:val="20"/>
          <w:szCs w:val="20"/>
        </w:rPr>
        <w:t xml:space="preserve"> </w:t>
      </w:r>
      <w:r w:rsidRPr="00424FF7">
        <w:rPr>
          <w:rFonts w:eastAsia="Times New Roman"/>
          <w:sz w:val="20"/>
          <w:szCs w:val="20"/>
        </w:rPr>
        <w:t>SES wiring (including communication lines) may be buried underground.  Any above-ground wiring within the footprint of the SES shall not exceed the height of the Solar Array at maximum tilt.</w:t>
      </w:r>
    </w:p>
    <w:p w14:paraId="7504605E" w14:textId="77777777" w:rsidR="001E3EB3" w:rsidRPr="00424FF7" w:rsidRDefault="001E3EB3" w:rsidP="001E3EB3">
      <w:pPr>
        <w:jc w:val="both"/>
        <w:rPr>
          <w:rFonts w:eastAsia="Times New Roman"/>
          <w:sz w:val="20"/>
          <w:szCs w:val="20"/>
        </w:rPr>
      </w:pPr>
    </w:p>
    <w:p w14:paraId="43F1E30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9. </w:t>
      </w:r>
      <w:r w:rsidRPr="000E2CC3">
        <w:rPr>
          <w:rFonts w:eastAsia="Times New Roman"/>
          <w:sz w:val="20"/>
          <w:szCs w:val="20"/>
        </w:rPr>
        <w:t>Lighting.</w:t>
      </w:r>
      <w:r w:rsidRPr="00424FF7">
        <w:rPr>
          <w:rFonts w:eastAsia="Times New Roman"/>
          <w:b/>
          <w:sz w:val="20"/>
          <w:szCs w:val="20"/>
        </w:rPr>
        <w:t xml:space="preserve"> </w:t>
      </w:r>
      <w:r w:rsidRPr="00424FF7">
        <w:rPr>
          <w:rFonts w:eastAsia="Times New Roman"/>
          <w:sz w:val="20"/>
          <w:szCs w:val="20"/>
        </w:rPr>
        <w:t xml:space="preserve">Lighting shall be limited to inverter and /or substation locations only.  Light fixtures shall have downlit shielding and be placed to keep light on-site and glare away from adjacent properties, bodies of water, and adjacent roadways. Flashing or intermittent lights are prohibited. </w:t>
      </w:r>
    </w:p>
    <w:p w14:paraId="319F0DCF" w14:textId="77777777" w:rsidR="001E3EB3" w:rsidRPr="00424FF7" w:rsidRDefault="001E3EB3" w:rsidP="001E3EB3">
      <w:pPr>
        <w:jc w:val="both"/>
        <w:rPr>
          <w:rFonts w:eastAsia="Times New Roman"/>
          <w:sz w:val="20"/>
          <w:szCs w:val="20"/>
        </w:rPr>
      </w:pPr>
    </w:p>
    <w:p w14:paraId="3DE1939E"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10. </w:t>
      </w:r>
      <w:r w:rsidRPr="000E2CC3">
        <w:rPr>
          <w:rFonts w:eastAsia="Times New Roman"/>
          <w:bCs/>
          <w:sz w:val="20"/>
          <w:szCs w:val="20"/>
        </w:rPr>
        <w:t>Glare Prevention</w:t>
      </w:r>
      <w:r w:rsidRPr="000E2CC3">
        <w:rPr>
          <w:rFonts w:eastAsia="Times New Roman"/>
          <w:sz w:val="20"/>
          <w:szCs w:val="20"/>
        </w:rPr>
        <w:t>.</w:t>
      </w:r>
      <w:r w:rsidRPr="00424FF7">
        <w:rPr>
          <w:rFonts w:eastAsia="Times New Roman"/>
          <w:sz w:val="20"/>
          <w:szCs w:val="20"/>
        </w:rPr>
        <w:t xml:space="preserve">  Large-Scale SES shall have protective measures designed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11E8F0F0" w14:textId="77777777" w:rsidR="001E3EB3" w:rsidRPr="00424FF7" w:rsidRDefault="001E3EB3" w:rsidP="001E3EB3">
      <w:pPr>
        <w:jc w:val="both"/>
        <w:rPr>
          <w:rFonts w:eastAsia="Times New Roman"/>
          <w:sz w:val="20"/>
          <w:szCs w:val="20"/>
        </w:rPr>
      </w:pPr>
    </w:p>
    <w:p w14:paraId="306FE72D"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11. </w:t>
      </w:r>
      <w:r w:rsidRPr="000E2CC3">
        <w:rPr>
          <w:rFonts w:eastAsia="Times New Roman"/>
          <w:sz w:val="20"/>
          <w:szCs w:val="20"/>
        </w:rPr>
        <w:t>Sound.</w:t>
      </w:r>
      <w:r w:rsidRPr="00424FF7">
        <w:rPr>
          <w:rFonts w:eastAsia="Times New Roman"/>
          <w:b/>
          <w:sz w:val="20"/>
          <w:szCs w:val="20"/>
        </w:rPr>
        <w:t xml:space="preserve"> </w:t>
      </w:r>
      <w:r w:rsidRPr="00424FF7">
        <w:rPr>
          <w:rFonts w:eastAsia="Times New Roman"/>
          <w:sz w:val="20"/>
          <w:szCs w:val="20"/>
        </w:rPr>
        <w:t>The sound pressure level of a Large-Scale SES and all Ancillary Solar Equipment shall not exceed 45 dBA at the property line of an adjoining non-participating lot.</w:t>
      </w:r>
      <w:r w:rsidRPr="00424FF7">
        <w:rPr>
          <w:rFonts w:eastAsia="Times New Roman"/>
          <w:b/>
          <w:sz w:val="20"/>
          <w:szCs w:val="20"/>
        </w:rPr>
        <w:t xml:space="preserve"> </w:t>
      </w:r>
    </w:p>
    <w:p w14:paraId="500487D5" w14:textId="77777777" w:rsidR="001E3EB3" w:rsidRPr="00424FF7" w:rsidRDefault="001E3EB3" w:rsidP="001E3EB3">
      <w:pPr>
        <w:jc w:val="both"/>
        <w:rPr>
          <w:rFonts w:eastAsia="Times New Roman"/>
          <w:sz w:val="20"/>
          <w:szCs w:val="20"/>
        </w:rPr>
      </w:pPr>
    </w:p>
    <w:p w14:paraId="58DBD217"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To reduce noise impacts on adjoining property owners, methods such as placing inverters closer to the center of the project or covering axis motors shall be included on the site plan with sound isolines showing predicted sound levels. </w:t>
      </w:r>
    </w:p>
    <w:p w14:paraId="0417A2C9" w14:textId="77777777" w:rsidR="001E3EB3" w:rsidRPr="00424FF7" w:rsidRDefault="001E3EB3" w:rsidP="001E3EB3">
      <w:pPr>
        <w:jc w:val="both"/>
        <w:rPr>
          <w:rFonts w:eastAsia="Times New Roman"/>
          <w:sz w:val="20"/>
          <w:szCs w:val="20"/>
        </w:rPr>
      </w:pPr>
    </w:p>
    <w:p w14:paraId="19CCB81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Sound isolines are similar to contour lines on a topographical map. Sound levels shall be shown in 5 decibel increments, starting at the sound source and extending to the property lines to demonstrate compliance with this standard</w:t>
      </w:r>
    </w:p>
    <w:p w14:paraId="5DBFE1C3" w14:textId="77777777" w:rsidR="001E3EB3" w:rsidRPr="00424FF7" w:rsidRDefault="001E3EB3" w:rsidP="001E3EB3">
      <w:pPr>
        <w:jc w:val="both"/>
        <w:rPr>
          <w:rFonts w:eastAsia="Times New Roman"/>
          <w:sz w:val="20"/>
          <w:szCs w:val="20"/>
        </w:rPr>
      </w:pPr>
    </w:p>
    <w:p w14:paraId="2544DCA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12. </w:t>
      </w:r>
      <w:r w:rsidRPr="000E2CC3">
        <w:rPr>
          <w:rFonts w:eastAsia="Times New Roman"/>
          <w:sz w:val="20"/>
          <w:szCs w:val="20"/>
        </w:rPr>
        <w:t>Perimeter Fencing.</w:t>
      </w:r>
      <w:r w:rsidRPr="00424FF7">
        <w:rPr>
          <w:rFonts w:eastAsia="Times New Roman"/>
          <w:b/>
          <w:sz w:val="20"/>
          <w:szCs w:val="20"/>
        </w:rPr>
        <w:t xml:space="preserve">  </w:t>
      </w:r>
      <w:r w:rsidRPr="00424FF7">
        <w:rPr>
          <w:rFonts w:eastAsia="Times New Roman"/>
          <w:sz w:val="20"/>
          <w:szCs w:val="20"/>
        </w:rPr>
        <w:t>Large-Scale SES require wire perimeter fencing (barbed wire prohibited) and shall be in compliance with the National Electrical Code (NEC) standards as follows.</w:t>
      </w:r>
    </w:p>
    <w:p w14:paraId="5DD16182" w14:textId="77777777" w:rsidR="001E3EB3" w:rsidRPr="00424FF7" w:rsidRDefault="001E3EB3" w:rsidP="001E3EB3">
      <w:pPr>
        <w:jc w:val="both"/>
        <w:rPr>
          <w:rFonts w:eastAsia="Times New Roman"/>
          <w:sz w:val="20"/>
          <w:szCs w:val="20"/>
        </w:rPr>
      </w:pPr>
    </w:p>
    <w:p w14:paraId="4496A19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Perimeter Fencing shall be 7 feet in height.</w:t>
      </w:r>
    </w:p>
    <w:p w14:paraId="54826896"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Perimeter Fencing shall be Wildlife-Friendly Fencing made with smooth wiring to prevent injury with openings that allow wildlife to move through.</w:t>
      </w:r>
    </w:p>
    <w:p w14:paraId="72B48AF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Perimeter Fencing shall be elevated by a minimum of 5 inches.</w:t>
      </w:r>
    </w:p>
    <w:p w14:paraId="29D17BF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d. Perimeter Fencing shall be bonded to the grounding electrode system if the fencing is within 16’ of any exposed electrical conductors or equipment. </w:t>
      </w:r>
    </w:p>
    <w:p w14:paraId="648D1AC0" w14:textId="77777777" w:rsidR="001E3EB3" w:rsidRPr="00424FF7" w:rsidRDefault="001E3EB3" w:rsidP="001E3EB3">
      <w:pPr>
        <w:jc w:val="both"/>
        <w:rPr>
          <w:rFonts w:eastAsia="Times New Roman"/>
          <w:sz w:val="20"/>
          <w:szCs w:val="20"/>
        </w:rPr>
      </w:pPr>
    </w:p>
    <w:p w14:paraId="14483329"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13. </w:t>
      </w:r>
      <w:r w:rsidRPr="000E2CC3">
        <w:rPr>
          <w:rFonts w:eastAsia="Times New Roman"/>
          <w:sz w:val="20"/>
          <w:szCs w:val="20"/>
        </w:rPr>
        <w:t>Screening / Landscaping.</w:t>
      </w:r>
      <w:r w:rsidRPr="00424FF7">
        <w:rPr>
          <w:rFonts w:eastAsia="Times New Roman"/>
          <w:b/>
          <w:sz w:val="20"/>
          <w:szCs w:val="20"/>
        </w:rPr>
        <w:t xml:space="preserve">  </w:t>
      </w:r>
      <w:r w:rsidRPr="00424FF7">
        <w:rPr>
          <w:rFonts w:eastAsia="Times New Roman"/>
          <w:sz w:val="20"/>
          <w:szCs w:val="20"/>
        </w:rPr>
        <w:t>All Large-Scale SES screening and landscaping shall be placed outside the perimeter fencing.</w:t>
      </w:r>
      <w:r w:rsidRPr="00424FF7">
        <w:rPr>
          <w:rFonts w:eastAsia="Times New Roman"/>
          <w:b/>
          <w:sz w:val="20"/>
          <w:szCs w:val="20"/>
        </w:rPr>
        <w:t xml:space="preserve"> </w:t>
      </w:r>
    </w:p>
    <w:p w14:paraId="30DF6597" w14:textId="77777777" w:rsidR="001E3EB3" w:rsidRPr="00424FF7" w:rsidRDefault="001E3EB3" w:rsidP="001E3EB3">
      <w:pPr>
        <w:jc w:val="both"/>
        <w:rPr>
          <w:rFonts w:eastAsia="Times New Roman"/>
          <w:b/>
          <w:sz w:val="20"/>
          <w:szCs w:val="20"/>
        </w:rPr>
      </w:pPr>
    </w:p>
    <w:p w14:paraId="05492674"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     </w:t>
      </w:r>
      <w:r w:rsidRPr="00424FF7">
        <w:rPr>
          <w:rFonts w:eastAsia="Times New Roman"/>
          <w:sz w:val="20"/>
          <w:szCs w:val="20"/>
        </w:rPr>
        <w:t>a. Large-Scale SES screening or landscaping along rear or side property lines shall be required from all adjacent uses.</w:t>
      </w:r>
    </w:p>
    <w:p w14:paraId="6254E663" w14:textId="77777777" w:rsidR="001E3EB3" w:rsidRPr="00424FF7" w:rsidRDefault="001E3EB3" w:rsidP="001E3EB3">
      <w:pPr>
        <w:jc w:val="both"/>
        <w:rPr>
          <w:rFonts w:eastAsia="Times New Roman"/>
          <w:sz w:val="20"/>
          <w:szCs w:val="20"/>
        </w:rPr>
      </w:pPr>
    </w:p>
    <w:p w14:paraId="6F932402"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Screening/landscaping detail shall be submitted as part of the site plan that identifies the type and extent of </w:t>
      </w:r>
    </w:p>
    <w:p w14:paraId="0031BE98" w14:textId="77777777" w:rsidR="001E3EB3" w:rsidRPr="00424FF7" w:rsidRDefault="001E3EB3" w:rsidP="001E3EB3">
      <w:pPr>
        <w:jc w:val="both"/>
        <w:rPr>
          <w:rFonts w:eastAsia="Times New Roman"/>
          <w:sz w:val="20"/>
          <w:szCs w:val="20"/>
        </w:rPr>
      </w:pPr>
    </w:p>
    <w:p w14:paraId="6E175148" w14:textId="7AD95F81" w:rsidR="001E3EB3" w:rsidRPr="00424FF7" w:rsidRDefault="001E3EB3" w:rsidP="001E3EB3">
      <w:pPr>
        <w:jc w:val="both"/>
        <w:rPr>
          <w:rFonts w:eastAsia="Times New Roman"/>
          <w:sz w:val="20"/>
          <w:szCs w:val="20"/>
        </w:rPr>
      </w:pPr>
      <w:r w:rsidRPr="00424FF7">
        <w:rPr>
          <w:rFonts w:eastAsia="Times New Roman"/>
          <w:sz w:val="20"/>
          <w:szCs w:val="20"/>
        </w:rPr>
        <w:t>screening which may include plantings or strategic use of berms, pursuant to Article 10.</w:t>
      </w:r>
    </w:p>
    <w:p w14:paraId="0F9637E3" w14:textId="77777777" w:rsidR="001E3EB3" w:rsidRPr="00424FF7" w:rsidRDefault="001E3EB3" w:rsidP="001E3EB3">
      <w:pPr>
        <w:jc w:val="both"/>
        <w:rPr>
          <w:rFonts w:eastAsia="Times New Roman"/>
          <w:sz w:val="20"/>
          <w:szCs w:val="20"/>
        </w:rPr>
      </w:pPr>
    </w:p>
    <w:p w14:paraId="10EAB557"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The Planning Commission may require substitute screening consisting of native deciduous trees planted 30 feet on center, and native evergreen trees planted 15 feet on center along existing residential uses and residential zoning districts.</w:t>
      </w:r>
    </w:p>
    <w:p w14:paraId="173B9516" w14:textId="77777777" w:rsidR="001E3EB3" w:rsidRPr="00424FF7" w:rsidRDefault="001E3EB3" w:rsidP="001E3EB3">
      <w:pPr>
        <w:jc w:val="both"/>
        <w:rPr>
          <w:rFonts w:eastAsia="Times New Roman"/>
          <w:sz w:val="20"/>
          <w:szCs w:val="20"/>
        </w:rPr>
      </w:pPr>
    </w:p>
    <w:p w14:paraId="63D33599"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     d. The Planning Commission may reduce or waive screening and landscaping requirements provided that any such adjustment is in keeping with the intent of the Ordinance. </w:t>
      </w:r>
      <w:r w:rsidRPr="00424FF7">
        <w:rPr>
          <w:rFonts w:eastAsia="Times New Roman"/>
          <w:b/>
          <w:sz w:val="20"/>
          <w:szCs w:val="20"/>
        </w:rPr>
        <w:t xml:space="preserve"> </w:t>
      </w:r>
    </w:p>
    <w:p w14:paraId="38BC08CC" w14:textId="77777777" w:rsidR="001E3EB3" w:rsidRPr="00424FF7" w:rsidRDefault="001E3EB3" w:rsidP="001E3EB3">
      <w:pPr>
        <w:jc w:val="both"/>
        <w:rPr>
          <w:rFonts w:eastAsia="Times New Roman"/>
          <w:b/>
          <w:sz w:val="20"/>
          <w:szCs w:val="20"/>
        </w:rPr>
      </w:pPr>
    </w:p>
    <w:p w14:paraId="20AA484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14. </w:t>
      </w:r>
      <w:r w:rsidRPr="000E2CC3">
        <w:rPr>
          <w:rFonts w:eastAsia="Times New Roman"/>
          <w:sz w:val="20"/>
          <w:szCs w:val="20"/>
        </w:rPr>
        <w:t>Signage.</w:t>
      </w:r>
      <w:r w:rsidRPr="00424FF7">
        <w:rPr>
          <w:rFonts w:eastAsia="Times New Roman"/>
          <w:b/>
          <w:sz w:val="20"/>
          <w:szCs w:val="20"/>
        </w:rPr>
        <w:t xml:space="preserve">  </w:t>
      </w:r>
      <w:r w:rsidRPr="00424FF7">
        <w:rPr>
          <w:rFonts w:eastAsia="Times New Roman"/>
          <w:sz w:val="20"/>
          <w:szCs w:val="20"/>
        </w:rPr>
        <w:t>Signage, including any text, company insignia, advertising, graphics or other inscriptions or designs shall not be located on any part of the Large-Scale SES.  All other signage on the site shall comply with the standards of Article 11.</w:t>
      </w:r>
    </w:p>
    <w:p w14:paraId="3FA2F720" w14:textId="77777777" w:rsidR="001E3EB3" w:rsidRPr="00424FF7" w:rsidRDefault="001E3EB3" w:rsidP="001E3EB3">
      <w:pPr>
        <w:jc w:val="both"/>
        <w:rPr>
          <w:rFonts w:eastAsia="Times New Roman"/>
          <w:sz w:val="20"/>
          <w:szCs w:val="20"/>
        </w:rPr>
      </w:pPr>
    </w:p>
    <w:p w14:paraId="69EF56B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15. </w:t>
      </w:r>
      <w:r w:rsidRPr="000E2CC3">
        <w:rPr>
          <w:rFonts w:eastAsia="Times New Roman"/>
          <w:sz w:val="20"/>
          <w:szCs w:val="20"/>
        </w:rPr>
        <w:t>Disrepair and Decommissioning.</w:t>
      </w:r>
      <w:r w:rsidRPr="00424FF7">
        <w:rPr>
          <w:rFonts w:eastAsia="Times New Roman"/>
          <w:b/>
          <w:sz w:val="20"/>
          <w:szCs w:val="20"/>
        </w:rPr>
        <w:t xml:space="preserve"> </w:t>
      </w:r>
      <w:r w:rsidRPr="00424FF7">
        <w:rPr>
          <w:rFonts w:eastAsia="Times New Roman"/>
          <w:sz w:val="20"/>
          <w:szCs w:val="20"/>
        </w:rPr>
        <w:t>If the Large-Scale SES ceases to operate or is abandoned for a period of six months or is deemed by the Building Official to be unsafe or not consistent with code, the Applicant shall repair and restore the system to good working order within a year or, if no longer operating or no longer in compliance with federal, state or local codes, it shall remove the system in its entirety.  This shall include removing posts, equipment, panels, foundations and other items so that the ground is restored to its preconstruction state.</w:t>
      </w:r>
      <w:r w:rsidRPr="00424FF7">
        <w:rPr>
          <w:rFonts w:eastAsia="Times New Roman"/>
          <w:b/>
          <w:sz w:val="20"/>
          <w:szCs w:val="20"/>
        </w:rPr>
        <w:t xml:space="preserve"> </w:t>
      </w:r>
    </w:p>
    <w:p w14:paraId="1DDED7B8" w14:textId="77777777" w:rsidR="001E3EB3" w:rsidRPr="00424FF7" w:rsidRDefault="001E3EB3" w:rsidP="001E3EB3">
      <w:pPr>
        <w:tabs>
          <w:tab w:val="left" w:pos="720"/>
        </w:tabs>
        <w:spacing w:before="1"/>
        <w:ind w:right="118"/>
        <w:rPr>
          <w:rFonts w:eastAsia="Times New Roman"/>
          <w:b/>
          <w:sz w:val="20"/>
          <w:szCs w:val="20"/>
          <w:u w:val="single"/>
        </w:rPr>
      </w:pPr>
    </w:p>
    <w:p w14:paraId="09065F86" w14:textId="77777777" w:rsidR="001E3EB3" w:rsidRPr="00424FF7" w:rsidRDefault="001E3EB3" w:rsidP="001E3EB3">
      <w:pPr>
        <w:jc w:val="center"/>
        <w:rPr>
          <w:rFonts w:eastAsia="Times New Roman"/>
          <w:b/>
          <w:sz w:val="20"/>
          <w:szCs w:val="20"/>
          <w:u w:val="single"/>
        </w:rPr>
      </w:pPr>
    </w:p>
    <w:p w14:paraId="548B5B90" w14:textId="77777777" w:rsidR="001E3EB3" w:rsidRPr="00424FF7" w:rsidRDefault="001E3EB3" w:rsidP="001E3EB3">
      <w:pPr>
        <w:jc w:val="center"/>
        <w:rPr>
          <w:rFonts w:eastAsia="Times New Roman"/>
          <w:b/>
          <w:sz w:val="20"/>
          <w:szCs w:val="20"/>
          <w:u w:val="single"/>
        </w:rPr>
      </w:pPr>
    </w:p>
    <w:p w14:paraId="4C721747" w14:textId="699F8F48" w:rsidR="001E3EB3" w:rsidRPr="009D1E1F" w:rsidRDefault="001E3EB3" w:rsidP="001E3EB3">
      <w:pPr>
        <w:tabs>
          <w:tab w:val="left" w:pos="2220"/>
        </w:tabs>
        <w:spacing w:before="114" w:line="242" w:lineRule="auto"/>
        <w:ind w:right="975"/>
        <w:rPr>
          <w:sz w:val="20"/>
        </w:rPr>
      </w:pPr>
    </w:p>
    <w:p w14:paraId="7C76EA71" w14:textId="77777777" w:rsidR="000377DB" w:rsidRDefault="000377DB">
      <w:pPr>
        <w:pStyle w:val="BodyText"/>
        <w:spacing w:before="3"/>
        <w:jc w:val="left"/>
      </w:pPr>
    </w:p>
    <w:p w14:paraId="790CFD17" w14:textId="77777777" w:rsidR="000377DB" w:rsidRDefault="006B6B29">
      <w:pPr>
        <w:pStyle w:val="Heading3"/>
        <w:jc w:val="both"/>
      </w:pPr>
      <w:bookmarkStart w:id="154" w:name="_TOC_250093"/>
      <w:bookmarkEnd w:id="154"/>
      <w:r>
        <w:rPr>
          <w:w w:val="110"/>
        </w:rPr>
        <w:t>Section 8.155 Stripping or Removal Operations</w:t>
      </w:r>
    </w:p>
    <w:p w14:paraId="025647EE" w14:textId="77777777" w:rsidR="000377DB" w:rsidRDefault="006B6B29">
      <w:pPr>
        <w:pStyle w:val="BodyText"/>
        <w:spacing w:before="2"/>
        <w:ind w:left="779" w:right="976"/>
      </w:pPr>
      <w:r>
        <w:t>The</w:t>
      </w:r>
      <w:r>
        <w:rPr>
          <w:spacing w:val="-9"/>
        </w:rPr>
        <w:t xml:space="preserve"> </w:t>
      </w:r>
      <w:r>
        <w:rPr>
          <w:spacing w:val="-3"/>
        </w:rPr>
        <w:t>regulations</w:t>
      </w:r>
      <w:r>
        <w:rPr>
          <w:spacing w:val="-6"/>
        </w:rPr>
        <w:t xml:space="preserve"> </w:t>
      </w:r>
      <w:r>
        <w:t>set</w:t>
      </w:r>
      <w:r>
        <w:rPr>
          <w:spacing w:val="-8"/>
        </w:rPr>
        <w:t xml:space="preserve"> </w:t>
      </w:r>
      <w:r>
        <w:t>forth</w:t>
      </w:r>
      <w:r>
        <w:rPr>
          <w:spacing w:val="-6"/>
        </w:rPr>
        <w:t xml:space="preserve"> </w:t>
      </w:r>
      <w:r>
        <w:t>in</w:t>
      </w:r>
      <w:r>
        <w:rPr>
          <w:spacing w:val="-8"/>
        </w:rPr>
        <w:t xml:space="preserve"> </w:t>
      </w:r>
      <w:r>
        <w:t>this</w:t>
      </w:r>
      <w:r>
        <w:rPr>
          <w:spacing w:val="-5"/>
        </w:rPr>
        <w:t xml:space="preserve"> </w:t>
      </w:r>
      <w:r>
        <w:t>Section</w:t>
      </w:r>
      <w:r>
        <w:rPr>
          <w:spacing w:val="-8"/>
        </w:rPr>
        <w:t xml:space="preserve"> </w:t>
      </w:r>
      <w:r>
        <w:t>are</w:t>
      </w:r>
      <w:r>
        <w:rPr>
          <w:spacing w:val="-8"/>
        </w:rPr>
        <w:t xml:space="preserve"> </w:t>
      </w:r>
      <w:r>
        <w:t>designed</w:t>
      </w:r>
      <w:r>
        <w:rPr>
          <w:spacing w:val="-8"/>
        </w:rPr>
        <w:t xml:space="preserve"> </w:t>
      </w:r>
      <w:r>
        <w:t>to</w:t>
      </w:r>
      <w:r>
        <w:rPr>
          <w:spacing w:val="-9"/>
        </w:rPr>
        <w:t xml:space="preserve"> </w:t>
      </w:r>
      <w:r>
        <w:t>outline</w:t>
      </w:r>
      <w:r>
        <w:rPr>
          <w:spacing w:val="-8"/>
        </w:rPr>
        <w:t xml:space="preserve"> </w:t>
      </w:r>
      <w:r>
        <w:t>the</w:t>
      </w:r>
      <w:r>
        <w:rPr>
          <w:spacing w:val="-8"/>
        </w:rPr>
        <w:t xml:space="preserve"> </w:t>
      </w:r>
      <w:r>
        <w:t>parameters</w:t>
      </w:r>
      <w:r>
        <w:rPr>
          <w:spacing w:val="-7"/>
        </w:rPr>
        <w:t xml:space="preserve"> </w:t>
      </w:r>
      <w:r>
        <w:t>under</w:t>
      </w:r>
      <w:r>
        <w:rPr>
          <w:spacing w:val="-6"/>
        </w:rPr>
        <w:t xml:space="preserve"> </w:t>
      </w:r>
      <w:r>
        <w:t>which</w:t>
      </w:r>
      <w:r>
        <w:rPr>
          <w:spacing w:val="-9"/>
        </w:rPr>
        <w:t xml:space="preserve"> </w:t>
      </w:r>
      <w:r>
        <w:t>stripping</w:t>
      </w:r>
      <w:r>
        <w:rPr>
          <w:spacing w:val="-7"/>
        </w:rPr>
        <w:t xml:space="preserve"> </w:t>
      </w:r>
      <w:r>
        <w:t>or removal</w:t>
      </w:r>
      <w:r>
        <w:rPr>
          <w:spacing w:val="-15"/>
        </w:rPr>
        <w:t xml:space="preserve"> </w:t>
      </w:r>
      <w:r>
        <w:t>operations</w:t>
      </w:r>
      <w:r>
        <w:rPr>
          <w:spacing w:val="-13"/>
        </w:rPr>
        <w:t xml:space="preserve"> </w:t>
      </w:r>
      <w:r>
        <w:t>may</w:t>
      </w:r>
      <w:r>
        <w:rPr>
          <w:spacing w:val="-17"/>
        </w:rPr>
        <w:t xml:space="preserve"> </w:t>
      </w:r>
      <w:r>
        <w:t>be</w:t>
      </w:r>
      <w:r>
        <w:rPr>
          <w:spacing w:val="-12"/>
        </w:rPr>
        <w:t xml:space="preserve"> </w:t>
      </w:r>
      <w:r>
        <w:t>carried</w:t>
      </w:r>
      <w:r>
        <w:rPr>
          <w:spacing w:val="-14"/>
        </w:rPr>
        <w:t xml:space="preserve"> </w:t>
      </w:r>
      <w:r>
        <w:t>out.</w:t>
      </w:r>
      <w:r>
        <w:rPr>
          <w:spacing w:val="29"/>
        </w:rPr>
        <w:t xml:space="preserve"> </w:t>
      </w:r>
      <w:r>
        <w:t>These</w:t>
      </w:r>
      <w:r>
        <w:rPr>
          <w:spacing w:val="-13"/>
        </w:rPr>
        <w:t xml:space="preserve"> </w:t>
      </w:r>
      <w:r>
        <w:t>regulations</w:t>
      </w:r>
      <w:r>
        <w:rPr>
          <w:spacing w:val="-13"/>
        </w:rPr>
        <w:t xml:space="preserve"> </w:t>
      </w:r>
      <w:r>
        <w:t>are</w:t>
      </w:r>
      <w:r>
        <w:rPr>
          <w:spacing w:val="-14"/>
        </w:rPr>
        <w:t xml:space="preserve"> </w:t>
      </w:r>
      <w:r>
        <w:t>intended</w:t>
      </w:r>
      <w:r>
        <w:rPr>
          <w:spacing w:val="-14"/>
        </w:rPr>
        <w:t xml:space="preserve"> </w:t>
      </w:r>
      <w:r>
        <w:t>to</w:t>
      </w:r>
      <w:r>
        <w:rPr>
          <w:spacing w:val="-14"/>
        </w:rPr>
        <w:t xml:space="preserve"> </w:t>
      </w:r>
      <w:r>
        <w:t>protect</w:t>
      </w:r>
      <w:r>
        <w:rPr>
          <w:spacing w:val="-14"/>
        </w:rPr>
        <w:t xml:space="preserve"> </w:t>
      </w:r>
      <w:r>
        <w:t>the</w:t>
      </w:r>
      <w:r>
        <w:rPr>
          <w:spacing w:val="-13"/>
        </w:rPr>
        <w:t xml:space="preserve"> </w:t>
      </w:r>
      <w:r>
        <w:t>health,</w:t>
      </w:r>
      <w:r>
        <w:rPr>
          <w:spacing w:val="-14"/>
        </w:rPr>
        <w:t xml:space="preserve"> </w:t>
      </w:r>
      <w:r>
        <w:t>safety</w:t>
      </w:r>
      <w:r>
        <w:rPr>
          <w:spacing w:val="-17"/>
        </w:rPr>
        <w:t xml:space="preserve"> </w:t>
      </w:r>
      <w:r>
        <w:t>and welfare of the Township residents; preserve ecologically important features; and prohibit development which, unregulated, may have an adverse impact on the existing character of the Township.</w:t>
      </w:r>
      <w:r>
        <w:rPr>
          <w:spacing w:val="22"/>
        </w:rPr>
        <w:t xml:space="preserve"> </w:t>
      </w:r>
      <w:r>
        <w:t>Stripping or removal operations shall be subject to the</w:t>
      </w:r>
      <w:r>
        <w:rPr>
          <w:spacing w:val="-21"/>
        </w:rPr>
        <w:t xml:space="preserve"> </w:t>
      </w:r>
      <w:r>
        <w:t>following:</w:t>
      </w:r>
    </w:p>
    <w:p w14:paraId="43123094" w14:textId="77777777" w:rsidR="000377DB" w:rsidRDefault="006B6B29">
      <w:pPr>
        <w:pStyle w:val="ListParagraph"/>
        <w:numPr>
          <w:ilvl w:val="0"/>
          <w:numId w:val="74"/>
        </w:numPr>
        <w:tabs>
          <w:tab w:val="left" w:pos="1499"/>
          <w:tab w:val="left" w:pos="1501"/>
        </w:tabs>
        <w:spacing w:before="120"/>
        <w:ind w:hanging="722"/>
        <w:rPr>
          <w:sz w:val="20"/>
        </w:rPr>
      </w:pPr>
      <w:r>
        <w:rPr>
          <w:w w:val="110"/>
          <w:sz w:val="20"/>
        </w:rPr>
        <w:t>General</w:t>
      </w:r>
      <w:r>
        <w:rPr>
          <w:spacing w:val="-5"/>
          <w:w w:val="110"/>
          <w:sz w:val="20"/>
        </w:rPr>
        <w:t xml:space="preserve"> </w:t>
      </w:r>
      <w:r>
        <w:rPr>
          <w:w w:val="110"/>
          <w:sz w:val="20"/>
        </w:rPr>
        <w:t>Requirements</w:t>
      </w:r>
    </w:p>
    <w:p w14:paraId="2BDE83AC" w14:textId="77777777" w:rsidR="000377DB" w:rsidRDefault="006B6B29">
      <w:pPr>
        <w:pStyle w:val="BodyText"/>
        <w:ind w:left="1499"/>
        <w:jc w:val="left"/>
      </w:pPr>
      <w:r>
        <w:t>The following general requirements shall apply to all stripping or removal operations:</w:t>
      </w:r>
    </w:p>
    <w:p w14:paraId="126E292A" w14:textId="77777777" w:rsidR="000377DB" w:rsidRDefault="006B6B29">
      <w:pPr>
        <w:pStyle w:val="ListParagraph"/>
        <w:numPr>
          <w:ilvl w:val="1"/>
          <w:numId w:val="74"/>
        </w:numPr>
        <w:tabs>
          <w:tab w:val="left" w:pos="2221"/>
        </w:tabs>
        <w:spacing w:before="120"/>
        <w:ind w:right="978" w:hanging="720"/>
        <w:rPr>
          <w:sz w:val="20"/>
        </w:rPr>
      </w:pPr>
      <w:r>
        <w:rPr>
          <w:sz w:val="20"/>
        </w:rPr>
        <w:t>The</w:t>
      </w:r>
      <w:r>
        <w:rPr>
          <w:spacing w:val="-7"/>
          <w:sz w:val="20"/>
        </w:rPr>
        <w:t xml:space="preserve"> </w:t>
      </w:r>
      <w:r>
        <w:rPr>
          <w:spacing w:val="-2"/>
          <w:sz w:val="20"/>
        </w:rPr>
        <w:t>stripping</w:t>
      </w:r>
      <w:r>
        <w:rPr>
          <w:spacing w:val="-5"/>
          <w:sz w:val="20"/>
        </w:rPr>
        <w:t xml:space="preserve"> </w:t>
      </w:r>
      <w:r>
        <w:rPr>
          <w:sz w:val="20"/>
        </w:rPr>
        <w:t>or</w:t>
      </w:r>
      <w:r>
        <w:rPr>
          <w:spacing w:val="-6"/>
          <w:sz w:val="20"/>
        </w:rPr>
        <w:t xml:space="preserve"> </w:t>
      </w:r>
      <w:r>
        <w:rPr>
          <w:sz w:val="20"/>
        </w:rPr>
        <w:t>removal</w:t>
      </w:r>
      <w:r>
        <w:rPr>
          <w:spacing w:val="-6"/>
          <w:sz w:val="20"/>
        </w:rPr>
        <w:t xml:space="preserve"> </w:t>
      </w:r>
      <w:r>
        <w:rPr>
          <w:sz w:val="20"/>
        </w:rPr>
        <w:t>process</w:t>
      </w:r>
      <w:r>
        <w:rPr>
          <w:spacing w:val="-6"/>
          <w:sz w:val="20"/>
        </w:rPr>
        <w:t xml:space="preserve"> </w:t>
      </w:r>
      <w:r>
        <w:rPr>
          <w:sz w:val="20"/>
        </w:rPr>
        <w:t>and</w:t>
      </w:r>
      <w:r>
        <w:rPr>
          <w:spacing w:val="-6"/>
          <w:sz w:val="20"/>
        </w:rPr>
        <w:t xml:space="preserve"> </w:t>
      </w:r>
      <w:r>
        <w:rPr>
          <w:sz w:val="20"/>
        </w:rPr>
        <w:t>loading</w:t>
      </w:r>
      <w:r>
        <w:rPr>
          <w:spacing w:val="-7"/>
          <w:sz w:val="20"/>
        </w:rPr>
        <w:t xml:space="preserve"> </w:t>
      </w:r>
      <w:r>
        <w:rPr>
          <w:sz w:val="20"/>
        </w:rPr>
        <w:t>process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permitted</w:t>
      </w:r>
      <w:r>
        <w:rPr>
          <w:spacing w:val="-7"/>
          <w:sz w:val="20"/>
        </w:rPr>
        <w:t xml:space="preserve"> </w:t>
      </w:r>
      <w:r>
        <w:rPr>
          <w:sz w:val="20"/>
        </w:rPr>
        <w:t>only</w:t>
      </w:r>
      <w:r>
        <w:rPr>
          <w:spacing w:val="-7"/>
          <w:sz w:val="20"/>
        </w:rPr>
        <w:t xml:space="preserve"> </w:t>
      </w:r>
      <w:r>
        <w:rPr>
          <w:sz w:val="20"/>
        </w:rPr>
        <w:t>between the</w:t>
      </w:r>
      <w:r>
        <w:rPr>
          <w:spacing w:val="-5"/>
          <w:sz w:val="20"/>
        </w:rPr>
        <w:t xml:space="preserve"> </w:t>
      </w:r>
      <w:r>
        <w:rPr>
          <w:sz w:val="20"/>
        </w:rPr>
        <w:t>hours</w:t>
      </w:r>
      <w:r>
        <w:rPr>
          <w:spacing w:val="-6"/>
          <w:sz w:val="20"/>
        </w:rPr>
        <w:t xml:space="preserve"> </w:t>
      </w:r>
      <w:r>
        <w:rPr>
          <w:sz w:val="20"/>
        </w:rPr>
        <w:t>of</w:t>
      </w:r>
      <w:r>
        <w:rPr>
          <w:spacing w:val="-5"/>
          <w:sz w:val="20"/>
        </w:rPr>
        <w:t xml:space="preserve"> </w:t>
      </w:r>
      <w:r>
        <w:rPr>
          <w:sz w:val="20"/>
        </w:rPr>
        <w:t>7:00</w:t>
      </w:r>
      <w:r>
        <w:rPr>
          <w:spacing w:val="-4"/>
          <w:sz w:val="20"/>
        </w:rPr>
        <w:t xml:space="preserve"> </w:t>
      </w:r>
      <w:r>
        <w:rPr>
          <w:sz w:val="20"/>
        </w:rPr>
        <w:t>A.M.</w:t>
      </w:r>
      <w:r>
        <w:rPr>
          <w:spacing w:val="-7"/>
          <w:sz w:val="20"/>
        </w:rPr>
        <w:t xml:space="preserve"> </w:t>
      </w:r>
      <w:r>
        <w:rPr>
          <w:sz w:val="20"/>
        </w:rPr>
        <w:t>and</w:t>
      </w:r>
      <w:r>
        <w:rPr>
          <w:spacing w:val="-5"/>
          <w:sz w:val="20"/>
        </w:rPr>
        <w:t xml:space="preserve"> </w:t>
      </w:r>
      <w:r>
        <w:rPr>
          <w:sz w:val="20"/>
        </w:rPr>
        <w:t>6:00</w:t>
      </w:r>
      <w:r>
        <w:rPr>
          <w:spacing w:val="-5"/>
          <w:sz w:val="20"/>
        </w:rPr>
        <w:t xml:space="preserve"> </w:t>
      </w:r>
      <w:r>
        <w:rPr>
          <w:sz w:val="20"/>
        </w:rPr>
        <w:t>P.M.,</w:t>
      </w:r>
      <w:r>
        <w:rPr>
          <w:spacing w:val="-4"/>
          <w:sz w:val="20"/>
        </w:rPr>
        <w:t xml:space="preserve"> </w:t>
      </w:r>
      <w:r>
        <w:rPr>
          <w:sz w:val="20"/>
        </w:rPr>
        <w:t>Monday</w:t>
      </w:r>
      <w:r>
        <w:rPr>
          <w:spacing w:val="-8"/>
          <w:sz w:val="20"/>
        </w:rPr>
        <w:t xml:space="preserve"> </w:t>
      </w:r>
      <w:r>
        <w:rPr>
          <w:sz w:val="20"/>
        </w:rPr>
        <w:t>through</w:t>
      </w:r>
      <w:r>
        <w:rPr>
          <w:spacing w:val="-4"/>
          <w:sz w:val="20"/>
        </w:rPr>
        <w:t xml:space="preserve"> </w:t>
      </w:r>
      <w:r>
        <w:rPr>
          <w:sz w:val="20"/>
        </w:rPr>
        <w:t>Friday,</w:t>
      </w:r>
      <w:r>
        <w:rPr>
          <w:spacing w:val="-7"/>
          <w:sz w:val="20"/>
        </w:rPr>
        <w:t xml:space="preserve"> </w:t>
      </w:r>
      <w:r>
        <w:rPr>
          <w:sz w:val="20"/>
        </w:rPr>
        <w:t>and</w:t>
      </w:r>
      <w:r>
        <w:rPr>
          <w:spacing w:val="-5"/>
          <w:sz w:val="20"/>
        </w:rPr>
        <w:t xml:space="preserve"> </w:t>
      </w:r>
      <w:r>
        <w:rPr>
          <w:sz w:val="20"/>
        </w:rPr>
        <w:t>between</w:t>
      </w:r>
      <w:r>
        <w:rPr>
          <w:spacing w:val="-4"/>
          <w:sz w:val="20"/>
        </w:rPr>
        <w:t xml:space="preserve"> </w:t>
      </w:r>
      <w:r>
        <w:rPr>
          <w:sz w:val="20"/>
        </w:rPr>
        <w:t>7:00</w:t>
      </w:r>
      <w:r>
        <w:rPr>
          <w:spacing w:val="-5"/>
          <w:sz w:val="20"/>
        </w:rPr>
        <w:t xml:space="preserve"> </w:t>
      </w:r>
      <w:r>
        <w:rPr>
          <w:sz w:val="20"/>
        </w:rPr>
        <w:t>A.M. and</w:t>
      </w:r>
      <w:r>
        <w:rPr>
          <w:spacing w:val="-10"/>
          <w:sz w:val="20"/>
        </w:rPr>
        <w:t xml:space="preserve"> </w:t>
      </w:r>
      <w:r>
        <w:rPr>
          <w:sz w:val="20"/>
        </w:rPr>
        <w:t>12:00</w:t>
      </w:r>
      <w:r>
        <w:rPr>
          <w:spacing w:val="-10"/>
          <w:sz w:val="20"/>
        </w:rPr>
        <w:t xml:space="preserve"> </w:t>
      </w:r>
      <w:r>
        <w:rPr>
          <w:sz w:val="20"/>
        </w:rPr>
        <w:t>noon</w:t>
      </w:r>
      <w:r>
        <w:rPr>
          <w:spacing w:val="-10"/>
          <w:sz w:val="20"/>
        </w:rPr>
        <w:t xml:space="preserve"> </w:t>
      </w:r>
      <w:r>
        <w:rPr>
          <w:sz w:val="20"/>
        </w:rPr>
        <w:t>on</w:t>
      </w:r>
      <w:r>
        <w:rPr>
          <w:spacing w:val="-10"/>
          <w:sz w:val="20"/>
        </w:rPr>
        <w:t xml:space="preserve"> </w:t>
      </w:r>
      <w:r>
        <w:rPr>
          <w:sz w:val="20"/>
        </w:rPr>
        <w:t>Saturdays.</w:t>
      </w:r>
      <w:r>
        <w:rPr>
          <w:spacing w:val="40"/>
          <w:sz w:val="20"/>
        </w:rPr>
        <w:t xml:space="preserve"> </w:t>
      </w:r>
      <w:r>
        <w:rPr>
          <w:sz w:val="20"/>
        </w:rPr>
        <w:t>Stripping</w:t>
      </w:r>
      <w:r>
        <w:rPr>
          <w:spacing w:val="-8"/>
          <w:sz w:val="20"/>
        </w:rPr>
        <w:t xml:space="preserve"> </w:t>
      </w:r>
      <w:r>
        <w:rPr>
          <w:sz w:val="20"/>
        </w:rPr>
        <w:t>operations</w:t>
      </w:r>
      <w:r>
        <w:rPr>
          <w:spacing w:val="-8"/>
          <w:sz w:val="20"/>
        </w:rPr>
        <w:t xml:space="preserve"> </w:t>
      </w:r>
      <w:r>
        <w:rPr>
          <w:sz w:val="20"/>
        </w:rPr>
        <w:t>shall</w:t>
      </w:r>
      <w:r>
        <w:rPr>
          <w:spacing w:val="-10"/>
          <w:sz w:val="20"/>
        </w:rPr>
        <w:t xml:space="preserve"> </w:t>
      </w:r>
      <w:r>
        <w:rPr>
          <w:sz w:val="20"/>
        </w:rPr>
        <w:t>not</w:t>
      </w:r>
      <w:r>
        <w:rPr>
          <w:spacing w:val="-9"/>
          <w:sz w:val="20"/>
        </w:rPr>
        <w:t xml:space="preserve"> </w:t>
      </w:r>
      <w:r>
        <w:rPr>
          <w:sz w:val="20"/>
        </w:rPr>
        <w:t>be</w:t>
      </w:r>
      <w:r>
        <w:rPr>
          <w:spacing w:val="-10"/>
          <w:sz w:val="20"/>
        </w:rPr>
        <w:t xml:space="preserve"> </w:t>
      </w:r>
      <w:r>
        <w:rPr>
          <w:sz w:val="20"/>
        </w:rPr>
        <w:t>permitted</w:t>
      </w:r>
      <w:r>
        <w:rPr>
          <w:spacing w:val="-10"/>
          <w:sz w:val="20"/>
        </w:rPr>
        <w:t xml:space="preserve"> </w:t>
      </w:r>
      <w:r>
        <w:rPr>
          <w:sz w:val="20"/>
        </w:rPr>
        <w:t>on</w:t>
      </w:r>
      <w:r>
        <w:rPr>
          <w:spacing w:val="-10"/>
          <w:sz w:val="20"/>
        </w:rPr>
        <w:t xml:space="preserve"> </w:t>
      </w:r>
      <w:r>
        <w:rPr>
          <w:sz w:val="20"/>
        </w:rPr>
        <w:t>Sundays</w:t>
      </w:r>
    </w:p>
    <w:p w14:paraId="272DF545" w14:textId="77777777" w:rsidR="000377DB" w:rsidRDefault="000377DB">
      <w:pPr>
        <w:jc w:val="both"/>
        <w:rPr>
          <w:sz w:val="20"/>
        </w:rPr>
        <w:sectPr w:rsidR="000377DB">
          <w:pgSz w:w="12240" w:h="15840"/>
          <w:pgMar w:top="1160" w:right="460" w:bottom="1120" w:left="1020" w:header="723" w:footer="937" w:gutter="0"/>
          <w:cols w:space="720"/>
        </w:sectPr>
      </w:pPr>
    </w:p>
    <w:p w14:paraId="292716B5" w14:textId="77777777" w:rsidR="000377DB" w:rsidRDefault="000377DB">
      <w:pPr>
        <w:pStyle w:val="BodyText"/>
        <w:jc w:val="left"/>
        <w:rPr>
          <w:sz w:val="15"/>
        </w:rPr>
      </w:pPr>
    </w:p>
    <w:p w14:paraId="5B9EF1E6" w14:textId="77777777" w:rsidR="000377DB" w:rsidRDefault="006B6B29">
      <w:pPr>
        <w:pStyle w:val="BodyText"/>
        <w:spacing w:before="93"/>
        <w:ind w:left="2219" w:right="991"/>
        <w:jc w:val="left"/>
      </w:pPr>
      <w:r>
        <w:t>or legal holidays, except under exceptional circumstances as determined by the Planning Commission.</w:t>
      </w:r>
    </w:p>
    <w:p w14:paraId="7BB2DDB7" w14:textId="77777777" w:rsidR="000377DB" w:rsidRDefault="006B6B29">
      <w:pPr>
        <w:pStyle w:val="ListParagraph"/>
        <w:numPr>
          <w:ilvl w:val="1"/>
          <w:numId w:val="74"/>
        </w:numPr>
        <w:tabs>
          <w:tab w:val="left" w:pos="2221"/>
        </w:tabs>
        <w:spacing w:before="121"/>
        <w:ind w:right="978" w:hanging="720"/>
        <w:rPr>
          <w:sz w:val="20"/>
        </w:rPr>
      </w:pPr>
      <w:r>
        <w:rPr>
          <w:sz w:val="20"/>
        </w:rPr>
        <w:t>Each permittee shall be held responsible for the clean up of any spillage of materials, such as: dirt, rock, mud, sand, or any debris hauled by vehicles over the designated travel</w:t>
      </w:r>
      <w:r>
        <w:rPr>
          <w:spacing w:val="-9"/>
          <w:sz w:val="20"/>
        </w:rPr>
        <w:t xml:space="preserve"> </w:t>
      </w:r>
      <w:r>
        <w:rPr>
          <w:sz w:val="20"/>
        </w:rPr>
        <w:t>route(s).</w:t>
      </w:r>
      <w:r>
        <w:rPr>
          <w:spacing w:val="43"/>
          <w:sz w:val="20"/>
        </w:rPr>
        <w:t xml:space="preserve"> </w:t>
      </w:r>
      <w:r>
        <w:rPr>
          <w:sz w:val="20"/>
        </w:rPr>
        <w:t>Any</w:t>
      </w:r>
      <w:r>
        <w:rPr>
          <w:spacing w:val="-11"/>
          <w:sz w:val="20"/>
        </w:rPr>
        <w:t xml:space="preserve"> </w:t>
      </w:r>
      <w:r>
        <w:rPr>
          <w:sz w:val="20"/>
        </w:rPr>
        <w:t>such</w:t>
      </w:r>
      <w:r>
        <w:rPr>
          <w:spacing w:val="-8"/>
          <w:sz w:val="20"/>
        </w:rPr>
        <w:t xml:space="preserve"> </w:t>
      </w:r>
      <w:r>
        <w:rPr>
          <w:sz w:val="20"/>
        </w:rPr>
        <w:t>material</w:t>
      </w:r>
      <w:r>
        <w:rPr>
          <w:spacing w:val="-9"/>
          <w:sz w:val="20"/>
        </w:rPr>
        <w:t xml:space="preserve"> </w:t>
      </w:r>
      <w:r>
        <w:rPr>
          <w:sz w:val="20"/>
        </w:rPr>
        <w:t>shall</w:t>
      </w:r>
      <w:r>
        <w:rPr>
          <w:spacing w:val="-8"/>
          <w:sz w:val="20"/>
        </w:rPr>
        <w:t xml:space="preserve"> </w:t>
      </w:r>
      <w:r>
        <w:rPr>
          <w:sz w:val="20"/>
        </w:rPr>
        <w:t>be</w:t>
      </w:r>
      <w:r>
        <w:rPr>
          <w:spacing w:val="-8"/>
          <w:sz w:val="20"/>
        </w:rPr>
        <w:t xml:space="preserve"> </w:t>
      </w:r>
      <w:r>
        <w:rPr>
          <w:sz w:val="20"/>
        </w:rPr>
        <w:t>removed</w:t>
      </w:r>
      <w:r>
        <w:rPr>
          <w:spacing w:val="-6"/>
          <w:sz w:val="20"/>
        </w:rPr>
        <w:t xml:space="preserve"> </w:t>
      </w:r>
      <w:r>
        <w:rPr>
          <w:sz w:val="20"/>
        </w:rPr>
        <w:t>within</w:t>
      </w:r>
      <w:r>
        <w:rPr>
          <w:spacing w:val="-8"/>
          <w:sz w:val="20"/>
        </w:rPr>
        <w:t xml:space="preserve"> </w:t>
      </w:r>
      <w:r>
        <w:rPr>
          <w:sz w:val="20"/>
        </w:rPr>
        <w:t>24</w:t>
      </w:r>
      <w:r>
        <w:rPr>
          <w:spacing w:val="-8"/>
          <w:sz w:val="20"/>
        </w:rPr>
        <w:t xml:space="preserve"> </w:t>
      </w:r>
      <w:r>
        <w:rPr>
          <w:sz w:val="20"/>
        </w:rPr>
        <w:t>hours</w:t>
      </w:r>
      <w:r>
        <w:rPr>
          <w:spacing w:val="-7"/>
          <w:sz w:val="20"/>
        </w:rPr>
        <w:t xml:space="preserve"> </w:t>
      </w:r>
      <w:r>
        <w:rPr>
          <w:sz w:val="20"/>
        </w:rPr>
        <w:t>of</w:t>
      </w:r>
      <w:r>
        <w:rPr>
          <w:spacing w:val="-6"/>
          <w:sz w:val="20"/>
        </w:rPr>
        <w:t xml:space="preserve"> </w:t>
      </w:r>
      <w:r>
        <w:rPr>
          <w:sz w:val="20"/>
        </w:rPr>
        <w:t>receipt</w:t>
      </w:r>
      <w:r>
        <w:rPr>
          <w:spacing w:val="-7"/>
          <w:sz w:val="20"/>
        </w:rPr>
        <w:t xml:space="preserve"> </w:t>
      </w:r>
      <w:r>
        <w:rPr>
          <w:sz w:val="20"/>
        </w:rPr>
        <w:t>of</w:t>
      </w:r>
      <w:r>
        <w:rPr>
          <w:spacing w:val="-6"/>
          <w:sz w:val="20"/>
        </w:rPr>
        <w:t xml:space="preserve"> </w:t>
      </w:r>
      <w:r>
        <w:rPr>
          <w:spacing w:val="-2"/>
          <w:sz w:val="20"/>
        </w:rPr>
        <w:t xml:space="preserve">notice </w:t>
      </w:r>
      <w:r>
        <w:rPr>
          <w:sz w:val="20"/>
        </w:rPr>
        <w:t>from</w:t>
      </w:r>
      <w:r>
        <w:rPr>
          <w:spacing w:val="-2"/>
          <w:sz w:val="20"/>
        </w:rPr>
        <w:t xml:space="preserve"> </w:t>
      </w:r>
      <w:r>
        <w:rPr>
          <w:sz w:val="20"/>
        </w:rPr>
        <w:t>township.</w:t>
      </w:r>
    </w:p>
    <w:p w14:paraId="17F0BB88" w14:textId="77777777" w:rsidR="000377DB" w:rsidRDefault="006B6B29">
      <w:pPr>
        <w:pStyle w:val="ListParagraph"/>
        <w:numPr>
          <w:ilvl w:val="1"/>
          <w:numId w:val="74"/>
        </w:numPr>
        <w:tabs>
          <w:tab w:val="left" w:pos="2221"/>
        </w:tabs>
        <w:spacing w:before="119"/>
        <w:ind w:right="977" w:hanging="720"/>
        <w:rPr>
          <w:sz w:val="20"/>
        </w:rPr>
      </w:pPr>
      <w:r>
        <w:rPr>
          <w:sz w:val="20"/>
        </w:rPr>
        <w:t>Travel routes for trucks must be submitted to and are subject to the standards of the Monroe</w:t>
      </w:r>
      <w:r>
        <w:rPr>
          <w:spacing w:val="-8"/>
          <w:sz w:val="20"/>
        </w:rPr>
        <w:t xml:space="preserve"> </w:t>
      </w:r>
      <w:r>
        <w:rPr>
          <w:sz w:val="20"/>
        </w:rPr>
        <w:t>County</w:t>
      </w:r>
      <w:r>
        <w:rPr>
          <w:spacing w:val="-9"/>
          <w:sz w:val="20"/>
        </w:rPr>
        <w:t xml:space="preserve"> </w:t>
      </w:r>
      <w:r>
        <w:rPr>
          <w:sz w:val="20"/>
        </w:rPr>
        <w:t>Road</w:t>
      </w:r>
      <w:r>
        <w:rPr>
          <w:spacing w:val="-5"/>
          <w:sz w:val="20"/>
        </w:rPr>
        <w:t xml:space="preserve"> </w:t>
      </w:r>
      <w:r>
        <w:rPr>
          <w:sz w:val="20"/>
        </w:rPr>
        <w:t>Commission</w:t>
      </w:r>
      <w:r>
        <w:rPr>
          <w:spacing w:val="-8"/>
          <w:sz w:val="20"/>
        </w:rPr>
        <w:t xml:space="preserve"> </w:t>
      </w:r>
      <w:r>
        <w:rPr>
          <w:sz w:val="20"/>
        </w:rPr>
        <w:t>prior</w:t>
      </w:r>
      <w:r>
        <w:rPr>
          <w:spacing w:val="-7"/>
          <w:sz w:val="20"/>
        </w:rPr>
        <w:t xml:space="preserve"> </w:t>
      </w:r>
      <w:r>
        <w:rPr>
          <w:sz w:val="20"/>
        </w:rPr>
        <w:t>to</w:t>
      </w:r>
      <w:r>
        <w:rPr>
          <w:spacing w:val="-8"/>
          <w:sz w:val="20"/>
        </w:rPr>
        <w:t xml:space="preserve"> </w:t>
      </w:r>
      <w:r>
        <w:rPr>
          <w:sz w:val="20"/>
        </w:rPr>
        <w:t>removal</w:t>
      </w:r>
      <w:r>
        <w:rPr>
          <w:spacing w:val="-6"/>
          <w:sz w:val="20"/>
        </w:rPr>
        <w:t xml:space="preserve"> </w:t>
      </w:r>
      <w:r>
        <w:rPr>
          <w:sz w:val="20"/>
        </w:rPr>
        <w:t>of</w:t>
      </w:r>
      <w:r>
        <w:rPr>
          <w:spacing w:val="-5"/>
          <w:sz w:val="20"/>
        </w:rPr>
        <w:t xml:space="preserve"> </w:t>
      </w:r>
      <w:r>
        <w:rPr>
          <w:sz w:val="20"/>
        </w:rPr>
        <w:t>product.</w:t>
      </w:r>
    </w:p>
    <w:p w14:paraId="0957023D" w14:textId="77777777" w:rsidR="000377DB" w:rsidRDefault="006B6B29">
      <w:pPr>
        <w:pStyle w:val="ListParagraph"/>
        <w:numPr>
          <w:ilvl w:val="1"/>
          <w:numId w:val="74"/>
        </w:numPr>
        <w:tabs>
          <w:tab w:val="left" w:pos="2220"/>
        </w:tabs>
        <w:spacing w:before="121"/>
        <w:ind w:left="2219" w:right="972" w:hanging="720"/>
        <w:rPr>
          <w:sz w:val="20"/>
        </w:rPr>
      </w:pPr>
      <w:r>
        <w:rPr>
          <w:sz w:val="20"/>
        </w:rPr>
        <w:t>Any odors, smoke, fumes or dust generated by the stripping or removal operations by any digging, excavating, loading or processing activities shall be in conformance with the</w:t>
      </w:r>
      <w:r>
        <w:rPr>
          <w:spacing w:val="-9"/>
          <w:sz w:val="20"/>
        </w:rPr>
        <w:t xml:space="preserve"> </w:t>
      </w:r>
      <w:r>
        <w:rPr>
          <w:sz w:val="20"/>
        </w:rPr>
        <w:t>provisions</w:t>
      </w:r>
      <w:r>
        <w:rPr>
          <w:spacing w:val="-7"/>
          <w:sz w:val="20"/>
        </w:rPr>
        <w:t xml:space="preserve"> </w:t>
      </w:r>
      <w:r>
        <w:rPr>
          <w:sz w:val="20"/>
        </w:rPr>
        <w:t>of</w:t>
      </w:r>
      <w:r>
        <w:rPr>
          <w:spacing w:val="-6"/>
          <w:sz w:val="20"/>
        </w:rPr>
        <w:t xml:space="preserve"> </w:t>
      </w:r>
      <w:r>
        <w:rPr>
          <w:sz w:val="20"/>
        </w:rPr>
        <w:t>the</w:t>
      </w:r>
      <w:r>
        <w:rPr>
          <w:spacing w:val="-9"/>
          <w:sz w:val="20"/>
        </w:rPr>
        <w:t xml:space="preserve"> </w:t>
      </w:r>
      <w:r>
        <w:rPr>
          <w:sz w:val="20"/>
        </w:rPr>
        <w:t>Natural</w:t>
      </w:r>
      <w:r>
        <w:rPr>
          <w:spacing w:val="-9"/>
          <w:sz w:val="20"/>
        </w:rPr>
        <w:t xml:space="preserve"> </w:t>
      </w:r>
      <w:r>
        <w:rPr>
          <w:sz w:val="20"/>
        </w:rPr>
        <w:t>Resources</w:t>
      </w:r>
      <w:r>
        <w:rPr>
          <w:spacing w:val="-7"/>
          <w:sz w:val="20"/>
        </w:rPr>
        <w:t xml:space="preserve"> </w:t>
      </w:r>
      <w:r>
        <w:rPr>
          <w:sz w:val="20"/>
        </w:rPr>
        <w:t>and</w:t>
      </w:r>
      <w:r>
        <w:rPr>
          <w:spacing w:val="-6"/>
          <w:sz w:val="20"/>
        </w:rPr>
        <w:t xml:space="preserve"> </w:t>
      </w:r>
      <w:r>
        <w:rPr>
          <w:sz w:val="20"/>
        </w:rPr>
        <w:t>Environmental</w:t>
      </w:r>
      <w:r>
        <w:rPr>
          <w:spacing w:val="-9"/>
          <w:sz w:val="20"/>
        </w:rPr>
        <w:t xml:space="preserve"> </w:t>
      </w:r>
      <w:r>
        <w:rPr>
          <w:sz w:val="20"/>
        </w:rPr>
        <w:t>Protection</w:t>
      </w:r>
      <w:r>
        <w:rPr>
          <w:spacing w:val="-8"/>
          <w:sz w:val="20"/>
        </w:rPr>
        <w:t xml:space="preserve"> </w:t>
      </w:r>
      <w:r>
        <w:rPr>
          <w:sz w:val="20"/>
        </w:rPr>
        <w:t>Act,</w:t>
      </w:r>
      <w:r>
        <w:rPr>
          <w:spacing w:val="-7"/>
          <w:sz w:val="20"/>
        </w:rPr>
        <w:t xml:space="preserve"> </w:t>
      </w:r>
      <w:r>
        <w:rPr>
          <w:sz w:val="20"/>
        </w:rPr>
        <w:t>Part</w:t>
      </w:r>
      <w:r>
        <w:rPr>
          <w:spacing w:val="-8"/>
          <w:sz w:val="20"/>
        </w:rPr>
        <w:t xml:space="preserve"> </w:t>
      </w:r>
      <w:r>
        <w:rPr>
          <w:sz w:val="20"/>
        </w:rPr>
        <w:t>55,</w:t>
      </w:r>
      <w:r>
        <w:rPr>
          <w:spacing w:val="-7"/>
          <w:sz w:val="20"/>
        </w:rPr>
        <w:t xml:space="preserve"> </w:t>
      </w:r>
      <w:r>
        <w:rPr>
          <w:spacing w:val="-3"/>
          <w:sz w:val="20"/>
        </w:rPr>
        <w:t xml:space="preserve">Air </w:t>
      </w:r>
      <w:r>
        <w:rPr>
          <w:sz w:val="20"/>
        </w:rPr>
        <w:t>Pollution</w:t>
      </w:r>
      <w:r>
        <w:rPr>
          <w:spacing w:val="-16"/>
          <w:sz w:val="20"/>
        </w:rPr>
        <w:t xml:space="preserve"> </w:t>
      </w:r>
      <w:r>
        <w:rPr>
          <w:sz w:val="20"/>
        </w:rPr>
        <w:t>Control,</w:t>
      </w:r>
      <w:r>
        <w:rPr>
          <w:spacing w:val="-19"/>
          <w:sz w:val="20"/>
        </w:rPr>
        <w:t xml:space="preserve"> </w:t>
      </w:r>
      <w:r>
        <w:rPr>
          <w:sz w:val="20"/>
        </w:rPr>
        <w:t>administered</w:t>
      </w:r>
      <w:r>
        <w:rPr>
          <w:spacing w:val="-16"/>
          <w:sz w:val="20"/>
        </w:rPr>
        <w:t xml:space="preserve"> </w:t>
      </w:r>
      <w:r>
        <w:rPr>
          <w:sz w:val="20"/>
        </w:rPr>
        <w:t>by</w:t>
      </w:r>
      <w:r>
        <w:rPr>
          <w:spacing w:val="-20"/>
          <w:sz w:val="20"/>
        </w:rPr>
        <w:t xml:space="preserve"> </w:t>
      </w:r>
      <w:r>
        <w:rPr>
          <w:sz w:val="20"/>
        </w:rPr>
        <w:t>the</w:t>
      </w:r>
      <w:r>
        <w:rPr>
          <w:spacing w:val="-16"/>
          <w:sz w:val="20"/>
        </w:rPr>
        <w:t xml:space="preserve"> </w:t>
      </w:r>
      <w:r>
        <w:rPr>
          <w:sz w:val="20"/>
        </w:rPr>
        <w:t>Michigan</w:t>
      </w:r>
      <w:r>
        <w:rPr>
          <w:spacing w:val="-16"/>
          <w:sz w:val="20"/>
        </w:rPr>
        <w:t xml:space="preserve"> </w:t>
      </w:r>
      <w:r>
        <w:rPr>
          <w:sz w:val="20"/>
        </w:rPr>
        <w:t>Department</w:t>
      </w:r>
      <w:r>
        <w:rPr>
          <w:spacing w:val="-16"/>
          <w:sz w:val="20"/>
        </w:rPr>
        <w:t xml:space="preserve"> </w:t>
      </w:r>
      <w:r>
        <w:rPr>
          <w:sz w:val="20"/>
        </w:rPr>
        <w:t>of</w:t>
      </w:r>
      <w:r>
        <w:rPr>
          <w:spacing w:val="-14"/>
          <w:sz w:val="20"/>
        </w:rPr>
        <w:t xml:space="preserve"> </w:t>
      </w:r>
      <w:r>
        <w:rPr>
          <w:sz w:val="20"/>
        </w:rPr>
        <w:t>Environmental</w:t>
      </w:r>
      <w:r>
        <w:rPr>
          <w:spacing w:val="-19"/>
          <w:sz w:val="20"/>
        </w:rPr>
        <w:t xml:space="preserve"> </w:t>
      </w:r>
      <w:r>
        <w:rPr>
          <w:sz w:val="20"/>
        </w:rPr>
        <w:t>Quality.</w:t>
      </w:r>
    </w:p>
    <w:p w14:paraId="69FD899E" w14:textId="77777777" w:rsidR="000377DB" w:rsidRDefault="006B6B29">
      <w:pPr>
        <w:pStyle w:val="ListParagraph"/>
        <w:numPr>
          <w:ilvl w:val="1"/>
          <w:numId w:val="74"/>
        </w:numPr>
        <w:tabs>
          <w:tab w:val="left" w:pos="2220"/>
        </w:tabs>
        <w:spacing w:before="119"/>
        <w:ind w:right="975" w:hanging="720"/>
        <w:rPr>
          <w:sz w:val="20"/>
        </w:rPr>
      </w:pPr>
      <w:r>
        <w:rPr>
          <w:sz w:val="20"/>
        </w:rPr>
        <w:t>Any</w:t>
      </w:r>
      <w:r>
        <w:rPr>
          <w:spacing w:val="-7"/>
          <w:sz w:val="20"/>
        </w:rPr>
        <w:t xml:space="preserve"> </w:t>
      </w:r>
      <w:r>
        <w:rPr>
          <w:sz w:val="20"/>
        </w:rPr>
        <w:t>noise</w:t>
      </w:r>
      <w:r>
        <w:rPr>
          <w:spacing w:val="-4"/>
          <w:sz w:val="20"/>
        </w:rPr>
        <w:t xml:space="preserve"> </w:t>
      </w:r>
      <w:r>
        <w:rPr>
          <w:sz w:val="20"/>
        </w:rPr>
        <w:t>generated</w:t>
      </w:r>
      <w:r>
        <w:rPr>
          <w:spacing w:val="-2"/>
          <w:sz w:val="20"/>
        </w:rPr>
        <w:t xml:space="preserve"> </w:t>
      </w:r>
      <w:r>
        <w:rPr>
          <w:sz w:val="20"/>
        </w:rPr>
        <w:t>by</w:t>
      </w:r>
      <w:r>
        <w:rPr>
          <w:spacing w:val="-7"/>
          <w:sz w:val="20"/>
        </w:rPr>
        <w:t xml:space="preserve"> </w:t>
      </w:r>
      <w:r>
        <w:rPr>
          <w:sz w:val="20"/>
        </w:rPr>
        <w:t>the</w:t>
      </w:r>
      <w:r>
        <w:rPr>
          <w:spacing w:val="-1"/>
          <w:sz w:val="20"/>
        </w:rPr>
        <w:t xml:space="preserve"> </w:t>
      </w:r>
      <w:r>
        <w:rPr>
          <w:spacing w:val="-2"/>
          <w:sz w:val="20"/>
        </w:rPr>
        <w:t>stripping</w:t>
      </w:r>
      <w:r>
        <w:rPr>
          <w:spacing w:val="-4"/>
          <w:sz w:val="20"/>
        </w:rPr>
        <w:t xml:space="preserve"> </w:t>
      </w:r>
      <w:r>
        <w:rPr>
          <w:sz w:val="20"/>
        </w:rPr>
        <w:t>or</w:t>
      </w:r>
      <w:r>
        <w:rPr>
          <w:spacing w:val="-4"/>
          <w:sz w:val="20"/>
        </w:rPr>
        <w:t xml:space="preserve"> </w:t>
      </w:r>
      <w:r>
        <w:rPr>
          <w:sz w:val="20"/>
        </w:rPr>
        <w:t>removal</w:t>
      </w:r>
      <w:r>
        <w:rPr>
          <w:spacing w:val="-4"/>
          <w:sz w:val="20"/>
        </w:rPr>
        <w:t xml:space="preserve"> </w:t>
      </w:r>
      <w:r>
        <w:rPr>
          <w:sz w:val="20"/>
        </w:rPr>
        <w:t>operation</w:t>
      </w:r>
      <w:r>
        <w:rPr>
          <w:spacing w:val="-4"/>
          <w:sz w:val="20"/>
        </w:rPr>
        <w:t xml:space="preserve"> </w:t>
      </w:r>
      <w:r>
        <w:rPr>
          <w:sz w:val="20"/>
        </w:rPr>
        <w:t>by</w:t>
      </w:r>
      <w:r>
        <w:rPr>
          <w:spacing w:val="-6"/>
          <w:sz w:val="20"/>
        </w:rPr>
        <w:t xml:space="preserve"> </w:t>
      </w:r>
      <w:r>
        <w:rPr>
          <w:sz w:val="20"/>
        </w:rPr>
        <w:t>any</w:t>
      </w:r>
      <w:r>
        <w:rPr>
          <w:spacing w:val="-5"/>
          <w:sz w:val="20"/>
        </w:rPr>
        <w:t xml:space="preserve"> </w:t>
      </w:r>
      <w:r>
        <w:rPr>
          <w:sz w:val="20"/>
        </w:rPr>
        <w:t>digging,</w:t>
      </w:r>
      <w:r>
        <w:rPr>
          <w:spacing w:val="-5"/>
          <w:sz w:val="20"/>
        </w:rPr>
        <w:t xml:space="preserve"> </w:t>
      </w:r>
      <w:r>
        <w:rPr>
          <w:sz w:val="20"/>
        </w:rPr>
        <w:t>excavating, loading or processing activities shall not exceed a reading of 65 decibels at the property</w:t>
      </w:r>
      <w:r>
        <w:rPr>
          <w:spacing w:val="-8"/>
          <w:sz w:val="20"/>
        </w:rPr>
        <w:t xml:space="preserve"> </w:t>
      </w:r>
      <w:r>
        <w:rPr>
          <w:sz w:val="20"/>
        </w:rPr>
        <w:t>line.</w:t>
      </w:r>
    </w:p>
    <w:p w14:paraId="3E9559BA" w14:textId="77777777" w:rsidR="000377DB" w:rsidRDefault="006B6B29">
      <w:pPr>
        <w:pStyle w:val="ListParagraph"/>
        <w:numPr>
          <w:ilvl w:val="1"/>
          <w:numId w:val="74"/>
        </w:numPr>
        <w:tabs>
          <w:tab w:val="left" w:pos="2221"/>
        </w:tabs>
        <w:spacing w:before="121"/>
        <w:ind w:right="974" w:hanging="720"/>
        <w:rPr>
          <w:sz w:val="20"/>
        </w:rPr>
      </w:pPr>
      <w:r>
        <w:rPr>
          <w:sz w:val="20"/>
        </w:rPr>
        <w:t xml:space="preserve">The </w:t>
      </w:r>
      <w:r>
        <w:rPr>
          <w:spacing w:val="-2"/>
          <w:sz w:val="20"/>
        </w:rPr>
        <w:t xml:space="preserve">stripping </w:t>
      </w:r>
      <w:r>
        <w:rPr>
          <w:sz w:val="20"/>
        </w:rPr>
        <w:t xml:space="preserve">or removal operation shall be conducted in accordance </w:t>
      </w:r>
      <w:r>
        <w:rPr>
          <w:spacing w:val="-3"/>
          <w:sz w:val="20"/>
        </w:rPr>
        <w:t xml:space="preserve">with </w:t>
      </w:r>
      <w:r>
        <w:rPr>
          <w:sz w:val="20"/>
        </w:rPr>
        <w:t>the Natural Resources and Environmental Protection Act, Part 31, Water Resources Protection, administered</w:t>
      </w:r>
      <w:r>
        <w:rPr>
          <w:spacing w:val="-7"/>
          <w:sz w:val="20"/>
        </w:rPr>
        <w:t xml:space="preserve"> </w:t>
      </w:r>
      <w:r>
        <w:rPr>
          <w:sz w:val="20"/>
        </w:rPr>
        <w:t>by</w:t>
      </w:r>
      <w:r>
        <w:rPr>
          <w:spacing w:val="-11"/>
          <w:sz w:val="20"/>
        </w:rPr>
        <w:t xml:space="preserve"> </w:t>
      </w:r>
      <w:r>
        <w:rPr>
          <w:sz w:val="20"/>
        </w:rPr>
        <w:t>the</w:t>
      </w:r>
      <w:r>
        <w:rPr>
          <w:spacing w:val="-6"/>
          <w:sz w:val="20"/>
        </w:rPr>
        <w:t xml:space="preserve"> </w:t>
      </w:r>
      <w:r>
        <w:rPr>
          <w:sz w:val="20"/>
        </w:rPr>
        <w:t>Michigan</w:t>
      </w:r>
      <w:r>
        <w:rPr>
          <w:spacing w:val="-9"/>
          <w:sz w:val="20"/>
        </w:rPr>
        <w:t xml:space="preserve"> </w:t>
      </w:r>
      <w:r>
        <w:rPr>
          <w:sz w:val="20"/>
        </w:rPr>
        <w:t>Department</w:t>
      </w:r>
      <w:r>
        <w:rPr>
          <w:spacing w:val="-6"/>
          <w:sz w:val="20"/>
        </w:rPr>
        <w:t xml:space="preserve"> </w:t>
      </w:r>
      <w:r>
        <w:rPr>
          <w:sz w:val="20"/>
        </w:rPr>
        <w:t>of</w:t>
      </w:r>
      <w:r>
        <w:rPr>
          <w:spacing w:val="-6"/>
          <w:sz w:val="20"/>
        </w:rPr>
        <w:t xml:space="preserve"> </w:t>
      </w:r>
      <w:r>
        <w:rPr>
          <w:sz w:val="20"/>
        </w:rPr>
        <w:t>Environmental</w:t>
      </w:r>
      <w:r>
        <w:rPr>
          <w:spacing w:val="-10"/>
          <w:sz w:val="20"/>
        </w:rPr>
        <w:t xml:space="preserve"> </w:t>
      </w:r>
      <w:r>
        <w:rPr>
          <w:sz w:val="20"/>
        </w:rPr>
        <w:t>Quality.</w:t>
      </w:r>
    </w:p>
    <w:p w14:paraId="029FFA8F" w14:textId="77777777" w:rsidR="000377DB" w:rsidRDefault="006B6B29">
      <w:pPr>
        <w:pStyle w:val="ListParagraph"/>
        <w:numPr>
          <w:ilvl w:val="1"/>
          <w:numId w:val="74"/>
        </w:numPr>
        <w:tabs>
          <w:tab w:val="left" w:pos="2221"/>
        </w:tabs>
        <w:spacing w:before="119"/>
        <w:ind w:right="974" w:hanging="720"/>
        <w:rPr>
          <w:sz w:val="20"/>
        </w:rPr>
      </w:pPr>
      <w:r>
        <w:rPr>
          <w:sz w:val="20"/>
        </w:rPr>
        <w:t xml:space="preserve">The stripping or removal operation shall be conducted in accordance with the </w:t>
      </w:r>
      <w:r>
        <w:rPr>
          <w:spacing w:val="-3"/>
          <w:sz w:val="20"/>
        </w:rPr>
        <w:t xml:space="preserve">provisions </w:t>
      </w:r>
      <w:r>
        <w:rPr>
          <w:sz w:val="20"/>
        </w:rPr>
        <w:t>of the Natural Resources and Environmental Protection Act, Part 91, Soil Erosion and Sedimentation Control, administered by the Monroe County Drain Commission.</w:t>
      </w:r>
    </w:p>
    <w:p w14:paraId="4E5BE616" w14:textId="77777777" w:rsidR="000377DB" w:rsidRDefault="006B6B29">
      <w:pPr>
        <w:pStyle w:val="ListParagraph"/>
        <w:numPr>
          <w:ilvl w:val="0"/>
          <w:numId w:val="74"/>
        </w:numPr>
        <w:tabs>
          <w:tab w:val="left" w:pos="1499"/>
          <w:tab w:val="left" w:pos="1501"/>
        </w:tabs>
        <w:spacing w:before="117"/>
        <w:rPr>
          <w:sz w:val="20"/>
        </w:rPr>
      </w:pPr>
      <w:r>
        <w:rPr>
          <w:w w:val="110"/>
          <w:sz w:val="20"/>
        </w:rPr>
        <w:t>Design</w:t>
      </w:r>
      <w:r>
        <w:rPr>
          <w:spacing w:val="-7"/>
          <w:w w:val="110"/>
          <w:sz w:val="20"/>
        </w:rPr>
        <w:t xml:space="preserve"> </w:t>
      </w:r>
      <w:r>
        <w:rPr>
          <w:w w:val="110"/>
          <w:sz w:val="20"/>
        </w:rPr>
        <w:t>Requirements</w:t>
      </w:r>
    </w:p>
    <w:p w14:paraId="3696C54B" w14:textId="77777777" w:rsidR="000377DB" w:rsidRDefault="006B6B29">
      <w:pPr>
        <w:pStyle w:val="BodyText"/>
        <w:spacing w:before="3"/>
        <w:ind w:left="1500"/>
        <w:jc w:val="left"/>
      </w:pPr>
      <w:r>
        <w:t>The following design requirements shall apply to all stripping or removal operations:</w:t>
      </w:r>
    </w:p>
    <w:p w14:paraId="511B9CEC" w14:textId="77777777" w:rsidR="000377DB" w:rsidRDefault="000377DB">
      <w:pPr>
        <w:pStyle w:val="BodyText"/>
        <w:spacing w:before="10"/>
        <w:jc w:val="left"/>
      </w:pPr>
    </w:p>
    <w:p w14:paraId="2B5FD8EF" w14:textId="77777777" w:rsidR="000377DB" w:rsidRDefault="006B6B29">
      <w:pPr>
        <w:pStyle w:val="ListParagraph"/>
        <w:numPr>
          <w:ilvl w:val="1"/>
          <w:numId w:val="74"/>
        </w:numPr>
        <w:tabs>
          <w:tab w:val="left" w:pos="2221"/>
        </w:tabs>
        <w:ind w:right="975" w:hanging="720"/>
        <w:rPr>
          <w:sz w:val="20"/>
        </w:rPr>
      </w:pPr>
      <w:r>
        <w:rPr>
          <w:sz w:val="20"/>
        </w:rPr>
        <w:t>No</w:t>
      </w:r>
      <w:r>
        <w:rPr>
          <w:spacing w:val="-11"/>
          <w:sz w:val="20"/>
        </w:rPr>
        <w:t xml:space="preserve"> </w:t>
      </w:r>
      <w:r>
        <w:rPr>
          <w:sz w:val="20"/>
        </w:rPr>
        <w:t>soil,</w:t>
      </w:r>
      <w:r>
        <w:rPr>
          <w:spacing w:val="-8"/>
          <w:sz w:val="20"/>
        </w:rPr>
        <w:t xml:space="preserve"> </w:t>
      </w:r>
      <w:r>
        <w:rPr>
          <w:sz w:val="20"/>
        </w:rPr>
        <w:t>sand,</w:t>
      </w:r>
      <w:r>
        <w:rPr>
          <w:spacing w:val="-7"/>
          <w:sz w:val="20"/>
        </w:rPr>
        <w:t xml:space="preserve"> </w:t>
      </w:r>
      <w:r>
        <w:rPr>
          <w:sz w:val="20"/>
        </w:rPr>
        <w:t>gravel,</w:t>
      </w:r>
      <w:r>
        <w:rPr>
          <w:spacing w:val="-11"/>
          <w:sz w:val="20"/>
        </w:rPr>
        <w:t xml:space="preserve"> </w:t>
      </w:r>
      <w:r>
        <w:rPr>
          <w:sz w:val="20"/>
        </w:rPr>
        <w:t>clay</w:t>
      </w:r>
      <w:r>
        <w:rPr>
          <w:spacing w:val="-11"/>
          <w:sz w:val="20"/>
        </w:rPr>
        <w:t xml:space="preserve"> </w:t>
      </w:r>
      <w:r>
        <w:rPr>
          <w:sz w:val="20"/>
        </w:rPr>
        <w:t>or</w:t>
      </w:r>
      <w:r>
        <w:rPr>
          <w:spacing w:val="-9"/>
          <w:sz w:val="20"/>
        </w:rPr>
        <w:t xml:space="preserve"> </w:t>
      </w:r>
      <w:r>
        <w:rPr>
          <w:sz w:val="20"/>
        </w:rPr>
        <w:t>similar</w:t>
      </w:r>
      <w:r>
        <w:rPr>
          <w:spacing w:val="-7"/>
          <w:sz w:val="20"/>
        </w:rPr>
        <w:t xml:space="preserve"> </w:t>
      </w:r>
      <w:r>
        <w:rPr>
          <w:sz w:val="20"/>
        </w:rPr>
        <w:t>materials'</w:t>
      </w:r>
      <w:r>
        <w:rPr>
          <w:spacing w:val="-8"/>
          <w:sz w:val="20"/>
        </w:rPr>
        <w:t xml:space="preserve"> </w:t>
      </w:r>
      <w:r>
        <w:rPr>
          <w:sz w:val="20"/>
        </w:rPr>
        <w:t>shall</w:t>
      </w:r>
      <w:r>
        <w:rPr>
          <w:spacing w:val="-9"/>
          <w:sz w:val="20"/>
        </w:rPr>
        <w:t xml:space="preserve"> </w:t>
      </w:r>
      <w:r>
        <w:rPr>
          <w:sz w:val="20"/>
        </w:rPr>
        <w:t>be</w:t>
      </w:r>
      <w:r>
        <w:rPr>
          <w:spacing w:val="-9"/>
          <w:sz w:val="20"/>
        </w:rPr>
        <w:t xml:space="preserve"> </w:t>
      </w:r>
      <w:r>
        <w:rPr>
          <w:sz w:val="20"/>
        </w:rPr>
        <w:t>removed</w:t>
      </w:r>
      <w:r>
        <w:rPr>
          <w:spacing w:val="-8"/>
          <w:sz w:val="20"/>
        </w:rPr>
        <w:t xml:space="preserve"> </w:t>
      </w:r>
      <w:r>
        <w:rPr>
          <w:sz w:val="20"/>
        </w:rPr>
        <w:t>below</w:t>
      </w:r>
      <w:r>
        <w:rPr>
          <w:spacing w:val="-10"/>
          <w:sz w:val="20"/>
        </w:rPr>
        <w:t xml:space="preserve"> </w:t>
      </w:r>
      <w:r>
        <w:rPr>
          <w:sz w:val="20"/>
        </w:rPr>
        <w:t>the</w:t>
      </w:r>
      <w:r>
        <w:rPr>
          <w:spacing w:val="-9"/>
          <w:sz w:val="20"/>
        </w:rPr>
        <w:t xml:space="preserve"> </w:t>
      </w:r>
      <w:r>
        <w:rPr>
          <w:sz w:val="20"/>
        </w:rPr>
        <w:t>grade</w:t>
      </w:r>
      <w:r>
        <w:rPr>
          <w:spacing w:val="-8"/>
          <w:sz w:val="20"/>
        </w:rPr>
        <w:t xml:space="preserve"> </w:t>
      </w:r>
      <w:r>
        <w:rPr>
          <w:sz w:val="20"/>
        </w:rPr>
        <w:t>of</w:t>
      </w:r>
      <w:r>
        <w:rPr>
          <w:spacing w:val="-6"/>
          <w:sz w:val="20"/>
        </w:rPr>
        <w:t xml:space="preserve"> </w:t>
      </w:r>
      <w:r>
        <w:rPr>
          <w:sz w:val="20"/>
        </w:rPr>
        <w:t xml:space="preserve">the nearest existing or proposed street or road established or approved by the Monroe County Road Commission; except as required for the installation of utilities and pavements; provided further that where approved County </w:t>
      </w:r>
      <w:r>
        <w:rPr>
          <w:spacing w:val="-3"/>
          <w:sz w:val="20"/>
        </w:rPr>
        <w:t xml:space="preserve">drains </w:t>
      </w:r>
      <w:r>
        <w:rPr>
          <w:sz w:val="20"/>
        </w:rPr>
        <w:t>exist and/or are adjacent</w:t>
      </w:r>
      <w:r>
        <w:rPr>
          <w:spacing w:val="-11"/>
          <w:sz w:val="20"/>
        </w:rPr>
        <w:t xml:space="preserve"> </w:t>
      </w:r>
      <w:r>
        <w:rPr>
          <w:sz w:val="20"/>
        </w:rPr>
        <w:t>to</w:t>
      </w:r>
      <w:r>
        <w:rPr>
          <w:spacing w:val="-10"/>
          <w:sz w:val="20"/>
        </w:rPr>
        <w:t xml:space="preserve"> </w:t>
      </w:r>
      <w:r>
        <w:rPr>
          <w:sz w:val="20"/>
        </w:rPr>
        <w:t>the</w:t>
      </w:r>
      <w:r>
        <w:rPr>
          <w:spacing w:val="-11"/>
          <w:sz w:val="20"/>
        </w:rPr>
        <w:t xml:space="preserve"> </w:t>
      </w:r>
      <w:r>
        <w:rPr>
          <w:sz w:val="20"/>
        </w:rPr>
        <w:t>property</w:t>
      </w:r>
      <w:r>
        <w:rPr>
          <w:spacing w:val="-13"/>
          <w:sz w:val="20"/>
        </w:rPr>
        <w:t xml:space="preserve"> </w:t>
      </w:r>
      <w:r>
        <w:rPr>
          <w:sz w:val="20"/>
        </w:rPr>
        <w:t>under</w:t>
      </w:r>
      <w:r>
        <w:rPr>
          <w:spacing w:val="-11"/>
          <w:sz w:val="20"/>
        </w:rPr>
        <w:t xml:space="preserve"> </w:t>
      </w:r>
      <w:r>
        <w:rPr>
          <w:sz w:val="20"/>
        </w:rPr>
        <w:t>permit,</w:t>
      </w:r>
      <w:r>
        <w:rPr>
          <w:spacing w:val="-12"/>
          <w:sz w:val="20"/>
        </w:rPr>
        <w:t xml:space="preserve"> </w:t>
      </w:r>
      <w:r>
        <w:rPr>
          <w:sz w:val="20"/>
        </w:rPr>
        <w:t>the</w:t>
      </w:r>
      <w:r>
        <w:rPr>
          <w:spacing w:val="-11"/>
          <w:sz w:val="20"/>
        </w:rPr>
        <w:t xml:space="preserve"> </w:t>
      </w:r>
      <w:r>
        <w:rPr>
          <w:sz w:val="20"/>
        </w:rPr>
        <w:t>grade</w:t>
      </w:r>
      <w:r>
        <w:rPr>
          <w:spacing w:val="-10"/>
          <w:sz w:val="20"/>
        </w:rPr>
        <w:t xml:space="preserve"> </w:t>
      </w:r>
      <w:r>
        <w:rPr>
          <w:sz w:val="20"/>
        </w:rPr>
        <w:t>and</w:t>
      </w:r>
      <w:r>
        <w:rPr>
          <w:spacing w:val="-12"/>
          <w:sz w:val="20"/>
        </w:rPr>
        <w:t xml:space="preserve"> </w:t>
      </w:r>
      <w:r>
        <w:rPr>
          <w:sz w:val="20"/>
        </w:rPr>
        <w:t>slope</w:t>
      </w:r>
      <w:r>
        <w:rPr>
          <w:spacing w:val="-11"/>
          <w:sz w:val="20"/>
        </w:rPr>
        <w:t xml:space="preserve"> </w:t>
      </w:r>
      <w:r>
        <w:rPr>
          <w:sz w:val="20"/>
        </w:rPr>
        <w:t>of</w:t>
      </w:r>
      <w:r>
        <w:rPr>
          <w:spacing w:val="-10"/>
          <w:sz w:val="20"/>
        </w:rPr>
        <w:t xml:space="preserve"> </w:t>
      </w:r>
      <w:r>
        <w:rPr>
          <w:sz w:val="20"/>
        </w:rPr>
        <w:t>the</w:t>
      </w:r>
      <w:r>
        <w:rPr>
          <w:spacing w:val="-12"/>
          <w:sz w:val="20"/>
        </w:rPr>
        <w:t xml:space="preserve"> </w:t>
      </w:r>
      <w:r>
        <w:rPr>
          <w:sz w:val="20"/>
        </w:rPr>
        <w:t>removal</w:t>
      </w:r>
      <w:r>
        <w:rPr>
          <w:spacing w:val="-12"/>
          <w:sz w:val="20"/>
        </w:rPr>
        <w:t xml:space="preserve"> </w:t>
      </w:r>
      <w:r>
        <w:rPr>
          <w:sz w:val="20"/>
        </w:rPr>
        <w:t>shall</w:t>
      </w:r>
      <w:r>
        <w:rPr>
          <w:spacing w:val="-13"/>
          <w:sz w:val="20"/>
        </w:rPr>
        <w:t xml:space="preserve"> </w:t>
      </w:r>
      <w:r>
        <w:rPr>
          <w:sz w:val="20"/>
        </w:rPr>
        <w:t>meet</w:t>
      </w:r>
      <w:r>
        <w:rPr>
          <w:spacing w:val="-12"/>
          <w:sz w:val="20"/>
        </w:rPr>
        <w:t xml:space="preserve"> </w:t>
      </w:r>
      <w:r>
        <w:rPr>
          <w:sz w:val="20"/>
        </w:rPr>
        <w:t>all requirements of the Monroe County Drain</w:t>
      </w:r>
      <w:r>
        <w:rPr>
          <w:spacing w:val="-36"/>
          <w:sz w:val="20"/>
        </w:rPr>
        <w:t xml:space="preserve"> </w:t>
      </w:r>
      <w:r>
        <w:rPr>
          <w:sz w:val="20"/>
        </w:rPr>
        <w:t>Commission.</w:t>
      </w:r>
    </w:p>
    <w:p w14:paraId="17122271" w14:textId="77777777" w:rsidR="000377DB" w:rsidRDefault="006B6B29">
      <w:pPr>
        <w:pStyle w:val="ListParagraph"/>
        <w:numPr>
          <w:ilvl w:val="1"/>
          <w:numId w:val="74"/>
        </w:numPr>
        <w:tabs>
          <w:tab w:val="left" w:pos="2221"/>
        </w:tabs>
        <w:spacing w:before="120"/>
        <w:ind w:right="976" w:hanging="720"/>
        <w:rPr>
          <w:sz w:val="20"/>
        </w:rPr>
      </w:pPr>
      <w:r>
        <w:rPr>
          <w:sz w:val="20"/>
        </w:rPr>
        <w:t>Whenever</w:t>
      </w:r>
      <w:r>
        <w:rPr>
          <w:spacing w:val="-8"/>
          <w:sz w:val="20"/>
        </w:rPr>
        <w:t xml:space="preserve"> </w:t>
      </w:r>
      <w:r>
        <w:rPr>
          <w:sz w:val="20"/>
        </w:rPr>
        <w:t>topsoil</w:t>
      </w:r>
      <w:r>
        <w:rPr>
          <w:spacing w:val="-8"/>
          <w:sz w:val="20"/>
        </w:rPr>
        <w:t xml:space="preserve"> </w:t>
      </w:r>
      <w:r>
        <w:rPr>
          <w:sz w:val="20"/>
        </w:rPr>
        <w:t>exists,</w:t>
      </w:r>
      <w:r>
        <w:rPr>
          <w:spacing w:val="-8"/>
          <w:sz w:val="20"/>
        </w:rPr>
        <w:t xml:space="preserve"> </w:t>
      </w:r>
      <w:r>
        <w:rPr>
          <w:sz w:val="20"/>
        </w:rPr>
        <w:t>suitable</w:t>
      </w:r>
      <w:r>
        <w:rPr>
          <w:spacing w:val="-9"/>
          <w:sz w:val="20"/>
        </w:rPr>
        <w:t xml:space="preserve"> </w:t>
      </w:r>
      <w:r>
        <w:rPr>
          <w:sz w:val="20"/>
        </w:rPr>
        <w:t>for</w:t>
      </w:r>
      <w:r>
        <w:rPr>
          <w:spacing w:val="-7"/>
          <w:sz w:val="20"/>
        </w:rPr>
        <w:t xml:space="preserve"> </w:t>
      </w:r>
      <w:r>
        <w:rPr>
          <w:sz w:val="20"/>
        </w:rPr>
        <w:t>growing</w:t>
      </w:r>
      <w:r>
        <w:rPr>
          <w:spacing w:val="-7"/>
          <w:sz w:val="20"/>
        </w:rPr>
        <w:t xml:space="preserve"> </w:t>
      </w:r>
      <w:r>
        <w:rPr>
          <w:sz w:val="20"/>
        </w:rPr>
        <w:t>turf</w:t>
      </w:r>
      <w:r>
        <w:rPr>
          <w:spacing w:val="-7"/>
          <w:sz w:val="20"/>
        </w:rPr>
        <w:t xml:space="preserve"> </w:t>
      </w:r>
      <w:r>
        <w:rPr>
          <w:sz w:val="20"/>
        </w:rPr>
        <w:t>or</w:t>
      </w:r>
      <w:r>
        <w:rPr>
          <w:spacing w:val="-7"/>
          <w:sz w:val="20"/>
        </w:rPr>
        <w:t xml:space="preserve"> </w:t>
      </w:r>
      <w:r>
        <w:rPr>
          <w:sz w:val="20"/>
        </w:rPr>
        <w:t>other</w:t>
      </w:r>
      <w:r>
        <w:rPr>
          <w:spacing w:val="-8"/>
          <w:sz w:val="20"/>
        </w:rPr>
        <w:t xml:space="preserve"> </w:t>
      </w:r>
      <w:r>
        <w:rPr>
          <w:sz w:val="20"/>
        </w:rPr>
        <w:t>ground</w:t>
      </w:r>
      <w:r>
        <w:rPr>
          <w:spacing w:val="-9"/>
          <w:sz w:val="20"/>
        </w:rPr>
        <w:t xml:space="preserve"> </w:t>
      </w:r>
      <w:r>
        <w:rPr>
          <w:sz w:val="20"/>
        </w:rPr>
        <w:t>cover,</w:t>
      </w:r>
      <w:r>
        <w:rPr>
          <w:spacing w:val="-8"/>
          <w:sz w:val="20"/>
        </w:rPr>
        <w:t xml:space="preserve"> </w:t>
      </w:r>
      <w:r>
        <w:rPr>
          <w:sz w:val="20"/>
        </w:rPr>
        <w:t>at</w:t>
      </w:r>
      <w:r>
        <w:rPr>
          <w:spacing w:val="-9"/>
          <w:sz w:val="20"/>
        </w:rPr>
        <w:t xml:space="preserve"> </w:t>
      </w:r>
      <w:r>
        <w:rPr>
          <w:sz w:val="20"/>
        </w:rPr>
        <w:t>the</w:t>
      </w:r>
      <w:r>
        <w:rPr>
          <w:spacing w:val="-9"/>
          <w:sz w:val="20"/>
        </w:rPr>
        <w:t xml:space="preserve"> </w:t>
      </w:r>
      <w:r>
        <w:rPr>
          <w:sz w:val="20"/>
        </w:rPr>
        <w:t>time</w:t>
      </w:r>
      <w:r>
        <w:rPr>
          <w:spacing w:val="-9"/>
          <w:sz w:val="20"/>
        </w:rPr>
        <w:t xml:space="preserve"> </w:t>
      </w:r>
      <w:r>
        <w:rPr>
          <w:sz w:val="20"/>
        </w:rPr>
        <w:t>the operation begins, a sufficient quantity of topsoil shall be stockpiled on said site so</w:t>
      </w:r>
      <w:r>
        <w:rPr>
          <w:spacing w:val="-36"/>
          <w:sz w:val="20"/>
        </w:rPr>
        <w:t xml:space="preserve"> </w:t>
      </w:r>
      <w:r>
        <w:rPr>
          <w:sz w:val="20"/>
        </w:rPr>
        <w:t>that the entire site may be recovered with a minimum of six (6) inches of topsoil, and the replacement</w:t>
      </w:r>
      <w:r>
        <w:rPr>
          <w:spacing w:val="-7"/>
          <w:sz w:val="20"/>
        </w:rPr>
        <w:t xml:space="preserve"> </w:t>
      </w:r>
      <w:r>
        <w:rPr>
          <w:sz w:val="20"/>
        </w:rPr>
        <w:t>of</w:t>
      </w:r>
      <w:r>
        <w:rPr>
          <w:spacing w:val="-7"/>
          <w:sz w:val="20"/>
        </w:rPr>
        <w:t xml:space="preserve"> </w:t>
      </w:r>
      <w:r>
        <w:rPr>
          <w:sz w:val="20"/>
        </w:rPr>
        <w:t>such</w:t>
      </w:r>
      <w:r>
        <w:rPr>
          <w:spacing w:val="-8"/>
          <w:sz w:val="20"/>
        </w:rPr>
        <w:t xml:space="preserve"> </w:t>
      </w:r>
      <w:r>
        <w:rPr>
          <w:sz w:val="20"/>
        </w:rPr>
        <w:t>topsoil</w:t>
      </w:r>
      <w:r>
        <w:rPr>
          <w:spacing w:val="-8"/>
          <w:sz w:val="20"/>
        </w:rPr>
        <w:t xml:space="preserve"> </w:t>
      </w:r>
      <w:r>
        <w:rPr>
          <w:sz w:val="20"/>
        </w:rPr>
        <w:t>shall</w:t>
      </w:r>
      <w:r>
        <w:rPr>
          <w:spacing w:val="-7"/>
          <w:sz w:val="20"/>
        </w:rPr>
        <w:t xml:space="preserve"> </w:t>
      </w:r>
      <w:r>
        <w:rPr>
          <w:sz w:val="20"/>
        </w:rPr>
        <w:t>be</w:t>
      </w:r>
      <w:r>
        <w:rPr>
          <w:spacing w:val="-8"/>
          <w:sz w:val="20"/>
        </w:rPr>
        <w:t xml:space="preserve"> </w:t>
      </w:r>
      <w:r>
        <w:rPr>
          <w:sz w:val="20"/>
        </w:rPr>
        <w:t>made</w:t>
      </w:r>
      <w:r>
        <w:rPr>
          <w:spacing w:val="-7"/>
          <w:sz w:val="20"/>
        </w:rPr>
        <w:t xml:space="preserve"> </w:t>
      </w:r>
      <w:r>
        <w:rPr>
          <w:sz w:val="20"/>
        </w:rPr>
        <w:t>immediately</w:t>
      </w:r>
      <w:r>
        <w:rPr>
          <w:spacing w:val="-9"/>
          <w:sz w:val="20"/>
        </w:rPr>
        <w:t xml:space="preserve"> </w:t>
      </w:r>
      <w:r>
        <w:rPr>
          <w:sz w:val="20"/>
        </w:rPr>
        <w:t>following</w:t>
      </w:r>
      <w:r>
        <w:rPr>
          <w:spacing w:val="-9"/>
          <w:sz w:val="20"/>
        </w:rPr>
        <w:t xml:space="preserve"> </w:t>
      </w:r>
      <w:r>
        <w:rPr>
          <w:sz w:val="20"/>
        </w:rPr>
        <w:t>the</w:t>
      </w:r>
      <w:r>
        <w:rPr>
          <w:spacing w:val="-8"/>
          <w:sz w:val="20"/>
        </w:rPr>
        <w:t xml:space="preserve"> </w:t>
      </w:r>
      <w:r>
        <w:rPr>
          <w:sz w:val="20"/>
        </w:rPr>
        <w:t>termination</w:t>
      </w:r>
      <w:r>
        <w:rPr>
          <w:spacing w:val="-7"/>
          <w:sz w:val="20"/>
        </w:rPr>
        <w:t xml:space="preserve"> </w:t>
      </w:r>
      <w:r>
        <w:rPr>
          <w:sz w:val="20"/>
        </w:rPr>
        <w:t>of</w:t>
      </w:r>
      <w:r>
        <w:rPr>
          <w:spacing w:val="-6"/>
          <w:sz w:val="20"/>
        </w:rPr>
        <w:t xml:space="preserve"> </w:t>
      </w:r>
      <w:r>
        <w:rPr>
          <w:sz w:val="20"/>
        </w:rPr>
        <w:t xml:space="preserve">the </w:t>
      </w:r>
      <w:r>
        <w:rPr>
          <w:spacing w:val="-2"/>
          <w:sz w:val="20"/>
        </w:rPr>
        <w:t xml:space="preserve">stripping </w:t>
      </w:r>
      <w:r>
        <w:rPr>
          <w:sz w:val="20"/>
        </w:rPr>
        <w:t>or removal operations. Such replacement shall be in a manner suitable for growing turf or for other land</w:t>
      </w:r>
      <w:r>
        <w:rPr>
          <w:spacing w:val="-23"/>
          <w:sz w:val="20"/>
        </w:rPr>
        <w:t xml:space="preserve"> </w:t>
      </w:r>
      <w:r>
        <w:rPr>
          <w:sz w:val="20"/>
        </w:rPr>
        <w:t>uses.</w:t>
      </w:r>
    </w:p>
    <w:p w14:paraId="2DC005D2" w14:textId="77777777" w:rsidR="000377DB" w:rsidRDefault="006B6B29">
      <w:pPr>
        <w:pStyle w:val="ListParagraph"/>
        <w:numPr>
          <w:ilvl w:val="1"/>
          <w:numId w:val="74"/>
        </w:numPr>
        <w:tabs>
          <w:tab w:val="left" w:pos="2221"/>
        </w:tabs>
        <w:spacing w:before="120"/>
        <w:ind w:right="975" w:hanging="720"/>
        <w:rPr>
          <w:sz w:val="20"/>
        </w:rPr>
      </w:pPr>
      <w:r>
        <w:rPr>
          <w:sz w:val="20"/>
        </w:rPr>
        <w:t xml:space="preserve">No digging, stockpiling or stripping shall take </w:t>
      </w:r>
      <w:r>
        <w:rPr>
          <w:spacing w:val="-3"/>
          <w:sz w:val="20"/>
        </w:rPr>
        <w:t xml:space="preserve">place </w:t>
      </w:r>
      <w:r>
        <w:rPr>
          <w:sz w:val="20"/>
        </w:rPr>
        <w:t xml:space="preserve">closer than 100 feet from any </w:t>
      </w:r>
      <w:r>
        <w:rPr>
          <w:spacing w:val="-3"/>
          <w:sz w:val="20"/>
        </w:rPr>
        <w:t xml:space="preserve">lot </w:t>
      </w:r>
      <w:r>
        <w:rPr>
          <w:sz w:val="20"/>
        </w:rPr>
        <w:t>line,</w:t>
      </w:r>
      <w:r>
        <w:rPr>
          <w:spacing w:val="-6"/>
          <w:sz w:val="20"/>
        </w:rPr>
        <w:t xml:space="preserve"> </w:t>
      </w:r>
      <w:r>
        <w:rPr>
          <w:sz w:val="20"/>
        </w:rPr>
        <w:t>and</w:t>
      </w:r>
      <w:r>
        <w:rPr>
          <w:spacing w:val="-6"/>
          <w:sz w:val="20"/>
        </w:rPr>
        <w:t xml:space="preserve"> </w:t>
      </w:r>
      <w:r>
        <w:rPr>
          <w:sz w:val="20"/>
        </w:rPr>
        <w:t>no</w:t>
      </w:r>
      <w:r>
        <w:rPr>
          <w:spacing w:val="-6"/>
          <w:sz w:val="20"/>
        </w:rPr>
        <w:t xml:space="preserve"> </w:t>
      </w:r>
      <w:r>
        <w:rPr>
          <w:sz w:val="20"/>
        </w:rPr>
        <w:t>equipment</w:t>
      </w:r>
      <w:r>
        <w:rPr>
          <w:spacing w:val="-6"/>
          <w:sz w:val="20"/>
        </w:rPr>
        <w:t xml:space="preserve"> </w:t>
      </w:r>
      <w:r>
        <w:rPr>
          <w:sz w:val="20"/>
        </w:rPr>
        <w:t>storage</w:t>
      </w:r>
      <w:r>
        <w:rPr>
          <w:spacing w:val="-6"/>
          <w:sz w:val="20"/>
        </w:rPr>
        <w:t xml:space="preserve"> </w:t>
      </w:r>
      <w:r>
        <w:rPr>
          <w:sz w:val="20"/>
        </w:rPr>
        <w:t>or</w:t>
      </w:r>
      <w:r>
        <w:rPr>
          <w:spacing w:val="-5"/>
          <w:sz w:val="20"/>
        </w:rPr>
        <w:t xml:space="preserve"> </w:t>
      </w:r>
      <w:r>
        <w:rPr>
          <w:sz w:val="20"/>
        </w:rPr>
        <w:t>repair</w:t>
      </w:r>
      <w:r>
        <w:rPr>
          <w:spacing w:val="-5"/>
          <w:sz w:val="20"/>
        </w:rPr>
        <w:t xml:space="preserve"> </w:t>
      </w:r>
      <w:r>
        <w:rPr>
          <w:sz w:val="20"/>
        </w:rPr>
        <w:t>of</w:t>
      </w:r>
      <w:r>
        <w:rPr>
          <w:spacing w:val="-5"/>
          <w:sz w:val="20"/>
        </w:rPr>
        <w:t xml:space="preserve"> </w:t>
      </w:r>
      <w:r>
        <w:rPr>
          <w:sz w:val="20"/>
        </w:rPr>
        <w:t>equipment</w:t>
      </w:r>
      <w:r>
        <w:rPr>
          <w:spacing w:val="-6"/>
          <w:sz w:val="20"/>
        </w:rPr>
        <w:t xml:space="preserve"> </w:t>
      </w:r>
      <w:r>
        <w:rPr>
          <w:sz w:val="20"/>
        </w:rPr>
        <w:t>shall</w:t>
      </w:r>
      <w:r>
        <w:rPr>
          <w:spacing w:val="-6"/>
          <w:sz w:val="20"/>
        </w:rPr>
        <w:t xml:space="preserve"> </w:t>
      </w:r>
      <w:r>
        <w:rPr>
          <w:sz w:val="20"/>
        </w:rPr>
        <w:t>take</w:t>
      </w:r>
      <w:r>
        <w:rPr>
          <w:spacing w:val="-6"/>
          <w:sz w:val="20"/>
        </w:rPr>
        <w:t xml:space="preserve"> </w:t>
      </w:r>
      <w:r>
        <w:rPr>
          <w:sz w:val="20"/>
        </w:rPr>
        <w:t>place</w:t>
      </w:r>
      <w:r>
        <w:rPr>
          <w:spacing w:val="-6"/>
          <w:sz w:val="20"/>
        </w:rPr>
        <w:t xml:space="preserve"> </w:t>
      </w:r>
      <w:r>
        <w:rPr>
          <w:sz w:val="20"/>
        </w:rPr>
        <w:t>closer</w:t>
      </w:r>
      <w:r>
        <w:rPr>
          <w:spacing w:val="-5"/>
          <w:sz w:val="20"/>
        </w:rPr>
        <w:t xml:space="preserve"> </w:t>
      </w:r>
      <w:r>
        <w:rPr>
          <w:sz w:val="20"/>
        </w:rPr>
        <w:t>than</w:t>
      </w:r>
      <w:r>
        <w:rPr>
          <w:spacing w:val="-5"/>
          <w:sz w:val="20"/>
        </w:rPr>
        <w:t xml:space="preserve"> </w:t>
      </w:r>
      <w:r>
        <w:rPr>
          <w:sz w:val="20"/>
        </w:rPr>
        <w:t>250 feet from an existing residential zoning district or</w:t>
      </w:r>
      <w:r>
        <w:rPr>
          <w:spacing w:val="-39"/>
          <w:sz w:val="20"/>
        </w:rPr>
        <w:t xml:space="preserve"> </w:t>
      </w:r>
      <w:r>
        <w:rPr>
          <w:sz w:val="20"/>
        </w:rPr>
        <w:t>use.</w:t>
      </w:r>
    </w:p>
    <w:p w14:paraId="3AAC08AE" w14:textId="77777777" w:rsidR="000377DB" w:rsidRDefault="006B6B29">
      <w:pPr>
        <w:pStyle w:val="ListParagraph"/>
        <w:numPr>
          <w:ilvl w:val="1"/>
          <w:numId w:val="74"/>
        </w:numPr>
        <w:tabs>
          <w:tab w:val="left" w:pos="2221"/>
        </w:tabs>
        <w:spacing w:before="122"/>
        <w:ind w:right="969" w:hanging="720"/>
        <w:rPr>
          <w:sz w:val="20"/>
        </w:rPr>
      </w:pPr>
      <w:r>
        <w:rPr>
          <w:sz w:val="20"/>
        </w:rPr>
        <w:t xml:space="preserve">The slope of the banks </w:t>
      </w:r>
      <w:r>
        <w:rPr>
          <w:spacing w:val="-3"/>
          <w:sz w:val="20"/>
        </w:rPr>
        <w:t xml:space="preserve">within </w:t>
      </w:r>
      <w:r>
        <w:rPr>
          <w:sz w:val="20"/>
        </w:rPr>
        <w:t>the second 100 feet measuring from the near edge of a public</w:t>
      </w:r>
      <w:r>
        <w:rPr>
          <w:spacing w:val="-9"/>
          <w:sz w:val="20"/>
        </w:rPr>
        <w:t xml:space="preserve"> </w:t>
      </w:r>
      <w:r>
        <w:rPr>
          <w:sz w:val="20"/>
        </w:rPr>
        <w:t>right-of-way,</w:t>
      </w:r>
      <w:r>
        <w:rPr>
          <w:spacing w:val="-7"/>
          <w:sz w:val="20"/>
        </w:rPr>
        <w:t xml:space="preserve"> </w:t>
      </w:r>
      <w:r>
        <w:rPr>
          <w:sz w:val="20"/>
        </w:rPr>
        <w:t>or</w:t>
      </w:r>
      <w:r>
        <w:rPr>
          <w:spacing w:val="-5"/>
          <w:sz w:val="20"/>
        </w:rPr>
        <w:t xml:space="preserve"> </w:t>
      </w:r>
      <w:r>
        <w:rPr>
          <w:spacing w:val="-2"/>
          <w:sz w:val="20"/>
        </w:rPr>
        <w:t>within</w:t>
      </w:r>
      <w:r>
        <w:rPr>
          <w:spacing w:val="-7"/>
          <w:sz w:val="20"/>
        </w:rPr>
        <w:t xml:space="preserve"> </w:t>
      </w:r>
      <w:r>
        <w:rPr>
          <w:sz w:val="20"/>
        </w:rPr>
        <w:t>the</w:t>
      </w:r>
      <w:r>
        <w:rPr>
          <w:spacing w:val="-10"/>
          <w:sz w:val="20"/>
        </w:rPr>
        <w:t xml:space="preserve"> </w:t>
      </w:r>
      <w:r>
        <w:rPr>
          <w:sz w:val="20"/>
        </w:rPr>
        <w:t>second</w:t>
      </w:r>
      <w:r>
        <w:rPr>
          <w:spacing w:val="-10"/>
          <w:sz w:val="20"/>
        </w:rPr>
        <w:t xml:space="preserve"> </w:t>
      </w:r>
      <w:r>
        <w:rPr>
          <w:sz w:val="20"/>
        </w:rPr>
        <w:t>one</w:t>
      </w:r>
      <w:r>
        <w:rPr>
          <w:spacing w:val="-7"/>
          <w:sz w:val="20"/>
        </w:rPr>
        <w:t xml:space="preserve"> </w:t>
      </w:r>
      <w:r>
        <w:rPr>
          <w:sz w:val="20"/>
        </w:rPr>
        <w:t>hundred</w:t>
      </w:r>
      <w:r>
        <w:rPr>
          <w:spacing w:val="-10"/>
          <w:sz w:val="20"/>
        </w:rPr>
        <w:t xml:space="preserve"> </w:t>
      </w:r>
      <w:r>
        <w:rPr>
          <w:sz w:val="20"/>
        </w:rPr>
        <w:t>feet</w:t>
      </w:r>
      <w:r>
        <w:rPr>
          <w:spacing w:val="-9"/>
          <w:sz w:val="20"/>
        </w:rPr>
        <w:t xml:space="preserve"> </w:t>
      </w:r>
      <w:r>
        <w:rPr>
          <w:sz w:val="20"/>
        </w:rPr>
        <w:t>measuring</w:t>
      </w:r>
      <w:r>
        <w:rPr>
          <w:spacing w:val="-10"/>
          <w:sz w:val="20"/>
        </w:rPr>
        <w:t xml:space="preserve"> </w:t>
      </w:r>
      <w:r>
        <w:rPr>
          <w:sz w:val="20"/>
        </w:rPr>
        <w:t>from</w:t>
      </w:r>
      <w:r>
        <w:rPr>
          <w:spacing w:val="-5"/>
          <w:sz w:val="20"/>
        </w:rPr>
        <w:t xml:space="preserve"> </w:t>
      </w:r>
      <w:r>
        <w:rPr>
          <w:sz w:val="20"/>
        </w:rPr>
        <w:t>the</w:t>
      </w:r>
      <w:r>
        <w:rPr>
          <w:spacing w:val="-8"/>
          <w:sz w:val="20"/>
        </w:rPr>
        <w:t xml:space="preserve"> </w:t>
      </w:r>
      <w:r>
        <w:rPr>
          <w:sz w:val="20"/>
        </w:rPr>
        <w:t xml:space="preserve">property line of an adjoining land owner, or </w:t>
      </w:r>
      <w:r>
        <w:rPr>
          <w:spacing w:val="-3"/>
          <w:sz w:val="20"/>
        </w:rPr>
        <w:t xml:space="preserve">within </w:t>
      </w:r>
      <w:r>
        <w:rPr>
          <w:sz w:val="20"/>
        </w:rPr>
        <w:t>the second 250 feet to the nearest residence shall</w:t>
      </w:r>
      <w:r>
        <w:rPr>
          <w:spacing w:val="-8"/>
          <w:sz w:val="20"/>
        </w:rPr>
        <w:t xml:space="preserve"> </w:t>
      </w:r>
      <w:r>
        <w:rPr>
          <w:sz w:val="20"/>
        </w:rPr>
        <w:t>not</w:t>
      </w:r>
      <w:r>
        <w:rPr>
          <w:spacing w:val="-6"/>
          <w:sz w:val="20"/>
        </w:rPr>
        <w:t xml:space="preserve"> </w:t>
      </w:r>
      <w:r>
        <w:rPr>
          <w:sz w:val="20"/>
        </w:rPr>
        <w:t>exceed</w:t>
      </w:r>
      <w:r>
        <w:rPr>
          <w:spacing w:val="-7"/>
          <w:sz w:val="20"/>
        </w:rPr>
        <w:t xml:space="preserve"> </w:t>
      </w:r>
      <w:r>
        <w:rPr>
          <w:sz w:val="20"/>
        </w:rPr>
        <w:t>one</w:t>
      </w:r>
      <w:r>
        <w:rPr>
          <w:spacing w:val="-9"/>
          <w:sz w:val="20"/>
        </w:rPr>
        <w:t xml:space="preserve"> </w:t>
      </w:r>
      <w:r>
        <w:rPr>
          <w:sz w:val="20"/>
        </w:rPr>
        <w:t>(1)</w:t>
      </w:r>
      <w:r>
        <w:rPr>
          <w:spacing w:val="-6"/>
          <w:sz w:val="20"/>
        </w:rPr>
        <w:t xml:space="preserve"> </w:t>
      </w:r>
      <w:r>
        <w:rPr>
          <w:sz w:val="20"/>
        </w:rPr>
        <w:t>foot</w:t>
      </w:r>
      <w:r>
        <w:rPr>
          <w:spacing w:val="-6"/>
          <w:sz w:val="20"/>
        </w:rPr>
        <w:t xml:space="preserve"> </w:t>
      </w:r>
      <w:r>
        <w:rPr>
          <w:sz w:val="20"/>
        </w:rPr>
        <w:t>vertical</w:t>
      </w:r>
      <w:r>
        <w:rPr>
          <w:spacing w:val="-7"/>
          <w:sz w:val="20"/>
        </w:rPr>
        <w:t xml:space="preserve"> </w:t>
      </w:r>
      <w:r>
        <w:rPr>
          <w:sz w:val="20"/>
        </w:rPr>
        <w:t>drop</w:t>
      </w:r>
      <w:r>
        <w:rPr>
          <w:spacing w:val="-10"/>
          <w:sz w:val="20"/>
        </w:rPr>
        <w:t xml:space="preserve"> </w:t>
      </w:r>
      <w:r>
        <w:rPr>
          <w:sz w:val="20"/>
        </w:rPr>
        <w:t>to</w:t>
      </w:r>
      <w:r>
        <w:rPr>
          <w:spacing w:val="-6"/>
          <w:sz w:val="20"/>
        </w:rPr>
        <w:t xml:space="preserve"> </w:t>
      </w:r>
      <w:r>
        <w:rPr>
          <w:sz w:val="20"/>
        </w:rPr>
        <w:t>each</w:t>
      </w:r>
      <w:r>
        <w:rPr>
          <w:spacing w:val="-8"/>
          <w:sz w:val="20"/>
        </w:rPr>
        <w:t xml:space="preserve"> </w:t>
      </w:r>
      <w:r>
        <w:rPr>
          <w:sz w:val="20"/>
        </w:rPr>
        <w:t>four</w:t>
      </w:r>
      <w:r>
        <w:rPr>
          <w:spacing w:val="-9"/>
          <w:sz w:val="20"/>
        </w:rPr>
        <w:t xml:space="preserve"> </w:t>
      </w:r>
      <w:r>
        <w:rPr>
          <w:sz w:val="20"/>
        </w:rPr>
        <w:t>(4)</w:t>
      </w:r>
      <w:r>
        <w:rPr>
          <w:spacing w:val="-8"/>
          <w:sz w:val="20"/>
        </w:rPr>
        <w:t xml:space="preserve"> </w:t>
      </w:r>
      <w:r>
        <w:rPr>
          <w:sz w:val="20"/>
        </w:rPr>
        <w:t>feet</w:t>
      </w:r>
      <w:r>
        <w:rPr>
          <w:spacing w:val="-7"/>
          <w:sz w:val="20"/>
        </w:rPr>
        <w:t xml:space="preserve"> </w:t>
      </w:r>
      <w:r>
        <w:rPr>
          <w:sz w:val="20"/>
        </w:rPr>
        <w:t>horizontal.</w:t>
      </w:r>
    </w:p>
    <w:p w14:paraId="74D5C84F" w14:textId="77777777" w:rsidR="000377DB" w:rsidRDefault="006B6B29">
      <w:pPr>
        <w:pStyle w:val="BodyText"/>
        <w:tabs>
          <w:tab w:val="left" w:pos="2219"/>
        </w:tabs>
        <w:spacing w:before="119"/>
        <w:ind w:left="2220" w:right="975" w:hanging="720"/>
      </w:pPr>
      <w:r>
        <w:t>5</w:t>
      </w:r>
      <w:r>
        <w:tab/>
        <w:t>There</w:t>
      </w:r>
      <w:r>
        <w:rPr>
          <w:spacing w:val="-8"/>
        </w:rPr>
        <w:t xml:space="preserve"> </w:t>
      </w:r>
      <w:r>
        <w:t>shall</w:t>
      </w:r>
      <w:r>
        <w:rPr>
          <w:spacing w:val="-6"/>
        </w:rPr>
        <w:t xml:space="preserve"> </w:t>
      </w:r>
      <w:r>
        <w:t>be</w:t>
      </w:r>
      <w:r>
        <w:rPr>
          <w:spacing w:val="-6"/>
        </w:rPr>
        <w:t xml:space="preserve"> </w:t>
      </w:r>
      <w:r>
        <w:t>not</w:t>
      </w:r>
      <w:r>
        <w:rPr>
          <w:spacing w:val="-5"/>
        </w:rPr>
        <w:t xml:space="preserve"> </w:t>
      </w:r>
      <w:r>
        <w:t>more</w:t>
      </w:r>
      <w:r>
        <w:rPr>
          <w:spacing w:val="-8"/>
        </w:rPr>
        <w:t xml:space="preserve"> </w:t>
      </w:r>
      <w:r>
        <w:t>than</w:t>
      </w:r>
      <w:r>
        <w:rPr>
          <w:spacing w:val="-8"/>
        </w:rPr>
        <w:t xml:space="preserve"> </w:t>
      </w:r>
      <w:r>
        <w:t>one</w:t>
      </w:r>
      <w:r>
        <w:rPr>
          <w:spacing w:val="-6"/>
        </w:rPr>
        <w:t xml:space="preserve"> </w:t>
      </w:r>
      <w:r>
        <w:t>(1)</w:t>
      </w:r>
      <w:r>
        <w:rPr>
          <w:spacing w:val="-4"/>
        </w:rPr>
        <w:t xml:space="preserve"> </w:t>
      </w:r>
      <w:r>
        <w:t>entranceway</w:t>
      </w:r>
      <w:r>
        <w:rPr>
          <w:spacing w:val="-10"/>
        </w:rPr>
        <w:t xml:space="preserve"> </w:t>
      </w:r>
      <w:r>
        <w:t>from</w:t>
      </w:r>
      <w:r>
        <w:rPr>
          <w:spacing w:val="-4"/>
        </w:rPr>
        <w:t xml:space="preserve"> </w:t>
      </w:r>
      <w:r>
        <w:t>a</w:t>
      </w:r>
      <w:r>
        <w:rPr>
          <w:spacing w:val="-6"/>
        </w:rPr>
        <w:t xml:space="preserve"> </w:t>
      </w:r>
      <w:r>
        <w:rPr>
          <w:spacing w:val="-3"/>
        </w:rPr>
        <w:t>public</w:t>
      </w:r>
      <w:r>
        <w:rPr>
          <w:spacing w:val="-4"/>
        </w:rPr>
        <w:t xml:space="preserve"> </w:t>
      </w:r>
      <w:r>
        <w:t>road</w:t>
      </w:r>
      <w:r>
        <w:rPr>
          <w:spacing w:val="-8"/>
        </w:rPr>
        <w:t xml:space="preserve"> </w:t>
      </w:r>
      <w:r>
        <w:t>for</w:t>
      </w:r>
      <w:r>
        <w:rPr>
          <w:spacing w:val="-4"/>
        </w:rPr>
        <w:t xml:space="preserve"> </w:t>
      </w:r>
      <w:r>
        <w:t>each</w:t>
      </w:r>
      <w:r>
        <w:rPr>
          <w:spacing w:val="-6"/>
        </w:rPr>
        <w:t xml:space="preserve"> </w:t>
      </w:r>
      <w:r>
        <w:t>660</w:t>
      </w:r>
      <w:r>
        <w:rPr>
          <w:spacing w:val="-3"/>
        </w:rPr>
        <w:t xml:space="preserve"> </w:t>
      </w:r>
      <w:r>
        <w:t>feet of front lot line. Said entrance shall be located not less than 500 feet from</w:t>
      </w:r>
      <w:r>
        <w:rPr>
          <w:spacing w:val="11"/>
        </w:rPr>
        <w:t xml:space="preserve"> </w:t>
      </w:r>
      <w:r>
        <w:t>an intersection of two (2) or more public</w:t>
      </w:r>
      <w:r>
        <w:rPr>
          <w:spacing w:val="-36"/>
        </w:rPr>
        <w:t xml:space="preserve"> </w:t>
      </w:r>
      <w:r>
        <w:t>roads.</w:t>
      </w:r>
    </w:p>
    <w:p w14:paraId="48727B61" w14:textId="77777777" w:rsidR="000377DB" w:rsidRDefault="006B6B29">
      <w:pPr>
        <w:pStyle w:val="BodyText"/>
        <w:spacing w:before="119"/>
        <w:ind w:left="2220" w:right="975" w:hanging="720"/>
      </w:pPr>
      <w:r>
        <w:t xml:space="preserve">6. The Township Board may </w:t>
      </w:r>
      <w:r>
        <w:rPr>
          <w:spacing w:val="-3"/>
        </w:rPr>
        <w:t xml:space="preserve">require </w:t>
      </w:r>
      <w:r>
        <w:t>such other requirements  as  may  be  deemed necessary</w:t>
      </w:r>
      <w:r>
        <w:rPr>
          <w:spacing w:val="-15"/>
        </w:rPr>
        <w:t xml:space="preserve"> </w:t>
      </w:r>
      <w:r>
        <w:t>in</w:t>
      </w:r>
      <w:r>
        <w:rPr>
          <w:spacing w:val="-14"/>
        </w:rPr>
        <w:t xml:space="preserve"> </w:t>
      </w:r>
      <w:r>
        <w:t>the</w:t>
      </w:r>
      <w:r>
        <w:rPr>
          <w:spacing w:val="-13"/>
        </w:rPr>
        <w:t xml:space="preserve"> </w:t>
      </w:r>
      <w:r>
        <w:t>interest</w:t>
      </w:r>
      <w:r>
        <w:rPr>
          <w:spacing w:val="-14"/>
        </w:rPr>
        <w:t xml:space="preserve"> </w:t>
      </w:r>
      <w:r>
        <w:t>of</w:t>
      </w:r>
      <w:r>
        <w:rPr>
          <w:spacing w:val="-13"/>
        </w:rPr>
        <w:t xml:space="preserve"> </w:t>
      </w:r>
      <w:r>
        <w:t>public</w:t>
      </w:r>
      <w:r>
        <w:rPr>
          <w:spacing w:val="-13"/>
        </w:rPr>
        <w:t xml:space="preserve"> </w:t>
      </w:r>
      <w:r>
        <w:t>health,</w:t>
      </w:r>
      <w:r>
        <w:rPr>
          <w:spacing w:val="-14"/>
        </w:rPr>
        <w:t xml:space="preserve"> </w:t>
      </w:r>
      <w:r>
        <w:t>safety,</w:t>
      </w:r>
      <w:r>
        <w:rPr>
          <w:spacing w:val="-13"/>
        </w:rPr>
        <w:t xml:space="preserve"> </w:t>
      </w:r>
      <w:r>
        <w:t>and</w:t>
      </w:r>
      <w:r>
        <w:rPr>
          <w:spacing w:val="-14"/>
        </w:rPr>
        <w:t xml:space="preserve"> </w:t>
      </w:r>
      <w:r>
        <w:t>general</w:t>
      </w:r>
      <w:r>
        <w:rPr>
          <w:spacing w:val="-13"/>
        </w:rPr>
        <w:t xml:space="preserve"> </w:t>
      </w:r>
      <w:r>
        <w:t>welfare</w:t>
      </w:r>
      <w:r>
        <w:rPr>
          <w:spacing w:val="-14"/>
        </w:rPr>
        <w:t xml:space="preserve"> </w:t>
      </w:r>
      <w:r>
        <w:t>of</w:t>
      </w:r>
      <w:r>
        <w:rPr>
          <w:spacing w:val="-13"/>
        </w:rPr>
        <w:t xml:space="preserve"> </w:t>
      </w:r>
      <w:r>
        <w:t>the</w:t>
      </w:r>
      <w:r>
        <w:rPr>
          <w:spacing w:val="-14"/>
        </w:rPr>
        <w:t xml:space="preserve"> </w:t>
      </w:r>
      <w:r>
        <w:t>residents</w:t>
      </w:r>
      <w:r>
        <w:rPr>
          <w:spacing w:val="-13"/>
        </w:rPr>
        <w:t xml:space="preserve"> </w:t>
      </w:r>
      <w:r>
        <w:t>of Monroe Charter</w:t>
      </w:r>
      <w:r>
        <w:rPr>
          <w:spacing w:val="-12"/>
        </w:rPr>
        <w:t xml:space="preserve"> </w:t>
      </w:r>
      <w:r>
        <w:t>Township.</w:t>
      </w:r>
    </w:p>
    <w:p w14:paraId="6AF41BAA" w14:textId="77777777" w:rsidR="000377DB" w:rsidRDefault="000377DB">
      <w:pPr>
        <w:sectPr w:rsidR="000377DB">
          <w:pgSz w:w="12240" w:h="15840"/>
          <w:pgMar w:top="1160" w:right="460" w:bottom="1120" w:left="1020" w:header="723" w:footer="937" w:gutter="0"/>
          <w:cols w:space="720"/>
        </w:sectPr>
      </w:pPr>
    </w:p>
    <w:p w14:paraId="31D64A63" w14:textId="77777777" w:rsidR="000377DB" w:rsidRDefault="000377DB">
      <w:pPr>
        <w:pStyle w:val="BodyText"/>
        <w:spacing w:before="9"/>
        <w:jc w:val="left"/>
        <w:rPr>
          <w:sz w:val="14"/>
        </w:rPr>
      </w:pPr>
    </w:p>
    <w:p w14:paraId="04F074BC" w14:textId="77777777" w:rsidR="000377DB" w:rsidRDefault="006B6B29">
      <w:pPr>
        <w:pStyle w:val="ListParagraph"/>
        <w:numPr>
          <w:ilvl w:val="0"/>
          <w:numId w:val="74"/>
        </w:numPr>
        <w:tabs>
          <w:tab w:val="left" w:pos="1501"/>
        </w:tabs>
        <w:spacing w:before="93"/>
        <w:ind w:hanging="722"/>
        <w:rPr>
          <w:sz w:val="20"/>
        </w:rPr>
      </w:pPr>
      <w:r>
        <w:rPr>
          <w:w w:val="110"/>
          <w:sz w:val="20"/>
        </w:rPr>
        <w:t>Application Procedures and Review</w:t>
      </w:r>
      <w:r>
        <w:rPr>
          <w:spacing w:val="-20"/>
          <w:w w:val="110"/>
          <w:sz w:val="20"/>
        </w:rPr>
        <w:t xml:space="preserve"> </w:t>
      </w:r>
      <w:r>
        <w:rPr>
          <w:w w:val="110"/>
          <w:sz w:val="20"/>
        </w:rPr>
        <w:t>Process</w:t>
      </w:r>
    </w:p>
    <w:p w14:paraId="17BB0FB0" w14:textId="77777777" w:rsidR="000377DB" w:rsidRDefault="006B6B29">
      <w:pPr>
        <w:pStyle w:val="BodyText"/>
        <w:spacing w:before="3"/>
        <w:ind w:left="1499" w:right="974"/>
      </w:pPr>
      <w:r>
        <w:t>All stripping or removal activities shall be carried out under the conditions of a Special Use Approval. At the time of application for a Special Use Approval for a stripping or removal operation, the applicant shall submit a site plan to the Township Planning Commission.</w:t>
      </w:r>
    </w:p>
    <w:p w14:paraId="7E55A009" w14:textId="77777777" w:rsidR="000377DB" w:rsidRDefault="006B6B29">
      <w:pPr>
        <w:pStyle w:val="ListParagraph"/>
        <w:numPr>
          <w:ilvl w:val="1"/>
          <w:numId w:val="74"/>
        </w:numPr>
        <w:tabs>
          <w:tab w:val="left" w:pos="2221"/>
        </w:tabs>
        <w:spacing w:before="118"/>
        <w:ind w:left="2219" w:right="975" w:hanging="720"/>
        <w:rPr>
          <w:sz w:val="20"/>
        </w:rPr>
      </w:pPr>
      <w:r>
        <w:rPr>
          <w:sz w:val="20"/>
        </w:rPr>
        <w:t xml:space="preserve">The applicant shall file a </w:t>
      </w:r>
      <w:r>
        <w:rPr>
          <w:spacing w:val="-2"/>
          <w:sz w:val="20"/>
        </w:rPr>
        <w:t xml:space="preserve">stripping </w:t>
      </w:r>
      <w:r>
        <w:rPr>
          <w:sz w:val="20"/>
        </w:rPr>
        <w:t xml:space="preserve">or removal site plan in accordance with the requirements of </w:t>
      </w:r>
      <w:r>
        <w:rPr>
          <w:spacing w:val="-3"/>
          <w:sz w:val="20"/>
        </w:rPr>
        <w:t xml:space="preserve">this </w:t>
      </w:r>
      <w:r>
        <w:rPr>
          <w:sz w:val="20"/>
        </w:rPr>
        <w:t xml:space="preserve">Subsection. This plan may be in the form of a </w:t>
      </w:r>
      <w:r>
        <w:rPr>
          <w:spacing w:val="-3"/>
          <w:sz w:val="20"/>
        </w:rPr>
        <w:t xml:space="preserve">plat </w:t>
      </w:r>
      <w:r>
        <w:rPr>
          <w:sz w:val="20"/>
        </w:rPr>
        <w:t>or map, and shall</w:t>
      </w:r>
      <w:r>
        <w:rPr>
          <w:spacing w:val="-13"/>
          <w:sz w:val="20"/>
        </w:rPr>
        <w:t xml:space="preserve"> </w:t>
      </w:r>
      <w:r>
        <w:rPr>
          <w:sz w:val="20"/>
        </w:rPr>
        <w:t>carry</w:t>
      </w:r>
      <w:r>
        <w:rPr>
          <w:spacing w:val="-12"/>
          <w:sz w:val="20"/>
        </w:rPr>
        <w:t xml:space="preserve"> </w:t>
      </w:r>
      <w:r>
        <w:rPr>
          <w:sz w:val="20"/>
        </w:rPr>
        <w:t>evidence</w:t>
      </w:r>
      <w:r>
        <w:rPr>
          <w:spacing w:val="-12"/>
          <w:sz w:val="20"/>
        </w:rPr>
        <w:t xml:space="preserve"> </w:t>
      </w:r>
      <w:r>
        <w:rPr>
          <w:sz w:val="20"/>
        </w:rPr>
        <w:t>of</w:t>
      </w:r>
      <w:r>
        <w:rPr>
          <w:spacing w:val="-10"/>
          <w:sz w:val="20"/>
        </w:rPr>
        <w:t xml:space="preserve"> </w:t>
      </w:r>
      <w:r>
        <w:rPr>
          <w:sz w:val="20"/>
        </w:rPr>
        <w:t>review</w:t>
      </w:r>
      <w:r>
        <w:rPr>
          <w:spacing w:val="-11"/>
          <w:sz w:val="20"/>
        </w:rPr>
        <w:t xml:space="preserve"> </w:t>
      </w:r>
      <w:r>
        <w:rPr>
          <w:sz w:val="20"/>
        </w:rPr>
        <w:t>and</w:t>
      </w:r>
      <w:r>
        <w:rPr>
          <w:spacing w:val="-12"/>
          <w:sz w:val="20"/>
        </w:rPr>
        <w:t xml:space="preserve"> </w:t>
      </w:r>
      <w:r>
        <w:rPr>
          <w:sz w:val="20"/>
        </w:rPr>
        <w:t>approval</w:t>
      </w:r>
      <w:r>
        <w:rPr>
          <w:spacing w:val="-12"/>
          <w:sz w:val="20"/>
        </w:rPr>
        <w:t xml:space="preserve"> </w:t>
      </w:r>
      <w:r>
        <w:rPr>
          <w:sz w:val="20"/>
        </w:rPr>
        <w:t>if</w:t>
      </w:r>
      <w:r>
        <w:rPr>
          <w:spacing w:val="-10"/>
          <w:sz w:val="20"/>
        </w:rPr>
        <w:t xml:space="preserve"> </w:t>
      </w:r>
      <w:r>
        <w:rPr>
          <w:sz w:val="20"/>
        </w:rPr>
        <w:t>required</w:t>
      </w:r>
      <w:r>
        <w:rPr>
          <w:spacing w:val="-12"/>
          <w:sz w:val="20"/>
        </w:rPr>
        <w:t xml:space="preserve"> </w:t>
      </w:r>
      <w:r>
        <w:rPr>
          <w:sz w:val="20"/>
        </w:rPr>
        <w:t>by</w:t>
      </w:r>
      <w:r>
        <w:rPr>
          <w:spacing w:val="-12"/>
          <w:sz w:val="20"/>
        </w:rPr>
        <w:t xml:space="preserve"> </w:t>
      </w:r>
      <w:r>
        <w:rPr>
          <w:sz w:val="20"/>
        </w:rPr>
        <w:t>any</w:t>
      </w:r>
      <w:r>
        <w:rPr>
          <w:spacing w:val="-15"/>
          <w:sz w:val="20"/>
        </w:rPr>
        <w:t xml:space="preserve"> </w:t>
      </w:r>
      <w:r>
        <w:rPr>
          <w:sz w:val="20"/>
        </w:rPr>
        <w:t>county</w:t>
      </w:r>
      <w:r>
        <w:rPr>
          <w:spacing w:val="-15"/>
          <w:sz w:val="20"/>
        </w:rPr>
        <w:t xml:space="preserve"> </w:t>
      </w:r>
      <w:r>
        <w:rPr>
          <w:sz w:val="20"/>
        </w:rPr>
        <w:t>or</w:t>
      </w:r>
      <w:r>
        <w:rPr>
          <w:spacing w:val="-11"/>
          <w:sz w:val="20"/>
        </w:rPr>
        <w:t xml:space="preserve"> </w:t>
      </w:r>
      <w:r>
        <w:rPr>
          <w:sz w:val="20"/>
        </w:rPr>
        <w:t>state</w:t>
      </w:r>
      <w:r>
        <w:rPr>
          <w:spacing w:val="-12"/>
          <w:sz w:val="20"/>
        </w:rPr>
        <w:t xml:space="preserve"> </w:t>
      </w:r>
      <w:r>
        <w:rPr>
          <w:sz w:val="20"/>
        </w:rPr>
        <w:t>agency</w:t>
      </w:r>
      <w:r>
        <w:rPr>
          <w:spacing w:val="-12"/>
          <w:sz w:val="20"/>
        </w:rPr>
        <w:t xml:space="preserve"> </w:t>
      </w:r>
      <w:r>
        <w:rPr>
          <w:sz w:val="20"/>
        </w:rPr>
        <w:t>of competent jurisdiction. On the basis of this plan, the applicant shall file a statement of the area to be stripped or</w:t>
      </w:r>
      <w:r>
        <w:rPr>
          <w:spacing w:val="-27"/>
          <w:sz w:val="20"/>
        </w:rPr>
        <w:t xml:space="preserve"> </w:t>
      </w:r>
      <w:r>
        <w:rPr>
          <w:sz w:val="20"/>
        </w:rPr>
        <w:t>removed.</w:t>
      </w:r>
    </w:p>
    <w:p w14:paraId="35E975F3" w14:textId="77777777" w:rsidR="000377DB" w:rsidRDefault="006B6B29">
      <w:pPr>
        <w:pStyle w:val="ListParagraph"/>
        <w:numPr>
          <w:ilvl w:val="1"/>
          <w:numId w:val="74"/>
        </w:numPr>
        <w:tabs>
          <w:tab w:val="left" w:pos="2221"/>
        </w:tabs>
        <w:spacing w:before="123"/>
        <w:ind w:left="2219" w:right="977" w:hanging="720"/>
        <w:rPr>
          <w:sz w:val="20"/>
        </w:rPr>
      </w:pPr>
      <w:r>
        <w:rPr>
          <w:sz w:val="20"/>
        </w:rPr>
        <w:t>The Township Planning Commission shall review the proposed stripping or removal site</w:t>
      </w:r>
      <w:r>
        <w:rPr>
          <w:spacing w:val="-5"/>
          <w:sz w:val="20"/>
        </w:rPr>
        <w:t xml:space="preserve"> </w:t>
      </w:r>
      <w:r>
        <w:rPr>
          <w:sz w:val="20"/>
        </w:rPr>
        <w:t>plan</w:t>
      </w:r>
      <w:r>
        <w:rPr>
          <w:spacing w:val="-5"/>
          <w:sz w:val="20"/>
        </w:rPr>
        <w:t xml:space="preserve"> </w:t>
      </w:r>
      <w:r>
        <w:rPr>
          <w:sz w:val="20"/>
        </w:rPr>
        <w:t>and</w:t>
      </w:r>
      <w:r>
        <w:rPr>
          <w:spacing w:val="-8"/>
          <w:sz w:val="20"/>
        </w:rPr>
        <w:t xml:space="preserve"> </w:t>
      </w:r>
      <w:r>
        <w:rPr>
          <w:sz w:val="20"/>
        </w:rPr>
        <w:t>make</w:t>
      </w:r>
      <w:r>
        <w:rPr>
          <w:spacing w:val="-8"/>
          <w:sz w:val="20"/>
        </w:rPr>
        <w:t xml:space="preserve"> </w:t>
      </w:r>
      <w:r>
        <w:rPr>
          <w:spacing w:val="-3"/>
          <w:sz w:val="20"/>
        </w:rPr>
        <w:t>its</w:t>
      </w:r>
      <w:r>
        <w:rPr>
          <w:spacing w:val="-6"/>
          <w:sz w:val="20"/>
        </w:rPr>
        <w:t xml:space="preserve"> </w:t>
      </w:r>
      <w:r>
        <w:rPr>
          <w:sz w:val="20"/>
        </w:rPr>
        <w:t>recommendation</w:t>
      </w:r>
      <w:r>
        <w:rPr>
          <w:spacing w:val="-5"/>
          <w:sz w:val="20"/>
        </w:rPr>
        <w:t xml:space="preserve"> </w:t>
      </w:r>
      <w:r>
        <w:rPr>
          <w:sz w:val="20"/>
        </w:rPr>
        <w:t>to</w:t>
      </w:r>
      <w:r>
        <w:rPr>
          <w:spacing w:val="-5"/>
          <w:sz w:val="20"/>
        </w:rPr>
        <w:t xml:space="preserve"> </w:t>
      </w:r>
      <w:r>
        <w:rPr>
          <w:sz w:val="20"/>
        </w:rPr>
        <w:t>the</w:t>
      </w:r>
      <w:r>
        <w:rPr>
          <w:spacing w:val="-8"/>
          <w:sz w:val="20"/>
        </w:rPr>
        <w:t xml:space="preserve"> </w:t>
      </w:r>
      <w:r>
        <w:rPr>
          <w:sz w:val="20"/>
        </w:rPr>
        <w:t>Township</w:t>
      </w:r>
      <w:r>
        <w:rPr>
          <w:spacing w:val="-5"/>
          <w:sz w:val="20"/>
        </w:rPr>
        <w:t xml:space="preserve"> </w:t>
      </w:r>
      <w:r>
        <w:rPr>
          <w:sz w:val="20"/>
        </w:rPr>
        <w:t>Board.</w:t>
      </w:r>
    </w:p>
    <w:p w14:paraId="585ECEB5" w14:textId="77777777" w:rsidR="000377DB" w:rsidRDefault="006B6B29">
      <w:pPr>
        <w:pStyle w:val="ListParagraph"/>
        <w:numPr>
          <w:ilvl w:val="1"/>
          <w:numId w:val="74"/>
        </w:numPr>
        <w:tabs>
          <w:tab w:val="left" w:pos="2221"/>
        </w:tabs>
        <w:spacing w:before="118"/>
        <w:ind w:left="2219" w:right="977" w:hanging="720"/>
        <w:rPr>
          <w:sz w:val="20"/>
        </w:rPr>
      </w:pPr>
      <w:r>
        <w:rPr>
          <w:sz w:val="20"/>
        </w:rPr>
        <w:t>The Township Board will review the recommendations and accept or reject the site plan.</w:t>
      </w:r>
    </w:p>
    <w:p w14:paraId="482CD104" w14:textId="77777777" w:rsidR="000377DB" w:rsidRDefault="006B6B29">
      <w:pPr>
        <w:pStyle w:val="ListParagraph"/>
        <w:numPr>
          <w:ilvl w:val="1"/>
          <w:numId w:val="74"/>
        </w:numPr>
        <w:tabs>
          <w:tab w:val="left" w:pos="2221"/>
        </w:tabs>
        <w:spacing w:before="121"/>
        <w:ind w:left="2219" w:right="978" w:hanging="720"/>
        <w:rPr>
          <w:sz w:val="20"/>
        </w:rPr>
      </w:pPr>
      <w:r>
        <w:rPr>
          <w:sz w:val="20"/>
        </w:rPr>
        <w:t>Based on the review of the site plan and any other application materials, the Planning Commission may recommend and the Township Board may require additional information from and impose reasonable conditions upon the applicant. Conditions may</w:t>
      </w:r>
      <w:r>
        <w:rPr>
          <w:spacing w:val="-15"/>
          <w:sz w:val="20"/>
        </w:rPr>
        <w:t xml:space="preserve"> </w:t>
      </w:r>
      <w:r>
        <w:rPr>
          <w:sz w:val="20"/>
        </w:rPr>
        <w:t>include</w:t>
      </w:r>
      <w:r>
        <w:rPr>
          <w:spacing w:val="-10"/>
          <w:sz w:val="20"/>
        </w:rPr>
        <w:t xml:space="preserve"> </w:t>
      </w:r>
      <w:r>
        <w:rPr>
          <w:sz w:val="20"/>
        </w:rPr>
        <w:t>those</w:t>
      </w:r>
      <w:r>
        <w:rPr>
          <w:spacing w:val="-10"/>
          <w:sz w:val="20"/>
        </w:rPr>
        <w:t xml:space="preserve"> </w:t>
      </w:r>
      <w:r>
        <w:rPr>
          <w:sz w:val="20"/>
        </w:rPr>
        <w:t>necessary</w:t>
      </w:r>
      <w:r>
        <w:rPr>
          <w:spacing w:val="-13"/>
          <w:sz w:val="20"/>
        </w:rPr>
        <w:t xml:space="preserve"> </w:t>
      </w:r>
      <w:r>
        <w:rPr>
          <w:sz w:val="20"/>
        </w:rPr>
        <w:t>to</w:t>
      </w:r>
      <w:r>
        <w:rPr>
          <w:spacing w:val="-10"/>
          <w:sz w:val="20"/>
        </w:rPr>
        <w:t xml:space="preserve"> </w:t>
      </w:r>
      <w:r>
        <w:rPr>
          <w:sz w:val="20"/>
        </w:rPr>
        <w:t>insure</w:t>
      </w:r>
      <w:r>
        <w:rPr>
          <w:spacing w:val="-12"/>
          <w:sz w:val="20"/>
        </w:rPr>
        <w:t xml:space="preserve"> </w:t>
      </w:r>
      <w:r>
        <w:rPr>
          <w:sz w:val="20"/>
        </w:rPr>
        <w:t>that</w:t>
      </w:r>
      <w:r>
        <w:rPr>
          <w:spacing w:val="-12"/>
          <w:sz w:val="20"/>
        </w:rPr>
        <w:t xml:space="preserve"> </w:t>
      </w:r>
      <w:r>
        <w:rPr>
          <w:sz w:val="20"/>
        </w:rPr>
        <w:t>public</w:t>
      </w:r>
      <w:r>
        <w:rPr>
          <w:spacing w:val="-10"/>
          <w:sz w:val="20"/>
        </w:rPr>
        <w:t xml:space="preserve"> </w:t>
      </w:r>
      <w:r>
        <w:rPr>
          <w:sz w:val="20"/>
        </w:rPr>
        <w:t>services</w:t>
      </w:r>
      <w:r>
        <w:rPr>
          <w:spacing w:val="-11"/>
          <w:sz w:val="20"/>
        </w:rPr>
        <w:t xml:space="preserve"> </w:t>
      </w:r>
      <w:r>
        <w:rPr>
          <w:sz w:val="20"/>
        </w:rPr>
        <w:t>and</w:t>
      </w:r>
      <w:r>
        <w:rPr>
          <w:spacing w:val="-11"/>
          <w:sz w:val="20"/>
        </w:rPr>
        <w:t xml:space="preserve"> </w:t>
      </w:r>
      <w:r>
        <w:rPr>
          <w:sz w:val="20"/>
        </w:rPr>
        <w:t>facilities</w:t>
      </w:r>
      <w:r>
        <w:rPr>
          <w:spacing w:val="-9"/>
          <w:sz w:val="20"/>
        </w:rPr>
        <w:t xml:space="preserve"> </w:t>
      </w:r>
      <w:r>
        <w:rPr>
          <w:sz w:val="20"/>
        </w:rPr>
        <w:t>affected</w:t>
      </w:r>
      <w:r>
        <w:rPr>
          <w:spacing w:val="-10"/>
          <w:sz w:val="20"/>
        </w:rPr>
        <w:t xml:space="preserve"> </w:t>
      </w:r>
      <w:r>
        <w:rPr>
          <w:sz w:val="20"/>
        </w:rPr>
        <w:t>by</w:t>
      </w:r>
      <w:r>
        <w:rPr>
          <w:spacing w:val="-13"/>
          <w:sz w:val="20"/>
        </w:rPr>
        <w:t xml:space="preserve"> </w:t>
      </w:r>
      <w:r>
        <w:rPr>
          <w:sz w:val="20"/>
        </w:rPr>
        <w:t>the proposed</w:t>
      </w:r>
      <w:r>
        <w:rPr>
          <w:spacing w:val="-6"/>
          <w:sz w:val="20"/>
        </w:rPr>
        <w:t xml:space="preserve"> </w:t>
      </w:r>
      <w:r>
        <w:rPr>
          <w:sz w:val="20"/>
        </w:rPr>
        <w:t>land</w:t>
      </w:r>
      <w:r>
        <w:rPr>
          <w:spacing w:val="-6"/>
          <w:sz w:val="20"/>
        </w:rPr>
        <w:t xml:space="preserve"> </w:t>
      </w:r>
      <w:r>
        <w:rPr>
          <w:sz w:val="20"/>
        </w:rPr>
        <w:t>use</w:t>
      </w:r>
      <w:r>
        <w:rPr>
          <w:spacing w:val="-6"/>
          <w:sz w:val="20"/>
        </w:rPr>
        <w:t xml:space="preserve"> </w:t>
      </w:r>
      <w:r>
        <w:rPr>
          <w:sz w:val="20"/>
        </w:rPr>
        <w:t>or</w:t>
      </w:r>
      <w:r>
        <w:rPr>
          <w:spacing w:val="-6"/>
          <w:sz w:val="20"/>
        </w:rPr>
        <w:t xml:space="preserve"> </w:t>
      </w:r>
      <w:r>
        <w:rPr>
          <w:sz w:val="20"/>
        </w:rPr>
        <w:t>activity</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capable</w:t>
      </w:r>
      <w:r>
        <w:rPr>
          <w:spacing w:val="-6"/>
          <w:sz w:val="20"/>
        </w:rPr>
        <w:t xml:space="preserve"> </w:t>
      </w:r>
      <w:r>
        <w:rPr>
          <w:sz w:val="20"/>
        </w:rPr>
        <w:t>of</w:t>
      </w:r>
      <w:r>
        <w:rPr>
          <w:spacing w:val="-4"/>
          <w:sz w:val="20"/>
        </w:rPr>
        <w:t xml:space="preserve"> </w:t>
      </w:r>
      <w:r>
        <w:rPr>
          <w:sz w:val="20"/>
        </w:rPr>
        <w:t>accommodating</w:t>
      </w:r>
      <w:r>
        <w:rPr>
          <w:spacing w:val="-6"/>
          <w:sz w:val="20"/>
        </w:rPr>
        <w:t xml:space="preserve"> </w:t>
      </w:r>
      <w:r>
        <w:rPr>
          <w:sz w:val="20"/>
        </w:rPr>
        <w:t>increased</w:t>
      </w:r>
      <w:r>
        <w:rPr>
          <w:spacing w:val="-6"/>
          <w:sz w:val="20"/>
        </w:rPr>
        <w:t xml:space="preserve"> </w:t>
      </w:r>
      <w:r>
        <w:rPr>
          <w:sz w:val="20"/>
        </w:rPr>
        <w:t>service</w:t>
      </w:r>
      <w:r>
        <w:rPr>
          <w:spacing w:val="-3"/>
          <w:sz w:val="20"/>
        </w:rPr>
        <w:t xml:space="preserve"> </w:t>
      </w:r>
      <w:r>
        <w:rPr>
          <w:sz w:val="20"/>
        </w:rPr>
        <w:t>and facility loads, to protect the natural environment and conserve natural resources, to insure compatibility with adjacent land uses, and to promote the use of land in a socially and economically desirable</w:t>
      </w:r>
      <w:r>
        <w:rPr>
          <w:spacing w:val="-30"/>
          <w:sz w:val="20"/>
        </w:rPr>
        <w:t xml:space="preserve"> </w:t>
      </w:r>
      <w:r>
        <w:rPr>
          <w:sz w:val="20"/>
        </w:rPr>
        <w:t>manner.</w:t>
      </w:r>
    </w:p>
    <w:p w14:paraId="7A5B696E" w14:textId="77777777" w:rsidR="000377DB" w:rsidRDefault="006B6B29">
      <w:pPr>
        <w:pStyle w:val="ListParagraph"/>
        <w:numPr>
          <w:ilvl w:val="1"/>
          <w:numId w:val="74"/>
        </w:numPr>
        <w:tabs>
          <w:tab w:val="left" w:pos="2221"/>
        </w:tabs>
        <w:spacing w:before="121"/>
        <w:ind w:left="2219" w:right="977" w:hanging="720"/>
        <w:rPr>
          <w:sz w:val="20"/>
        </w:rPr>
      </w:pPr>
      <w:r>
        <w:rPr>
          <w:sz w:val="20"/>
        </w:rPr>
        <w:t>Before</w:t>
      </w:r>
      <w:r>
        <w:rPr>
          <w:spacing w:val="-13"/>
          <w:sz w:val="20"/>
        </w:rPr>
        <w:t xml:space="preserve"> </w:t>
      </w:r>
      <w:r>
        <w:rPr>
          <w:sz w:val="20"/>
        </w:rPr>
        <w:t>commencement</w:t>
      </w:r>
      <w:r>
        <w:rPr>
          <w:spacing w:val="-11"/>
          <w:sz w:val="20"/>
        </w:rPr>
        <w:t xml:space="preserve"> </w:t>
      </w:r>
      <w:r>
        <w:rPr>
          <w:sz w:val="20"/>
        </w:rPr>
        <w:t>of</w:t>
      </w:r>
      <w:r>
        <w:rPr>
          <w:spacing w:val="-10"/>
          <w:sz w:val="20"/>
        </w:rPr>
        <w:t xml:space="preserve"> </w:t>
      </w:r>
      <w:r>
        <w:rPr>
          <w:sz w:val="20"/>
        </w:rPr>
        <w:t>stripping</w:t>
      </w:r>
      <w:r>
        <w:rPr>
          <w:spacing w:val="-11"/>
          <w:sz w:val="20"/>
        </w:rPr>
        <w:t xml:space="preserve"> </w:t>
      </w:r>
      <w:r>
        <w:rPr>
          <w:sz w:val="20"/>
        </w:rPr>
        <w:t>operations,</w:t>
      </w:r>
      <w:r>
        <w:rPr>
          <w:spacing w:val="-11"/>
          <w:sz w:val="20"/>
        </w:rPr>
        <w:t xml:space="preserve"> </w:t>
      </w:r>
      <w:r>
        <w:rPr>
          <w:sz w:val="20"/>
        </w:rPr>
        <w:t>a</w:t>
      </w:r>
      <w:r>
        <w:rPr>
          <w:spacing w:val="-11"/>
          <w:sz w:val="20"/>
        </w:rPr>
        <w:t xml:space="preserve"> </w:t>
      </w:r>
      <w:r>
        <w:rPr>
          <w:sz w:val="20"/>
        </w:rPr>
        <w:t>permit</w:t>
      </w:r>
      <w:r>
        <w:rPr>
          <w:spacing w:val="-10"/>
          <w:sz w:val="20"/>
        </w:rPr>
        <w:t xml:space="preserve"> </w:t>
      </w:r>
      <w:r>
        <w:rPr>
          <w:sz w:val="20"/>
        </w:rPr>
        <w:t>shall</w:t>
      </w:r>
      <w:r>
        <w:rPr>
          <w:spacing w:val="-11"/>
          <w:sz w:val="20"/>
        </w:rPr>
        <w:t xml:space="preserve"> </w:t>
      </w:r>
      <w:r>
        <w:rPr>
          <w:sz w:val="20"/>
        </w:rPr>
        <w:t>be</w:t>
      </w:r>
      <w:r>
        <w:rPr>
          <w:spacing w:val="-12"/>
          <w:sz w:val="20"/>
        </w:rPr>
        <w:t xml:space="preserve"> </w:t>
      </w:r>
      <w:r>
        <w:rPr>
          <w:sz w:val="20"/>
        </w:rPr>
        <w:t>issued</w:t>
      </w:r>
      <w:r>
        <w:rPr>
          <w:spacing w:val="-11"/>
          <w:sz w:val="20"/>
        </w:rPr>
        <w:t xml:space="preserve"> </w:t>
      </w:r>
      <w:r>
        <w:rPr>
          <w:sz w:val="20"/>
        </w:rPr>
        <w:t>by</w:t>
      </w:r>
      <w:r>
        <w:rPr>
          <w:spacing w:val="-13"/>
          <w:sz w:val="20"/>
        </w:rPr>
        <w:t xml:space="preserve"> </w:t>
      </w:r>
      <w:r>
        <w:rPr>
          <w:sz w:val="20"/>
        </w:rPr>
        <w:t>the</w:t>
      </w:r>
      <w:r>
        <w:rPr>
          <w:spacing w:val="-11"/>
          <w:sz w:val="20"/>
        </w:rPr>
        <w:t xml:space="preserve"> </w:t>
      </w:r>
      <w:r>
        <w:rPr>
          <w:sz w:val="20"/>
        </w:rPr>
        <w:t>Building Inspector upon payment of any annual fee for inspections in accordance with the Schedule of Fees as adopted by the Monroe Charter Township Board. This fee shall defray</w:t>
      </w:r>
      <w:r>
        <w:rPr>
          <w:spacing w:val="-16"/>
          <w:sz w:val="20"/>
        </w:rPr>
        <w:t xml:space="preserve"> </w:t>
      </w:r>
      <w:r>
        <w:rPr>
          <w:sz w:val="20"/>
        </w:rPr>
        <w:t>any</w:t>
      </w:r>
      <w:r>
        <w:rPr>
          <w:spacing w:val="-15"/>
          <w:sz w:val="20"/>
        </w:rPr>
        <w:t xml:space="preserve"> </w:t>
      </w:r>
      <w:r>
        <w:rPr>
          <w:sz w:val="20"/>
        </w:rPr>
        <w:t>administrative</w:t>
      </w:r>
      <w:r>
        <w:rPr>
          <w:spacing w:val="-11"/>
          <w:sz w:val="20"/>
        </w:rPr>
        <w:t xml:space="preserve"> </w:t>
      </w:r>
      <w:r>
        <w:rPr>
          <w:sz w:val="20"/>
        </w:rPr>
        <w:t>expense</w:t>
      </w:r>
      <w:r>
        <w:rPr>
          <w:spacing w:val="-13"/>
          <w:sz w:val="20"/>
        </w:rPr>
        <w:t xml:space="preserve"> </w:t>
      </w:r>
      <w:r>
        <w:rPr>
          <w:sz w:val="20"/>
        </w:rPr>
        <w:t>rising</w:t>
      </w:r>
      <w:r>
        <w:rPr>
          <w:spacing w:val="-11"/>
          <w:sz w:val="20"/>
        </w:rPr>
        <w:t xml:space="preserve"> </w:t>
      </w:r>
      <w:r>
        <w:rPr>
          <w:sz w:val="20"/>
        </w:rPr>
        <w:t>out</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review</w:t>
      </w:r>
      <w:r>
        <w:rPr>
          <w:spacing w:val="-13"/>
          <w:sz w:val="20"/>
        </w:rPr>
        <w:t xml:space="preserve"> </w:t>
      </w:r>
      <w:r>
        <w:rPr>
          <w:sz w:val="20"/>
        </w:rPr>
        <w:t>of</w:t>
      </w:r>
      <w:r>
        <w:rPr>
          <w:spacing w:val="-11"/>
          <w:sz w:val="20"/>
        </w:rPr>
        <w:t xml:space="preserve"> </w:t>
      </w:r>
      <w:r>
        <w:rPr>
          <w:sz w:val="20"/>
        </w:rPr>
        <w:t>the</w:t>
      </w:r>
      <w:r>
        <w:rPr>
          <w:spacing w:val="-11"/>
          <w:sz w:val="20"/>
        </w:rPr>
        <w:t xml:space="preserve"> </w:t>
      </w:r>
      <w:r>
        <w:rPr>
          <w:sz w:val="20"/>
        </w:rPr>
        <w:t>stripping</w:t>
      </w:r>
      <w:r>
        <w:rPr>
          <w:spacing w:val="-11"/>
          <w:sz w:val="20"/>
        </w:rPr>
        <w:t xml:space="preserve"> </w:t>
      </w:r>
      <w:r>
        <w:rPr>
          <w:sz w:val="20"/>
        </w:rPr>
        <w:t>operation.</w:t>
      </w:r>
    </w:p>
    <w:p w14:paraId="1FE89F24" w14:textId="77777777" w:rsidR="000377DB" w:rsidRDefault="006B6B29">
      <w:pPr>
        <w:pStyle w:val="ListParagraph"/>
        <w:numPr>
          <w:ilvl w:val="0"/>
          <w:numId w:val="74"/>
        </w:numPr>
        <w:tabs>
          <w:tab w:val="left" w:pos="1500"/>
        </w:tabs>
        <w:spacing w:before="117"/>
        <w:rPr>
          <w:sz w:val="20"/>
        </w:rPr>
      </w:pPr>
      <w:r>
        <w:rPr>
          <w:w w:val="110"/>
          <w:sz w:val="20"/>
        </w:rPr>
        <w:t>Site Plan</w:t>
      </w:r>
      <w:r>
        <w:rPr>
          <w:spacing w:val="-12"/>
          <w:w w:val="110"/>
          <w:sz w:val="20"/>
        </w:rPr>
        <w:t xml:space="preserve"> </w:t>
      </w:r>
      <w:r>
        <w:rPr>
          <w:w w:val="110"/>
          <w:sz w:val="20"/>
        </w:rPr>
        <w:t>Requirements</w:t>
      </w:r>
    </w:p>
    <w:p w14:paraId="3A2DFD6C" w14:textId="77777777" w:rsidR="000377DB" w:rsidRDefault="006B6B29">
      <w:pPr>
        <w:pStyle w:val="BodyText"/>
        <w:spacing w:before="3"/>
        <w:ind w:left="1499" w:right="978"/>
      </w:pPr>
      <w:r>
        <w:t>The following shall be included with the site plan for a stripping or removal operation, in addition to the information requirements of Section 17.01, Site Plan Review:</w:t>
      </w:r>
    </w:p>
    <w:p w14:paraId="115FEDCE" w14:textId="77777777" w:rsidR="000377DB" w:rsidRDefault="006B6B29">
      <w:pPr>
        <w:pStyle w:val="ListParagraph"/>
        <w:numPr>
          <w:ilvl w:val="1"/>
          <w:numId w:val="74"/>
        </w:numPr>
        <w:tabs>
          <w:tab w:val="left" w:pos="2220"/>
        </w:tabs>
        <w:spacing w:before="118"/>
        <w:ind w:left="2219" w:right="975" w:hanging="720"/>
        <w:rPr>
          <w:sz w:val="20"/>
        </w:rPr>
      </w:pPr>
      <w:r>
        <w:rPr>
          <w:sz w:val="20"/>
        </w:rPr>
        <w:t xml:space="preserve">Recent aerial photos (within the last five (5) </w:t>
      </w:r>
      <w:r>
        <w:rPr>
          <w:spacing w:val="-3"/>
          <w:sz w:val="20"/>
        </w:rPr>
        <w:t xml:space="preserve">years) </w:t>
      </w:r>
      <w:r>
        <w:rPr>
          <w:sz w:val="20"/>
        </w:rPr>
        <w:t xml:space="preserve">showing the stripping area and adjacent property, location and outline of </w:t>
      </w:r>
      <w:r>
        <w:rPr>
          <w:spacing w:val="-3"/>
          <w:sz w:val="20"/>
        </w:rPr>
        <w:t xml:space="preserve">wooded </w:t>
      </w:r>
      <w:r>
        <w:rPr>
          <w:sz w:val="20"/>
        </w:rPr>
        <w:t xml:space="preserve">areas, streams, </w:t>
      </w:r>
      <w:r>
        <w:rPr>
          <w:spacing w:val="-2"/>
          <w:sz w:val="20"/>
        </w:rPr>
        <w:t xml:space="preserve">wetlands, </w:t>
      </w:r>
      <w:r>
        <w:rPr>
          <w:sz w:val="20"/>
        </w:rPr>
        <w:t>and other natural</w:t>
      </w:r>
      <w:r>
        <w:rPr>
          <w:spacing w:val="-8"/>
          <w:sz w:val="20"/>
        </w:rPr>
        <w:t xml:space="preserve"> </w:t>
      </w:r>
      <w:r>
        <w:rPr>
          <w:sz w:val="20"/>
        </w:rPr>
        <w:t>features;</w:t>
      </w:r>
    </w:p>
    <w:p w14:paraId="2832BBF3" w14:textId="77777777" w:rsidR="000377DB" w:rsidRDefault="006B6B29">
      <w:pPr>
        <w:pStyle w:val="ListParagraph"/>
        <w:numPr>
          <w:ilvl w:val="1"/>
          <w:numId w:val="74"/>
        </w:numPr>
        <w:tabs>
          <w:tab w:val="left" w:pos="2219"/>
          <w:tab w:val="left" w:pos="2220"/>
        </w:tabs>
        <w:spacing w:before="121"/>
        <w:ind w:left="2219"/>
        <w:rPr>
          <w:sz w:val="20"/>
        </w:rPr>
      </w:pPr>
      <w:r>
        <w:rPr>
          <w:sz w:val="20"/>
        </w:rPr>
        <w:t>Total</w:t>
      </w:r>
      <w:r>
        <w:rPr>
          <w:spacing w:val="-8"/>
          <w:sz w:val="20"/>
        </w:rPr>
        <w:t xml:space="preserve"> </w:t>
      </w:r>
      <w:r>
        <w:rPr>
          <w:sz w:val="20"/>
        </w:rPr>
        <w:t>area</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affected</w:t>
      </w:r>
      <w:r>
        <w:rPr>
          <w:spacing w:val="-9"/>
          <w:sz w:val="20"/>
        </w:rPr>
        <w:t xml:space="preserve"> </w:t>
      </w:r>
      <w:r>
        <w:rPr>
          <w:sz w:val="20"/>
        </w:rPr>
        <w:t>by</w:t>
      </w:r>
      <w:r>
        <w:rPr>
          <w:spacing w:val="-7"/>
          <w:sz w:val="20"/>
        </w:rPr>
        <w:t xml:space="preserve"> </w:t>
      </w:r>
      <w:r>
        <w:rPr>
          <w:sz w:val="20"/>
        </w:rPr>
        <w:t>the</w:t>
      </w:r>
      <w:r>
        <w:rPr>
          <w:spacing w:val="-6"/>
          <w:sz w:val="20"/>
        </w:rPr>
        <w:t xml:space="preserve"> </w:t>
      </w:r>
      <w:r>
        <w:rPr>
          <w:sz w:val="20"/>
        </w:rPr>
        <w:t>stripping</w:t>
      </w:r>
      <w:r>
        <w:rPr>
          <w:spacing w:val="-6"/>
          <w:sz w:val="20"/>
        </w:rPr>
        <w:t xml:space="preserve"> </w:t>
      </w:r>
      <w:r>
        <w:rPr>
          <w:sz w:val="20"/>
        </w:rPr>
        <w:t>operation,</w:t>
      </w:r>
      <w:r>
        <w:rPr>
          <w:spacing w:val="-6"/>
          <w:sz w:val="20"/>
        </w:rPr>
        <w:t xml:space="preserve"> </w:t>
      </w:r>
      <w:r>
        <w:rPr>
          <w:spacing w:val="-2"/>
          <w:sz w:val="20"/>
        </w:rPr>
        <w:t>including</w:t>
      </w:r>
      <w:r>
        <w:rPr>
          <w:spacing w:val="-6"/>
          <w:sz w:val="20"/>
        </w:rPr>
        <w:t xml:space="preserve"> </w:t>
      </w:r>
      <w:r>
        <w:rPr>
          <w:sz w:val="20"/>
        </w:rPr>
        <w:t>a</w:t>
      </w:r>
      <w:r>
        <w:rPr>
          <w:spacing w:val="-9"/>
          <w:sz w:val="20"/>
        </w:rPr>
        <w:t xml:space="preserve"> </w:t>
      </w:r>
      <w:r>
        <w:rPr>
          <w:sz w:val="20"/>
        </w:rPr>
        <w:t>final</w:t>
      </w:r>
      <w:r>
        <w:rPr>
          <w:spacing w:val="-7"/>
          <w:sz w:val="20"/>
        </w:rPr>
        <w:t xml:space="preserve"> </w:t>
      </w:r>
      <w:r>
        <w:rPr>
          <w:sz w:val="20"/>
        </w:rPr>
        <w:t>grading</w:t>
      </w:r>
      <w:r>
        <w:rPr>
          <w:spacing w:val="-7"/>
          <w:sz w:val="20"/>
        </w:rPr>
        <w:t xml:space="preserve"> </w:t>
      </w:r>
      <w:r>
        <w:rPr>
          <w:sz w:val="20"/>
        </w:rPr>
        <w:t>plan;</w:t>
      </w:r>
    </w:p>
    <w:p w14:paraId="3D611106" w14:textId="77777777" w:rsidR="000377DB" w:rsidRDefault="006B6B29">
      <w:pPr>
        <w:pStyle w:val="ListParagraph"/>
        <w:numPr>
          <w:ilvl w:val="1"/>
          <w:numId w:val="74"/>
        </w:numPr>
        <w:tabs>
          <w:tab w:val="left" w:pos="2219"/>
          <w:tab w:val="left" w:pos="2220"/>
        </w:tabs>
        <w:spacing w:before="121"/>
        <w:ind w:left="2219"/>
        <w:rPr>
          <w:sz w:val="20"/>
        </w:rPr>
      </w:pPr>
      <w:r>
        <w:rPr>
          <w:sz w:val="20"/>
        </w:rPr>
        <w:t>Location and description of soil</w:t>
      </w:r>
      <w:r>
        <w:rPr>
          <w:spacing w:val="-21"/>
          <w:sz w:val="20"/>
        </w:rPr>
        <w:t xml:space="preserve"> </w:t>
      </w:r>
      <w:r>
        <w:rPr>
          <w:sz w:val="20"/>
        </w:rPr>
        <w:t>types;</w:t>
      </w:r>
    </w:p>
    <w:p w14:paraId="4FD6F26A" w14:textId="77777777" w:rsidR="000377DB" w:rsidRDefault="006B6B29">
      <w:pPr>
        <w:pStyle w:val="ListParagraph"/>
        <w:numPr>
          <w:ilvl w:val="1"/>
          <w:numId w:val="74"/>
        </w:numPr>
        <w:tabs>
          <w:tab w:val="left" w:pos="2220"/>
        </w:tabs>
        <w:spacing w:before="120"/>
        <w:ind w:left="2219" w:right="980" w:hanging="720"/>
        <w:rPr>
          <w:sz w:val="20"/>
        </w:rPr>
      </w:pPr>
      <w:r>
        <w:rPr>
          <w:sz w:val="20"/>
        </w:rPr>
        <w:t>The</w:t>
      </w:r>
      <w:r>
        <w:rPr>
          <w:spacing w:val="-10"/>
          <w:sz w:val="20"/>
        </w:rPr>
        <w:t xml:space="preserve"> </w:t>
      </w:r>
      <w:r>
        <w:rPr>
          <w:sz w:val="20"/>
        </w:rPr>
        <w:t>type</w:t>
      </w:r>
      <w:r>
        <w:rPr>
          <w:spacing w:val="-7"/>
          <w:sz w:val="20"/>
        </w:rPr>
        <w:t xml:space="preserve"> </w:t>
      </w:r>
      <w:r>
        <w:rPr>
          <w:sz w:val="20"/>
        </w:rPr>
        <w:t>and</w:t>
      </w:r>
      <w:r>
        <w:rPr>
          <w:spacing w:val="-9"/>
          <w:sz w:val="20"/>
        </w:rPr>
        <w:t xml:space="preserve"> </w:t>
      </w:r>
      <w:r>
        <w:rPr>
          <w:sz w:val="20"/>
        </w:rPr>
        <w:t>an</w:t>
      </w:r>
      <w:r>
        <w:rPr>
          <w:spacing w:val="-8"/>
          <w:sz w:val="20"/>
        </w:rPr>
        <w:t xml:space="preserve"> </w:t>
      </w:r>
      <w:r>
        <w:rPr>
          <w:sz w:val="20"/>
        </w:rPr>
        <w:t>estimate</w:t>
      </w:r>
      <w:r>
        <w:rPr>
          <w:spacing w:val="-9"/>
          <w:sz w:val="20"/>
        </w:rPr>
        <w:t xml:space="preserve"> </w:t>
      </w:r>
      <w:r>
        <w:rPr>
          <w:sz w:val="20"/>
        </w:rPr>
        <w:t>of</w:t>
      </w:r>
      <w:r>
        <w:rPr>
          <w:spacing w:val="-7"/>
          <w:sz w:val="20"/>
        </w:rPr>
        <w:t xml:space="preserve"> </w:t>
      </w:r>
      <w:r>
        <w:rPr>
          <w:sz w:val="20"/>
        </w:rPr>
        <w:t>the</w:t>
      </w:r>
      <w:r>
        <w:rPr>
          <w:spacing w:val="-7"/>
          <w:sz w:val="20"/>
        </w:rPr>
        <w:t xml:space="preserve"> </w:t>
      </w:r>
      <w:r>
        <w:rPr>
          <w:sz w:val="20"/>
        </w:rPr>
        <w:t>amount</w:t>
      </w:r>
      <w:r>
        <w:rPr>
          <w:spacing w:val="-10"/>
          <w:sz w:val="20"/>
        </w:rPr>
        <w:t xml:space="preserve"> </w:t>
      </w:r>
      <w:r>
        <w:rPr>
          <w:sz w:val="20"/>
        </w:rPr>
        <w:t>of</w:t>
      </w:r>
      <w:r>
        <w:rPr>
          <w:spacing w:val="-6"/>
          <w:sz w:val="20"/>
        </w:rPr>
        <w:t xml:space="preserve"> </w:t>
      </w:r>
      <w:r>
        <w:rPr>
          <w:sz w:val="20"/>
        </w:rPr>
        <w:t>material</w:t>
      </w:r>
      <w:r>
        <w:rPr>
          <w:spacing w:val="-8"/>
          <w:sz w:val="20"/>
        </w:rPr>
        <w:t xml:space="preserve"> </w:t>
      </w:r>
      <w:r>
        <w:rPr>
          <w:sz w:val="20"/>
        </w:rPr>
        <w:t>to</w:t>
      </w:r>
      <w:r>
        <w:rPr>
          <w:spacing w:val="-9"/>
          <w:sz w:val="20"/>
        </w:rPr>
        <w:t xml:space="preserve"> </w:t>
      </w:r>
      <w:r>
        <w:rPr>
          <w:sz w:val="20"/>
        </w:rPr>
        <w:t>be</w:t>
      </w:r>
      <w:r>
        <w:rPr>
          <w:spacing w:val="-9"/>
          <w:sz w:val="20"/>
        </w:rPr>
        <w:t xml:space="preserve"> </w:t>
      </w:r>
      <w:r>
        <w:rPr>
          <w:sz w:val="20"/>
        </w:rPr>
        <w:t>stripped</w:t>
      </w:r>
      <w:r>
        <w:rPr>
          <w:spacing w:val="-9"/>
          <w:sz w:val="20"/>
        </w:rPr>
        <w:t xml:space="preserve"> </w:t>
      </w:r>
      <w:r>
        <w:rPr>
          <w:sz w:val="20"/>
        </w:rPr>
        <w:t>from</w:t>
      </w:r>
      <w:r>
        <w:rPr>
          <w:spacing w:val="-5"/>
          <w:sz w:val="20"/>
        </w:rPr>
        <w:t xml:space="preserve"> </w:t>
      </w:r>
      <w:r>
        <w:rPr>
          <w:sz w:val="20"/>
        </w:rPr>
        <w:t>the</w:t>
      </w:r>
      <w:r>
        <w:rPr>
          <w:spacing w:val="-10"/>
          <w:sz w:val="20"/>
        </w:rPr>
        <w:t xml:space="preserve"> </w:t>
      </w:r>
      <w:r>
        <w:rPr>
          <w:sz w:val="20"/>
        </w:rPr>
        <w:t>site</w:t>
      </w:r>
      <w:r>
        <w:rPr>
          <w:spacing w:val="-9"/>
          <w:sz w:val="20"/>
        </w:rPr>
        <w:t xml:space="preserve"> </w:t>
      </w:r>
      <w:r>
        <w:rPr>
          <w:sz w:val="20"/>
        </w:rPr>
        <w:t>and</w:t>
      </w:r>
      <w:r>
        <w:rPr>
          <w:spacing w:val="-7"/>
          <w:sz w:val="20"/>
        </w:rPr>
        <w:t xml:space="preserve"> </w:t>
      </w:r>
      <w:r>
        <w:rPr>
          <w:sz w:val="20"/>
        </w:rPr>
        <w:t>the expected termination date of the stripping</w:t>
      </w:r>
      <w:r>
        <w:rPr>
          <w:spacing w:val="-34"/>
          <w:sz w:val="20"/>
        </w:rPr>
        <w:t xml:space="preserve"> </w:t>
      </w:r>
      <w:r>
        <w:rPr>
          <w:sz w:val="20"/>
        </w:rPr>
        <w:t>operations;</w:t>
      </w:r>
    </w:p>
    <w:p w14:paraId="041EA12E" w14:textId="77777777" w:rsidR="000377DB" w:rsidRDefault="006B6B29">
      <w:pPr>
        <w:pStyle w:val="ListParagraph"/>
        <w:numPr>
          <w:ilvl w:val="1"/>
          <w:numId w:val="74"/>
        </w:numPr>
        <w:tabs>
          <w:tab w:val="left" w:pos="2220"/>
        </w:tabs>
        <w:spacing w:before="118"/>
        <w:ind w:left="2219" w:right="975" w:hanging="720"/>
        <w:rPr>
          <w:sz w:val="20"/>
        </w:rPr>
      </w:pPr>
      <w:r>
        <w:rPr>
          <w:sz w:val="20"/>
        </w:rPr>
        <w:t xml:space="preserve">A map showing truck </w:t>
      </w:r>
      <w:r>
        <w:rPr>
          <w:spacing w:val="-2"/>
          <w:sz w:val="20"/>
        </w:rPr>
        <w:t xml:space="preserve">routes </w:t>
      </w:r>
      <w:r>
        <w:rPr>
          <w:sz w:val="20"/>
        </w:rPr>
        <w:t xml:space="preserve">to and from the site in conformance </w:t>
      </w:r>
      <w:r>
        <w:rPr>
          <w:spacing w:val="-3"/>
          <w:sz w:val="20"/>
        </w:rPr>
        <w:t xml:space="preserve">with </w:t>
      </w:r>
      <w:r>
        <w:rPr>
          <w:sz w:val="20"/>
        </w:rPr>
        <w:t>Monroe County Road Commission</w:t>
      </w:r>
      <w:r>
        <w:rPr>
          <w:spacing w:val="-8"/>
          <w:sz w:val="20"/>
        </w:rPr>
        <w:t xml:space="preserve"> </w:t>
      </w:r>
      <w:r>
        <w:rPr>
          <w:sz w:val="20"/>
        </w:rPr>
        <w:t>guidelines;</w:t>
      </w:r>
    </w:p>
    <w:p w14:paraId="261A1EEE" w14:textId="77777777" w:rsidR="000377DB" w:rsidRDefault="006B6B29">
      <w:pPr>
        <w:pStyle w:val="ListParagraph"/>
        <w:numPr>
          <w:ilvl w:val="1"/>
          <w:numId w:val="74"/>
        </w:numPr>
        <w:tabs>
          <w:tab w:val="left" w:pos="2220"/>
        </w:tabs>
        <w:spacing w:before="121"/>
        <w:ind w:left="2219" w:right="978" w:hanging="720"/>
        <w:rPr>
          <w:sz w:val="20"/>
        </w:rPr>
      </w:pPr>
      <w:r>
        <w:rPr>
          <w:sz w:val="20"/>
        </w:rPr>
        <w:t>Name,</w:t>
      </w:r>
      <w:r>
        <w:rPr>
          <w:spacing w:val="-12"/>
          <w:sz w:val="20"/>
        </w:rPr>
        <w:t xml:space="preserve"> </w:t>
      </w:r>
      <w:r>
        <w:rPr>
          <w:sz w:val="20"/>
        </w:rPr>
        <w:t>address,</w:t>
      </w:r>
      <w:r>
        <w:rPr>
          <w:spacing w:val="-10"/>
          <w:sz w:val="20"/>
        </w:rPr>
        <w:t xml:space="preserve"> </w:t>
      </w:r>
      <w:r>
        <w:rPr>
          <w:sz w:val="20"/>
        </w:rPr>
        <w:t>and</w:t>
      </w:r>
      <w:r>
        <w:rPr>
          <w:spacing w:val="-11"/>
          <w:sz w:val="20"/>
        </w:rPr>
        <w:t xml:space="preserve"> </w:t>
      </w:r>
      <w:r>
        <w:rPr>
          <w:sz w:val="20"/>
        </w:rPr>
        <w:t>telephone</w:t>
      </w:r>
      <w:r>
        <w:rPr>
          <w:spacing w:val="-12"/>
          <w:sz w:val="20"/>
        </w:rPr>
        <w:t xml:space="preserve"> </w:t>
      </w:r>
      <w:r>
        <w:rPr>
          <w:sz w:val="20"/>
        </w:rPr>
        <w:t>number</w:t>
      </w:r>
      <w:r>
        <w:rPr>
          <w:spacing w:val="-11"/>
          <w:sz w:val="20"/>
        </w:rPr>
        <w:t xml:space="preserve"> </w:t>
      </w:r>
      <w:r>
        <w:rPr>
          <w:sz w:val="20"/>
        </w:rPr>
        <w:t>of</w:t>
      </w:r>
      <w:r>
        <w:rPr>
          <w:spacing w:val="-8"/>
          <w:sz w:val="20"/>
        </w:rPr>
        <w:t xml:space="preserve"> </w:t>
      </w:r>
      <w:r>
        <w:rPr>
          <w:sz w:val="20"/>
        </w:rPr>
        <w:t>person</w:t>
      </w:r>
      <w:r>
        <w:rPr>
          <w:spacing w:val="-7"/>
          <w:sz w:val="20"/>
        </w:rPr>
        <w:t xml:space="preserve"> </w:t>
      </w:r>
      <w:r>
        <w:rPr>
          <w:spacing w:val="-3"/>
          <w:sz w:val="20"/>
        </w:rPr>
        <w:t>with</w:t>
      </w:r>
      <w:r>
        <w:rPr>
          <w:spacing w:val="-8"/>
          <w:sz w:val="20"/>
        </w:rPr>
        <w:t xml:space="preserve"> </w:t>
      </w:r>
      <w:r>
        <w:rPr>
          <w:sz w:val="20"/>
        </w:rPr>
        <w:t>official</w:t>
      </w:r>
      <w:r>
        <w:rPr>
          <w:spacing w:val="-13"/>
          <w:sz w:val="20"/>
        </w:rPr>
        <w:t xml:space="preserve"> </w:t>
      </w:r>
      <w:r>
        <w:rPr>
          <w:sz w:val="20"/>
        </w:rPr>
        <w:t>authority</w:t>
      </w:r>
      <w:r>
        <w:rPr>
          <w:spacing w:val="-12"/>
          <w:sz w:val="20"/>
        </w:rPr>
        <w:t xml:space="preserve"> </w:t>
      </w:r>
      <w:r>
        <w:rPr>
          <w:sz w:val="20"/>
        </w:rPr>
        <w:t>to</w:t>
      </w:r>
      <w:r>
        <w:rPr>
          <w:spacing w:val="-10"/>
          <w:sz w:val="20"/>
        </w:rPr>
        <w:t xml:space="preserve"> </w:t>
      </w:r>
      <w:r>
        <w:rPr>
          <w:sz w:val="20"/>
        </w:rPr>
        <w:t>represent</w:t>
      </w:r>
      <w:r>
        <w:rPr>
          <w:spacing w:val="-12"/>
          <w:sz w:val="20"/>
        </w:rPr>
        <w:t xml:space="preserve"> </w:t>
      </w:r>
      <w:r>
        <w:rPr>
          <w:sz w:val="20"/>
        </w:rPr>
        <w:t xml:space="preserve">the </w:t>
      </w:r>
      <w:r>
        <w:rPr>
          <w:spacing w:val="-2"/>
          <w:sz w:val="20"/>
        </w:rPr>
        <w:t>stripping</w:t>
      </w:r>
      <w:r>
        <w:rPr>
          <w:spacing w:val="-4"/>
          <w:sz w:val="20"/>
        </w:rPr>
        <w:t xml:space="preserve"> </w:t>
      </w:r>
      <w:r>
        <w:rPr>
          <w:sz w:val="20"/>
        </w:rPr>
        <w:t>operation.</w:t>
      </w:r>
    </w:p>
    <w:p w14:paraId="5321534C" w14:textId="77777777" w:rsidR="000377DB" w:rsidRDefault="006B6B29">
      <w:pPr>
        <w:pStyle w:val="ListParagraph"/>
        <w:numPr>
          <w:ilvl w:val="0"/>
          <w:numId w:val="74"/>
        </w:numPr>
        <w:tabs>
          <w:tab w:val="left" w:pos="1501"/>
        </w:tabs>
        <w:spacing w:before="119"/>
        <w:ind w:hanging="722"/>
        <w:rPr>
          <w:sz w:val="20"/>
        </w:rPr>
      </w:pPr>
      <w:r>
        <w:rPr>
          <w:w w:val="110"/>
          <w:sz w:val="20"/>
        </w:rPr>
        <w:t>Financial</w:t>
      </w:r>
      <w:r>
        <w:rPr>
          <w:spacing w:val="-8"/>
          <w:w w:val="110"/>
          <w:sz w:val="20"/>
        </w:rPr>
        <w:t xml:space="preserve"> </w:t>
      </w:r>
      <w:r>
        <w:rPr>
          <w:w w:val="110"/>
          <w:sz w:val="20"/>
        </w:rPr>
        <w:t>Guarantees</w:t>
      </w:r>
    </w:p>
    <w:p w14:paraId="40856559" w14:textId="77777777" w:rsidR="000377DB" w:rsidRDefault="006B6B29">
      <w:pPr>
        <w:pStyle w:val="BodyText"/>
        <w:ind w:left="1499" w:right="975"/>
      </w:pPr>
      <w:r>
        <w:t>The applicant shall provide the Township with a financial security, in the form and amount acceptable to the Township Board, to guarantee the reclamation and rehabilitation of the site according to the approved plan.</w:t>
      </w:r>
    </w:p>
    <w:p w14:paraId="588DDFE5" w14:textId="77777777" w:rsidR="000377DB" w:rsidRDefault="000377DB">
      <w:pPr>
        <w:pStyle w:val="BodyText"/>
        <w:jc w:val="left"/>
        <w:rPr>
          <w:sz w:val="21"/>
        </w:rPr>
      </w:pPr>
    </w:p>
    <w:p w14:paraId="55D348DB" w14:textId="77777777" w:rsidR="000377DB" w:rsidRDefault="006B6B29">
      <w:pPr>
        <w:pStyle w:val="BodyText"/>
        <w:ind w:left="1499" w:right="979"/>
      </w:pPr>
      <w: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 Policy.</w:t>
      </w:r>
    </w:p>
    <w:p w14:paraId="259ECC48" w14:textId="77777777" w:rsidR="000377DB" w:rsidRDefault="000377DB">
      <w:pPr>
        <w:sectPr w:rsidR="000377DB">
          <w:pgSz w:w="12240" w:h="15840"/>
          <w:pgMar w:top="1160" w:right="460" w:bottom="1120" w:left="1020" w:header="723" w:footer="937" w:gutter="0"/>
          <w:cols w:space="720"/>
        </w:sectPr>
      </w:pPr>
    </w:p>
    <w:p w14:paraId="580FAE03" w14:textId="77777777" w:rsidR="000377DB" w:rsidRDefault="000377DB">
      <w:pPr>
        <w:pStyle w:val="BodyText"/>
        <w:spacing w:before="9"/>
        <w:jc w:val="left"/>
        <w:rPr>
          <w:sz w:val="14"/>
        </w:rPr>
      </w:pPr>
    </w:p>
    <w:p w14:paraId="6C938A58" w14:textId="77777777" w:rsidR="000377DB" w:rsidRDefault="006B6B29">
      <w:pPr>
        <w:pStyle w:val="ListParagraph"/>
        <w:numPr>
          <w:ilvl w:val="0"/>
          <w:numId w:val="74"/>
        </w:numPr>
        <w:tabs>
          <w:tab w:val="left" w:pos="1501"/>
        </w:tabs>
        <w:spacing w:before="93"/>
        <w:ind w:hanging="722"/>
        <w:rPr>
          <w:sz w:val="20"/>
        </w:rPr>
      </w:pPr>
      <w:r>
        <w:rPr>
          <w:w w:val="110"/>
          <w:sz w:val="20"/>
        </w:rPr>
        <w:t>Inspection and</w:t>
      </w:r>
      <w:r>
        <w:rPr>
          <w:spacing w:val="-13"/>
          <w:w w:val="110"/>
          <w:sz w:val="20"/>
        </w:rPr>
        <w:t xml:space="preserve"> </w:t>
      </w:r>
      <w:r>
        <w:rPr>
          <w:w w:val="110"/>
          <w:sz w:val="20"/>
        </w:rPr>
        <w:t>Conformance</w:t>
      </w:r>
    </w:p>
    <w:p w14:paraId="732F4954" w14:textId="77777777" w:rsidR="000377DB" w:rsidRDefault="006B6B29">
      <w:pPr>
        <w:pStyle w:val="BodyText"/>
        <w:spacing w:before="3"/>
        <w:ind w:left="1499" w:right="977"/>
      </w:pPr>
      <w:r>
        <w:t>The Township Building Official, Zoning Administrator, code enforcement officer or designated representative of the Township shall make at least four (4) inspections of the extractive operation per calendar year, to ensure conformance with the requirements of this Ordinance. The applicant shall pay inspection fee for such inspections pursuant to the fee schedule established by the Township Board.</w:t>
      </w:r>
    </w:p>
    <w:p w14:paraId="781D02FD" w14:textId="77777777" w:rsidR="000377DB" w:rsidRDefault="006B6B29">
      <w:pPr>
        <w:pStyle w:val="ListParagraph"/>
        <w:numPr>
          <w:ilvl w:val="1"/>
          <w:numId w:val="74"/>
        </w:numPr>
        <w:tabs>
          <w:tab w:val="left" w:pos="2220"/>
        </w:tabs>
        <w:spacing w:before="119"/>
        <w:ind w:right="980" w:hanging="720"/>
        <w:rPr>
          <w:sz w:val="20"/>
        </w:rPr>
      </w:pPr>
      <w:r>
        <w:rPr>
          <w:sz w:val="20"/>
        </w:rPr>
        <w:t>Any violations shall be reported in writing to the Township Board. The report shall be forwarded with a request for compliance, to the</w:t>
      </w:r>
      <w:r>
        <w:rPr>
          <w:spacing w:val="-4"/>
          <w:sz w:val="20"/>
        </w:rPr>
        <w:t xml:space="preserve"> </w:t>
      </w:r>
      <w:r>
        <w:rPr>
          <w:sz w:val="20"/>
        </w:rPr>
        <w:t>permittee.</w:t>
      </w:r>
    </w:p>
    <w:p w14:paraId="0C089E46" w14:textId="77777777" w:rsidR="000377DB" w:rsidRDefault="006B6B29">
      <w:pPr>
        <w:pStyle w:val="ListParagraph"/>
        <w:numPr>
          <w:ilvl w:val="1"/>
          <w:numId w:val="74"/>
        </w:numPr>
        <w:tabs>
          <w:tab w:val="left" w:pos="2221"/>
        </w:tabs>
        <w:spacing w:before="121"/>
        <w:ind w:right="979" w:hanging="720"/>
        <w:rPr>
          <w:sz w:val="20"/>
        </w:rPr>
      </w:pPr>
      <w:r>
        <w:rPr>
          <w:sz w:val="20"/>
        </w:rPr>
        <w:t xml:space="preserve">Failure on the part of the permittee to correct a reported violation within 30 days after the Township makes such request shall be reason for revocation or suspension of the permit. Additional time for correction of the cited violation </w:t>
      </w:r>
      <w:r>
        <w:rPr>
          <w:spacing w:val="2"/>
          <w:sz w:val="20"/>
        </w:rPr>
        <w:t xml:space="preserve">may </w:t>
      </w:r>
      <w:r>
        <w:rPr>
          <w:sz w:val="20"/>
        </w:rPr>
        <w:t>be allowed upon submission to the Township Board of good and sufficient cause by the</w:t>
      </w:r>
      <w:r>
        <w:rPr>
          <w:spacing w:val="-25"/>
          <w:sz w:val="20"/>
        </w:rPr>
        <w:t xml:space="preserve"> </w:t>
      </w:r>
      <w:r>
        <w:rPr>
          <w:sz w:val="20"/>
        </w:rPr>
        <w:t>permittee.</w:t>
      </w:r>
    </w:p>
    <w:p w14:paraId="41AC885F" w14:textId="77777777" w:rsidR="000377DB" w:rsidRDefault="000377DB">
      <w:pPr>
        <w:pStyle w:val="BodyText"/>
        <w:spacing w:before="8"/>
        <w:jc w:val="left"/>
      </w:pPr>
    </w:p>
    <w:p w14:paraId="12F86D0C" w14:textId="77777777" w:rsidR="000377DB" w:rsidRDefault="006B6B29">
      <w:pPr>
        <w:pStyle w:val="Heading3"/>
        <w:tabs>
          <w:tab w:val="left" w:pos="2939"/>
        </w:tabs>
      </w:pPr>
      <w:r>
        <w:rPr>
          <w:w w:val="110"/>
        </w:rPr>
        <w:t>Section</w:t>
      </w:r>
      <w:r>
        <w:rPr>
          <w:spacing w:val="-43"/>
          <w:w w:val="110"/>
        </w:rPr>
        <w:t xml:space="preserve"> </w:t>
      </w:r>
      <w:r>
        <w:rPr>
          <w:w w:val="110"/>
        </w:rPr>
        <w:t>8.156</w:t>
      </w:r>
      <w:r>
        <w:rPr>
          <w:w w:val="110"/>
        </w:rPr>
        <w:tab/>
      </w:r>
      <w:r>
        <w:rPr>
          <w:spacing w:val="-3"/>
          <w:w w:val="110"/>
        </w:rPr>
        <w:t xml:space="preserve">Tattoo </w:t>
      </w:r>
      <w:r>
        <w:rPr>
          <w:w w:val="110"/>
        </w:rPr>
        <w:t>and Piercing</w:t>
      </w:r>
      <w:r>
        <w:rPr>
          <w:spacing w:val="-34"/>
          <w:w w:val="110"/>
        </w:rPr>
        <w:t xml:space="preserve"> </w:t>
      </w:r>
      <w:r>
        <w:rPr>
          <w:w w:val="110"/>
        </w:rPr>
        <w:t>Parlor</w:t>
      </w:r>
    </w:p>
    <w:p w14:paraId="5F7C123D" w14:textId="77777777" w:rsidR="000377DB" w:rsidRDefault="006B6B29">
      <w:pPr>
        <w:pStyle w:val="BodyText"/>
        <w:tabs>
          <w:tab w:val="left" w:pos="2219"/>
        </w:tabs>
        <w:spacing w:before="1"/>
        <w:ind w:left="2220" w:right="1166" w:hanging="720"/>
        <w:jc w:val="left"/>
      </w:pPr>
      <w:r>
        <w:t>1.</w:t>
      </w:r>
      <w:r>
        <w:tab/>
        <w:t>Monroe County Health Department approval is required prior to the issuance of any permit.</w:t>
      </w:r>
    </w:p>
    <w:p w14:paraId="35D4A6CC" w14:textId="77777777" w:rsidR="000377DB" w:rsidRDefault="000377DB">
      <w:pPr>
        <w:pStyle w:val="BodyText"/>
        <w:jc w:val="left"/>
        <w:rPr>
          <w:sz w:val="24"/>
        </w:rPr>
      </w:pPr>
    </w:p>
    <w:p w14:paraId="3A0FA485" w14:textId="77777777" w:rsidR="000377DB" w:rsidRDefault="006B6B29">
      <w:pPr>
        <w:pStyle w:val="Heading3"/>
        <w:tabs>
          <w:tab w:val="left" w:pos="2939"/>
        </w:tabs>
      </w:pPr>
      <w:bookmarkStart w:id="155" w:name="_TOC_250092"/>
      <w:r>
        <w:rPr>
          <w:w w:val="105"/>
        </w:rPr>
        <w:t>Section</w:t>
      </w:r>
      <w:r>
        <w:rPr>
          <w:spacing w:val="-18"/>
          <w:w w:val="105"/>
        </w:rPr>
        <w:t xml:space="preserve"> </w:t>
      </w:r>
      <w:r>
        <w:rPr>
          <w:w w:val="105"/>
        </w:rPr>
        <w:t>8.157</w:t>
      </w:r>
      <w:r>
        <w:rPr>
          <w:w w:val="105"/>
        </w:rPr>
        <w:tab/>
      </w:r>
      <w:r>
        <w:rPr>
          <w:spacing w:val="-3"/>
          <w:w w:val="105"/>
        </w:rPr>
        <w:t>Therapeutic</w:t>
      </w:r>
      <w:r>
        <w:rPr>
          <w:spacing w:val="-7"/>
          <w:w w:val="105"/>
        </w:rPr>
        <w:t xml:space="preserve"> </w:t>
      </w:r>
      <w:bookmarkEnd w:id="155"/>
      <w:r>
        <w:rPr>
          <w:w w:val="105"/>
        </w:rPr>
        <w:t>Massage</w:t>
      </w:r>
    </w:p>
    <w:p w14:paraId="052755F1" w14:textId="77777777" w:rsidR="000377DB" w:rsidRDefault="006B6B29">
      <w:pPr>
        <w:pStyle w:val="BodyText"/>
        <w:spacing w:before="1"/>
        <w:ind w:left="779"/>
        <w:jc w:val="left"/>
      </w:pPr>
      <w:r>
        <w:t>Massage therapy clinics and uses shall be subject to the following conditions:</w:t>
      </w:r>
    </w:p>
    <w:p w14:paraId="5118A6F0" w14:textId="77777777" w:rsidR="000377DB" w:rsidRDefault="006B6B29">
      <w:pPr>
        <w:pStyle w:val="ListParagraph"/>
        <w:numPr>
          <w:ilvl w:val="0"/>
          <w:numId w:val="73"/>
        </w:numPr>
        <w:tabs>
          <w:tab w:val="left" w:pos="2219"/>
          <w:tab w:val="left" w:pos="2221"/>
        </w:tabs>
        <w:spacing w:before="118"/>
        <w:ind w:right="980" w:hanging="720"/>
        <w:rPr>
          <w:sz w:val="20"/>
        </w:rPr>
      </w:pPr>
      <w:r>
        <w:rPr>
          <w:sz w:val="20"/>
        </w:rPr>
        <w:t>Massage therapy services may be permitted as a use accessory to hospitals, nursing homes, and medical clinics or</w:t>
      </w:r>
      <w:r>
        <w:rPr>
          <w:spacing w:val="-2"/>
          <w:sz w:val="20"/>
        </w:rPr>
        <w:t xml:space="preserve"> </w:t>
      </w:r>
      <w:r>
        <w:rPr>
          <w:sz w:val="20"/>
        </w:rPr>
        <w:t>offices.</w:t>
      </w:r>
    </w:p>
    <w:p w14:paraId="39C91B5B" w14:textId="77777777" w:rsidR="000377DB" w:rsidRDefault="006B6B29">
      <w:pPr>
        <w:pStyle w:val="ListParagraph"/>
        <w:numPr>
          <w:ilvl w:val="0"/>
          <w:numId w:val="73"/>
        </w:numPr>
        <w:tabs>
          <w:tab w:val="left" w:pos="2220"/>
        </w:tabs>
        <w:spacing w:before="121"/>
        <w:ind w:right="979" w:hanging="720"/>
        <w:rPr>
          <w:sz w:val="20"/>
        </w:rPr>
      </w:pPr>
      <w:r>
        <w:rPr>
          <w:sz w:val="20"/>
        </w:rPr>
        <w:t>All massage therapists shall be licensed (where such licenses are available), and shall be certified members of the American Massage and Therapy Association or International Myomassethics Federation. Proof of such licenses or certifications shall be provided to the</w:t>
      </w:r>
      <w:r>
        <w:rPr>
          <w:spacing w:val="-3"/>
          <w:sz w:val="20"/>
        </w:rPr>
        <w:t xml:space="preserve"> </w:t>
      </w:r>
      <w:r>
        <w:rPr>
          <w:sz w:val="20"/>
        </w:rPr>
        <w:t>Township.</w:t>
      </w:r>
    </w:p>
    <w:p w14:paraId="732B478D" w14:textId="77777777" w:rsidR="000377DB" w:rsidRDefault="006B6B29">
      <w:pPr>
        <w:pStyle w:val="ListParagraph"/>
        <w:numPr>
          <w:ilvl w:val="0"/>
          <w:numId w:val="73"/>
        </w:numPr>
        <w:tabs>
          <w:tab w:val="left" w:pos="2219"/>
          <w:tab w:val="left" w:pos="2220"/>
        </w:tabs>
        <w:spacing w:before="119"/>
        <w:ind w:right="979" w:hanging="720"/>
        <w:rPr>
          <w:sz w:val="20"/>
        </w:rPr>
      </w:pPr>
      <w:r>
        <w:rPr>
          <w:sz w:val="20"/>
        </w:rPr>
        <w:t>All activities that meet the definition of an adult use or sexually oriented business shall be</w:t>
      </w:r>
      <w:r>
        <w:rPr>
          <w:spacing w:val="1"/>
          <w:sz w:val="20"/>
        </w:rPr>
        <w:t xml:space="preserve"> </w:t>
      </w:r>
      <w:r>
        <w:rPr>
          <w:sz w:val="20"/>
        </w:rPr>
        <w:t>prohibited.</w:t>
      </w:r>
    </w:p>
    <w:p w14:paraId="5E64CFBA" w14:textId="77777777" w:rsidR="000377DB" w:rsidRDefault="000377DB">
      <w:pPr>
        <w:pStyle w:val="BodyText"/>
        <w:spacing w:before="10"/>
        <w:jc w:val="left"/>
      </w:pPr>
    </w:p>
    <w:p w14:paraId="5C81F4CD" w14:textId="77777777" w:rsidR="000377DB" w:rsidRDefault="006B6B29">
      <w:pPr>
        <w:pStyle w:val="Heading3"/>
        <w:tabs>
          <w:tab w:val="left" w:pos="2939"/>
        </w:tabs>
      </w:pPr>
      <w:bookmarkStart w:id="156" w:name="_TOC_250091"/>
      <w:r>
        <w:rPr>
          <w:w w:val="110"/>
        </w:rPr>
        <w:t>Section</w:t>
      </w:r>
      <w:r>
        <w:rPr>
          <w:spacing w:val="-43"/>
          <w:w w:val="110"/>
        </w:rPr>
        <w:t xml:space="preserve"> </w:t>
      </w:r>
      <w:r>
        <w:rPr>
          <w:w w:val="110"/>
        </w:rPr>
        <w:t>8.158</w:t>
      </w:r>
      <w:r>
        <w:rPr>
          <w:w w:val="110"/>
        </w:rPr>
        <w:tab/>
        <w:t xml:space="preserve">Veterinary Clinics and </w:t>
      </w:r>
      <w:r>
        <w:rPr>
          <w:spacing w:val="-3"/>
          <w:w w:val="110"/>
        </w:rPr>
        <w:t>Animal</w:t>
      </w:r>
      <w:r>
        <w:rPr>
          <w:spacing w:val="-50"/>
          <w:w w:val="110"/>
        </w:rPr>
        <w:t xml:space="preserve"> </w:t>
      </w:r>
      <w:bookmarkEnd w:id="156"/>
      <w:r>
        <w:rPr>
          <w:w w:val="110"/>
        </w:rPr>
        <w:t>Hospitals</w:t>
      </w:r>
    </w:p>
    <w:p w14:paraId="00993B56" w14:textId="77777777" w:rsidR="000377DB" w:rsidRDefault="006B6B29">
      <w:pPr>
        <w:pStyle w:val="BodyText"/>
        <w:spacing w:before="1"/>
        <w:ind w:left="779"/>
        <w:jc w:val="left"/>
      </w:pPr>
      <w:r>
        <w:t>Veterinary clinics and hospitals shall comply with the following:</w:t>
      </w:r>
    </w:p>
    <w:p w14:paraId="11860413" w14:textId="77777777" w:rsidR="000377DB" w:rsidRDefault="006B6B29">
      <w:pPr>
        <w:pStyle w:val="ListParagraph"/>
        <w:numPr>
          <w:ilvl w:val="0"/>
          <w:numId w:val="72"/>
        </w:numPr>
        <w:tabs>
          <w:tab w:val="left" w:pos="1501"/>
        </w:tabs>
        <w:spacing w:before="118"/>
        <w:ind w:hanging="722"/>
        <w:rPr>
          <w:sz w:val="20"/>
        </w:rPr>
      </w:pPr>
      <w:r>
        <w:rPr>
          <w:w w:val="110"/>
          <w:sz w:val="20"/>
        </w:rPr>
        <w:t>Enclosure</w:t>
      </w:r>
    </w:p>
    <w:p w14:paraId="5D56F85C" w14:textId="77777777" w:rsidR="000377DB" w:rsidRDefault="006B6B29">
      <w:pPr>
        <w:pStyle w:val="BodyText"/>
        <w:spacing w:before="3"/>
        <w:ind w:left="1499" w:right="976"/>
      </w:pPr>
      <w:r>
        <w:t>Other than outdoor runs, all other activities shall be conducted within a completely enclosed building constructed to ensure that noise and odors shall not be perceptible beyond the lot boundaries.</w:t>
      </w:r>
    </w:p>
    <w:p w14:paraId="6C82D43F" w14:textId="77777777" w:rsidR="000377DB" w:rsidRDefault="006B6B29">
      <w:pPr>
        <w:pStyle w:val="ListParagraph"/>
        <w:numPr>
          <w:ilvl w:val="0"/>
          <w:numId w:val="72"/>
        </w:numPr>
        <w:tabs>
          <w:tab w:val="left" w:pos="1501"/>
        </w:tabs>
        <w:spacing w:before="117"/>
        <w:ind w:hanging="722"/>
        <w:rPr>
          <w:sz w:val="20"/>
        </w:rPr>
      </w:pPr>
      <w:r>
        <w:rPr>
          <w:w w:val="105"/>
          <w:sz w:val="20"/>
        </w:rPr>
        <w:t>Setbacks</w:t>
      </w:r>
    </w:p>
    <w:p w14:paraId="72156FEB" w14:textId="77777777" w:rsidR="000377DB" w:rsidRDefault="006B6B29">
      <w:pPr>
        <w:pStyle w:val="BodyText"/>
        <w:spacing w:before="2"/>
        <w:ind w:left="1500" w:right="975" w:hanging="1"/>
      </w:pPr>
      <w:r>
        <w:t>All buildings and outdoor pens or enclosures shall be set back at least 100 feet from all road rights-of-way and residential districts.</w:t>
      </w:r>
    </w:p>
    <w:p w14:paraId="3B736E1A" w14:textId="77777777" w:rsidR="000377DB" w:rsidRDefault="006B6B29">
      <w:pPr>
        <w:pStyle w:val="ListParagraph"/>
        <w:numPr>
          <w:ilvl w:val="0"/>
          <w:numId w:val="72"/>
        </w:numPr>
        <w:tabs>
          <w:tab w:val="left" w:pos="1501"/>
        </w:tabs>
        <w:spacing w:before="119"/>
        <w:rPr>
          <w:sz w:val="20"/>
        </w:rPr>
      </w:pPr>
      <w:r>
        <w:rPr>
          <w:w w:val="110"/>
          <w:sz w:val="20"/>
        </w:rPr>
        <w:t>Treatment</w:t>
      </w:r>
      <w:r>
        <w:rPr>
          <w:spacing w:val="-6"/>
          <w:w w:val="110"/>
          <w:sz w:val="20"/>
        </w:rPr>
        <w:t xml:space="preserve"> </w:t>
      </w:r>
      <w:r>
        <w:rPr>
          <w:w w:val="110"/>
          <w:sz w:val="20"/>
        </w:rPr>
        <w:t>Facilities</w:t>
      </w:r>
    </w:p>
    <w:p w14:paraId="5653AC4B" w14:textId="77777777" w:rsidR="000377DB" w:rsidRDefault="006B6B29">
      <w:pPr>
        <w:pStyle w:val="BodyText"/>
        <w:spacing w:before="3"/>
        <w:ind w:left="1500" w:right="974" w:hanging="1"/>
      </w:pPr>
      <w:r>
        <w:t>All boarding shall be limited to animals brought in for treatment or surgery, unless the site has been approved as a kennel, per Section 8.134, Kennels and Animal Shelters.</w:t>
      </w:r>
    </w:p>
    <w:p w14:paraId="630592B5" w14:textId="77777777" w:rsidR="000377DB" w:rsidRDefault="006B6B29">
      <w:pPr>
        <w:pStyle w:val="ListParagraph"/>
        <w:numPr>
          <w:ilvl w:val="0"/>
          <w:numId w:val="72"/>
        </w:numPr>
        <w:tabs>
          <w:tab w:val="left" w:pos="1501"/>
        </w:tabs>
        <w:spacing w:before="116"/>
        <w:rPr>
          <w:sz w:val="20"/>
        </w:rPr>
      </w:pPr>
      <w:r>
        <w:rPr>
          <w:w w:val="105"/>
          <w:sz w:val="20"/>
        </w:rPr>
        <w:t>Use</w:t>
      </w:r>
      <w:r>
        <w:rPr>
          <w:spacing w:val="-2"/>
          <w:w w:val="105"/>
          <w:sz w:val="20"/>
        </w:rPr>
        <w:t xml:space="preserve"> </w:t>
      </w:r>
      <w:r>
        <w:rPr>
          <w:w w:val="105"/>
          <w:sz w:val="20"/>
        </w:rPr>
        <w:t>Standards</w:t>
      </w:r>
    </w:p>
    <w:p w14:paraId="67DA254F" w14:textId="77777777" w:rsidR="000377DB" w:rsidRDefault="006B6B29">
      <w:pPr>
        <w:pStyle w:val="BodyText"/>
        <w:spacing w:before="3"/>
        <w:ind w:left="1500" w:right="980"/>
      </w:pPr>
      <w:r>
        <w:t>The clinic or hospital shall be operated by a licensed or registered veterinarian, and shall be subject to the following:</w:t>
      </w:r>
    </w:p>
    <w:p w14:paraId="36D635B2" w14:textId="77777777" w:rsidR="000377DB" w:rsidRDefault="006B6B29">
      <w:pPr>
        <w:pStyle w:val="ListParagraph"/>
        <w:numPr>
          <w:ilvl w:val="1"/>
          <w:numId w:val="72"/>
        </w:numPr>
        <w:tabs>
          <w:tab w:val="left" w:pos="2219"/>
          <w:tab w:val="left" w:pos="2221"/>
        </w:tabs>
        <w:spacing w:before="120"/>
        <w:rPr>
          <w:sz w:val="20"/>
        </w:rPr>
      </w:pPr>
      <w:r>
        <w:rPr>
          <w:sz w:val="20"/>
        </w:rPr>
        <w:t>Operation shall include proper control of animal waste, odor, and</w:t>
      </w:r>
      <w:r>
        <w:rPr>
          <w:spacing w:val="-4"/>
          <w:sz w:val="20"/>
        </w:rPr>
        <w:t xml:space="preserve"> </w:t>
      </w:r>
      <w:r>
        <w:rPr>
          <w:sz w:val="20"/>
        </w:rPr>
        <w:t>noise.</w:t>
      </w:r>
    </w:p>
    <w:p w14:paraId="52D6BA04" w14:textId="77777777" w:rsidR="000377DB" w:rsidRDefault="006B6B29">
      <w:pPr>
        <w:pStyle w:val="ListParagraph"/>
        <w:numPr>
          <w:ilvl w:val="1"/>
          <w:numId w:val="72"/>
        </w:numPr>
        <w:tabs>
          <w:tab w:val="left" w:pos="2219"/>
          <w:tab w:val="left" w:pos="2220"/>
        </w:tabs>
        <w:spacing w:before="121"/>
        <w:ind w:right="1526" w:hanging="720"/>
        <w:rPr>
          <w:sz w:val="20"/>
        </w:rPr>
      </w:pPr>
      <w:r>
        <w:rPr>
          <w:sz w:val="20"/>
        </w:rPr>
        <w:t>A six (6) foot high solid fence, per Section 3.304, Fences, shall enclose</w:t>
      </w:r>
      <w:r>
        <w:rPr>
          <w:spacing w:val="-37"/>
          <w:sz w:val="20"/>
        </w:rPr>
        <w:t xml:space="preserve"> </w:t>
      </w:r>
      <w:r>
        <w:rPr>
          <w:sz w:val="20"/>
        </w:rPr>
        <w:t>outdoor exercise</w:t>
      </w:r>
      <w:r>
        <w:rPr>
          <w:spacing w:val="-2"/>
          <w:sz w:val="20"/>
        </w:rPr>
        <w:t xml:space="preserve"> </w:t>
      </w:r>
      <w:r>
        <w:rPr>
          <w:sz w:val="20"/>
        </w:rPr>
        <w:t>areas.</w:t>
      </w:r>
    </w:p>
    <w:p w14:paraId="12AB08D1" w14:textId="77777777" w:rsidR="000377DB" w:rsidRDefault="006B6B29">
      <w:pPr>
        <w:pStyle w:val="ListParagraph"/>
        <w:numPr>
          <w:ilvl w:val="1"/>
          <w:numId w:val="72"/>
        </w:numPr>
        <w:tabs>
          <w:tab w:val="left" w:pos="2219"/>
          <w:tab w:val="left" w:pos="2220"/>
        </w:tabs>
        <w:spacing w:before="118"/>
        <w:ind w:left="2219" w:hanging="720"/>
        <w:rPr>
          <w:sz w:val="20"/>
        </w:rPr>
      </w:pPr>
      <w:r>
        <w:rPr>
          <w:sz w:val="20"/>
        </w:rPr>
        <w:t>Animals shall not be kept or quartered outside of a building between 8 pm and 8</w:t>
      </w:r>
      <w:r>
        <w:rPr>
          <w:spacing w:val="-18"/>
          <w:sz w:val="20"/>
        </w:rPr>
        <w:t xml:space="preserve"> </w:t>
      </w:r>
      <w:r>
        <w:rPr>
          <w:spacing w:val="2"/>
          <w:sz w:val="20"/>
        </w:rPr>
        <w:t>am.</w:t>
      </w:r>
    </w:p>
    <w:p w14:paraId="467DF9D7" w14:textId="77777777" w:rsidR="000377DB" w:rsidRDefault="000377DB">
      <w:pPr>
        <w:rPr>
          <w:sz w:val="20"/>
        </w:rPr>
        <w:sectPr w:rsidR="000377DB">
          <w:pgSz w:w="12240" w:h="15840"/>
          <w:pgMar w:top="1160" w:right="460" w:bottom="1120" w:left="1020" w:header="723" w:footer="937" w:gutter="0"/>
          <w:cols w:space="720"/>
        </w:sectPr>
      </w:pPr>
    </w:p>
    <w:p w14:paraId="69E6849F" w14:textId="77777777" w:rsidR="000377DB" w:rsidRDefault="000377DB">
      <w:pPr>
        <w:pStyle w:val="BodyText"/>
        <w:spacing w:before="10"/>
        <w:jc w:val="left"/>
        <w:rPr>
          <w:sz w:val="14"/>
        </w:rPr>
      </w:pPr>
    </w:p>
    <w:p w14:paraId="4B7AA798" w14:textId="77777777" w:rsidR="000377DB" w:rsidRDefault="006B6B29">
      <w:pPr>
        <w:pStyle w:val="Heading3"/>
        <w:tabs>
          <w:tab w:val="left" w:pos="2939"/>
        </w:tabs>
        <w:spacing w:before="93" w:line="276" w:lineRule="exact"/>
      </w:pPr>
      <w:r>
        <w:rPr>
          <w:w w:val="105"/>
        </w:rPr>
        <w:t>Section</w:t>
      </w:r>
      <w:r>
        <w:rPr>
          <w:spacing w:val="-18"/>
          <w:w w:val="105"/>
        </w:rPr>
        <w:t xml:space="preserve"> </w:t>
      </w:r>
      <w:r>
        <w:rPr>
          <w:w w:val="105"/>
        </w:rPr>
        <w:t>8.159</w:t>
      </w:r>
      <w:r>
        <w:rPr>
          <w:w w:val="105"/>
        </w:rPr>
        <w:tab/>
      </w:r>
      <w:r>
        <w:rPr>
          <w:spacing w:val="-3"/>
          <w:w w:val="105"/>
        </w:rPr>
        <w:t xml:space="preserve">Warehouses, </w:t>
      </w:r>
      <w:r>
        <w:rPr>
          <w:w w:val="105"/>
        </w:rPr>
        <w:t xml:space="preserve">Other </w:t>
      </w:r>
      <w:r>
        <w:rPr>
          <w:spacing w:val="-3"/>
          <w:w w:val="105"/>
        </w:rPr>
        <w:t xml:space="preserve">Storage </w:t>
      </w:r>
      <w:r>
        <w:rPr>
          <w:w w:val="105"/>
        </w:rPr>
        <w:t xml:space="preserve">Facilities, and </w:t>
      </w:r>
      <w:r>
        <w:rPr>
          <w:spacing w:val="-3"/>
          <w:w w:val="105"/>
        </w:rPr>
        <w:t>Truck</w:t>
      </w:r>
      <w:r>
        <w:rPr>
          <w:spacing w:val="-13"/>
          <w:w w:val="105"/>
        </w:rPr>
        <w:t xml:space="preserve"> </w:t>
      </w:r>
      <w:r>
        <w:rPr>
          <w:spacing w:val="-3"/>
          <w:w w:val="105"/>
        </w:rPr>
        <w:t>Terminals</w:t>
      </w:r>
    </w:p>
    <w:p w14:paraId="3B7C5846" w14:textId="77777777" w:rsidR="000377DB" w:rsidRDefault="006B6B29">
      <w:pPr>
        <w:pStyle w:val="ListParagraph"/>
        <w:numPr>
          <w:ilvl w:val="0"/>
          <w:numId w:val="71"/>
        </w:numPr>
        <w:tabs>
          <w:tab w:val="left" w:pos="1499"/>
          <w:tab w:val="left" w:pos="1501"/>
        </w:tabs>
        <w:spacing w:line="230" w:lineRule="exact"/>
        <w:ind w:hanging="722"/>
        <w:rPr>
          <w:sz w:val="20"/>
        </w:rPr>
      </w:pPr>
      <w:r>
        <w:rPr>
          <w:w w:val="110"/>
          <w:sz w:val="20"/>
        </w:rPr>
        <w:t>Access</w:t>
      </w:r>
    </w:p>
    <w:p w14:paraId="2C53380B" w14:textId="77777777" w:rsidR="000377DB" w:rsidRDefault="006B6B29">
      <w:pPr>
        <w:pStyle w:val="BodyText"/>
        <w:spacing w:before="3"/>
        <w:ind w:left="1499"/>
        <w:jc w:val="left"/>
      </w:pPr>
      <w:r>
        <w:t>Vehicle access to local streets shall be prohibited.</w:t>
      </w:r>
    </w:p>
    <w:p w14:paraId="0F99C3D5" w14:textId="77777777" w:rsidR="000377DB" w:rsidRDefault="006B6B29">
      <w:pPr>
        <w:pStyle w:val="ListParagraph"/>
        <w:numPr>
          <w:ilvl w:val="0"/>
          <w:numId w:val="71"/>
        </w:numPr>
        <w:tabs>
          <w:tab w:val="left" w:pos="1499"/>
          <w:tab w:val="left" w:pos="1501"/>
        </w:tabs>
        <w:spacing w:before="118"/>
        <w:rPr>
          <w:sz w:val="20"/>
        </w:rPr>
      </w:pPr>
      <w:r>
        <w:rPr>
          <w:w w:val="105"/>
          <w:sz w:val="20"/>
        </w:rPr>
        <w:t>Setbacks</w:t>
      </w:r>
    </w:p>
    <w:p w14:paraId="18FA80F2" w14:textId="77777777" w:rsidR="000377DB" w:rsidRDefault="006B6B29">
      <w:pPr>
        <w:pStyle w:val="BodyText"/>
        <w:ind w:left="1500" w:right="1058"/>
        <w:jc w:val="left"/>
      </w:pPr>
      <w:r>
        <w:t>Truck terminals and any loading dock area shall be set back a minimum of 500 feet from any residential district or use.</w:t>
      </w:r>
    </w:p>
    <w:p w14:paraId="5D319117" w14:textId="77777777" w:rsidR="000377DB" w:rsidRDefault="006B6B29">
      <w:pPr>
        <w:pStyle w:val="ListParagraph"/>
        <w:numPr>
          <w:ilvl w:val="0"/>
          <w:numId w:val="71"/>
        </w:numPr>
        <w:tabs>
          <w:tab w:val="left" w:pos="1499"/>
          <w:tab w:val="left" w:pos="1501"/>
        </w:tabs>
        <w:spacing w:before="118"/>
        <w:rPr>
          <w:sz w:val="20"/>
        </w:rPr>
      </w:pPr>
      <w:r>
        <w:rPr>
          <w:w w:val="115"/>
          <w:sz w:val="20"/>
        </w:rPr>
        <w:t>Traffic</w:t>
      </w:r>
    </w:p>
    <w:p w14:paraId="5197FCA4" w14:textId="77777777" w:rsidR="000377DB" w:rsidRDefault="006B6B29">
      <w:pPr>
        <w:pStyle w:val="BodyText"/>
        <w:spacing w:before="3"/>
        <w:ind w:left="1500" w:right="991" w:hanging="1"/>
        <w:jc w:val="left"/>
      </w:pPr>
      <w:r>
        <w:t>A traffic impact study may be required by the Planning Commission, per Section 9.12, Transportation Impact Studies.</w:t>
      </w:r>
    </w:p>
    <w:p w14:paraId="4EC3FEE3" w14:textId="77777777" w:rsidR="000377DB" w:rsidRDefault="006B6B29">
      <w:pPr>
        <w:pStyle w:val="ListParagraph"/>
        <w:numPr>
          <w:ilvl w:val="0"/>
          <w:numId w:val="71"/>
        </w:numPr>
        <w:tabs>
          <w:tab w:val="left" w:pos="1499"/>
          <w:tab w:val="left" w:pos="1501"/>
        </w:tabs>
        <w:spacing w:before="119"/>
        <w:rPr>
          <w:sz w:val="20"/>
        </w:rPr>
      </w:pPr>
      <w:r>
        <w:rPr>
          <w:w w:val="110"/>
          <w:sz w:val="20"/>
        </w:rPr>
        <w:t>Parking and</w:t>
      </w:r>
      <w:r>
        <w:rPr>
          <w:spacing w:val="-12"/>
          <w:w w:val="110"/>
          <w:sz w:val="20"/>
        </w:rPr>
        <w:t xml:space="preserve"> </w:t>
      </w:r>
      <w:r>
        <w:rPr>
          <w:w w:val="110"/>
          <w:sz w:val="20"/>
        </w:rPr>
        <w:t>Loading</w:t>
      </w:r>
    </w:p>
    <w:p w14:paraId="5016261A" w14:textId="77777777" w:rsidR="000377DB" w:rsidRDefault="006B6B29">
      <w:pPr>
        <w:pStyle w:val="BodyText"/>
        <w:ind w:left="1500" w:right="740" w:hanging="1"/>
        <w:jc w:val="left"/>
      </w:pPr>
      <w:r>
        <w:t>All parking, loading, and maneuvering space shall be contained within the site. Special consideration shall be given to any potential loading and unloading nuisances on surrounding properties.</w:t>
      </w:r>
    </w:p>
    <w:p w14:paraId="7CC092E7" w14:textId="77777777" w:rsidR="000377DB" w:rsidRDefault="000377DB">
      <w:pPr>
        <w:pStyle w:val="BodyText"/>
        <w:spacing w:before="11"/>
        <w:jc w:val="left"/>
        <w:rPr>
          <w:sz w:val="19"/>
        </w:rPr>
      </w:pPr>
    </w:p>
    <w:p w14:paraId="02D0917F" w14:textId="77777777" w:rsidR="000377DB" w:rsidRDefault="006B6B29">
      <w:pPr>
        <w:pStyle w:val="ListParagraph"/>
        <w:numPr>
          <w:ilvl w:val="0"/>
          <w:numId w:val="71"/>
        </w:numPr>
        <w:tabs>
          <w:tab w:val="left" w:pos="1499"/>
          <w:tab w:val="left" w:pos="1501"/>
        </w:tabs>
        <w:rPr>
          <w:sz w:val="20"/>
        </w:rPr>
      </w:pPr>
      <w:r>
        <w:rPr>
          <w:w w:val="110"/>
          <w:sz w:val="20"/>
        </w:rPr>
        <w:t>Screening</w:t>
      </w:r>
    </w:p>
    <w:p w14:paraId="166A6611" w14:textId="77777777" w:rsidR="000377DB" w:rsidRDefault="006B6B29">
      <w:pPr>
        <w:pStyle w:val="BodyText"/>
        <w:spacing w:before="3"/>
        <w:ind w:left="1500" w:right="991"/>
        <w:jc w:val="left"/>
      </w:pPr>
      <w:r>
        <w:t>Truck and trailer parking areas shall be screened from all street rights-of-way and abutting uses, and screening shall be required on side or rear lot lines abutting a residential district or use, in accordance with Section 10.05 Methods of Screening.</w:t>
      </w:r>
    </w:p>
    <w:p w14:paraId="0ADA651C" w14:textId="77777777" w:rsidR="000377DB" w:rsidRDefault="006B6B29">
      <w:pPr>
        <w:pStyle w:val="Heading3"/>
        <w:tabs>
          <w:tab w:val="left" w:pos="2939"/>
        </w:tabs>
        <w:spacing w:before="117"/>
      </w:pPr>
      <w:bookmarkStart w:id="157" w:name="_TOC_250090"/>
      <w:r>
        <w:rPr>
          <w:w w:val="110"/>
        </w:rPr>
        <w:t>Section</w:t>
      </w:r>
      <w:r>
        <w:rPr>
          <w:spacing w:val="-43"/>
          <w:w w:val="110"/>
        </w:rPr>
        <w:t xml:space="preserve"> </w:t>
      </w:r>
      <w:r>
        <w:rPr>
          <w:w w:val="110"/>
        </w:rPr>
        <w:t>8.160</w:t>
      </w:r>
      <w:r>
        <w:rPr>
          <w:w w:val="110"/>
        </w:rPr>
        <w:tab/>
        <w:t>Wind</w:t>
      </w:r>
      <w:r>
        <w:rPr>
          <w:spacing w:val="-15"/>
          <w:w w:val="110"/>
        </w:rPr>
        <w:t xml:space="preserve"> </w:t>
      </w:r>
      <w:r>
        <w:rPr>
          <w:w w:val="110"/>
        </w:rPr>
        <w:t>Energy</w:t>
      </w:r>
      <w:r>
        <w:rPr>
          <w:spacing w:val="-19"/>
          <w:w w:val="110"/>
        </w:rPr>
        <w:t xml:space="preserve"> </w:t>
      </w:r>
      <w:r>
        <w:rPr>
          <w:w w:val="110"/>
        </w:rPr>
        <w:t>Conversion</w:t>
      </w:r>
      <w:r>
        <w:rPr>
          <w:spacing w:val="-15"/>
          <w:w w:val="110"/>
        </w:rPr>
        <w:t xml:space="preserve"> </w:t>
      </w:r>
      <w:r>
        <w:rPr>
          <w:spacing w:val="-3"/>
          <w:w w:val="110"/>
        </w:rPr>
        <w:t>Systems</w:t>
      </w:r>
      <w:r>
        <w:rPr>
          <w:spacing w:val="-15"/>
          <w:w w:val="110"/>
        </w:rPr>
        <w:t xml:space="preserve"> </w:t>
      </w:r>
      <w:bookmarkEnd w:id="157"/>
      <w:r>
        <w:rPr>
          <w:w w:val="110"/>
        </w:rPr>
        <w:t>(WECS)</w:t>
      </w:r>
    </w:p>
    <w:p w14:paraId="77659FDC" w14:textId="77777777" w:rsidR="000377DB" w:rsidRDefault="006B6B29">
      <w:pPr>
        <w:pStyle w:val="BodyText"/>
        <w:spacing w:before="2"/>
        <w:ind w:left="779" w:right="980"/>
      </w:pPr>
      <w:r>
        <w:t xml:space="preserve">These requirements are designed to protect areas for potential adverse impact of </w:t>
      </w:r>
      <w:r>
        <w:rPr>
          <w:spacing w:val="2"/>
        </w:rPr>
        <w:t xml:space="preserve">WECS </w:t>
      </w:r>
      <w:r>
        <w:t xml:space="preserve">and Anemometer Towers and to consider the health and safety of the public in their placement and usage. Industry owned, commercial, and non-commercial </w:t>
      </w:r>
      <w:r>
        <w:rPr>
          <w:spacing w:val="2"/>
        </w:rPr>
        <w:t xml:space="preserve">WECS </w:t>
      </w:r>
      <w:r>
        <w:t>are highly visible structures and are generally connect to the electrical grid. Special use review and approval will be</w:t>
      </w:r>
      <w:r>
        <w:rPr>
          <w:spacing w:val="-20"/>
        </w:rPr>
        <w:t xml:space="preserve"> </w:t>
      </w:r>
      <w:r>
        <w:t>required.</w:t>
      </w:r>
    </w:p>
    <w:p w14:paraId="10B2C013" w14:textId="77777777" w:rsidR="000377DB" w:rsidRDefault="000377DB">
      <w:pPr>
        <w:pStyle w:val="BodyText"/>
        <w:spacing w:before="8"/>
        <w:jc w:val="left"/>
        <w:rPr>
          <w:sz w:val="19"/>
        </w:rPr>
      </w:pPr>
    </w:p>
    <w:p w14:paraId="347F43D6" w14:textId="77777777" w:rsidR="000377DB" w:rsidRDefault="006B6B29">
      <w:pPr>
        <w:pStyle w:val="ListParagraph"/>
        <w:numPr>
          <w:ilvl w:val="0"/>
          <w:numId w:val="70"/>
        </w:numPr>
        <w:tabs>
          <w:tab w:val="left" w:pos="1499"/>
          <w:tab w:val="left" w:pos="1501"/>
        </w:tabs>
        <w:ind w:right="1644" w:hanging="720"/>
        <w:rPr>
          <w:sz w:val="20"/>
        </w:rPr>
      </w:pPr>
      <w:r>
        <w:rPr>
          <w:w w:val="105"/>
          <w:sz w:val="20"/>
        </w:rPr>
        <w:t>Industry</w:t>
      </w:r>
      <w:r>
        <w:rPr>
          <w:spacing w:val="-14"/>
          <w:w w:val="105"/>
          <w:sz w:val="20"/>
        </w:rPr>
        <w:t xml:space="preserve"> </w:t>
      </w:r>
      <w:r>
        <w:rPr>
          <w:w w:val="105"/>
          <w:sz w:val="20"/>
        </w:rPr>
        <w:t>Owned</w:t>
      </w:r>
      <w:r>
        <w:rPr>
          <w:spacing w:val="-7"/>
          <w:w w:val="105"/>
          <w:sz w:val="20"/>
        </w:rPr>
        <w:t xml:space="preserve"> </w:t>
      </w:r>
      <w:r>
        <w:rPr>
          <w:w w:val="105"/>
          <w:sz w:val="20"/>
        </w:rPr>
        <w:t>or</w:t>
      </w:r>
      <w:r>
        <w:rPr>
          <w:spacing w:val="-9"/>
          <w:w w:val="105"/>
          <w:sz w:val="20"/>
        </w:rPr>
        <w:t xml:space="preserve"> </w:t>
      </w:r>
      <w:r>
        <w:rPr>
          <w:w w:val="105"/>
          <w:sz w:val="20"/>
        </w:rPr>
        <w:t>Energy</w:t>
      </w:r>
      <w:r>
        <w:rPr>
          <w:spacing w:val="-8"/>
          <w:w w:val="105"/>
          <w:sz w:val="20"/>
        </w:rPr>
        <w:t xml:space="preserve"> </w:t>
      </w:r>
      <w:r>
        <w:rPr>
          <w:w w:val="105"/>
          <w:sz w:val="20"/>
        </w:rPr>
        <w:t>Company</w:t>
      </w:r>
      <w:r>
        <w:rPr>
          <w:spacing w:val="-12"/>
          <w:w w:val="105"/>
          <w:sz w:val="20"/>
        </w:rPr>
        <w:t xml:space="preserve"> </w:t>
      </w:r>
      <w:r>
        <w:rPr>
          <w:w w:val="105"/>
          <w:sz w:val="20"/>
        </w:rPr>
        <w:t>Operations</w:t>
      </w:r>
      <w:r>
        <w:rPr>
          <w:spacing w:val="-11"/>
          <w:w w:val="105"/>
          <w:sz w:val="20"/>
        </w:rPr>
        <w:t xml:space="preserve"> </w:t>
      </w:r>
      <w:r>
        <w:rPr>
          <w:w w:val="105"/>
          <w:sz w:val="20"/>
        </w:rPr>
        <w:t>WECS</w:t>
      </w:r>
      <w:r>
        <w:rPr>
          <w:spacing w:val="-12"/>
          <w:w w:val="105"/>
          <w:sz w:val="20"/>
        </w:rPr>
        <w:t xml:space="preserve"> </w:t>
      </w:r>
      <w:r>
        <w:rPr>
          <w:w w:val="105"/>
          <w:sz w:val="20"/>
        </w:rPr>
        <w:t>(Large</w:t>
      </w:r>
      <w:r>
        <w:rPr>
          <w:spacing w:val="-8"/>
          <w:w w:val="105"/>
          <w:sz w:val="20"/>
        </w:rPr>
        <w:t xml:space="preserve"> </w:t>
      </w:r>
      <w:r>
        <w:rPr>
          <w:w w:val="105"/>
          <w:sz w:val="20"/>
        </w:rPr>
        <w:t>Scale</w:t>
      </w:r>
      <w:r>
        <w:rPr>
          <w:spacing w:val="-11"/>
          <w:w w:val="105"/>
          <w:sz w:val="20"/>
        </w:rPr>
        <w:t xml:space="preserve"> </w:t>
      </w:r>
      <w:r>
        <w:rPr>
          <w:w w:val="105"/>
          <w:sz w:val="20"/>
        </w:rPr>
        <w:t>Wind</w:t>
      </w:r>
      <w:r>
        <w:rPr>
          <w:spacing w:val="-8"/>
          <w:w w:val="105"/>
          <w:sz w:val="20"/>
        </w:rPr>
        <w:t xml:space="preserve"> </w:t>
      </w:r>
      <w:r>
        <w:rPr>
          <w:w w:val="105"/>
          <w:sz w:val="20"/>
        </w:rPr>
        <w:t xml:space="preserve">Energy </w:t>
      </w:r>
      <w:r>
        <w:rPr>
          <w:w w:val="110"/>
          <w:sz w:val="20"/>
        </w:rPr>
        <w:t>Conversion Systems) -</w:t>
      </w:r>
      <w:r>
        <w:rPr>
          <w:spacing w:val="-47"/>
          <w:w w:val="110"/>
          <w:sz w:val="20"/>
        </w:rPr>
        <w:t xml:space="preserve"> </w:t>
      </w:r>
      <w:r>
        <w:rPr>
          <w:w w:val="110"/>
          <w:sz w:val="20"/>
        </w:rPr>
        <w:t>General Requirements</w:t>
      </w:r>
    </w:p>
    <w:p w14:paraId="115A45A8" w14:textId="77777777" w:rsidR="000377DB" w:rsidRDefault="000377DB">
      <w:pPr>
        <w:pStyle w:val="BodyText"/>
        <w:spacing w:before="1"/>
        <w:jc w:val="left"/>
        <w:rPr>
          <w:sz w:val="24"/>
        </w:rPr>
      </w:pPr>
    </w:p>
    <w:p w14:paraId="4F2EFA7F" w14:textId="77777777" w:rsidR="000377DB" w:rsidRDefault="006B6B29">
      <w:pPr>
        <w:pStyle w:val="ListParagraph"/>
        <w:numPr>
          <w:ilvl w:val="1"/>
          <w:numId w:val="70"/>
        </w:numPr>
        <w:tabs>
          <w:tab w:val="left" w:pos="2220"/>
        </w:tabs>
        <w:ind w:left="2220" w:hanging="721"/>
        <w:rPr>
          <w:sz w:val="20"/>
        </w:rPr>
      </w:pPr>
      <w:r>
        <w:rPr>
          <w:sz w:val="20"/>
        </w:rPr>
        <w:t xml:space="preserve">Location. </w:t>
      </w:r>
      <w:r>
        <w:rPr>
          <w:spacing w:val="2"/>
          <w:sz w:val="20"/>
        </w:rPr>
        <w:t xml:space="preserve">WECS </w:t>
      </w:r>
      <w:r>
        <w:rPr>
          <w:sz w:val="20"/>
        </w:rPr>
        <w:t>shall be located only in the AG, Agricultural</w:t>
      </w:r>
      <w:r>
        <w:rPr>
          <w:spacing w:val="2"/>
          <w:sz w:val="20"/>
        </w:rPr>
        <w:t xml:space="preserve"> </w:t>
      </w:r>
      <w:r>
        <w:rPr>
          <w:sz w:val="20"/>
        </w:rPr>
        <w:t>district.</w:t>
      </w:r>
    </w:p>
    <w:p w14:paraId="584CCA61" w14:textId="77777777" w:rsidR="000377DB" w:rsidRDefault="006B6B29">
      <w:pPr>
        <w:pStyle w:val="ListParagraph"/>
        <w:numPr>
          <w:ilvl w:val="1"/>
          <w:numId w:val="70"/>
        </w:numPr>
        <w:tabs>
          <w:tab w:val="left" w:pos="2221"/>
        </w:tabs>
        <w:spacing w:before="118"/>
        <w:ind w:right="978"/>
        <w:rPr>
          <w:sz w:val="20"/>
        </w:rPr>
      </w:pPr>
      <w:r>
        <w:rPr>
          <w:sz w:val="20"/>
        </w:rPr>
        <w:t>Sufficient Wind Resources</w:t>
      </w:r>
      <w:r>
        <w:rPr>
          <w:rFonts w:ascii="Times New Roman"/>
          <w:sz w:val="24"/>
        </w:rPr>
        <w:t xml:space="preserve">. </w:t>
      </w:r>
      <w:r>
        <w:rPr>
          <w:sz w:val="20"/>
        </w:rPr>
        <w:t>An application for installation shall require  documentation that the wind resources at the site are sufficient for the operation of the proposed wind turbine. A one year study of sufficient wind resources shall be included with the</w:t>
      </w:r>
      <w:r>
        <w:rPr>
          <w:spacing w:val="1"/>
          <w:sz w:val="20"/>
        </w:rPr>
        <w:t xml:space="preserve"> </w:t>
      </w:r>
      <w:r>
        <w:rPr>
          <w:sz w:val="20"/>
        </w:rPr>
        <w:t>application.</w:t>
      </w:r>
    </w:p>
    <w:p w14:paraId="14FCC8D4" w14:textId="77777777" w:rsidR="000377DB" w:rsidRDefault="006B6B29">
      <w:pPr>
        <w:pStyle w:val="ListParagraph"/>
        <w:numPr>
          <w:ilvl w:val="1"/>
          <w:numId w:val="70"/>
        </w:numPr>
        <w:tabs>
          <w:tab w:val="left" w:pos="2220"/>
        </w:tabs>
        <w:spacing w:before="121" w:line="242" w:lineRule="auto"/>
        <w:ind w:right="977"/>
        <w:rPr>
          <w:sz w:val="20"/>
        </w:rPr>
      </w:pPr>
      <w:r>
        <w:rPr>
          <w:sz w:val="20"/>
        </w:rPr>
        <w:t>Site Analysis. Prior to submittal for approval an avian and wildlife impact study and an environmental impact analysis will be</w:t>
      </w:r>
      <w:r>
        <w:rPr>
          <w:spacing w:val="-2"/>
          <w:sz w:val="20"/>
        </w:rPr>
        <w:t xml:space="preserve"> </w:t>
      </w:r>
      <w:r>
        <w:rPr>
          <w:sz w:val="20"/>
        </w:rPr>
        <w:t>required.</w:t>
      </w:r>
    </w:p>
    <w:p w14:paraId="40B11B79" w14:textId="77777777" w:rsidR="000377DB" w:rsidRDefault="006B6B29">
      <w:pPr>
        <w:pStyle w:val="ListParagraph"/>
        <w:numPr>
          <w:ilvl w:val="2"/>
          <w:numId w:val="70"/>
        </w:numPr>
        <w:tabs>
          <w:tab w:val="left" w:pos="2940"/>
        </w:tabs>
        <w:spacing w:before="119"/>
        <w:ind w:right="975"/>
        <w:rPr>
          <w:sz w:val="20"/>
        </w:rPr>
      </w:pPr>
      <w:r>
        <w:rPr>
          <w:sz w:val="20"/>
        </w:rPr>
        <w:t>A copy of an Avian and Wildlife Impact Analysis by a third party qualified professional to identify and assess any potential impacts on wildlife and endangered species. The applicant shall take appropriate measures to minimize, eliminate or mitigate adverse impacts identified in the analysis, and shall show those measures on the site plan. The applicant shall identify and evaluate the significance of any net effects or concerns that will remain after mitigation</w:t>
      </w:r>
      <w:r>
        <w:rPr>
          <w:spacing w:val="-2"/>
          <w:sz w:val="20"/>
        </w:rPr>
        <w:t xml:space="preserve"> </w:t>
      </w:r>
      <w:r>
        <w:rPr>
          <w:sz w:val="20"/>
        </w:rPr>
        <w:t>efforts.</w:t>
      </w:r>
    </w:p>
    <w:p w14:paraId="6577BC1C" w14:textId="77777777" w:rsidR="000377DB" w:rsidRDefault="000377DB">
      <w:pPr>
        <w:pStyle w:val="BodyText"/>
        <w:spacing w:before="1"/>
        <w:jc w:val="left"/>
      </w:pPr>
    </w:p>
    <w:p w14:paraId="3D785F21" w14:textId="77777777" w:rsidR="000377DB" w:rsidRDefault="006B6B29">
      <w:pPr>
        <w:pStyle w:val="ListParagraph"/>
        <w:numPr>
          <w:ilvl w:val="2"/>
          <w:numId w:val="70"/>
        </w:numPr>
        <w:tabs>
          <w:tab w:val="left" w:pos="2940"/>
        </w:tabs>
        <w:ind w:left="2939" w:right="977"/>
        <w:rPr>
          <w:sz w:val="20"/>
        </w:rPr>
      </w:pPr>
      <w:r>
        <w:rPr>
          <w:sz w:val="20"/>
        </w:rPr>
        <w:t>A copy of an Environmental Analysis by a third party qualified professional to identify and assess any potential impacts on the natural environment including, but not limited to wetlands and other fragile ecosystems, historical and cultural sites, and antiquities. The applicant shall take appropriate measures to minimize, eliminate or mitigate adverse impacts identified in the analysis, and shall show those measures on the site plan. The applicant  shall identify and evaluate the significance of any net effects or concerns that will remain after mitigation</w:t>
      </w:r>
      <w:r>
        <w:rPr>
          <w:spacing w:val="-3"/>
          <w:sz w:val="20"/>
        </w:rPr>
        <w:t xml:space="preserve"> </w:t>
      </w:r>
      <w:r>
        <w:rPr>
          <w:sz w:val="20"/>
        </w:rPr>
        <w:t>efforts.</w:t>
      </w:r>
    </w:p>
    <w:p w14:paraId="4DE6507A" w14:textId="77777777" w:rsidR="000377DB" w:rsidRDefault="000377DB">
      <w:pPr>
        <w:jc w:val="both"/>
        <w:rPr>
          <w:sz w:val="20"/>
        </w:rPr>
        <w:sectPr w:rsidR="000377DB">
          <w:pgSz w:w="12240" w:h="15840"/>
          <w:pgMar w:top="1160" w:right="460" w:bottom="1120" w:left="1020" w:header="723" w:footer="937" w:gutter="0"/>
          <w:cols w:space="720"/>
        </w:sectPr>
      </w:pPr>
    </w:p>
    <w:p w14:paraId="17AA29D8" w14:textId="77777777" w:rsidR="000377DB" w:rsidRDefault="000377DB">
      <w:pPr>
        <w:pStyle w:val="BodyText"/>
        <w:spacing w:before="9"/>
        <w:jc w:val="left"/>
        <w:rPr>
          <w:sz w:val="14"/>
        </w:rPr>
      </w:pPr>
    </w:p>
    <w:p w14:paraId="76140EEB" w14:textId="77777777" w:rsidR="000377DB" w:rsidRDefault="006B6B29">
      <w:pPr>
        <w:pStyle w:val="ListParagraph"/>
        <w:numPr>
          <w:ilvl w:val="1"/>
          <w:numId w:val="70"/>
        </w:numPr>
        <w:tabs>
          <w:tab w:val="left" w:pos="2220"/>
        </w:tabs>
        <w:spacing w:before="93" w:line="242" w:lineRule="auto"/>
        <w:ind w:right="979"/>
        <w:rPr>
          <w:sz w:val="20"/>
        </w:rPr>
      </w:pPr>
      <w:r>
        <w:rPr>
          <w:sz w:val="20"/>
        </w:rPr>
        <w:t>Minimum Site Area. WECS must meet setback requirements  and  all  other standards in this</w:t>
      </w:r>
      <w:r>
        <w:rPr>
          <w:spacing w:val="2"/>
          <w:sz w:val="20"/>
        </w:rPr>
        <w:t xml:space="preserve"> </w:t>
      </w:r>
      <w:r>
        <w:rPr>
          <w:sz w:val="20"/>
        </w:rPr>
        <w:t>section.</w:t>
      </w:r>
    </w:p>
    <w:p w14:paraId="7A8D4A33" w14:textId="77777777" w:rsidR="000377DB" w:rsidRDefault="006B6B29">
      <w:pPr>
        <w:pStyle w:val="ListParagraph"/>
        <w:numPr>
          <w:ilvl w:val="1"/>
          <w:numId w:val="70"/>
        </w:numPr>
        <w:tabs>
          <w:tab w:val="left" w:pos="2220"/>
        </w:tabs>
        <w:spacing w:before="116"/>
        <w:ind w:right="978"/>
        <w:rPr>
          <w:sz w:val="20"/>
        </w:rPr>
      </w:pPr>
      <w:r>
        <w:rPr>
          <w:sz w:val="20"/>
        </w:rPr>
        <w:t xml:space="preserve">Setbacks. Each </w:t>
      </w:r>
      <w:r>
        <w:rPr>
          <w:spacing w:val="2"/>
          <w:sz w:val="20"/>
        </w:rPr>
        <w:t xml:space="preserve">WECS </w:t>
      </w:r>
      <w:r>
        <w:rPr>
          <w:sz w:val="20"/>
        </w:rPr>
        <w:t>shall be setback from any adjoining property line, structure, or overhead transmission lines and power poles by a minimum of 1½ time the height of the tower. In addition, a WECS shall, in all cases be setback from a public road right-of-way a minimum distance equal to six (6) times the height of the</w:t>
      </w:r>
      <w:r>
        <w:rPr>
          <w:spacing w:val="-16"/>
          <w:sz w:val="20"/>
        </w:rPr>
        <w:t xml:space="preserve"> </w:t>
      </w:r>
      <w:r>
        <w:rPr>
          <w:sz w:val="20"/>
        </w:rPr>
        <w:t>WECS.</w:t>
      </w:r>
    </w:p>
    <w:p w14:paraId="1964780C" w14:textId="77777777" w:rsidR="000377DB" w:rsidRDefault="006B6B29">
      <w:pPr>
        <w:pStyle w:val="ListParagraph"/>
        <w:numPr>
          <w:ilvl w:val="1"/>
          <w:numId w:val="70"/>
        </w:numPr>
        <w:tabs>
          <w:tab w:val="left" w:pos="2220"/>
        </w:tabs>
        <w:spacing w:before="119" w:line="242" w:lineRule="auto"/>
        <w:ind w:left="2220" w:right="978"/>
        <w:rPr>
          <w:sz w:val="20"/>
        </w:rPr>
      </w:pPr>
      <w:r>
        <w:rPr>
          <w:sz w:val="20"/>
        </w:rPr>
        <w:t xml:space="preserve">Maximum Height. The maximum height from the base to the tip of the blade at its highest point shall not exceed 300 feet. The Planning Commission </w:t>
      </w:r>
      <w:r>
        <w:rPr>
          <w:spacing w:val="2"/>
          <w:sz w:val="20"/>
        </w:rPr>
        <w:t xml:space="preserve">may </w:t>
      </w:r>
      <w:r>
        <w:rPr>
          <w:sz w:val="20"/>
        </w:rPr>
        <w:t>increase the height if the following conditions are</w:t>
      </w:r>
      <w:r>
        <w:rPr>
          <w:spacing w:val="2"/>
          <w:sz w:val="20"/>
        </w:rPr>
        <w:t xml:space="preserve"> </w:t>
      </w:r>
      <w:r>
        <w:rPr>
          <w:sz w:val="20"/>
        </w:rPr>
        <w:t>met:</w:t>
      </w:r>
    </w:p>
    <w:p w14:paraId="3E5E1F07" w14:textId="77777777" w:rsidR="000377DB" w:rsidRDefault="006B6B29">
      <w:pPr>
        <w:pStyle w:val="ListParagraph"/>
        <w:numPr>
          <w:ilvl w:val="0"/>
          <w:numId w:val="69"/>
        </w:numPr>
        <w:tabs>
          <w:tab w:val="left" w:pos="2941"/>
        </w:tabs>
        <w:spacing w:before="117"/>
        <w:ind w:left="2939" w:right="980" w:hanging="720"/>
        <w:rPr>
          <w:sz w:val="20"/>
        </w:rPr>
      </w:pPr>
      <w:r>
        <w:rPr>
          <w:sz w:val="20"/>
        </w:rPr>
        <w:t>The increase height will result in the preservation of a substantial stand of trees, existing land forms or structures that would otherwise be removed to increase wind</w:t>
      </w:r>
      <w:r>
        <w:rPr>
          <w:spacing w:val="1"/>
          <w:sz w:val="20"/>
        </w:rPr>
        <w:t xml:space="preserve"> </w:t>
      </w:r>
      <w:r>
        <w:rPr>
          <w:sz w:val="20"/>
        </w:rPr>
        <w:t>velocity.</w:t>
      </w:r>
    </w:p>
    <w:p w14:paraId="3BD93200" w14:textId="77777777" w:rsidR="000377DB" w:rsidRDefault="006B6B29">
      <w:pPr>
        <w:pStyle w:val="ListParagraph"/>
        <w:numPr>
          <w:ilvl w:val="0"/>
          <w:numId w:val="69"/>
        </w:numPr>
        <w:tabs>
          <w:tab w:val="left" w:pos="2939"/>
          <w:tab w:val="left" w:pos="2940"/>
        </w:tabs>
        <w:spacing w:before="119"/>
        <w:ind w:left="2939" w:right="980" w:hanging="720"/>
        <w:rPr>
          <w:sz w:val="20"/>
        </w:rPr>
      </w:pPr>
      <w:r>
        <w:rPr>
          <w:sz w:val="20"/>
        </w:rPr>
        <w:t>The increased height will not result in increased intensity of lighting due to FAA</w:t>
      </w:r>
      <w:r>
        <w:rPr>
          <w:spacing w:val="-2"/>
          <w:sz w:val="20"/>
        </w:rPr>
        <w:t xml:space="preserve"> </w:t>
      </w:r>
      <w:r>
        <w:rPr>
          <w:sz w:val="20"/>
        </w:rPr>
        <w:t>requirements.</w:t>
      </w:r>
    </w:p>
    <w:p w14:paraId="165FF767" w14:textId="77777777" w:rsidR="000377DB" w:rsidRDefault="006B6B29">
      <w:pPr>
        <w:pStyle w:val="ListParagraph"/>
        <w:numPr>
          <w:ilvl w:val="1"/>
          <w:numId w:val="70"/>
        </w:numPr>
        <w:tabs>
          <w:tab w:val="left" w:pos="2220"/>
        </w:tabs>
        <w:spacing w:before="118"/>
        <w:ind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7AA2F63E" w14:textId="77777777" w:rsidR="000377DB" w:rsidRDefault="006B6B29">
      <w:pPr>
        <w:pStyle w:val="ListParagraph"/>
        <w:numPr>
          <w:ilvl w:val="1"/>
          <w:numId w:val="70"/>
        </w:numPr>
        <w:tabs>
          <w:tab w:val="left" w:pos="2220"/>
        </w:tabs>
        <w:spacing w:before="119" w:line="242" w:lineRule="auto"/>
        <w:ind w:right="978"/>
        <w:rPr>
          <w:sz w:val="20"/>
        </w:rPr>
      </w:pPr>
      <w:r>
        <w:rPr>
          <w:sz w:val="20"/>
        </w:rPr>
        <w:t xml:space="preserve">Tower Separation. </w:t>
      </w:r>
      <w:r>
        <w:rPr>
          <w:spacing w:val="2"/>
          <w:sz w:val="20"/>
        </w:rPr>
        <w:t xml:space="preserve">Wind </w:t>
      </w:r>
      <w:r>
        <w:rPr>
          <w:sz w:val="20"/>
        </w:rPr>
        <w:t>turbine separation shall be based on industry standards, manufacturer’s recommendation and the characteristics (prevailing wind, topography, etc.) of the particular site location. At a minimum, there shall be a separation  between turbines of not less than three times the rotor</w:t>
      </w:r>
      <w:r>
        <w:rPr>
          <w:spacing w:val="-2"/>
          <w:sz w:val="20"/>
        </w:rPr>
        <w:t xml:space="preserve"> </w:t>
      </w:r>
      <w:r>
        <w:rPr>
          <w:sz w:val="20"/>
        </w:rPr>
        <w:t>diameter.</w:t>
      </w:r>
    </w:p>
    <w:p w14:paraId="58CDA1D5" w14:textId="77777777" w:rsidR="000377DB" w:rsidRDefault="006B6B29">
      <w:pPr>
        <w:pStyle w:val="ListParagraph"/>
        <w:numPr>
          <w:ilvl w:val="1"/>
          <w:numId w:val="70"/>
        </w:numPr>
        <w:tabs>
          <w:tab w:val="left" w:pos="2220"/>
        </w:tabs>
        <w:spacing w:before="113"/>
        <w:ind w:right="981" w:hanging="721"/>
        <w:rPr>
          <w:sz w:val="20"/>
        </w:rPr>
      </w:pPr>
      <w:r>
        <w:rPr>
          <w:sz w:val="20"/>
        </w:rPr>
        <w:t>Noise Levels. The audible noise level due to WECS operations shall not be greater than 55 (dbA) at the boundary of the proposed project</w:t>
      </w:r>
      <w:r>
        <w:rPr>
          <w:spacing w:val="-8"/>
          <w:sz w:val="20"/>
        </w:rPr>
        <w:t xml:space="preserve"> </w:t>
      </w:r>
      <w:r>
        <w:rPr>
          <w:sz w:val="20"/>
        </w:rPr>
        <w:t>site.</w:t>
      </w:r>
    </w:p>
    <w:p w14:paraId="63C64537" w14:textId="77777777" w:rsidR="000377DB" w:rsidRDefault="006B6B29">
      <w:pPr>
        <w:pStyle w:val="ListParagraph"/>
        <w:numPr>
          <w:ilvl w:val="1"/>
          <w:numId w:val="70"/>
        </w:numPr>
        <w:tabs>
          <w:tab w:val="left" w:pos="2220"/>
        </w:tabs>
        <w:spacing w:before="115" w:line="244" w:lineRule="auto"/>
        <w:ind w:left="2220" w:right="978" w:hanging="721"/>
        <w:rPr>
          <w:sz w:val="20"/>
        </w:rPr>
      </w:pPr>
      <w:r>
        <w:rPr>
          <w:sz w:val="20"/>
        </w:rPr>
        <w:t>Vibrations</w:t>
      </w:r>
      <w:r>
        <w:rPr>
          <w:rFonts w:ascii="Times New Roman"/>
          <w:sz w:val="24"/>
        </w:rPr>
        <w:t xml:space="preserve">. </w:t>
      </w:r>
      <w:r>
        <w:rPr>
          <w:sz w:val="20"/>
        </w:rPr>
        <w:t>Any proposed WECS shall not produce vibrations humanly perceptible beyond the boundaries of the site on which it is</w:t>
      </w:r>
      <w:r>
        <w:rPr>
          <w:spacing w:val="3"/>
          <w:sz w:val="20"/>
        </w:rPr>
        <w:t xml:space="preserve"> </w:t>
      </w:r>
      <w:r>
        <w:rPr>
          <w:sz w:val="20"/>
        </w:rPr>
        <w:t>located.</w:t>
      </w:r>
    </w:p>
    <w:p w14:paraId="485A2AD8" w14:textId="77777777" w:rsidR="000377DB" w:rsidRDefault="006B6B29">
      <w:pPr>
        <w:pStyle w:val="ListParagraph"/>
        <w:numPr>
          <w:ilvl w:val="1"/>
          <w:numId w:val="70"/>
        </w:numPr>
        <w:tabs>
          <w:tab w:val="left" w:pos="2221"/>
        </w:tabs>
        <w:spacing w:before="113" w:line="242" w:lineRule="auto"/>
        <w:ind w:right="980"/>
        <w:rPr>
          <w:sz w:val="20"/>
        </w:rPr>
      </w:pPr>
      <w:r>
        <w:rPr>
          <w:sz w:val="20"/>
        </w:rPr>
        <w:t xml:space="preserve">Transmission Lines. All electrical transmission lines connecting the </w:t>
      </w:r>
      <w:r>
        <w:rPr>
          <w:spacing w:val="2"/>
          <w:sz w:val="20"/>
        </w:rPr>
        <w:t xml:space="preserve">WECS </w:t>
      </w:r>
      <w:r>
        <w:rPr>
          <w:sz w:val="20"/>
        </w:rPr>
        <w:t>to the public utility electricity distribution system shall be located</w:t>
      </w:r>
      <w:r>
        <w:rPr>
          <w:spacing w:val="-12"/>
          <w:sz w:val="20"/>
        </w:rPr>
        <w:t xml:space="preserve"> </w:t>
      </w:r>
      <w:r>
        <w:rPr>
          <w:sz w:val="20"/>
        </w:rPr>
        <w:t>underground.</w:t>
      </w:r>
    </w:p>
    <w:p w14:paraId="462A6E78" w14:textId="77777777" w:rsidR="000377DB" w:rsidRDefault="006B6B29">
      <w:pPr>
        <w:pStyle w:val="ListParagraph"/>
        <w:numPr>
          <w:ilvl w:val="1"/>
          <w:numId w:val="70"/>
        </w:numPr>
        <w:tabs>
          <w:tab w:val="left" w:pos="2220"/>
        </w:tabs>
        <w:spacing w:before="117"/>
        <w:ind w:left="2220" w:right="980"/>
        <w:rPr>
          <w:sz w:val="20"/>
        </w:rPr>
      </w:pPr>
      <w:r>
        <w:rPr>
          <w:sz w:val="20"/>
        </w:rPr>
        <w:t>Shadow Flicker. Site plan and other documents and drawings shall show mitigation measures to minimize potential impacts from shadow</w:t>
      </w:r>
      <w:r>
        <w:rPr>
          <w:spacing w:val="-3"/>
          <w:sz w:val="20"/>
        </w:rPr>
        <w:t xml:space="preserve"> </w:t>
      </w:r>
      <w:r>
        <w:rPr>
          <w:sz w:val="20"/>
        </w:rPr>
        <w:t>flicker.</w:t>
      </w:r>
    </w:p>
    <w:p w14:paraId="64DCCECD" w14:textId="77777777" w:rsidR="000377DB" w:rsidRDefault="006B6B29">
      <w:pPr>
        <w:pStyle w:val="ListParagraph"/>
        <w:numPr>
          <w:ilvl w:val="1"/>
          <w:numId w:val="70"/>
        </w:numPr>
        <w:tabs>
          <w:tab w:val="left" w:pos="2220"/>
        </w:tabs>
        <w:spacing w:before="118"/>
        <w:ind w:left="2220" w:right="975"/>
        <w:rPr>
          <w:sz w:val="20"/>
        </w:rPr>
      </w:pPr>
      <w:r>
        <w:rPr>
          <w:sz w:val="20"/>
        </w:rPr>
        <w:t xml:space="preserve">Electromagnetic Interference. Any </w:t>
      </w:r>
      <w:r>
        <w:rPr>
          <w:spacing w:val="2"/>
          <w:sz w:val="20"/>
        </w:rPr>
        <w:t xml:space="preserve">WECS </w:t>
      </w:r>
      <w:r>
        <w:rPr>
          <w:sz w:val="20"/>
        </w:rPr>
        <w:t>shall be constructed  and  operated  so that it does not interfere with television, telephone (land line and cellular), microwave, navigational, or radio reception to neighboring areas. The applicant and/or operator shall be responsible for all mitigation measures necessary to correct the interference problem including relocation or removal of the facility.</w:t>
      </w:r>
    </w:p>
    <w:p w14:paraId="05F68D2E" w14:textId="77777777" w:rsidR="000377DB" w:rsidRDefault="006B6B29">
      <w:pPr>
        <w:pStyle w:val="ListParagraph"/>
        <w:numPr>
          <w:ilvl w:val="1"/>
          <w:numId w:val="70"/>
        </w:numPr>
        <w:tabs>
          <w:tab w:val="left" w:pos="2220"/>
        </w:tabs>
        <w:spacing w:before="120"/>
        <w:ind w:right="974"/>
        <w:rPr>
          <w:sz w:val="20"/>
        </w:rPr>
      </w:pPr>
      <w:r>
        <w:rPr>
          <w:sz w:val="20"/>
        </w:rPr>
        <w:t xml:space="preserve">State and Federal Standards. Any proposed WECS shall meet or exceed all standards or regulations of the FAA, the Michigan Public Service Commission, National Electric Safety Code, U.S. Fish and Wildlife Service, and any other agency of the state or federal government with the authority to regulate </w:t>
      </w:r>
      <w:r>
        <w:rPr>
          <w:spacing w:val="2"/>
          <w:sz w:val="20"/>
        </w:rPr>
        <w:t xml:space="preserve">WECS </w:t>
      </w:r>
      <w:r>
        <w:rPr>
          <w:sz w:val="20"/>
        </w:rPr>
        <w:t>or other tall structures at the time of special use approval is</w:t>
      </w:r>
      <w:r>
        <w:rPr>
          <w:spacing w:val="-5"/>
          <w:sz w:val="20"/>
        </w:rPr>
        <w:t xml:space="preserve"> </w:t>
      </w:r>
      <w:r>
        <w:rPr>
          <w:sz w:val="20"/>
        </w:rPr>
        <w:t>granted.</w:t>
      </w:r>
    </w:p>
    <w:p w14:paraId="5E92D71B" w14:textId="77777777" w:rsidR="000377DB" w:rsidRDefault="006B6B29">
      <w:pPr>
        <w:pStyle w:val="ListParagraph"/>
        <w:numPr>
          <w:ilvl w:val="1"/>
          <w:numId w:val="70"/>
        </w:numPr>
        <w:tabs>
          <w:tab w:val="left" w:pos="2219"/>
          <w:tab w:val="left" w:pos="2220"/>
        </w:tabs>
        <w:spacing w:before="122"/>
        <w:ind w:left="2220" w:hanging="721"/>
        <w:rPr>
          <w:rFonts w:ascii="Times New Roman"/>
          <w:sz w:val="20"/>
        </w:rPr>
      </w:pPr>
      <w:r>
        <w:rPr>
          <w:w w:val="110"/>
          <w:sz w:val="20"/>
        </w:rPr>
        <w:t>Aesthetics and</w:t>
      </w:r>
      <w:r>
        <w:rPr>
          <w:spacing w:val="-11"/>
          <w:w w:val="110"/>
          <w:sz w:val="20"/>
        </w:rPr>
        <w:t xml:space="preserve"> </w:t>
      </w:r>
      <w:r>
        <w:rPr>
          <w:w w:val="110"/>
          <w:sz w:val="20"/>
        </w:rPr>
        <w:t>Lighting</w:t>
      </w:r>
    </w:p>
    <w:p w14:paraId="425305E5" w14:textId="77777777" w:rsidR="000377DB" w:rsidRDefault="006B6B29">
      <w:pPr>
        <w:pStyle w:val="ListParagraph"/>
        <w:numPr>
          <w:ilvl w:val="2"/>
          <w:numId w:val="70"/>
        </w:numPr>
        <w:tabs>
          <w:tab w:val="left" w:pos="2941"/>
        </w:tabs>
        <w:spacing w:before="119"/>
        <w:ind w:left="2939" w:right="978"/>
        <w:rPr>
          <w:sz w:val="20"/>
        </w:rPr>
      </w:pPr>
      <w:r>
        <w:rPr>
          <w:sz w:val="20"/>
        </w:rPr>
        <w:t xml:space="preserve">Each </w:t>
      </w:r>
      <w:r>
        <w:rPr>
          <w:spacing w:val="2"/>
          <w:sz w:val="20"/>
        </w:rPr>
        <w:t xml:space="preserve">WECS </w:t>
      </w:r>
      <w:r>
        <w:rPr>
          <w:sz w:val="20"/>
        </w:rPr>
        <w:t xml:space="preserve">shall either maintain a galvanized steel finish or be painted a neutral color so as to reduce visual obtrusiveness and to prevent any visible oxidation or corrosion. The Planning Commission shall approve the color  and </w:t>
      </w:r>
      <w:r>
        <w:rPr>
          <w:spacing w:val="2"/>
          <w:sz w:val="20"/>
        </w:rPr>
        <w:t xml:space="preserve">may </w:t>
      </w:r>
      <w:r>
        <w:rPr>
          <w:sz w:val="20"/>
        </w:rPr>
        <w:t>determine an alternate color if the facility is suspected of being located within a bird migratory route or if an alternate color would otherwise benefit the Township.</w:t>
      </w:r>
    </w:p>
    <w:p w14:paraId="0615E8ED" w14:textId="77777777" w:rsidR="000377DB" w:rsidRDefault="000377DB">
      <w:pPr>
        <w:jc w:val="both"/>
        <w:rPr>
          <w:sz w:val="20"/>
        </w:rPr>
        <w:sectPr w:rsidR="000377DB">
          <w:pgSz w:w="12240" w:h="15840"/>
          <w:pgMar w:top="1160" w:right="460" w:bottom="1120" w:left="1020" w:header="723" w:footer="937" w:gutter="0"/>
          <w:cols w:space="720"/>
        </w:sectPr>
      </w:pPr>
    </w:p>
    <w:p w14:paraId="1195918F" w14:textId="77777777" w:rsidR="000377DB" w:rsidRDefault="000377DB">
      <w:pPr>
        <w:pStyle w:val="BodyText"/>
        <w:jc w:val="left"/>
        <w:rPr>
          <w:sz w:val="15"/>
        </w:rPr>
      </w:pPr>
    </w:p>
    <w:p w14:paraId="31FDDD0A" w14:textId="77777777" w:rsidR="000377DB" w:rsidRDefault="006B6B29">
      <w:pPr>
        <w:pStyle w:val="ListParagraph"/>
        <w:numPr>
          <w:ilvl w:val="2"/>
          <w:numId w:val="70"/>
        </w:numPr>
        <w:tabs>
          <w:tab w:val="left" w:pos="2941"/>
        </w:tabs>
        <w:spacing w:before="93"/>
        <w:ind w:left="2939" w:right="978"/>
        <w:rPr>
          <w:sz w:val="20"/>
        </w:rPr>
      </w:pPr>
      <w:r>
        <w:rPr>
          <w:sz w:val="20"/>
        </w:rPr>
        <w:t xml:space="preserve">The only allowable light will be in accordance </w:t>
      </w:r>
      <w:r>
        <w:rPr>
          <w:spacing w:val="-3"/>
          <w:sz w:val="20"/>
        </w:rPr>
        <w:t xml:space="preserve">with </w:t>
      </w:r>
      <w:r>
        <w:rPr>
          <w:sz w:val="20"/>
        </w:rPr>
        <w:t>FAA standards and if possible</w:t>
      </w:r>
      <w:r>
        <w:rPr>
          <w:spacing w:val="-9"/>
          <w:sz w:val="20"/>
        </w:rPr>
        <w:t xml:space="preserve"> </w:t>
      </w:r>
      <w:r>
        <w:rPr>
          <w:sz w:val="20"/>
        </w:rPr>
        <w:t>shall</w:t>
      </w:r>
      <w:r>
        <w:rPr>
          <w:spacing w:val="-9"/>
          <w:sz w:val="20"/>
        </w:rPr>
        <w:t xml:space="preserve"> </w:t>
      </w:r>
      <w:r>
        <w:rPr>
          <w:sz w:val="20"/>
        </w:rPr>
        <w:t>be</w:t>
      </w:r>
      <w:r>
        <w:rPr>
          <w:spacing w:val="-5"/>
          <w:sz w:val="20"/>
        </w:rPr>
        <w:t xml:space="preserve"> </w:t>
      </w:r>
      <w:r>
        <w:rPr>
          <w:sz w:val="20"/>
        </w:rPr>
        <w:t>a</w:t>
      </w:r>
      <w:r>
        <w:rPr>
          <w:spacing w:val="-8"/>
          <w:sz w:val="20"/>
        </w:rPr>
        <w:t xml:space="preserve"> </w:t>
      </w:r>
      <w:r>
        <w:rPr>
          <w:sz w:val="20"/>
        </w:rPr>
        <w:t>red</w:t>
      </w:r>
      <w:r>
        <w:rPr>
          <w:spacing w:val="-5"/>
          <w:sz w:val="20"/>
        </w:rPr>
        <w:t xml:space="preserve"> </w:t>
      </w:r>
      <w:r>
        <w:rPr>
          <w:sz w:val="20"/>
        </w:rPr>
        <w:t>top</w:t>
      </w:r>
      <w:r>
        <w:rPr>
          <w:spacing w:val="-5"/>
          <w:sz w:val="20"/>
        </w:rPr>
        <w:t xml:space="preserve"> </w:t>
      </w:r>
      <w:r>
        <w:rPr>
          <w:spacing w:val="-3"/>
          <w:sz w:val="20"/>
        </w:rPr>
        <w:t>light</w:t>
      </w:r>
      <w:r>
        <w:rPr>
          <w:spacing w:val="-5"/>
          <w:sz w:val="20"/>
        </w:rPr>
        <w:t xml:space="preserve"> </w:t>
      </w:r>
      <w:r>
        <w:rPr>
          <w:sz w:val="20"/>
        </w:rPr>
        <w:t>that</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pulsate</w:t>
      </w:r>
      <w:r>
        <w:rPr>
          <w:spacing w:val="-5"/>
          <w:sz w:val="20"/>
        </w:rPr>
        <w:t xml:space="preserve"> </w:t>
      </w:r>
      <w:r>
        <w:rPr>
          <w:sz w:val="20"/>
        </w:rPr>
        <w:t>or</w:t>
      </w:r>
      <w:r>
        <w:rPr>
          <w:spacing w:val="-4"/>
          <w:sz w:val="20"/>
        </w:rPr>
        <w:t xml:space="preserve"> </w:t>
      </w:r>
      <w:r>
        <w:rPr>
          <w:sz w:val="20"/>
        </w:rPr>
        <w:t>blink.</w:t>
      </w:r>
    </w:p>
    <w:p w14:paraId="7315840C" w14:textId="77777777" w:rsidR="000377DB" w:rsidRDefault="006B6B29">
      <w:pPr>
        <w:pStyle w:val="ListParagraph"/>
        <w:numPr>
          <w:ilvl w:val="2"/>
          <w:numId w:val="70"/>
        </w:numPr>
        <w:tabs>
          <w:tab w:val="left" w:pos="2941"/>
        </w:tabs>
        <w:spacing w:before="121"/>
        <w:ind w:left="2939" w:right="980"/>
        <w:rPr>
          <w:sz w:val="20"/>
        </w:rPr>
      </w:pPr>
      <w:r>
        <w:rPr>
          <w:sz w:val="20"/>
        </w:rPr>
        <w:t>No advertising, company insignia, or graphics shall be on any part of the tower, hub, or blades.</w:t>
      </w:r>
    </w:p>
    <w:p w14:paraId="1B77C223" w14:textId="77777777" w:rsidR="000377DB" w:rsidRDefault="006B6B29">
      <w:pPr>
        <w:pStyle w:val="ListParagraph"/>
        <w:numPr>
          <w:ilvl w:val="1"/>
          <w:numId w:val="70"/>
        </w:numPr>
        <w:tabs>
          <w:tab w:val="left" w:pos="2220"/>
        </w:tabs>
        <w:spacing w:before="116" w:line="242" w:lineRule="auto"/>
        <w:ind w:right="980"/>
        <w:rPr>
          <w:sz w:val="20"/>
        </w:rPr>
      </w:pPr>
      <w:r>
        <w:rPr>
          <w:sz w:val="20"/>
        </w:rPr>
        <w:t>Type of Tower. Each WECS shall be a monopole or monopole style of construction and shall not utilize guy</w:t>
      </w:r>
      <w:r>
        <w:rPr>
          <w:spacing w:val="-8"/>
          <w:sz w:val="20"/>
        </w:rPr>
        <w:t xml:space="preserve"> </w:t>
      </w:r>
      <w:r>
        <w:rPr>
          <w:sz w:val="20"/>
        </w:rPr>
        <w:t>lines.</w:t>
      </w:r>
    </w:p>
    <w:p w14:paraId="5C5F8344" w14:textId="77777777" w:rsidR="000377DB" w:rsidRDefault="006B6B29">
      <w:pPr>
        <w:pStyle w:val="ListParagraph"/>
        <w:numPr>
          <w:ilvl w:val="1"/>
          <w:numId w:val="70"/>
        </w:numPr>
        <w:tabs>
          <w:tab w:val="left" w:pos="2220"/>
        </w:tabs>
        <w:spacing w:before="116"/>
        <w:ind w:hanging="721"/>
        <w:rPr>
          <w:sz w:val="20"/>
        </w:rPr>
      </w:pPr>
      <w:r>
        <w:rPr>
          <w:w w:val="110"/>
          <w:sz w:val="20"/>
        </w:rPr>
        <w:t>Safety and</w:t>
      </w:r>
      <w:r>
        <w:rPr>
          <w:spacing w:val="-14"/>
          <w:w w:val="110"/>
          <w:sz w:val="20"/>
        </w:rPr>
        <w:t xml:space="preserve"> </w:t>
      </w:r>
      <w:r>
        <w:rPr>
          <w:w w:val="110"/>
          <w:sz w:val="20"/>
        </w:rPr>
        <w:t>Security.</w:t>
      </w:r>
    </w:p>
    <w:p w14:paraId="573BBDA4" w14:textId="77777777" w:rsidR="000377DB" w:rsidRDefault="006B6B29">
      <w:pPr>
        <w:pStyle w:val="ListParagraph"/>
        <w:numPr>
          <w:ilvl w:val="2"/>
          <w:numId w:val="70"/>
        </w:numPr>
        <w:tabs>
          <w:tab w:val="left" w:pos="2940"/>
        </w:tabs>
        <w:spacing w:before="3"/>
        <w:ind w:left="2939" w:right="977"/>
        <w:rPr>
          <w:sz w:val="20"/>
        </w:rPr>
      </w:pPr>
      <w:r>
        <w:rPr>
          <w:sz w:val="20"/>
        </w:rPr>
        <w:t xml:space="preserve">Each </w:t>
      </w:r>
      <w:r>
        <w:rPr>
          <w:spacing w:val="2"/>
          <w:sz w:val="20"/>
        </w:rPr>
        <w:t xml:space="preserve">WECS </w:t>
      </w:r>
      <w:r>
        <w:rPr>
          <w:sz w:val="20"/>
        </w:rPr>
        <w:t>shall be equipped with both manual and automatic controls to limit the rotational speed of the blade within design limits of the rotor. All generator(s) shall be equipped with redundant braking</w:t>
      </w:r>
      <w:r>
        <w:rPr>
          <w:spacing w:val="-4"/>
          <w:sz w:val="20"/>
        </w:rPr>
        <w:t xml:space="preserve"> </w:t>
      </w:r>
      <w:r>
        <w:rPr>
          <w:sz w:val="20"/>
        </w:rPr>
        <w:t>systems.</w:t>
      </w:r>
    </w:p>
    <w:p w14:paraId="29E712AC" w14:textId="77777777" w:rsidR="000377DB" w:rsidRDefault="006B6B29">
      <w:pPr>
        <w:pStyle w:val="ListParagraph"/>
        <w:numPr>
          <w:ilvl w:val="2"/>
          <w:numId w:val="70"/>
        </w:numPr>
        <w:tabs>
          <w:tab w:val="left" w:pos="2939"/>
          <w:tab w:val="left" w:pos="2940"/>
        </w:tabs>
        <w:spacing w:before="118"/>
        <w:ind w:left="2939" w:hanging="721"/>
        <w:rPr>
          <w:sz w:val="20"/>
        </w:rPr>
      </w:pPr>
      <w:r>
        <w:rPr>
          <w:sz w:val="20"/>
        </w:rPr>
        <w:t>All generator(s) shall be</w:t>
      </w:r>
      <w:r>
        <w:rPr>
          <w:spacing w:val="-3"/>
          <w:sz w:val="20"/>
        </w:rPr>
        <w:t xml:space="preserve"> </w:t>
      </w:r>
      <w:r>
        <w:rPr>
          <w:sz w:val="20"/>
        </w:rPr>
        <w:t>grounded</w:t>
      </w:r>
    </w:p>
    <w:p w14:paraId="20C41F03" w14:textId="77777777" w:rsidR="000377DB" w:rsidRDefault="006B6B29">
      <w:pPr>
        <w:pStyle w:val="ListParagraph"/>
        <w:numPr>
          <w:ilvl w:val="2"/>
          <w:numId w:val="70"/>
        </w:numPr>
        <w:tabs>
          <w:tab w:val="left" w:pos="2940"/>
        </w:tabs>
        <w:spacing w:before="121"/>
        <w:ind w:left="2939" w:right="978"/>
        <w:rPr>
          <w:sz w:val="20"/>
        </w:rPr>
      </w:pPr>
      <w:r>
        <w:rPr>
          <w:sz w:val="20"/>
        </w:rPr>
        <w:t>WECS shall be designed and constructed in such a manner that access is limited to authorize personnel. All access doors and electrical equipment shall be lockable and shall remain locked at all times when operator personnel are not</w:t>
      </w:r>
      <w:r>
        <w:rPr>
          <w:spacing w:val="-5"/>
          <w:sz w:val="20"/>
        </w:rPr>
        <w:t xml:space="preserve"> </w:t>
      </w:r>
      <w:r>
        <w:rPr>
          <w:sz w:val="20"/>
        </w:rPr>
        <w:t>present.</w:t>
      </w:r>
    </w:p>
    <w:p w14:paraId="1EE6775B" w14:textId="77777777" w:rsidR="000377DB" w:rsidRDefault="006B6B29">
      <w:pPr>
        <w:pStyle w:val="ListParagraph"/>
        <w:numPr>
          <w:ilvl w:val="2"/>
          <w:numId w:val="70"/>
        </w:numPr>
        <w:tabs>
          <w:tab w:val="left" w:pos="2940"/>
        </w:tabs>
        <w:spacing w:before="122"/>
        <w:ind w:left="2939" w:right="978"/>
        <w:rPr>
          <w:sz w:val="20"/>
        </w:rPr>
      </w:pPr>
      <w:r>
        <w:rPr>
          <w:sz w:val="20"/>
        </w:rPr>
        <w:t>A sign shall be posted that will contain emergency contact information. Signage placed at the road access shall be used to warn visitors about the potential danger of falling</w:t>
      </w:r>
      <w:r>
        <w:rPr>
          <w:spacing w:val="2"/>
          <w:sz w:val="20"/>
        </w:rPr>
        <w:t xml:space="preserve"> </w:t>
      </w:r>
      <w:r>
        <w:rPr>
          <w:sz w:val="20"/>
        </w:rPr>
        <w:t>ice.</w:t>
      </w:r>
    </w:p>
    <w:p w14:paraId="0A7D998E" w14:textId="77777777" w:rsidR="000377DB" w:rsidRDefault="006B6B29">
      <w:pPr>
        <w:pStyle w:val="ListParagraph"/>
        <w:numPr>
          <w:ilvl w:val="1"/>
          <w:numId w:val="70"/>
        </w:numPr>
        <w:tabs>
          <w:tab w:val="left" w:pos="2220"/>
        </w:tabs>
        <w:spacing w:before="116"/>
        <w:ind w:hanging="721"/>
        <w:rPr>
          <w:sz w:val="20"/>
        </w:rPr>
      </w:pPr>
      <w:r>
        <w:rPr>
          <w:w w:val="110"/>
          <w:sz w:val="20"/>
        </w:rPr>
        <w:t>Site</w:t>
      </w:r>
      <w:r>
        <w:rPr>
          <w:spacing w:val="-8"/>
          <w:w w:val="110"/>
          <w:sz w:val="20"/>
        </w:rPr>
        <w:t xml:space="preserve"> </w:t>
      </w:r>
      <w:r>
        <w:rPr>
          <w:w w:val="110"/>
          <w:sz w:val="20"/>
        </w:rPr>
        <w:t>Reclamation.</w:t>
      </w:r>
    </w:p>
    <w:p w14:paraId="0F78989B" w14:textId="77777777" w:rsidR="000377DB" w:rsidRDefault="006B6B29">
      <w:pPr>
        <w:pStyle w:val="ListParagraph"/>
        <w:numPr>
          <w:ilvl w:val="2"/>
          <w:numId w:val="70"/>
        </w:numPr>
        <w:tabs>
          <w:tab w:val="left" w:pos="2940"/>
        </w:tabs>
        <w:spacing w:line="242" w:lineRule="auto"/>
        <w:ind w:left="2939" w:right="975"/>
        <w:rPr>
          <w:sz w:val="20"/>
        </w:rPr>
      </w:pPr>
      <w:r>
        <w:rPr>
          <w:sz w:val="20"/>
        </w:rPr>
        <w:t>Inoperable.</w:t>
      </w:r>
      <w:r>
        <w:rPr>
          <w:spacing w:val="41"/>
          <w:sz w:val="20"/>
        </w:rPr>
        <w:t xml:space="preserve"> </w:t>
      </w:r>
      <w:r>
        <w:rPr>
          <w:sz w:val="20"/>
        </w:rPr>
        <w:t>A</w:t>
      </w:r>
      <w:r>
        <w:rPr>
          <w:spacing w:val="-7"/>
          <w:sz w:val="20"/>
        </w:rPr>
        <w:t xml:space="preserve"> </w:t>
      </w:r>
      <w:r>
        <w:rPr>
          <w:sz w:val="20"/>
        </w:rPr>
        <w:t>wind</w:t>
      </w:r>
      <w:r>
        <w:rPr>
          <w:spacing w:val="-10"/>
          <w:sz w:val="20"/>
        </w:rPr>
        <w:t xml:space="preserve"> </w:t>
      </w:r>
      <w:r>
        <w:rPr>
          <w:sz w:val="20"/>
        </w:rPr>
        <w:t>turbine</w:t>
      </w:r>
      <w:r>
        <w:rPr>
          <w:spacing w:val="-7"/>
          <w:sz w:val="20"/>
        </w:rPr>
        <w:t xml:space="preserve"> </w:t>
      </w:r>
      <w:r>
        <w:rPr>
          <w:sz w:val="20"/>
        </w:rPr>
        <w:t>shall</w:t>
      </w:r>
      <w:r>
        <w:rPr>
          <w:spacing w:val="-9"/>
          <w:sz w:val="20"/>
        </w:rPr>
        <w:t xml:space="preserve"> </w:t>
      </w:r>
      <w:r>
        <w:rPr>
          <w:sz w:val="20"/>
        </w:rPr>
        <w:t>be</w:t>
      </w:r>
      <w:r>
        <w:rPr>
          <w:spacing w:val="-7"/>
          <w:sz w:val="20"/>
        </w:rPr>
        <w:t xml:space="preserve"> </w:t>
      </w:r>
      <w:r>
        <w:rPr>
          <w:sz w:val="20"/>
        </w:rPr>
        <w:t>declared</w:t>
      </w:r>
      <w:r>
        <w:rPr>
          <w:spacing w:val="-8"/>
          <w:sz w:val="20"/>
        </w:rPr>
        <w:t xml:space="preserve"> </w:t>
      </w:r>
      <w:r>
        <w:rPr>
          <w:sz w:val="20"/>
        </w:rPr>
        <w:t>inoperable</w:t>
      </w:r>
      <w:r>
        <w:rPr>
          <w:spacing w:val="-7"/>
          <w:sz w:val="20"/>
        </w:rPr>
        <w:t xml:space="preserve"> </w:t>
      </w:r>
      <w:r>
        <w:rPr>
          <w:sz w:val="20"/>
        </w:rPr>
        <w:t>if</w:t>
      </w:r>
      <w:r>
        <w:rPr>
          <w:spacing w:val="-7"/>
          <w:sz w:val="20"/>
        </w:rPr>
        <w:t xml:space="preserve"> </w:t>
      </w:r>
      <w:r>
        <w:rPr>
          <w:sz w:val="20"/>
        </w:rPr>
        <w:t>it</w:t>
      </w:r>
      <w:r>
        <w:rPr>
          <w:spacing w:val="-10"/>
          <w:sz w:val="20"/>
        </w:rPr>
        <w:t xml:space="preserve"> </w:t>
      </w:r>
      <w:r>
        <w:rPr>
          <w:sz w:val="20"/>
        </w:rPr>
        <w:t>has</w:t>
      </w:r>
      <w:r>
        <w:rPr>
          <w:spacing w:val="-8"/>
          <w:sz w:val="20"/>
        </w:rPr>
        <w:t xml:space="preserve"> </w:t>
      </w:r>
      <w:r>
        <w:rPr>
          <w:sz w:val="20"/>
        </w:rPr>
        <w:t>not</w:t>
      </w:r>
      <w:r>
        <w:rPr>
          <w:spacing w:val="-9"/>
          <w:sz w:val="20"/>
        </w:rPr>
        <w:t xml:space="preserve"> </w:t>
      </w:r>
      <w:r>
        <w:rPr>
          <w:sz w:val="20"/>
        </w:rPr>
        <w:t>generated power for six (6) months and shall be promptly dismantled and removed from the</w:t>
      </w:r>
      <w:r>
        <w:rPr>
          <w:spacing w:val="-4"/>
          <w:sz w:val="20"/>
        </w:rPr>
        <w:t xml:space="preserve"> </w:t>
      </w:r>
      <w:r>
        <w:rPr>
          <w:sz w:val="20"/>
        </w:rPr>
        <w:t>property.</w:t>
      </w:r>
    </w:p>
    <w:p w14:paraId="208338BE" w14:textId="77777777" w:rsidR="000377DB" w:rsidRDefault="000377DB">
      <w:pPr>
        <w:pStyle w:val="BodyText"/>
        <w:spacing w:before="4"/>
        <w:jc w:val="left"/>
        <w:rPr>
          <w:sz w:val="19"/>
        </w:rPr>
      </w:pPr>
    </w:p>
    <w:p w14:paraId="6524A0F8" w14:textId="77777777" w:rsidR="000377DB" w:rsidRDefault="006B6B29">
      <w:pPr>
        <w:pStyle w:val="ListParagraph"/>
        <w:numPr>
          <w:ilvl w:val="2"/>
          <w:numId w:val="70"/>
        </w:numPr>
        <w:tabs>
          <w:tab w:val="left" w:pos="2940"/>
        </w:tabs>
        <w:spacing w:line="242" w:lineRule="auto"/>
        <w:ind w:left="2939" w:right="978"/>
        <w:rPr>
          <w:sz w:val="20"/>
        </w:rPr>
      </w:pPr>
      <w:r>
        <w:rPr>
          <w:sz w:val="20"/>
        </w:rPr>
        <w:t>Unsafe. Any wind turbine that is found to present an imminent physical threat to life or property shall be immediately shut down and repaired or otherwise made safe and certified by a qualified engineer prior to resumption of operation.</w:t>
      </w:r>
    </w:p>
    <w:p w14:paraId="49404307" w14:textId="77777777" w:rsidR="000377DB" w:rsidRDefault="000377DB">
      <w:pPr>
        <w:pStyle w:val="BodyText"/>
        <w:spacing w:before="2"/>
        <w:jc w:val="left"/>
        <w:rPr>
          <w:sz w:val="19"/>
        </w:rPr>
      </w:pPr>
    </w:p>
    <w:p w14:paraId="415843D3" w14:textId="77777777" w:rsidR="000377DB" w:rsidRDefault="006B6B29">
      <w:pPr>
        <w:pStyle w:val="ListParagraph"/>
        <w:numPr>
          <w:ilvl w:val="2"/>
          <w:numId w:val="70"/>
        </w:numPr>
        <w:tabs>
          <w:tab w:val="left" w:pos="2940"/>
        </w:tabs>
        <w:spacing w:line="242" w:lineRule="auto"/>
        <w:ind w:left="2939" w:right="977"/>
        <w:rPr>
          <w:sz w:val="20"/>
        </w:rPr>
      </w:pPr>
      <w:r>
        <w:rPr>
          <w:sz w:val="20"/>
        </w:rPr>
        <w:t xml:space="preserve">Removal and Site Restoration. The </w:t>
      </w:r>
      <w:r>
        <w:rPr>
          <w:spacing w:val="-3"/>
          <w:sz w:val="20"/>
        </w:rPr>
        <w:t xml:space="preserve">owner/operator </w:t>
      </w:r>
      <w:r>
        <w:rPr>
          <w:sz w:val="20"/>
        </w:rPr>
        <w:t xml:space="preserve">shall remove all equipment, above and below ground, and restore the site to </w:t>
      </w:r>
      <w:r>
        <w:rPr>
          <w:spacing w:val="-3"/>
          <w:sz w:val="20"/>
        </w:rPr>
        <w:t xml:space="preserve">its </w:t>
      </w:r>
      <w:r>
        <w:rPr>
          <w:sz w:val="20"/>
        </w:rPr>
        <w:t>original condition</w:t>
      </w:r>
      <w:r>
        <w:rPr>
          <w:spacing w:val="-9"/>
          <w:sz w:val="20"/>
        </w:rPr>
        <w:t xml:space="preserve"> </w:t>
      </w:r>
      <w:r>
        <w:rPr>
          <w:sz w:val="20"/>
        </w:rPr>
        <w:t>when</w:t>
      </w:r>
      <w:r>
        <w:rPr>
          <w:spacing w:val="-9"/>
          <w:sz w:val="20"/>
        </w:rPr>
        <w:t xml:space="preserve"> </w:t>
      </w:r>
      <w:r>
        <w:rPr>
          <w:sz w:val="20"/>
        </w:rPr>
        <w:t>the</w:t>
      </w:r>
      <w:r>
        <w:rPr>
          <w:spacing w:val="-8"/>
          <w:sz w:val="20"/>
        </w:rPr>
        <w:t xml:space="preserve"> </w:t>
      </w:r>
      <w:r>
        <w:rPr>
          <w:sz w:val="20"/>
        </w:rPr>
        <w:t>wind</w:t>
      </w:r>
      <w:r>
        <w:rPr>
          <w:spacing w:val="-9"/>
          <w:sz w:val="20"/>
        </w:rPr>
        <w:t xml:space="preserve"> </w:t>
      </w:r>
      <w:r>
        <w:rPr>
          <w:sz w:val="20"/>
        </w:rPr>
        <w:t>turbine(s)</w:t>
      </w:r>
      <w:r>
        <w:rPr>
          <w:spacing w:val="-8"/>
          <w:sz w:val="20"/>
        </w:rPr>
        <w:t xml:space="preserve"> </w:t>
      </w:r>
      <w:r>
        <w:rPr>
          <w:sz w:val="20"/>
        </w:rPr>
        <w:t>is</w:t>
      </w:r>
      <w:r>
        <w:rPr>
          <w:spacing w:val="-9"/>
          <w:sz w:val="20"/>
        </w:rPr>
        <w:t xml:space="preserve"> </w:t>
      </w:r>
      <w:r>
        <w:rPr>
          <w:sz w:val="20"/>
        </w:rPr>
        <w:t>considered</w:t>
      </w:r>
      <w:r>
        <w:rPr>
          <w:spacing w:val="-9"/>
          <w:sz w:val="20"/>
        </w:rPr>
        <w:t xml:space="preserve"> </w:t>
      </w:r>
      <w:r>
        <w:rPr>
          <w:sz w:val="20"/>
        </w:rPr>
        <w:t>inoperable</w:t>
      </w:r>
      <w:r>
        <w:rPr>
          <w:spacing w:val="-8"/>
          <w:sz w:val="20"/>
        </w:rPr>
        <w:t xml:space="preserve"> </w:t>
      </w:r>
      <w:r>
        <w:rPr>
          <w:sz w:val="20"/>
        </w:rPr>
        <w:t>or</w:t>
      </w:r>
      <w:r>
        <w:rPr>
          <w:spacing w:val="-8"/>
          <w:sz w:val="20"/>
        </w:rPr>
        <w:t xml:space="preserve"> </w:t>
      </w:r>
      <w:r>
        <w:rPr>
          <w:sz w:val="20"/>
        </w:rPr>
        <w:t>unsafe.</w:t>
      </w:r>
    </w:p>
    <w:p w14:paraId="722EDF26" w14:textId="77777777" w:rsidR="000377DB" w:rsidRDefault="006B6B29">
      <w:pPr>
        <w:pStyle w:val="ListParagraph"/>
        <w:numPr>
          <w:ilvl w:val="1"/>
          <w:numId w:val="70"/>
        </w:numPr>
        <w:tabs>
          <w:tab w:val="left" w:pos="2220"/>
        </w:tabs>
        <w:spacing w:before="115"/>
        <w:ind w:hanging="721"/>
        <w:rPr>
          <w:sz w:val="20"/>
        </w:rPr>
      </w:pPr>
      <w:r>
        <w:rPr>
          <w:w w:val="110"/>
          <w:sz w:val="20"/>
        </w:rPr>
        <w:t>Certificate of</w:t>
      </w:r>
      <w:r>
        <w:rPr>
          <w:spacing w:val="-13"/>
          <w:w w:val="110"/>
          <w:sz w:val="20"/>
        </w:rPr>
        <w:t xml:space="preserve"> </w:t>
      </w:r>
      <w:r>
        <w:rPr>
          <w:w w:val="110"/>
          <w:sz w:val="20"/>
        </w:rPr>
        <w:t>Insurance</w:t>
      </w:r>
    </w:p>
    <w:p w14:paraId="0B33AB6B" w14:textId="77777777" w:rsidR="000377DB" w:rsidRDefault="006B6B29">
      <w:pPr>
        <w:pStyle w:val="BodyText"/>
        <w:spacing w:before="3"/>
        <w:ind w:left="2219" w:right="976"/>
      </w:pPr>
      <w:r>
        <w:t>Owner/operator shall maintain liability and other insurances for the duration of the use including decommissioning and reclamation of the property. The insurance carrier shall be instructed to notify all applicable governmental authorities of any delinquency in payment of premiums. Failure to provide such insurance shall be considered abandonment and full and sufficient grounds for termination of the special use approval and disposal of the equipment as stated</w:t>
      </w:r>
      <w:r>
        <w:rPr>
          <w:spacing w:val="-3"/>
        </w:rPr>
        <w:t xml:space="preserve"> </w:t>
      </w:r>
      <w:r>
        <w:t>herein.</w:t>
      </w:r>
    </w:p>
    <w:p w14:paraId="5843F007" w14:textId="77777777" w:rsidR="000377DB" w:rsidRDefault="000377DB">
      <w:pPr>
        <w:pStyle w:val="BodyText"/>
        <w:spacing w:before="9"/>
        <w:jc w:val="left"/>
        <w:rPr>
          <w:sz w:val="23"/>
        </w:rPr>
      </w:pPr>
    </w:p>
    <w:p w14:paraId="415C134F" w14:textId="77777777" w:rsidR="000377DB" w:rsidRDefault="006B6B29">
      <w:pPr>
        <w:pStyle w:val="ListParagraph"/>
        <w:numPr>
          <w:ilvl w:val="0"/>
          <w:numId w:val="70"/>
        </w:numPr>
        <w:tabs>
          <w:tab w:val="left" w:pos="1501"/>
        </w:tabs>
        <w:ind w:left="1500" w:hanging="722"/>
        <w:rPr>
          <w:sz w:val="20"/>
        </w:rPr>
      </w:pPr>
      <w:r>
        <w:rPr>
          <w:w w:val="110"/>
          <w:sz w:val="20"/>
        </w:rPr>
        <w:t>Commercial Operations of</w:t>
      </w:r>
      <w:r>
        <w:rPr>
          <w:spacing w:val="-22"/>
          <w:w w:val="110"/>
          <w:sz w:val="20"/>
        </w:rPr>
        <w:t xml:space="preserve"> </w:t>
      </w:r>
      <w:r>
        <w:rPr>
          <w:w w:val="110"/>
          <w:sz w:val="20"/>
        </w:rPr>
        <w:t>WECS</w:t>
      </w:r>
    </w:p>
    <w:p w14:paraId="045DA494" w14:textId="77777777" w:rsidR="000377DB" w:rsidRDefault="006B6B29">
      <w:pPr>
        <w:pStyle w:val="BodyText"/>
        <w:ind w:left="1499" w:right="977"/>
      </w:pPr>
      <w:r>
        <w:t>The purpose of this section is to establish standards and provisions by which the installation and operation of a WECS shall be governed in the Township. The smaller commercial application is for up to 3 WECS for public facilities including, but not limited to, hospitals, schools, churches, and municipal facilities or Agricultural zoning districts.</w:t>
      </w:r>
    </w:p>
    <w:p w14:paraId="177F844E" w14:textId="77777777" w:rsidR="000377DB" w:rsidRDefault="000377DB">
      <w:pPr>
        <w:pStyle w:val="BodyText"/>
        <w:jc w:val="left"/>
      </w:pPr>
    </w:p>
    <w:p w14:paraId="12036334" w14:textId="77777777" w:rsidR="000377DB" w:rsidRDefault="006B6B29">
      <w:pPr>
        <w:pStyle w:val="ListParagraph"/>
        <w:numPr>
          <w:ilvl w:val="1"/>
          <w:numId w:val="70"/>
        </w:numPr>
        <w:tabs>
          <w:tab w:val="left" w:pos="2220"/>
        </w:tabs>
        <w:ind w:left="2220" w:right="979"/>
        <w:rPr>
          <w:sz w:val="20"/>
        </w:rPr>
      </w:pPr>
      <w:r>
        <w:rPr>
          <w:sz w:val="20"/>
        </w:rPr>
        <w:t>Location. WECS shall be located in the AG district or meet the  setback  requirements in this section for use by public</w:t>
      </w:r>
      <w:r>
        <w:rPr>
          <w:spacing w:val="-2"/>
          <w:sz w:val="20"/>
        </w:rPr>
        <w:t xml:space="preserve"> </w:t>
      </w:r>
      <w:r>
        <w:rPr>
          <w:sz w:val="20"/>
        </w:rPr>
        <w:t>facilities.</w:t>
      </w:r>
    </w:p>
    <w:p w14:paraId="27018494" w14:textId="77777777" w:rsidR="000377DB" w:rsidRDefault="006B6B29">
      <w:pPr>
        <w:pStyle w:val="ListParagraph"/>
        <w:numPr>
          <w:ilvl w:val="1"/>
          <w:numId w:val="70"/>
        </w:numPr>
        <w:tabs>
          <w:tab w:val="left" w:pos="2220"/>
        </w:tabs>
        <w:spacing w:before="118" w:line="242" w:lineRule="auto"/>
        <w:ind w:right="978"/>
        <w:rPr>
          <w:sz w:val="20"/>
        </w:rPr>
      </w:pPr>
      <w:r>
        <w:rPr>
          <w:sz w:val="20"/>
        </w:rPr>
        <w:t xml:space="preserve">Setbacks. Each </w:t>
      </w:r>
      <w:r>
        <w:rPr>
          <w:spacing w:val="2"/>
          <w:sz w:val="20"/>
        </w:rPr>
        <w:t xml:space="preserve">WECS </w:t>
      </w:r>
      <w:r>
        <w:rPr>
          <w:sz w:val="20"/>
        </w:rPr>
        <w:t>shall be setback from any adjoining property line, structure, or overhead transmission lines and power poles by a minimum of 1½ time the height of the tower.</w:t>
      </w:r>
    </w:p>
    <w:p w14:paraId="0047EE92"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298117B" w14:textId="77777777" w:rsidR="000377DB" w:rsidRDefault="000377DB">
      <w:pPr>
        <w:pStyle w:val="BodyText"/>
        <w:spacing w:before="9"/>
        <w:jc w:val="left"/>
        <w:rPr>
          <w:sz w:val="14"/>
        </w:rPr>
      </w:pPr>
    </w:p>
    <w:p w14:paraId="7EE38F98" w14:textId="77777777" w:rsidR="000377DB" w:rsidRDefault="006B6B29">
      <w:pPr>
        <w:pStyle w:val="ListParagraph"/>
        <w:numPr>
          <w:ilvl w:val="1"/>
          <w:numId w:val="70"/>
        </w:numPr>
        <w:tabs>
          <w:tab w:val="left" w:pos="2220"/>
        </w:tabs>
        <w:spacing w:before="93" w:line="242" w:lineRule="auto"/>
        <w:ind w:left="2220"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7B08C8BB" w14:textId="77777777" w:rsidR="000377DB" w:rsidRDefault="006B6B29">
      <w:pPr>
        <w:pStyle w:val="ListParagraph"/>
        <w:numPr>
          <w:ilvl w:val="1"/>
          <w:numId w:val="70"/>
        </w:numPr>
        <w:tabs>
          <w:tab w:val="left" w:pos="2220"/>
        </w:tabs>
        <w:spacing w:before="114"/>
        <w:ind w:left="2220" w:right="978"/>
        <w:rPr>
          <w:sz w:val="20"/>
        </w:rPr>
      </w:pPr>
      <w:r>
        <w:rPr>
          <w:sz w:val="20"/>
        </w:rPr>
        <w:t xml:space="preserve">Maximum Height. The maximum height from the base to the tip of the blade at its highest point shall not exceed 125 feet. The Planning Commission </w:t>
      </w:r>
      <w:r>
        <w:rPr>
          <w:spacing w:val="2"/>
          <w:sz w:val="20"/>
        </w:rPr>
        <w:t xml:space="preserve">may </w:t>
      </w:r>
      <w:r>
        <w:rPr>
          <w:sz w:val="20"/>
        </w:rPr>
        <w:t>increase the height if the following conditions are</w:t>
      </w:r>
      <w:r>
        <w:rPr>
          <w:spacing w:val="2"/>
          <w:sz w:val="20"/>
        </w:rPr>
        <w:t xml:space="preserve"> </w:t>
      </w:r>
      <w:r>
        <w:rPr>
          <w:sz w:val="20"/>
        </w:rPr>
        <w:t>met:</w:t>
      </w:r>
    </w:p>
    <w:p w14:paraId="1B099A5B" w14:textId="77777777" w:rsidR="000377DB" w:rsidRDefault="006B6B29">
      <w:pPr>
        <w:pStyle w:val="ListParagraph"/>
        <w:numPr>
          <w:ilvl w:val="2"/>
          <w:numId w:val="70"/>
        </w:numPr>
        <w:tabs>
          <w:tab w:val="left" w:pos="2941"/>
        </w:tabs>
        <w:spacing w:before="121"/>
        <w:ind w:left="2939" w:right="980"/>
        <w:rPr>
          <w:sz w:val="20"/>
        </w:rPr>
      </w:pPr>
      <w:r>
        <w:rPr>
          <w:sz w:val="20"/>
        </w:rPr>
        <w:t>The increase height will result in the preservation of a substantial stand of trees, existing land forms or structures that would otherwise be removed to increase wind</w:t>
      </w:r>
      <w:r>
        <w:rPr>
          <w:spacing w:val="1"/>
          <w:sz w:val="20"/>
        </w:rPr>
        <w:t xml:space="preserve"> </w:t>
      </w:r>
      <w:r>
        <w:rPr>
          <w:sz w:val="20"/>
        </w:rPr>
        <w:t>velocity.</w:t>
      </w:r>
    </w:p>
    <w:p w14:paraId="5A73689A" w14:textId="77777777" w:rsidR="000377DB" w:rsidRDefault="006B6B29">
      <w:pPr>
        <w:pStyle w:val="ListParagraph"/>
        <w:numPr>
          <w:ilvl w:val="2"/>
          <w:numId w:val="70"/>
        </w:numPr>
        <w:tabs>
          <w:tab w:val="left" w:pos="2941"/>
        </w:tabs>
        <w:spacing w:before="122"/>
        <w:ind w:left="2939" w:right="980"/>
        <w:rPr>
          <w:sz w:val="20"/>
        </w:rPr>
      </w:pPr>
      <w:r>
        <w:rPr>
          <w:sz w:val="20"/>
        </w:rPr>
        <w:t>The increased height will not result in increased intensity of lighting due to FAA</w:t>
      </w:r>
      <w:r>
        <w:rPr>
          <w:spacing w:val="-2"/>
          <w:sz w:val="20"/>
        </w:rPr>
        <w:t xml:space="preserve"> </w:t>
      </w:r>
      <w:r>
        <w:rPr>
          <w:sz w:val="20"/>
        </w:rPr>
        <w:t>requirements.</w:t>
      </w:r>
    </w:p>
    <w:p w14:paraId="1880CA18" w14:textId="77777777" w:rsidR="000377DB" w:rsidRDefault="006B6B29">
      <w:pPr>
        <w:pStyle w:val="ListParagraph"/>
        <w:numPr>
          <w:ilvl w:val="2"/>
          <w:numId w:val="70"/>
        </w:numPr>
        <w:tabs>
          <w:tab w:val="left" w:pos="2939"/>
          <w:tab w:val="left" w:pos="2940"/>
        </w:tabs>
        <w:spacing w:before="118"/>
        <w:ind w:left="2939" w:hanging="721"/>
        <w:rPr>
          <w:sz w:val="20"/>
        </w:rPr>
      </w:pPr>
      <w:r>
        <w:rPr>
          <w:sz w:val="20"/>
        </w:rPr>
        <w:t>All setbacks can be met for the increased</w:t>
      </w:r>
      <w:r>
        <w:rPr>
          <w:spacing w:val="-9"/>
          <w:sz w:val="20"/>
        </w:rPr>
        <w:t xml:space="preserve"> </w:t>
      </w:r>
      <w:r>
        <w:rPr>
          <w:sz w:val="20"/>
        </w:rPr>
        <w:t>height.</w:t>
      </w:r>
    </w:p>
    <w:p w14:paraId="1FD5AEA5" w14:textId="77777777" w:rsidR="000377DB" w:rsidRDefault="006B6B29">
      <w:pPr>
        <w:pStyle w:val="ListParagraph"/>
        <w:numPr>
          <w:ilvl w:val="1"/>
          <w:numId w:val="70"/>
        </w:numPr>
        <w:tabs>
          <w:tab w:val="left" w:pos="2220"/>
        </w:tabs>
        <w:spacing w:before="118" w:line="242" w:lineRule="auto"/>
        <w:ind w:right="979"/>
        <w:rPr>
          <w:sz w:val="20"/>
        </w:rPr>
      </w:pPr>
      <w:r>
        <w:rPr>
          <w:sz w:val="20"/>
        </w:rPr>
        <w:t>Additional Standards. Commercial operation WECS shall met the standards of Section 8.160 A, subsections 8 through</w:t>
      </w:r>
      <w:r>
        <w:rPr>
          <w:spacing w:val="-4"/>
          <w:sz w:val="20"/>
        </w:rPr>
        <w:t xml:space="preserve"> </w:t>
      </w:r>
      <w:r>
        <w:rPr>
          <w:sz w:val="20"/>
        </w:rPr>
        <w:t>19.</w:t>
      </w:r>
    </w:p>
    <w:p w14:paraId="6399C50F" w14:textId="77777777" w:rsidR="000377DB" w:rsidRDefault="006B6B29">
      <w:pPr>
        <w:pStyle w:val="ListParagraph"/>
        <w:numPr>
          <w:ilvl w:val="0"/>
          <w:numId w:val="70"/>
        </w:numPr>
        <w:tabs>
          <w:tab w:val="left" w:pos="1499"/>
          <w:tab w:val="left" w:pos="1500"/>
        </w:tabs>
        <w:spacing w:before="116"/>
        <w:ind w:left="1500"/>
        <w:rPr>
          <w:sz w:val="20"/>
        </w:rPr>
      </w:pPr>
      <w:r>
        <w:rPr>
          <w:w w:val="105"/>
          <w:sz w:val="20"/>
        </w:rPr>
        <w:t>Small Scale</w:t>
      </w:r>
      <w:r>
        <w:rPr>
          <w:spacing w:val="-6"/>
          <w:w w:val="105"/>
          <w:sz w:val="20"/>
        </w:rPr>
        <w:t xml:space="preserve"> </w:t>
      </w:r>
      <w:r>
        <w:rPr>
          <w:w w:val="105"/>
          <w:sz w:val="20"/>
        </w:rPr>
        <w:t>WECS</w:t>
      </w:r>
    </w:p>
    <w:p w14:paraId="1D29B77A" w14:textId="77777777" w:rsidR="000377DB" w:rsidRDefault="006B6B29">
      <w:pPr>
        <w:pStyle w:val="BodyText"/>
        <w:spacing w:before="3"/>
        <w:ind w:left="1499" w:right="991"/>
        <w:jc w:val="left"/>
      </w:pPr>
      <w:r>
        <w:t>Small scale WECS are designed to primarily serve the needs of a home, farm, or small business.</w:t>
      </w:r>
    </w:p>
    <w:p w14:paraId="647093CB" w14:textId="77777777" w:rsidR="000377DB" w:rsidRDefault="000377DB">
      <w:pPr>
        <w:pStyle w:val="BodyText"/>
        <w:spacing w:before="8"/>
        <w:jc w:val="left"/>
        <w:rPr>
          <w:sz w:val="19"/>
        </w:rPr>
      </w:pPr>
    </w:p>
    <w:p w14:paraId="4DE2AFBB" w14:textId="77777777" w:rsidR="000377DB" w:rsidRDefault="006B6B29">
      <w:pPr>
        <w:pStyle w:val="ListParagraph"/>
        <w:numPr>
          <w:ilvl w:val="1"/>
          <w:numId w:val="70"/>
        </w:numPr>
        <w:tabs>
          <w:tab w:val="left" w:pos="2220"/>
        </w:tabs>
        <w:spacing w:line="242" w:lineRule="auto"/>
        <w:ind w:right="978"/>
        <w:rPr>
          <w:sz w:val="20"/>
        </w:rPr>
      </w:pPr>
      <w:r>
        <w:rPr>
          <w:sz w:val="20"/>
        </w:rPr>
        <w:t>Location. Small scale WECS are allowed as an accessory use  in  any zoning  district.</w:t>
      </w:r>
    </w:p>
    <w:p w14:paraId="0C7C82BC" w14:textId="77777777" w:rsidR="000377DB" w:rsidRDefault="006B6B29">
      <w:pPr>
        <w:pStyle w:val="ListParagraph"/>
        <w:numPr>
          <w:ilvl w:val="1"/>
          <w:numId w:val="70"/>
        </w:numPr>
        <w:tabs>
          <w:tab w:val="left" w:pos="2219"/>
          <w:tab w:val="left" w:pos="2220"/>
        </w:tabs>
        <w:spacing w:before="116"/>
        <w:ind w:hanging="721"/>
        <w:rPr>
          <w:sz w:val="20"/>
        </w:rPr>
      </w:pPr>
      <w:r>
        <w:rPr>
          <w:sz w:val="20"/>
        </w:rPr>
        <w:t>Minimum Lot Size. A minimum of one acre is required for a small scale</w:t>
      </w:r>
      <w:r>
        <w:rPr>
          <w:spacing w:val="24"/>
          <w:sz w:val="20"/>
        </w:rPr>
        <w:t xml:space="preserve"> </w:t>
      </w:r>
      <w:r>
        <w:rPr>
          <w:sz w:val="20"/>
        </w:rPr>
        <w:t>WECS.</w:t>
      </w:r>
    </w:p>
    <w:p w14:paraId="1FB02C0F" w14:textId="77777777" w:rsidR="000377DB" w:rsidRDefault="006B6B29">
      <w:pPr>
        <w:pStyle w:val="ListParagraph"/>
        <w:numPr>
          <w:ilvl w:val="1"/>
          <w:numId w:val="70"/>
        </w:numPr>
        <w:tabs>
          <w:tab w:val="left" w:pos="2220"/>
        </w:tabs>
        <w:spacing w:before="121"/>
        <w:ind w:right="979"/>
        <w:rPr>
          <w:sz w:val="20"/>
        </w:rPr>
      </w:pPr>
      <w:r>
        <w:rPr>
          <w:sz w:val="20"/>
        </w:rPr>
        <w:t>Maximum Height. The maximum height from the base to the tip of the blade at its highest point shall not exceed 75</w:t>
      </w:r>
      <w:r>
        <w:rPr>
          <w:spacing w:val="-3"/>
          <w:sz w:val="20"/>
        </w:rPr>
        <w:t xml:space="preserve"> </w:t>
      </w:r>
      <w:r>
        <w:rPr>
          <w:sz w:val="20"/>
        </w:rPr>
        <w:t>feet.</w:t>
      </w:r>
    </w:p>
    <w:p w14:paraId="4496F30C" w14:textId="77777777" w:rsidR="000377DB" w:rsidRDefault="006B6B29">
      <w:pPr>
        <w:pStyle w:val="ListParagraph"/>
        <w:numPr>
          <w:ilvl w:val="1"/>
          <w:numId w:val="70"/>
        </w:numPr>
        <w:tabs>
          <w:tab w:val="left" w:pos="2220"/>
        </w:tabs>
        <w:spacing w:before="118" w:line="242" w:lineRule="auto"/>
        <w:ind w:right="978"/>
        <w:rPr>
          <w:sz w:val="20"/>
        </w:rPr>
      </w:pPr>
      <w:r>
        <w:rPr>
          <w:sz w:val="20"/>
        </w:rPr>
        <w:t xml:space="preserve">Setbacks. </w:t>
      </w:r>
      <w:r>
        <w:rPr>
          <w:spacing w:val="2"/>
          <w:sz w:val="20"/>
        </w:rPr>
        <w:t xml:space="preserve">WECS </w:t>
      </w:r>
      <w:r>
        <w:rPr>
          <w:sz w:val="20"/>
        </w:rPr>
        <w:t>shall be setback from any adjoining property line, structure, or overhead transmission lines and power poles by a minimum of 1½ time the height of the</w:t>
      </w:r>
      <w:r>
        <w:rPr>
          <w:spacing w:val="-2"/>
          <w:sz w:val="20"/>
        </w:rPr>
        <w:t xml:space="preserve"> </w:t>
      </w:r>
      <w:r>
        <w:rPr>
          <w:sz w:val="20"/>
        </w:rPr>
        <w:t>tower.</w:t>
      </w:r>
    </w:p>
    <w:p w14:paraId="6DF6E4A7" w14:textId="77777777" w:rsidR="000377DB" w:rsidRDefault="006B6B29">
      <w:pPr>
        <w:pStyle w:val="ListParagraph"/>
        <w:numPr>
          <w:ilvl w:val="1"/>
          <w:numId w:val="70"/>
        </w:numPr>
        <w:tabs>
          <w:tab w:val="left" w:pos="2220"/>
        </w:tabs>
        <w:spacing w:before="115"/>
        <w:ind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33AEDDF2" w14:textId="77777777" w:rsidR="000377DB" w:rsidRDefault="006B6B29">
      <w:pPr>
        <w:pStyle w:val="ListParagraph"/>
        <w:numPr>
          <w:ilvl w:val="1"/>
          <w:numId w:val="70"/>
        </w:numPr>
        <w:tabs>
          <w:tab w:val="left" w:pos="2219"/>
          <w:tab w:val="left" w:pos="2220"/>
        </w:tabs>
        <w:spacing w:before="118" w:line="242" w:lineRule="auto"/>
        <w:ind w:right="981" w:hanging="721"/>
        <w:rPr>
          <w:sz w:val="20"/>
        </w:rPr>
      </w:pPr>
      <w:r>
        <w:rPr>
          <w:sz w:val="20"/>
        </w:rPr>
        <w:t>Noise Levels. The audible noise level due to WECS operations shall not be greater than 55 (dbA) at the boundary of the proposed project</w:t>
      </w:r>
      <w:r>
        <w:rPr>
          <w:spacing w:val="-8"/>
          <w:sz w:val="20"/>
        </w:rPr>
        <w:t xml:space="preserve"> </w:t>
      </w:r>
      <w:r>
        <w:rPr>
          <w:sz w:val="20"/>
        </w:rPr>
        <w:t>site.</w:t>
      </w:r>
    </w:p>
    <w:p w14:paraId="56854961" w14:textId="77777777" w:rsidR="000377DB" w:rsidRDefault="006B6B29">
      <w:pPr>
        <w:pStyle w:val="ListParagraph"/>
        <w:numPr>
          <w:ilvl w:val="1"/>
          <w:numId w:val="70"/>
        </w:numPr>
        <w:tabs>
          <w:tab w:val="left" w:pos="2219"/>
          <w:tab w:val="left" w:pos="2220"/>
        </w:tabs>
        <w:spacing w:before="114" w:line="244" w:lineRule="auto"/>
        <w:ind w:left="2220" w:right="978" w:hanging="721"/>
        <w:rPr>
          <w:sz w:val="20"/>
        </w:rPr>
      </w:pPr>
      <w:r>
        <w:rPr>
          <w:sz w:val="20"/>
        </w:rPr>
        <w:t>Vibrations</w:t>
      </w:r>
      <w:r>
        <w:rPr>
          <w:rFonts w:ascii="Times New Roman"/>
          <w:sz w:val="24"/>
        </w:rPr>
        <w:t xml:space="preserve">. </w:t>
      </w:r>
      <w:r>
        <w:rPr>
          <w:sz w:val="20"/>
        </w:rPr>
        <w:t>Any proposed WECS shall not produce vibrations humanly perceptible beyond the boundaries of the site on which it is</w:t>
      </w:r>
      <w:r>
        <w:rPr>
          <w:spacing w:val="3"/>
          <w:sz w:val="20"/>
        </w:rPr>
        <w:t xml:space="preserve"> </w:t>
      </w:r>
      <w:r>
        <w:rPr>
          <w:sz w:val="20"/>
        </w:rPr>
        <w:t>located.</w:t>
      </w:r>
    </w:p>
    <w:p w14:paraId="525CFE7B" w14:textId="77777777" w:rsidR="000377DB" w:rsidRDefault="006B6B29">
      <w:pPr>
        <w:pStyle w:val="ListParagraph"/>
        <w:numPr>
          <w:ilvl w:val="1"/>
          <w:numId w:val="70"/>
        </w:numPr>
        <w:tabs>
          <w:tab w:val="left" w:pos="2219"/>
          <w:tab w:val="left" w:pos="2221"/>
        </w:tabs>
        <w:spacing w:before="113"/>
        <w:ind w:right="980"/>
        <w:rPr>
          <w:sz w:val="20"/>
        </w:rPr>
      </w:pPr>
      <w:r>
        <w:rPr>
          <w:sz w:val="20"/>
        </w:rPr>
        <w:t xml:space="preserve">Transmission Lines. All electrical transmission lines connecting the </w:t>
      </w:r>
      <w:r>
        <w:rPr>
          <w:spacing w:val="2"/>
          <w:sz w:val="20"/>
        </w:rPr>
        <w:t xml:space="preserve">WECS </w:t>
      </w:r>
      <w:r>
        <w:rPr>
          <w:sz w:val="20"/>
        </w:rPr>
        <w:t>to the home, farm structure or business shall be located</w:t>
      </w:r>
      <w:r>
        <w:rPr>
          <w:spacing w:val="-6"/>
          <w:sz w:val="20"/>
        </w:rPr>
        <w:t xml:space="preserve"> </w:t>
      </w:r>
      <w:r>
        <w:rPr>
          <w:sz w:val="20"/>
        </w:rPr>
        <w:t>underground.</w:t>
      </w:r>
    </w:p>
    <w:p w14:paraId="549B9245" w14:textId="77777777" w:rsidR="000377DB" w:rsidRDefault="006B6B29">
      <w:pPr>
        <w:pStyle w:val="ListParagraph"/>
        <w:numPr>
          <w:ilvl w:val="1"/>
          <w:numId w:val="70"/>
        </w:numPr>
        <w:tabs>
          <w:tab w:val="left" w:pos="2219"/>
          <w:tab w:val="left" w:pos="2220"/>
          <w:tab w:val="left" w:pos="4007"/>
          <w:tab w:val="left" w:pos="8346"/>
        </w:tabs>
        <w:spacing w:before="118" w:line="242" w:lineRule="auto"/>
        <w:ind w:left="2220" w:right="976" w:hanging="721"/>
        <w:rPr>
          <w:sz w:val="20"/>
        </w:rPr>
      </w:pPr>
      <w:r>
        <w:rPr>
          <w:sz w:val="20"/>
        </w:rPr>
        <w:t xml:space="preserve">Type </w:t>
      </w:r>
      <w:r>
        <w:rPr>
          <w:spacing w:val="35"/>
          <w:sz w:val="20"/>
        </w:rPr>
        <w:t xml:space="preserve"> </w:t>
      </w:r>
      <w:r>
        <w:rPr>
          <w:sz w:val="20"/>
        </w:rPr>
        <w:t xml:space="preserve">of </w:t>
      </w:r>
      <w:r>
        <w:rPr>
          <w:spacing w:val="33"/>
          <w:sz w:val="20"/>
        </w:rPr>
        <w:t xml:space="preserve"> </w:t>
      </w:r>
      <w:r>
        <w:rPr>
          <w:sz w:val="20"/>
        </w:rPr>
        <w:t>Tower.</w:t>
      </w:r>
      <w:r>
        <w:rPr>
          <w:sz w:val="20"/>
        </w:rPr>
        <w:tab/>
        <w:t xml:space="preserve">A  lattice  tower  or  monopole </w:t>
      </w:r>
      <w:r>
        <w:rPr>
          <w:spacing w:val="36"/>
          <w:sz w:val="20"/>
        </w:rPr>
        <w:t xml:space="preserve"> </w:t>
      </w:r>
      <w:r>
        <w:rPr>
          <w:sz w:val="20"/>
        </w:rPr>
        <w:t xml:space="preserve">is </w:t>
      </w:r>
      <w:r>
        <w:rPr>
          <w:spacing w:val="11"/>
          <w:sz w:val="20"/>
        </w:rPr>
        <w:t xml:space="preserve"> </w:t>
      </w:r>
      <w:r>
        <w:rPr>
          <w:sz w:val="20"/>
        </w:rPr>
        <w:t>acceptable.</w:t>
      </w:r>
      <w:r>
        <w:rPr>
          <w:sz w:val="20"/>
        </w:rPr>
        <w:tab/>
        <w:t>A monopole or monopole style of construction shall not utilize guy</w:t>
      </w:r>
      <w:r>
        <w:rPr>
          <w:spacing w:val="-8"/>
          <w:sz w:val="20"/>
        </w:rPr>
        <w:t xml:space="preserve"> </w:t>
      </w:r>
      <w:r>
        <w:rPr>
          <w:sz w:val="20"/>
        </w:rPr>
        <w:t>lines.</w:t>
      </w:r>
    </w:p>
    <w:p w14:paraId="6F4735E2" w14:textId="77777777" w:rsidR="000377DB" w:rsidRDefault="006B6B29">
      <w:pPr>
        <w:pStyle w:val="ListParagraph"/>
        <w:numPr>
          <w:ilvl w:val="1"/>
          <w:numId w:val="70"/>
        </w:numPr>
        <w:tabs>
          <w:tab w:val="left" w:pos="2219"/>
          <w:tab w:val="left" w:pos="2221"/>
        </w:tabs>
        <w:spacing w:before="117"/>
        <w:ind w:left="2220" w:hanging="721"/>
        <w:rPr>
          <w:sz w:val="20"/>
        </w:rPr>
      </w:pPr>
      <w:r>
        <w:rPr>
          <w:w w:val="110"/>
          <w:sz w:val="20"/>
        </w:rPr>
        <w:t>Safety and</w:t>
      </w:r>
      <w:r>
        <w:rPr>
          <w:spacing w:val="-14"/>
          <w:w w:val="110"/>
          <w:sz w:val="20"/>
        </w:rPr>
        <w:t xml:space="preserve"> </w:t>
      </w:r>
      <w:r>
        <w:rPr>
          <w:w w:val="110"/>
          <w:sz w:val="20"/>
        </w:rPr>
        <w:t>Security.</w:t>
      </w:r>
    </w:p>
    <w:p w14:paraId="19EB109F" w14:textId="77777777" w:rsidR="000377DB" w:rsidRDefault="006B6B29">
      <w:pPr>
        <w:pStyle w:val="ListParagraph"/>
        <w:numPr>
          <w:ilvl w:val="2"/>
          <w:numId w:val="70"/>
        </w:numPr>
        <w:tabs>
          <w:tab w:val="left" w:pos="2941"/>
        </w:tabs>
        <w:spacing w:before="123"/>
        <w:ind w:right="977"/>
        <w:rPr>
          <w:sz w:val="20"/>
        </w:rPr>
      </w:pPr>
      <w:r>
        <w:rPr>
          <w:sz w:val="20"/>
        </w:rPr>
        <w:t xml:space="preserve">Each </w:t>
      </w:r>
      <w:r>
        <w:rPr>
          <w:spacing w:val="2"/>
          <w:sz w:val="20"/>
        </w:rPr>
        <w:t xml:space="preserve">WECS </w:t>
      </w:r>
      <w:r>
        <w:rPr>
          <w:sz w:val="20"/>
        </w:rPr>
        <w:t>shall be equipped with both manual and automatic controls to limit the rotational speed of the blade within design limits of the rotor. All generator(s) shall be equipped with redundant braking</w:t>
      </w:r>
      <w:r>
        <w:rPr>
          <w:spacing w:val="-4"/>
          <w:sz w:val="20"/>
        </w:rPr>
        <w:t xml:space="preserve"> </w:t>
      </w:r>
      <w:r>
        <w:rPr>
          <w:sz w:val="20"/>
        </w:rPr>
        <w:t>systems.</w:t>
      </w:r>
    </w:p>
    <w:p w14:paraId="69E95E6E" w14:textId="77777777" w:rsidR="000377DB" w:rsidRDefault="006B6B29">
      <w:pPr>
        <w:pStyle w:val="ListParagraph"/>
        <w:numPr>
          <w:ilvl w:val="2"/>
          <w:numId w:val="70"/>
        </w:numPr>
        <w:tabs>
          <w:tab w:val="left" w:pos="2939"/>
          <w:tab w:val="left" w:pos="2940"/>
        </w:tabs>
        <w:spacing w:before="118"/>
        <w:ind w:left="2939"/>
        <w:rPr>
          <w:sz w:val="20"/>
        </w:rPr>
      </w:pPr>
      <w:r>
        <w:rPr>
          <w:sz w:val="20"/>
        </w:rPr>
        <w:t>All generator(s) shall be</w:t>
      </w:r>
      <w:r>
        <w:rPr>
          <w:spacing w:val="-3"/>
          <w:sz w:val="20"/>
        </w:rPr>
        <w:t xml:space="preserve"> </w:t>
      </w:r>
      <w:r>
        <w:rPr>
          <w:sz w:val="20"/>
        </w:rPr>
        <w:t>grounded</w:t>
      </w:r>
    </w:p>
    <w:p w14:paraId="38D8846B" w14:textId="77777777" w:rsidR="000377DB" w:rsidRDefault="006B6B29">
      <w:pPr>
        <w:pStyle w:val="ListParagraph"/>
        <w:numPr>
          <w:ilvl w:val="1"/>
          <w:numId w:val="70"/>
        </w:numPr>
        <w:tabs>
          <w:tab w:val="left" w:pos="2219"/>
          <w:tab w:val="left" w:pos="2221"/>
        </w:tabs>
        <w:spacing w:before="118" w:line="242" w:lineRule="auto"/>
        <w:ind w:left="2220" w:right="977"/>
        <w:rPr>
          <w:sz w:val="20"/>
        </w:rPr>
      </w:pPr>
      <w:r>
        <w:rPr>
          <w:sz w:val="20"/>
        </w:rPr>
        <w:t>Placement. All consideration shall be given to the placement of the WECS to avoid shadow flicker especially at sunrise and</w:t>
      </w:r>
      <w:r>
        <w:rPr>
          <w:spacing w:val="-9"/>
          <w:sz w:val="20"/>
        </w:rPr>
        <w:t xml:space="preserve"> </w:t>
      </w:r>
      <w:r>
        <w:rPr>
          <w:sz w:val="20"/>
        </w:rPr>
        <w:t>sunset.</w:t>
      </w:r>
    </w:p>
    <w:p w14:paraId="655CCA45" w14:textId="77777777" w:rsidR="000377DB" w:rsidRDefault="000377DB">
      <w:pPr>
        <w:spacing w:line="242" w:lineRule="auto"/>
        <w:rPr>
          <w:sz w:val="20"/>
        </w:rPr>
        <w:sectPr w:rsidR="000377DB">
          <w:pgSz w:w="12240" w:h="15840"/>
          <w:pgMar w:top="1160" w:right="460" w:bottom="1120" w:left="1020" w:header="723" w:footer="937" w:gutter="0"/>
          <w:cols w:space="720"/>
        </w:sectPr>
      </w:pPr>
    </w:p>
    <w:p w14:paraId="33C8AB42" w14:textId="77777777" w:rsidR="000377DB" w:rsidRDefault="000377DB">
      <w:pPr>
        <w:pStyle w:val="BodyText"/>
        <w:jc w:val="left"/>
      </w:pPr>
    </w:p>
    <w:p w14:paraId="345ED5EC" w14:textId="77777777" w:rsidR="000377DB" w:rsidRDefault="000377DB">
      <w:pPr>
        <w:pStyle w:val="BodyText"/>
        <w:jc w:val="left"/>
      </w:pPr>
    </w:p>
    <w:p w14:paraId="35419B7F" w14:textId="77777777" w:rsidR="000377DB" w:rsidRDefault="000377DB">
      <w:pPr>
        <w:pStyle w:val="BodyText"/>
        <w:jc w:val="left"/>
      </w:pPr>
    </w:p>
    <w:p w14:paraId="30F72C08" w14:textId="77777777" w:rsidR="000377DB" w:rsidRDefault="000377DB">
      <w:pPr>
        <w:pStyle w:val="BodyText"/>
        <w:spacing w:before="2"/>
        <w:jc w:val="left"/>
        <w:rPr>
          <w:sz w:val="27"/>
        </w:rPr>
      </w:pPr>
    </w:p>
    <w:p w14:paraId="15610108" w14:textId="77777777" w:rsidR="000377DB" w:rsidRDefault="006B6B29">
      <w:pPr>
        <w:pStyle w:val="BodyText"/>
        <w:ind w:left="780"/>
        <w:jc w:val="left"/>
      </w:pPr>
      <w:r>
        <w:rPr>
          <w:noProof/>
        </w:rPr>
        <w:drawing>
          <wp:inline distT="0" distB="0" distL="0" distR="0" wp14:anchorId="52809C6D" wp14:editId="2AFDF477">
            <wp:extent cx="3753254" cy="4067175"/>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4" cstate="print"/>
                    <a:stretch>
                      <a:fillRect/>
                    </a:stretch>
                  </pic:blipFill>
                  <pic:spPr>
                    <a:xfrm>
                      <a:off x="0" y="0"/>
                      <a:ext cx="3753254" cy="4067175"/>
                    </a:xfrm>
                    <a:prstGeom prst="rect">
                      <a:avLst/>
                    </a:prstGeom>
                  </pic:spPr>
                </pic:pic>
              </a:graphicData>
            </a:graphic>
          </wp:inline>
        </w:drawing>
      </w:r>
    </w:p>
    <w:p w14:paraId="45714661" w14:textId="77777777" w:rsidR="000377DB" w:rsidRDefault="000377DB">
      <w:pPr>
        <w:sectPr w:rsidR="000377DB">
          <w:pgSz w:w="12240" w:h="15840"/>
          <w:pgMar w:top="1160" w:right="460" w:bottom="1120" w:left="1020" w:header="723" w:footer="937" w:gutter="0"/>
          <w:cols w:space="720"/>
        </w:sectPr>
      </w:pPr>
    </w:p>
    <w:p w14:paraId="25A5D31A" w14:textId="77777777" w:rsidR="000377DB" w:rsidRDefault="000377DB">
      <w:pPr>
        <w:pStyle w:val="BodyText"/>
        <w:spacing w:before="1"/>
        <w:jc w:val="left"/>
        <w:rPr>
          <w:sz w:val="16"/>
        </w:rPr>
      </w:pPr>
    </w:p>
    <w:p w14:paraId="65A05A72" w14:textId="77777777" w:rsidR="000377DB" w:rsidRDefault="006B6B29">
      <w:pPr>
        <w:pStyle w:val="Heading2"/>
        <w:spacing w:before="89"/>
        <w:ind w:left="1410" w:right="1609"/>
      </w:pPr>
      <w:r>
        <w:rPr>
          <w:w w:val="110"/>
        </w:rPr>
        <w:t>Article 9</w:t>
      </w:r>
    </w:p>
    <w:p w14:paraId="53BAA4A0" w14:textId="77777777" w:rsidR="000377DB" w:rsidRDefault="006B6B29">
      <w:pPr>
        <w:spacing w:before="128"/>
        <w:ind w:left="1411" w:right="1609"/>
        <w:jc w:val="center"/>
        <w:rPr>
          <w:sz w:val="32"/>
        </w:rPr>
      </w:pPr>
      <w:r>
        <w:rPr>
          <w:sz w:val="32"/>
        </w:rPr>
        <w:t>PARKING, LOADING, AND ACCESS MANAGEMENT</w:t>
      </w:r>
    </w:p>
    <w:p w14:paraId="3A4A6677" w14:textId="77777777" w:rsidR="000377DB" w:rsidRDefault="000377DB">
      <w:pPr>
        <w:pStyle w:val="BodyText"/>
        <w:spacing w:before="1"/>
        <w:jc w:val="left"/>
        <w:rPr>
          <w:sz w:val="32"/>
        </w:rPr>
      </w:pPr>
    </w:p>
    <w:p w14:paraId="5349C2FD" w14:textId="77777777" w:rsidR="000377DB" w:rsidRDefault="006B6B29">
      <w:pPr>
        <w:pStyle w:val="Heading3"/>
        <w:tabs>
          <w:tab w:val="left" w:pos="2940"/>
        </w:tabs>
      </w:pPr>
      <w:bookmarkStart w:id="158" w:name="_TOC_250089"/>
      <w:r>
        <w:rPr>
          <w:w w:val="110"/>
        </w:rPr>
        <w:t>Section</w:t>
      </w:r>
      <w:r>
        <w:rPr>
          <w:spacing w:val="-26"/>
          <w:w w:val="110"/>
        </w:rPr>
        <w:t xml:space="preserve"> </w:t>
      </w:r>
      <w:bookmarkEnd w:id="158"/>
      <w:r>
        <w:rPr>
          <w:w w:val="110"/>
        </w:rPr>
        <w:t>9.01</w:t>
      </w:r>
      <w:r>
        <w:rPr>
          <w:w w:val="110"/>
        </w:rPr>
        <w:tab/>
        <w:t>Purpose</w:t>
      </w:r>
    </w:p>
    <w:p w14:paraId="4FCA42FE" w14:textId="77777777" w:rsidR="000377DB" w:rsidRDefault="006B6B29">
      <w:pPr>
        <w:pStyle w:val="BodyText"/>
        <w:spacing w:before="120"/>
        <w:ind w:left="779" w:right="975"/>
      </w:pPr>
      <w:r>
        <w:t>The</w:t>
      </w:r>
      <w:r>
        <w:rPr>
          <w:spacing w:val="-13"/>
        </w:rPr>
        <w:t xml:space="preserve"> </w:t>
      </w:r>
      <w:r>
        <w:t>purpose</w:t>
      </w:r>
      <w:r>
        <w:rPr>
          <w:spacing w:val="-13"/>
        </w:rPr>
        <w:t xml:space="preserve"> </w:t>
      </w:r>
      <w:r>
        <w:t>of</w:t>
      </w:r>
      <w:r>
        <w:rPr>
          <w:spacing w:val="-10"/>
        </w:rPr>
        <w:t xml:space="preserve"> </w:t>
      </w:r>
      <w:r>
        <w:t>this</w:t>
      </w:r>
      <w:r>
        <w:rPr>
          <w:spacing w:val="-12"/>
        </w:rPr>
        <w:t xml:space="preserve"> </w:t>
      </w:r>
      <w:r>
        <w:t>Article</w:t>
      </w:r>
      <w:r>
        <w:rPr>
          <w:spacing w:val="-12"/>
        </w:rPr>
        <w:t xml:space="preserve"> </w:t>
      </w:r>
      <w:r>
        <w:t>is</w:t>
      </w:r>
      <w:r>
        <w:rPr>
          <w:spacing w:val="-14"/>
        </w:rPr>
        <w:t xml:space="preserve"> </w:t>
      </w:r>
      <w:r>
        <w:t>to</w:t>
      </w:r>
      <w:r>
        <w:rPr>
          <w:spacing w:val="-15"/>
        </w:rPr>
        <w:t xml:space="preserve"> </w:t>
      </w:r>
      <w:r>
        <w:t>provide</w:t>
      </w:r>
      <w:r>
        <w:rPr>
          <w:spacing w:val="-15"/>
        </w:rPr>
        <w:t xml:space="preserve"> </w:t>
      </w:r>
      <w:r>
        <w:t>reasonable</w:t>
      </w:r>
      <w:r>
        <w:rPr>
          <w:spacing w:val="-16"/>
        </w:rPr>
        <w:t xml:space="preserve"> </w:t>
      </w:r>
      <w:r>
        <w:t>regulations</w:t>
      </w:r>
      <w:r>
        <w:rPr>
          <w:spacing w:val="-13"/>
        </w:rPr>
        <w:t xml:space="preserve"> </w:t>
      </w:r>
      <w:r>
        <w:t>and</w:t>
      </w:r>
      <w:r>
        <w:rPr>
          <w:spacing w:val="-15"/>
        </w:rPr>
        <w:t xml:space="preserve"> </w:t>
      </w:r>
      <w:r>
        <w:t>sufficient</w:t>
      </w:r>
      <w:r>
        <w:rPr>
          <w:spacing w:val="-15"/>
        </w:rPr>
        <w:t xml:space="preserve"> </w:t>
      </w:r>
      <w:r>
        <w:t>parking</w:t>
      </w:r>
      <w:r>
        <w:rPr>
          <w:spacing w:val="-15"/>
        </w:rPr>
        <w:t xml:space="preserve"> </w:t>
      </w:r>
      <w:r>
        <w:t>to</w:t>
      </w:r>
      <w:r>
        <w:rPr>
          <w:spacing w:val="-15"/>
        </w:rPr>
        <w:t xml:space="preserve"> </w:t>
      </w:r>
      <w:r>
        <w:t>serve</w:t>
      </w:r>
      <w:r>
        <w:rPr>
          <w:spacing w:val="-15"/>
        </w:rPr>
        <w:t xml:space="preserve"> </w:t>
      </w:r>
      <w:r>
        <w:t>the</w:t>
      </w:r>
      <w:r>
        <w:rPr>
          <w:spacing w:val="-16"/>
        </w:rPr>
        <w:t xml:space="preserve"> </w:t>
      </w:r>
      <w:r>
        <w:t>needs of</w:t>
      </w:r>
      <w:r>
        <w:rPr>
          <w:spacing w:val="-5"/>
        </w:rPr>
        <w:t xml:space="preserve"> </w:t>
      </w:r>
      <w:r>
        <w:t>land</w:t>
      </w:r>
      <w:r>
        <w:rPr>
          <w:spacing w:val="-7"/>
        </w:rPr>
        <w:t xml:space="preserve"> </w:t>
      </w:r>
      <w:r>
        <w:t>uses</w:t>
      </w:r>
      <w:r>
        <w:rPr>
          <w:spacing w:val="-5"/>
        </w:rPr>
        <w:t xml:space="preserve"> </w:t>
      </w:r>
      <w:r>
        <w:t>permitted</w:t>
      </w:r>
      <w:r>
        <w:rPr>
          <w:spacing w:val="-7"/>
        </w:rPr>
        <w:t xml:space="preserve"> </w:t>
      </w:r>
      <w:r>
        <w:t>by</w:t>
      </w:r>
      <w:r>
        <w:rPr>
          <w:spacing w:val="-12"/>
        </w:rPr>
        <w:t xml:space="preserve"> </w:t>
      </w:r>
      <w:r>
        <w:t>this</w:t>
      </w:r>
      <w:r>
        <w:rPr>
          <w:spacing w:val="-7"/>
        </w:rPr>
        <w:t xml:space="preserve"> </w:t>
      </w:r>
      <w:r>
        <w:t>ordinance;</w:t>
      </w:r>
      <w:r>
        <w:rPr>
          <w:spacing w:val="-10"/>
        </w:rPr>
        <w:t xml:space="preserve"> </w:t>
      </w:r>
      <w:r>
        <w:t>to</w:t>
      </w:r>
      <w:r>
        <w:rPr>
          <w:spacing w:val="-9"/>
        </w:rPr>
        <w:t xml:space="preserve"> </w:t>
      </w:r>
      <w:r>
        <w:t>limit</w:t>
      </w:r>
      <w:r>
        <w:rPr>
          <w:spacing w:val="-8"/>
        </w:rPr>
        <w:t xml:space="preserve"> </w:t>
      </w:r>
      <w:r>
        <w:t>the</w:t>
      </w:r>
      <w:r>
        <w:rPr>
          <w:spacing w:val="-10"/>
        </w:rPr>
        <w:t xml:space="preserve"> </w:t>
      </w:r>
      <w:r>
        <w:t>number</w:t>
      </w:r>
      <w:r>
        <w:rPr>
          <w:spacing w:val="-8"/>
        </w:rPr>
        <w:t xml:space="preserve"> </w:t>
      </w:r>
      <w:r>
        <w:t>of</w:t>
      </w:r>
      <w:r>
        <w:rPr>
          <w:spacing w:val="-6"/>
        </w:rPr>
        <w:t xml:space="preserve"> </w:t>
      </w:r>
      <w:r>
        <w:t>off-street</w:t>
      </w:r>
      <w:r>
        <w:rPr>
          <w:spacing w:val="-10"/>
        </w:rPr>
        <w:t xml:space="preserve"> </w:t>
      </w:r>
      <w:r>
        <w:t>parking</w:t>
      </w:r>
      <w:r>
        <w:rPr>
          <w:spacing w:val="-9"/>
        </w:rPr>
        <w:t xml:space="preserve"> </w:t>
      </w:r>
      <w:r>
        <w:t>spaces</w:t>
      </w:r>
      <w:r>
        <w:rPr>
          <w:spacing w:val="-7"/>
        </w:rPr>
        <w:t xml:space="preserve"> </w:t>
      </w:r>
      <w:r>
        <w:t>and</w:t>
      </w:r>
      <w:r>
        <w:rPr>
          <w:spacing w:val="-10"/>
        </w:rPr>
        <w:t xml:space="preserve"> </w:t>
      </w:r>
      <w:r>
        <w:t>amount</w:t>
      </w:r>
      <w:r>
        <w:rPr>
          <w:spacing w:val="-8"/>
        </w:rPr>
        <w:t xml:space="preserve"> </w:t>
      </w:r>
      <w:r>
        <w:t>of impervious</w:t>
      </w:r>
      <w:r>
        <w:rPr>
          <w:spacing w:val="-6"/>
        </w:rPr>
        <w:t xml:space="preserve"> </w:t>
      </w:r>
      <w:r>
        <w:t>surfaces</w:t>
      </w:r>
      <w:r>
        <w:rPr>
          <w:spacing w:val="-5"/>
        </w:rPr>
        <w:t xml:space="preserve"> </w:t>
      </w:r>
      <w:r>
        <w:t>to</w:t>
      </w:r>
      <w:r>
        <w:rPr>
          <w:spacing w:val="-6"/>
        </w:rPr>
        <w:t xml:space="preserve"> </w:t>
      </w:r>
      <w:r>
        <w:t>the</w:t>
      </w:r>
      <w:r>
        <w:rPr>
          <w:spacing w:val="-6"/>
        </w:rPr>
        <w:t xml:space="preserve"> </w:t>
      </w:r>
      <w:r>
        <w:t>minimum</w:t>
      </w:r>
      <w:r>
        <w:rPr>
          <w:spacing w:val="-5"/>
        </w:rPr>
        <w:t xml:space="preserve"> </w:t>
      </w:r>
      <w:r>
        <w:t>reasonably</w:t>
      </w:r>
      <w:r>
        <w:rPr>
          <w:spacing w:val="-13"/>
        </w:rPr>
        <w:t xml:space="preserve"> </w:t>
      </w:r>
      <w:r>
        <w:t>necessary</w:t>
      </w:r>
      <w:r>
        <w:rPr>
          <w:spacing w:val="-14"/>
        </w:rPr>
        <w:t xml:space="preserve"> </w:t>
      </w:r>
      <w:r>
        <w:t>for</w:t>
      </w:r>
      <w:r>
        <w:rPr>
          <w:spacing w:val="-8"/>
        </w:rPr>
        <w:t xml:space="preserve"> </w:t>
      </w:r>
      <w:r>
        <w:t>a</w:t>
      </w:r>
      <w:r>
        <w:rPr>
          <w:spacing w:val="-9"/>
        </w:rPr>
        <w:t xml:space="preserve"> </w:t>
      </w:r>
      <w:r>
        <w:t>parcel</w:t>
      </w:r>
      <w:r>
        <w:rPr>
          <w:spacing w:val="-10"/>
        </w:rPr>
        <w:t xml:space="preserve"> </w:t>
      </w:r>
      <w:r>
        <w:t>of</w:t>
      </w:r>
      <w:r>
        <w:rPr>
          <w:spacing w:val="-6"/>
        </w:rPr>
        <w:t xml:space="preserve"> </w:t>
      </w:r>
      <w:r>
        <w:t>land</w:t>
      </w:r>
      <w:r>
        <w:rPr>
          <w:spacing w:val="-9"/>
        </w:rPr>
        <w:t xml:space="preserve"> </w:t>
      </w:r>
      <w:r>
        <w:t>or</w:t>
      </w:r>
      <w:r>
        <w:rPr>
          <w:spacing w:val="-8"/>
        </w:rPr>
        <w:t xml:space="preserve"> </w:t>
      </w:r>
      <w:r>
        <w:t>accessory</w:t>
      </w:r>
      <w:r>
        <w:rPr>
          <w:spacing w:val="-14"/>
        </w:rPr>
        <w:t xml:space="preserve"> </w:t>
      </w:r>
      <w:r>
        <w:t>to</w:t>
      </w:r>
      <w:r>
        <w:rPr>
          <w:spacing w:val="-9"/>
        </w:rPr>
        <w:t xml:space="preserve"> </w:t>
      </w:r>
      <w:r>
        <w:t>a</w:t>
      </w:r>
      <w:r>
        <w:rPr>
          <w:spacing w:val="-9"/>
        </w:rPr>
        <w:t xml:space="preserve"> </w:t>
      </w:r>
      <w:r>
        <w:t>use</w:t>
      </w:r>
      <w:r>
        <w:rPr>
          <w:spacing w:val="-9"/>
        </w:rPr>
        <w:t xml:space="preserve"> </w:t>
      </w:r>
      <w:r>
        <w:t>or building;</w:t>
      </w:r>
      <w:r>
        <w:rPr>
          <w:spacing w:val="-18"/>
        </w:rPr>
        <w:t xml:space="preserve"> </w:t>
      </w:r>
      <w:r>
        <w:t>to</w:t>
      </w:r>
      <w:r>
        <w:rPr>
          <w:spacing w:val="-18"/>
        </w:rPr>
        <w:t xml:space="preserve"> </w:t>
      </w:r>
      <w:r>
        <w:t>establish</w:t>
      </w:r>
      <w:r>
        <w:rPr>
          <w:spacing w:val="-17"/>
        </w:rPr>
        <w:t xml:space="preserve"> </w:t>
      </w:r>
      <w:r>
        <w:t>flexible</w:t>
      </w:r>
      <w:r>
        <w:rPr>
          <w:spacing w:val="-18"/>
        </w:rPr>
        <w:t xml:space="preserve"> </w:t>
      </w:r>
      <w:r>
        <w:t>minimum</w:t>
      </w:r>
      <w:r>
        <w:rPr>
          <w:spacing w:val="-13"/>
        </w:rPr>
        <w:t xml:space="preserve"> </w:t>
      </w:r>
      <w:r>
        <w:t>and</w:t>
      </w:r>
      <w:r>
        <w:rPr>
          <w:spacing w:val="-18"/>
        </w:rPr>
        <w:t xml:space="preserve"> </w:t>
      </w:r>
      <w:r>
        <w:t>maximum</w:t>
      </w:r>
      <w:r>
        <w:rPr>
          <w:spacing w:val="-12"/>
        </w:rPr>
        <w:t xml:space="preserve"> </w:t>
      </w:r>
      <w:r>
        <w:t>standards</w:t>
      </w:r>
      <w:r>
        <w:rPr>
          <w:spacing w:val="-16"/>
        </w:rPr>
        <w:t xml:space="preserve"> </w:t>
      </w:r>
      <w:r>
        <w:t>for</w:t>
      </w:r>
      <w:r>
        <w:rPr>
          <w:spacing w:val="-17"/>
        </w:rPr>
        <w:t xml:space="preserve"> </w:t>
      </w:r>
      <w:r>
        <w:t>off-street</w:t>
      </w:r>
      <w:r>
        <w:rPr>
          <w:spacing w:val="-17"/>
        </w:rPr>
        <w:t xml:space="preserve"> </w:t>
      </w:r>
      <w:r>
        <w:t>parking</w:t>
      </w:r>
      <w:r>
        <w:rPr>
          <w:spacing w:val="-18"/>
        </w:rPr>
        <w:t xml:space="preserve"> </w:t>
      </w:r>
      <w:r>
        <w:t>and</w:t>
      </w:r>
      <w:r>
        <w:rPr>
          <w:spacing w:val="-18"/>
        </w:rPr>
        <w:t xml:space="preserve"> </w:t>
      </w:r>
      <w:r>
        <w:t>loading;</w:t>
      </w:r>
      <w:r>
        <w:rPr>
          <w:spacing w:val="-19"/>
        </w:rPr>
        <w:t xml:space="preserve"> </w:t>
      </w:r>
      <w:r>
        <w:t>and</w:t>
      </w:r>
      <w:r>
        <w:rPr>
          <w:spacing w:val="-22"/>
        </w:rPr>
        <w:t xml:space="preserve"> </w:t>
      </w:r>
      <w:r>
        <w:t>to promote the use and development of shared parking facilities and cross-access between</w:t>
      </w:r>
      <w:r>
        <w:rPr>
          <w:spacing w:val="-34"/>
        </w:rPr>
        <w:t xml:space="preserve"> </w:t>
      </w:r>
      <w:r>
        <w:t>sites.</w:t>
      </w:r>
    </w:p>
    <w:p w14:paraId="1D78F75F" w14:textId="77777777" w:rsidR="000377DB" w:rsidRDefault="000377DB">
      <w:pPr>
        <w:pStyle w:val="BodyText"/>
        <w:spacing w:before="8"/>
        <w:jc w:val="left"/>
      </w:pPr>
    </w:p>
    <w:p w14:paraId="44B6BCF8" w14:textId="77777777" w:rsidR="000377DB" w:rsidRDefault="006B6B29">
      <w:pPr>
        <w:pStyle w:val="Heading3"/>
        <w:tabs>
          <w:tab w:val="left" w:pos="2940"/>
        </w:tabs>
      </w:pPr>
      <w:bookmarkStart w:id="159" w:name="_TOC_250088"/>
      <w:r>
        <w:rPr>
          <w:w w:val="110"/>
        </w:rPr>
        <w:t>Section</w:t>
      </w:r>
      <w:r>
        <w:rPr>
          <w:spacing w:val="-26"/>
          <w:w w:val="110"/>
        </w:rPr>
        <w:t xml:space="preserve"> </w:t>
      </w:r>
      <w:bookmarkEnd w:id="159"/>
      <w:r>
        <w:rPr>
          <w:w w:val="110"/>
        </w:rPr>
        <w:t>9.02</w:t>
      </w:r>
      <w:r>
        <w:rPr>
          <w:w w:val="110"/>
        </w:rPr>
        <w:tab/>
        <w:t>Scope</w:t>
      </w:r>
    </w:p>
    <w:p w14:paraId="317C5E8C" w14:textId="77777777" w:rsidR="000377DB" w:rsidRDefault="006B6B29">
      <w:pPr>
        <w:pStyle w:val="BodyText"/>
        <w:spacing w:before="119"/>
        <w:ind w:left="779" w:right="974"/>
      </w:pPr>
      <w:r>
        <w:t>The</w:t>
      </w:r>
      <w:r>
        <w:rPr>
          <w:spacing w:val="-19"/>
        </w:rPr>
        <w:t xml:space="preserve"> </w:t>
      </w:r>
      <w:r>
        <w:t>regulations</w:t>
      </w:r>
      <w:r>
        <w:rPr>
          <w:spacing w:val="-17"/>
        </w:rPr>
        <w:t xml:space="preserve"> </w:t>
      </w:r>
      <w:r>
        <w:t>of</w:t>
      </w:r>
      <w:r>
        <w:rPr>
          <w:spacing w:val="-16"/>
        </w:rPr>
        <w:t xml:space="preserve"> </w:t>
      </w:r>
      <w:r>
        <w:t>this</w:t>
      </w:r>
      <w:r>
        <w:rPr>
          <w:spacing w:val="-17"/>
        </w:rPr>
        <w:t xml:space="preserve"> </w:t>
      </w:r>
      <w:r>
        <w:t>Article</w:t>
      </w:r>
      <w:r>
        <w:rPr>
          <w:spacing w:val="-19"/>
        </w:rPr>
        <w:t xml:space="preserve"> </w:t>
      </w:r>
      <w:r>
        <w:t>shall</w:t>
      </w:r>
      <w:r>
        <w:rPr>
          <w:spacing w:val="-19"/>
        </w:rPr>
        <w:t xml:space="preserve"> </w:t>
      </w:r>
      <w:r>
        <w:t>be</w:t>
      </w:r>
      <w:r>
        <w:rPr>
          <w:spacing w:val="-19"/>
        </w:rPr>
        <w:t xml:space="preserve"> </w:t>
      </w:r>
      <w:r>
        <w:t>met</w:t>
      </w:r>
      <w:r>
        <w:rPr>
          <w:spacing w:val="-18"/>
        </w:rPr>
        <w:t xml:space="preserve"> </w:t>
      </w:r>
      <w:r>
        <w:t>in</w:t>
      </w:r>
      <w:r>
        <w:rPr>
          <w:spacing w:val="-19"/>
        </w:rPr>
        <w:t xml:space="preserve"> </w:t>
      </w:r>
      <w:r>
        <w:t>all</w:t>
      </w:r>
      <w:r>
        <w:rPr>
          <w:spacing w:val="-18"/>
        </w:rPr>
        <w:t xml:space="preserve"> </w:t>
      </w:r>
      <w:r>
        <w:t>districts</w:t>
      </w:r>
      <w:r>
        <w:rPr>
          <w:spacing w:val="-17"/>
        </w:rPr>
        <w:t xml:space="preserve"> </w:t>
      </w:r>
      <w:r>
        <w:rPr>
          <w:spacing w:val="-3"/>
        </w:rPr>
        <w:t>whenever</w:t>
      </w:r>
      <w:r>
        <w:rPr>
          <w:spacing w:val="-22"/>
        </w:rPr>
        <w:t xml:space="preserve"> </w:t>
      </w:r>
      <w:r>
        <w:t>any</w:t>
      </w:r>
      <w:r>
        <w:rPr>
          <w:spacing w:val="-27"/>
        </w:rPr>
        <w:t xml:space="preserve"> </w:t>
      </w:r>
      <w:r>
        <w:t>uses</w:t>
      </w:r>
      <w:r>
        <w:rPr>
          <w:spacing w:val="-21"/>
        </w:rPr>
        <w:t xml:space="preserve"> </w:t>
      </w:r>
      <w:r>
        <w:t>are</w:t>
      </w:r>
      <w:r>
        <w:rPr>
          <w:spacing w:val="-23"/>
        </w:rPr>
        <w:t xml:space="preserve"> </w:t>
      </w:r>
      <w:r>
        <w:rPr>
          <w:spacing w:val="-3"/>
        </w:rPr>
        <w:t>established;</w:t>
      </w:r>
      <w:r>
        <w:rPr>
          <w:spacing w:val="-23"/>
        </w:rPr>
        <w:t xml:space="preserve"> </w:t>
      </w:r>
      <w:r>
        <w:t>any</w:t>
      </w:r>
      <w:r>
        <w:rPr>
          <w:spacing w:val="-27"/>
        </w:rPr>
        <w:t xml:space="preserve"> </w:t>
      </w:r>
      <w:r>
        <w:t>structure is</w:t>
      </w:r>
      <w:r>
        <w:rPr>
          <w:spacing w:val="-10"/>
        </w:rPr>
        <w:t xml:space="preserve"> </w:t>
      </w:r>
      <w:r>
        <w:t>erected,</w:t>
      </w:r>
      <w:r>
        <w:rPr>
          <w:spacing w:val="-11"/>
        </w:rPr>
        <w:t xml:space="preserve"> </w:t>
      </w:r>
      <w:r>
        <w:t>enlarged,</w:t>
      </w:r>
      <w:r>
        <w:rPr>
          <w:spacing w:val="-11"/>
        </w:rPr>
        <w:t xml:space="preserve"> </w:t>
      </w:r>
      <w:r>
        <w:t>or</w:t>
      </w:r>
      <w:r>
        <w:rPr>
          <w:spacing w:val="-10"/>
        </w:rPr>
        <w:t xml:space="preserve"> </w:t>
      </w:r>
      <w:r>
        <w:t>increased</w:t>
      </w:r>
      <w:r>
        <w:rPr>
          <w:spacing w:val="-11"/>
        </w:rPr>
        <w:t xml:space="preserve"> </w:t>
      </w:r>
      <w:r>
        <w:t>in</w:t>
      </w:r>
      <w:r>
        <w:rPr>
          <w:spacing w:val="-10"/>
        </w:rPr>
        <w:t xml:space="preserve"> </w:t>
      </w:r>
      <w:r>
        <w:t>capacity;</w:t>
      </w:r>
      <w:r>
        <w:rPr>
          <w:spacing w:val="-11"/>
        </w:rPr>
        <w:t xml:space="preserve"> </w:t>
      </w:r>
      <w:r>
        <w:t>a</w:t>
      </w:r>
      <w:r>
        <w:rPr>
          <w:spacing w:val="-11"/>
        </w:rPr>
        <w:t xml:space="preserve"> </w:t>
      </w:r>
      <w:r>
        <w:t>new</w:t>
      </w:r>
      <w:r>
        <w:rPr>
          <w:spacing w:val="-15"/>
        </w:rPr>
        <w:t xml:space="preserve"> </w:t>
      </w:r>
      <w:r>
        <w:t>land</w:t>
      </w:r>
      <w:r>
        <w:rPr>
          <w:spacing w:val="-13"/>
        </w:rPr>
        <w:t xml:space="preserve"> </w:t>
      </w:r>
      <w:r>
        <w:t>use</w:t>
      </w:r>
      <w:r>
        <w:rPr>
          <w:spacing w:val="-12"/>
        </w:rPr>
        <w:t xml:space="preserve"> </w:t>
      </w:r>
      <w:r>
        <w:t>is</w:t>
      </w:r>
      <w:r>
        <w:rPr>
          <w:spacing w:val="-12"/>
        </w:rPr>
        <w:t xml:space="preserve"> </w:t>
      </w:r>
      <w:r>
        <w:t>established;</w:t>
      </w:r>
      <w:r>
        <w:rPr>
          <w:spacing w:val="-13"/>
        </w:rPr>
        <w:t xml:space="preserve"> </w:t>
      </w:r>
      <w:r>
        <w:t>an</w:t>
      </w:r>
      <w:r>
        <w:rPr>
          <w:spacing w:val="-13"/>
        </w:rPr>
        <w:t xml:space="preserve"> </w:t>
      </w:r>
      <w:r>
        <w:t>existing</w:t>
      </w:r>
      <w:r>
        <w:rPr>
          <w:spacing w:val="-12"/>
        </w:rPr>
        <w:t xml:space="preserve"> </w:t>
      </w:r>
      <w:r>
        <w:t>use</w:t>
      </w:r>
      <w:r>
        <w:rPr>
          <w:spacing w:val="-13"/>
        </w:rPr>
        <w:t xml:space="preserve"> </w:t>
      </w:r>
      <w:r>
        <w:t>is</w:t>
      </w:r>
      <w:r>
        <w:rPr>
          <w:spacing w:val="-12"/>
        </w:rPr>
        <w:t xml:space="preserve"> </w:t>
      </w:r>
      <w:r>
        <w:t>replaced by</w:t>
      </w:r>
      <w:r>
        <w:rPr>
          <w:spacing w:val="-23"/>
        </w:rPr>
        <w:t xml:space="preserve"> </w:t>
      </w:r>
      <w:r>
        <w:t>a</w:t>
      </w:r>
      <w:r>
        <w:rPr>
          <w:spacing w:val="-16"/>
        </w:rPr>
        <w:t xml:space="preserve"> </w:t>
      </w:r>
      <w:r>
        <w:t>new</w:t>
      </w:r>
      <w:r>
        <w:rPr>
          <w:spacing w:val="-19"/>
        </w:rPr>
        <w:t xml:space="preserve"> </w:t>
      </w:r>
      <w:r>
        <w:t>use</w:t>
      </w:r>
      <w:r>
        <w:rPr>
          <w:spacing w:val="-17"/>
        </w:rPr>
        <w:t xml:space="preserve"> </w:t>
      </w:r>
      <w:r>
        <w:t>(change</w:t>
      </w:r>
      <w:r>
        <w:rPr>
          <w:spacing w:val="-16"/>
        </w:rPr>
        <w:t xml:space="preserve"> </w:t>
      </w:r>
      <w:r>
        <w:t>of</w:t>
      </w:r>
      <w:r>
        <w:rPr>
          <w:spacing w:val="-14"/>
        </w:rPr>
        <w:t xml:space="preserve"> </w:t>
      </w:r>
      <w:r>
        <w:t>use);</w:t>
      </w:r>
      <w:r>
        <w:rPr>
          <w:spacing w:val="-17"/>
        </w:rPr>
        <w:t xml:space="preserve"> </w:t>
      </w:r>
      <w:r>
        <w:t>or</w:t>
      </w:r>
      <w:r>
        <w:rPr>
          <w:spacing w:val="-16"/>
        </w:rPr>
        <w:t xml:space="preserve"> </w:t>
      </w:r>
      <w:r>
        <w:t>an</w:t>
      </w:r>
      <w:r>
        <w:rPr>
          <w:spacing w:val="-16"/>
        </w:rPr>
        <w:t xml:space="preserve"> </w:t>
      </w:r>
      <w:r>
        <w:t>existing</w:t>
      </w:r>
      <w:r>
        <w:rPr>
          <w:spacing w:val="-17"/>
        </w:rPr>
        <w:t xml:space="preserve"> </w:t>
      </w:r>
      <w:r>
        <w:t>use</w:t>
      </w:r>
      <w:r>
        <w:rPr>
          <w:spacing w:val="-17"/>
        </w:rPr>
        <w:t xml:space="preserve"> </w:t>
      </w:r>
      <w:r>
        <w:t>is</w:t>
      </w:r>
      <w:r>
        <w:rPr>
          <w:spacing w:val="-15"/>
        </w:rPr>
        <w:t xml:space="preserve"> </w:t>
      </w:r>
      <w:r>
        <w:t>expanded</w:t>
      </w:r>
      <w:r>
        <w:rPr>
          <w:spacing w:val="-16"/>
        </w:rPr>
        <w:t xml:space="preserve"> </w:t>
      </w:r>
      <w:r>
        <w:t>or</w:t>
      </w:r>
      <w:r>
        <w:rPr>
          <w:spacing w:val="-16"/>
        </w:rPr>
        <w:t xml:space="preserve"> </w:t>
      </w:r>
      <w:r>
        <w:t>increased</w:t>
      </w:r>
      <w:r>
        <w:rPr>
          <w:spacing w:val="-17"/>
        </w:rPr>
        <w:t xml:space="preserve"> </w:t>
      </w:r>
      <w:r>
        <w:t>in</w:t>
      </w:r>
      <w:r>
        <w:rPr>
          <w:spacing w:val="-21"/>
        </w:rPr>
        <w:t xml:space="preserve"> </w:t>
      </w:r>
      <w:r>
        <w:rPr>
          <w:spacing w:val="-4"/>
        </w:rPr>
        <w:t>intensity.</w:t>
      </w:r>
      <w:r>
        <w:rPr>
          <w:spacing w:val="16"/>
        </w:rPr>
        <w:t xml:space="preserve"> </w:t>
      </w:r>
      <w:r>
        <w:t>Such</w:t>
      </w:r>
      <w:r>
        <w:rPr>
          <w:spacing w:val="-21"/>
        </w:rPr>
        <w:t xml:space="preserve"> </w:t>
      </w:r>
      <w:r>
        <w:t>spaces</w:t>
      </w:r>
      <w:r>
        <w:rPr>
          <w:spacing w:val="-19"/>
        </w:rPr>
        <w:t xml:space="preserve"> </w:t>
      </w:r>
      <w:r>
        <w:rPr>
          <w:spacing w:val="-3"/>
        </w:rPr>
        <w:t xml:space="preserve">shall </w:t>
      </w:r>
      <w:r>
        <w:t>be</w:t>
      </w:r>
      <w:r>
        <w:rPr>
          <w:spacing w:val="-9"/>
        </w:rPr>
        <w:t xml:space="preserve"> </w:t>
      </w:r>
      <w:r>
        <w:t>provided</w:t>
      </w:r>
      <w:r>
        <w:rPr>
          <w:spacing w:val="-8"/>
        </w:rPr>
        <w:t xml:space="preserve"> </w:t>
      </w:r>
      <w:r>
        <w:t>in</w:t>
      </w:r>
      <w:r>
        <w:rPr>
          <w:spacing w:val="-8"/>
        </w:rPr>
        <w:t xml:space="preserve"> </w:t>
      </w:r>
      <w:r>
        <w:t>accordance</w:t>
      </w:r>
      <w:r>
        <w:rPr>
          <w:spacing w:val="-9"/>
        </w:rPr>
        <w:t xml:space="preserve"> </w:t>
      </w:r>
      <w:r>
        <w:t>with</w:t>
      </w:r>
      <w:r>
        <w:rPr>
          <w:spacing w:val="-8"/>
        </w:rPr>
        <w:t xml:space="preserve"> </w:t>
      </w:r>
      <w:r>
        <w:t>the</w:t>
      </w:r>
      <w:r>
        <w:rPr>
          <w:spacing w:val="-8"/>
        </w:rPr>
        <w:t xml:space="preserve"> </w:t>
      </w:r>
      <w:r>
        <w:t>provisions</w:t>
      </w:r>
      <w:r>
        <w:rPr>
          <w:spacing w:val="-7"/>
        </w:rPr>
        <w:t xml:space="preserve"> </w:t>
      </w:r>
      <w:r>
        <w:t>of</w:t>
      </w:r>
      <w:r>
        <w:rPr>
          <w:spacing w:val="-9"/>
        </w:rPr>
        <w:t xml:space="preserve"> </w:t>
      </w:r>
      <w:r>
        <w:t>this</w:t>
      </w:r>
      <w:r>
        <w:rPr>
          <w:spacing w:val="-9"/>
        </w:rPr>
        <w:t xml:space="preserve"> </w:t>
      </w:r>
      <w:r>
        <w:t>Article,</w:t>
      </w:r>
      <w:r>
        <w:rPr>
          <w:spacing w:val="-11"/>
        </w:rPr>
        <w:t xml:space="preserve"> </w:t>
      </w:r>
      <w:r>
        <w:t>subject</w:t>
      </w:r>
      <w:r>
        <w:rPr>
          <w:spacing w:val="-11"/>
        </w:rPr>
        <w:t xml:space="preserve"> </w:t>
      </w:r>
      <w:r>
        <w:t>to</w:t>
      </w:r>
      <w:r>
        <w:rPr>
          <w:spacing w:val="-11"/>
        </w:rPr>
        <w:t xml:space="preserve"> </w:t>
      </w:r>
      <w:r>
        <w:t>approval</w:t>
      </w:r>
      <w:r>
        <w:rPr>
          <w:spacing w:val="-12"/>
        </w:rPr>
        <w:t xml:space="preserve"> </w:t>
      </w:r>
      <w:r>
        <w:t>per</w:t>
      </w:r>
      <w:r>
        <w:rPr>
          <w:spacing w:val="-10"/>
        </w:rPr>
        <w:t xml:space="preserve"> </w:t>
      </w:r>
      <w:r>
        <w:t>Section</w:t>
      </w:r>
      <w:r>
        <w:rPr>
          <w:spacing w:val="-11"/>
        </w:rPr>
        <w:t xml:space="preserve"> </w:t>
      </w:r>
      <w:r>
        <w:t>17.01,</w:t>
      </w:r>
      <w:r>
        <w:rPr>
          <w:spacing w:val="-10"/>
        </w:rPr>
        <w:t xml:space="preserve"> </w:t>
      </w:r>
      <w:r>
        <w:t>Site Plan</w:t>
      </w:r>
      <w:r>
        <w:rPr>
          <w:spacing w:val="-2"/>
        </w:rPr>
        <w:t xml:space="preserve"> </w:t>
      </w:r>
      <w:r>
        <w:t>Review.</w:t>
      </w:r>
    </w:p>
    <w:p w14:paraId="0B43DC48" w14:textId="77777777" w:rsidR="000377DB" w:rsidRDefault="000377DB">
      <w:pPr>
        <w:pStyle w:val="BodyText"/>
        <w:spacing w:before="8"/>
        <w:jc w:val="left"/>
      </w:pPr>
    </w:p>
    <w:p w14:paraId="45666B35" w14:textId="77777777" w:rsidR="000377DB" w:rsidRDefault="006B6B29">
      <w:pPr>
        <w:pStyle w:val="Heading3"/>
        <w:tabs>
          <w:tab w:val="left" w:pos="2940"/>
        </w:tabs>
      </w:pPr>
      <w:bookmarkStart w:id="160" w:name="_TOC_250087"/>
      <w:r>
        <w:rPr>
          <w:w w:val="105"/>
        </w:rPr>
        <w:t>Section</w:t>
      </w:r>
      <w:r>
        <w:rPr>
          <w:spacing w:val="-2"/>
          <w:w w:val="105"/>
        </w:rPr>
        <w:t xml:space="preserve"> </w:t>
      </w:r>
      <w:r>
        <w:rPr>
          <w:w w:val="105"/>
        </w:rPr>
        <w:t>9.03</w:t>
      </w:r>
      <w:r>
        <w:rPr>
          <w:w w:val="105"/>
        </w:rPr>
        <w:tab/>
        <w:t>General</w:t>
      </w:r>
      <w:r>
        <w:rPr>
          <w:spacing w:val="-2"/>
          <w:w w:val="105"/>
        </w:rPr>
        <w:t xml:space="preserve"> </w:t>
      </w:r>
      <w:bookmarkEnd w:id="160"/>
      <w:r>
        <w:rPr>
          <w:w w:val="105"/>
        </w:rPr>
        <w:t>Standards</w:t>
      </w:r>
    </w:p>
    <w:p w14:paraId="052B9AD0" w14:textId="77777777" w:rsidR="000377DB" w:rsidRDefault="006B6B29">
      <w:pPr>
        <w:pStyle w:val="BodyText"/>
        <w:spacing w:before="119"/>
        <w:ind w:left="779"/>
      </w:pPr>
      <w:r>
        <w:t>The following general standards shall apply to all off-street parking and loading facilities:</w:t>
      </w:r>
    </w:p>
    <w:p w14:paraId="74DEC6C5" w14:textId="77777777" w:rsidR="000377DB" w:rsidRDefault="000377DB">
      <w:pPr>
        <w:pStyle w:val="BodyText"/>
        <w:spacing w:before="4"/>
        <w:jc w:val="left"/>
        <w:rPr>
          <w:sz w:val="21"/>
        </w:rPr>
      </w:pPr>
    </w:p>
    <w:p w14:paraId="217C7006" w14:textId="77777777" w:rsidR="000377DB" w:rsidRDefault="006B6B29">
      <w:pPr>
        <w:pStyle w:val="ListParagraph"/>
        <w:numPr>
          <w:ilvl w:val="0"/>
          <w:numId w:val="68"/>
        </w:numPr>
        <w:tabs>
          <w:tab w:val="left" w:pos="1501"/>
        </w:tabs>
        <w:ind w:hanging="722"/>
        <w:rPr>
          <w:sz w:val="20"/>
        </w:rPr>
      </w:pPr>
      <w:r>
        <w:rPr>
          <w:w w:val="110"/>
          <w:sz w:val="20"/>
        </w:rPr>
        <w:t>Location of</w:t>
      </w:r>
      <w:r>
        <w:rPr>
          <w:spacing w:val="-12"/>
          <w:w w:val="110"/>
          <w:sz w:val="20"/>
        </w:rPr>
        <w:t xml:space="preserve"> </w:t>
      </w:r>
      <w:r>
        <w:rPr>
          <w:w w:val="110"/>
          <w:sz w:val="20"/>
        </w:rPr>
        <w:t>Spaces</w:t>
      </w:r>
    </w:p>
    <w:p w14:paraId="3DE264C8" w14:textId="7FF1E0C7" w:rsidR="000377DB" w:rsidRDefault="006B6B29">
      <w:pPr>
        <w:pStyle w:val="BodyText"/>
        <w:ind w:left="1499" w:right="975"/>
      </w:pPr>
      <w:r>
        <w:t>Off-street</w:t>
      </w:r>
      <w:r>
        <w:rPr>
          <w:spacing w:val="-18"/>
        </w:rPr>
        <w:t xml:space="preserve"> </w:t>
      </w:r>
      <w:r>
        <w:t>parking</w:t>
      </w:r>
      <w:r>
        <w:rPr>
          <w:spacing w:val="-17"/>
        </w:rPr>
        <w:t xml:space="preserve"> </w:t>
      </w:r>
      <w:r>
        <w:t>spaces</w:t>
      </w:r>
      <w:r>
        <w:rPr>
          <w:spacing w:val="-15"/>
        </w:rPr>
        <w:t xml:space="preserve"> </w:t>
      </w:r>
      <w:r>
        <w:t>shall</w:t>
      </w:r>
      <w:r>
        <w:rPr>
          <w:spacing w:val="-18"/>
        </w:rPr>
        <w:t xml:space="preserve"> </w:t>
      </w:r>
      <w:r>
        <w:t>be</w:t>
      </w:r>
      <w:r>
        <w:rPr>
          <w:spacing w:val="-17"/>
        </w:rPr>
        <w:t xml:space="preserve"> </w:t>
      </w:r>
      <w:r>
        <w:t>located</w:t>
      </w:r>
      <w:r>
        <w:rPr>
          <w:spacing w:val="-17"/>
        </w:rPr>
        <w:t xml:space="preserve"> </w:t>
      </w:r>
      <w:r>
        <w:t>within</w:t>
      </w:r>
      <w:r>
        <w:rPr>
          <w:spacing w:val="-18"/>
        </w:rPr>
        <w:t xml:space="preserve"> </w:t>
      </w:r>
      <w:r>
        <w:t>300</w:t>
      </w:r>
      <w:r>
        <w:rPr>
          <w:spacing w:val="-17"/>
        </w:rPr>
        <w:t xml:space="preserve"> </w:t>
      </w:r>
      <w:r>
        <w:t>feet</w:t>
      </w:r>
      <w:r>
        <w:rPr>
          <w:spacing w:val="-17"/>
        </w:rPr>
        <w:t xml:space="preserve"> </w:t>
      </w:r>
      <w:r>
        <w:t>of</w:t>
      </w:r>
      <w:r>
        <w:rPr>
          <w:spacing w:val="-14"/>
        </w:rPr>
        <w:t xml:space="preserve"> </w:t>
      </w:r>
      <w:r>
        <w:t>the</w:t>
      </w:r>
      <w:r>
        <w:rPr>
          <w:spacing w:val="-18"/>
        </w:rPr>
        <w:t xml:space="preserve"> </w:t>
      </w:r>
      <w:r>
        <w:t>primary</w:t>
      </w:r>
      <w:r>
        <w:rPr>
          <w:spacing w:val="-22"/>
        </w:rPr>
        <w:t xml:space="preserve"> </w:t>
      </w:r>
      <w:r>
        <w:t>building</w:t>
      </w:r>
      <w:r>
        <w:rPr>
          <w:spacing w:val="-17"/>
        </w:rPr>
        <w:t xml:space="preserve"> </w:t>
      </w:r>
      <w:r>
        <w:t>entrance</w:t>
      </w:r>
      <w:r>
        <w:rPr>
          <w:spacing w:val="-17"/>
        </w:rPr>
        <w:t xml:space="preserve"> </w:t>
      </w:r>
      <w:r>
        <w:t>for</w:t>
      </w:r>
      <w:r>
        <w:rPr>
          <w:spacing w:val="-17"/>
        </w:rPr>
        <w:t xml:space="preserve"> </w:t>
      </w:r>
      <w:r>
        <w:t>the use to which such spaces are accessory</w:t>
      </w:r>
      <w:r w:rsidR="009D6539">
        <w:t>,</w:t>
      </w:r>
      <w:r w:rsidR="006857E2">
        <w:t xml:space="preserve"> </w:t>
      </w:r>
      <w:r w:rsidR="006857E2" w:rsidRPr="00140A77">
        <w:t>with the specific</w:t>
      </w:r>
      <w:r w:rsidR="009D6539" w:rsidRPr="00140A77">
        <w:t xml:space="preserve"> exc</w:t>
      </w:r>
      <w:r w:rsidR="006857E2" w:rsidRPr="00140A77">
        <w:t>lusion of</w:t>
      </w:r>
      <w:r w:rsidR="009D6539" w:rsidRPr="00140A77">
        <w:t xml:space="preserve"> employee parking</w:t>
      </w:r>
      <w:r w:rsidRPr="009D6539">
        <w:rPr>
          <w:color w:val="FF0000"/>
        </w:rPr>
        <w:t xml:space="preserve">. </w:t>
      </w:r>
      <w:r>
        <w:t>Off-street parking facilities may be located within required</w:t>
      </w:r>
      <w:r>
        <w:rPr>
          <w:spacing w:val="-17"/>
        </w:rPr>
        <w:t xml:space="preserve"> </w:t>
      </w:r>
      <w:r>
        <w:t>yard</w:t>
      </w:r>
      <w:r>
        <w:rPr>
          <w:spacing w:val="-17"/>
        </w:rPr>
        <w:t xml:space="preserve"> </w:t>
      </w:r>
      <w:r>
        <w:t>setbacks,</w:t>
      </w:r>
      <w:r>
        <w:rPr>
          <w:spacing w:val="-17"/>
        </w:rPr>
        <w:t xml:space="preserve"> </w:t>
      </w:r>
      <w:r>
        <w:t>subject</w:t>
      </w:r>
      <w:r>
        <w:rPr>
          <w:spacing w:val="-16"/>
        </w:rPr>
        <w:t xml:space="preserve"> </w:t>
      </w:r>
      <w:r>
        <w:t>to</w:t>
      </w:r>
      <w:r>
        <w:rPr>
          <w:spacing w:val="-17"/>
        </w:rPr>
        <w:t xml:space="preserve"> </w:t>
      </w:r>
      <w:r>
        <w:t>provision</w:t>
      </w:r>
      <w:r>
        <w:rPr>
          <w:spacing w:val="-21"/>
        </w:rPr>
        <w:t xml:space="preserve"> </w:t>
      </w:r>
      <w:r>
        <w:t>of</w:t>
      </w:r>
      <w:r>
        <w:rPr>
          <w:spacing w:val="-19"/>
        </w:rPr>
        <w:t xml:space="preserve"> </w:t>
      </w:r>
      <w:r>
        <w:rPr>
          <w:spacing w:val="-3"/>
        </w:rPr>
        <w:t>adequate</w:t>
      </w:r>
      <w:r>
        <w:rPr>
          <w:spacing w:val="-21"/>
        </w:rPr>
        <w:t xml:space="preserve"> </w:t>
      </w:r>
      <w:r>
        <w:rPr>
          <w:spacing w:val="-3"/>
        </w:rPr>
        <w:t>screening</w:t>
      </w:r>
      <w:r>
        <w:rPr>
          <w:spacing w:val="-21"/>
        </w:rPr>
        <w:t xml:space="preserve"> </w:t>
      </w:r>
      <w:r>
        <w:t>per</w:t>
      </w:r>
      <w:r>
        <w:rPr>
          <w:spacing w:val="-20"/>
        </w:rPr>
        <w:t xml:space="preserve"> </w:t>
      </w:r>
      <w:r>
        <w:rPr>
          <w:spacing w:val="-3"/>
        </w:rPr>
        <w:t>Section</w:t>
      </w:r>
      <w:r>
        <w:rPr>
          <w:spacing w:val="-22"/>
        </w:rPr>
        <w:t xml:space="preserve"> </w:t>
      </w:r>
      <w:r>
        <w:rPr>
          <w:spacing w:val="-3"/>
        </w:rPr>
        <w:t>10.05,</w:t>
      </w:r>
      <w:r>
        <w:rPr>
          <w:spacing w:val="-21"/>
        </w:rPr>
        <w:t xml:space="preserve"> </w:t>
      </w:r>
      <w:r>
        <w:rPr>
          <w:spacing w:val="-3"/>
        </w:rPr>
        <w:t>Methods</w:t>
      </w:r>
      <w:r>
        <w:rPr>
          <w:spacing w:val="-19"/>
        </w:rPr>
        <w:t xml:space="preserve"> </w:t>
      </w:r>
      <w:r>
        <w:t>of Screening.</w:t>
      </w:r>
    </w:p>
    <w:p w14:paraId="314114E3" w14:textId="77777777" w:rsidR="000377DB" w:rsidRDefault="006B6B29">
      <w:pPr>
        <w:pStyle w:val="ListParagraph"/>
        <w:numPr>
          <w:ilvl w:val="0"/>
          <w:numId w:val="68"/>
        </w:numPr>
        <w:tabs>
          <w:tab w:val="left" w:pos="1501"/>
        </w:tabs>
        <w:spacing w:before="120"/>
        <w:ind w:hanging="722"/>
        <w:rPr>
          <w:sz w:val="20"/>
        </w:rPr>
      </w:pPr>
      <w:r>
        <w:rPr>
          <w:w w:val="105"/>
          <w:sz w:val="20"/>
        </w:rPr>
        <w:t>Use</w:t>
      </w:r>
    </w:p>
    <w:p w14:paraId="28CB2634" w14:textId="77777777" w:rsidR="000377DB" w:rsidRDefault="006B6B29">
      <w:pPr>
        <w:pStyle w:val="BodyText"/>
        <w:ind w:left="1500" w:right="975" w:hanging="1"/>
      </w:pPr>
      <w:r>
        <w:t>Any</w:t>
      </w:r>
      <w:r>
        <w:rPr>
          <w:spacing w:val="-19"/>
        </w:rPr>
        <w:t xml:space="preserve"> </w:t>
      </w:r>
      <w:r>
        <w:t>area</w:t>
      </w:r>
      <w:r>
        <w:rPr>
          <w:spacing w:val="-13"/>
        </w:rPr>
        <w:t xml:space="preserve"> </w:t>
      </w:r>
      <w:r>
        <w:t>once</w:t>
      </w:r>
      <w:r>
        <w:rPr>
          <w:spacing w:val="-13"/>
        </w:rPr>
        <w:t xml:space="preserve"> </w:t>
      </w:r>
      <w:r>
        <w:t>designated</w:t>
      </w:r>
      <w:r>
        <w:rPr>
          <w:spacing w:val="-13"/>
        </w:rPr>
        <w:t xml:space="preserve"> </w:t>
      </w:r>
      <w:r>
        <w:t>as</w:t>
      </w:r>
      <w:r>
        <w:rPr>
          <w:spacing w:val="-12"/>
        </w:rPr>
        <w:t xml:space="preserve"> </w:t>
      </w:r>
      <w:r>
        <w:t>required</w:t>
      </w:r>
      <w:r>
        <w:rPr>
          <w:spacing w:val="-13"/>
        </w:rPr>
        <w:t xml:space="preserve"> </w:t>
      </w:r>
      <w:r>
        <w:t>off-street</w:t>
      </w:r>
      <w:r>
        <w:rPr>
          <w:spacing w:val="-13"/>
        </w:rPr>
        <w:t xml:space="preserve"> </w:t>
      </w:r>
      <w:r>
        <w:t>parking,</w:t>
      </w:r>
      <w:r>
        <w:rPr>
          <w:spacing w:val="-12"/>
        </w:rPr>
        <w:t xml:space="preserve"> </w:t>
      </w:r>
      <w:r>
        <w:t>stacking,</w:t>
      </w:r>
      <w:r>
        <w:rPr>
          <w:spacing w:val="-13"/>
        </w:rPr>
        <w:t xml:space="preserve"> </w:t>
      </w:r>
      <w:r>
        <w:t>and</w:t>
      </w:r>
      <w:r>
        <w:rPr>
          <w:spacing w:val="-13"/>
        </w:rPr>
        <w:t xml:space="preserve"> </w:t>
      </w:r>
      <w:r>
        <w:t>loading</w:t>
      </w:r>
      <w:r>
        <w:rPr>
          <w:spacing w:val="-13"/>
        </w:rPr>
        <w:t xml:space="preserve"> </w:t>
      </w:r>
      <w:r>
        <w:t>spaces</w:t>
      </w:r>
      <w:r>
        <w:rPr>
          <w:spacing w:val="-12"/>
        </w:rPr>
        <w:t xml:space="preserve"> </w:t>
      </w:r>
      <w:r>
        <w:t>shall</w:t>
      </w:r>
      <w:r>
        <w:rPr>
          <w:spacing w:val="-16"/>
        </w:rPr>
        <w:t xml:space="preserve"> </w:t>
      </w:r>
      <w:r>
        <w:t>not be</w:t>
      </w:r>
      <w:r>
        <w:rPr>
          <w:spacing w:val="-19"/>
        </w:rPr>
        <w:t xml:space="preserve"> </w:t>
      </w:r>
      <w:r>
        <w:t>changed</w:t>
      </w:r>
      <w:r>
        <w:rPr>
          <w:spacing w:val="-18"/>
        </w:rPr>
        <w:t xml:space="preserve"> </w:t>
      </w:r>
      <w:r>
        <w:t>to</w:t>
      </w:r>
      <w:r>
        <w:rPr>
          <w:spacing w:val="-18"/>
        </w:rPr>
        <w:t xml:space="preserve"> </w:t>
      </w:r>
      <w:r>
        <w:t>any</w:t>
      </w:r>
      <w:r>
        <w:rPr>
          <w:spacing w:val="-23"/>
        </w:rPr>
        <w:t xml:space="preserve"> </w:t>
      </w:r>
      <w:r>
        <w:t>other</w:t>
      </w:r>
      <w:r>
        <w:rPr>
          <w:spacing w:val="-17"/>
        </w:rPr>
        <w:t xml:space="preserve"> </w:t>
      </w:r>
      <w:r>
        <w:t>use,</w:t>
      </w:r>
      <w:r>
        <w:rPr>
          <w:spacing w:val="-18"/>
        </w:rPr>
        <w:t xml:space="preserve"> </w:t>
      </w:r>
      <w:r>
        <w:t>unless</w:t>
      </w:r>
      <w:r>
        <w:rPr>
          <w:spacing w:val="-16"/>
        </w:rPr>
        <w:t xml:space="preserve"> </w:t>
      </w:r>
      <w:r>
        <w:t>adequate</w:t>
      </w:r>
      <w:r>
        <w:rPr>
          <w:spacing w:val="-18"/>
        </w:rPr>
        <w:t xml:space="preserve"> </w:t>
      </w:r>
      <w:r>
        <w:t>spaces</w:t>
      </w:r>
      <w:r>
        <w:rPr>
          <w:spacing w:val="-17"/>
        </w:rPr>
        <w:t xml:space="preserve"> </w:t>
      </w:r>
      <w:r>
        <w:t>meeting</w:t>
      </w:r>
      <w:r>
        <w:rPr>
          <w:spacing w:val="-18"/>
        </w:rPr>
        <w:t xml:space="preserve"> </w:t>
      </w:r>
      <w:r>
        <w:t>the</w:t>
      </w:r>
      <w:r>
        <w:rPr>
          <w:spacing w:val="-18"/>
        </w:rPr>
        <w:t xml:space="preserve"> </w:t>
      </w:r>
      <w:r>
        <w:t>standards</w:t>
      </w:r>
      <w:r>
        <w:rPr>
          <w:spacing w:val="-16"/>
        </w:rPr>
        <w:t xml:space="preserve"> </w:t>
      </w:r>
      <w:r>
        <w:t>of</w:t>
      </w:r>
      <w:r>
        <w:rPr>
          <w:spacing w:val="-15"/>
        </w:rPr>
        <w:t xml:space="preserve"> </w:t>
      </w:r>
      <w:r>
        <w:t>this</w:t>
      </w:r>
      <w:r>
        <w:rPr>
          <w:spacing w:val="-17"/>
        </w:rPr>
        <w:t xml:space="preserve"> </w:t>
      </w:r>
      <w:r>
        <w:t>Article</w:t>
      </w:r>
      <w:r>
        <w:rPr>
          <w:spacing w:val="-23"/>
        </w:rPr>
        <w:t xml:space="preserve"> </w:t>
      </w:r>
      <w:r>
        <w:rPr>
          <w:spacing w:val="-3"/>
        </w:rPr>
        <w:t xml:space="preserve">have </w:t>
      </w:r>
      <w:r>
        <w:t>first</w:t>
      </w:r>
      <w:r>
        <w:rPr>
          <w:spacing w:val="-19"/>
        </w:rPr>
        <w:t xml:space="preserve"> </w:t>
      </w:r>
      <w:r>
        <w:t>been</w:t>
      </w:r>
      <w:r>
        <w:rPr>
          <w:spacing w:val="-19"/>
        </w:rPr>
        <w:t xml:space="preserve"> </w:t>
      </w:r>
      <w:r>
        <w:t>provided</w:t>
      </w:r>
      <w:r>
        <w:rPr>
          <w:spacing w:val="-18"/>
        </w:rPr>
        <w:t xml:space="preserve"> </w:t>
      </w:r>
      <w:r>
        <w:t>at</w:t>
      </w:r>
      <w:r>
        <w:rPr>
          <w:spacing w:val="-19"/>
        </w:rPr>
        <w:t xml:space="preserve"> </w:t>
      </w:r>
      <w:r>
        <w:t>another</w:t>
      </w:r>
      <w:r>
        <w:rPr>
          <w:spacing w:val="-18"/>
        </w:rPr>
        <w:t xml:space="preserve"> </w:t>
      </w:r>
      <w:r>
        <w:t>location</w:t>
      </w:r>
      <w:r>
        <w:rPr>
          <w:spacing w:val="-18"/>
        </w:rPr>
        <w:t xml:space="preserve"> </w:t>
      </w:r>
      <w:r>
        <w:t>acceptable</w:t>
      </w:r>
      <w:r>
        <w:rPr>
          <w:spacing w:val="-19"/>
        </w:rPr>
        <w:t xml:space="preserve"> </w:t>
      </w:r>
      <w:r>
        <w:t>to</w:t>
      </w:r>
      <w:r>
        <w:rPr>
          <w:spacing w:val="-19"/>
        </w:rPr>
        <w:t xml:space="preserve"> </w:t>
      </w:r>
      <w:r>
        <w:t>the</w:t>
      </w:r>
      <w:r>
        <w:rPr>
          <w:spacing w:val="-18"/>
        </w:rPr>
        <w:t xml:space="preserve"> </w:t>
      </w:r>
      <w:r>
        <w:t>Planning</w:t>
      </w:r>
      <w:r>
        <w:rPr>
          <w:spacing w:val="-19"/>
        </w:rPr>
        <w:t xml:space="preserve"> </w:t>
      </w:r>
      <w:r>
        <w:t>Commission.</w:t>
      </w:r>
      <w:r>
        <w:rPr>
          <w:spacing w:val="19"/>
        </w:rPr>
        <w:t xml:space="preserve"> </w:t>
      </w:r>
      <w:r>
        <w:t>Use</w:t>
      </w:r>
      <w:r>
        <w:rPr>
          <w:spacing w:val="-18"/>
        </w:rPr>
        <w:t xml:space="preserve"> </w:t>
      </w:r>
      <w:r>
        <w:t>of</w:t>
      </w:r>
      <w:r>
        <w:rPr>
          <w:spacing w:val="-16"/>
        </w:rPr>
        <w:t xml:space="preserve"> </w:t>
      </w:r>
      <w:r>
        <w:t>off-street parking, stacking, and loading facilities shall be further subject to the</w:t>
      </w:r>
      <w:r>
        <w:rPr>
          <w:spacing w:val="-26"/>
        </w:rPr>
        <w:t xml:space="preserve"> </w:t>
      </w:r>
      <w:r>
        <w:t>following:</w:t>
      </w:r>
    </w:p>
    <w:p w14:paraId="14855549" w14:textId="77777777" w:rsidR="000377DB" w:rsidRDefault="006B6B29">
      <w:pPr>
        <w:pStyle w:val="ListParagraph"/>
        <w:numPr>
          <w:ilvl w:val="1"/>
          <w:numId w:val="68"/>
        </w:numPr>
        <w:tabs>
          <w:tab w:val="left" w:pos="2220"/>
        </w:tabs>
        <w:spacing w:before="116" w:line="232" w:lineRule="auto"/>
        <w:ind w:left="2219" w:right="978" w:hanging="720"/>
      </w:pPr>
      <w:r>
        <w:rPr>
          <w:sz w:val="20"/>
        </w:rPr>
        <w:t>No</w:t>
      </w:r>
      <w:r>
        <w:rPr>
          <w:spacing w:val="-11"/>
          <w:sz w:val="20"/>
        </w:rPr>
        <w:t xml:space="preserve"> </w:t>
      </w:r>
      <w:r>
        <w:rPr>
          <w:sz w:val="20"/>
        </w:rPr>
        <w:t>commercial</w:t>
      </w:r>
      <w:r>
        <w:rPr>
          <w:spacing w:val="-11"/>
          <w:sz w:val="20"/>
        </w:rPr>
        <w:t xml:space="preserve"> </w:t>
      </w:r>
      <w:r>
        <w:rPr>
          <w:sz w:val="20"/>
        </w:rPr>
        <w:t>activity</w:t>
      </w:r>
      <w:r>
        <w:rPr>
          <w:spacing w:val="-15"/>
          <w:sz w:val="20"/>
        </w:rPr>
        <w:t xml:space="preserve"> </w:t>
      </w:r>
      <w:r>
        <w:rPr>
          <w:sz w:val="20"/>
        </w:rPr>
        <w:t>or</w:t>
      </w:r>
      <w:r>
        <w:rPr>
          <w:spacing w:val="-9"/>
          <w:sz w:val="20"/>
        </w:rPr>
        <w:t xml:space="preserve"> </w:t>
      </w:r>
      <w:r>
        <w:rPr>
          <w:sz w:val="20"/>
        </w:rPr>
        <w:t>selling</w:t>
      </w:r>
      <w:r>
        <w:rPr>
          <w:spacing w:val="-11"/>
          <w:sz w:val="20"/>
        </w:rPr>
        <w:t xml:space="preserve"> </w:t>
      </w:r>
      <w:r>
        <w:rPr>
          <w:sz w:val="20"/>
        </w:rPr>
        <w:t>of</w:t>
      </w:r>
      <w:r>
        <w:rPr>
          <w:spacing w:val="-7"/>
          <w:sz w:val="20"/>
        </w:rPr>
        <w:t xml:space="preserve"> </w:t>
      </w:r>
      <w:r>
        <w:rPr>
          <w:sz w:val="20"/>
        </w:rPr>
        <w:t>any</w:t>
      </w:r>
      <w:r>
        <w:rPr>
          <w:spacing w:val="-15"/>
          <w:sz w:val="20"/>
        </w:rPr>
        <w:t xml:space="preserve"> </w:t>
      </w:r>
      <w:r>
        <w:rPr>
          <w:sz w:val="20"/>
        </w:rPr>
        <w:t>kind</w:t>
      </w:r>
      <w:r>
        <w:rPr>
          <w:spacing w:val="-11"/>
          <w:sz w:val="20"/>
        </w:rPr>
        <w:t xml:space="preserve"> </w:t>
      </w:r>
      <w:r>
        <w:rPr>
          <w:sz w:val="20"/>
        </w:rPr>
        <w:t>shall</w:t>
      </w:r>
      <w:r>
        <w:rPr>
          <w:spacing w:val="-10"/>
          <w:sz w:val="20"/>
        </w:rPr>
        <w:t xml:space="preserve"> </w:t>
      </w:r>
      <w:r>
        <w:rPr>
          <w:sz w:val="20"/>
        </w:rPr>
        <w:t>be</w:t>
      </w:r>
      <w:r>
        <w:rPr>
          <w:spacing w:val="-10"/>
          <w:sz w:val="20"/>
        </w:rPr>
        <w:t xml:space="preserve"> </w:t>
      </w:r>
      <w:r>
        <w:rPr>
          <w:sz w:val="20"/>
        </w:rPr>
        <w:t>conducted</w:t>
      </w:r>
      <w:r>
        <w:rPr>
          <w:spacing w:val="-11"/>
          <w:sz w:val="20"/>
        </w:rPr>
        <w:t xml:space="preserve"> </w:t>
      </w:r>
      <w:r>
        <w:rPr>
          <w:sz w:val="20"/>
        </w:rPr>
        <w:t>within</w:t>
      </w:r>
      <w:r>
        <w:rPr>
          <w:spacing w:val="-10"/>
          <w:sz w:val="20"/>
        </w:rPr>
        <w:t xml:space="preserve"> </w:t>
      </w:r>
      <w:r>
        <w:rPr>
          <w:sz w:val="20"/>
        </w:rPr>
        <w:t>required</w:t>
      </w:r>
      <w:r>
        <w:rPr>
          <w:spacing w:val="-12"/>
          <w:sz w:val="20"/>
        </w:rPr>
        <w:t xml:space="preserve"> </w:t>
      </w:r>
      <w:r>
        <w:rPr>
          <w:sz w:val="20"/>
        </w:rPr>
        <w:t>parking areas, except as part of a permitted temporary</w:t>
      </w:r>
      <w:r>
        <w:rPr>
          <w:spacing w:val="-13"/>
          <w:sz w:val="20"/>
        </w:rPr>
        <w:t xml:space="preserve"> </w:t>
      </w:r>
      <w:r>
        <w:rPr>
          <w:sz w:val="20"/>
        </w:rPr>
        <w:t>use.</w:t>
      </w:r>
    </w:p>
    <w:p w14:paraId="5A25946E" w14:textId="77777777" w:rsidR="000377DB" w:rsidRDefault="006B6B29">
      <w:pPr>
        <w:pStyle w:val="ListParagraph"/>
        <w:numPr>
          <w:ilvl w:val="1"/>
          <w:numId w:val="68"/>
        </w:numPr>
        <w:tabs>
          <w:tab w:val="left" w:pos="2220"/>
        </w:tabs>
        <w:spacing w:before="123" w:line="235" w:lineRule="auto"/>
        <w:ind w:left="2219" w:right="978" w:hanging="720"/>
      </w:pPr>
      <w:r>
        <w:rPr>
          <w:sz w:val="20"/>
        </w:rPr>
        <w:t>Parking lots and loading areas shall not be used for parking of inoperable vehicles, outside storage of any equipment, products or materials, except where permitted or dumping of refuse.</w:t>
      </w:r>
    </w:p>
    <w:p w14:paraId="6EBC21AA" w14:textId="77777777" w:rsidR="000377DB" w:rsidRDefault="006B6B29">
      <w:pPr>
        <w:pStyle w:val="ListParagraph"/>
        <w:numPr>
          <w:ilvl w:val="1"/>
          <w:numId w:val="68"/>
        </w:numPr>
        <w:tabs>
          <w:tab w:val="left" w:pos="2220"/>
        </w:tabs>
        <w:spacing w:before="124" w:line="232" w:lineRule="auto"/>
        <w:ind w:left="2219" w:right="978" w:hanging="720"/>
      </w:pPr>
      <w:r>
        <w:rPr>
          <w:sz w:val="20"/>
        </w:rPr>
        <w:t>Parking</w:t>
      </w:r>
      <w:r>
        <w:rPr>
          <w:spacing w:val="-16"/>
          <w:sz w:val="20"/>
        </w:rPr>
        <w:t xml:space="preserve"> </w:t>
      </w:r>
      <w:r>
        <w:rPr>
          <w:sz w:val="20"/>
        </w:rPr>
        <w:t>of</w:t>
      </w:r>
      <w:r>
        <w:rPr>
          <w:spacing w:val="-12"/>
          <w:sz w:val="20"/>
        </w:rPr>
        <w:t xml:space="preserve"> </w:t>
      </w:r>
      <w:r>
        <w:rPr>
          <w:sz w:val="20"/>
        </w:rPr>
        <w:t>an</w:t>
      </w:r>
      <w:r>
        <w:rPr>
          <w:spacing w:val="-15"/>
          <w:sz w:val="20"/>
        </w:rPr>
        <w:t xml:space="preserve"> </w:t>
      </w:r>
      <w:r>
        <w:rPr>
          <w:sz w:val="20"/>
        </w:rPr>
        <w:t>operable</w:t>
      </w:r>
      <w:r>
        <w:rPr>
          <w:spacing w:val="-15"/>
          <w:sz w:val="20"/>
        </w:rPr>
        <w:t xml:space="preserve"> </w:t>
      </w:r>
      <w:r>
        <w:rPr>
          <w:sz w:val="20"/>
        </w:rPr>
        <w:t>motor</w:t>
      </w:r>
      <w:r>
        <w:rPr>
          <w:spacing w:val="-14"/>
          <w:sz w:val="20"/>
        </w:rPr>
        <w:t xml:space="preserve"> </w:t>
      </w:r>
      <w:r>
        <w:rPr>
          <w:sz w:val="20"/>
        </w:rPr>
        <w:t>vehicle</w:t>
      </w:r>
      <w:r>
        <w:rPr>
          <w:spacing w:val="-15"/>
          <w:sz w:val="20"/>
        </w:rPr>
        <w:t xml:space="preserve"> </w:t>
      </w:r>
      <w:r>
        <w:rPr>
          <w:sz w:val="20"/>
        </w:rPr>
        <w:t>shall</w:t>
      </w:r>
      <w:r>
        <w:rPr>
          <w:spacing w:val="-15"/>
          <w:sz w:val="20"/>
        </w:rPr>
        <w:t xml:space="preserve"> </w:t>
      </w:r>
      <w:r>
        <w:rPr>
          <w:sz w:val="20"/>
        </w:rPr>
        <w:t>not</w:t>
      </w:r>
      <w:r>
        <w:rPr>
          <w:spacing w:val="-14"/>
          <w:sz w:val="20"/>
        </w:rPr>
        <w:t xml:space="preserve"> </w:t>
      </w:r>
      <w:r>
        <w:rPr>
          <w:sz w:val="20"/>
        </w:rPr>
        <w:t>exceed</w:t>
      </w:r>
      <w:r>
        <w:rPr>
          <w:spacing w:val="-16"/>
          <w:sz w:val="20"/>
        </w:rPr>
        <w:t xml:space="preserve"> </w:t>
      </w:r>
      <w:r>
        <w:rPr>
          <w:sz w:val="20"/>
        </w:rPr>
        <w:t>a</w:t>
      </w:r>
      <w:r>
        <w:rPr>
          <w:spacing w:val="-17"/>
          <w:sz w:val="20"/>
        </w:rPr>
        <w:t xml:space="preserve"> </w:t>
      </w:r>
      <w:r>
        <w:rPr>
          <w:sz w:val="20"/>
        </w:rPr>
        <w:t>continuous</w:t>
      </w:r>
      <w:r>
        <w:rPr>
          <w:spacing w:val="-15"/>
          <w:sz w:val="20"/>
        </w:rPr>
        <w:t xml:space="preserve"> </w:t>
      </w:r>
      <w:r>
        <w:rPr>
          <w:sz w:val="20"/>
        </w:rPr>
        <w:t>period</w:t>
      </w:r>
      <w:r>
        <w:rPr>
          <w:spacing w:val="-17"/>
          <w:sz w:val="20"/>
        </w:rPr>
        <w:t xml:space="preserve"> </w:t>
      </w:r>
      <w:r>
        <w:rPr>
          <w:sz w:val="20"/>
        </w:rPr>
        <w:t>of</w:t>
      </w:r>
      <w:r>
        <w:rPr>
          <w:spacing w:val="-14"/>
          <w:sz w:val="20"/>
        </w:rPr>
        <w:t xml:space="preserve"> </w:t>
      </w:r>
      <w:r>
        <w:rPr>
          <w:sz w:val="20"/>
        </w:rPr>
        <w:t>more</w:t>
      </w:r>
      <w:r>
        <w:rPr>
          <w:spacing w:val="-17"/>
          <w:sz w:val="20"/>
        </w:rPr>
        <w:t xml:space="preserve"> </w:t>
      </w:r>
      <w:r>
        <w:rPr>
          <w:sz w:val="20"/>
        </w:rPr>
        <w:t>than 48 hours. Repairs, servicing or display of vehicles for sale shall be</w:t>
      </w:r>
      <w:r>
        <w:rPr>
          <w:spacing w:val="13"/>
          <w:sz w:val="20"/>
        </w:rPr>
        <w:t xml:space="preserve"> </w:t>
      </w:r>
      <w:r>
        <w:rPr>
          <w:sz w:val="20"/>
        </w:rPr>
        <w:t>prohibited.</w:t>
      </w:r>
    </w:p>
    <w:p w14:paraId="42647191" w14:textId="77777777" w:rsidR="000377DB" w:rsidRDefault="006B6B29">
      <w:pPr>
        <w:pStyle w:val="ListParagraph"/>
        <w:numPr>
          <w:ilvl w:val="1"/>
          <w:numId w:val="68"/>
        </w:numPr>
        <w:tabs>
          <w:tab w:val="left" w:pos="2220"/>
        </w:tabs>
        <w:spacing w:before="120" w:line="237" w:lineRule="auto"/>
        <w:ind w:left="2219" w:right="977" w:hanging="720"/>
      </w:pPr>
      <w:r>
        <w:rPr>
          <w:sz w:val="20"/>
        </w:rPr>
        <w:t>No</w:t>
      </w:r>
      <w:r>
        <w:rPr>
          <w:spacing w:val="-19"/>
          <w:sz w:val="20"/>
        </w:rPr>
        <w:t xml:space="preserve"> </w:t>
      </w:r>
      <w:r>
        <w:rPr>
          <w:sz w:val="20"/>
        </w:rPr>
        <w:t>person</w:t>
      </w:r>
      <w:r>
        <w:rPr>
          <w:spacing w:val="-19"/>
          <w:sz w:val="20"/>
        </w:rPr>
        <w:t xml:space="preserve"> </w:t>
      </w:r>
      <w:r>
        <w:rPr>
          <w:sz w:val="20"/>
        </w:rPr>
        <w:t>shall</w:t>
      </w:r>
      <w:r>
        <w:rPr>
          <w:spacing w:val="-19"/>
          <w:sz w:val="20"/>
        </w:rPr>
        <w:t xml:space="preserve"> </w:t>
      </w:r>
      <w:r>
        <w:rPr>
          <w:sz w:val="20"/>
        </w:rPr>
        <w:t>park</w:t>
      </w:r>
      <w:r>
        <w:rPr>
          <w:spacing w:val="-15"/>
          <w:sz w:val="20"/>
        </w:rPr>
        <w:t xml:space="preserve"> </w:t>
      </w:r>
      <w:r>
        <w:rPr>
          <w:sz w:val="20"/>
        </w:rPr>
        <w:t>any</w:t>
      </w:r>
      <w:r>
        <w:rPr>
          <w:spacing w:val="-24"/>
          <w:sz w:val="20"/>
        </w:rPr>
        <w:t xml:space="preserve"> </w:t>
      </w:r>
      <w:r>
        <w:rPr>
          <w:sz w:val="20"/>
        </w:rPr>
        <w:t>motor</w:t>
      </w:r>
      <w:r>
        <w:rPr>
          <w:spacing w:val="-18"/>
          <w:sz w:val="20"/>
        </w:rPr>
        <w:t xml:space="preserve"> </w:t>
      </w:r>
      <w:r>
        <w:rPr>
          <w:sz w:val="20"/>
        </w:rPr>
        <w:t>vehicle</w:t>
      </w:r>
      <w:r>
        <w:rPr>
          <w:spacing w:val="-18"/>
          <w:sz w:val="20"/>
        </w:rPr>
        <w:t xml:space="preserve"> </w:t>
      </w:r>
      <w:r>
        <w:rPr>
          <w:sz w:val="20"/>
        </w:rPr>
        <w:t>on</w:t>
      </w:r>
      <w:r>
        <w:rPr>
          <w:spacing w:val="-19"/>
          <w:sz w:val="20"/>
        </w:rPr>
        <w:t xml:space="preserve"> </w:t>
      </w:r>
      <w:r>
        <w:rPr>
          <w:sz w:val="20"/>
        </w:rPr>
        <w:t>any</w:t>
      </w:r>
      <w:r>
        <w:rPr>
          <w:spacing w:val="-24"/>
          <w:sz w:val="20"/>
        </w:rPr>
        <w:t xml:space="preserve"> </w:t>
      </w:r>
      <w:r>
        <w:rPr>
          <w:sz w:val="20"/>
        </w:rPr>
        <w:t>private</w:t>
      </w:r>
      <w:r>
        <w:rPr>
          <w:spacing w:val="-18"/>
          <w:sz w:val="20"/>
        </w:rPr>
        <w:t xml:space="preserve"> </w:t>
      </w:r>
      <w:r>
        <w:rPr>
          <w:sz w:val="20"/>
        </w:rPr>
        <w:t>property</w:t>
      </w:r>
      <w:r>
        <w:rPr>
          <w:spacing w:val="-24"/>
          <w:sz w:val="20"/>
        </w:rPr>
        <w:t xml:space="preserve"> </w:t>
      </w:r>
      <w:r>
        <w:rPr>
          <w:sz w:val="20"/>
        </w:rPr>
        <w:t>without</w:t>
      </w:r>
      <w:r>
        <w:rPr>
          <w:spacing w:val="-19"/>
          <w:sz w:val="20"/>
        </w:rPr>
        <w:t xml:space="preserve"> </w:t>
      </w:r>
      <w:r>
        <w:rPr>
          <w:sz w:val="20"/>
        </w:rPr>
        <w:t>the</w:t>
      </w:r>
      <w:r>
        <w:rPr>
          <w:spacing w:val="-18"/>
          <w:sz w:val="20"/>
        </w:rPr>
        <w:t xml:space="preserve"> </w:t>
      </w:r>
      <w:r>
        <w:rPr>
          <w:sz w:val="20"/>
        </w:rPr>
        <w:t>authorization of</w:t>
      </w:r>
      <w:r>
        <w:rPr>
          <w:spacing w:val="-13"/>
          <w:sz w:val="20"/>
        </w:rPr>
        <w:t xml:space="preserve"> </w:t>
      </w:r>
      <w:r>
        <w:rPr>
          <w:sz w:val="20"/>
        </w:rPr>
        <w:t>the</w:t>
      </w:r>
      <w:r>
        <w:rPr>
          <w:spacing w:val="-15"/>
          <w:sz w:val="20"/>
        </w:rPr>
        <w:t xml:space="preserve"> </w:t>
      </w:r>
      <w:r>
        <w:rPr>
          <w:sz w:val="20"/>
        </w:rPr>
        <w:t>owner,</w:t>
      </w:r>
      <w:r>
        <w:rPr>
          <w:spacing w:val="-15"/>
          <w:sz w:val="20"/>
        </w:rPr>
        <w:t xml:space="preserve"> </w:t>
      </w:r>
      <w:r>
        <w:rPr>
          <w:sz w:val="20"/>
        </w:rPr>
        <w:t>holder,</w:t>
      </w:r>
      <w:r>
        <w:rPr>
          <w:spacing w:val="-14"/>
          <w:sz w:val="20"/>
        </w:rPr>
        <w:t xml:space="preserve"> </w:t>
      </w:r>
      <w:r>
        <w:rPr>
          <w:sz w:val="20"/>
        </w:rPr>
        <w:t>occupant,</w:t>
      </w:r>
      <w:r>
        <w:rPr>
          <w:spacing w:val="-15"/>
          <w:sz w:val="20"/>
        </w:rPr>
        <w:t xml:space="preserve"> </w:t>
      </w:r>
      <w:r>
        <w:rPr>
          <w:sz w:val="20"/>
        </w:rPr>
        <w:t>lessee,</w:t>
      </w:r>
      <w:r>
        <w:rPr>
          <w:spacing w:val="-14"/>
          <w:sz w:val="20"/>
        </w:rPr>
        <w:t xml:space="preserve"> </w:t>
      </w:r>
      <w:r>
        <w:rPr>
          <w:sz w:val="20"/>
        </w:rPr>
        <w:t>agent</w:t>
      </w:r>
      <w:r>
        <w:rPr>
          <w:spacing w:val="-14"/>
          <w:sz w:val="20"/>
        </w:rPr>
        <w:t xml:space="preserve"> </w:t>
      </w:r>
      <w:r>
        <w:rPr>
          <w:sz w:val="20"/>
        </w:rPr>
        <w:t>or</w:t>
      </w:r>
      <w:r>
        <w:rPr>
          <w:spacing w:val="-14"/>
          <w:sz w:val="20"/>
        </w:rPr>
        <w:t xml:space="preserve"> </w:t>
      </w:r>
      <w:r>
        <w:rPr>
          <w:sz w:val="20"/>
        </w:rPr>
        <w:t>trustee</w:t>
      </w:r>
      <w:r>
        <w:rPr>
          <w:spacing w:val="-17"/>
          <w:sz w:val="20"/>
        </w:rPr>
        <w:t xml:space="preserve"> </w:t>
      </w:r>
      <w:r>
        <w:rPr>
          <w:sz w:val="20"/>
        </w:rPr>
        <w:t>of</w:t>
      </w:r>
      <w:r>
        <w:rPr>
          <w:spacing w:val="-14"/>
          <w:sz w:val="20"/>
        </w:rPr>
        <w:t xml:space="preserve"> </w:t>
      </w:r>
      <w:r>
        <w:rPr>
          <w:sz w:val="20"/>
        </w:rPr>
        <w:t>such</w:t>
      </w:r>
      <w:r>
        <w:rPr>
          <w:spacing w:val="-17"/>
          <w:sz w:val="20"/>
        </w:rPr>
        <w:t xml:space="preserve"> </w:t>
      </w:r>
      <w:r>
        <w:rPr>
          <w:sz w:val="20"/>
        </w:rPr>
        <w:t>property.</w:t>
      </w:r>
      <w:r>
        <w:rPr>
          <w:spacing w:val="22"/>
          <w:sz w:val="20"/>
        </w:rPr>
        <w:t xml:space="preserve"> </w:t>
      </w:r>
      <w:r>
        <w:rPr>
          <w:sz w:val="20"/>
        </w:rPr>
        <w:t>As</w:t>
      </w:r>
      <w:r>
        <w:rPr>
          <w:spacing w:val="-15"/>
          <w:sz w:val="20"/>
        </w:rPr>
        <w:t xml:space="preserve"> </w:t>
      </w:r>
      <w:r>
        <w:rPr>
          <w:sz w:val="20"/>
        </w:rPr>
        <w:t>part</w:t>
      </w:r>
      <w:r>
        <w:rPr>
          <w:spacing w:val="-18"/>
          <w:sz w:val="20"/>
        </w:rPr>
        <w:t xml:space="preserve"> </w:t>
      </w:r>
      <w:r>
        <w:rPr>
          <w:sz w:val="20"/>
        </w:rPr>
        <w:t>of</w:t>
      </w:r>
      <w:r>
        <w:rPr>
          <w:spacing w:val="-14"/>
          <w:sz w:val="20"/>
        </w:rPr>
        <w:t xml:space="preserve"> </w:t>
      </w:r>
      <w:r>
        <w:rPr>
          <w:sz w:val="20"/>
        </w:rPr>
        <w:t>site plan review, ownership shall be shown of all lots intended for use as parking by the applicant.</w:t>
      </w:r>
    </w:p>
    <w:p w14:paraId="2265966D" w14:textId="77777777" w:rsidR="000377DB" w:rsidRDefault="006B6B29">
      <w:pPr>
        <w:pStyle w:val="ListParagraph"/>
        <w:numPr>
          <w:ilvl w:val="0"/>
          <w:numId w:val="68"/>
        </w:numPr>
        <w:tabs>
          <w:tab w:val="left" w:pos="1501"/>
        </w:tabs>
        <w:spacing w:before="122"/>
        <w:ind w:hanging="722"/>
        <w:rPr>
          <w:sz w:val="20"/>
        </w:rPr>
      </w:pPr>
      <w:r>
        <w:rPr>
          <w:w w:val="110"/>
          <w:sz w:val="20"/>
        </w:rPr>
        <w:t>Shared</w:t>
      </w:r>
      <w:r>
        <w:rPr>
          <w:spacing w:val="-6"/>
          <w:w w:val="110"/>
          <w:sz w:val="20"/>
        </w:rPr>
        <w:t xml:space="preserve"> </w:t>
      </w:r>
      <w:r>
        <w:rPr>
          <w:w w:val="110"/>
          <w:sz w:val="20"/>
        </w:rPr>
        <w:t>Facilities</w:t>
      </w:r>
    </w:p>
    <w:p w14:paraId="2E48A9C4" w14:textId="77777777" w:rsidR="000377DB" w:rsidRDefault="006B6B29">
      <w:pPr>
        <w:pStyle w:val="BodyText"/>
        <w:spacing w:before="1"/>
        <w:ind w:left="1499" w:right="974"/>
      </w:pPr>
      <w:r>
        <w:t>The</w:t>
      </w:r>
      <w:r>
        <w:rPr>
          <w:spacing w:val="-19"/>
        </w:rPr>
        <w:t xml:space="preserve"> </w:t>
      </w:r>
      <w:r>
        <w:t>development</w:t>
      </w:r>
      <w:r>
        <w:rPr>
          <w:spacing w:val="-19"/>
        </w:rPr>
        <w:t xml:space="preserve"> </w:t>
      </w:r>
      <w:r>
        <w:t>and</w:t>
      </w:r>
      <w:r>
        <w:rPr>
          <w:spacing w:val="-19"/>
        </w:rPr>
        <w:t xml:space="preserve"> </w:t>
      </w:r>
      <w:r>
        <w:t>use</w:t>
      </w:r>
      <w:r>
        <w:rPr>
          <w:spacing w:val="-19"/>
        </w:rPr>
        <w:t xml:space="preserve"> </w:t>
      </w:r>
      <w:r>
        <w:t>of</w:t>
      </w:r>
      <w:r>
        <w:rPr>
          <w:spacing w:val="-16"/>
        </w:rPr>
        <w:t xml:space="preserve"> </w:t>
      </w:r>
      <w:r>
        <w:t>parking</w:t>
      </w:r>
      <w:r>
        <w:rPr>
          <w:spacing w:val="-19"/>
        </w:rPr>
        <w:t xml:space="preserve"> </w:t>
      </w:r>
      <w:r>
        <w:t>or</w:t>
      </w:r>
      <w:r>
        <w:rPr>
          <w:spacing w:val="-18"/>
        </w:rPr>
        <w:t xml:space="preserve"> </w:t>
      </w:r>
      <w:r>
        <w:t>loading</w:t>
      </w:r>
      <w:r>
        <w:rPr>
          <w:spacing w:val="-19"/>
        </w:rPr>
        <w:t xml:space="preserve"> </w:t>
      </w:r>
      <w:r>
        <w:t>facility</w:t>
      </w:r>
      <w:r>
        <w:rPr>
          <w:spacing w:val="-27"/>
        </w:rPr>
        <w:t xml:space="preserve"> </w:t>
      </w:r>
      <w:r>
        <w:t>shared</w:t>
      </w:r>
      <w:r>
        <w:rPr>
          <w:spacing w:val="-24"/>
        </w:rPr>
        <w:t xml:space="preserve"> </w:t>
      </w:r>
      <w:r>
        <w:rPr>
          <w:spacing w:val="-3"/>
        </w:rPr>
        <w:t>between</w:t>
      </w:r>
      <w:r>
        <w:rPr>
          <w:spacing w:val="-23"/>
        </w:rPr>
        <w:t xml:space="preserve"> </w:t>
      </w:r>
      <w:r>
        <w:rPr>
          <w:spacing w:val="-3"/>
        </w:rPr>
        <w:t>two</w:t>
      </w:r>
      <w:r>
        <w:rPr>
          <w:spacing w:val="-23"/>
        </w:rPr>
        <w:t xml:space="preserve"> </w:t>
      </w:r>
      <w:r>
        <w:t>(2)</w:t>
      </w:r>
      <w:r>
        <w:rPr>
          <w:spacing w:val="-22"/>
        </w:rPr>
        <w:t xml:space="preserve"> </w:t>
      </w:r>
      <w:r>
        <w:t>or</w:t>
      </w:r>
      <w:r>
        <w:rPr>
          <w:spacing w:val="-23"/>
        </w:rPr>
        <w:t xml:space="preserve"> </w:t>
      </w:r>
      <w:r>
        <w:t>more</w:t>
      </w:r>
      <w:r>
        <w:rPr>
          <w:spacing w:val="-23"/>
        </w:rPr>
        <w:t xml:space="preserve"> </w:t>
      </w:r>
      <w:r>
        <w:t>uses</w:t>
      </w:r>
      <w:r>
        <w:rPr>
          <w:spacing w:val="-21"/>
        </w:rPr>
        <w:t xml:space="preserve"> </w:t>
      </w:r>
      <w:r>
        <w:rPr>
          <w:spacing w:val="-3"/>
        </w:rPr>
        <w:t xml:space="preserve">shall </w:t>
      </w:r>
      <w:r>
        <w:t>be</w:t>
      </w:r>
      <w:r>
        <w:rPr>
          <w:spacing w:val="-6"/>
        </w:rPr>
        <w:t xml:space="preserve"> </w:t>
      </w:r>
      <w:r>
        <w:t>permitted</w:t>
      </w:r>
      <w:r>
        <w:rPr>
          <w:spacing w:val="-5"/>
        </w:rPr>
        <w:t xml:space="preserve"> </w:t>
      </w:r>
      <w:r>
        <w:t>where</w:t>
      </w:r>
      <w:r>
        <w:rPr>
          <w:spacing w:val="-5"/>
        </w:rPr>
        <w:t xml:space="preserve"> </w:t>
      </w:r>
      <w:r>
        <w:t>peak</w:t>
      </w:r>
      <w:r>
        <w:rPr>
          <w:spacing w:val="-3"/>
        </w:rPr>
        <w:t xml:space="preserve"> </w:t>
      </w:r>
      <w:r>
        <w:t>activity</w:t>
      </w:r>
      <w:r>
        <w:rPr>
          <w:spacing w:val="-13"/>
        </w:rPr>
        <w:t xml:space="preserve"> </w:t>
      </w:r>
      <w:r>
        <w:t>for</w:t>
      </w:r>
      <w:r>
        <w:rPr>
          <w:spacing w:val="-6"/>
        </w:rPr>
        <w:t xml:space="preserve"> </w:t>
      </w:r>
      <w:r>
        <w:t>each</w:t>
      </w:r>
      <w:r>
        <w:rPr>
          <w:spacing w:val="-7"/>
        </w:rPr>
        <w:t xml:space="preserve"> </w:t>
      </w:r>
      <w:r>
        <w:t>use</w:t>
      </w:r>
      <w:r>
        <w:rPr>
          <w:spacing w:val="-6"/>
        </w:rPr>
        <w:t xml:space="preserve"> </w:t>
      </w:r>
      <w:r>
        <w:t>will</w:t>
      </w:r>
      <w:r>
        <w:rPr>
          <w:spacing w:val="-8"/>
        </w:rPr>
        <w:t xml:space="preserve"> </w:t>
      </w:r>
      <w:r>
        <w:t>occur</w:t>
      </w:r>
      <w:r>
        <w:rPr>
          <w:spacing w:val="-6"/>
        </w:rPr>
        <w:t xml:space="preserve"> </w:t>
      </w:r>
      <w:r>
        <w:t>at</w:t>
      </w:r>
      <w:r>
        <w:rPr>
          <w:spacing w:val="-7"/>
        </w:rPr>
        <w:t xml:space="preserve"> </w:t>
      </w:r>
      <w:r>
        <w:t>different</w:t>
      </w:r>
      <w:r>
        <w:rPr>
          <w:spacing w:val="-7"/>
        </w:rPr>
        <w:t xml:space="preserve"> </w:t>
      </w:r>
      <w:r>
        <w:t>periods</w:t>
      </w:r>
      <w:r>
        <w:rPr>
          <w:spacing w:val="-6"/>
        </w:rPr>
        <w:t xml:space="preserve"> </w:t>
      </w:r>
      <w:r>
        <w:t>of</w:t>
      </w:r>
      <w:r>
        <w:rPr>
          <w:spacing w:val="-5"/>
        </w:rPr>
        <w:t xml:space="preserve"> </w:t>
      </w:r>
      <w:r>
        <w:t>the</w:t>
      </w:r>
      <w:r>
        <w:rPr>
          <w:spacing w:val="-7"/>
        </w:rPr>
        <w:t xml:space="preserve"> </w:t>
      </w:r>
      <w:r>
        <w:t>day</w:t>
      </w:r>
      <w:r>
        <w:rPr>
          <w:spacing w:val="-13"/>
        </w:rPr>
        <w:t xml:space="preserve"> </w:t>
      </w:r>
      <w:r>
        <w:t>or</w:t>
      </w:r>
      <w:r>
        <w:rPr>
          <w:spacing w:val="-6"/>
        </w:rPr>
        <w:t xml:space="preserve"> </w:t>
      </w:r>
      <w:r>
        <w:t>week. Shared</w:t>
      </w:r>
      <w:r>
        <w:rPr>
          <w:spacing w:val="-13"/>
        </w:rPr>
        <w:t xml:space="preserve"> </w:t>
      </w:r>
      <w:r>
        <w:t>facilities</w:t>
      </w:r>
      <w:r>
        <w:rPr>
          <w:spacing w:val="-11"/>
        </w:rPr>
        <w:t xml:space="preserve"> </w:t>
      </w:r>
      <w:r>
        <w:t>shall</w:t>
      </w:r>
      <w:r>
        <w:rPr>
          <w:spacing w:val="-14"/>
        </w:rPr>
        <w:t xml:space="preserve"> </w:t>
      </w:r>
      <w:r>
        <w:t>be</w:t>
      </w:r>
      <w:r>
        <w:rPr>
          <w:spacing w:val="-12"/>
        </w:rPr>
        <w:t xml:space="preserve"> </w:t>
      </w:r>
      <w:r>
        <w:t>subject</w:t>
      </w:r>
      <w:r>
        <w:rPr>
          <w:spacing w:val="-13"/>
        </w:rPr>
        <w:t xml:space="preserve"> </w:t>
      </w:r>
      <w:r>
        <w:t>to</w:t>
      </w:r>
      <w:r>
        <w:rPr>
          <w:spacing w:val="-12"/>
        </w:rPr>
        <w:t xml:space="preserve"> </w:t>
      </w:r>
      <w:r>
        <w:t>acceptance</w:t>
      </w:r>
      <w:r>
        <w:rPr>
          <w:spacing w:val="-12"/>
        </w:rPr>
        <w:t xml:space="preserve"> </w:t>
      </w:r>
      <w:r>
        <w:t>by</w:t>
      </w:r>
      <w:r>
        <w:rPr>
          <w:spacing w:val="-20"/>
        </w:rPr>
        <w:t xml:space="preserve"> </w:t>
      </w:r>
      <w:r>
        <w:t>the</w:t>
      </w:r>
      <w:r>
        <w:rPr>
          <w:spacing w:val="-15"/>
        </w:rPr>
        <w:t xml:space="preserve"> </w:t>
      </w:r>
      <w:r>
        <w:t>Planning</w:t>
      </w:r>
      <w:r>
        <w:rPr>
          <w:spacing w:val="-15"/>
        </w:rPr>
        <w:t xml:space="preserve"> </w:t>
      </w:r>
      <w:r>
        <w:t>Commission</w:t>
      </w:r>
      <w:r>
        <w:rPr>
          <w:spacing w:val="-16"/>
        </w:rPr>
        <w:t xml:space="preserve"> </w:t>
      </w:r>
      <w:r>
        <w:t>of</w:t>
      </w:r>
      <w:r>
        <w:rPr>
          <w:spacing w:val="-12"/>
        </w:rPr>
        <w:t xml:space="preserve"> </w:t>
      </w:r>
      <w:r>
        <w:t>a</w:t>
      </w:r>
      <w:r>
        <w:rPr>
          <w:spacing w:val="-15"/>
        </w:rPr>
        <w:t xml:space="preserve"> </w:t>
      </w:r>
      <w:r>
        <w:t>signed</w:t>
      </w:r>
      <w:r>
        <w:rPr>
          <w:spacing w:val="-15"/>
        </w:rPr>
        <w:t xml:space="preserve"> </w:t>
      </w:r>
      <w:r>
        <w:t xml:space="preserve">shared facility agreement between the property owners running with the land. </w:t>
      </w:r>
      <w:r>
        <w:rPr>
          <w:spacing w:val="2"/>
        </w:rPr>
        <w:t xml:space="preserve">Where </w:t>
      </w:r>
      <w:r>
        <w:t>shared parking facilities</w:t>
      </w:r>
      <w:r>
        <w:rPr>
          <w:spacing w:val="-17"/>
        </w:rPr>
        <w:t xml:space="preserve"> </w:t>
      </w:r>
      <w:r>
        <w:t>are</w:t>
      </w:r>
      <w:r>
        <w:rPr>
          <w:spacing w:val="-17"/>
        </w:rPr>
        <w:t xml:space="preserve"> </w:t>
      </w:r>
      <w:r>
        <w:t>provided,</w:t>
      </w:r>
      <w:r>
        <w:rPr>
          <w:spacing w:val="-18"/>
        </w:rPr>
        <w:t xml:space="preserve"> </w:t>
      </w:r>
      <w:r>
        <w:t>the</w:t>
      </w:r>
      <w:r>
        <w:rPr>
          <w:spacing w:val="-18"/>
        </w:rPr>
        <w:t xml:space="preserve"> </w:t>
      </w:r>
      <w:r>
        <w:t>number</w:t>
      </w:r>
      <w:r>
        <w:rPr>
          <w:spacing w:val="-17"/>
        </w:rPr>
        <w:t xml:space="preserve"> </w:t>
      </w:r>
      <w:r>
        <w:t>of</w:t>
      </w:r>
      <w:r>
        <w:rPr>
          <w:spacing w:val="-15"/>
        </w:rPr>
        <w:t xml:space="preserve"> </w:t>
      </w:r>
      <w:r>
        <w:t>parking</w:t>
      </w:r>
      <w:r>
        <w:rPr>
          <w:spacing w:val="-18"/>
        </w:rPr>
        <w:t xml:space="preserve"> </w:t>
      </w:r>
      <w:r>
        <w:t>spaces</w:t>
      </w:r>
      <w:r>
        <w:rPr>
          <w:spacing w:val="-16"/>
        </w:rPr>
        <w:t xml:space="preserve"> </w:t>
      </w:r>
      <w:r>
        <w:t>shall</w:t>
      </w:r>
      <w:r>
        <w:rPr>
          <w:spacing w:val="-19"/>
        </w:rPr>
        <w:t xml:space="preserve"> </w:t>
      </w:r>
      <w:r>
        <w:t>not</w:t>
      </w:r>
      <w:r>
        <w:rPr>
          <w:spacing w:val="-17"/>
        </w:rPr>
        <w:t xml:space="preserve"> </w:t>
      </w:r>
      <w:r>
        <w:t>be</w:t>
      </w:r>
      <w:r>
        <w:rPr>
          <w:spacing w:val="-18"/>
        </w:rPr>
        <w:t xml:space="preserve"> </w:t>
      </w:r>
      <w:r>
        <w:t>less</w:t>
      </w:r>
      <w:r>
        <w:rPr>
          <w:spacing w:val="-16"/>
        </w:rPr>
        <w:t xml:space="preserve"> </w:t>
      </w:r>
      <w:r>
        <w:t>than</w:t>
      </w:r>
      <w:r>
        <w:rPr>
          <w:spacing w:val="-18"/>
        </w:rPr>
        <w:t xml:space="preserve"> </w:t>
      </w:r>
      <w:r>
        <w:t>80</w:t>
      </w:r>
      <w:r>
        <w:rPr>
          <w:spacing w:val="-18"/>
        </w:rPr>
        <w:t xml:space="preserve"> </w:t>
      </w:r>
      <w:r>
        <w:t>percent</w:t>
      </w:r>
      <w:r>
        <w:rPr>
          <w:spacing w:val="-22"/>
        </w:rPr>
        <w:t xml:space="preserve"> </w:t>
      </w:r>
      <w:r>
        <w:t>of</w:t>
      </w:r>
      <w:r>
        <w:rPr>
          <w:spacing w:val="-20"/>
        </w:rPr>
        <w:t xml:space="preserve"> </w:t>
      </w:r>
      <w:r>
        <w:t>the</w:t>
      </w:r>
      <w:r>
        <w:rPr>
          <w:spacing w:val="-22"/>
        </w:rPr>
        <w:t xml:space="preserve"> </w:t>
      </w:r>
      <w:r>
        <w:t>sum of</w:t>
      </w:r>
      <w:r>
        <w:rPr>
          <w:spacing w:val="-14"/>
        </w:rPr>
        <w:t xml:space="preserve"> </w:t>
      </w:r>
      <w:r>
        <w:t>the</w:t>
      </w:r>
      <w:r>
        <w:rPr>
          <w:spacing w:val="-16"/>
        </w:rPr>
        <w:t xml:space="preserve"> </w:t>
      </w:r>
      <w:r>
        <w:t>minimum</w:t>
      </w:r>
      <w:r>
        <w:rPr>
          <w:spacing w:val="-11"/>
        </w:rPr>
        <w:t xml:space="preserve"> </w:t>
      </w:r>
      <w:r>
        <w:t>requirements</w:t>
      </w:r>
      <w:r>
        <w:rPr>
          <w:spacing w:val="-15"/>
        </w:rPr>
        <w:t xml:space="preserve"> </w:t>
      </w:r>
      <w:r>
        <w:t>for</w:t>
      </w:r>
      <w:r>
        <w:rPr>
          <w:spacing w:val="-14"/>
        </w:rPr>
        <w:t xml:space="preserve"> </w:t>
      </w:r>
      <w:r>
        <w:t>the</w:t>
      </w:r>
      <w:r>
        <w:rPr>
          <w:spacing w:val="-16"/>
        </w:rPr>
        <w:t xml:space="preserve"> </w:t>
      </w:r>
      <w:r>
        <w:t>various</w:t>
      </w:r>
      <w:r>
        <w:rPr>
          <w:spacing w:val="-14"/>
        </w:rPr>
        <w:t xml:space="preserve"> </w:t>
      </w:r>
      <w:r>
        <w:t>individual</w:t>
      </w:r>
      <w:r>
        <w:rPr>
          <w:spacing w:val="-16"/>
        </w:rPr>
        <w:t xml:space="preserve"> </w:t>
      </w:r>
      <w:r>
        <w:t>uses</w:t>
      </w:r>
      <w:r>
        <w:rPr>
          <w:spacing w:val="-16"/>
        </w:rPr>
        <w:t xml:space="preserve"> </w:t>
      </w:r>
      <w:r>
        <w:t>specified</w:t>
      </w:r>
      <w:r>
        <w:rPr>
          <w:spacing w:val="-18"/>
        </w:rPr>
        <w:t xml:space="preserve"> </w:t>
      </w:r>
      <w:r>
        <w:t>in</w:t>
      </w:r>
      <w:r>
        <w:rPr>
          <w:spacing w:val="-18"/>
        </w:rPr>
        <w:t xml:space="preserve"> </w:t>
      </w:r>
      <w:r>
        <w:t>Section</w:t>
      </w:r>
      <w:r>
        <w:rPr>
          <w:spacing w:val="-17"/>
        </w:rPr>
        <w:t xml:space="preserve"> </w:t>
      </w:r>
      <w:r>
        <w:t>9.05,</w:t>
      </w:r>
      <w:r>
        <w:rPr>
          <w:spacing w:val="-18"/>
        </w:rPr>
        <w:t xml:space="preserve"> </w:t>
      </w:r>
      <w:r>
        <w:t>Schedule</w:t>
      </w:r>
    </w:p>
    <w:p w14:paraId="34A599B3" w14:textId="77777777" w:rsidR="000377DB" w:rsidRDefault="000377DB">
      <w:pPr>
        <w:sectPr w:rsidR="000377DB">
          <w:headerReference w:type="default" r:id="rId55"/>
          <w:footerReference w:type="default" r:id="rId56"/>
          <w:pgSz w:w="12240" w:h="15840"/>
          <w:pgMar w:top="1160" w:right="460" w:bottom="1080" w:left="1020" w:header="725" w:footer="886" w:gutter="0"/>
          <w:cols w:space="720"/>
        </w:sectPr>
      </w:pPr>
    </w:p>
    <w:p w14:paraId="5006252B" w14:textId="77777777" w:rsidR="000377DB" w:rsidRDefault="000377DB">
      <w:pPr>
        <w:pStyle w:val="BodyText"/>
        <w:jc w:val="left"/>
        <w:rPr>
          <w:sz w:val="15"/>
        </w:rPr>
      </w:pPr>
    </w:p>
    <w:p w14:paraId="16CCC4DB" w14:textId="77777777" w:rsidR="000377DB" w:rsidRDefault="006B6B29">
      <w:pPr>
        <w:pStyle w:val="BodyText"/>
        <w:spacing w:before="93"/>
        <w:ind w:left="1499" w:right="979"/>
      </w:pPr>
      <w:r>
        <w:t>Of</w:t>
      </w:r>
      <w:r>
        <w:rPr>
          <w:spacing w:val="-12"/>
        </w:rPr>
        <w:t xml:space="preserve"> </w:t>
      </w:r>
      <w:r>
        <w:t>Required</w:t>
      </w:r>
      <w:r>
        <w:rPr>
          <w:spacing w:val="-14"/>
        </w:rPr>
        <w:t xml:space="preserve"> </w:t>
      </w:r>
      <w:r>
        <w:t>Parking</w:t>
      </w:r>
      <w:r>
        <w:rPr>
          <w:spacing w:val="-16"/>
        </w:rPr>
        <w:t xml:space="preserve"> </w:t>
      </w:r>
      <w:r>
        <w:t>by</w:t>
      </w:r>
      <w:r>
        <w:rPr>
          <w:spacing w:val="-21"/>
        </w:rPr>
        <w:t xml:space="preserve"> </w:t>
      </w:r>
      <w:r>
        <w:t>Use,</w:t>
      </w:r>
      <w:r>
        <w:rPr>
          <w:spacing w:val="-16"/>
        </w:rPr>
        <w:t xml:space="preserve"> </w:t>
      </w:r>
      <w:r>
        <w:t>nor</w:t>
      </w:r>
      <w:r>
        <w:rPr>
          <w:spacing w:val="-16"/>
        </w:rPr>
        <w:t xml:space="preserve"> </w:t>
      </w:r>
      <w:r>
        <w:t>more</w:t>
      </w:r>
      <w:r>
        <w:rPr>
          <w:spacing w:val="-16"/>
        </w:rPr>
        <w:t xml:space="preserve"> </w:t>
      </w:r>
      <w:r>
        <w:t>than</w:t>
      </w:r>
      <w:r>
        <w:rPr>
          <w:spacing w:val="-15"/>
        </w:rPr>
        <w:t xml:space="preserve"> </w:t>
      </w:r>
      <w:r>
        <w:t>33</w:t>
      </w:r>
      <w:r>
        <w:rPr>
          <w:spacing w:val="-16"/>
        </w:rPr>
        <w:t xml:space="preserve"> </w:t>
      </w:r>
      <w:r>
        <w:t>percent</w:t>
      </w:r>
      <w:r>
        <w:rPr>
          <w:spacing w:val="-16"/>
        </w:rPr>
        <w:t xml:space="preserve"> </w:t>
      </w:r>
      <w:r>
        <w:t>of</w:t>
      </w:r>
      <w:r>
        <w:rPr>
          <w:spacing w:val="-14"/>
        </w:rPr>
        <w:t xml:space="preserve"> </w:t>
      </w:r>
      <w:r>
        <w:t>the</w:t>
      </w:r>
      <w:r>
        <w:rPr>
          <w:spacing w:val="-16"/>
        </w:rPr>
        <w:t xml:space="preserve"> </w:t>
      </w:r>
      <w:r>
        <w:t>sum</w:t>
      </w:r>
      <w:r>
        <w:rPr>
          <w:spacing w:val="-11"/>
        </w:rPr>
        <w:t xml:space="preserve"> </w:t>
      </w:r>
      <w:r>
        <w:t>of</w:t>
      </w:r>
      <w:r>
        <w:rPr>
          <w:spacing w:val="-13"/>
        </w:rPr>
        <w:t xml:space="preserve"> </w:t>
      </w:r>
      <w:r>
        <w:t>the</w:t>
      </w:r>
      <w:r>
        <w:rPr>
          <w:spacing w:val="-16"/>
        </w:rPr>
        <w:t xml:space="preserve"> </w:t>
      </w:r>
      <w:r>
        <w:t>minimum</w:t>
      </w:r>
      <w:r>
        <w:rPr>
          <w:spacing w:val="-11"/>
        </w:rPr>
        <w:t xml:space="preserve"> </w:t>
      </w:r>
      <w:r>
        <w:t>requirements for the various individual uses, as</w:t>
      </w:r>
      <w:r>
        <w:rPr>
          <w:spacing w:val="-5"/>
        </w:rPr>
        <w:t xml:space="preserve"> </w:t>
      </w:r>
      <w:r>
        <w:t>follows:</w:t>
      </w:r>
    </w:p>
    <w:p w14:paraId="48A8BE0E" w14:textId="77777777" w:rsidR="000377DB" w:rsidRDefault="006B6B29">
      <w:pPr>
        <w:pStyle w:val="BodyText"/>
        <w:spacing w:before="116" w:line="256" w:lineRule="auto"/>
        <w:ind w:left="1500" w:right="976"/>
      </w:pPr>
      <w:r>
        <w:rPr>
          <w:u w:val="single"/>
        </w:rPr>
        <w:t>Minimum Shared Parking Requirement</w:t>
      </w:r>
      <w:r>
        <w:t xml:space="preserve"> = (minimum for use A + minimum for use B) x 80% </w:t>
      </w:r>
      <w:r>
        <w:rPr>
          <w:u w:val="single"/>
        </w:rPr>
        <w:t>Maximum Shared Parking Requirement</w:t>
      </w:r>
      <w:r>
        <w:t xml:space="preserve"> = (minimum for use A + minimum for use B) x 133%</w:t>
      </w:r>
    </w:p>
    <w:p w14:paraId="0C8FF748" w14:textId="77777777" w:rsidR="000377DB" w:rsidRDefault="000377DB">
      <w:pPr>
        <w:pStyle w:val="BodyText"/>
        <w:spacing w:before="1"/>
        <w:jc w:val="left"/>
      </w:pPr>
    </w:p>
    <w:p w14:paraId="0A0E309E" w14:textId="77777777" w:rsidR="000377DB" w:rsidRDefault="006B6B29">
      <w:pPr>
        <w:pStyle w:val="Heading3"/>
        <w:tabs>
          <w:tab w:val="left" w:pos="2940"/>
        </w:tabs>
      </w:pPr>
      <w:bookmarkStart w:id="161" w:name="_TOC_250086"/>
      <w:r>
        <w:rPr>
          <w:w w:val="105"/>
        </w:rPr>
        <w:t>Section</w:t>
      </w:r>
      <w:r>
        <w:rPr>
          <w:spacing w:val="-2"/>
          <w:w w:val="105"/>
        </w:rPr>
        <w:t xml:space="preserve"> </w:t>
      </w:r>
      <w:r>
        <w:rPr>
          <w:w w:val="105"/>
        </w:rPr>
        <w:t>9.04</w:t>
      </w:r>
      <w:r>
        <w:rPr>
          <w:w w:val="105"/>
        </w:rPr>
        <w:tab/>
        <w:t>Residential Parking</w:t>
      </w:r>
      <w:r>
        <w:rPr>
          <w:spacing w:val="-4"/>
          <w:w w:val="105"/>
        </w:rPr>
        <w:t xml:space="preserve"> </w:t>
      </w:r>
      <w:bookmarkEnd w:id="161"/>
      <w:r>
        <w:rPr>
          <w:w w:val="105"/>
        </w:rPr>
        <w:t>Standards</w:t>
      </w:r>
    </w:p>
    <w:p w14:paraId="5D6BDE5C" w14:textId="77777777" w:rsidR="000377DB" w:rsidRDefault="006B6B29">
      <w:pPr>
        <w:pStyle w:val="BodyText"/>
        <w:spacing w:before="119"/>
        <w:ind w:left="779" w:right="740"/>
        <w:jc w:val="left"/>
      </w:pPr>
      <w:r>
        <w:t>Off-street</w:t>
      </w:r>
      <w:r>
        <w:rPr>
          <w:spacing w:val="-19"/>
        </w:rPr>
        <w:t xml:space="preserve"> </w:t>
      </w:r>
      <w:r>
        <w:t>parking</w:t>
      </w:r>
      <w:r>
        <w:rPr>
          <w:spacing w:val="-18"/>
        </w:rPr>
        <w:t xml:space="preserve"> </w:t>
      </w:r>
      <w:r>
        <w:t>spaces</w:t>
      </w:r>
      <w:r>
        <w:rPr>
          <w:spacing w:val="-17"/>
        </w:rPr>
        <w:t xml:space="preserve"> </w:t>
      </w:r>
      <w:r>
        <w:t>for</w:t>
      </w:r>
      <w:r>
        <w:rPr>
          <w:spacing w:val="-18"/>
        </w:rPr>
        <w:t xml:space="preserve"> </w:t>
      </w:r>
      <w:r>
        <w:t>single-family</w:t>
      </w:r>
      <w:r>
        <w:rPr>
          <w:spacing w:val="-23"/>
        </w:rPr>
        <w:t xml:space="preserve"> </w:t>
      </w:r>
      <w:r>
        <w:t>and</w:t>
      </w:r>
      <w:r>
        <w:rPr>
          <w:spacing w:val="-19"/>
        </w:rPr>
        <w:t xml:space="preserve"> </w:t>
      </w:r>
      <w:r>
        <w:t>two-family</w:t>
      </w:r>
      <w:r>
        <w:rPr>
          <w:spacing w:val="-23"/>
        </w:rPr>
        <w:t xml:space="preserve"> </w:t>
      </w:r>
      <w:r>
        <w:t>(duplex)</w:t>
      </w:r>
      <w:r>
        <w:rPr>
          <w:spacing w:val="-22"/>
        </w:rPr>
        <w:t xml:space="preserve"> </w:t>
      </w:r>
      <w:r>
        <w:rPr>
          <w:spacing w:val="-4"/>
        </w:rPr>
        <w:t>dwellings</w:t>
      </w:r>
      <w:r>
        <w:rPr>
          <w:spacing w:val="-21"/>
        </w:rPr>
        <w:t xml:space="preserve"> </w:t>
      </w:r>
      <w:r>
        <w:rPr>
          <w:spacing w:val="-3"/>
        </w:rPr>
        <w:t>shall</w:t>
      </w:r>
      <w:r>
        <w:rPr>
          <w:spacing w:val="-24"/>
        </w:rPr>
        <w:t xml:space="preserve"> </w:t>
      </w:r>
      <w:r>
        <w:t>consist</w:t>
      </w:r>
      <w:r>
        <w:rPr>
          <w:spacing w:val="-23"/>
        </w:rPr>
        <w:t xml:space="preserve"> </w:t>
      </w:r>
      <w:r>
        <w:t>of</w:t>
      </w:r>
      <w:r>
        <w:rPr>
          <w:spacing w:val="-20"/>
        </w:rPr>
        <w:t xml:space="preserve"> </w:t>
      </w:r>
      <w:r>
        <w:t>an</w:t>
      </w:r>
      <w:r>
        <w:rPr>
          <w:spacing w:val="-22"/>
        </w:rPr>
        <w:t xml:space="preserve"> </w:t>
      </w:r>
      <w:r>
        <w:t>accessory driveway, garage, parking strip or bay, or combination thereof, subject to the</w:t>
      </w:r>
      <w:r>
        <w:rPr>
          <w:spacing w:val="-35"/>
        </w:rPr>
        <w:t xml:space="preserve"> </w:t>
      </w:r>
      <w:r>
        <w:t>following:</w:t>
      </w:r>
    </w:p>
    <w:p w14:paraId="0E3E5BC6" w14:textId="77777777" w:rsidR="000377DB" w:rsidRDefault="006B6B29">
      <w:pPr>
        <w:pStyle w:val="ListParagraph"/>
        <w:numPr>
          <w:ilvl w:val="1"/>
          <w:numId w:val="68"/>
        </w:numPr>
        <w:tabs>
          <w:tab w:val="left" w:pos="2221"/>
        </w:tabs>
        <w:spacing w:before="116"/>
        <w:ind w:left="2219" w:right="975" w:hanging="720"/>
        <w:rPr>
          <w:sz w:val="20"/>
        </w:rPr>
      </w:pPr>
      <w:r>
        <w:rPr>
          <w:sz w:val="20"/>
        </w:rPr>
        <w:t>Parking</w:t>
      </w:r>
      <w:r>
        <w:rPr>
          <w:spacing w:val="-19"/>
          <w:sz w:val="20"/>
        </w:rPr>
        <w:t xml:space="preserve"> </w:t>
      </w:r>
      <w:r>
        <w:rPr>
          <w:sz w:val="20"/>
        </w:rPr>
        <w:t>spaces</w:t>
      </w:r>
      <w:r>
        <w:rPr>
          <w:spacing w:val="-16"/>
          <w:sz w:val="20"/>
        </w:rPr>
        <w:t xml:space="preserve"> </w:t>
      </w:r>
      <w:r>
        <w:rPr>
          <w:sz w:val="20"/>
        </w:rPr>
        <w:t>for</w:t>
      </w:r>
      <w:r>
        <w:rPr>
          <w:spacing w:val="-18"/>
          <w:sz w:val="20"/>
        </w:rPr>
        <w:t xml:space="preserve"> </w:t>
      </w:r>
      <w:r>
        <w:rPr>
          <w:sz w:val="20"/>
        </w:rPr>
        <w:t>dwelling</w:t>
      </w:r>
      <w:r>
        <w:rPr>
          <w:spacing w:val="-18"/>
          <w:sz w:val="20"/>
        </w:rPr>
        <w:t xml:space="preserve"> </w:t>
      </w:r>
      <w:r>
        <w:rPr>
          <w:sz w:val="20"/>
        </w:rPr>
        <w:t>units</w:t>
      </w:r>
      <w:r>
        <w:rPr>
          <w:spacing w:val="-17"/>
          <w:sz w:val="20"/>
        </w:rPr>
        <w:t xml:space="preserve"> </w:t>
      </w:r>
      <w:r>
        <w:rPr>
          <w:sz w:val="20"/>
        </w:rPr>
        <w:t>may</w:t>
      </w:r>
      <w:r>
        <w:rPr>
          <w:spacing w:val="-27"/>
          <w:sz w:val="20"/>
        </w:rPr>
        <w:t xml:space="preserve"> </w:t>
      </w:r>
      <w:r>
        <w:rPr>
          <w:sz w:val="20"/>
        </w:rPr>
        <w:t>be</w:t>
      </w:r>
      <w:r>
        <w:rPr>
          <w:spacing w:val="-23"/>
          <w:sz w:val="20"/>
        </w:rPr>
        <w:t xml:space="preserve"> </w:t>
      </w:r>
      <w:r>
        <w:rPr>
          <w:spacing w:val="-3"/>
          <w:sz w:val="20"/>
        </w:rPr>
        <w:t>provided</w:t>
      </w:r>
      <w:r>
        <w:rPr>
          <w:spacing w:val="-22"/>
          <w:sz w:val="20"/>
        </w:rPr>
        <w:t xml:space="preserve"> </w:t>
      </w:r>
      <w:r>
        <w:rPr>
          <w:sz w:val="20"/>
        </w:rPr>
        <w:t>in</w:t>
      </w:r>
      <w:r>
        <w:rPr>
          <w:spacing w:val="-23"/>
          <w:sz w:val="20"/>
        </w:rPr>
        <w:t xml:space="preserve"> </w:t>
      </w:r>
      <w:r>
        <w:rPr>
          <w:spacing w:val="-3"/>
          <w:sz w:val="20"/>
        </w:rPr>
        <w:t>garages,</w:t>
      </w:r>
      <w:r>
        <w:rPr>
          <w:spacing w:val="-23"/>
          <w:sz w:val="20"/>
        </w:rPr>
        <w:t xml:space="preserve"> </w:t>
      </w:r>
      <w:r>
        <w:rPr>
          <w:spacing w:val="-2"/>
          <w:sz w:val="20"/>
        </w:rPr>
        <w:t>carports,</w:t>
      </w:r>
      <w:r>
        <w:rPr>
          <w:spacing w:val="-22"/>
          <w:sz w:val="20"/>
        </w:rPr>
        <w:t xml:space="preserve"> </w:t>
      </w:r>
      <w:r>
        <w:rPr>
          <w:sz w:val="20"/>
        </w:rPr>
        <w:t>or</w:t>
      </w:r>
      <w:r>
        <w:rPr>
          <w:spacing w:val="-22"/>
          <w:sz w:val="20"/>
        </w:rPr>
        <w:t xml:space="preserve"> </w:t>
      </w:r>
      <w:r>
        <w:rPr>
          <w:sz w:val="20"/>
        </w:rPr>
        <w:t>parking</w:t>
      </w:r>
      <w:r>
        <w:rPr>
          <w:spacing w:val="-23"/>
          <w:sz w:val="20"/>
        </w:rPr>
        <w:t xml:space="preserve"> </w:t>
      </w:r>
      <w:r>
        <w:rPr>
          <w:spacing w:val="-2"/>
          <w:sz w:val="20"/>
        </w:rPr>
        <w:t xml:space="preserve">areas, </w:t>
      </w:r>
      <w:r>
        <w:rPr>
          <w:sz w:val="20"/>
        </w:rPr>
        <w:t>or combinations thereof, and shall be located on the same zoning lot as the principal dwelling.</w:t>
      </w:r>
    </w:p>
    <w:p w14:paraId="09536112" w14:textId="77777777" w:rsidR="000377DB" w:rsidRDefault="006B6B29">
      <w:pPr>
        <w:pStyle w:val="ListParagraph"/>
        <w:numPr>
          <w:ilvl w:val="1"/>
          <w:numId w:val="68"/>
        </w:numPr>
        <w:tabs>
          <w:tab w:val="left" w:pos="2221"/>
        </w:tabs>
        <w:spacing w:before="114" w:line="229" w:lineRule="exact"/>
        <w:ind w:hanging="722"/>
        <w:rPr>
          <w:sz w:val="20"/>
        </w:rPr>
      </w:pPr>
      <w:r>
        <w:rPr>
          <w:sz w:val="20"/>
        </w:rPr>
        <w:t>Parking</w:t>
      </w:r>
      <w:r>
        <w:rPr>
          <w:spacing w:val="-8"/>
          <w:sz w:val="20"/>
        </w:rPr>
        <w:t xml:space="preserve"> </w:t>
      </w:r>
      <w:r>
        <w:rPr>
          <w:sz w:val="20"/>
        </w:rPr>
        <w:t>of</w:t>
      </w:r>
      <w:r>
        <w:rPr>
          <w:spacing w:val="-5"/>
          <w:sz w:val="20"/>
        </w:rPr>
        <w:t xml:space="preserve"> </w:t>
      </w:r>
      <w:r>
        <w:rPr>
          <w:sz w:val="20"/>
        </w:rPr>
        <w:t>motor</w:t>
      </w:r>
      <w:r>
        <w:rPr>
          <w:spacing w:val="-7"/>
          <w:sz w:val="20"/>
        </w:rPr>
        <w:t xml:space="preserve"> </w:t>
      </w:r>
      <w:r>
        <w:rPr>
          <w:sz w:val="20"/>
        </w:rPr>
        <w:t>vehicles</w:t>
      </w:r>
      <w:r>
        <w:rPr>
          <w:spacing w:val="-6"/>
          <w:sz w:val="20"/>
        </w:rPr>
        <w:t xml:space="preserve"> </w:t>
      </w:r>
      <w:r>
        <w:rPr>
          <w:sz w:val="20"/>
        </w:rPr>
        <w:t>shall</w:t>
      </w:r>
      <w:r>
        <w:rPr>
          <w:spacing w:val="-10"/>
          <w:sz w:val="20"/>
        </w:rPr>
        <w:t xml:space="preserve"> </w:t>
      </w:r>
      <w:r>
        <w:rPr>
          <w:sz w:val="20"/>
        </w:rPr>
        <w:t>be</w:t>
      </w:r>
      <w:r>
        <w:rPr>
          <w:spacing w:val="-10"/>
          <w:sz w:val="20"/>
        </w:rPr>
        <w:t xml:space="preserve"> </w:t>
      </w:r>
      <w:r>
        <w:rPr>
          <w:sz w:val="20"/>
        </w:rPr>
        <w:t>limited</w:t>
      </w:r>
      <w:r>
        <w:rPr>
          <w:spacing w:val="-10"/>
          <w:sz w:val="20"/>
        </w:rPr>
        <w:t xml:space="preserve"> </w:t>
      </w:r>
      <w:r>
        <w:rPr>
          <w:sz w:val="20"/>
        </w:rPr>
        <w:t>to</w:t>
      </w:r>
      <w:r>
        <w:rPr>
          <w:spacing w:val="-9"/>
          <w:sz w:val="20"/>
        </w:rPr>
        <w:t xml:space="preserve"> </w:t>
      </w:r>
      <w:r>
        <w:rPr>
          <w:sz w:val="20"/>
        </w:rPr>
        <w:t>passenger</w:t>
      </w:r>
      <w:r>
        <w:rPr>
          <w:spacing w:val="-9"/>
          <w:sz w:val="20"/>
        </w:rPr>
        <w:t xml:space="preserve"> </w:t>
      </w:r>
      <w:r>
        <w:rPr>
          <w:sz w:val="20"/>
        </w:rPr>
        <w:t>vehicles</w:t>
      </w:r>
      <w:r>
        <w:rPr>
          <w:spacing w:val="-9"/>
          <w:sz w:val="20"/>
        </w:rPr>
        <w:t xml:space="preserve"> </w:t>
      </w:r>
      <w:r>
        <w:rPr>
          <w:sz w:val="20"/>
        </w:rPr>
        <w:t>and</w:t>
      </w:r>
      <w:r>
        <w:rPr>
          <w:spacing w:val="-9"/>
          <w:sz w:val="20"/>
        </w:rPr>
        <w:t xml:space="preserve"> </w:t>
      </w:r>
      <w:r>
        <w:rPr>
          <w:sz w:val="20"/>
        </w:rPr>
        <w:t>not</w:t>
      </w:r>
      <w:r>
        <w:rPr>
          <w:spacing w:val="-10"/>
          <w:sz w:val="20"/>
        </w:rPr>
        <w:t xml:space="preserve"> </w:t>
      </w:r>
      <w:r>
        <w:rPr>
          <w:sz w:val="20"/>
        </w:rPr>
        <w:t>more</w:t>
      </w:r>
      <w:r>
        <w:rPr>
          <w:spacing w:val="-10"/>
          <w:sz w:val="20"/>
        </w:rPr>
        <w:t xml:space="preserve"> </w:t>
      </w:r>
      <w:r>
        <w:rPr>
          <w:sz w:val="20"/>
        </w:rPr>
        <w:t>than</w:t>
      </w:r>
      <w:r>
        <w:rPr>
          <w:spacing w:val="-10"/>
          <w:sz w:val="20"/>
        </w:rPr>
        <w:t xml:space="preserve"> </w:t>
      </w:r>
      <w:r>
        <w:rPr>
          <w:sz w:val="20"/>
        </w:rPr>
        <w:t>one</w:t>
      </w:r>
    </w:p>
    <w:p w14:paraId="5EBFB479" w14:textId="77777777" w:rsidR="000377DB" w:rsidRDefault="006B6B29">
      <w:pPr>
        <w:pStyle w:val="ListParagraph"/>
        <w:numPr>
          <w:ilvl w:val="2"/>
          <w:numId w:val="68"/>
        </w:numPr>
        <w:tabs>
          <w:tab w:val="left" w:pos="2559"/>
        </w:tabs>
        <w:ind w:right="978" w:firstLine="0"/>
        <w:rPr>
          <w:sz w:val="20"/>
        </w:rPr>
      </w:pPr>
      <w:r>
        <w:rPr>
          <w:sz w:val="20"/>
        </w:rPr>
        <w:t>commercial vehicle not to exceed one (1) ton capacity per dwelling unit. The commercial</w:t>
      </w:r>
      <w:r>
        <w:rPr>
          <w:spacing w:val="-14"/>
          <w:sz w:val="20"/>
        </w:rPr>
        <w:t xml:space="preserve"> </w:t>
      </w:r>
      <w:r>
        <w:rPr>
          <w:sz w:val="20"/>
        </w:rPr>
        <w:t>vehicle</w:t>
      </w:r>
      <w:r>
        <w:rPr>
          <w:spacing w:val="-14"/>
          <w:sz w:val="20"/>
        </w:rPr>
        <w:t xml:space="preserve"> </w:t>
      </w:r>
      <w:r>
        <w:rPr>
          <w:sz w:val="20"/>
        </w:rPr>
        <w:t>shall</w:t>
      </w:r>
      <w:r>
        <w:rPr>
          <w:spacing w:val="-14"/>
          <w:sz w:val="20"/>
        </w:rPr>
        <w:t xml:space="preserve"> </w:t>
      </w:r>
      <w:r>
        <w:rPr>
          <w:sz w:val="20"/>
        </w:rPr>
        <w:t>not</w:t>
      </w:r>
      <w:r>
        <w:rPr>
          <w:spacing w:val="-13"/>
          <w:sz w:val="20"/>
        </w:rPr>
        <w:t xml:space="preserve"> </w:t>
      </w:r>
      <w:r>
        <w:rPr>
          <w:sz w:val="20"/>
        </w:rPr>
        <w:t>be</w:t>
      </w:r>
      <w:r>
        <w:rPr>
          <w:spacing w:val="-14"/>
          <w:sz w:val="20"/>
        </w:rPr>
        <w:t xml:space="preserve"> </w:t>
      </w:r>
      <w:r>
        <w:rPr>
          <w:sz w:val="20"/>
        </w:rPr>
        <w:t>parked</w:t>
      </w:r>
      <w:r>
        <w:rPr>
          <w:spacing w:val="-14"/>
          <w:sz w:val="20"/>
        </w:rPr>
        <w:t xml:space="preserve"> </w:t>
      </w:r>
      <w:r>
        <w:rPr>
          <w:sz w:val="20"/>
        </w:rPr>
        <w:t>or</w:t>
      </w:r>
      <w:r>
        <w:rPr>
          <w:spacing w:val="-12"/>
          <w:sz w:val="20"/>
        </w:rPr>
        <w:t xml:space="preserve"> </w:t>
      </w:r>
      <w:r>
        <w:rPr>
          <w:sz w:val="20"/>
        </w:rPr>
        <w:t>stored</w:t>
      </w:r>
      <w:r>
        <w:rPr>
          <w:spacing w:val="-14"/>
          <w:sz w:val="20"/>
        </w:rPr>
        <w:t xml:space="preserve"> </w:t>
      </w:r>
      <w:r>
        <w:rPr>
          <w:sz w:val="20"/>
        </w:rPr>
        <w:t>in</w:t>
      </w:r>
      <w:r>
        <w:rPr>
          <w:spacing w:val="-13"/>
          <w:sz w:val="20"/>
        </w:rPr>
        <w:t xml:space="preserve"> </w:t>
      </w:r>
      <w:r>
        <w:rPr>
          <w:sz w:val="20"/>
        </w:rPr>
        <w:t>front</w:t>
      </w:r>
      <w:r>
        <w:rPr>
          <w:spacing w:val="-16"/>
          <w:sz w:val="20"/>
        </w:rPr>
        <w:t xml:space="preserve"> </w:t>
      </w:r>
      <w:r>
        <w:rPr>
          <w:sz w:val="20"/>
        </w:rPr>
        <w:t>of</w:t>
      </w:r>
      <w:r>
        <w:rPr>
          <w:spacing w:val="-13"/>
          <w:sz w:val="20"/>
        </w:rPr>
        <w:t xml:space="preserve"> </w:t>
      </w:r>
      <w:r>
        <w:rPr>
          <w:sz w:val="20"/>
        </w:rPr>
        <w:t>the</w:t>
      </w:r>
      <w:r>
        <w:rPr>
          <w:spacing w:val="-16"/>
          <w:sz w:val="20"/>
        </w:rPr>
        <w:t xml:space="preserve"> </w:t>
      </w:r>
      <w:r>
        <w:rPr>
          <w:sz w:val="20"/>
        </w:rPr>
        <w:t>building</w:t>
      </w:r>
      <w:r>
        <w:rPr>
          <w:spacing w:val="-16"/>
          <w:sz w:val="20"/>
        </w:rPr>
        <w:t xml:space="preserve"> </w:t>
      </w:r>
      <w:r>
        <w:rPr>
          <w:sz w:val="20"/>
        </w:rPr>
        <w:t>or</w:t>
      </w:r>
      <w:r>
        <w:rPr>
          <w:spacing w:val="-14"/>
          <w:sz w:val="20"/>
        </w:rPr>
        <w:t xml:space="preserve"> </w:t>
      </w:r>
      <w:r>
        <w:rPr>
          <w:sz w:val="20"/>
        </w:rPr>
        <w:t>a</w:t>
      </w:r>
      <w:r>
        <w:rPr>
          <w:spacing w:val="-16"/>
          <w:sz w:val="20"/>
        </w:rPr>
        <w:t xml:space="preserve"> </w:t>
      </w:r>
      <w:r>
        <w:rPr>
          <w:sz w:val="20"/>
        </w:rPr>
        <w:t>minimum</w:t>
      </w:r>
      <w:r>
        <w:rPr>
          <w:spacing w:val="-11"/>
          <w:sz w:val="20"/>
        </w:rPr>
        <w:t xml:space="preserve"> </w:t>
      </w:r>
      <w:r>
        <w:rPr>
          <w:sz w:val="20"/>
        </w:rPr>
        <w:t>of 100</w:t>
      </w:r>
      <w:r>
        <w:rPr>
          <w:spacing w:val="-6"/>
          <w:sz w:val="20"/>
        </w:rPr>
        <w:t xml:space="preserve"> </w:t>
      </w:r>
      <w:r>
        <w:rPr>
          <w:sz w:val="20"/>
        </w:rPr>
        <w:t>feet</w:t>
      </w:r>
      <w:r>
        <w:rPr>
          <w:spacing w:val="-5"/>
          <w:sz w:val="20"/>
        </w:rPr>
        <w:t xml:space="preserve"> </w:t>
      </w:r>
      <w:r>
        <w:rPr>
          <w:sz w:val="20"/>
        </w:rPr>
        <w:t>from the</w:t>
      </w:r>
      <w:r>
        <w:rPr>
          <w:spacing w:val="-5"/>
          <w:sz w:val="20"/>
        </w:rPr>
        <w:t xml:space="preserve"> </w:t>
      </w:r>
      <w:r>
        <w:rPr>
          <w:sz w:val="20"/>
        </w:rPr>
        <w:t>road</w:t>
      </w:r>
      <w:r>
        <w:rPr>
          <w:spacing w:val="-5"/>
          <w:sz w:val="20"/>
        </w:rPr>
        <w:t xml:space="preserve"> </w:t>
      </w:r>
      <w:r>
        <w:rPr>
          <w:sz w:val="20"/>
        </w:rPr>
        <w:t>right-of-way</w:t>
      </w:r>
      <w:r>
        <w:rPr>
          <w:spacing w:val="-11"/>
          <w:sz w:val="20"/>
        </w:rPr>
        <w:t xml:space="preserve"> </w:t>
      </w:r>
      <w:r>
        <w:rPr>
          <w:sz w:val="20"/>
        </w:rPr>
        <w:t>whichever</w:t>
      </w:r>
      <w:r>
        <w:rPr>
          <w:spacing w:val="-4"/>
          <w:sz w:val="20"/>
        </w:rPr>
        <w:t xml:space="preserve"> </w:t>
      </w:r>
      <w:r>
        <w:rPr>
          <w:sz w:val="20"/>
        </w:rPr>
        <w:t>is</w:t>
      </w:r>
      <w:r>
        <w:rPr>
          <w:spacing w:val="-3"/>
          <w:sz w:val="20"/>
        </w:rPr>
        <w:t xml:space="preserve"> </w:t>
      </w:r>
      <w:r>
        <w:rPr>
          <w:sz w:val="20"/>
        </w:rPr>
        <w:t>less,</w:t>
      </w:r>
      <w:r>
        <w:rPr>
          <w:spacing w:val="-5"/>
          <w:sz w:val="20"/>
        </w:rPr>
        <w:t xml:space="preserve"> </w:t>
      </w:r>
      <w:r>
        <w:rPr>
          <w:sz w:val="20"/>
        </w:rPr>
        <w:t>of</w:t>
      </w:r>
      <w:r>
        <w:rPr>
          <w:spacing w:val="-2"/>
          <w:sz w:val="20"/>
        </w:rPr>
        <w:t xml:space="preserve"> </w:t>
      </w:r>
      <w:r>
        <w:rPr>
          <w:sz w:val="20"/>
        </w:rPr>
        <w:t>any</w:t>
      </w:r>
      <w:r>
        <w:rPr>
          <w:spacing w:val="-11"/>
          <w:sz w:val="20"/>
        </w:rPr>
        <w:t xml:space="preserve"> </w:t>
      </w:r>
      <w:r>
        <w:rPr>
          <w:sz w:val="20"/>
        </w:rPr>
        <w:t>lot</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residential</w:t>
      </w:r>
      <w:r>
        <w:rPr>
          <w:spacing w:val="-6"/>
          <w:sz w:val="20"/>
        </w:rPr>
        <w:t xml:space="preserve"> </w:t>
      </w:r>
      <w:r>
        <w:rPr>
          <w:sz w:val="20"/>
        </w:rPr>
        <w:t>district.</w:t>
      </w:r>
    </w:p>
    <w:p w14:paraId="7B7B63FD" w14:textId="77777777" w:rsidR="000377DB" w:rsidRDefault="000377DB">
      <w:pPr>
        <w:pStyle w:val="BodyText"/>
        <w:jc w:val="left"/>
        <w:rPr>
          <w:sz w:val="21"/>
        </w:rPr>
      </w:pPr>
    </w:p>
    <w:p w14:paraId="47B7DF8A" w14:textId="77777777" w:rsidR="000377DB" w:rsidRDefault="006B6B29">
      <w:pPr>
        <w:pStyle w:val="Heading3"/>
        <w:tabs>
          <w:tab w:val="left" w:pos="2940"/>
        </w:tabs>
      </w:pPr>
      <w:bookmarkStart w:id="162" w:name="_TOC_250085"/>
      <w:r>
        <w:rPr>
          <w:w w:val="110"/>
        </w:rPr>
        <w:t>Section</w:t>
      </w:r>
      <w:r>
        <w:rPr>
          <w:spacing w:val="-26"/>
          <w:w w:val="110"/>
        </w:rPr>
        <w:t xml:space="preserve"> </w:t>
      </w:r>
      <w:r>
        <w:rPr>
          <w:w w:val="110"/>
        </w:rPr>
        <w:t>9.05</w:t>
      </w:r>
      <w:r>
        <w:rPr>
          <w:w w:val="110"/>
        </w:rPr>
        <w:tab/>
        <w:t>Schedule of Required Parking by</w:t>
      </w:r>
      <w:r>
        <w:rPr>
          <w:spacing w:val="-48"/>
          <w:w w:val="110"/>
        </w:rPr>
        <w:t xml:space="preserve"> </w:t>
      </w:r>
      <w:bookmarkEnd w:id="162"/>
      <w:r>
        <w:rPr>
          <w:w w:val="110"/>
        </w:rPr>
        <w:t>Use</w:t>
      </w:r>
    </w:p>
    <w:p w14:paraId="74078A12" w14:textId="77777777" w:rsidR="000377DB" w:rsidRDefault="006B6B29">
      <w:pPr>
        <w:pStyle w:val="BodyText"/>
        <w:spacing w:before="119"/>
        <w:ind w:left="779" w:right="911"/>
        <w:jc w:val="left"/>
      </w:pPr>
      <w:r>
        <w:t>The minimum number of required off-street parking spaces for an individual use shall be determined in accordance with the following:</w:t>
      </w:r>
    </w:p>
    <w:p w14:paraId="6048C5AE" w14:textId="77777777" w:rsidR="000377DB" w:rsidRDefault="006B6B29">
      <w:pPr>
        <w:pStyle w:val="ListParagraph"/>
        <w:numPr>
          <w:ilvl w:val="0"/>
          <w:numId w:val="67"/>
        </w:numPr>
        <w:tabs>
          <w:tab w:val="left" w:pos="1501"/>
        </w:tabs>
        <w:spacing w:before="123"/>
        <w:ind w:hanging="722"/>
        <w:rPr>
          <w:sz w:val="20"/>
        </w:rPr>
      </w:pPr>
      <w:r>
        <w:rPr>
          <w:w w:val="110"/>
          <w:sz w:val="20"/>
        </w:rPr>
        <w:t>Parking</w:t>
      </w:r>
      <w:r>
        <w:rPr>
          <w:spacing w:val="-6"/>
          <w:w w:val="110"/>
          <w:sz w:val="20"/>
        </w:rPr>
        <w:t xml:space="preserve"> </w:t>
      </w:r>
      <w:r>
        <w:rPr>
          <w:w w:val="110"/>
          <w:sz w:val="20"/>
        </w:rPr>
        <w:t>Calculations</w:t>
      </w:r>
    </w:p>
    <w:p w14:paraId="62D488D6" w14:textId="77777777" w:rsidR="000377DB" w:rsidRDefault="006B6B29">
      <w:pPr>
        <w:pStyle w:val="BodyText"/>
        <w:spacing w:before="1"/>
        <w:ind w:left="1499" w:right="975"/>
      </w:pPr>
      <w:r>
        <w:rPr>
          <w:spacing w:val="2"/>
        </w:rPr>
        <w:t>Where</w:t>
      </w:r>
      <w:r>
        <w:rPr>
          <w:spacing w:val="-18"/>
        </w:rPr>
        <w:t xml:space="preserve"> </w:t>
      </w:r>
      <w:r>
        <w:t>a</w:t>
      </w:r>
      <w:r>
        <w:rPr>
          <w:spacing w:val="-17"/>
        </w:rPr>
        <w:t xml:space="preserve"> </w:t>
      </w:r>
      <w:r>
        <w:t>use</w:t>
      </w:r>
      <w:r>
        <w:rPr>
          <w:spacing w:val="-18"/>
        </w:rPr>
        <w:t xml:space="preserve"> </w:t>
      </w:r>
      <w:r>
        <w:t>is</w:t>
      </w:r>
      <w:r>
        <w:rPr>
          <w:spacing w:val="-15"/>
        </w:rPr>
        <w:t xml:space="preserve"> </w:t>
      </w:r>
      <w:r>
        <w:t>not</w:t>
      </w:r>
      <w:r>
        <w:rPr>
          <w:spacing w:val="-18"/>
        </w:rPr>
        <w:t xml:space="preserve"> </w:t>
      </w:r>
      <w:r>
        <w:t>specifically</w:t>
      </w:r>
      <w:r>
        <w:rPr>
          <w:spacing w:val="-23"/>
        </w:rPr>
        <w:t xml:space="preserve"> </w:t>
      </w:r>
      <w:r>
        <w:t>mentioned</w:t>
      </w:r>
      <w:r>
        <w:rPr>
          <w:spacing w:val="-17"/>
        </w:rPr>
        <w:t xml:space="preserve"> </w:t>
      </w:r>
      <w:r>
        <w:t>in</w:t>
      </w:r>
      <w:r>
        <w:rPr>
          <w:spacing w:val="-18"/>
        </w:rPr>
        <w:t xml:space="preserve"> </w:t>
      </w:r>
      <w:r>
        <w:t>this</w:t>
      </w:r>
      <w:r>
        <w:rPr>
          <w:spacing w:val="-16"/>
        </w:rPr>
        <w:t xml:space="preserve"> </w:t>
      </w:r>
      <w:r>
        <w:t>Article,</w:t>
      </w:r>
      <w:r>
        <w:rPr>
          <w:spacing w:val="-18"/>
        </w:rPr>
        <w:t xml:space="preserve"> </w:t>
      </w:r>
      <w:r>
        <w:t>the</w:t>
      </w:r>
      <w:r>
        <w:rPr>
          <w:spacing w:val="-17"/>
        </w:rPr>
        <w:t xml:space="preserve"> </w:t>
      </w:r>
      <w:r>
        <w:rPr>
          <w:spacing w:val="-3"/>
        </w:rPr>
        <w:t>Planning</w:t>
      </w:r>
      <w:r>
        <w:rPr>
          <w:spacing w:val="-22"/>
        </w:rPr>
        <w:t xml:space="preserve"> </w:t>
      </w:r>
      <w:r>
        <w:t>Commission</w:t>
      </w:r>
      <w:r>
        <w:rPr>
          <w:spacing w:val="-22"/>
        </w:rPr>
        <w:t xml:space="preserve"> </w:t>
      </w:r>
      <w:r>
        <w:rPr>
          <w:spacing w:val="-3"/>
        </w:rPr>
        <w:t>shall</w:t>
      </w:r>
      <w:r>
        <w:rPr>
          <w:spacing w:val="-23"/>
        </w:rPr>
        <w:t xml:space="preserve"> </w:t>
      </w:r>
      <w:r>
        <w:rPr>
          <w:spacing w:val="-3"/>
        </w:rPr>
        <w:t>apply</w:t>
      </w:r>
      <w:r>
        <w:rPr>
          <w:spacing w:val="-26"/>
        </w:rPr>
        <w:t xml:space="preserve"> </w:t>
      </w:r>
      <w:r>
        <w:t>the standards</w:t>
      </w:r>
      <w:r>
        <w:rPr>
          <w:spacing w:val="-16"/>
        </w:rPr>
        <w:t xml:space="preserve"> </w:t>
      </w:r>
      <w:r>
        <w:t>for</w:t>
      </w:r>
      <w:r>
        <w:rPr>
          <w:spacing w:val="-17"/>
        </w:rPr>
        <w:t xml:space="preserve"> </w:t>
      </w:r>
      <w:r>
        <w:t>a</w:t>
      </w:r>
      <w:r>
        <w:rPr>
          <w:spacing w:val="-18"/>
        </w:rPr>
        <w:t xml:space="preserve"> </w:t>
      </w:r>
      <w:r>
        <w:t>similar</w:t>
      </w:r>
      <w:r>
        <w:rPr>
          <w:spacing w:val="-17"/>
        </w:rPr>
        <w:t xml:space="preserve"> </w:t>
      </w:r>
      <w:r>
        <w:t>listed</w:t>
      </w:r>
      <w:r>
        <w:rPr>
          <w:spacing w:val="-17"/>
        </w:rPr>
        <w:t xml:space="preserve"> </w:t>
      </w:r>
      <w:r>
        <w:t>use.</w:t>
      </w:r>
      <w:r>
        <w:rPr>
          <w:spacing w:val="16"/>
        </w:rPr>
        <w:t xml:space="preserve"> </w:t>
      </w:r>
      <w:r>
        <w:t>Where</w:t>
      </w:r>
      <w:r>
        <w:rPr>
          <w:spacing w:val="-22"/>
        </w:rPr>
        <w:t xml:space="preserve"> </w:t>
      </w:r>
      <w:r>
        <w:rPr>
          <w:spacing w:val="-3"/>
        </w:rPr>
        <w:t>calculations</w:t>
      </w:r>
      <w:r>
        <w:rPr>
          <w:spacing w:val="-20"/>
        </w:rPr>
        <w:t xml:space="preserve"> </w:t>
      </w:r>
      <w:r>
        <w:rPr>
          <w:spacing w:val="-3"/>
        </w:rPr>
        <w:t>determining</w:t>
      </w:r>
      <w:r>
        <w:rPr>
          <w:spacing w:val="-22"/>
        </w:rPr>
        <w:t xml:space="preserve"> </w:t>
      </w:r>
      <w:r>
        <w:t>the</w:t>
      </w:r>
      <w:r>
        <w:rPr>
          <w:spacing w:val="-22"/>
        </w:rPr>
        <w:t xml:space="preserve"> </w:t>
      </w:r>
      <w:r>
        <w:t>number</w:t>
      </w:r>
      <w:r>
        <w:rPr>
          <w:spacing w:val="-22"/>
        </w:rPr>
        <w:t xml:space="preserve"> </w:t>
      </w:r>
      <w:r>
        <w:t>of</w:t>
      </w:r>
      <w:r>
        <w:rPr>
          <w:spacing w:val="-19"/>
        </w:rPr>
        <w:t xml:space="preserve"> </w:t>
      </w:r>
      <w:r>
        <w:rPr>
          <w:spacing w:val="-3"/>
        </w:rPr>
        <w:t>required</w:t>
      </w:r>
      <w:r>
        <w:rPr>
          <w:spacing w:val="-22"/>
        </w:rPr>
        <w:t xml:space="preserve"> </w:t>
      </w:r>
      <w:r>
        <w:t>parking spaces result in a fractional space, any fraction up to and including one-half (½) shall be disregarded, and any fraction over one-half (½) shall be rounded-up to the next highest whole number.</w:t>
      </w:r>
    </w:p>
    <w:p w14:paraId="0E9277C6" w14:textId="77777777" w:rsidR="000377DB" w:rsidRDefault="006B6B29">
      <w:pPr>
        <w:pStyle w:val="ListParagraph"/>
        <w:numPr>
          <w:ilvl w:val="0"/>
          <w:numId w:val="67"/>
        </w:numPr>
        <w:tabs>
          <w:tab w:val="left" w:pos="1501"/>
        </w:tabs>
        <w:spacing w:before="117" w:line="229" w:lineRule="exact"/>
        <w:ind w:hanging="722"/>
        <w:rPr>
          <w:sz w:val="20"/>
        </w:rPr>
      </w:pPr>
      <w:r>
        <w:rPr>
          <w:w w:val="110"/>
          <w:sz w:val="20"/>
        </w:rPr>
        <w:t>Minimum and Maximum Parking</w:t>
      </w:r>
      <w:r>
        <w:rPr>
          <w:spacing w:val="-29"/>
          <w:w w:val="110"/>
          <w:sz w:val="20"/>
        </w:rPr>
        <w:t xml:space="preserve"> </w:t>
      </w:r>
      <w:r>
        <w:rPr>
          <w:w w:val="110"/>
          <w:sz w:val="20"/>
        </w:rPr>
        <w:t>Requirements</w:t>
      </w:r>
    </w:p>
    <w:p w14:paraId="2409AE57" w14:textId="77777777" w:rsidR="000377DB" w:rsidRDefault="006B6B29">
      <w:pPr>
        <w:pStyle w:val="ListParagraph"/>
        <w:numPr>
          <w:ilvl w:val="1"/>
          <w:numId w:val="67"/>
        </w:numPr>
        <w:tabs>
          <w:tab w:val="left" w:pos="2220"/>
        </w:tabs>
        <w:spacing w:before="1" w:line="237" w:lineRule="auto"/>
        <w:ind w:left="2219" w:right="977"/>
        <w:rPr>
          <w:sz w:val="20"/>
        </w:rPr>
      </w:pPr>
      <w:r>
        <w:rPr>
          <w:sz w:val="20"/>
        </w:rPr>
        <w:t>Minimum required spaces. Off-street parking, stacking, and loading spaces shall be provided</w:t>
      </w:r>
      <w:r>
        <w:rPr>
          <w:spacing w:val="-12"/>
          <w:sz w:val="20"/>
        </w:rPr>
        <w:t xml:space="preserve"> </w:t>
      </w:r>
      <w:r>
        <w:rPr>
          <w:sz w:val="20"/>
        </w:rPr>
        <w:t>in</w:t>
      </w:r>
      <w:r>
        <w:rPr>
          <w:spacing w:val="-11"/>
          <w:sz w:val="20"/>
        </w:rPr>
        <w:t xml:space="preserve"> </w:t>
      </w:r>
      <w:r>
        <w:rPr>
          <w:sz w:val="20"/>
        </w:rPr>
        <w:t>accordance</w:t>
      </w:r>
      <w:r>
        <w:rPr>
          <w:spacing w:val="-11"/>
          <w:sz w:val="20"/>
        </w:rPr>
        <w:t xml:space="preserve"> </w:t>
      </w:r>
      <w:r>
        <w:rPr>
          <w:sz w:val="20"/>
        </w:rPr>
        <w:t>with</w:t>
      </w:r>
      <w:r>
        <w:rPr>
          <w:spacing w:val="-11"/>
          <w:sz w:val="20"/>
        </w:rPr>
        <w:t xml:space="preserve"> </w:t>
      </w:r>
      <w:r>
        <w:rPr>
          <w:sz w:val="20"/>
        </w:rPr>
        <w:t>the</w:t>
      </w:r>
      <w:r>
        <w:rPr>
          <w:spacing w:val="-11"/>
          <w:sz w:val="20"/>
        </w:rPr>
        <w:t xml:space="preserve"> </w:t>
      </w:r>
      <w:r>
        <w:rPr>
          <w:sz w:val="20"/>
        </w:rPr>
        <w:t>minimum</w:t>
      </w:r>
      <w:r>
        <w:rPr>
          <w:spacing w:val="-7"/>
          <w:sz w:val="20"/>
        </w:rPr>
        <w:t xml:space="preserve"> </w:t>
      </w:r>
      <w:r>
        <w:rPr>
          <w:sz w:val="20"/>
        </w:rPr>
        <w:t>requirements</w:t>
      </w:r>
      <w:r>
        <w:rPr>
          <w:spacing w:val="-10"/>
          <w:sz w:val="20"/>
        </w:rPr>
        <w:t xml:space="preserve"> </w:t>
      </w:r>
      <w:r>
        <w:rPr>
          <w:sz w:val="20"/>
        </w:rPr>
        <w:t>of</w:t>
      </w:r>
      <w:r>
        <w:rPr>
          <w:spacing w:val="-11"/>
          <w:sz w:val="20"/>
        </w:rPr>
        <w:t xml:space="preserve"> </w:t>
      </w:r>
      <w:r>
        <w:rPr>
          <w:sz w:val="20"/>
        </w:rPr>
        <w:t>Section</w:t>
      </w:r>
      <w:r>
        <w:rPr>
          <w:spacing w:val="-13"/>
          <w:sz w:val="20"/>
        </w:rPr>
        <w:t xml:space="preserve"> </w:t>
      </w:r>
      <w:r>
        <w:rPr>
          <w:sz w:val="20"/>
        </w:rPr>
        <w:t>9.05C,</w:t>
      </w:r>
      <w:r>
        <w:rPr>
          <w:spacing w:val="-13"/>
          <w:sz w:val="20"/>
        </w:rPr>
        <w:t xml:space="preserve"> </w:t>
      </w:r>
      <w:r>
        <w:rPr>
          <w:sz w:val="20"/>
        </w:rPr>
        <w:t>Schedule</w:t>
      </w:r>
      <w:r>
        <w:rPr>
          <w:spacing w:val="-13"/>
          <w:sz w:val="20"/>
        </w:rPr>
        <w:t xml:space="preserve"> </w:t>
      </w:r>
      <w:r>
        <w:rPr>
          <w:sz w:val="20"/>
        </w:rPr>
        <w:t>Of Required Parking by Use. The Planning Commission may require any use to provide parking spaces above the required minimum, up to the maximum permitted by this Section.</w:t>
      </w:r>
    </w:p>
    <w:p w14:paraId="2271F70E" w14:textId="6401EFE5" w:rsidR="000377DB" w:rsidRDefault="006B6B29">
      <w:pPr>
        <w:pStyle w:val="ListParagraph"/>
        <w:numPr>
          <w:ilvl w:val="1"/>
          <w:numId w:val="67"/>
        </w:numPr>
        <w:tabs>
          <w:tab w:val="left" w:pos="2220"/>
        </w:tabs>
        <w:spacing w:before="118" w:line="237" w:lineRule="auto"/>
        <w:ind w:left="2219" w:right="976"/>
        <w:rPr>
          <w:sz w:val="20"/>
        </w:rPr>
      </w:pPr>
      <w:r>
        <w:rPr>
          <w:sz w:val="20"/>
        </w:rPr>
        <w:t>Maximum permitted parking spaces. The maximum amount of off-street parking permitted</w:t>
      </w:r>
      <w:r>
        <w:rPr>
          <w:spacing w:val="-19"/>
          <w:sz w:val="20"/>
        </w:rPr>
        <w:t xml:space="preserve"> </w:t>
      </w:r>
      <w:r>
        <w:rPr>
          <w:sz w:val="20"/>
        </w:rPr>
        <w:t>for</w:t>
      </w:r>
      <w:r>
        <w:rPr>
          <w:spacing w:val="-17"/>
          <w:sz w:val="20"/>
        </w:rPr>
        <w:t xml:space="preserve"> </w:t>
      </w:r>
      <w:r w:rsidR="00E60E30">
        <w:rPr>
          <w:spacing w:val="-17"/>
          <w:sz w:val="20"/>
        </w:rPr>
        <w:t xml:space="preserve">a </w:t>
      </w:r>
      <w:r w:rsidR="00E60E30" w:rsidRPr="00D61D4D">
        <w:rPr>
          <w:spacing w:val="-17"/>
          <w:sz w:val="20"/>
        </w:rPr>
        <w:t xml:space="preserve">commercial </w:t>
      </w:r>
      <w:r w:rsidR="00D61D4D" w:rsidRPr="00D61D4D">
        <w:rPr>
          <w:spacing w:val="-17"/>
          <w:sz w:val="20"/>
        </w:rPr>
        <w:t>public parking lot use shall not exceed 30 parking spaces.</w:t>
      </w:r>
      <w:r w:rsidR="00D61D4D">
        <w:rPr>
          <w:spacing w:val="-17"/>
          <w:sz w:val="20"/>
        </w:rPr>
        <w:t xml:space="preserve"> </w:t>
      </w:r>
    </w:p>
    <w:p w14:paraId="091F9773" w14:textId="77777777" w:rsidR="000377DB" w:rsidRDefault="006B6B29">
      <w:pPr>
        <w:pStyle w:val="ListParagraph"/>
        <w:numPr>
          <w:ilvl w:val="0"/>
          <w:numId w:val="67"/>
        </w:numPr>
        <w:tabs>
          <w:tab w:val="left" w:pos="1501"/>
        </w:tabs>
        <w:spacing w:before="125"/>
        <w:ind w:hanging="722"/>
        <w:rPr>
          <w:sz w:val="20"/>
        </w:rPr>
      </w:pPr>
      <w:r>
        <w:rPr>
          <w:w w:val="110"/>
          <w:sz w:val="20"/>
        </w:rPr>
        <w:t>Schedule of Required Parking by</w:t>
      </w:r>
      <w:r>
        <w:rPr>
          <w:spacing w:val="-38"/>
          <w:w w:val="110"/>
          <w:sz w:val="20"/>
        </w:rPr>
        <w:t xml:space="preserve"> </w:t>
      </w:r>
      <w:r>
        <w:rPr>
          <w:w w:val="110"/>
          <w:sz w:val="20"/>
        </w:rPr>
        <w:t>Use</w:t>
      </w:r>
    </w:p>
    <w:p w14:paraId="1C01D592" w14:textId="77777777" w:rsidR="000377DB" w:rsidRDefault="000377DB">
      <w:pPr>
        <w:pStyle w:val="BodyText"/>
        <w:spacing w:before="2"/>
        <w:jc w:val="left"/>
        <w:rPr>
          <w:sz w:val="21"/>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490B6634" w14:textId="77777777">
        <w:trPr>
          <w:trHeight w:val="614"/>
        </w:trPr>
        <w:tc>
          <w:tcPr>
            <w:tcW w:w="4147" w:type="dxa"/>
            <w:tcBorders>
              <w:bottom w:val="single" w:sz="6" w:space="0" w:color="000000"/>
              <w:right w:val="single" w:sz="6" w:space="0" w:color="000000"/>
            </w:tcBorders>
            <w:shd w:val="clear" w:color="auto" w:fill="E6E6E6"/>
          </w:tcPr>
          <w:p w14:paraId="0D6AFDC3" w14:textId="77777777" w:rsidR="000377DB" w:rsidRDefault="000377DB">
            <w:pPr>
              <w:pStyle w:val="TableParagraph"/>
              <w:spacing w:before="3"/>
              <w:rPr>
                <w:sz w:val="17"/>
              </w:rPr>
            </w:pPr>
          </w:p>
          <w:p w14:paraId="5C95CC66"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79CF457C" w14:textId="77777777" w:rsidR="000377DB" w:rsidRDefault="000377DB">
            <w:pPr>
              <w:pStyle w:val="TableParagraph"/>
              <w:spacing w:before="3"/>
              <w:rPr>
                <w:sz w:val="17"/>
              </w:rPr>
            </w:pPr>
          </w:p>
          <w:p w14:paraId="1FA99D7C" w14:textId="77777777" w:rsidR="000377DB" w:rsidRDefault="006B6B29">
            <w:pPr>
              <w:pStyle w:val="TableParagraph"/>
              <w:ind w:left="331"/>
              <w:rPr>
                <w:sz w:val="18"/>
              </w:rPr>
            </w:pPr>
            <w:r>
              <w:rPr>
                <w:w w:val="110"/>
                <w:sz w:val="18"/>
              </w:rPr>
              <w:t>Number of Minimum Parking Spaces per Unit of Measure</w:t>
            </w:r>
          </w:p>
        </w:tc>
      </w:tr>
      <w:tr w:rsidR="000377DB" w14:paraId="5FCBA6E8" w14:textId="77777777">
        <w:trPr>
          <w:trHeight w:val="304"/>
        </w:trPr>
        <w:tc>
          <w:tcPr>
            <w:tcW w:w="9636" w:type="dxa"/>
            <w:gridSpan w:val="2"/>
            <w:tcBorders>
              <w:top w:val="single" w:sz="6" w:space="0" w:color="000000"/>
              <w:bottom w:val="single" w:sz="6" w:space="0" w:color="000000"/>
            </w:tcBorders>
          </w:tcPr>
          <w:p w14:paraId="555CAFA8" w14:textId="77777777" w:rsidR="000377DB" w:rsidRDefault="006B6B29">
            <w:pPr>
              <w:pStyle w:val="TableParagraph"/>
              <w:spacing w:before="47"/>
              <w:ind w:left="108"/>
              <w:rPr>
                <w:sz w:val="18"/>
              </w:rPr>
            </w:pPr>
            <w:r>
              <w:rPr>
                <w:sz w:val="18"/>
              </w:rPr>
              <w:t>RESIDENTIAL USES</w:t>
            </w:r>
          </w:p>
        </w:tc>
      </w:tr>
      <w:tr w:rsidR="000377DB" w14:paraId="4A08F83D" w14:textId="77777777">
        <w:trPr>
          <w:trHeight w:val="496"/>
        </w:trPr>
        <w:tc>
          <w:tcPr>
            <w:tcW w:w="4147" w:type="dxa"/>
            <w:tcBorders>
              <w:top w:val="single" w:sz="6" w:space="0" w:color="000000"/>
              <w:bottom w:val="single" w:sz="6" w:space="0" w:color="000000"/>
              <w:right w:val="single" w:sz="6" w:space="0" w:color="000000"/>
            </w:tcBorders>
          </w:tcPr>
          <w:p w14:paraId="22CEFB2F" w14:textId="77777777" w:rsidR="000377DB" w:rsidRDefault="006B6B29">
            <w:pPr>
              <w:pStyle w:val="TableParagraph"/>
              <w:spacing w:before="41" w:line="237" w:lineRule="auto"/>
              <w:ind w:left="108"/>
              <w:rPr>
                <w:sz w:val="18"/>
              </w:rPr>
            </w:pPr>
            <w:r>
              <w:rPr>
                <w:sz w:val="18"/>
              </w:rPr>
              <w:t>Residential, single family, attached single family, and two-family</w:t>
            </w:r>
          </w:p>
        </w:tc>
        <w:tc>
          <w:tcPr>
            <w:tcW w:w="5489" w:type="dxa"/>
            <w:tcBorders>
              <w:top w:val="single" w:sz="6" w:space="0" w:color="000000"/>
              <w:left w:val="single" w:sz="6" w:space="0" w:color="000000"/>
              <w:bottom w:val="single" w:sz="6" w:space="0" w:color="000000"/>
            </w:tcBorders>
          </w:tcPr>
          <w:p w14:paraId="7986F8F0" w14:textId="77777777" w:rsidR="000377DB" w:rsidRDefault="006B6B29">
            <w:pPr>
              <w:pStyle w:val="TableParagraph"/>
              <w:spacing w:before="140"/>
              <w:ind w:left="141"/>
              <w:rPr>
                <w:sz w:val="18"/>
              </w:rPr>
            </w:pPr>
            <w:r>
              <w:rPr>
                <w:sz w:val="18"/>
              </w:rPr>
              <w:t>2 per dwelling unit.</w:t>
            </w:r>
          </w:p>
        </w:tc>
      </w:tr>
      <w:tr w:rsidR="000377DB" w14:paraId="1D3CADAF" w14:textId="77777777">
        <w:trPr>
          <w:trHeight w:val="496"/>
        </w:trPr>
        <w:tc>
          <w:tcPr>
            <w:tcW w:w="4147" w:type="dxa"/>
            <w:tcBorders>
              <w:top w:val="single" w:sz="6" w:space="0" w:color="000000"/>
              <w:bottom w:val="single" w:sz="6" w:space="0" w:color="000000"/>
              <w:right w:val="single" w:sz="6" w:space="0" w:color="000000"/>
            </w:tcBorders>
          </w:tcPr>
          <w:p w14:paraId="5528091C" w14:textId="77777777" w:rsidR="000377DB" w:rsidRDefault="006B6B29">
            <w:pPr>
              <w:pStyle w:val="TableParagraph"/>
              <w:spacing w:before="41" w:line="237" w:lineRule="auto"/>
              <w:ind w:left="108" w:right="127"/>
              <w:rPr>
                <w:sz w:val="18"/>
              </w:rPr>
            </w:pPr>
            <w:r>
              <w:rPr>
                <w:sz w:val="18"/>
              </w:rPr>
              <w:t>Residential, multiple-family, townhouses and villas</w:t>
            </w:r>
          </w:p>
        </w:tc>
        <w:tc>
          <w:tcPr>
            <w:tcW w:w="5489" w:type="dxa"/>
            <w:tcBorders>
              <w:top w:val="single" w:sz="6" w:space="0" w:color="000000"/>
              <w:left w:val="single" w:sz="6" w:space="0" w:color="000000"/>
              <w:bottom w:val="single" w:sz="6" w:space="0" w:color="000000"/>
            </w:tcBorders>
          </w:tcPr>
          <w:p w14:paraId="7BF265EA" w14:textId="77777777" w:rsidR="000377DB" w:rsidRDefault="006B6B29">
            <w:pPr>
              <w:pStyle w:val="TableParagraph"/>
              <w:spacing w:before="140"/>
              <w:ind w:left="141"/>
              <w:rPr>
                <w:sz w:val="18"/>
              </w:rPr>
            </w:pPr>
            <w:r>
              <w:rPr>
                <w:sz w:val="18"/>
              </w:rPr>
              <w:t>2 per dwelling unit.</w:t>
            </w:r>
          </w:p>
        </w:tc>
      </w:tr>
      <w:tr w:rsidR="000377DB" w14:paraId="6131C8FC" w14:textId="77777777">
        <w:trPr>
          <w:trHeight w:val="496"/>
        </w:trPr>
        <w:tc>
          <w:tcPr>
            <w:tcW w:w="4147" w:type="dxa"/>
            <w:tcBorders>
              <w:top w:val="single" w:sz="6" w:space="0" w:color="000000"/>
              <w:bottom w:val="single" w:sz="6" w:space="0" w:color="000000"/>
              <w:right w:val="single" w:sz="6" w:space="0" w:color="000000"/>
            </w:tcBorders>
          </w:tcPr>
          <w:p w14:paraId="3BDFC6CD" w14:textId="77777777" w:rsidR="000377DB" w:rsidRDefault="006B6B29">
            <w:pPr>
              <w:pStyle w:val="TableParagraph"/>
              <w:spacing w:before="140"/>
              <w:ind w:left="108"/>
              <w:rPr>
                <w:sz w:val="18"/>
              </w:rPr>
            </w:pPr>
            <w:r>
              <w:rPr>
                <w:sz w:val="18"/>
              </w:rPr>
              <w:t>Senior Housing</w:t>
            </w:r>
          </w:p>
        </w:tc>
        <w:tc>
          <w:tcPr>
            <w:tcW w:w="5489" w:type="dxa"/>
            <w:tcBorders>
              <w:top w:val="single" w:sz="6" w:space="0" w:color="000000"/>
              <w:left w:val="single" w:sz="6" w:space="0" w:color="000000"/>
              <w:bottom w:val="single" w:sz="6" w:space="0" w:color="000000"/>
            </w:tcBorders>
          </w:tcPr>
          <w:p w14:paraId="12DA711B" w14:textId="77777777" w:rsidR="000377DB" w:rsidRDefault="006B6B29">
            <w:pPr>
              <w:pStyle w:val="TableParagraph"/>
              <w:spacing w:before="41" w:line="237" w:lineRule="auto"/>
              <w:ind w:left="141"/>
              <w:rPr>
                <w:sz w:val="18"/>
              </w:rPr>
            </w:pPr>
            <w:r>
              <w:rPr>
                <w:sz w:val="18"/>
              </w:rPr>
              <w:t>1 per dwelling unit, PLUS 1 per on-duty employee based upon maximum employment shift.</w:t>
            </w:r>
          </w:p>
        </w:tc>
      </w:tr>
      <w:tr w:rsidR="000377DB" w14:paraId="5ECC781A" w14:textId="77777777">
        <w:trPr>
          <w:trHeight w:val="286"/>
        </w:trPr>
        <w:tc>
          <w:tcPr>
            <w:tcW w:w="4147" w:type="dxa"/>
            <w:tcBorders>
              <w:top w:val="single" w:sz="6" w:space="0" w:color="000000"/>
              <w:right w:val="single" w:sz="6" w:space="0" w:color="000000"/>
            </w:tcBorders>
          </w:tcPr>
          <w:p w14:paraId="4DF863E2" w14:textId="77777777" w:rsidR="000377DB" w:rsidRDefault="006B6B29">
            <w:pPr>
              <w:pStyle w:val="TableParagraph"/>
              <w:spacing w:before="39"/>
              <w:ind w:left="108"/>
              <w:rPr>
                <w:sz w:val="18"/>
              </w:rPr>
            </w:pPr>
            <w:r>
              <w:rPr>
                <w:sz w:val="18"/>
              </w:rPr>
              <w:t>Manufactured Housing Park</w:t>
            </w:r>
          </w:p>
        </w:tc>
        <w:tc>
          <w:tcPr>
            <w:tcW w:w="5489" w:type="dxa"/>
            <w:tcBorders>
              <w:top w:val="single" w:sz="6" w:space="0" w:color="000000"/>
              <w:left w:val="single" w:sz="6" w:space="0" w:color="000000"/>
            </w:tcBorders>
          </w:tcPr>
          <w:p w14:paraId="4D1CA400" w14:textId="77777777" w:rsidR="000377DB" w:rsidRDefault="006B6B29">
            <w:pPr>
              <w:pStyle w:val="TableParagraph"/>
              <w:spacing w:before="39"/>
              <w:ind w:left="141"/>
              <w:rPr>
                <w:sz w:val="18"/>
              </w:rPr>
            </w:pPr>
            <w:r>
              <w:rPr>
                <w:sz w:val="18"/>
              </w:rPr>
              <w:t>2 per dwelling unit.</w:t>
            </w:r>
          </w:p>
        </w:tc>
      </w:tr>
    </w:tbl>
    <w:p w14:paraId="6528710F" w14:textId="77777777" w:rsidR="000377DB" w:rsidRDefault="000377DB">
      <w:pPr>
        <w:rPr>
          <w:sz w:val="18"/>
        </w:rPr>
        <w:sectPr w:rsidR="000377DB">
          <w:headerReference w:type="default" r:id="rId57"/>
          <w:footerReference w:type="default" r:id="rId58"/>
          <w:pgSz w:w="12240" w:h="15840"/>
          <w:pgMar w:top="1160" w:right="460" w:bottom="1080" w:left="1020" w:header="725" w:footer="886" w:gutter="0"/>
          <w:pgNumType w:start="2"/>
          <w:cols w:space="720"/>
        </w:sectPr>
      </w:pPr>
    </w:p>
    <w:p w14:paraId="5B8630B4" w14:textId="77777777" w:rsidR="000377DB" w:rsidRDefault="000377DB">
      <w:pPr>
        <w:pStyle w:val="BodyText"/>
        <w:spacing w:before="3" w:after="1"/>
        <w:jc w:val="left"/>
        <w:rPr>
          <w:sz w:val="23"/>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3C7E1382" w14:textId="77777777">
        <w:trPr>
          <w:trHeight w:val="614"/>
        </w:trPr>
        <w:tc>
          <w:tcPr>
            <w:tcW w:w="4147" w:type="dxa"/>
            <w:tcBorders>
              <w:bottom w:val="single" w:sz="6" w:space="0" w:color="000000"/>
              <w:right w:val="single" w:sz="6" w:space="0" w:color="000000"/>
            </w:tcBorders>
            <w:shd w:val="clear" w:color="auto" w:fill="E6E6E6"/>
          </w:tcPr>
          <w:p w14:paraId="46074494" w14:textId="77777777" w:rsidR="000377DB" w:rsidRDefault="000377DB">
            <w:pPr>
              <w:pStyle w:val="TableParagraph"/>
              <w:spacing w:before="3"/>
              <w:rPr>
                <w:sz w:val="17"/>
              </w:rPr>
            </w:pPr>
          </w:p>
          <w:p w14:paraId="1FDEBDC8"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3F23573B" w14:textId="77777777" w:rsidR="000377DB" w:rsidRDefault="000377DB">
            <w:pPr>
              <w:pStyle w:val="TableParagraph"/>
              <w:spacing w:before="3"/>
              <w:rPr>
                <w:sz w:val="17"/>
              </w:rPr>
            </w:pPr>
          </w:p>
          <w:p w14:paraId="49D64767" w14:textId="77777777" w:rsidR="000377DB" w:rsidRDefault="006B6B29">
            <w:pPr>
              <w:pStyle w:val="TableParagraph"/>
              <w:ind w:left="331"/>
              <w:rPr>
                <w:sz w:val="18"/>
              </w:rPr>
            </w:pPr>
            <w:r>
              <w:rPr>
                <w:w w:val="110"/>
                <w:sz w:val="18"/>
              </w:rPr>
              <w:t>Number of Minimum Parking Spaces per Unit of Measure</w:t>
            </w:r>
          </w:p>
        </w:tc>
      </w:tr>
      <w:tr w:rsidR="000377DB" w14:paraId="2DE20EDD" w14:textId="77777777">
        <w:trPr>
          <w:trHeight w:val="496"/>
        </w:trPr>
        <w:tc>
          <w:tcPr>
            <w:tcW w:w="4147" w:type="dxa"/>
            <w:tcBorders>
              <w:top w:val="single" w:sz="6" w:space="0" w:color="000000"/>
              <w:bottom w:val="single" w:sz="6" w:space="0" w:color="000000"/>
              <w:right w:val="single" w:sz="6" w:space="0" w:color="000000"/>
            </w:tcBorders>
          </w:tcPr>
          <w:p w14:paraId="4BBF3AF1" w14:textId="77777777" w:rsidR="000377DB" w:rsidRDefault="006B6B29">
            <w:pPr>
              <w:pStyle w:val="TableParagraph"/>
              <w:spacing w:before="140"/>
              <w:ind w:left="108"/>
              <w:rPr>
                <w:sz w:val="18"/>
              </w:rPr>
            </w:pPr>
            <w:r>
              <w:rPr>
                <w:sz w:val="18"/>
              </w:rPr>
              <w:t>Family and Group Day Care Homes</w:t>
            </w:r>
          </w:p>
        </w:tc>
        <w:tc>
          <w:tcPr>
            <w:tcW w:w="5489" w:type="dxa"/>
            <w:tcBorders>
              <w:top w:val="single" w:sz="6" w:space="0" w:color="000000"/>
              <w:left w:val="single" w:sz="6" w:space="0" w:color="000000"/>
              <w:bottom w:val="single" w:sz="6" w:space="0" w:color="000000"/>
            </w:tcBorders>
          </w:tcPr>
          <w:p w14:paraId="02450BCB" w14:textId="77777777" w:rsidR="000377DB" w:rsidRDefault="006B6B29">
            <w:pPr>
              <w:pStyle w:val="TableParagraph"/>
              <w:spacing w:before="41" w:line="237" w:lineRule="auto"/>
              <w:ind w:left="141"/>
              <w:rPr>
                <w:sz w:val="18"/>
              </w:rPr>
            </w:pPr>
            <w:r>
              <w:rPr>
                <w:sz w:val="18"/>
              </w:rPr>
              <w:t>1 per on-duty employee based upon maximum employment shift, PLUS any required spaces for the dwelling.</w:t>
            </w:r>
          </w:p>
        </w:tc>
      </w:tr>
      <w:tr w:rsidR="000377DB" w14:paraId="3B5C7006" w14:textId="77777777">
        <w:trPr>
          <w:trHeight w:val="700"/>
        </w:trPr>
        <w:tc>
          <w:tcPr>
            <w:tcW w:w="4147" w:type="dxa"/>
            <w:tcBorders>
              <w:top w:val="single" w:sz="6" w:space="0" w:color="000000"/>
              <w:bottom w:val="single" w:sz="6" w:space="0" w:color="000000"/>
              <w:right w:val="single" w:sz="6" w:space="0" w:color="000000"/>
            </w:tcBorders>
          </w:tcPr>
          <w:p w14:paraId="5460FCE4" w14:textId="77777777" w:rsidR="000377DB" w:rsidRDefault="000377DB">
            <w:pPr>
              <w:pStyle w:val="TableParagraph"/>
              <w:spacing w:before="2"/>
              <w:rPr>
                <w:sz w:val="21"/>
              </w:rPr>
            </w:pPr>
          </w:p>
          <w:p w14:paraId="27D2A80C" w14:textId="77777777" w:rsidR="000377DB" w:rsidRDefault="006B6B29">
            <w:pPr>
              <w:pStyle w:val="TableParagraph"/>
              <w:ind w:left="108"/>
              <w:rPr>
                <w:sz w:val="18"/>
              </w:rPr>
            </w:pPr>
            <w:r>
              <w:rPr>
                <w:sz w:val="18"/>
              </w:rPr>
              <w:t>Child Care Centers or Nursery Schools</w:t>
            </w:r>
          </w:p>
        </w:tc>
        <w:tc>
          <w:tcPr>
            <w:tcW w:w="5489" w:type="dxa"/>
            <w:tcBorders>
              <w:top w:val="single" w:sz="6" w:space="0" w:color="000000"/>
              <w:left w:val="single" w:sz="6" w:space="0" w:color="000000"/>
              <w:bottom w:val="single" w:sz="6" w:space="0" w:color="000000"/>
            </w:tcBorders>
          </w:tcPr>
          <w:p w14:paraId="57859971" w14:textId="77777777" w:rsidR="000377DB" w:rsidRDefault="006B6B29">
            <w:pPr>
              <w:pStyle w:val="TableParagraph"/>
              <w:spacing w:before="41" w:line="237" w:lineRule="auto"/>
              <w:ind w:left="141" w:right="421"/>
              <w:jc w:val="both"/>
              <w:rPr>
                <w:sz w:val="18"/>
              </w:rPr>
            </w:pPr>
            <w:r>
              <w:rPr>
                <w:sz w:val="18"/>
              </w:rPr>
              <w:t>1 per 6 children at maximum authorized or licensed capacity, PLUS sufficient area for pick-up/drop-off of children in a safe manner that will not result in traffic disruption.</w:t>
            </w:r>
          </w:p>
        </w:tc>
      </w:tr>
      <w:tr w:rsidR="000377DB" w14:paraId="5965021F" w14:textId="77777777">
        <w:trPr>
          <w:trHeight w:val="700"/>
        </w:trPr>
        <w:tc>
          <w:tcPr>
            <w:tcW w:w="4147" w:type="dxa"/>
            <w:tcBorders>
              <w:top w:val="single" w:sz="6" w:space="0" w:color="000000"/>
              <w:bottom w:val="single" w:sz="6" w:space="0" w:color="000000"/>
              <w:right w:val="single" w:sz="6" w:space="0" w:color="000000"/>
            </w:tcBorders>
          </w:tcPr>
          <w:p w14:paraId="64426634" w14:textId="77777777" w:rsidR="000377DB" w:rsidRDefault="006B6B29">
            <w:pPr>
              <w:pStyle w:val="TableParagraph"/>
              <w:spacing w:before="41" w:line="237" w:lineRule="auto"/>
              <w:ind w:left="108" w:right="127"/>
              <w:rPr>
                <w:sz w:val="18"/>
              </w:rPr>
            </w:pPr>
            <w:r>
              <w:rPr>
                <w:sz w:val="18"/>
              </w:rPr>
              <w:t>Convalescent and/or Nursing homes, Foster Care Group Homes, and Assisted Living Facilities</w:t>
            </w:r>
          </w:p>
        </w:tc>
        <w:tc>
          <w:tcPr>
            <w:tcW w:w="5489" w:type="dxa"/>
            <w:tcBorders>
              <w:top w:val="single" w:sz="6" w:space="0" w:color="000000"/>
              <w:left w:val="single" w:sz="6" w:space="0" w:color="000000"/>
              <w:bottom w:val="single" w:sz="6" w:space="0" w:color="000000"/>
            </w:tcBorders>
          </w:tcPr>
          <w:p w14:paraId="6257B26E" w14:textId="77777777" w:rsidR="000377DB" w:rsidRDefault="006B6B29">
            <w:pPr>
              <w:pStyle w:val="TableParagraph"/>
              <w:spacing w:before="142" w:line="237" w:lineRule="auto"/>
              <w:ind w:left="141"/>
              <w:rPr>
                <w:sz w:val="18"/>
              </w:rPr>
            </w:pPr>
            <w:r>
              <w:rPr>
                <w:sz w:val="18"/>
              </w:rPr>
              <w:t>1 per 2 dwelling units or 5 beds, PLUS 1 space per on-duty employee based on maximum employment shift.</w:t>
            </w:r>
          </w:p>
        </w:tc>
      </w:tr>
      <w:tr w:rsidR="000377DB" w14:paraId="4C759071" w14:textId="77777777">
        <w:trPr>
          <w:trHeight w:val="304"/>
        </w:trPr>
        <w:tc>
          <w:tcPr>
            <w:tcW w:w="9636" w:type="dxa"/>
            <w:gridSpan w:val="2"/>
            <w:tcBorders>
              <w:top w:val="single" w:sz="6" w:space="0" w:color="000000"/>
              <w:bottom w:val="single" w:sz="6" w:space="0" w:color="000000"/>
            </w:tcBorders>
          </w:tcPr>
          <w:p w14:paraId="130F4923" w14:textId="77777777" w:rsidR="000377DB" w:rsidRDefault="006B6B29">
            <w:pPr>
              <w:pStyle w:val="TableParagraph"/>
              <w:spacing w:before="47"/>
              <w:ind w:left="108"/>
              <w:rPr>
                <w:sz w:val="18"/>
              </w:rPr>
            </w:pPr>
            <w:r>
              <w:rPr>
                <w:sz w:val="18"/>
              </w:rPr>
              <w:t>INSTITUTIONAL USES</w:t>
            </w:r>
          </w:p>
        </w:tc>
      </w:tr>
      <w:tr w:rsidR="000377DB" w14:paraId="1F8AD80E" w14:textId="77777777">
        <w:trPr>
          <w:trHeight w:val="597"/>
        </w:trPr>
        <w:tc>
          <w:tcPr>
            <w:tcW w:w="4147" w:type="dxa"/>
            <w:tcBorders>
              <w:top w:val="single" w:sz="6" w:space="0" w:color="000000"/>
              <w:bottom w:val="single" w:sz="6" w:space="0" w:color="000000"/>
              <w:right w:val="single" w:sz="6" w:space="0" w:color="000000"/>
            </w:tcBorders>
          </w:tcPr>
          <w:p w14:paraId="553318E4" w14:textId="77777777" w:rsidR="000377DB" w:rsidRDefault="000377DB">
            <w:pPr>
              <w:pStyle w:val="TableParagraph"/>
              <w:spacing w:before="6"/>
              <w:rPr>
                <w:sz w:val="16"/>
              </w:rPr>
            </w:pPr>
          </w:p>
          <w:p w14:paraId="244EB481" w14:textId="77777777" w:rsidR="000377DB" w:rsidRDefault="006B6B29">
            <w:pPr>
              <w:pStyle w:val="TableParagraph"/>
              <w:spacing w:before="1"/>
              <w:ind w:left="108"/>
              <w:rPr>
                <w:sz w:val="18"/>
              </w:rPr>
            </w:pPr>
            <w:r>
              <w:rPr>
                <w:sz w:val="18"/>
              </w:rPr>
              <w:t>Fraternity or sorority</w:t>
            </w:r>
          </w:p>
        </w:tc>
        <w:tc>
          <w:tcPr>
            <w:tcW w:w="5489" w:type="dxa"/>
            <w:tcBorders>
              <w:top w:val="single" w:sz="6" w:space="0" w:color="000000"/>
              <w:left w:val="single" w:sz="6" w:space="0" w:color="000000"/>
              <w:bottom w:val="single" w:sz="6" w:space="0" w:color="000000"/>
            </w:tcBorders>
          </w:tcPr>
          <w:p w14:paraId="7A6F6BE3" w14:textId="77777777" w:rsidR="000377DB" w:rsidRDefault="006B6B29">
            <w:pPr>
              <w:pStyle w:val="TableParagraph"/>
              <w:spacing w:before="41" w:line="237" w:lineRule="auto"/>
              <w:ind w:left="141"/>
              <w:rPr>
                <w:sz w:val="18"/>
              </w:rPr>
            </w:pPr>
            <w:r>
              <w:rPr>
                <w:sz w:val="18"/>
              </w:rPr>
              <w:t>1 per 5 active resident/members, or 1 per 2 beds, whichever is greater.</w:t>
            </w:r>
          </w:p>
        </w:tc>
      </w:tr>
      <w:tr w:rsidR="000377DB" w14:paraId="207DB683" w14:textId="77777777">
        <w:trPr>
          <w:trHeight w:val="496"/>
        </w:trPr>
        <w:tc>
          <w:tcPr>
            <w:tcW w:w="4147" w:type="dxa"/>
            <w:tcBorders>
              <w:top w:val="single" w:sz="6" w:space="0" w:color="000000"/>
              <w:bottom w:val="single" w:sz="6" w:space="0" w:color="000000"/>
              <w:right w:val="single" w:sz="6" w:space="0" w:color="000000"/>
            </w:tcBorders>
          </w:tcPr>
          <w:p w14:paraId="2C8F5CD7" w14:textId="77777777" w:rsidR="000377DB" w:rsidRDefault="006B6B29">
            <w:pPr>
              <w:pStyle w:val="TableParagraph"/>
              <w:spacing w:before="140"/>
              <w:ind w:left="108"/>
              <w:rPr>
                <w:sz w:val="18"/>
              </w:rPr>
            </w:pPr>
            <w:r>
              <w:rPr>
                <w:sz w:val="18"/>
              </w:rPr>
              <w:t>Hospital</w:t>
            </w:r>
          </w:p>
        </w:tc>
        <w:tc>
          <w:tcPr>
            <w:tcW w:w="5489" w:type="dxa"/>
            <w:tcBorders>
              <w:top w:val="single" w:sz="6" w:space="0" w:color="000000"/>
              <w:left w:val="single" w:sz="6" w:space="0" w:color="000000"/>
              <w:bottom w:val="single" w:sz="6" w:space="0" w:color="000000"/>
            </w:tcBorders>
          </w:tcPr>
          <w:p w14:paraId="12E97016" w14:textId="77777777" w:rsidR="000377DB" w:rsidRDefault="006B6B29">
            <w:pPr>
              <w:pStyle w:val="TableParagraph"/>
              <w:spacing w:before="41" w:line="237" w:lineRule="auto"/>
              <w:ind w:left="141"/>
              <w:rPr>
                <w:sz w:val="18"/>
              </w:rPr>
            </w:pPr>
            <w:r>
              <w:rPr>
                <w:sz w:val="18"/>
              </w:rPr>
              <w:t>1 per 2 beds, PLUS 1 per on-duty employee based on maximum employment shift.</w:t>
            </w:r>
          </w:p>
        </w:tc>
      </w:tr>
      <w:tr w:rsidR="000377DB" w14:paraId="1FA4DC02" w14:textId="77777777">
        <w:trPr>
          <w:trHeight w:val="496"/>
        </w:trPr>
        <w:tc>
          <w:tcPr>
            <w:tcW w:w="4147" w:type="dxa"/>
            <w:tcBorders>
              <w:top w:val="single" w:sz="6" w:space="0" w:color="000000"/>
              <w:bottom w:val="single" w:sz="6" w:space="0" w:color="000000"/>
              <w:right w:val="single" w:sz="6" w:space="0" w:color="000000"/>
            </w:tcBorders>
          </w:tcPr>
          <w:p w14:paraId="11CF941D" w14:textId="77777777" w:rsidR="000377DB" w:rsidRDefault="006B6B29">
            <w:pPr>
              <w:pStyle w:val="TableParagraph"/>
              <w:spacing w:before="41" w:line="237" w:lineRule="auto"/>
              <w:ind w:left="108"/>
              <w:rPr>
                <w:sz w:val="18"/>
              </w:rPr>
            </w:pPr>
            <w:r>
              <w:rPr>
                <w:sz w:val="18"/>
              </w:rPr>
              <w:t>Libraries, Museums, Non-Profit Art Galleries, Cultural Center and Similar Facilities</w:t>
            </w:r>
          </w:p>
        </w:tc>
        <w:tc>
          <w:tcPr>
            <w:tcW w:w="5489" w:type="dxa"/>
            <w:tcBorders>
              <w:top w:val="single" w:sz="6" w:space="0" w:color="000000"/>
              <w:left w:val="single" w:sz="6" w:space="0" w:color="000000"/>
              <w:bottom w:val="single" w:sz="6" w:space="0" w:color="000000"/>
            </w:tcBorders>
          </w:tcPr>
          <w:p w14:paraId="6371CBD0" w14:textId="77777777" w:rsidR="000377DB" w:rsidRDefault="006B6B29">
            <w:pPr>
              <w:pStyle w:val="TableParagraph"/>
              <w:spacing w:before="41" w:line="237" w:lineRule="auto"/>
              <w:ind w:left="141" w:right="128"/>
              <w:rPr>
                <w:sz w:val="18"/>
              </w:rPr>
            </w:pPr>
            <w:r>
              <w:rPr>
                <w:sz w:val="18"/>
              </w:rPr>
              <w:t>1 per 500 sq ft of usable floor area, PLUS 1 per on-duty employee based on maximum employment shift.</w:t>
            </w:r>
          </w:p>
        </w:tc>
      </w:tr>
      <w:tr w:rsidR="000377DB" w14:paraId="71A1397B" w14:textId="77777777">
        <w:trPr>
          <w:trHeight w:val="736"/>
        </w:trPr>
        <w:tc>
          <w:tcPr>
            <w:tcW w:w="4147" w:type="dxa"/>
            <w:tcBorders>
              <w:top w:val="single" w:sz="6" w:space="0" w:color="000000"/>
              <w:bottom w:val="single" w:sz="6" w:space="0" w:color="000000"/>
              <w:right w:val="single" w:sz="6" w:space="0" w:color="000000"/>
            </w:tcBorders>
          </w:tcPr>
          <w:p w14:paraId="1298EC5B" w14:textId="77777777" w:rsidR="000377DB" w:rsidRDefault="006B6B29">
            <w:pPr>
              <w:pStyle w:val="TableParagraph"/>
              <w:spacing w:before="39" w:line="376" w:lineRule="auto"/>
              <w:ind w:left="108" w:right="2308"/>
              <w:rPr>
                <w:sz w:val="18"/>
              </w:rPr>
            </w:pPr>
            <w:r>
              <w:rPr>
                <w:sz w:val="18"/>
              </w:rPr>
              <w:t>Churches or temples Places of Worship</w:t>
            </w:r>
          </w:p>
        </w:tc>
        <w:tc>
          <w:tcPr>
            <w:tcW w:w="5489" w:type="dxa"/>
            <w:tcBorders>
              <w:top w:val="single" w:sz="6" w:space="0" w:color="000000"/>
              <w:left w:val="single" w:sz="6" w:space="0" w:color="000000"/>
              <w:bottom w:val="single" w:sz="6" w:space="0" w:color="000000"/>
            </w:tcBorders>
          </w:tcPr>
          <w:p w14:paraId="0FB0184F" w14:textId="77777777" w:rsidR="000377DB" w:rsidRDefault="006B6B29">
            <w:pPr>
              <w:pStyle w:val="TableParagraph"/>
              <w:spacing w:before="58" w:line="237" w:lineRule="auto"/>
              <w:ind w:left="141" w:right="47"/>
              <w:jc w:val="both"/>
              <w:rPr>
                <w:sz w:val="18"/>
              </w:rPr>
            </w:pPr>
            <w:r>
              <w:rPr>
                <w:sz w:val="18"/>
              </w:rPr>
              <w:t>1 per three (3) seats or 6 feet of pews or benches in the main unit of worship, PLUS any required spaces for permitted accessory or associated uses (school, day care center, etc.).</w:t>
            </w:r>
          </w:p>
        </w:tc>
      </w:tr>
      <w:tr w:rsidR="000377DB" w14:paraId="328F16B3" w14:textId="77777777">
        <w:trPr>
          <w:trHeight w:val="292"/>
        </w:trPr>
        <w:tc>
          <w:tcPr>
            <w:tcW w:w="4147" w:type="dxa"/>
            <w:tcBorders>
              <w:top w:val="single" w:sz="6" w:space="0" w:color="000000"/>
              <w:bottom w:val="single" w:sz="6" w:space="0" w:color="000000"/>
              <w:right w:val="single" w:sz="6" w:space="0" w:color="000000"/>
            </w:tcBorders>
          </w:tcPr>
          <w:p w14:paraId="51271905" w14:textId="77777777" w:rsidR="000377DB" w:rsidRDefault="006B6B29">
            <w:pPr>
              <w:pStyle w:val="TableParagraph"/>
              <w:spacing w:before="39"/>
              <w:ind w:left="108"/>
              <w:rPr>
                <w:sz w:val="18"/>
              </w:rPr>
            </w:pPr>
            <w:r>
              <w:rPr>
                <w:sz w:val="18"/>
              </w:rPr>
              <w:t>Public Utility Uses</w:t>
            </w:r>
          </w:p>
        </w:tc>
        <w:tc>
          <w:tcPr>
            <w:tcW w:w="5489" w:type="dxa"/>
            <w:tcBorders>
              <w:top w:val="single" w:sz="6" w:space="0" w:color="000000"/>
              <w:left w:val="single" w:sz="6" w:space="0" w:color="000000"/>
              <w:bottom w:val="single" w:sz="6" w:space="0" w:color="000000"/>
            </w:tcBorders>
          </w:tcPr>
          <w:p w14:paraId="63F7C009" w14:textId="77777777" w:rsidR="000377DB" w:rsidRDefault="006B6B29">
            <w:pPr>
              <w:pStyle w:val="TableParagraph"/>
              <w:spacing w:before="39"/>
              <w:ind w:left="141"/>
              <w:rPr>
                <w:sz w:val="18"/>
              </w:rPr>
            </w:pPr>
            <w:r>
              <w:rPr>
                <w:sz w:val="18"/>
              </w:rPr>
              <w:t>1 per on-duty employee based on maximum employment shift.</w:t>
            </w:r>
          </w:p>
        </w:tc>
      </w:tr>
      <w:tr w:rsidR="000377DB" w14:paraId="48C8A8D4" w14:textId="77777777">
        <w:trPr>
          <w:trHeight w:val="904"/>
        </w:trPr>
        <w:tc>
          <w:tcPr>
            <w:tcW w:w="4147" w:type="dxa"/>
            <w:tcBorders>
              <w:top w:val="single" w:sz="6" w:space="0" w:color="000000"/>
              <w:bottom w:val="single" w:sz="6" w:space="0" w:color="000000"/>
              <w:right w:val="single" w:sz="6" w:space="0" w:color="000000"/>
            </w:tcBorders>
          </w:tcPr>
          <w:p w14:paraId="3666AD6A" w14:textId="77777777" w:rsidR="000377DB" w:rsidRDefault="000377DB">
            <w:pPr>
              <w:pStyle w:val="TableParagraph"/>
              <w:spacing w:before="11"/>
              <w:rPr>
                <w:sz w:val="29"/>
              </w:rPr>
            </w:pPr>
          </w:p>
          <w:p w14:paraId="1C1793ED" w14:textId="77777777" w:rsidR="000377DB" w:rsidRDefault="006B6B29">
            <w:pPr>
              <w:pStyle w:val="TableParagraph"/>
              <w:ind w:left="108"/>
              <w:rPr>
                <w:sz w:val="18"/>
              </w:rPr>
            </w:pPr>
            <w:r>
              <w:rPr>
                <w:sz w:val="18"/>
              </w:rPr>
              <w:t>Schools, Elementary and Junior High</w:t>
            </w:r>
          </w:p>
        </w:tc>
        <w:tc>
          <w:tcPr>
            <w:tcW w:w="5489" w:type="dxa"/>
            <w:tcBorders>
              <w:top w:val="single" w:sz="6" w:space="0" w:color="000000"/>
              <w:left w:val="single" w:sz="6" w:space="0" w:color="000000"/>
              <w:bottom w:val="single" w:sz="6" w:space="0" w:color="000000"/>
            </w:tcBorders>
          </w:tcPr>
          <w:p w14:paraId="4F92AB76" w14:textId="77777777" w:rsidR="000377DB" w:rsidRDefault="006B6B29">
            <w:pPr>
              <w:pStyle w:val="TableParagraph"/>
              <w:spacing w:before="41" w:line="237" w:lineRule="auto"/>
              <w:ind w:left="141"/>
              <w:rPr>
                <w:sz w:val="18"/>
              </w:rPr>
            </w:pPr>
            <w:r>
              <w:rPr>
                <w:sz w:val="18"/>
              </w:rPr>
              <w:t>1 per on-duty employee based on maximum employment shift, PLUS any required spaces for an auditorium or other public meeting space, and sufficient area for pick-up/drop-off of children in a safe manner that will not result in traffic disruption.</w:t>
            </w:r>
          </w:p>
        </w:tc>
      </w:tr>
      <w:tr w:rsidR="000377DB" w14:paraId="742BAB00" w14:textId="77777777">
        <w:trPr>
          <w:trHeight w:val="700"/>
        </w:trPr>
        <w:tc>
          <w:tcPr>
            <w:tcW w:w="4147" w:type="dxa"/>
            <w:tcBorders>
              <w:top w:val="single" w:sz="6" w:space="0" w:color="000000"/>
              <w:bottom w:val="single" w:sz="6" w:space="0" w:color="000000"/>
              <w:right w:val="single" w:sz="6" w:space="0" w:color="000000"/>
            </w:tcBorders>
          </w:tcPr>
          <w:p w14:paraId="5501BA7C" w14:textId="77777777" w:rsidR="000377DB" w:rsidRDefault="000377DB">
            <w:pPr>
              <w:pStyle w:val="TableParagraph"/>
              <w:spacing w:before="2"/>
              <w:rPr>
                <w:sz w:val="21"/>
              </w:rPr>
            </w:pPr>
          </w:p>
          <w:p w14:paraId="3E5C0F59" w14:textId="77777777" w:rsidR="000377DB" w:rsidRDefault="006B6B29">
            <w:pPr>
              <w:pStyle w:val="TableParagraph"/>
              <w:ind w:left="108"/>
              <w:rPr>
                <w:sz w:val="18"/>
              </w:rPr>
            </w:pPr>
            <w:r>
              <w:rPr>
                <w:sz w:val="18"/>
              </w:rPr>
              <w:t>Schools, Senior High</w:t>
            </w:r>
          </w:p>
        </w:tc>
        <w:tc>
          <w:tcPr>
            <w:tcW w:w="5489" w:type="dxa"/>
            <w:tcBorders>
              <w:top w:val="single" w:sz="6" w:space="0" w:color="000000"/>
              <w:left w:val="single" w:sz="6" w:space="0" w:color="000000"/>
              <w:bottom w:val="single" w:sz="6" w:space="0" w:color="000000"/>
            </w:tcBorders>
          </w:tcPr>
          <w:p w14:paraId="6CC59D2D" w14:textId="77777777" w:rsidR="000377DB" w:rsidRDefault="006B6B29">
            <w:pPr>
              <w:pStyle w:val="TableParagraph"/>
              <w:spacing w:before="41" w:line="237" w:lineRule="auto"/>
              <w:ind w:left="141"/>
              <w:rPr>
                <w:sz w:val="18"/>
              </w:rPr>
            </w:pPr>
            <w:r>
              <w:rPr>
                <w:sz w:val="18"/>
              </w:rPr>
              <w:t>1 per employee based on maximum employment shift, PLUS 1 space per 10 students and any required spaces for an auditorium or other public meeting space.</w:t>
            </w:r>
          </w:p>
        </w:tc>
      </w:tr>
      <w:tr w:rsidR="000377DB" w14:paraId="58219FC0" w14:textId="77777777">
        <w:trPr>
          <w:trHeight w:val="496"/>
        </w:trPr>
        <w:tc>
          <w:tcPr>
            <w:tcW w:w="4147" w:type="dxa"/>
            <w:tcBorders>
              <w:top w:val="single" w:sz="6" w:space="0" w:color="000000"/>
              <w:bottom w:val="single" w:sz="6" w:space="0" w:color="000000"/>
              <w:right w:val="single" w:sz="6" w:space="0" w:color="000000"/>
            </w:tcBorders>
          </w:tcPr>
          <w:p w14:paraId="4A4C0F51" w14:textId="77777777" w:rsidR="000377DB" w:rsidRDefault="006B6B29">
            <w:pPr>
              <w:pStyle w:val="TableParagraph"/>
              <w:spacing w:before="41" w:line="237" w:lineRule="auto"/>
              <w:ind w:left="108"/>
              <w:rPr>
                <w:sz w:val="18"/>
              </w:rPr>
            </w:pPr>
            <w:r>
              <w:rPr>
                <w:sz w:val="18"/>
              </w:rPr>
              <w:t>School, Vocational, Technical, and Post- Secondary Educational Facilities</w:t>
            </w:r>
          </w:p>
        </w:tc>
        <w:tc>
          <w:tcPr>
            <w:tcW w:w="5489" w:type="dxa"/>
            <w:tcBorders>
              <w:top w:val="single" w:sz="6" w:space="0" w:color="000000"/>
              <w:left w:val="single" w:sz="6" w:space="0" w:color="000000"/>
              <w:bottom w:val="single" w:sz="6" w:space="0" w:color="000000"/>
            </w:tcBorders>
          </w:tcPr>
          <w:p w14:paraId="62F47B0D"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w:t>
            </w:r>
          </w:p>
        </w:tc>
      </w:tr>
      <w:tr w:rsidR="000377DB" w14:paraId="4FA1AA20" w14:textId="77777777">
        <w:trPr>
          <w:trHeight w:val="304"/>
        </w:trPr>
        <w:tc>
          <w:tcPr>
            <w:tcW w:w="9636" w:type="dxa"/>
            <w:gridSpan w:val="2"/>
            <w:tcBorders>
              <w:top w:val="single" w:sz="6" w:space="0" w:color="000000"/>
              <w:bottom w:val="single" w:sz="6" w:space="0" w:color="000000"/>
            </w:tcBorders>
          </w:tcPr>
          <w:p w14:paraId="1CFA7686" w14:textId="77777777" w:rsidR="000377DB" w:rsidRDefault="006B6B29">
            <w:pPr>
              <w:pStyle w:val="TableParagraph"/>
              <w:spacing w:before="47"/>
              <w:ind w:left="108"/>
              <w:rPr>
                <w:sz w:val="18"/>
              </w:rPr>
            </w:pPr>
            <w:r>
              <w:rPr>
                <w:sz w:val="18"/>
              </w:rPr>
              <w:t>RECREATIONAL USES</w:t>
            </w:r>
          </w:p>
        </w:tc>
      </w:tr>
      <w:tr w:rsidR="000377DB" w14:paraId="2FE95521" w14:textId="77777777">
        <w:trPr>
          <w:trHeight w:val="496"/>
        </w:trPr>
        <w:tc>
          <w:tcPr>
            <w:tcW w:w="4147" w:type="dxa"/>
            <w:tcBorders>
              <w:top w:val="single" w:sz="6" w:space="0" w:color="000000"/>
              <w:bottom w:val="single" w:sz="6" w:space="0" w:color="000000"/>
              <w:right w:val="single" w:sz="6" w:space="0" w:color="000000"/>
            </w:tcBorders>
          </w:tcPr>
          <w:p w14:paraId="0808775A" w14:textId="77777777" w:rsidR="000377DB" w:rsidRDefault="006B6B29">
            <w:pPr>
              <w:pStyle w:val="TableParagraph"/>
              <w:spacing w:before="39"/>
              <w:ind w:left="108"/>
              <w:rPr>
                <w:sz w:val="18"/>
              </w:rPr>
            </w:pPr>
            <w:r>
              <w:rPr>
                <w:sz w:val="18"/>
              </w:rPr>
              <w:t>Arcade</w:t>
            </w:r>
          </w:p>
        </w:tc>
        <w:tc>
          <w:tcPr>
            <w:tcW w:w="5489" w:type="dxa"/>
            <w:tcBorders>
              <w:top w:val="single" w:sz="6" w:space="0" w:color="000000"/>
              <w:left w:val="single" w:sz="6" w:space="0" w:color="000000"/>
              <w:bottom w:val="single" w:sz="6" w:space="0" w:color="000000"/>
            </w:tcBorders>
          </w:tcPr>
          <w:p w14:paraId="47D7767C" w14:textId="77777777" w:rsidR="000377DB" w:rsidRDefault="006B6B29">
            <w:pPr>
              <w:pStyle w:val="TableParagraph"/>
              <w:spacing w:before="41" w:line="237" w:lineRule="auto"/>
              <w:ind w:left="141"/>
              <w:rPr>
                <w:sz w:val="18"/>
              </w:rPr>
            </w:pPr>
            <w:r>
              <w:rPr>
                <w:sz w:val="18"/>
              </w:rPr>
              <w:t>1 per amusement station or video game, PLUS 1 space per employee based on maximum employment shift.</w:t>
            </w:r>
          </w:p>
        </w:tc>
      </w:tr>
      <w:tr w:rsidR="000377DB" w14:paraId="77B08A56" w14:textId="77777777">
        <w:trPr>
          <w:trHeight w:val="1144"/>
        </w:trPr>
        <w:tc>
          <w:tcPr>
            <w:tcW w:w="4147" w:type="dxa"/>
            <w:tcBorders>
              <w:top w:val="single" w:sz="6" w:space="0" w:color="000000"/>
              <w:bottom w:val="single" w:sz="6" w:space="0" w:color="000000"/>
              <w:right w:val="single" w:sz="6" w:space="0" w:color="000000"/>
            </w:tcBorders>
          </w:tcPr>
          <w:p w14:paraId="2573A3EA" w14:textId="77777777" w:rsidR="000377DB" w:rsidRDefault="006B6B29">
            <w:pPr>
              <w:pStyle w:val="TableParagraph"/>
              <w:spacing w:before="161" w:line="237" w:lineRule="auto"/>
              <w:ind w:left="108" w:right="127" w:hanging="1"/>
              <w:rPr>
                <w:sz w:val="18"/>
              </w:rPr>
            </w:pPr>
            <w:r>
              <w:rPr>
                <w:sz w:val="18"/>
              </w:rPr>
              <w:t>Athletic clubs, exercise establishments, health studios, sauna baths, judo clubs and other similar uses</w:t>
            </w:r>
          </w:p>
        </w:tc>
        <w:tc>
          <w:tcPr>
            <w:tcW w:w="5489" w:type="dxa"/>
            <w:tcBorders>
              <w:top w:val="single" w:sz="6" w:space="0" w:color="000000"/>
              <w:left w:val="single" w:sz="6" w:space="0" w:color="000000"/>
              <w:bottom w:val="single" w:sz="6" w:space="0" w:color="000000"/>
            </w:tcBorders>
          </w:tcPr>
          <w:p w14:paraId="60640213" w14:textId="77777777" w:rsidR="000377DB" w:rsidRDefault="006B6B29">
            <w:pPr>
              <w:pStyle w:val="TableParagraph"/>
              <w:spacing w:before="161" w:line="237" w:lineRule="auto"/>
              <w:ind w:left="177" w:right="128" w:hanging="37"/>
              <w:rPr>
                <w:sz w:val="18"/>
              </w:rPr>
            </w:pPr>
            <w:r>
              <w:rPr>
                <w:sz w:val="18"/>
              </w:rPr>
              <w:t>1 per 3 persons allowed within the maximum occupancy load as established by local, county or state fire, building or health codes, PLUS 1 space per employee based on maximum employment shift.</w:t>
            </w:r>
          </w:p>
        </w:tc>
      </w:tr>
      <w:tr w:rsidR="000377DB" w14:paraId="20F06B47" w14:textId="77777777">
        <w:trPr>
          <w:trHeight w:val="496"/>
        </w:trPr>
        <w:tc>
          <w:tcPr>
            <w:tcW w:w="4147" w:type="dxa"/>
            <w:tcBorders>
              <w:top w:val="single" w:sz="6" w:space="0" w:color="000000"/>
              <w:bottom w:val="single" w:sz="6" w:space="0" w:color="000000"/>
              <w:right w:val="single" w:sz="6" w:space="0" w:color="000000"/>
            </w:tcBorders>
          </w:tcPr>
          <w:p w14:paraId="4AB7F39C" w14:textId="77777777" w:rsidR="000377DB" w:rsidRDefault="006B6B29">
            <w:pPr>
              <w:pStyle w:val="TableParagraph"/>
              <w:spacing w:before="140"/>
              <w:ind w:left="108"/>
              <w:rPr>
                <w:sz w:val="18"/>
              </w:rPr>
            </w:pPr>
            <w:r>
              <w:rPr>
                <w:sz w:val="18"/>
              </w:rPr>
              <w:t>Bowling Alleys</w:t>
            </w:r>
          </w:p>
        </w:tc>
        <w:tc>
          <w:tcPr>
            <w:tcW w:w="5489" w:type="dxa"/>
            <w:tcBorders>
              <w:top w:val="single" w:sz="6" w:space="0" w:color="000000"/>
              <w:left w:val="single" w:sz="6" w:space="0" w:color="000000"/>
              <w:bottom w:val="single" w:sz="6" w:space="0" w:color="000000"/>
            </w:tcBorders>
          </w:tcPr>
          <w:p w14:paraId="0E0996F2" w14:textId="77777777" w:rsidR="000377DB" w:rsidRDefault="006B6B29">
            <w:pPr>
              <w:pStyle w:val="TableParagraph"/>
              <w:spacing w:before="41" w:line="237" w:lineRule="auto"/>
              <w:ind w:left="141"/>
              <w:rPr>
                <w:sz w:val="18"/>
              </w:rPr>
            </w:pPr>
            <w:r>
              <w:rPr>
                <w:sz w:val="18"/>
              </w:rPr>
              <w:t>5 per bowling lane, PLUS any required spaces for permitted accessory or associated uses (restaurants, bars, etc.).</w:t>
            </w:r>
          </w:p>
        </w:tc>
      </w:tr>
      <w:tr w:rsidR="000377DB" w14:paraId="038DCE87" w14:textId="77777777">
        <w:trPr>
          <w:trHeight w:val="700"/>
        </w:trPr>
        <w:tc>
          <w:tcPr>
            <w:tcW w:w="4147" w:type="dxa"/>
            <w:tcBorders>
              <w:top w:val="single" w:sz="6" w:space="0" w:color="000000"/>
              <w:bottom w:val="single" w:sz="6" w:space="0" w:color="000000"/>
              <w:right w:val="single" w:sz="6" w:space="0" w:color="000000"/>
            </w:tcBorders>
          </w:tcPr>
          <w:p w14:paraId="42504076" w14:textId="77777777" w:rsidR="000377DB" w:rsidRDefault="000377DB">
            <w:pPr>
              <w:pStyle w:val="TableParagraph"/>
              <w:spacing w:before="2"/>
              <w:rPr>
                <w:sz w:val="21"/>
              </w:rPr>
            </w:pPr>
          </w:p>
          <w:p w14:paraId="1BC5B527" w14:textId="77777777" w:rsidR="000377DB" w:rsidRDefault="006B6B29">
            <w:pPr>
              <w:pStyle w:val="TableParagraph"/>
              <w:ind w:left="108"/>
              <w:rPr>
                <w:sz w:val="18"/>
              </w:rPr>
            </w:pPr>
            <w:r>
              <w:rPr>
                <w:sz w:val="18"/>
              </w:rPr>
              <w:t>Golf courses, Private or Public</w:t>
            </w:r>
          </w:p>
        </w:tc>
        <w:tc>
          <w:tcPr>
            <w:tcW w:w="5489" w:type="dxa"/>
            <w:tcBorders>
              <w:top w:val="single" w:sz="6" w:space="0" w:color="000000"/>
              <w:left w:val="single" w:sz="6" w:space="0" w:color="000000"/>
              <w:bottom w:val="single" w:sz="6" w:space="0" w:color="000000"/>
            </w:tcBorders>
          </w:tcPr>
          <w:p w14:paraId="0AC35B2F" w14:textId="77777777" w:rsidR="000377DB" w:rsidRDefault="006B6B29">
            <w:pPr>
              <w:pStyle w:val="TableParagraph"/>
              <w:spacing w:before="41" w:line="237" w:lineRule="auto"/>
              <w:ind w:left="141" w:right="15"/>
              <w:rPr>
                <w:sz w:val="18"/>
              </w:rPr>
            </w:pPr>
            <w:r>
              <w:rPr>
                <w:sz w:val="18"/>
              </w:rPr>
              <w:t>6 per golf hole, PLUS 1 space per employee based on maximum employment shift, and any required spaces for permitted accessory or associated uses (restaurants, bars, etc.).</w:t>
            </w:r>
          </w:p>
        </w:tc>
      </w:tr>
      <w:tr w:rsidR="000377DB" w14:paraId="629F7A23" w14:textId="77777777">
        <w:trPr>
          <w:trHeight w:val="496"/>
        </w:trPr>
        <w:tc>
          <w:tcPr>
            <w:tcW w:w="4147" w:type="dxa"/>
            <w:tcBorders>
              <w:top w:val="single" w:sz="6" w:space="0" w:color="000000"/>
              <w:bottom w:val="single" w:sz="6" w:space="0" w:color="000000"/>
              <w:right w:val="single" w:sz="6" w:space="0" w:color="000000"/>
            </w:tcBorders>
          </w:tcPr>
          <w:p w14:paraId="7238CA36" w14:textId="77777777" w:rsidR="000377DB" w:rsidRDefault="006B6B29">
            <w:pPr>
              <w:pStyle w:val="TableParagraph"/>
              <w:spacing w:before="140"/>
              <w:ind w:left="108"/>
              <w:rPr>
                <w:sz w:val="18"/>
              </w:rPr>
            </w:pPr>
            <w:r>
              <w:rPr>
                <w:sz w:val="18"/>
              </w:rPr>
              <w:t>Golf courses, Miniature and Par 3</w:t>
            </w:r>
          </w:p>
        </w:tc>
        <w:tc>
          <w:tcPr>
            <w:tcW w:w="5489" w:type="dxa"/>
            <w:tcBorders>
              <w:top w:val="single" w:sz="6" w:space="0" w:color="000000"/>
              <w:left w:val="single" w:sz="6" w:space="0" w:color="000000"/>
              <w:bottom w:val="single" w:sz="6" w:space="0" w:color="000000"/>
            </w:tcBorders>
          </w:tcPr>
          <w:p w14:paraId="07B26A2A" w14:textId="77777777" w:rsidR="000377DB" w:rsidRDefault="006B6B29">
            <w:pPr>
              <w:pStyle w:val="TableParagraph"/>
              <w:spacing w:before="41" w:line="237" w:lineRule="auto"/>
              <w:ind w:left="141"/>
              <w:rPr>
                <w:sz w:val="18"/>
              </w:rPr>
            </w:pPr>
            <w:r>
              <w:rPr>
                <w:sz w:val="18"/>
              </w:rPr>
              <w:t>3 per golf hole, PLUS 1 space per employee based on maximum employment shift.</w:t>
            </w:r>
          </w:p>
        </w:tc>
      </w:tr>
      <w:tr w:rsidR="000377DB" w14:paraId="28960D6E" w14:textId="77777777">
        <w:trPr>
          <w:trHeight w:val="496"/>
        </w:trPr>
        <w:tc>
          <w:tcPr>
            <w:tcW w:w="4147" w:type="dxa"/>
            <w:tcBorders>
              <w:top w:val="single" w:sz="6" w:space="0" w:color="000000"/>
              <w:bottom w:val="single" w:sz="6" w:space="0" w:color="000000"/>
              <w:right w:val="single" w:sz="6" w:space="0" w:color="000000"/>
            </w:tcBorders>
          </w:tcPr>
          <w:p w14:paraId="1B1D895A" w14:textId="77777777" w:rsidR="000377DB" w:rsidRDefault="006B6B29">
            <w:pPr>
              <w:pStyle w:val="TableParagraph"/>
              <w:spacing w:before="140"/>
              <w:ind w:left="108"/>
              <w:rPr>
                <w:sz w:val="18"/>
              </w:rPr>
            </w:pPr>
            <w:r>
              <w:rPr>
                <w:sz w:val="18"/>
              </w:rPr>
              <w:t>Golf, Driving Range</w:t>
            </w:r>
          </w:p>
        </w:tc>
        <w:tc>
          <w:tcPr>
            <w:tcW w:w="5489" w:type="dxa"/>
            <w:tcBorders>
              <w:top w:val="single" w:sz="6" w:space="0" w:color="000000"/>
              <w:left w:val="single" w:sz="6" w:space="0" w:color="000000"/>
              <w:bottom w:val="single" w:sz="6" w:space="0" w:color="000000"/>
            </w:tcBorders>
          </w:tcPr>
          <w:p w14:paraId="572B061B" w14:textId="77777777" w:rsidR="000377DB" w:rsidRDefault="006B6B29">
            <w:pPr>
              <w:pStyle w:val="TableParagraph"/>
              <w:spacing w:before="41" w:line="237" w:lineRule="auto"/>
              <w:ind w:left="141"/>
              <w:rPr>
                <w:sz w:val="18"/>
              </w:rPr>
            </w:pPr>
            <w:r>
              <w:rPr>
                <w:sz w:val="18"/>
              </w:rPr>
              <w:t>1 per tee, PLUS 1 per employee based on maximum employment shift.</w:t>
            </w:r>
          </w:p>
        </w:tc>
      </w:tr>
      <w:tr w:rsidR="000377DB" w14:paraId="565C4F98" w14:textId="77777777">
        <w:trPr>
          <w:trHeight w:val="694"/>
        </w:trPr>
        <w:tc>
          <w:tcPr>
            <w:tcW w:w="4147" w:type="dxa"/>
            <w:tcBorders>
              <w:top w:val="single" w:sz="6" w:space="0" w:color="000000"/>
              <w:right w:val="single" w:sz="6" w:space="0" w:color="000000"/>
            </w:tcBorders>
          </w:tcPr>
          <w:p w14:paraId="1F8E03B6" w14:textId="77777777" w:rsidR="000377DB" w:rsidRDefault="000377DB">
            <w:pPr>
              <w:pStyle w:val="TableParagraph"/>
              <w:spacing w:before="2"/>
              <w:rPr>
                <w:sz w:val="21"/>
              </w:rPr>
            </w:pPr>
          </w:p>
          <w:p w14:paraId="26313349" w14:textId="77777777" w:rsidR="000377DB" w:rsidRDefault="006B6B29">
            <w:pPr>
              <w:pStyle w:val="TableParagraph"/>
              <w:ind w:left="108"/>
              <w:rPr>
                <w:sz w:val="18"/>
              </w:rPr>
            </w:pPr>
            <w:r>
              <w:rPr>
                <w:sz w:val="18"/>
              </w:rPr>
              <w:t>Ice skating or roller rink</w:t>
            </w:r>
          </w:p>
        </w:tc>
        <w:tc>
          <w:tcPr>
            <w:tcW w:w="5489" w:type="dxa"/>
            <w:tcBorders>
              <w:top w:val="single" w:sz="6" w:space="0" w:color="000000"/>
              <w:left w:val="single" w:sz="6" w:space="0" w:color="000000"/>
            </w:tcBorders>
          </w:tcPr>
          <w:p w14:paraId="48894D03" w14:textId="77777777" w:rsidR="000377DB" w:rsidRDefault="006B6B29">
            <w:pPr>
              <w:pStyle w:val="TableParagraph"/>
              <w:spacing w:before="41" w:line="237" w:lineRule="auto"/>
              <w:ind w:left="141"/>
              <w:rPr>
                <w:sz w:val="18"/>
              </w:rPr>
            </w:pPr>
            <w:r>
              <w:rPr>
                <w:sz w:val="18"/>
              </w:rPr>
              <w:t>1 per 200 sq ft of skating area or 1 space per 3 seats or 6 feet of benches in any spectator area, whichever is greater, PLUS any required spaces for permitted accessory or associated uses</w:t>
            </w:r>
          </w:p>
        </w:tc>
      </w:tr>
    </w:tbl>
    <w:p w14:paraId="2E665C73" w14:textId="77777777" w:rsidR="000377DB" w:rsidRDefault="000377DB">
      <w:pPr>
        <w:spacing w:line="237" w:lineRule="auto"/>
        <w:rPr>
          <w:sz w:val="18"/>
        </w:rPr>
        <w:sectPr w:rsidR="000377DB">
          <w:pgSz w:w="12240" w:h="15840"/>
          <w:pgMar w:top="1160" w:right="460" w:bottom="1080" w:left="1020" w:header="725" w:footer="886" w:gutter="0"/>
          <w:cols w:space="720"/>
        </w:sectPr>
      </w:pPr>
    </w:p>
    <w:p w14:paraId="27F586A3" w14:textId="77777777" w:rsidR="000377DB" w:rsidRDefault="000377DB">
      <w:pPr>
        <w:pStyle w:val="BodyText"/>
        <w:spacing w:before="3" w:after="1"/>
        <w:jc w:val="left"/>
        <w:rPr>
          <w:sz w:val="23"/>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50FC7F02" w14:textId="77777777">
        <w:trPr>
          <w:trHeight w:val="614"/>
        </w:trPr>
        <w:tc>
          <w:tcPr>
            <w:tcW w:w="4147" w:type="dxa"/>
            <w:tcBorders>
              <w:bottom w:val="single" w:sz="6" w:space="0" w:color="000000"/>
              <w:right w:val="single" w:sz="6" w:space="0" w:color="000000"/>
            </w:tcBorders>
            <w:shd w:val="clear" w:color="auto" w:fill="E6E6E6"/>
          </w:tcPr>
          <w:p w14:paraId="113AF369" w14:textId="77777777" w:rsidR="000377DB" w:rsidRDefault="000377DB">
            <w:pPr>
              <w:pStyle w:val="TableParagraph"/>
              <w:spacing w:before="3"/>
              <w:rPr>
                <w:sz w:val="17"/>
              </w:rPr>
            </w:pPr>
          </w:p>
          <w:p w14:paraId="1D98AE9B"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056F3146" w14:textId="77777777" w:rsidR="000377DB" w:rsidRDefault="000377DB">
            <w:pPr>
              <w:pStyle w:val="TableParagraph"/>
              <w:spacing w:before="3"/>
              <w:rPr>
                <w:sz w:val="17"/>
              </w:rPr>
            </w:pPr>
          </w:p>
          <w:p w14:paraId="15C2106A" w14:textId="77777777" w:rsidR="000377DB" w:rsidRDefault="006B6B29">
            <w:pPr>
              <w:pStyle w:val="TableParagraph"/>
              <w:ind w:left="331"/>
              <w:rPr>
                <w:sz w:val="18"/>
              </w:rPr>
            </w:pPr>
            <w:r>
              <w:rPr>
                <w:w w:val="110"/>
                <w:sz w:val="18"/>
              </w:rPr>
              <w:t>Number of Minimum Parking Spaces per Unit of Measure</w:t>
            </w:r>
          </w:p>
        </w:tc>
      </w:tr>
      <w:tr w:rsidR="000377DB" w14:paraId="470CBD3F" w14:textId="77777777">
        <w:trPr>
          <w:trHeight w:val="292"/>
        </w:trPr>
        <w:tc>
          <w:tcPr>
            <w:tcW w:w="4147" w:type="dxa"/>
            <w:tcBorders>
              <w:top w:val="single" w:sz="6" w:space="0" w:color="000000"/>
              <w:bottom w:val="single" w:sz="6" w:space="0" w:color="000000"/>
              <w:right w:val="single" w:sz="6" w:space="0" w:color="000000"/>
            </w:tcBorders>
          </w:tcPr>
          <w:p w14:paraId="01A15B07" w14:textId="77777777" w:rsidR="000377DB" w:rsidRDefault="000377DB">
            <w:pPr>
              <w:pStyle w:val="TableParagraph"/>
              <w:rPr>
                <w:rFonts w:ascii="Times New Roman"/>
                <w:sz w:val="16"/>
              </w:rPr>
            </w:pPr>
          </w:p>
        </w:tc>
        <w:tc>
          <w:tcPr>
            <w:tcW w:w="5489" w:type="dxa"/>
            <w:tcBorders>
              <w:top w:val="single" w:sz="6" w:space="0" w:color="000000"/>
              <w:left w:val="single" w:sz="6" w:space="0" w:color="000000"/>
              <w:bottom w:val="single" w:sz="6" w:space="0" w:color="000000"/>
            </w:tcBorders>
          </w:tcPr>
          <w:p w14:paraId="262DD337" w14:textId="77777777" w:rsidR="000377DB" w:rsidRDefault="006B6B29">
            <w:pPr>
              <w:pStyle w:val="TableParagraph"/>
              <w:spacing w:before="39"/>
              <w:ind w:left="141"/>
              <w:rPr>
                <w:sz w:val="18"/>
              </w:rPr>
            </w:pPr>
            <w:r>
              <w:rPr>
                <w:sz w:val="18"/>
              </w:rPr>
              <w:t>(restaurants, retail stores, etc.).</w:t>
            </w:r>
          </w:p>
        </w:tc>
      </w:tr>
      <w:tr w:rsidR="000377DB" w14:paraId="278E5F99" w14:textId="77777777">
        <w:trPr>
          <w:trHeight w:val="496"/>
        </w:trPr>
        <w:tc>
          <w:tcPr>
            <w:tcW w:w="4147" w:type="dxa"/>
            <w:tcBorders>
              <w:top w:val="single" w:sz="6" w:space="0" w:color="000000"/>
              <w:bottom w:val="single" w:sz="6" w:space="0" w:color="000000"/>
              <w:right w:val="single" w:sz="6" w:space="0" w:color="000000"/>
            </w:tcBorders>
          </w:tcPr>
          <w:p w14:paraId="4EC4FE2D" w14:textId="77777777" w:rsidR="000377DB" w:rsidRDefault="006B6B29">
            <w:pPr>
              <w:pStyle w:val="TableParagraph"/>
              <w:spacing w:before="140"/>
              <w:ind w:left="108"/>
              <w:rPr>
                <w:sz w:val="18"/>
              </w:rPr>
            </w:pPr>
            <w:r>
              <w:rPr>
                <w:sz w:val="18"/>
              </w:rPr>
              <w:t>Private Clubs or Lodge Halls</w:t>
            </w:r>
          </w:p>
        </w:tc>
        <w:tc>
          <w:tcPr>
            <w:tcW w:w="5489" w:type="dxa"/>
            <w:tcBorders>
              <w:top w:val="single" w:sz="6" w:space="0" w:color="000000"/>
              <w:left w:val="single" w:sz="6" w:space="0" w:color="000000"/>
              <w:bottom w:val="single" w:sz="6" w:space="0" w:color="000000"/>
            </w:tcBorders>
          </w:tcPr>
          <w:p w14:paraId="7657F63C"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w:t>
            </w:r>
          </w:p>
        </w:tc>
      </w:tr>
      <w:tr w:rsidR="000377DB" w14:paraId="346A7B3A" w14:textId="77777777">
        <w:trPr>
          <w:trHeight w:val="292"/>
        </w:trPr>
        <w:tc>
          <w:tcPr>
            <w:tcW w:w="4147" w:type="dxa"/>
            <w:tcBorders>
              <w:top w:val="single" w:sz="6" w:space="0" w:color="000000"/>
              <w:bottom w:val="single" w:sz="6" w:space="0" w:color="000000"/>
              <w:right w:val="single" w:sz="6" w:space="0" w:color="000000"/>
            </w:tcBorders>
          </w:tcPr>
          <w:p w14:paraId="1BF6378B" w14:textId="77777777" w:rsidR="000377DB" w:rsidRDefault="006B6B29">
            <w:pPr>
              <w:pStyle w:val="TableParagraph"/>
              <w:spacing w:before="39"/>
              <w:ind w:left="108"/>
              <w:rPr>
                <w:sz w:val="18"/>
              </w:rPr>
            </w:pPr>
            <w:r>
              <w:rPr>
                <w:sz w:val="18"/>
              </w:rPr>
              <w:t>Softball, Baseball Fields</w:t>
            </w:r>
          </w:p>
        </w:tc>
        <w:tc>
          <w:tcPr>
            <w:tcW w:w="5489" w:type="dxa"/>
            <w:tcBorders>
              <w:top w:val="single" w:sz="6" w:space="0" w:color="000000"/>
              <w:left w:val="single" w:sz="6" w:space="0" w:color="000000"/>
              <w:bottom w:val="single" w:sz="6" w:space="0" w:color="000000"/>
            </w:tcBorders>
          </w:tcPr>
          <w:p w14:paraId="4FBD837F" w14:textId="77777777" w:rsidR="000377DB" w:rsidRDefault="006B6B29">
            <w:pPr>
              <w:pStyle w:val="TableParagraph"/>
              <w:spacing w:before="39"/>
              <w:ind w:left="141"/>
              <w:rPr>
                <w:sz w:val="18"/>
              </w:rPr>
            </w:pPr>
            <w:r>
              <w:rPr>
                <w:sz w:val="18"/>
              </w:rPr>
              <w:t>20 per playing field.</w:t>
            </w:r>
          </w:p>
        </w:tc>
      </w:tr>
      <w:tr w:rsidR="000377DB" w14:paraId="5BC44EA4" w14:textId="77777777">
        <w:trPr>
          <w:trHeight w:val="496"/>
        </w:trPr>
        <w:tc>
          <w:tcPr>
            <w:tcW w:w="4147" w:type="dxa"/>
            <w:tcBorders>
              <w:top w:val="single" w:sz="6" w:space="0" w:color="000000"/>
              <w:bottom w:val="single" w:sz="6" w:space="0" w:color="000000"/>
              <w:right w:val="single" w:sz="6" w:space="0" w:color="000000"/>
            </w:tcBorders>
          </w:tcPr>
          <w:p w14:paraId="74061C9C" w14:textId="77777777" w:rsidR="000377DB" w:rsidRDefault="006B6B29">
            <w:pPr>
              <w:pStyle w:val="TableParagraph"/>
              <w:spacing w:before="41" w:line="237" w:lineRule="auto"/>
              <w:ind w:left="108" w:right="127"/>
              <w:rPr>
                <w:sz w:val="18"/>
              </w:rPr>
            </w:pPr>
            <w:r>
              <w:rPr>
                <w:sz w:val="18"/>
              </w:rPr>
              <w:t>Stadium, Sports Arena or similar place of outdoor assembly</w:t>
            </w:r>
          </w:p>
        </w:tc>
        <w:tc>
          <w:tcPr>
            <w:tcW w:w="5489" w:type="dxa"/>
            <w:tcBorders>
              <w:top w:val="single" w:sz="6" w:space="0" w:color="000000"/>
              <w:left w:val="single" w:sz="6" w:space="0" w:color="000000"/>
              <w:bottom w:val="single" w:sz="6" w:space="0" w:color="000000"/>
            </w:tcBorders>
          </w:tcPr>
          <w:p w14:paraId="298483E2" w14:textId="77777777" w:rsidR="000377DB" w:rsidRDefault="006B6B29">
            <w:pPr>
              <w:pStyle w:val="TableParagraph"/>
              <w:spacing w:before="41" w:line="237" w:lineRule="auto"/>
              <w:ind w:left="141"/>
              <w:rPr>
                <w:sz w:val="18"/>
              </w:rPr>
            </w:pPr>
            <w:r>
              <w:rPr>
                <w:sz w:val="18"/>
              </w:rPr>
              <w:t>1 per 3 seats or 6 feet of benches, whichever is greater, PLUS 1 space per employee based on maximum employment shift.</w:t>
            </w:r>
          </w:p>
        </w:tc>
      </w:tr>
      <w:tr w:rsidR="000377DB" w14:paraId="5B785AF9" w14:textId="77777777">
        <w:trPr>
          <w:trHeight w:val="700"/>
        </w:trPr>
        <w:tc>
          <w:tcPr>
            <w:tcW w:w="4147" w:type="dxa"/>
            <w:tcBorders>
              <w:top w:val="single" w:sz="6" w:space="0" w:color="000000"/>
              <w:bottom w:val="single" w:sz="6" w:space="0" w:color="000000"/>
              <w:right w:val="single" w:sz="6" w:space="0" w:color="000000"/>
            </w:tcBorders>
          </w:tcPr>
          <w:p w14:paraId="1509C5BE" w14:textId="77777777" w:rsidR="000377DB" w:rsidRDefault="000377DB">
            <w:pPr>
              <w:pStyle w:val="TableParagraph"/>
              <w:spacing w:before="2"/>
              <w:rPr>
                <w:sz w:val="21"/>
              </w:rPr>
            </w:pPr>
          </w:p>
          <w:p w14:paraId="32F3CD89" w14:textId="77777777" w:rsidR="000377DB" w:rsidRDefault="006B6B29">
            <w:pPr>
              <w:pStyle w:val="TableParagraph"/>
              <w:ind w:left="108"/>
              <w:rPr>
                <w:sz w:val="18"/>
              </w:rPr>
            </w:pPr>
            <w:r>
              <w:rPr>
                <w:sz w:val="18"/>
              </w:rPr>
              <w:t>Swimming Pools or Swimming Clubs</w:t>
            </w:r>
          </w:p>
        </w:tc>
        <w:tc>
          <w:tcPr>
            <w:tcW w:w="5489" w:type="dxa"/>
            <w:tcBorders>
              <w:top w:val="single" w:sz="6" w:space="0" w:color="000000"/>
              <w:left w:val="single" w:sz="6" w:space="0" w:color="000000"/>
              <w:bottom w:val="single" w:sz="6" w:space="0" w:color="000000"/>
            </w:tcBorders>
          </w:tcPr>
          <w:p w14:paraId="4E20CD7F"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 PLUS 1 per employee based on maximum employment shift.</w:t>
            </w:r>
          </w:p>
        </w:tc>
      </w:tr>
      <w:tr w:rsidR="000377DB" w14:paraId="06712ACE" w14:textId="77777777">
        <w:trPr>
          <w:trHeight w:val="700"/>
        </w:trPr>
        <w:tc>
          <w:tcPr>
            <w:tcW w:w="4147" w:type="dxa"/>
            <w:tcBorders>
              <w:top w:val="single" w:sz="6" w:space="0" w:color="000000"/>
              <w:bottom w:val="single" w:sz="6" w:space="0" w:color="000000"/>
              <w:right w:val="single" w:sz="6" w:space="0" w:color="000000"/>
            </w:tcBorders>
          </w:tcPr>
          <w:p w14:paraId="3346FA7E" w14:textId="77777777" w:rsidR="000377DB" w:rsidRDefault="000377DB">
            <w:pPr>
              <w:pStyle w:val="TableParagraph"/>
              <w:spacing w:before="2"/>
              <w:rPr>
                <w:sz w:val="21"/>
              </w:rPr>
            </w:pPr>
          </w:p>
          <w:p w14:paraId="45048D2A" w14:textId="77777777" w:rsidR="000377DB" w:rsidRDefault="006B6B29">
            <w:pPr>
              <w:pStyle w:val="TableParagraph"/>
              <w:ind w:left="108"/>
              <w:rPr>
                <w:sz w:val="18"/>
              </w:rPr>
            </w:pPr>
            <w:r>
              <w:rPr>
                <w:sz w:val="18"/>
              </w:rPr>
              <w:t>Tennis Clubs and Court-Type Recreation Uses</w:t>
            </w:r>
          </w:p>
        </w:tc>
        <w:tc>
          <w:tcPr>
            <w:tcW w:w="5489" w:type="dxa"/>
            <w:tcBorders>
              <w:top w:val="single" w:sz="6" w:space="0" w:color="000000"/>
              <w:left w:val="single" w:sz="6" w:space="0" w:color="000000"/>
              <w:bottom w:val="single" w:sz="6" w:space="0" w:color="000000"/>
            </w:tcBorders>
          </w:tcPr>
          <w:p w14:paraId="5AA8527B" w14:textId="77777777" w:rsidR="000377DB" w:rsidRDefault="006B6B29">
            <w:pPr>
              <w:pStyle w:val="TableParagraph"/>
              <w:spacing w:before="41" w:line="237" w:lineRule="auto"/>
              <w:ind w:left="141"/>
              <w:rPr>
                <w:sz w:val="18"/>
              </w:rPr>
            </w:pPr>
            <w:r>
              <w:rPr>
                <w:sz w:val="18"/>
              </w:rPr>
              <w:t>1 per person permitted based on the maximum capacity of the courts, PLUS 1 per employee based on maximum employment shift.</w:t>
            </w:r>
          </w:p>
        </w:tc>
      </w:tr>
      <w:tr w:rsidR="000377DB" w14:paraId="05E2C9EB" w14:textId="77777777">
        <w:trPr>
          <w:trHeight w:val="496"/>
        </w:trPr>
        <w:tc>
          <w:tcPr>
            <w:tcW w:w="4147" w:type="dxa"/>
            <w:tcBorders>
              <w:top w:val="single" w:sz="6" w:space="0" w:color="000000"/>
              <w:bottom w:val="single" w:sz="6" w:space="0" w:color="000000"/>
              <w:right w:val="single" w:sz="6" w:space="0" w:color="000000"/>
            </w:tcBorders>
          </w:tcPr>
          <w:p w14:paraId="3E83C673" w14:textId="77777777" w:rsidR="000377DB" w:rsidRDefault="006B6B29">
            <w:pPr>
              <w:pStyle w:val="TableParagraph"/>
              <w:spacing w:before="140"/>
              <w:ind w:left="108"/>
              <w:rPr>
                <w:sz w:val="18"/>
              </w:rPr>
            </w:pPr>
            <w:r>
              <w:rPr>
                <w:sz w:val="18"/>
              </w:rPr>
              <w:t>Theaters and Auditoriums with Fixed Seating</w:t>
            </w:r>
          </w:p>
        </w:tc>
        <w:tc>
          <w:tcPr>
            <w:tcW w:w="5489" w:type="dxa"/>
            <w:tcBorders>
              <w:top w:val="single" w:sz="6" w:space="0" w:color="000000"/>
              <w:left w:val="single" w:sz="6" w:space="0" w:color="000000"/>
              <w:bottom w:val="single" w:sz="6" w:space="0" w:color="000000"/>
            </w:tcBorders>
          </w:tcPr>
          <w:p w14:paraId="60610AA8" w14:textId="77777777" w:rsidR="000377DB" w:rsidRDefault="006B6B29">
            <w:pPr>
              <w:pStyle w:val="TableParagraph"/>
              <w:spacing w:before="41" w:line="237" w:lineRule="auto"/>
              <w:ind w:left="141"/>
              <w:rPr>
                <w:sz w:val="18"/>
              </w:rPr>
            </w:pPr>
            <w:r>
              <w:rPr>
                <w:sz w:val="18"/>
              </w:rPr>
              <w:t>1 per 3 seats, PLUS 1 per employee based on maximum employment shift.</w:t>
            </w:r>
          </w:p>
        </w:tc>
      </w:tr>
      <w:tr w:rsidR="000377DB" w14:paraId="7EC4E77B" w14:textId="77777777">
        <w:trPr>
          <w:trHeight w:val="700"/>
        </w:trPr>
        <w:tc>
          <w:tcPr>
            <w:tcW w:w="4147" w:type="dxa"/>
            <w:tcBorders>
              <w:top w:val="single" w:sz="6" w:space="0" w:color="000000"/>
              <w:bottom w:val="single" w:sz="6" w:space="0" w:color="000000"/>
              <w:right w:val="single" w:sz="6" w:space="0" w:color="000000"/>
            </w:tcBorders>
          </w:tcPr>
          <w:p w14:paraId="6868EBA6" w14:textId="77777777" w:rsidR="000377DB" w:rsidRDefault="000377DB">
            <w:pPr>
              <w:pStyle w:val="TableParagraph"/>
              <w:spacing w:before="2"/>
              <w:rPr>
                <w:sz w:val="21"/>
              </w:rPr>
            </w:pPr>
          </w:p>
          <w:p w14:paraId="1C2530C0" w14:textId="77777777" w:rsidR="000377DB" w:rsidRDefault="006B6B29">
            <w:pPr>
              <w:pStyle w:val="TableParagraph"/>
              <w:ind w:left="108"/>
              <w:rPr>
                <w:sz w:val="18"/>
              </w:rPr>
            </w:pPr>
            <w:r>
              <w:rPr>
                <w:sz w:val="18"/>
              </w:rPr>
              <w:t>Theaters and Auditoriums without Fixed Seating</w:t>
            </w:r>
          </w:p>
        </w:tc>
        <w:tc>
          <w:tcPr>
            <w:tcW w:w="5489" w:type="dxa"/>
            <w:tcBorders>
              <w:top w:val="single" w:sz="6" w:space="0" w:color="000000"/>
              <w:left w:val="single" w:sz="6" w:space="0" w:color="000000"/>
              <w:bottom w:val="single" w:sz="6" w:space="0" w:color="000000"/>
            </w:tcBorders>
          </w:tcPr>
          <w:p w14:paraId="59CBE960"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 PLUS 1 per employee based on maximum employment shift.</w:t>
            </w:r>
          </w:p>
        </w:tc>
      </w:tr>
      <w:tr w:rsidR="000377DB" w14:paraId="5EC4BA36" w14:textId="77777777">
        <w:trPr>
          <w:trHeight w:val="304"/>
        </w:trPr>
        <w:tc>
          <w:tcPr>
            <w:tcW w:w="9636" w:type="dxa"/>
            <w:gridSpan w:val="2"/>
            <w:tcBorders>
              <w:top w:val="single" w:sz="6" w:space="0" w:color="000000"/>
              <w:bottom w:val="single" w:sz="6" w:space="0" w:color="000000"/>
            </w:tcBorders>
          </w:tcPr>
          <w:p w14:paraId="62F15131" w14:textId="77777777" w:rsidR="000377DB" w:rsidRDefault="006B6B29">
            <w:pPr>
              <w:pStyle w:val="TableParagraph"/>
              <w:spacing w:before="47"/>
              <w:ind w:left="108"/>
              <w:rPr>
                <w:sz w:val="18"/>
              </w:rPr>
            </w:pPr>
            <w:r>
              <w:rPr>
                <w:sz w:val="18"/>
              </w:rPr>
              <w:t>OFFICE, COMMERCIAL USES</w:t>
            </w:r>
          </w:p>
        </w:tc>
      </w:tr>
      <w:tr w:rsidR="000377DB" w14:paraId="28636661" w14:textId="77777777">
        <w:trPr>
          <w:trHeight w:val="1108"/>
        </w:trPr>
        <w:tc>
          <w:tcPr>
            <w:tcW w:w="4147" w:type="dxa"/>
            <w:tcBorders>
              <w:top w:val="single" w:sz="6" w:space="0" w:color="000000"/>
              <w:bottom w:val="single" w:sz="6" w:space="0" w:color="000000"/>
              <w:right w:val="single" w:sz="6" w:space="0" w:color="000000"/>
            </w:tcBorders>
          </w:tcPr>
          <w:p w14:paraId="3C289BA9" w14:textId="77777777" w:rsidR="000377DB" w:rsidRDefault="000377DB">
            <w:pPr>
              <w:pStyle w:val="TableParagraph"/>
              <w:rPr>
                <w:sz w:val="20"/>
              </w:rPr>
            </w:pPr>
          </w:p>
          <w:p w14:paraId="7CE86766" w14:textId="77777777" w:rsidR="000377DB" w:rsidRDefault="006B6B29">
            <w:pPr>
              <w:pStyle w:val="TableParagraph"/>
              <w:spacing w:before="116" w:line="237" w:lineRule="auto"/>
              <w:ind w:left="108" w:hanging="1"/>
              <w:rPr>
                <w:sz w:val="18"/>
              </w:rPr>
            </w:pPr>
            <w:r>
              <w:rPr>
                <w:sz w:val="18"/>
              </w:rPr>
              <w:t>Automobile Service Station or Automobile Filling Stations</w:t>
            </w:r>
          </w:p>
        </w:tc>
        <w:tc>
          <w:tcPr>
            <w:tcW w:w="5489" w:type="dxa"/>
            <w:tcBorders>
              <w:top w:val="single" w:sz="6" w:space="0" w:color="000000"/>
              <w:left w:val="single" w:sz="6" w:space="0" w:color="000000"/>
              <w:bottom w:val="single" w:sz="6" w:space="0" w:color="000000"/>
            </w:tcBorders>
          </w:tcPr>
          <w:p w14:paraId="7AD3BF6B" w14:textId="77777777" w:rsidR="000377DB" w:rsidRDefault="006B6B29">
            <w:pPr>
              <w:pStyle w:val="TableParagraph"/>
              <w:spacing w:before="41" w:line="237" w:lineRule="auto"/>
              <w:ind w:left="141"/>
              <w:rPr>
                <w:sz w:val="18"/>
              </w:rPr>
            </w:pPr>
            <w:r>
              <w:rPr>
                <w:sz w:val="18"/>
              </w:rPr>
              <w:t>1 per on-duty employee based upon maximum employment shift, PLUS 1 per fueling location, 1 stacking space per 2 fueling locations, 2 spaces per service or repair bay, and any required spaces for permitted accessory or associated uses (restaurants, convenience stores, etc.).</w:t>
            </w:r>
          </w:p>
        </w:tc>
      </w:tr>
      <w:tr w:rsidR="000377DB" w14:paraId="37D4CA74" w14:textId="77777777">
        <w:trPr>
          <w:trHeight w:val="496"/>
        </w:trPr>
        <w:tc>
          <w:tcPr>
            <w:tcW w:w="4147" w:type="dxa"/>
            <w:tcBorders>
              <w:top w:val="single" w:sz="6" w:space="0" w:color="000000"/>
              <w:bottom w:val="single" w:sz="6" w:space="0" w:color="000000"/>
              <w:right w:val="single" w:sz="6" w:space="0" w:color="000000"/>
            </w:tcBorders>
          </w:tcPr>
          <w:p w14:paraId="085B707B" w14:textId="77777777" w:rsidR="000377DB" w:rsidRDefault="006B6B29">
            <w:pPr>
              <w:pStyle w:val="TableParagraph"/>
              <w:spacing w:before="41" w:line="237" w:lineRule="auto"/>
              <w:ind w:left="108" w:hanging="1"/>
              <w:rPr>
                <w:sz w:val="18"/>
              </w:rPr>
            </w:pPr>
            <w:r>
              <w:rPr>
                <w:sz w:val="18"/>
              </w:rPr>
              <w:t>Automobile Repair or Service Facilities, Bump Shop</w:t>
            </w:r>
          </w:p>
        </w:tc>
        <w:tc>
          <w:tcPr>
            <w:tcW w:w="5489" w:type="dxa"/>
            <w:tcBorders>
              <w:top w:val="single" w:sz="6" w:space="0" w:color="000000"/>
              <w:left w:val="single" w:sz="6" w:space="0" w:color="000000"/>
              <w:bottom w:val="single" w:sz="6" w:space="0" w:color="000000"/>
            </w:tcBorders>
          </w:tcPr>
          <w:p w14:paraId="36F6DEF9" w14:textId="77777777" w:rsidR="000377DB" w:rsidRDefault="006B6B29">
            <w:pPr>
              <w:pStyle w:val="TableParagraph"/>
              <w:spacing w:before="41" w:line="237" w:lineRule="auto"/>
              <w:ind w:left="141"/>
              <w:rPr>
                <w:sz w:val="18"/>
              </w:rPr>
            </w:pPr>
            <w:r>
              <w:rPr>
                <w:sz w:val="18"/>
              </w:rPr>
              <w:t>1 per employee based on maximum employment shift, PLUS 2 spaces per service or repair bay.</w:t>
            </w:r>
          </w:p>
        </w:tc>
      </w:tr>
      <w:tr w:rsidR="000377DB" w14:paraId="151EA2B5" w14:textId="77777777">
        <w:trPr>
          <w:trHeight w:val="1108"/>
        </w:trPr>
        <w:tc>
          <w:tcPr>
            <w:tcW w:w="4147" w:type="dxa"/>
            <w:tcBorders>
              <w:top w:val="single" w:sz="6" w:space="0" w:color="000000"/>
              <w:bottom w:val="single" w:sz="6" w:space="0" w:color="000000"/>
              <w:right w:val="single" w:sz="6" w:space="0" w:color="000000"/>
            </w:tcBorders>
          </w:tcPr>
          <w:p w14:paraId="79678F5E" w14:textId="77777777" w:rsidR="000377DB" w:rsidRDefault="000377DB">
            <w:pPr>
              <w:pStyle w:val="TableParagraph"/>
              <w:rPr>
                <w:sz w:val="20"/>
              </w:rPr>
            </w:pPr>
          </w:p>
          <w:p w14:paraId="14F3F114" w14:textId="77777777" w:rsidR="000377DB" w:rsidRDefault="000377DB">
            <w:pPr>
              <w:pStyle w:val="TableParagraph"/>
              <w:spacing w:before="10"/>
              <w:rPr>
                <w:sz w:val="18"/>
              </w:rPr>
            </w:pPr>
          </w:p>
          <w:p w14:paraId="6D743D57" w14:textId="77777777" w:rsidR="000377DB" w:rsidRDefault="006B6B29">
            <w:pPr>
              <w:pStyle w:val="TableParagraph"/>
              <w:ind w:left="108"/>
              <w:rPr>
                <w:sz w:val="18"/>
              </w:rPr>
            </w:pPr>
            <w:r>
              <w:rPr>
                <w:sz w:val="18"/>
              </w:rPr>
              <w:t>Automobile Wash (automatic)</w:t>
            </w:r>
          </w:p>
        </w:tc>
        <w:tc>
          <w:tcPr>
            <w:tcW w:w="5489" w:type="dxa"/>
            <w:tcBorders>
              <w:top w:val="single" w:sz="6" w:space="0" w:color="000000"/>
              <w:left w:val="single" w:sz="6" w:space="0" w:color="000000"/>
              <w:bottom w:val="single" w:sz="6" w:space="0" w:color="000000"/>
            </w:tcBorders>
          </w:tcPr>
          <w:p w14:paraId="1F6231D6" w14:textId="77777777" w:rsidR="000377DB" w:rsidRDefault="006B6B29">
            <w:pPr>
              <w:pStyle w:val="TableParagraph"/>
              <w:spacing w:before="41" w:line="237" w:lineRule="auto"/>
              <w:ind w:left="141" w:right="128"/>
              <w:rPr>
                <w:sz w:val="18"/>
              </w:rPr>
            </w:pPr>
            <w:r>
              <w:rPr>
                <w:sz w:val="18"/>
              </w:rPr>
              <w:t>1 per employee based on maximum employment shift, PLUS 6 stacking spaces per automatic wash operation or line. A 30 -foot long drying space shall also be provided at the exit of each washing line to prevent undue amounts of water from collecting on the public street and creating a traffic hazard.</w:t>
            </w:r>
          </w:p>
        </w:tc>
      </w:tr>
      <w:tr w:rsidR="000377DB" w14:paraId="00574B9A" w14:textId="77777777">
        <w:trPr>
          <w:trHeight w:val="496"/>
        </w:trPr>
        <w:tc>
          <w:tcPr>
            <w:tcW w:w="4147" w:type="dxa"/>
            <w:tcBorders>
              <w:top w:val="single" w:sz="6" w:space="0" w:color="000000"/>
              <w:bottom w:val="single" w:sz="6" w:space="0" w:color="000000"/>
              <w:right w:val="single" w:sz="6" w:space="0" w:color="000000"/>
            </w:tcBorders>
          </w:tcPr>
          <w:p w14:paraId="5354A390" w14:textId="77777777" w:rsidR="000377DB" w:rsidRDefault="006B6B29">
            <w:pPr>
              <w:pStyle w:val="TableParagraph"/>
              <w:spacing w:before="39" w:line="205" w:lineRule="exact"/>
              <w:ind w:left="113"/>
              <w:rPr>
                <w:sz w:val="18"/>
              </w:rPr>
            </w:pPr>
            <w:r>
              <w:rPr>
                <w:sz w:val="18"/>
              </w:rPr>
              <w:t>Automobile Wash</w:t>
            </w:r>
          </w:p>
          <w:p w14:paraId="7113B2C9" w14:textId="77777777" w:rsidR="000377DB" w:rsidRDefault="006B6B29">
            <w:pPr>
              <w:pStyle w:val="TableParagraph"/>
              <w:spacing w:line="205" w:lineRule="exact"/>
              <w:ind w:left="113"/>
              <w:rPr>
                <w:sz w:val="18"/>
              </w:rPr>
            </w:pPr>
            <w:r>
              <w:rPr>
                <w:sz w:val="18"/>
              </w:rPr>
              <w:t>(self-service or coin-operated)</w:t>
            </w:r>
          </w:p>
        </w:tc>
        <w:tc>
          <w:tcPr>
            <w:tcW w:w="5489" w:type="dxa"/>
            <w:tcBorders>
              <w:top w:val="single" w:sz="6" w:space="0" w:color="000000"/>
              <w:left w:val="single" w:sz="6" w:space="0" w:color="000000"/>
              <w:bottom w:val="single" w:sz="6" w:space="0" w:color="000000"/>
            </w:tcBorders>
          </w:tcPr>
          <w:p w14:paraId="1BBEC34E" w14:textId="77777777" w:rsidR="000377DB" w:rsidRDefault="006B6B29">
            <w:pPr>
              <w:pStyle w:val="TableParagraph"/>
              <w:spacing w:before="41" w:line="237" w:lineRule="auto"/>
              <w:ind w:left="141"/>
              <w:rPr>
                <w:sz w:val="18"/>
              </w:rPr>
            </w:pPr>
            <w:r>
              <w:rPr>
                <w:sz w:val="18"/>
              </w:rPr>
              <w:t>1 per employee based on maximum employment shift, PLUS 4 stacking spaces and 1 drying space per washing stall.</w:t>
            </w:r>
          </w:p>
        </w:tc>
      </w:tr>
      <w:tr w:rsidR="000377DB" w14:paraId="1A0A1D79" w14:textId="77777777">
        <w:trPr>
          <w:trHeight w:val="496"/>
        </w:trPr>
        <w:tc>
          <w:tcPr>
            <w:tcW w:w="4147" w:type="dxa"/>
            <w:tcBorders>
              <w:top w:val="single" w:sz="6" w:space="0" w:color="000000"/>
              <w:bottom w:val="single" w:sz="6" w:space="0" w:color="000000"/>
              <w:right w:val="single" w:sz="6" w:space="0" w:color="000000"/>
            </w:tcBorders>
          </w:tcPr>
          <w:p w14:paraId="2FFBF244" w14:textId="77777777" w:rsidR="000377DB" w:rsidRDefault="006B6B29">
            <w:pPr>
              <w:pStyle w:val="TableParagraph"/>
              <w:spacing w:before="140"/>
              <w:ind w:left="113"/>
              <w:rPr>
                <w:sz w:val="18"/>
              </w:rPr>
            </w:pPr>
            <w:r>
              <w:rPr>
                <w:sz w:val="18"/>
              </w:rPr>
              <w:t>Banks and Financial Institutions</w:t>
            </w:r>
          </w:p>
        </w:tc>
        <w:tc>
          <w:tcPr>
            <w:tcW w:w="5489" w:type="dxa"/>
            <w:tcBorders>
              <w:top w:val="single" w:sz="6" w:space="0" w:color="000000"/>
              <w:left w:val="single" w:sz="6" w:space="0" w:color="000000"/>
              <w:bottom w:val="single" w:sz="6" w:space="0" w:color="000000"/>
            </w:tcBorders>
          </w:tcPr>
          <w:p w14:paraId="6F89F1B2" w14:textId="77777777" w:rsidR="000377DB" w:rsidRDefault="006B6B29">
            <w:pPr>
              <w:pStyle w:val="TableParagraph"/>
              <w:spacing w:before="41" w:line="237" w:lineRule="auto"/>
              <w:ind w:left="141" w:right="155"/>
              <w:rPr>
                <w:sz w:val="18"/>
              </w:rPr>
            </w:pPr>
            <w:r>
              <w:rPr>
                <w:sz w:val="18"/>
              </w:rPr>
              <w:t>1 per 200 sq ft of usable floor area, PLUS 5 stacking spaces per drive-through service window or station.</w:t>
            </w:r>
          </w:p>
        </w:tc>
      </w:tr>
      <w:tr w:rsidR="000377DB" w14:paraId="0D951017" w14:textId="77777777">
        <w:trPr>
          <w:trHeight w:val="496"/>
        </w:trPr>
        <w:tc>
          <w:tcPr>
            <w:tcW w:w="4147" w:type="dxa"/>
            <w:tcBorders>
              <w:top w:val="single" w:sz="6" w:space="0" w:color="000000"/>
              <w:bottom w:val="single" w:sz="6" w:space="0" w:color="000000"/>
              <w:right w:val="single" w:sz="6" w:space="0" w:color="000000"/>
            </w:tcBorders>
          </w:tcPr>
          <w:p w14:paraId="11195C57" w14:textId="77777777" w:rsidR="000377DB" w:rsidRDefault="006B6B29">
            <w:pPr>
              <w:pStyle w:val="TableParagraph"/>
              <w:spacing w:before="140"/>
              <w:ind w:left="113"/>
              <w:rPr>
                <w:sz w:val="18"/>
              </w:rPr>
            </w:pPr>
            <w:r>
              <w:rPr>
                <w:sz w:val="18"/>
              </w:rPr>
              <w:t>Beauty Parlor or Barber Shop</w:t>
            </w:r>
          </w:p>
        </w:tc>
        <w:tc>
          <w:tcPr>
            <w:tcW w:w="5489" w:type="dxa"/>
            <w:tcBorders>
              <w:top w:val="single" w:sz="6" w:space="0" w:color="000000"/>
              <w:left w:val="single" w:sz="6" w:space="0" w:color="000000"/>
              <w:bottom w:val="single" w:sz="6" w:space="0" w:color="000000"/>
            </w:tcBorders>
          </w:tcPr>
          <w:p w14:paraId="14F81D9F" w14:textId="77777777" w:rsidR="000377DB" w:rsidRDefault="006B6B29">
            <w:pPr>
              <w:pStyle w:val="TableParagraph"/>
              <w:spacing w:before="41" w:line="237" w:lineRule="auto"/>
              <w:ind w:left="141"/>
              <w:rPr>
                <w:sz w:val="18"/>
              </w:rPr>
            </w:pPr>
            <w:r>
              <w:rPr>
                <w:sz w:val="18"/>
              </w:rPr>
              <w:t>3 per the first 2 beauty or barber chairs, and 1.5 spaces per additional chair.</w:t>
            </w:r>
          </w:p>
        </w:tc>
      </w:tr>
      <w:tr w:rsidR="000377DB" w14:paraId="46749463" w14:textId="77777777">
        <w:trPr>
          <w:trHeight w:val="496"/>
        </w:trPr>
        <w:tc>
          <w:tcPr>
            <w:tcW w:w="4147" w:type="dxa"/>
            <w:tcBorders>
              <w:top w:val="single" w:sz="6" w:space="0" w:color="000000"/>
              <w:bottom w:val="single" w:sz="6" w:space="0" w:color="000000"/>
              <w:right w:val="single" w:sz="6" w:space="0" w:color="000000"/>
            </w:tcBorders>
          </w:tcPr>
          <w:p w14:paraId="2A970618" w14:textId="77777777" w:rsidR="000377DB" w:rsidRDefault="006B6B29">
            <w:pPr>
              <w:pStyle w:val="TableParagraph"/>
              <w:spacing w:before="41" w:line="237" w:lineRule="auto"/>
              <w:ind w:left="113"/>
              <w:rPr>
                <w:sz w:val="18"/>
              </w:rPr>
            </w:pPr>
            <w:r>
              <w:rPr>
                <w:sz w:val="18"/>
              </w:rPr>
              <w:t>Business or Professional Offices, Not Otherwise Specified.</w:t>
            </w:r>
          </w:p>
        </w:tc>
        <w:tc>
          <w:tcPr>
            <w:tcW w:w="5489" w:type="dxa"/>
            <w:tcBorders>
              <w:top w:val="single" w:sz="6" w:space="0" w:color="000000"/>
              <w:left w:val="single" w:sz="6" w:space="0" w:color="000000"/>
              <w:bottom w:val="single" w:sz="6" w:space="0" w:color="000000"/>
            </w:tcBorders>
          </w:tcPr>
          <w:p w14:paraId="7ED181FC" w14:textId="77777777" w:rsidR="000377DB" w:rsidRDefault="006B6B29">
            <w:pPr>
              <w:pStyle w:val="TableParagraph"/>
              <w:spacing w:before="41" w:line="237" w:lineRule="auto"/>
              <w:ind w:left="141"/>
              <w:rPr>
                <w:sz w:val="18"/>
              </w:rPr>
            </w:pPr>
            <w:r>
              <w:rPr>
                <w:sz w:val="18"/>
              </w:rPr>
              <w:t>1 per 300 sq ft of usable floor area. In no case shall provided parking be less than 3 spaces.</w:t>
            </w:r>
          </w:p>
        </w:tc>
      </w:tr>
      <w:tr w:rsidR="000377DB" w14:paraId="0EA781AE" w14:textId="77777777">
        <w:trPr>
          <w:trHeight w:val="292"/>
        </w:trPr>
        <w:tc>
          <w:tcPr>
            <w:tcW w:w="4147" w:type="dxa"/>
            <w:tcBorders>
              <w:top w:val="single" w:sz="6" w:space="0" w:color="000000"/>
              <w:bottom w:val="single" w:sz="6" w:space="0" w:color="000000"/>
              <w:right w:val="single" w:sz="6" w:space="0" w:color="000000"/>
            </w:tcBorders>
          </w:tcPr>
          <w:p w14:paraId="016D6CEA" w14:textId="77777777" w:rsidR="000377DB" w:rsidRDefault="006B6B29">
            <w:pPr>
              <w:pStyle w:val="TableParagraph"/>
              <w:spacing w:before="39"/>
              <w:ind w:left="113"/>
              <w:rPr>
                <w:sz w:val="18"/>
              </w:rPr>
            </w:pPr>
            <w:r>
              <w:rPr>
                <w:sz w:val="18"/>
              </w:rPr>
              <w:t>Contractor or Construction Use office</w:t>
            </w:r>
          </w:p>
        </w:tc>
        <w:tc>
          <w:tcPr>
            <w:tcW w:w="5489" w:type="dxa"/>
            <w:tcBorders>
              <w:top w:val="single" w:sz="6" w:space="0" w:color="000000"/>
              <w:left w:val="single" w:sz="6" w:space="0" w:color="000000"/>
              <w:bottom w:val="single" w:sz="6" w:space="0" w:color="000000"/>
            </w:tcBorders>
          </w:tcPr>
          <w:p w14:paraId="5DF80367" w14:textId="77777777" w:rsidR="000377DB" w:rsidRDefault="006B6B29">
            <w:pPr>
              <w:pStyle w:val="TableParagraph"/>
              <w:spacing w:before="39"/>
              <w:ind w:left="141"/>
              <w:rPr>
                <w:sz w:val="18"/>
              </w:rPr>
            </w:pPr>
            <w:r>
              <w:rPr>
                <w:sz w:val="18"/>
              </w:rPr>
              <w:t>1 per employee based on maximum employment shift.</w:t>
            </w:r>
          </w:p>
        </w:tc>
      </w:tr>
      <w:tr w:rsidR="000377DB" w14:paraId="7814B097" w14:textId="77777777">
        <w:trPr>
          <w:trHeight w:val="292"/>
        </w:trPr>
        <w:tc>
          <w:tcPr>
            <w:tcW w:w="4147" w:type="dxa"/>
            <w:tcBorders>
              <w:top w:val="single" w:sz="6" w:space="0" w:color="000000"/>
              <w:bottom w:val="single" w:sz="6" w:space="0" w:color="000000"/>
              <w:right w:val="single" w:sz="6" w:space="0" w:color="000000"/>
            </w:tcBorders>
          </w:tcPr>
          <w:p w14:paraId="4B26A76F" w14:textId="77777777" w:rsidR="000377DB" w:rsidRDefault="006B6B29">
            <w:pPr>
              <w:pStyle w:val="TableParagraph"/>
              <w:spacing w:before="39"/>
              <w:ind w:left="113"/>
              <w:rPr>
                <w:sz w:val="18"/>
              </w:rPr>
            </w:pPr>
            <w:r>
              <w:rPr>
                <w:sz w:val="18"/>
              </w:rPr>
              <w:t>Ice Cream Parlors</w:t>
            </w:r>
          </w:p>
        </w:tc>
        <w:tc>
          <w:tcPr>
            <w:tcW w:w="5489" w:type="dxa"/>
            <w:tcBorders>
              <w:top w:val="single" w:sz="6" w:space="0" w:color="000000"/>
              <w:left w:val="single" w:sz="6" w:space="0" w:color="000000"/>
              <w:bottom w:val="single" w:sz="6" w:space="0" w:color="000000"/>
            </w:tcBorders>
          </w:tcPr>
          <w:p w14:paraId="24F22225" w14:textId="77777777" w:rsidR="000377DB" w:rsidRDefault="006B6B29">
            <w:pPr>
              <w:pStyle w:val="TableParagraph"/>
              <w:spacing w:before="39"/>
              <w:ind w:left="141"/>
              <w:rPr>
                <w:sz w:val="18"/>
              </w:rPr>
            </w:pPr>
            <w:r>
              <w:rPr>
                <w:sz w:val="18"/>
              </w:rPr>
              <w:t>see Restaurant (Carry Out or Standard)</w:t>
            </w:r>
          </w:p>
        </w:tc>
      </w:tr>
      <w:tr w:rsidR="000377DB" w14:paraId="18A25FF1" w14:textId="77777777">
        <w:trPr>
          <w:trHeight w:val="597"/>
        </w:trPr>
        <w:tc>
          <w:tcPr>
            <w:tcW w:w="4147" w:type="dxa"/>
            <w:tcBorders>
              <w:top w:val="single" w:sz="6" w:space="0" w:color="000000"/>
              <w:bottom w:val="single" w:sz="6" w:space="0" w:color="000000"/>
              <w:right w:val="single" w:sz="6" w:space="0" w:color="000000"/>
            </w:tcBorders>
          </w:tcPr>
          <w:p w14:paraId="4CC7982D" w14:textId="77777777" w:rsidR="000377DB" w:rsidRDefault="000377DB">
            <w:pPr>
              <w:pStyle w:val="TableParagraph"/>
              <w:spacing w:before="6"/>
              <w:rPr>
                <w:sz w:val="16"/>
              </w:rPr>
            </w:pPr>
          </w:p>
          <w:p w14:paraId="2025D1FD" w14:textId="77777777" w:rsidR="000377DB" w:rsidRDefault="006B6B29">
            <w:pPr>
              <w:pStyle w:val="TableParagraph"/>
              <w:spacing w:before="1"/>
              <w:ind w:left="113"/>
              <w:rPr>
                <w:sz w:val="18"/>
              </w:rPr>
            </w:pPr>
            <w:r>
              <w:rPr>
                <w:sz w:val="18"/>
              </w:rPr>
              <w:t>Laundromats and coin operated dry cleaners</w:t>
            </w:r>
          </w:p>
        </w:tc>
        <w:tc>
          <w:tcPr>
            <w:tcW w:w="5489" w:type="dxa"/>
            <w:tcBorders>
              <w:top w:val="single" w:sz="6" w:space="0" w:color="000000"/>
              <w:left w:val="single" w:sz="6" w:space="0" w:color="000000"/>
              <w:bottom w:val="single" w:sz="6" w:space="0" w:color="000000"/>
            </w:tcBorders>
          </w:tcPr>
          <w:p w14:paraId="65F59001" w14:textId="77777777" w:rsidR="000377DB" w:rsidRDefault="006B6B29">
            <w:pPr>
              <w:pStyle w:val="TableParagraph"/>
              <w:spacing w:before="41" w:line="237" w:lineRule="auto"/>
              <w:ind w:left="141"/>
              <w:rPr>
                <w:sz w:val="18"/>
              </w:rPr>
            </w:pPr>
            <w:r>
              <w:rPr>
                <w:sz w:val="18"/>
              </w:rPr>
              <w:t>1 per 5 washing or drying machines, PLUS 1 space per on-site employee based on maximum employment shift.</w:t>
            </w:r>
          </w:p>
        </w:tc>
      </w:tr>
      <w:tr w:rsidR="000377DB" w14:paraId="5F773732" w14:textId="77777777">
        <w:trPr>
          <w:trHeight w:val="292"/>
        </w:trPr>
        <w:tc>
          <w:tcPr>
            <w:tcW w:w="4147" w:type="dxa"/>
            <w:tcBorders>
              <w:top w:val="single" w:sz="6" w:space="0" w:color="000000"/>
              <w:bottom w:val="single" w:sz="6" w:space="0" w:color="000000"/>
              <w:right w:val="single" w:sz="6" w:space="0" w:color="000000"/>
            </w:tcBorders>
          </w:tcPr>
          <w:p w14:paraId="28475168" w14:textId="77777777" w:rsidR="000377DB" w:rsidRDefault="006B6B29">
            <w:pPr>
              <w:pStyle w:val="TableParagraph"/>
              <w:spacing w:before="39"/>
              <w:ind w:left="113"/>
              <w:rPr>
                <w:sz w:val="18"/>
              </w:rPr>
            </w:pPr>
            <w:r>
              <w:rPr>
                <w:sz w:val="18"/>
              </w:rPr>
              <w:t>Marina</w:t>
            </w:r>
          </w:p>
        </w:tc>
        <w:tc>
          <w:tcPr>
            <w:tcW w:w="5489" w:type="dxa"/>
            <w:tcBorders>
              <w:top w:val="single" w:sz="6" w:space="0" w:color="000000"/>
              <w:left w:val="single" w:sz="6" w:space="0" w:color="000000"/>
              <w:bottom w:val="single" w:sz="6" w:space="0" w:color="000000"/>
            </w:tcBorders>
          </w:tcPr>
          <w:p w14:paraId="530AC6BE" w14:textId="77777777" w:rsidR="000377DB" w:rsidRDefault="006B6B29">
            <w:pPr>
              <w:pStyle w:val="TableParagraph"/>
              <w:spacing w:before="39"/>
              <w:ind w:left="141"/>
              <w:rPr>
                <w:sz w:val="18"/>
              </w:rPr>
            </w:pPr>
            <w:r>
              <w:rPr>
                <w:sz w:val="18"/>
              </w:rPr>
              <w:t>1 per boat slip</w:t>
            </w:r>
          </w:p>
        </w:tc>
      </w:tr>
      <w:tr w:rsidR="000377DB" w14:paraId="76DCA798" w14:textId="77777777">
        <w:trPr>
          <w:trHeight w:val="904"/>
        </w:trPr>
        <w:tc>
          <w:tcPr>
            <w:tcW w:w="4147" w:type="dxa"/>
            <w:tcBorders>
              <w:top w:val="single" w:sz="6" w:space="0" w:color="000000"/>
              <w:bottom w:val="single" w:sz="6" w:space="0" w:color="000000"/>
              <w:right w:val="single" w:sz="6" w:space="0" w:color="000000"/>
            </w:tcBorders>
          </w:tcPr>
          <w:p w14:paraId="7B8D60A3" w14:textId="77777777" w:rsidR="000377DB" w:rsidRDefault="000377DB">
            <w:pPr>
              <w:pStyle w:val="TableParagraph"/>
              <w:spacing w:before="11"/>
              <w:rPr>
                <w:sz w:val="29"/>
              </w:rPr>
            </w:pPr>
          </w:p>
          <w:p w14:paraId="79C1477F" w14:textId="77777777" w:rsidR="000377DB" w:rsidRDefault="006B6B29">
            <w:pPr>
              <w:pStyle w:val="TableParagraph"/>
              <w:ind w:left="113"/>
              <w:rPr>
                <w:sz w:val="18"/>
              </w:rPr>
            </w:pPr>
            <w:r>
              <w:rPr>
                <w:sz w:val="18"/>
              </w:rPr>
              <w:t>Mini Warehouses, Self-Storage Establishments</w:t>
            </w:r>
          </w:p>
        </w:tc>
        <w:tc>
          <w:tcPr>
            <w:tcW w:w="5489" w:type="dxa"/>
            <w:tcBorders>
              <w:top w:val="single" w:sz="6" w:space="0" w:color="000000"/>
              <w:left w:val="single" w:sz="6" w:space="0" w:color="000000"/>
              <w:bottom w:val="single" w:sz="6" w:space="0" w:color="000000"/>
            </w:tcBorders>
          </w:tcPr>
          <w:p w14:paraId="06E0BDC3" w14:textId="77777777" w:rsidR="000377DB" w:rsidRDefault="006B6B29">
            <w:pPr>
              <w:pStyle w:val="TableParagraph"/>
              <w:spacing w:before="41" w:line="237" w:lineRule="auto"/>
              <w:ind w:left="141" w:right="268"/>
              <w:jc w:val="both"/>
              <w:rPr>
                <w:sz w:val="18"/>
              </w:rPr>
            </w:pPr>
            <w:r>
              <w:rPr>
                <w:sz w:val="18"/>
              </w:rPr>
              <w:t>1 per 10 storage units distributed throughout the storage area, PLUS 1 per 250 sq ft of usable floor area in the office building, and required spaces for any accessory manager or caretaker’s dwelling.</w:t>
            </w:r>
          </w:p>
        </w:tc>
      </w:tr>
      <w:tr w:rsidR="000377DB" w14:paraId="7FA89F65" w14:textId="77777777">
        <w:trPr>
          <w:trHeight w:val="286"/>
        </w:trPr>
        <w:tc>
          <w:tcPr>
            <w:tcW w:w="4147" w:type="dxa"/>
            <w:tcBorders>
              <w:top w:val="single" w:sz="6" w:space="0" w:color="000000"/>
              <w:right w:val="single" w:sz="6" w:space="0" w:color="000000"/>
            </w:tcBorders>
          </w:tcPr>
          <w:p w14:paraId="0A16768C" w14:textId="77777777" w:rsidR="000377DB" w:rsidRDefault="006B6B29">
            <w:pPr>
              <w:pStyle w:val="TableParagraph"/>
              <w:spacing w:before="39"/>
              <w:ind w:left="113"/>
              <w:rPr>
                <w:sz w:val="18"/>
              </w:rPr>
            </w:pPr>
            <w:r>
              <w:rPr>
                <w:sz w:val="18"/>
              </w:rPr>
              <w:t>Mortuaries, Funeral Homes</w:t>
            </w:r>
          </w:p>
        </w:tc>
        <w:tc>
          <w:tcPr>
            <w:tcW w:w="5489" w:type="dxa"/>
            <w:tcBorders>
              <w:top w:val="single" w:sz="6" w:space="0" w:color="000000"/>
              <w:left w:val="single" w:sz="6" w:space="0" w:color="000000"/>
            </w:tcBorders>
          </w:tcPr>
          <w:p w14:paraId="1ACE83F2" w14:textId="77777777" w:rsidR="000377DB" w:rsidRDefault="006B6B29">
            <w:pPr>
              <w:pStyle w:val="TableParagraph"/>
              <w:spacing w:before="39"/>
              <w:ind w:left="141"/>
              <w:rPr>
                <w:sz w:val="18"/>
              </w:rPr>
            </w:pPr>
            <w:r>
              <w:rPr>
                <w:sz w:val="18"/>
              </w:rPr>
              <w:t>1 per 50 sq ft of GFA in the viewing rooms, parlors, chapels or</w:t>
            </w:r>
          </w:p>
        </w:tc>
      </w:tr>
    </w:tbl>
    <w:p w14:paraId="02F7E6A6" w14:textId="77777777" w:rsidR="000377DB" w:rsidRDefault="000377DB">
      <w:pPr>
        <w:rPr>
          <w:sz w:val="18"/>
        </w:rPr>
        <w:sectPr w:rsidR="000377DB">
          <w:pgSz w:w="12240" w:h="15840"/>
          <w:pgMar w:top="1160" w:right="460" w:bottom="1080" w:left="1020" w:header="725" w:footer="886" w:gutter="0"/>
          <w:cols w:space="720"/>
        </w:sectPr>
      </w:pPr>
    </w:p>
    <w:p w14:paraId="7B5812A4" w14:textId="77777777" w:rsidR="000377DB" w:rsidRDefault="000377DB">
      <w:pPr>
        <w:pStyle w:val="BodyText"/>
        <w:spacing w:before="3" w:after="1"/>
        <w:jc w:val="left"/>
        <w:rPr>
          <w:sz w:val="23"/>
        </w:rPr>
      </w:pPr>
    </w:p>
    <w:tbl>
      <w:tblPr>
        <w:tblW w:w="0" w:type="auto"/>
        <w:tblInd w:w="9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5489"/>
      </w:tblGrid>
      <w:tr w:rsidR="000377DB" w14:paraId="4A183867" w14:textId="77777777">
        <w:trPr>
          <w:trHeight w:val="614"/>
        </w:trPr>
        <w:tc>
          <w:tcPr>
            <w:tcW w:w="4140" w:type="dxa"/>
            <w:tcBorders>
              <w:bottom w:val="single" w:sz="6" w:space="0" w:color="000000"/>
              <w:right w:val="single" w:sz="6" w:space="0" w:color="000000"/>
            </w:tcBorders>
            <w:shd w:val="clear" w:color="auto" w:fill="E6E6E6"/>
          </w:tcPr>
          <w:p w14:paraId="7CD02173" w14:textId="77777777" w:rsidR="000377DB" w:rsidRDefault="000377DB">
            <w:pPr>
              <w:pStyle w:val="TableParagraph"/>
              <w:spacing w:before="3"/>
              <w:rPr>
                <w:sz w:val="17"/>
              </w:rPr>
            </w:pPr>
          </w:p>
          <w:p w14:paraId="57A04411" w14:textId="77777777" w:rsidR="000377DB" w:rsidRDefault="006B6B29">
            <w:pPr>
              <w:pStyle w:val="TableParagraph"/>
              <w:ind w:left="101"/>
              <w:rPr>
                <w:sz w:val="18"/>
              </w:rPr>
            </w:pPr>
            <w:r>
              <w:rPr>
                <w:sz w:val="18"/>
              </w:rPr>
              <w:t>Use</w:t>
            </w:r>
          </w:p>
        </w:tc>
        <w:tc>
          <w:tcPr>
            <w:tcW w:w="5489" w:type="dxa"/>
            <w:tcBorders>
              <w:left w:val="single" w:sz="6" w:space="0" w:color="000000"/>
              <w:bottom w:val="single" w:sz="6" w:space="0" w:color="000000"/>
            </w:tcBorders>
            <w:shd w:val="clear" w:color="auto" w:fill="E6E6E6"/>
          </w:tcPr>
          <w:p w14:paraId="3A6033CA" w14:textId="77777777" w:rsidR="000377DB" w:rsidRDefault="000377DB">
            <w:pPr>
              <w:pStyle w:val="TableParagraph"/>
              <w:spacing w:before="3"/>
              <w:rPr>
                <w:sz w:val="17"/>
              </w:rPr>
            </w:pPr>
          </w:p>
          <w:p w14:paraId="17AFB0A4" w14:textId="77777777" w:rsidR="000377DB" w:rsidRDefault="006B6B29">
            <w:pPr>
              <w:pStyle w:val="TableParagraph"/>
              <w:ind w:left="330"/>
              <w:rPr>
                <w:sz w:val="18"/>
              </w:rPr>
            </w:pPr>
            <w:r>
              <w:rPr>
                <w:w w:val="110"/>
                <w:sz w:val="18"/>
              </w:rPr>
              <w:t>Number of Minimum Parking Spaces per Unit of Measure</w:t>
            </w:r>
          </w:p>
        </w:tc>
      </w:tr>
      <w:tr w:rsidR="000377DB" w14:paraId="7790E285" w14:textId="77777777">
        <w:trPr>
          <w:trHeight w:val="292"/>
        </w:trPr>
        <w:tc>
          <w:tcPr>
            <w:tcW w:w="4140" w:type="dxa"/>
            <w:tcBorders>
              <w:top w:val="single" w:sz="6" w:space="0" w:color="000000"/>
              <w:bottom w:val="single" w:sz="6" w:space="0" w:color="000000"/>
              <w:right w:val="single" w:sz="6" w:space="0" w:color="000000"/>
            </w:tcBorders>
          </w:tcPr>
          <w:p w14:paraId="1E38A36F" w14:textId="77777777" w:rsidR="000377DB" w:rsidRDefault="000377DB">
            <w:pPr>
              <w:pStyle w:val="TableParagraph"/>
              <w:rPr>
                <w:rFonts w:ascii="Times New Roman"/>
                <w:sz w:val="16"/>
              </w:rPr>
            </w:pPr>
          </w:p>
        </w:tc>
        <w:tc>
          <w:tcPr>
            <w:tcW w:w="5489" w:type="dxa"/>
            <w:tcBorders>
              <w:top w:val="single" w:sz="6" w:space="0" w:color="000000"/>
              <w:left w:val="single" w:sz="6" w:space="0" w:color="000000"/>
              <w:bottom w:val="single" w:sz="6" w:space="0" w:color="000000"/>
            </w:tcBorders>
          </w:tcPr>
          <w:p w14:paraId="7DE28EE5" w14:textId="77777777" w:rsidR="000377DB" w:rsidRDefault="006B6B29">
            <w:pPr>
              <w:pStyle w:val="TableParagraph"/>
              <w:spacing w:before="39"/>
              <w:ind w:left="141"/>
              <w:rPr>
                <w:sz w:val="18"/>
              </w:rPr>
            </w:pPr>
            <w:r>
              <w:rPr>
                <w:sz w:val="18"/>
              </w:rPr>
              <w:t>assembly areas.</w:t>
            </w:r>
          </w:p>
        </w:tc>
      </w:tr>
      <w:tr w:rsidR="000377DB" w14:paraId="1F9D4441" w14:textId="77777777">
        <w:trPr>
          <w:trHeight w:val="1108"/>
        </w:trPr>
        <w:tc>
          <w:tcPr>
            <w:tcW w:w="4140" w:type="dxa"/>
            <w:tcBorders>
              <w:top w:val="single" w:sz="6" w:space="0" w:color="000000"/>
              <w:bottom w:val="single" w:sz="6" w:space="0" w:color="000000"/>
              <w:right w:val="single" w:sz="6" w:space="0" w:color="000000"/>
            </w:tcBorders>
          </w:tcPr>
          <w:p w14:paraId="0C4F07EC" w14:textId="77777777" w:rsidR="000377DB" w:rsidRDefault="000377DB">
            <w:pPr>
              <w:pStyle w:val="TableParagraph"/>
              <w:rPr>
                <w:sz w:val="20"/>
              </w:rPr>
            </w:pPr>
          </w:p>
          <w:p w14:paraId="4EEFA919" w14:textId="77777777" w:rsidR="000377DB" w:rsidRDefault="000377DB">
            <w:pPr>
              <w:pStyle w:val="TableParagraph"/>
              <w:rPr>
                <w:sz w:val="19"/>
              </w:rPr>
            </w:pPr>
          </w:p>
          <w:p w14:paraId="5B36FF0B" w14:textId="77777777" w:rsidR="000377DB" w:rsidRDefault="006B6B29">
            <w:pPr>
              <w:pStyle w:val="TableParagraph"/>
              <w:spacing w:before="1" w:line="237" w:lineRule="auto"/>
              <w:ind w:left="106" w:right="702"/>
              <w:rPr>
                <w:sz w:val="18"/>
              </w:rPr>
            </w:pPr>
            <w:r>
              <w:rPr>
                <w:sz w:val="18"/>
              </w:rPr>
              <w:t>Motel, Hotel, Bed and Breakfast, or other commercial lodging establishments</w:t>
            </w:r>
          </w:p>
        </w:tc>
        <w:tc>
          <w:tcPr>
            <w:tcW w:w="5489" w:type="dxa"/>
            <w:tcBorders>
              <w:top w:val="single" w:sz="6" w:space="0" w:color="000000"/>
              <w:left w:val="single" w:sz="6" w:space="0" w:color="000000"/>
              <w:bottom w:val="single" w:sz="6" w:space="0" w:color="000000"/>
            </w:tcBorders>
          </w:tcPr>
          <w:p w14:paraId="67E33677" w14:textId="77777777" w:rsidR="000377DB" w:rsidRDefault="000377DB">
            <w:pPr>
              <w:pStyle w:val="TableParagraph"/>
              <w:spacing w:before="3"/>
              <w:rPr>
                <w:sz w:val="21"/>
              </w:rPr>
            </w:pPr>
          </w:p>
          <w:p w14:paraId="12AD5B89" w14:textId="77777777" w:rsidR="000377DB" w:rsidRDefault="006B6B29">
            <w:pPr>
              <w:pStyle w:val="TableParagraph"/>
              <w:spacing w:before="1" w:line="237" w:lineRule="auto"/>
              <w:ind w:left="141"/>
              <w:rPr>
                <w:sz w:val="18"/>
              </w:rPr>
            </w:pPr>
            <w:r>
              <w:rPr>
                <w:sz w:val="18"/>
              </w:rPr>
              <w:t>1 per occupancy unit, PLUS 1 space per on-site employee based on maximum employment shift, and any required spaces for permitted accessory or associated uses (restaurants, bars, assembly rooms, etc.).</w:t>
            </w:r>
          </w:p>
        </w:tc>
      </w:tr>
      <w:tr w:rsidR="000377DB" w14:paraId="75BCD78E" w14:textId="77777777">
        <w:trPr>
          <w:trHeight w:val="1108"/>
        </w:trPr>
        <w:tc>
          <w:tcPr>
            <w:tcW w:w="4140" w:type="dxa"/>
            <w:tcBorders>
              <w:top w:val="single" w:sz="6" w:space="0" w:color="000000"/>
              <w:bottom w:val="single" w:sz="6" w:space="0" w:color="000000"/>
              <w:right w:val="single" w:sz="6" w:space="0" w:color="000000"/>
            </w:tcBorders>
          </w:tcPr>
          <w:p w14:paraId="6F502EE7" w14:textId="77777777" w:rsidR="000377DB" w:rsidRDefault="000377DB">
            <w:pPr>
              <w:pStyle w:val="TableParagraph"/>
              <w:rPr>
                <w:sz w:val="20"/>
              </w:rPr>
            </w:pPr>
          </w:p>
          <w:p w14:paraId="72244415" w14:textId="77777777" w:rsidR="000377DB" w:rsidRDefault="006B6B29">
            <w:pPr>
              <w:pStyle w:val="TableParagraph"/>
              <w:spacing w:before="116" w:line="237" w:lineRule="auto"/>
              <w:ind w:left="106" w:right="872"/>
              <w:rPr>
                <w:sz w:val="18"/>
              </w:rPr>
            </w:pPr>
            <w:r>
              <w:rPr>
                <w:sz w:val="18"/>
              </w:rPr>
              <w:t>Motor Vehicle Sales or Rental – Indoor Showroom</w:t>
            </w:r>
          </w:p>
        </w:tc>
        <w:tc>
          <w:tcPr>
            <w:tcW w:w="5489" w:type="dxa"/>
            <w:tcBorders>
              <w:top w:val="single" w:sz="6" w:space="0" w:color="000000"/>
              <w:left w:val="single" w:sz="6" w:space="0" w:color="000000"/>
              <w:bottom w:val="single" w:sz="6" w:space="0" w:color="000000"/>
            </w:tcBorders>
          </w:tcPr>
          <w:p w14:paraId="7454D6AE" w14:textId="77777777" w:rsidR="000377DB" w:rsidRDefault="006B6B29">
            <w:pPr>
              <w:pStyle w:val="TableParagraph"/>
              <w:spacing w:before="41" w:line="237" w:lineRule="auto"/>
              <w:ind w:left="141" w:right="128"/>
              <w:rPr>
                <w:sz w:val="18"/>
              </w:rPr>
            </w:pPr>
            <w:r>
              <w:rPr>
                <w:sz w:val="18"/>
              </w:rPr>
              <w:t>1 per 400 sq ft of sales room floor area, PLUS 1 space per employee based on maximum employment shift, and any required spaces for permitted accessory or associated uses (automobile service or repairs, outdoor sales or display areas, etc.).</w:t>
            </w:r>
          </w:p>
        </w:tc>
      </w:tr>
      <w:tr w:rsidR="000377DB" w14:paraId="35911D0F" w14:textId="77777777">
        <w:trPr>
          <w:trHeight w:val="496"/>
        </w:trPr>
        <w:tc>
          <w:tcPr>
            <w:tcW w:w="4140" w:type="dxa"/>
            <w:tcBorders>
              <w:top w:val="single" w:sz="6" w:space="0" w:color="000000"/>
              <w:bottom w:val="single" w:sz="6" w:space="0" w:color="000000"/>
              <w:right w:val="single" w:sz="6" w:space="0" w:color="000000"/>
            </w:tcBorders>
          </w:tcPr>
          <w:p w14:paraId="68A656A6" w14:textId="77777777" w:rsidR="000377DB" w:rsidRDefault="006B6B29">
            <w:pPr>
              <w:pStyle w:val="TableParagraph"/>
              <w:spacing w:before="41" w:line="237" w:lineRule="auto"/>
              <w:ind w:left="106" w:right="272"/>
              <w:rPr>
                <w:sz w:val="18"/>
              </w:rPr>
            </w:pPr>
            <w:r>
              <w:rPr>
                <w:sz w:val="18"/>
              </w:rPr>
              <w:t>Motor Vehicle Sales or Rental - Outdoor Sales or Display Area</w:t>
            </w:r>
          </w:p>
        </w:tc>
        <w:tc>
          <w:tcPr>
            <w:tcW w:w="5489" w:type="dxa"/>
            <w:tcBorders>
              <w:top w:val="single" w:sz="6" w:space="0" w:color="000000"/>
              <w:left w:val="single" w:sz="6" w:space="0" w:color="000000"/>
              <w:bottom w:val="single" w:sz="6" w:space="0" w:color="000000"/>
            </w:tcBorders>
          </w:tcPr>
          <w:p w14:paraId="50570614" w14:textId="77777777" w:rsidR="000377DB" w:rsidRDefault="006B6B29">
            <w:pPr>
              <w:pStyle w:val="TableParagraph"/>
              <w:spacing w:before="140"/>
              <w:ind w:left="141"/>
              <w:rPr>
                <w:sz w:val="18"/>
              </w:rPr>
            </w:pPr>
            <w:r>
              <w:rPr>
                <w:sz w:val="18"/>
              </w:rPr>
              <w:t>1 per 1000 sq ft of outdoor sales or display area.</w:t>
            </w:r>
          </w:p>
        </w:tc>
      </w:tr>
      <w:tr w:rsidR="000377DB" w14:paraId="1528428A" w14:textId="77777777">
        <w:trPr>
          <w:trHeight w:val="496"/>
        </w:trPr>
        <w:tc>
          <w:tcPr>
            <w:tcW w:w="4140" w:type="dxa"/>
            <w:tcBorders>
              <w:top w:val="single" w:sz="6" w:space="0" w:color="000000"/>
              <w:bottom w:val="single" w:sz="6" w:space="0" w:color="000000"/>
              <w:right w:val="single" w:sz="6" w:space="0" w:color="000000"/>
            </w:tcBorders>
          </w:tcPr>
          <w:p w14:paraId="1B14A297" w14:textId="77777777" w:rsidR="000377DB" w:rsidRDefault="006B6B29">
            <w:pPr>
              <w:pStyle w:val="TableParagraph"/>
              <w:spacing w:before="140"/>
              <w:ind w:left="106"/>
              <w:rPr>
                <w:sz w:val="18"/>
              </w:rPr>
            </w:pPr>
            <w:r>
              <w:rPr>
                <w:sz w:val="18"/>
              </w:rPr>
              <w:t>Open Air Business</w:t>
            </w:r>
          </w:p>
        </w:tc>
        <w:tc>
          <w:tcPr>
            <w:tcW w:w="5489" w:type="dxa"/>
            <w:tcBorders>
              <w:top w:val="single" w:sz="6" w:space="0" w:color="000000"/>
              <w:left w:val="single" w:sz="6" w:space="0" w:color="000000"/>
              <w:bottom w:val="single" w:sz="6" w:space="0" w:color="000000"/>
            </w:tcBorders>
          </w:tcPr>
          <w:p w14:paraId="01AE420B" w14:textId="77777777" w:rsidR="000377DB" w:rsidRDefault="006B6B29">
            <w:pPr>
              <w:pStyle w:val="TableParagraph"/>
              <w:spacing w:before="41" w:line="237" w:lineRule="auto"/>
              <w:ind w:left="141"/>
              <w:rPr>
                <w:sz w:val="18"/>
              </w:rPr>
            </w:pPr>
            <w:r>
              <w:rPr>
                <w:sz w:val="18"/>
              </w:rPr>
              <w:t>1 per 200 sq ft of land area being used for display, PLUS any required spaces for permitted accessory or associated uses.</w:t>
            </w:r>
          </w:p>
        </w:tc>
      </w:tr>
      <w:tr w:rsidR="000377DB" w14:paraId="53FC0F6F" w14:textId="77777777">
        <w:trPr>
          <w:trHeight w:val="496"/>
        </w:trPr>
        <w:tc>
          <w:tcPr>
            <w:tcW w:w="4140" w:type="dxa"/>
            <w:tcBorders>
              <w:top w:val="single" w:sz="6" w:space="0" w:color="000000"/>
              <w:bottom w:val="single" w:sz="6" w:space="0" w:color="000000"/>
              <w:right w:val="single" w:sz="6" w:space="0" w:color="000000"/>
            </w:tcBorders>
          </w:tcPr>
          <w:p w14:paraId="448D77DC" w14:textId="77777777" w:rsidR="000377DB" w:rsidRDefault="006B6B29">
            <w:pPr>
              <w:pStyle w:val="TableParagraph"/>
              <w:spacing w:before="140"/>
              <w:ind w:left="106"/>
              <w:rPr>
                <w:sz w:val="18"/>
              </w:rPr>
            </w:pPr>
            <w:r>
              <w:rPr>
                <w:sz w:val="18"/>
              </w:rPr>
              <w:t>Post office</w:t>
            </w:r>
          </w:p>
        </w:tc>
        <w:tc>
          <w:tcPr>
            <w:tcW w:w="5489" w:type="dxa"/>
            <w:tcBorders>
              <w:top w:val="single" w:sz="6" w:space="0" w:color="000000"/>
              <w:left w:val="single" w:sz="6" w:space="0" w:color="000000"/>
              <w:bottom w:val="single" w:sz="6" w:space="0" w:color="000000"/>
            </w:tcBorders>
          </w:tcPr>
          <w:p w14:paraId="023C0798" w14:textId="77777777" w:rsidR="000377DB" w:rsidRDefault="006B6B29">
            <w:pPr>
              <w:pStyle w:val="TableParagraph"/>
              <w:spacing w:before="41" w:line="237" w:lineRule="auto"/>
              <w:ind w:left="141"/>
              <w:rPr>
                <w:sz w:val="18"/>
              </w:rPr>
            </w:pPr>
            <w:r>
              <w:rPr>
                <w:sz w:val="18"/>
              </w:rPr>
              <w:t>1 per 50 sq ft of lobby area, PLUS 1 per employee based on maximum employment shift.</w:t>
            </w:r>
          </w:p>
        </w:tc>
      </w:tr>
      <w:tr w:rsidR="000377DB" w14:paraId="18759ABC" w14:textId="77777777">
        <w:trPr>
          <w:trHeight w:val="736"/>
        </w:trPr>
        <w:tc>
          <w:tcPr>
            <w:tcW w:w="4140" w:type="dxa"/>
            <w:tcBorders>
              <w:top w:val="single" w:sz="6" w:space="0" w:color="000000"/>
              <w:bottom w:val="single" w:sz="6" w:space="0" w:color="000000"/>
              <w:right w:val="single" w:sz="6" w:space="0" w:color="000000"/>
            </w:tcBorders>
          </w:tcPr>
          <w:p w14:paraId="07E8FE88" w14:textId="77777777" w:rsidR="000377DB" w:rsidRDefault="006B6B29">
            <w:pPr>
              <w:pStyle w:val="TableParagraph"/>
              <w:spacing w:before="161" w:line="237" w:lineRule="auto"/>
              <w:ind w:left="106"/>
              <w:rPr>
                <w:sz w:val="18"/>
              </w:rPr>
            </w:pPr>
            <w:r>
              <w:rPr>
                <w:sz w:val="18"/>
              </w:rPr>
              <w:t>Professional Offices and Clinics of Doctors, Chiropractors, Dentists and Similar Professions</w:t>
            </w:r>
          </w:p>
        </w:tc>
        <w:tc>
          <w:tcPr>
            <w:tcW w:w="5489" w:type="dxa"/>
            <w:tcBorders>
              <w:top w:val="single" w:sz="6" w:space="0" w:color="000000"/>
              <w:left w:val="single" w:sz="6" w:space="0" w:color="000000"/>
              <w:bottom w:val="single" w:sz="6" w:space="0" w:color="000000"/>
            </w:tcBorders>
          </w:tcPr>
          <w:p w14:paraId="10794C6D" w14:textId="77777777" w:rsidR="000377DB" w:rsidRDefault="006B6B29">
            <w:pPr>
              <w:pStyle w:val="TableParagraph"/>
              <w:spacing w:before="161" w:line="237" w:lineRule="auto"/>
              <w:ind w:left="177" w:hanging="36"/>
              <w:rPr>
                <w:sz w:val="18"/>
              </w:rPr>
            </w:pPr>
            <w:r>
              <w:rPr>
                <w:sz w:val="18"/>
              </w:rPr>
              <w:t>1 per 300 sq ft of usable floor area, PLUS 1 per employee based on maximum employment shift.</w:t>
            </w:r>
          </w:p>
        </w:tc>
      </w:tr>
      <w:tr w:rsidR="000377DB" w14:paraId="64F61110" w14:textId="77777777">
        <w:trPr>
          <w:trHeight w:val="700"/>
        </w:trPr>
        <w:tc>
          <w:tcPr>
            <w:tcW w:w="4140" w:type="dxa"/>
            <w:tcBorders>
              <w:top w:val="single" w:sz="6" w:space="0" w:color="000000"/>
              <w:bottom w:val="single" w:sz="6" w:space="0" w:color="000000"/>
              <w:right w:val="single" w:sz="6" w:space="0" w:color="000000"/>
            </w:tcBorders>
          </w:tcPr>
          <w:p w14:paraId="72BDED6B" w14:textId="77777777" w:rsidR="000377DB" w:rsidRDefault="006B6B29">
            <w:pPr>
              <w:pStyle w:val="TableParagraph"/>
              <w:spacing w:before="41" w:line="237" w:lineRule="auto"/>
              <w:ind w:left="106" w:right="272"/>
              <w:rPr>
                <w:sz w:val="18"/>
              </w:rPr>
            </w:pPr>
            <w:r>
              <w:rPr>
                <w:sz w:val="18"/>
              </w:rPr>
              <w:t>Service Establishments, not Otherwise Specified, including Household Equipment Repair Shops</w:t>
            </w:r>
          </w:p>
        </w:tc>
        <w:tc>
          <w:tcPr>
            <w:tcW w:w="5489" w:type="dxa"/>
            <w:tcBorders>
              <w:top w:val="single" w:sz="6" w:space="0" w:color="000000"/>
              <w:left w:val="single" w:sz="6" w:space="0" w:color="000000"/>
              <w:bottom w:val="single" w:sz="6" w:space="0" w:color="000000"/>
            </w:tcBorders>
          </w:tcPr>
          <w:p w14:paraId="7B4A1AE1" w14:textId="77777777" w:rsidR="000377DB" w:rsidRDefault="006B6B29">
            <w:pPr>
              <w:pStyle w:val="TableParagraph"/>
              <w:spacing w:before="142" w:line="237" w:lineRule="auto"/>
              <w:ind w:left="141" w:right="128"/>
              <w:rPr>
                <w:sz w:val="18"/>
              </w:rPr>
            </w:pPr>
            <w:r>
              <w:rPr>
                <w:sz w:val="18"/>
              </w:rPr>
              <w:t>1 per 300 sq ft of usable floor area PLUS 1 per employee based on maximum employment shift.</w:t>
            </w:r>
          </w:p>
        </w:tc>
      </w:tr>
      <w:tr w:rsidR="000377DB" w14:paraId="51818526" w14:textId="77777777">
        <w:trPr>
          <w:trHeight w:val="700"/>
        </w:trPr>
        <w:tc>
          <w:tcPr>
            <w:tcW w:w="4140" w:type="dxa"/>
            <w:tcBorders>
              <w:top w:val="single" w:sz="6" w:space="0" w:color="000000"/>
              <w:bottom w:val="single" w:sz="6" w:space="0" w:color="000000"/>
              <w:right w:val="single" w:sz="6" w:space="0" w:color="000000"/>
            </w:tcBorders>
          </w:tcPr>
          <w:p w14:paraId="4EF97F3C" w14:textId="77777777" w:rsidR="000377DB" w:rsidRDefault="000377DB">
            <w:pPr>
              <w:pStyle w:val="TableParagraph"/>
              <w:spacing w:before="2"/>
              <w:rPr>
                <w:sz w:val="21"/>
              </w:rPr>
            </w:pPr>
          </w:p>
          <w:p w14:paraId="5492F444" w14:textId="77777777" w:rsidR="000377DB" w:rsidRDefault="006B6B29">
            <w:pPr>
              <w:pStyle w:val="TableParagraph"/>
              <w:ind w:left="106"/>
              <w:rPr>
                <w:sz w:val="18"/>
              </w:rPr>
            </w:pPr>
            <w:r>
              <w:rPr>
                <w:sz w:val="18"/>
              </w:rPr>
              <w:t>Radio or Television Station or Studio</w:t>
            </w:r>
          </w:p>
        </w:tc>
        <w:tc>
          <w:tcPr>
            <w:tcW w:w="5489" w:type="dxa"/>
            <w:tcBorders>
              <w:top w:val="single" w:sz="6" w:space="0" w:color="000000"/>
              <w:left w:val="single" w:sz="6" w:space="0" w:color="000000"/>
              <w:bottom w:val="single" w:sz="6" w:space="0" w:color="000000"/>
            </w:tcBorders>
          </w:tcPr>
          <w:p w14:paraId="24B1BBE2" w14:textId="77777777" w:rsidR="000377DB" w:rsidRDefault="006B6B29">
            <w:pPr>
              <w:pStyle w:val="TableParagraph"/>
              <w:spacing w:before="41" w:line="237" w:lineRule="auto"/>
              <w:ind w:left="141" w:right="95"/>
              <w:rPr>
                <w:sz w:val="18"/>
              </w:rPr>
            </w:pPr>
            <w:r>
              <w:rPr>
                <w:sz w:val="18"/>
              </w:rPr>
              <w:t>1 per employee based on maximum employment shift, PLUS any required spaces for an auditorium or public seating space within a</w:t>
            </w:r>
            <w:r>
              <w:rPr>
                <w:spacing w:val="1"/>
                <w:sz w:val="18"/>
              </w:rPr>
              <w:t xml:space="preserve"> </w:t>
            </w:r>
            <w:r>
              <w:rPr>
                <w:sz w:val="18"/>
              </w:rPr>
              <w:t>studio.</w:t>
            </w:r>
          </w:p>
        </w:tc>
      </w:tr>
      <w:tr w:rsidR="000377DB" w14:paraId="16A2E4C7" w14:textId="77777777">
        <w:trPr>
          <w:trHeight w:val="700"/>
        </w:trPr>
        <w:tc>
          <w:tcPr>
            <w:tcW w:w="4140" w:type="dxa"/>
            <w:tcBorders>
              <w:top w:val="single" w:sz="6" w:space="0" w:color="000000"/>
              <w:bottom w:val="single" w:sz="6" w:space="0" w:color="000000"/>
              <w:right w:val="single" w:sz="6" w:space="0" w:color="000000"/>
            </w:tcBorders>
          </w:tcPr>
          <w:p w14:paraId="70DDD78C" w14:textId="77777777" w:rsidR="000377DB" w:rsidRDefault="000377DB">
            <w:pPr>
              <w:pStyle w:val="TableParagraph"/>
              <w:spacing w:before="2"/>
              <w:rPr>
                <w:sz w:val="21"/>
              </w:rPr>
            </w:pPr>
          </w:p>
          <w:p w14:paraId="09A30069" w14:textId="77777777" w:rsidR="000377DB" w:rsidRDefault="006B6B29">
            <w:pPr>
              <w:pStyle w:val="TableParagraph"/>
              <w:ind w:left="106"/>
              <w:rPr>
                <w:sz w:val="18"/>
              </w:rPr>
            </w:pPr>
            <w:r>
              <w:rPr>
                <w:sz w:val="18"/>
              </w:rPr>
              <w:t>Restaurant, Bar/Lounge</w:t>
            </w:r>
          </w:p>
        </w:tc>
        <w:tc>
          <w:tcPr>
            <w:tcW w:w="5489" w:type="dxa"/>
            <w:tcBorders>
              <w:top w:val="single" w:sz="6" w:space="0" w:color="000000"/>
              <w:left w:val="single" w:sz="6" w:space="0" w:color="000000"/>
              <w:bottom w:val="single" w:sz="6" w:space="0" w:color="000000"/>
            </w:tcBorders>
          </w:tcPr>
          <w:p w14:paraId="4D537B02" w14:textId="77777777" w:rsidR="000377DB" w:rsidRDefault="006B6B29">
            <w:pPr>
              <w:pStyle w:val="TableParagraph"/>
              <w:spacing w:before="41" w:line="237" w:lineRule="auto"/>
              <w:ind w:left="141"/>
              <w:rPr>
                <w:sz w:val="18"/>
              </w:rPr>
            </w:pPr>
            <w:r>
              <w:rPr>
                <w:sz w:val="18"/>
              </w:rPr>
              <w:t>1 per 50 sq ft of usable floor area. Parking for that portion used principally for dining shall be based on the requirements for “Restaurants, Standard”.</w:t>
            </w:r>
          </w:p>
        </w:tc>
      </w:tr>
      <w:tr w:rsidR="000377DB" w14:paraId="6E3B4898" w14:textId="77777777">
        <w:trPr>
          <w:trHeight w:val="496"/>
        </w:trPr>
        <w:tc>
          <w:tcPr>
            <w:tcW w:w="4140" w:type="dxa"/>
            <w:tcBorders>
              <w:top w:val="single" w:sz="6" w:space="0" w:color="000000"/>
              <w:bottom w:val="single" w:sz="6" w:space="0" w:color="000000"/>
              <w:right w:val="single" w:sz="6" w:space="0" w:color="000000"/>
            </w:tcBorders>
          </w:tcPr>
          <w:p w14:paraId="022F7319" w14:textId="77777777" w:rsidR="000377DB" w:rsidRDefault="006B6B29">
            <w:pPr>
              <w:pStyle w:val="TableParagraph"/>
              <w:spacing w:before="140"/>
              <w:ind w:left="106"/>
              <w:rPr>
                <w:sz w:val="18"/>
              </w:rPr>
            </w:pPr>
            <w:r>
              <w:rPr>
                <w:sz w:val="18"/>
              </w:rPr>
              <w:t>Restaurant, Drive-in restaurant</w:t>
            </w:r>
          </w:p>
        </w:tc>
        <w:tc>
          <w:tcPr>
            <w:tcW w:w="5489" w:type="dxa"/>
            <w:tcBorders>
              <w:top w:val="single" w:sz="6" w:space="0" w:color="000000"/>
              <w:left w:val="single" w:sz="6" w:space="0" w:color="000000"/>
              <w:bottom w:val="single" w:sz="6" w:space="0" w:color="000000"/>
            </w:tcBorders>
          </w:tcPr>
          <w:p w14:paraId="715F4086" w14:textId="77777777" w:rsidR="000377DB" w:rsidRDefault="006B6B29">
            <w:pPr>
              <w:pStyle w:val="TableParagraph"/>
              <w:spacing w:before="41" w:line="237" w:lineRule="auto"/>
              <w:ind w:left="141"/>
              <w:rPr>
                <w:sz w:val="18"/>
              </w:rPr>
            </w:pPr>
            <w:r>
              <w:rPr>
                <w:sz w:val="18"/>
              </w:rPr>
              <w:t>1 per 30 sq. ft. of usable floor area, PLUS 1 space per employee based on maximum employment shift.</w:t>
            </w:r>
          </w:p>
        </w:tc>
      </w:tr>
      <w:tr w:rsidR="000377DB" w14:paraId="5EEF08B3" w14:textId="77777777">
        <w:trPr>
          <w:trHeight w:val="868"/>
        </w:trPr>
        <w:tc>
          <w:tcPr>
            <w:tcW w:w="4140" w:type="dxa"/>
            <w:tcBorders>
              <w:top w:val="single" w:sz="6" w:space="0" w:color="000000"/>
              <w:bottom w:val="single" w:sz="6" w:space="0" w:color="000000"/>
              <w:right w:val="single" w:sz="6" w:space="0" w:color="000000"/>
            </w:tcBorders>
          </w:tcPr>
          <w:p w14:paraId="735CDFFC" w14:textId="77777777" w:rsidR="000377DB" w:rsidRDefault="000377DB">
            <w:pPr>
              <w:pStyle w:val="TableParagraph"/>
              <w:spacing w:before="7"/>
              <w:rPr>
                <w:sz w:val="19"/>
              </w:rPr>
            </w:pPr>
          </w:p>
          <w:p w14:paraId="4D09AE9F" w14:textId="77777777" w:rsidR="000377DB" w:rsidRDefault="006B6B29">
            <w:pPr>
              <w:pStyle w:val="TableParagraph"/>
              <w:spacing w:line="237" w:lineRule="auto"/>
              <w:ind w:left="106"/>
              <w:rPr>
                <w:sz w:val="18"/>
              </w:rPr>
            </w:pPr>
            <w:r>
              <w:rPr>
                <w:sz w:val="18"/>
              </w:rPr>
              <w:t>Restaurant, Accessory drive-through facilities or lanes</w:t>
            </w:r>
          </w:p>
        </w:tc>
        <w:tc>
          <w:tcPr>
            <w:tcW w:w="5489" w:type="dxa"/>
            <w:tcBorders>
              <w:top w:val="single" w:sz="6" w:space="0" w:color="000000"/>
              <w:left w:val="single" w:sz="6" w:space="0" w:color="000000"/>
              <w:bottom w:val="single" w:sz="6" w:space="0" w:color="000000"/>
            </w:tcBorders>
          </w:tcPr>
          <w:p w14:paraId="077CEF25" w14:textId="77777777" w:rsidR="000377DB" w:rsidRDefault="006B6B29">
            <w:pPr>
              <w:pStyle w:val="TableParagraph"/>
              <w:spacing w:before="125" w:line="237" w:lineRule="auto"/>
              <w:ind w:left="141"/>
              <w:rPr>
                <w:sz w:val="18"/>
              </w:rPr>
            </w:pPr>
            <w:r>
              <w:rPr>
                <w:sz w:val="18"/>
              </w:rPr>
              <w:t>10 stacking spaces per window, PLUS a bypass lane and any required spaces for the restaurant to which the drive-through is accessory.</w:t>
            </w:r>
          </w:p>
        </w:tc>
      </w:tr>
      <w:tr w:rsidR="000377DB" w14:paraId="29DEA440" w14:textId="77777777">
        <w:trPr>
          <w:trHeight w:val="496"/>
        </w:trPr>
        <w:tc>
          <w:tcPr>
            <w:tcW w:w="4140" w:type="dxa"/>
            <w:tcBorders>
              <w:top w:val="single" w:sz="6" w:space="0" w:color="000000"/>
              <w:bottom w:val="single" w:sz="6" w:space="0" w:color="000000"/>
              <w:right w:val="single" w:sz="6" w:space="0" w:color="000000"/>
            </w:tcBorders>
          </w:tcPr>
          <w:p w14:paraId="132DA5F4" w14:textId="77777777" w:rsidR="000377DB" w:rsidRDefault="006B6B29">
            <w:pPr>
              <w:pStyle w:val="TableParagraph"/>
              <w:spacing w:before="140"/>
              <w:ind w:left="106"/>
              <w:rPr>
                <w:sz w:val="18"/>
              </w:rPr>
            </w:pPr>
            <w:r>
              <w:rPr>
                <w:sz w:val="18"/>
              </w:rPr>
              <w:t>Restaurant, Carry-out</w:t>
            </w:r>
          </w:p>
        </w:tc>
        <w:tc>
          <w:tcPr>
            <w:tcW w:w="5489" w:type="dxa"/>
            <w:tcBorders>
              <w:top w:val="single" w:sz="6" w:space="0" w:color="000000"/>
              <w:left w:val="single" w:sz="6" w:space="0" w:color="000000"/>
              <w:bottom w:val="single" w:sz="6" w:space="0" w:color="000000"/>
            </w:tcBorders>
          </w:tcPr>
          <w:p w14:paraId="59443CD5" w14:textId="77777777" w:rsidR="000377DB" w:rsidRDefault="006B6B29">
            <w:pPr>
              <w:pStyle w:val="TableParagraph"/>
              <w:spacing w:before="41" w:line="237" w:lineRule="auto"/>
              <w:ind w:left="141"/>
              <w:rPr>
                <w:sz w:val="18"/>
              </w:rPr>
            </w:pPr>
            <w:r>
              <w:rPr>
                <w:sz w:val="18"/>
              </w:rPr>
              <w:t>1 per 100 sq ft of usable floor area, PLUS 1 space per employee based on maximum employment shift.</w:t>
            </w:r>
          </w:p>
        </w:tc>
      </w:tr>
      <w:tr w:rsidR="000377DB" w14:paraId="1FD96533" w14:textId="77777777">
        <w:trPr>
          <w:trHeight w:val="496"/>
        </w:trPr>
        <w:tc>
          <w:tcPr>
            <w:tcW w:w="4140" w:type="dxa"/>
            <w:tcBorders>
              <w:top w:val="single" w:sz="6" w:space="0" w:color="000000"/>
              <w:bottom w:val="single" w:sz="6" w:space="0" w:color="000000"/>
              <w:right w:val="single" w:sz="6" w:space="0" w:color="000000"/>
            </w:tcBorders>
          </w:tcPr>
          <w:p w14:paraId="5D50022A" w14:textId="77777777" w:rsidR="000377DB" w:rsidRDefault="006B6B29">
            <w:pPr>
              <w:pStyle w:val="TableParagraph"/>
              <w:spacing w:before="140"/>
              <w:ind w:left="106"/>
              <w:rPr>
                <w:sz w:val="18"/>
              </w:rPr>
            </w:pPr>
            <w:r>
              <w:rPr>
                <w:sz w:val="18"/>
              </w:rPr>
              <w:t>Restaurant, Standard</w:t>
            </w:r>
          </w:p>
        </w:tc>
        <w:tc>
          <w:tcPr>
            <w:tcW w:w="5489" w:type="dxa"/>
            <w:tcBorders>
              <w:top w:val="single" w:sz="6" w:space="0" w:color="000000"/>
              <w:left w:val="single" w:sz="6" w:space="0" w:color="000000"/>
              <w:bottom w:val="single" w:sz="6" w:space="0" w:color="000000"/>
            </w:tcBorders>
          </w:tcPr>
          <w:p w14:paraId="616FFA12" w14:textId="77777777" w:rsidR="000377DB" w:rsidRDefault="006B6B29">
            <w:pPr>
              <w:pStyle w:val="TableParagraph"/>
              <w:spacing w:before="41" w:line="237" w:lineRule="auto"/>
              <w:ind w:left="141" w:right="128"/>
              <w:rPr>
                <w:sz w:val="18"/>
              </w:rPr>
            </w:pPr>
            <w:r>
              <w:rPr>
                <w:sz w:val="18"/>
              </w:rPr>
              <w:t>1 per 3 seats, based upon the maximum seating capacity, PLUS 1 space per employee based on maximum employment shift.</w:t>
            </w:r>
          </w:p>
        </w:tc>
      </w:tr>
      <w:tr w:rsidR="000377DB" w14:paraId="493B5DF2" w14:textId="77777777">
        <w:trPr>
          <w:trHeight w:val="496"/>
        </w:trPr>
        <w:tc>
          <w:tcPr>
            <w:tcW w:w="4140" w:type="dxa"/>
            <w:tcBorders>
              <w:top w:val="single" w:sz="6" w:space="0" w:color="000000"/>
              <w:bottom w:val="single" w:sz="6" w:space="0" w:color="000000"/>
              <w:right w:val="single" w:sz="6" w:space="0" w:color="000000"/>
            </w:tcBorders>
          </w:tcPr>
          <w:p w14:paraId="720C1524" w14:textId="77777777" w:rsidR="000377DB" w:rsidRDefault="006B6B29">
            <w:pPr>
              <w:pStyle w:val="TableParagraph"/>
              <w:spacing w:before="41" w:line="237" w:lineRule="auto"/>
              <w:ind w:left="106" w:right="272"/>
              <w:rPr>
                <w:sz w:val="18"/>
              </w:rPr>
            </w:pPr>
            <w:r>
              <w:rPr>
                <w:sz w:val="18"/>
              </w:rPr>
              <w:t>Retail Stores except as otherwise specified herein</w:t>
            </w:r>
          </w:p>
        </w:tc>
        <w:tc>
          <w:tcPr>
            <w:tcW w:w="5489" w:type="dxa"/>
            <w:tcBorders>
              <w:top w:val="single" w:sz="6" w:space="0" w:color="000000"/>
              <w:left w:val="single" w:sz="6" w:space="0" w:color="000000"/>
              <w:bottom w:val="single" w:sz="6" w:space="0" w:color="000000"/>
            </w:tcBorders>
          </w:tcPr>
          <w:p w14:paraId="5493E815" w14:textId="77777777" w:rsidR="000377DB" w:rsidRDefault="006B6B29">
            <w:pPr>
              <w:pStyle w:val="TableParagraph"/>
              <w:spacing w:before="140"/>
              <w:ind w:left="141"/>
              <w:rPr>
                <w:sz w:val="18"/>
              </w:rPr>
            </w:pPr>
            <w:r>
              <w:rPr>
                <w:sz w:val="18"/>
              </w:rPr>
              <w:t>1 per 250 sq ft of usable floor area.</w:t>
            </w:r>
          </w:p>
        </w:tc>
      </w:tr>
      <w:tr w:rsidR="000377DB" w14:paraId="79815DC5" w14:textId="77777777">
        <w:trPr>
          <w:trHeight w:val="292"/>
        </w:trPr>
        <w:tc>
          <w:tcPr>
            <w:tcW w:w="4140" w:type="dxa"/>
            <w:tcBorders>
              <w:top w:val="single" w:sz="6" w:space="0" w:color="000000"/>
              <w:bottom w:val="single" w:sz="6" w:space="0" w:color="000000"/>
              <w:right w:val="single" w:sz="6" w:space="0" w:color="000000"/>
            </w:tcBorders>
          </w:tcPr>
          <w:p w14:paraId="058FF179" w14:textId="77777777" w:rsidR="000377DB" w:rsidRDefault="006B6B29">
            <w:pPr>
              <w:pStyle w:val="TableParagraph"/>
              <w:spacing w:before="39"/>
              <w:ind w:left="106"/>
              <w:rPr>
                <w:sz w:val="18"/>
              </w:rPr>
            </w:pPr>
            <w:r>
              <w:rPr>
                <w:sz w:val="18"/>
              </w:rPr>
              <w:t>Shopping Center or Mall</w:t>
            </w:r>
          </w:p>
        </w:tc>
        <w:tc>
          <w:tcPr>
            <w:tcW w:w="5489" w:type="dxa"/>
            <w:tcBorders>
              <w:top w:val="single" w:sz="6" w:space="0" w:color="000000"/>
              <w:left w:val="single" w:sz="6" w:space="0" w:color="000000"/>
              <w:bottom w:val="single" w:sz="6" w:space="0" w:color="000000"/>
            </w:tcBorders>
          </w:tcPr>
          <w:p w14:paraId="7E2F594A" w14:textId="77777777" w:rsidR="000377DB" w:rsidRDefault="006B6B29">
            <w:pPr>
              <w:pStyle w:val="TableParagraph"/>
              <w:spacing w:before="39"/>
              <w:ind w:left="141"/>
              <w:rPr>
                <w:sz w:val="18"/>
              </w:rPr>
            </w:pPr>
            <w:r>
              <w:rPr>
                <w:sz w:val="18"/>
              </w:rPr>
              <w:t>1 per 250 sq ft of usable floor area.</w:t>
            </w:r>
          </w:p>
        </w:tc>
      </w:tr>
      <w:tr w:rsidR="000377DB" w14:paraId="7A5A913E" w14:textId="77777777">
        <w:trPr>
          <w:trHeight w:val="292"/>
        </w:trPr>
        <w:tc>
          <w:tcPr>
            <w:tcW w:w="4140" w:type="dxa"/>
            <w:tcBorders>
              <w:top w:val="single" w:sz="6" w:space="0" w:color="000000"/>
              <w:bottom w:val="single" w:sz="6" w:space="0" w:color="000000"/>
              <w:right w:val="single" w:sz="6" w:space="0" w:color="000000"/>
            </w:tcBorders>
          </w:tcPr>
          <w:p w14:paraId="72F7525D" w14:textId="77777777" w:rsidR="000377DB" w:rsidRDefault="006B6B29">
            <w:pPr>
              <w:pStyle w:val="TableParagraph"/>
              <w:spacing w:before="39"/>
              <w:ind w:left="106"/>
              <w:rPr>
                <w:sz w:val="18"/>
              </w:rPr>
            </w:pPr>
            <w:r>
              <w:rPr>
                <w:sz w:val="18"/>
              </w:rPr>
              <w:t>Supermarkets</w:t>
            </w:r>
          </w:p>
        </w:tc>
        <w:tc>
          <w:tcPr>
            <w:tcW w:w="5489" w:type="dxa"/>
            <w:tcBorders>
              <w:top w:val="single" w:sz="6" w:space="0" w:color="000000"/>
              <w:left w:val="single" w:sz="6" w:space="0" w:color="000000"/>
              <w:bottom w:val="single" w:sz="6" w:space="0" w:color="000000"/>
            </w:tcBorders>
          </w:tcPr>
          <w:p w14:paraId="151FA71C" w14:textId="77777777" w:rsidR="000377DB" w:rsidRDefault="006B6B29">
            <w:pPr>
              <w:pStyle w:val="TableParagraph"/>
              <w:spacing w:before="39"/>
              <w:ind w:left="141"/>
              <w:rPr>
                <w:sz w:val="18"/>
              </w:rPr>
            </w:pPr>
            <w:r>
              <w:rPr>
                <w:sz w:val="18"/>
              </w:rPr>
              <w:t>1 per 200 sq ft of usable floor area.</w:t>
            </w:r>
          </w:p>
        </w:tc>
      </w:tr>
      <w:tr w:rsidR="000377DB" w14:paraId="162E0049" w14:textId="77777777">
        <w:trPr>
          <w:trHeight w:val="532"/>
        </w:trPr>
        <w:tc>
          <w:tcPr>
            <w:tcW w:w="4140" w:type="dxa"/>
            <w:tcBorders>
              <w:top w:val="single" w:sz="6" w:space="0" w:color="000000"/>
              <w:bottom w:val="single" w:sz="6" w:space="0" w:color="000000"/>
              <w:right w:val="single" w:sz="6" w:space="0" w:color="000000"/>
            </w:tcBorders>
          </w:tcPr>
          <w:p w14:paraId="7F8300F0" w14:textId="77777777" w:rsidR="000377DB" w:rsidRDefault="006B6B29">
            <w:pPr>
              <w:pStyle w:val="TableParagraph"/>
              <w:spacing w:before="159"/>
              <w:ind w:left="106"/>
              <w:rPr>
                <w:sz w:val="18"/>
              </w:rPr>
            </w:pPr>
            <w:r>
              <w:rPr>
                <w:sz w:val="18"/>
              </w:rPr>
              <w:t>Veterinary Clinic</w:t>
            </w:r>
          </w:p>
        </w:tc>
        <w:tc>
          <w:tcPr>
            <w:tcW w:w="5489" w:type="dxa"/>
            <w:tcBorders>
              <w:top w:val="single" w:sz="6" w:space="0" w:color="000000"/>
              <w:left w:val="single" w:sz="6" w:space="0" w:color="000000"/>
              <w:bottom w:val="single" w:sz="6" w:space="0" w:color="000000"/>
            </w:tcBorders>
          </w:tcPr>
          <w:p w14:paraId="5FC7FC7C" w14:textId="77777777" w:rsidR="000377DB" w:rsidRDefault="006B6B29">
            <w:pPr>
              <w:pStyle w:val="TableParagraph"/>
              <w:spacing w:before="159"/>
              <w:ind w:left="141"/>
              <w:rPr>
                <w:sz w:val="18"/>
              </w:rPr>
            </w:pPr>
            <w:r>
              <w:rPr>
                <w:sz w:val="18"/>
              </w:rPr>
              <w:t>1 per 150 sq ft of usable floor area.</w:t>
            </w:r>
          </w:p>
        </w:tc>
      </w:tr>
      <w:tr w:rsidR="000377DB" w14:paraId="5452E83B" w14:textId="77777777">
        <w:trPr>
          <w:trHeight w:val="304"/>
        </w:trPr>
        <w:tc>
          <w:tcPr>
            <w:tcW w:w="9629" w:type="dxa"/>
            <w:gridSpan w:val="2"/>
            <w:tcBorders>
              <w:top w:val="single" w:sz="6" w:space="0" w:color="000000"/>
              <w:bottom w:val="single" w:sz="6" w:space="0" w:color="000000"/>
            </w:tcBorders>
          </w:tcPr>
          <w:p w14:paraId="7DCD9ED2" w14:textId="77777777" w:rsidR="000377DB" w:rsidRDefault="006B6B29">
            <w:pPr>
              <w:pStyle w:val="TableParagraph"/>
              <w:spacing w:before="47"/>
              <w:ind w:left="106"/>
              <w:rPr>
                <w:sz w:val="18"/>
              </w:rPr>
            </w:pPr>
            <w:r>
              <w:rPr>
                <w:sz w:val="18"/>
              </w:rPr>
              <w:t>INDUSTRIAL, RESEARCH USES</w:t>
            </w:r>
          </w:p>
        </w:tc>
      </w:tr>
      <w:tr w:rsidR="000377DB" w14:paraId="1E7F2850" w14:textId="77777777">
        <w:trPr>
          <w:trHeight w:val="706"/>
        </w:trPr>
        <w:tc>
          <w:tcPr>
            <w:tcW w:w="4140" w:type="dxa"/>
            <w:tcBorders>
              <w:top w:val="single" w:sz="6" w:space="0" w:color="000000"/>
              <w:right w:val="single" w:sz="6" w:space="0" w:color="000000"/>
            </w:tcBorders>
          </w:tcPr>
          <w:p w14:paraId="0BA408B6" w14:textId="77777777" w:rsidR="000377DB" w:rsidRDefault="006B6B29">
            <w:pPr>
              <w:pStyle w:val="TableParagraph"/>
              <w:spacing w:before="39"/>
              <w:ind w:left="106"/>
              <w:rPr>
                <w:sz w:val="18"/>
              </w:rPr>
            </w:pPr>
            <w:r>
              <w:rPr>
                <w:sz w:val="18"/>
              </w:rPr>
              <w:t>Industrial, Research, and Laboratory Uses not otherwise listed in this table – established for a known user.</w:t>
            </w:r>
          </w:p>
        </w:tc>
        <w:tc>
          <w:tcPr>
            <w:tcW w:w="5489" w:type="dxa"/>
            <w:tcBorders>
              <w:top w:val="single" w:sz="6" w:space="0" w:color="000000"/>
              <w:left w:val="single" w:sz="6" w:space="0" w:color="000000"/>
            </w:tcBorders>
          </w:tcPr>
          <w:p w14:paraId="2EEEE976" w14:textId="77777777" w:rsidR="000377DB" w:rsidRDefault="006B6B29">
            <w:pPr>
              <w:pStyle w:val="TableParagraph"/>
              <w:spacing w:before="46" w:line="237" w:lineRule="auto"/>
              <w:ind w:left="141" w:right="75"/>
              <w:rPr>
                <w:sz w:val="18"/>
              </w:rPr>
            </w:pPr>
            <w:r>
              <w:rPr>
                <w:sz w:val="18"/>
              </w:rPr>
              <w:t>5 plus 1 per on-duty employee based upon maximum employment shift, plus 1 per 300 sq ft of usable floor area for any offices or other accessory uses.</w:t>
            </w:r>
          </w:p>
        </w:tc>
      </w:tr>
    </w:tbl>
    <w:p w14:paraId="0F3A53BE" w14:textId="77777777" w:rsidR="000377DB" w:rsidRDefault="000377DB">
      <w:pPr>
        <w:spacing w:line="237" w:lineRule="auto"/>
        <w:rPr>
          <w:sz w:val="18"/>
        </w:rPr>
        <w:sectPr w:rsidR="000377DB">
          <w:pgSz w:w="12240" w:h="15840"/>
          <w:pgMar w:top="1160" w:right="460" w:bottom="1080" w:left="1020" w:header="725" w:footer="886" w:gutter="0"/>
          <w:cols w:space="720"/>
        </w:sectPr>
      </w:pPr>
    </w:p>
    <w:p w14:paraId="4BAB48DC" w14:textId="77777777" w:rsidR="000377DB" w:rsidRDefault="000377DB">
      <w:pPr>
        <w:pStyle w:val="BodyText"/>
        <w:spacing w:before="3" w:after="1"/>
        <w:jc w:val="left"/>
        <w:rPr>
          <w:sz w:val="23"/>
        </w:rPr>
      </w:pPr>
    </w:p>
    <w:tbl>
      <w:tblPr>
        <w:tblW w:w="0" w:type="auto"/>
        <w:tblInd w:w="9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5489"/>
      </w:tblGrid>
      <w:tr w:rsidR="000377DB" w14:paraId="549125CA" w14:textId="77777777">
        <w:trPr>
          <w:trHeight w:val="614"/>
        </w:trPr>
        <w:tc>
          <w:tcPr>
            <w:tcW w:w="4140" w:type="dxa"/>
            <w:tcBorders>
              <w:bottom w:val="single" w:sz="6" w:space="0" w:color="000000"/>
              <w:right w:val="single" w:sz="6" w:space="0" w:color="000000"/>
            </w:tcBorders>
            <w:shd w:val="clear" w:color="auto" w:fill="E6E6E6"/>
          </w:tcPr>
          <w:p w14:paraId="0516F98A" w14:textId="77777777" w:rsidR="000377DB" w:rsidRDefault="000377DB">
            <w:pPr>
              <w:pStyle w:val="TableParagraph"/>
              <w:spacing w:before="3"/>
              <w:rPr>
                <w:sz w:val="17"/>
              </w:rPr>
            </w:pPr>
          </w:p>
          <w:p w14:paraId="5D6FDFE6" w14:textId="77777777" w:rsidR="000377DB" w:rsidRDefault="006B6B29">
            <w:pPr>
              <w:pStyle w:val="TableParagraph"/>
              <w:ind w:left="101"/>
              <w:rPr>
                <w:sz w:val="18"/>
              </w:rPr>
            </w:pPr>
            <w:r>
              <w:rPr>
                <w:sz w:val="18"/>
              </w:rPr>
              <w:t>Use</w:t>
            </w:r>
          </w:p>
        </w:tc>
        <w:tc>
          <w:tcPr>
            <w:tcW w:w="5489" w:type="dxa"/>
            <w:tcBorders>
              <w:left w:val="single" w:sz="6" w:space="0" w:color="000000"/>
              <w:bottom w:val="single" w:sz="6" w:space="0" w:color="000000"/>
            </w:tcBorders>
            <w:shd w:val="clear" w:color="auto" w:fill="E6E6E6"/>
          </w:tcPr>
          <w:p w14:paraId="27ED604F" w14:textId="77777777" w:rsidR="000377DB" w:rsidRDefault="000377DB">
            <w:pPr>
              <w:pStyle w:val="TableParagraph"/>
              <w:spacing w:before="3"/>
              <w:rPr>
                <w:sz w:val="17"/>
              </w:rPr>
            </w:pPr>
          </w:p>
          <w:p w14:paraId="589483CD" w14:textId="77777777" w:rsidR="000377DB" w:rsidRDefault="006B6B29">
            <w:pPr>
              <w:pStyle w:val="TableParagraph"/>
              <w:ind w:left="330"/>
              <w:rPr>
                <w:sz w:val="18"/>
              </w:rPr>
            </w:pPr>
            <w:r>
              <w:rPr>
                <w:w w:val="110"/>
                <w:sz w:val="18"/>
              </w:rPr>
              <w:t>Number of Minimum Parking Spaces per Unit of Measure</w:t>
            </w:r>
          </w:p>
        </w:tc>
      </w:tr>
      <w:tr w:rsidR="000377DB" w14:paraId="1736D0A3" w14:textId="77777777">
        <w:trPr>
          <w:trHeight w:val="904"/>
        </w:trPr>
        <w:tc>
          <w:tcPr>
            <w:tcW w:w="4140" w:type="dxa"/>
            <w:tcBorders>
              <w:top w:val="single" w:sz="6" w:space="0" w:color="000000"/>
              <w:bottom w:val="single" w:sz="6" w:space="0" w:color="000000"/>
              <w:right w:val="single" w:sz="6" w:space="0" w:color="000000"/>
            </w:tcBorders>
          </w:tcPr>
          <w:p w14:paraId="12C13FEE" w14:textId="77777777" w:rsidR="00C03C40" w:rsidRDefault="00C03C40">
            <w:pPr>
              <w:pStyle w:val="TableParagraph"/>
              <w:spacing w:before="41" w:line="237" w:lineRule="auto"/>
              <w:ind w:left="106"/>
              <w:rPr>
                <w:sz w:val="18"/>
              </w:rPr>
            </w:pPr>
          </w:p>
          <w:p w14:paraId="5F6399D0" w14:textId="2DFB0A27" w:rsidR="000377DB" w:rsidRDefault="006B6B29">
            <w:pPr>
              <w:pStyle w:val="TableParagraph"/>
              <w:spacing w:before="41" w:line="237" w:lineRule="auto"/>
              <w:ind w:left="106"/>
              <w:rPr>
                <w:sz w:val="18"/>
              </w:rPr>
            </w:pPr>
            <w:r>
              <w:rPr>
                <w:sz w:val="18"/>
              </w:rPr>
              <w:t>Industrial, Research, and Laboratory Uses not otherwise listed in this table</w:t>
            </w:r>
            <w:r w:rsidR="00C03C40">
              <w:rPr>
                <w:sz w:val="18"/>
              </w:rPr>
              <w:t>.</w:t>
            </w:r>
          </w:p>
        </w:tc>
        <w:tc>
          <w:tcPr>
            <w:tcW w:w="5489" w:type="dxa"/>
            <w:tcBorders>
              <w:top w:val="single" w:sz="6" w:space="0" w:color="000000"/>
              <w:left w:val="single" w:sz="6" w:space="0" w:color="000000"/>
              <w:bottom w:val="single" w:sz="6" w:space="0" w:color="000000"/>
            </w:tcBorders>
          </w:tcPr>
          <w:p w14:paraId="0B109BD4" w14:textId="77777777" w:rsidR="000377DB" w:rsidRDefault="006B6B29">
            <w:pPr>
              <w:pStyle w:val="TableParagraph"/>
              <w:spacing w:before="142" w:line="237" w:lineRule="auto"/>
              <w:ind w:left="141" w:right="128"/>
              <w:rPr>
                <w:sz w:val="18"/>
              </w:rPr>
            </w:pPr>
            <w:r>
              <w:rPr>
                <w:sz w:val="18"/>
              </w:rPr>
              <w:t>5 plus 1 per 2,000 sq ft of usable floor area for the industrial, research or laboratory use, plus 1 per 300 sq ft of usable floor area for any offices or other accessory uses.</w:t>
            </w:r>
          </w:p>
        </w:tc>
      </w:tr>
      <w:tr w:rsidR="000377DB" w14:paraId="2BF30F51" w14:textId="77777777">
        <w:trPr>
          <w:trHeight w:val="1199"/>
        </w:trPr>
        <w:tc>
          <w:tcPr>
            <w:tcW w:w="4140" w:type="dxa"/>
            <w:tcBorders>
              <w:top w:val="single" w:sz="6" w:space="0" w:color="000000"/>
              <w:bottom w:val="single" w:sz="6" w:space="0" w:color="000000"/>
              <w:right w:val="single" w:sz="6" w:space="0" w:color="000000"/>
            </w:tcBorders>
          </w:tcPr>
          <w:p w14:paraId="2CEEAEAB" w14:textId="77777777" w:rsidR="000377DB" w:rsidRDefault="000377DB">
            <w:pPr>
              <w:pStyle w:val="TableParagraph"/>
              <w:spacing w:before="3"/>
              <w:rPr>
                <w:sz w:val="16"/>
              </w:rPr>
            </w:pPr>
          </w:p>
          <w:p w14:paraId="5BAFAB77" w14:textId="77777777" w:rsidR="000377DB" w:rsidRDefault="006B6B29">
            <w:pPr>
              <w:pStyle w:val="TableParagraph"/>
              <w:spacing w:line="237" w:lineRule="auto"/>
              <w:ind w:left="106" w:right="106"/>
              <w:jc w:val="both"/>
              <w:rPr>
                <w:sz w:val="18"/>
              </w:rPr>
            </w:pPr>
            <w:r>
              <w:rPr>
                <w:sz w:val="18"/>
              </w:rPr>
              <w:t>Manufacturing Establishments or Establishment for Industrial Production, Processing, Assembly, Compounding, Preparation, Cleaning, Servicing, Testing, Repair</w:t>
            </w:r>
          </w:p>
        </w:tc>
        <w:tc>
          <w:tcPr>
            <w:tcW w:w="5489" w:type="dxa"/>
            <w:tcBorders>
              <w:top w:val="single" w:sz="6" w:space="0" w:color="000000"/>
              <w:left w:val="single" w:sz="6" w:space="0" w:color="000000"/>
              <w:bottom w:val="single" w:sz="6" w:space="0" w:color="000000"/>
            </w:tcBorders>
          </w:tcPr>
          <w:p w14:paraId="6FBB3F3C" w14:textId="77777777" w:rsidR="0073349B" w:rsidRDefault="0073349B">
            <w:pPr>
              <w:pStyle w:val="TableParagraph"/>
              <w:spacing w:line="237" w:lineRule="auto"/>
              <w:ind w:left="141"/>
              <w:rPr>
                <w:color w:val="FF0000"/>
                <w:sz w:val="18"/>
              </w:rPr>
            </w:pPr>
          </w:p>
          <w:p w14:paraId="7063ADA8" w14:textId="4FB8C074" w:rsidR="000377DB" w:rsidRPr="00140A77" w:rsidRDefault="006B6B29">
            <w:pPr>
              <w:pStyle w:val="TableParagraph"/>
              <w:spacing w:line="237" w:lineRule="auto"/>
              <w:ind w:left="141"/>
              <w:rPr>
                <w:sz w:val="18"/>
              </w:rPr>
            </w:pPr>
            <w:r w:rsidRPr="00140A77">
              <w:rPr>
                <w:sz w:val="18"/>
              </w:rPr>
              <w:t xml:space="preserve">1 per </w:t>
            </w:r>
            <w:r w:rsidR="0074732B" w:rsidRPr="00140A77">
              <w:rPr>
                <w:sz w:val="18"/>
              </w:rPr>
              <w:t>3</w:t>
            </w:r>
            <w:r w:rsidRPr="00140A77">
              <w:rPr>
                <w:sz w:val="18"/>
              </w:rPr>
              <w:t>,000 sq ft of GFA or 1 per on-duty employee based upon maximum employment shift, whichever is greater.</w:t>
            </w:r>
            <w:r w:rsidR="0073349B" w:rsidRPr="00140A77">
              <w:rPr>
                <w:sz w:val="18"/>
              </w:rPr>
              <w:t xml:space="preserve"> If established on speculation, or where the end user or number of anticipated employees is not known, the minimum of 1 per 3,000 sq. ft. of </w:t>
            </w:r>
          </w:p>
          <w:p w14:paraId="4A04B25A" w14:textId="77777777" w:rsidR="0073349B" w:rsidRPr="00140A77" w:rsidRDefault="0073349B">
            <w:pPr>
              <w:pStyle w:val="TableParagraph"/>
              <w:spacing w:line="237" w:lineRule="auto"/>
              <w:ind w:left="141"/>
              <w:rPr>
                <w:sz w:val="18"/>
              </w:rPr>
            </w:pPr>
            <w:r w:rsidRPr="00140A77">
              <w:rPr>
                <w:sz w:val="18"/>
              </w:rPr>
              <w:t>GFA shall be used.</w:t>
            </w:r>
          </w:p>
          <w:p w14:paraId="45B78195" w14:textId="3166A640" w:rsidR="005C3BB1" w:rsidRDefault="005C3BB1">
            <w:pPr>
              <w:pStyle w:val="TableParagraph"/>
              <w:spacing w:line="237" w:lineRule="auto"/>
              <w:ind w:left="141"/>
              <w:rPr>
                <w:sz w:val="18"/>
              </w:rPr>
            </w:pPr>
          </w:p>
        </w:tc>
      </w:tr>
      <w:tr w:rsidR="000377DB" w14:paraId="2507034C" w14:textId="77777777">
        <w:trPr>
          <w:trHeight w:val="1353"/>
        </w:trPr>
        <w:tc>
          <w:tcPr>
            <w:tcW w:w="4140" w:type="dxa"/>
            <w:tcBorders>
              <w:top w:val="single" w:sz="6" w:space="0" w:color="000000"/>
              <w:bottom w:val="single" w:sz="6" w:space="0" w:color="000000"/>
              <w:right w:val="single" w:sz="6" w:space="0" w:color="000000"/>
            </w:tcBorders>
          </w:tcPr>
          <w:p w14:paraId="269F5644" w14:textId="77777777" w:rsidR="000377DB" w:rsidRDefault="006B6B29">
            <w:pPr>
              <w:pStyle w:val="TableParagraph"/>
              <w:spacing w:before="59"/>
              <w:ind w:left="106"/>
              <w:jc w:val="both"/>
              <w:rPr>
                <w:sz w:val="18"/>
              </w:rPr>
            </w:pPr>
            <w:r>
              <w:rPr>
                <w:sz w:val="18"/>
              </w:rPr>
              <w:t>Outdoor Storage, General</w:t>
            </w:r>
          </w:p>
          <w:p w14:paraId="49BD3F40" w14:textId="77777777" w:rsidR="000377DB" w:rsidRDefault="000377DB">
            <w:pPr>
              <w:pStyle w:val="TableParagraph"/>
              <w:spacing w:before="7"/>
              <w:rPr>
                <w:sz w:val="17"/>
              </w:rPr>
            </w:pPr>
          </w:p>
          <w:p w14:paraId="7C305E33" w14:textId="77777777" w:rsidR="000377DB" w:rsidRDefault="006B6B29">
            <w:pPr>
              <w:pStyle w:val="TableParagraph"/>
              <w:spacing w:line="237" w:lineRule="auto"/>
              <w:ind w:left="106" w:right="317"/>
              <w:jc w:val="both"/>
              <w:rPr>
                <w:sz w:val="18"/>
              </w:rPr>
            </w:pPr>
            <w:r>
              <w:rPr>
                <w:sz w:val="18"/>
              </w:rPr>
              <w:t>Outdoor Storage, Dismantling or Recycling of Motor Vehicles, Recreational Vehicles, Boats, Manufactured Houses and Similar Items.</w:t>
            </w:r>
          </w:p>
        </w:tc>
        <w:tc>
          <w:tcPr>
            <w:tcW w:w="5489" w:type="dxa"/>
            <w:tcBorders>
              <w:top w:val="single" w:sz="6" w:space="0" w:color="000000"/>
              <w:left w:val="single" w:sz="6" w:space="0" w:color="000000"/>
              <w:bottom w:val="single" w:sz="6" w:space="0" w:color="000000"/>
            </w:tcBorders>
          </w:tcPr>
          <w:p w14:paraId="669AD691" w14:textId="77777777" w:rsidR="000377DB" w:rsidRDefault="000377DB">
            <w:pPr>
              <w:pStyle w:val="TableParagraph"/>
              <w:spacing w:before="9"/>
            </w:pPr>
          </w:p>
          <w:p w14:paraId="5D26653F" w14:textId="77777777" w:rsidR="000377DB" w:rsidRDefault="006B6B29">
            <w:pPr>
              <w:pStyle w:val="TableParagraph"/>
              <w:spacing w:line="237" w:lineRule="auto"/>
              <w:ind w:left="177" w:hanging="37"/>
              <w:rPr>
                <w:sz w:val="18"/>
              </w:rPr>
            </w:pPr>
            <w:r>
              <w:rPr>
                <w:sz w:val="18"/>
              </w:rPr>
              <w:t>1 ½ per on-duty employee based upon maximum employment shift, PLUS 1 per 300 sq ft of usable floor area for any offices or other accessory uses.</w:t>
            </w:r>
          </w:p>
        </w:tc>
      </w:tr>
      <w:tr w:rsidR="000377DB" w14:paraId="0C049FD2" w14:textId="77777777">
        <w:trPr>
          <w:trHeight w:val="726"/>
        </w:trPr>
        <w:tc>
          <w:tcPr>
            <w:tcW w:w="4140" w:type="dxa"/>
            <w:tcBorders>
              <w:top w:val="single" w:sz="6" w:space="0" w:color="000000"/>
              <w:bottom w:val="single" w:sz="6" w:space="0" w:color="000000"/>
              <w:right w:val="single" w:sz="6" w:space="0" w:color="000000"/>
            </w:tcBorders>
          </w:tcPr>
          <w:p w14:paraId="1916332F" w14:textId="77777777" w:rsidR="000377DB" w:rsidRDefault="000377DB">
            <w:pPr>
              <w:pStyle w:val="TableParagraph"/>
              <w:spacing w:before="2"/>
            </w:pPr>
          </w:p>
          <w:p w14:paraId="03B64AE0" w14:textId="77777777" w:rsidR="000377DB" w:rsidRDefault="006B6B29">
            <w:pPr>
              <w:pStyle w:val="TableParagraph"/>
              <w:ind w:left="106"/>
              <w:rPr>
                <w:sz w:val="18"/>
              </w:rPr>
            </w:pPr>
            <w:r>
              <w:rPr>
                <w:sz w:val="18"/>
              </w:rPr>
              <w:t>Warehouses and Wholesale Establishments</w:t>
            </w:r>
          </w:p>
        </w:tc>
        <w:tc>
          <w:tcPr>
            <w:tcW w:w="5489" w:type="dxa"/>
            <w:tcBorders>
              <w:top w:val="single" w:sz="6" w:space="0" w:color="000000"/>
              <w:left w:val="single" w:sz="6" w:space="0" w:color="000000"/>
              <w:bottom w:val="single" w:sz="6" w:space="0" w:color="000000"/>
            </w:tcBorders>
          </w:tcPr>
          <w:p w14:paraId="411042B1" w14:textId="222FAA82" w:rsidR="00B33649" w:rsidRPr="00140A77" w:rsidRDefault="006B6B29" w:rsidP="00B33649">
            <w:pPr>
              <w:pStyle w:val="TableParagraph"/>
              <w:spacing w:line="237" w:lineRule="auto"/>
              <w:ind w:left="141"/>
              <w:rPr>
                <w:sz w:val="18"/>
              </w:rPr>
            </w:pPr>
            <w:r w:rsidRPr="00140A77">
              <w:rPr>
                <w:sz w:val="18"/>
              </w:rPr>
              <w:t xml:space="preserve">1 per </w:t>
            </w:r>
            <w:r w:rsidR="00B33649" w:rsidRPr="00140A77">
              <w:rPr>
                <w:sz w:val="18"/>
              </w:rPr>
              <w:t>3,000</w:t>
            </w:r>
            <w:r w:rsidRPr="00140A77">
              <w:rPr>
                <w:sz w:val="18"/>
              </w:rPr>
              <w:t xml:space="preserve"> sq ft of GFA or 1 per on-duty employee based upon maximum employment shift, whichever is greater.</w:t>
            </w:r>
            <w:r w:rsidR="00B33649" w:rsidRPr="00140A77">
              <w:rPr>
                <w:sz w:val="18"/>
              </w:rPr>
              <w:t xml:space="preserve"> If established on speculation, or where the end user or number of anticipated employees is not known, the minimum of 1 per 3,000 sq. ft. of </w:t>
            </w:r>
          </w:p>
          <w:p w14:paraId="03631AB7" w14:textId="27DB4696" w:rsidR="000377DB" w:rsidRDefault="00B33649" w:rsidP="00B33649">
            <w:pPr>
              <w:pStyle w:val="TableParagraph"/>
              <w:spacing w:before="53" w:line="237" w:lineRule="auto"/>
              <w:ind w:left="141"/>
              <w:rPr>
                <w:sz w:val="18"/>
              </w:rPr>
            </w:pPr>
            <w:r w:rsidRPr="00140A77">
              <w:rPr>
                <w:sz w:val="18"/>
              </w:rPr>
              <w:t>GFA shall be used.</w:t>
            </w:r>
          </w:p>
        </w:tc>
      </w:tr>
      <w:tr w:rsidR="000377DB" w14:paraId="4F6072E5" w14:textId="77777777">
        <w:trPr>
          <w:trHeight w:val="726"/>
        </w:trPr>
        <w:tc>
          <w:tcPr>
            <w:tcW w:w="4140" w:type="dxa"/>
            <w:tcBorders>
              <w:top w:val="single" w:sz="6" w:space="0" w:color="000000"/>
              <w:bottom w:val="single" w:sz="6" w:space="0" w:color="000000"/>
              <w:right w:val="single" w:sz="6" w:space="0" w:color="000000"/>
            </w:tcBorders>
          </w:tcPr>
          <w:p w14:paraId="2873FDC1" w14:textId="77777777" w:rsidR="000377DB" w:rsidRDefault="006B6B29">
            <w:pPr>
              <w:pStyle w:val="TableParagraph"/>
              <w:spacing w:before="53" w:line="237" w:lineRule="auto"/>
              <w:ind w:left="106" w:right="82"/>
              <w:jc w:val="both"/>
              <w:rPr>
                <w:sz w:val="18"/>
              </w:rPr>
            </w:pPr>
            <w:r>
              <w:rPr>
                <w:sz w:val="18"/>
              </w:rPr>
              <w:t>Wholesale Sales Store such as Furniture Sales; Appliance Sales; Machinery Sales; Showroom of a Plumber, Electrician, or Similar Trade</w:t>
            </w:r>
          </w:p>
        </w:tc>
        <w:tc>
          <w:tcPr>
            <w:tcW w:w="5489" w:type="dxa"/>
            <w:tcBorders>
              <w:top w:val="single" w:sz="6" w:space="0" w:color="000000"/>
              <w:left w:val="single" w:sz="6" w:space="0" w:color="000000"/>
              <w:bottom w:val="single" w:sz="6" w:space="0" w:color="000000"/>
            </w:tcBorders>
          </w:tcPr>
          <w:p w14:paraId="04DA8D04" w14:textId="77777777" w:rsidR="000377DB" w:rsidRDefault="006B6B29">
            <w:pPr>
              <w:pStyle w:val="TableParagraph"/>
              <w:spacing w:before="156" w:line="237" w:lineRule="auto"/>
              <w:ind w:left="141"/>
              <w:rPr>
                <w:sz w:val="18"/>
              </w:rPr>
            </w:pPr>
            <w:r>
              <w:rPr>
                <w:sz w:val="18"/>
              </w:rPr>
              <w:t>1 per 500 sq ft of usable floor area, PLUS 1 per employee based on maximum employment shift.</w:t>
            </w:r>
          </w:p>
        </w:tc>
      </w:tr>
      <w:tr w:rsidR="000377DB" w14:paraId="14335A84" w14:textId="77777777">
        <w:trPr>
          <w:trHeight w:val="304"/>
        </w:trPr>
        <w:tc>
          <w:tcPr>
            <w:tcW w:w="9629" w:type="dxa"/>
            <w:gridSpan w:val="2"/>
            <w:tcBorders>
              <w:top w:val="single" w:sz="6" w:space="0" w:color="000000"/>
              <w:bottom w:val="single" w:sz="6" w:space="0" w:color="000000"/>
            </w:tcBorders>
          </w:tcPr>
          <w:p w14:paraId="4224ADFB" w14:textId="77777777" w:rsidR="000377DB" w:rsidRDefault="006B6B29">
            <w:pPr>
              <w:pStyle w:val="TableParagraph"/>
              <w:spacing w:before="47"/>
              <w:ind w:left="106"/>
              <w:rPr>
                <w:sz w:val="18"/>
              </w:rPr>
            </w:pPr>
            <w:r>
              <w:rPr>
                <w:sz w:val="18"/>
              </w:rPr>
              <w:t>OTHER USES</w:t>
            </w:r>
          </w:p>
        </w:tc>
      </w:tr>
      <w:tr w:rsidR="000377DB" w14:paraId="5C60581A" w14:textId="77777777">
        <w:trPr>
          <w:trHeight w:val="292"/>
        </w:trPr>
        <w:tc>
          <w:tcPr>
            <w:tcW w:w="4140" w:type="dxa"/>
            <w:tcBorders>
              <w:top w:val="single" w:sz="6" w:space="0" w:color="000000"/>
              <w:bottom w:val="single" w:sz="6" w:space="0" w:color="000000"/>
              <w:right w:val="single" w:sz="6" w:space="0" w:color="000000"/>
            </w:tcBorders>
          </w:tcPr>
          <w:p w14:paraId="112435C0" w14:textId="77777777" w:rsidR="000377DB" w:rsidRDefault="006B6B29">
            <w:pPr>
              <w:pStyle w:val="TableParagraph"/>
              <w:spacing w:before="39"/>
              <w:ind w:left="106"/>
              <w:rPr>
                <w:sz w:val="18"/>
              </w:rPr>
            </w:pPr>
            <w:r>
              <w:rPr>
                <w:sz w:val="18"/>
              </w:rPr>
              <w:t>Adult Entertainment Uses</w:t>
            </w:r>
          </w:p>
        </w:tc>
        <w:tc>
          <w:tcPr>
            <w:tcW w:w="5489" w:type="dxa"/>
            <w:tcBorders>
              <w:top w:val="single" w:sz="6" w:space="0" w:color="000000"/>
              <w:left w:val="single" w:sz="6" w:space="0" w:color="000000"/>
              <w:bottom w:val="single" w:sz="6" w:space="0" w:color="000000"/>
            </w:tcBorders>
          </w:tcPr>
          <w:p w14:paraId="352EB847" w14:textId="77777777" w:rsidR="000377DB" w:rsidRDefault="006B6B29">
            <w:pPr>
              <w:pStyle w:val="TableParagraph"/>
              <w:spacing w:before="39"/>
              <w:ind w:left="141"/>
              <w:rPr>
                <w:sz w:val="18"/>
              </w:rPr>
            </w:pPr>
            <w:r>
              <w:rPr>
                <w:sz w:val="18"/>
              </w:rPr>
              <w:t>1 per 200 sq ft of usable floor area.</w:t>
            </w:r>
          </w:p>
        </w:tc>
      </w:tr>
      <w:tr w:rsidR="000377DB" w14:paraId="5D6FE8DF" w14:textId="77777777">
        <w:trPr>
          <w:trHeight w:val="700"/>
        </w:trPr>
        <w:tc>
          <w:tcPr>
            <w:tcW w:w="4140" w:type="dxa"/>
            <w:tcBorders>
              <w:top w:val="single" w:sz="6" w:space="0" w:color="000000"/>
              <w:bottom w:val="single" w:sz="6" w:space="0" w:color="000000"/>
              <w:right w:val="single" w:sz="6" w:space="0" w:color="000000"/>
            </w:tcBorders>
          </w:tcPr>
          <w:p w14:paraId="7720D541" w14:textId="77777777" w:rsidR="000377DB" w:rsidRDefault="000377DB">
            <w:pPr>
              <w:pStyle w:val="TableParagraph"/>
              <w:spacing w:before="2"/>
              <w:rPr>
                <w:sz w:val="21"/>
              </w:rPr>
            </w:pPr>
          </w:p>
          <w:p w14:paraId="41A20976" w14:textId="77777777" w:rsidR="000377DB" w:rsidRDefault="006B6B29">
            <w:pPr>
              <w:pStyle w:val="TableParagraph"/>
              <w:ind w:left="106"/>
              <w:rPr>
                <w:sz w:val="18"/>
              </w:rPr>
            </w:pPr>
            <w:r>
              <w:rPr>
                <w:sz w:val="18"/>
              </w:rPr>
              <w:t>Composting Centers and Support Facilities</w:t>
            </w:r>
          </w:p>
        </w:tc>
        <w:tc>
          <w:tcPr>
            <w:tcW w:w="5489" w:type="dxa"/>
            <w:tcBorders>
              <w:top w:val="single" w:sz="6" w:space="0" w:color="000000"/>
              <w:left w:val="single" w:sz="6" w:space="0" w:color="000000"/>
              <w:bottom w:val="single" w:sz="6" w:space="0" w:color="000000"/>
            </w:tcBorders>
          </w:tcPr>
          <w:p w14:paraId="0051CE9C" w14:textId="77777777" w:rsidR="000377DB" w:rsidRDefault="006B6B29">
            <w:pPr>
              <w:pStyle w:val="TableParagraph"/>
              <w:spacing w:before="41" w:line="237" w:lineRule="auto"/>
              <w:ind w:left="141" w:right="32"/>
              <w:jc w:val="both"/>
              <w:rPr>
                <w:sz w:val="18"/>
              </w:rPr>
            </w:pPr>
            <w:r>
              <w:rPr>
                <w:sz w:val="18"/>
              </w:rPr>
              <w:t>1</w:t>
            </w:r>
            <w:r>
              <w:rPr>
                <w:spacing w:val="-15"/>
                <w:sz w:val="18"/>
              </w:rPr>
              <w:t xml:space="preserve"> </w:t>
            </w:r>
            <w:r>
              <w:rPr>
                <w:sz w:val="18"/>
              </w:rPr>
              <w:t>½</w:t>
            </w:r>
            <w:r>
              <w:rPr>
                <w:spacing w:val="-15"/>
                <w:sz w:val="18"/>
              </w:rPr>
              <w:t xml:space="preserve"> </w:t>
            </w:r>
            <w:r>
              <w:rPr>
                <w:sz w:val="18"/>
              </w:rPr>
              <w:t>per</w:t>
            </w:r>
            <w:r>
              <w:rPr>
                <w:spacing w:val="-15"/>
                <w:sz w:val="18"/>
              </w:rPr>
              <w:t xml:space="preserve"> </w:t>
            </w:r>
            <w:r>
              <w:rPr>
                <w:sz w:val="18"/>
              </w:rPr>
              <w:t>on-duty</w:t>
            </w:r>
            <w:r>
              <w:rPr>
                <w:spacing w:val="-17"/>
                <w:sz w:val="18"/>
              </w:rPr>
              <w:t xml:space="preserve"> </w:t>
            </w:r>
            <w:r>
              <w:rPr>
                <w:sz w:val="18"/>
              </w:rPr>
              <w:t>employee</w:t>
            </w:r>
            <w:r>
              <w:rPr>
                <w:spacing w:val="-14"/>
                <w:sz w:val="18"/>
              </w:rPr>
              <w:t xml:space="preserve"> </w:t>
            </w:r>
            <w:r>
              <w:rPr>
                <w:sz w:val="18"/>
              </w:rPr>
              <w:t>based</w:t>
            </w:r>
            <w:r>
              <w:rPr>
                <w:spacing w:val="-15"/>
                <w:sz w:val="18"/>
              </w:rPr>
              <w:t xml:space="preserve"> </w:t>
            </w:r>
            <w:r>
              <w:rPr>
                <w:sz w:val="18"/>
              </w:rPr>
              <w:t>upon</w:t>
            </w:r>
            <w:r>
              <w:rPr>
                <w:spacing w:val="-15"/>
                <w:sz w:val="18"/>
              </w:rPr>
              <w:t xml:space="preserve"> </w:t>
            </w:r>
            <w:r>
              <w:rPr>
                <w:sz w:val="18"/>
              </w:rPr>
              <w:t>maximum</w:t>
            </w:r>
            <w:r>
              <w:rPr>
                <w:spacing w:val="-14"/>
                <w:sz w:val="18"/>
              </w:rPr>
              <w:t xml:space="preserve"> </w:t>
            </w:r>
            <w:r>
              <w:rPr>
                <w:sz w:val="18"/>
              </w:rPr>
              <w:t>employment</w:t>
            </w:r>
            <w:r>
              <w:rPr>
                <w:spacing w:val="-20"/>
                <w:sz w:val="18"/>
              </w:rPr>
              <w:t xml:space="preserve"> </w:t>
            </w:r>
            <w:r>
              <w:rPr>
                <w:sz w:val="18"/>
              </w:rPr>
              <w:t>shift, PLUS 1 per 300 sq ft of usable floor area for any offices or other accessory</w:t>
            </w:r>
            <w:r>
              <w:rPr>
                <w:spacing w:val="-1"/>
                <w:sz w:val="18"/>
              </w:rPr>
              <w:t xml:space="preserve"> </w:t>
            </w:r>
            <w:r>
              <w:rPr>
                <w:sz w:val="18"/>
              </w:rPr>
              <w:t>uses.</w:t>
            </w:r>
          </w:p>
        </w:tc>
      </w:tr>
      <w:tr w:rsidR="000377DB" w14:paraId="1BC8DF88" w14:textId="77777777">
        <w:trPr>
          <w:trHeight w:val="694"/>
        </w:trPr>
        <w:tc>
          <w:tcPr>
            <w:tcW w:w="4140" w:type="dxa"/>
            <w:tcBorders>
              <w:top w:val="single" w:sz="6" w:space="0" w:color="000000"/>
              <w:right w:val="single" w:sz="6" w:space="0" w:color="000000"/>
            </w:tcBorders>
          </w:tcPr>
          <w:p w14:paraId="2945A7AE" w14:textId="77777777" w:rsidR="000377DB" w:rsidRDefault="000377DB">
            <w:pPr>
              <w:pStyle w:val="TableParagraph"/>
              <w:spacing w:before="2"/>
              <w:rPr>
                <w:sz w:val="21"/>
              </w:rPr>
            </w:pPr>
          </w:p>
          <w:p w14:paraId="703E78F4" w14:textId="77777777" w:rsidR="000377DB" w:rsidRDefault="006B6B29">
            <w:pPr>
              <w:pStyle w:val="TableParagraph"/>
              <w:ind w:left="106"/>
              <w:rPr>
                <w:sz w:val="18"/>
              </w:rPr>
            </w:pPr>
            <w:r>
              <w:rPr>
                <w:sz w:val="18"/>
              </w:rPr>
              <w:t>Racetracks</w:t>
            </w:r>
          </w:p>
        </w:tc>
        <w:tc>
          <w:tcPr>
            <w:tcW w:w="5489" w:type="dxa"/>
            <w:tcBorders>
              <w:top w:val="single" w:sz="6" w:space="0" w:color="000000"/>
              <w:left w:val="single" w:sz="6" w:space="0" w:color="000000"/>
            </w:tcBorders>
          </w:tcPr>
          <w:p w14:paraId="27B31211" w14:textId="77777777" w:rsidR="000377DB" w:rsidRDefault="006B6B29">
            <w:pPr>
              <w:pStyle w:val="TableParagraph"/>
              <w:spacing w:before="41" w:line="237" w:lineRule="auto"/>
              <w:ind w:left="141" w:right="35"/>
              <w:jc w:val="both"/>
              <w:rPr>
                <w:sz w:val="18"/>
              </w:rPr>
            </w:pPr>
            <w:r>
              <w:rPr>
                <w:sz w:val="18"/>
              </w:rPr>
              <w:t>1</w:t>
            </w:r>
            <w:r>
              <w:rPr>
                <w:spacing w:val="-5"/>
                <w:sz w:val="18"/>
              </w:rPr>
              <w:t xml:space="preserve"> </w:t>
            </w:r>
            <w:r>
              <w:rPr>
                <w:sz w:val="18"/>
              </w:rPr>
              <w:t>per</w:t>
            </w:r>
            <w:r>
              <w:rPr>
                <w:spacing w:val="-5"/>
                <w:sz w:val="18"/>
              </w:rPr>
              <w:t xml:space="preserve"> </w:t>
            </w:r>
            <w:r>
              <w:rPr>
                <w:sz w:val="18"/>
              </w:rPr>
              <w:t>4,000</w:t>
            </w:r>
            <w:r>
              <w:rPr>
                <w:spacing w:val="-4"/>
                <w:sz w:val="18"/>
              </w:rPr>
              <w:t xml:space="preserve"> </w:t>
            </w:r>
            <w:r>
              <w:rPr>
                <w:sz w:val="18"/>
              </w:rPr>
              <w:t>sq</w:t>
            </w:r>
            <w:r>
              <w:rPr>
                <w:spacing w:val="-4"/>
                <w:sz w:val="18"/>
              </w:rPr>
              <w:t xml:space="preserve"> </w:t>
            </w:r>
            <w:r>
              <w:rPr>
                <w:sz w:val="18"/>
              </w:rPr>
              <w:t>ft</w:t>
            </w:r>
            <w:r>
              <w:rPr>
                <w:spacing w:val="-4"/>
                <w:sz w:val="18"/>
              </w:rPr>
              <w:t xml:space="preserve"> </w:t>
            </w:r>
            <w:r>
              <w:rPr>
                <w:sz w:val="18"/>
              </w:rPr>
              <w:t>of</w:t>
            </w:r>
            <w:r>
              <w:rPr>
                <w:spacing w:val="-4"/>
                <w:sz w:val="18"/>
              </w:rPr>
              <w:t xml:space="preserve"> </w:t>
            </w:r>
            <w:r>
              <w:rPr>
                <w:sz w:val="18"/>
              </w:rPr>
              <w:t>gross</w:t>
            </w:r>
            <w:r>
              <w:rPr>
                <w:spacing w:val="-4"/>
                <w:sz w:val="18"/>
              </w:rPr>
              <w:t xml:space="preserve"> </w:t>
            </w:r>
            <w:r>
              <w:rPr>
                <w:sz w:val="18"/>
              </w:rPr>
              <w:t>land</w:t>
            </w:r>
            <w:r>
              <w:rPr>
                <w:spacing w:val="-4"/>
                <w:sz w:val="18"/>
              </w:rPr>
              <w:t xml:space="preserve"> </w:t>
            </w:r>
            <w:r>
              <w:rPr>
                <w:sz w:val="18"/>
              </w:rPr>
              <w:t>area</w:t>
            </w:r>
            <w:r>
              <w:rPr>
                <w:spacing w:val="-4"/>
                <w:sz w:val="18"/>
              </w:rPr>
              <w:t xml:space="preserve"> </w:t>
            </w:r>
            <w:r>
              <w:rPr>
                <w:sz w:val="18"/>
              </w:rPr>
              <w:t>occupied</w:t>
            </w:r>
            <w:r>
              <w:rPr>
                <w:spacing w:val="-4"/>
                <w:sz w:val="18"/>
              </w:rPr>
              <w:t xml:space="preserve"> </w:t>
            </w:r>
            <w:r>
              <w:rPr>
                <w:sz w:val="18"/>
              </w:rPr>
              <w:t>by</w:t>
            </w:r>
            <w:r>
              <w:rPr>
                <w:spacing w:val="-8"/>
                <w:sz w:val="18"/>
              </w:rPr>
              <w:t xml:space="preserve"> </w:t>
            </w:r>
            <w:r>
              <w:rPr>
                <w:sz w:val="18"/>
              </w:rPr>
              <w:t>the</w:t>
            </w:r>
            <w:r>
              <w:rPr>
                <w:spacing w:val="-6"/>
                <w:sz w:val="18"/>
              </w:rPr>
              <w:t xml:space="preserve"> </w:t>
            </w:r>
            <w:r>
              <w:rPr>
                <w:sz w:val="18"/>
              </w:rPr>
              <w:t>use,</w:t>
            </w:r>
            <w:r>
              <w:rPr>
                <w:spacing w:val="-8"/>
                <w:sz w:val="18"/>
              </w:rPr>
              <w:t xml:space="preserve"> </w:t>
            </w:r>
            <w:r>
              <w:rPr>
                <w:sz w:val="18"/>
              </w:rPr>
              <w:t>or</w:t>
            </w:r>
            <w:r>
              <w:rPr>
                <w:spacing w:val="-7"/>
                <w:sz w:val="18"/>
              </w:rPr>
              <w:t xml:space="preserve"> </w:t>
            </w:r>
            <w:r>
              <w:rPr>
                <w:sz w:val="18"/>
              </w:rPr>
              <w:t>1</w:t>
            </w:r>
            <w:r>
              <w:rPr>
                <w:spacing w:val="-6"/>
                <w:sz w:val="18"/>
              </w:rPr>
              <w:t xml:space="preserve"> </w:t>
            </w:r>
            <w:r>
              <w:rPr>
                <w:sz w:val="18"/>
              </w:rPr>
              <w:t>per</w:t>
            </w:r>
            <w:r>
              <w:rPr>
                <w:spacing w:val="-7"/>
                <w:sz w:val="18"/>
              </w:rPr>
              <w:t xml:space="preserve"> </w:t>
            </w:r>
            <w:r>
              <w:rPr>
                <w:sz w:val="18"/>
              </w:rPr>
              <w:t>3 persons allowed within the maximum occupancy load that the facilities are designed to</w:t>
            </w:r>
            <w:r>
              <w:rPr>
                <w:spacing w:val="4"/>
                <w:sz w:val="18"/>
              </w:rPr>
              <w:t xml:space="preserve"> </w:t>
            </w:r>
            <w:r>
              <w:rPr>
                <w:sz w:val="18"/>
              </w:rPr>
              <w:t>accommodate.</w:t>
            </w:r>
          </w:p>
        </w:tc>
      </w:tr>
    </w:tbl>
    <w:p w14:paraId="6244F411" w14:textId="77777777" w:rsidR="000377DB" w:rsidRDefault="006B6B29">
      <w:pPr>
        <w:pStyle w:val="Heading3"/>
        <w:tabs>
          <w:tab w:val="left" w:pos="2940"/>
        </w:tabs>
        <w:spacing w:before="92"/>
        <w:jc w:val="both"/>
      </w:pPr>
      <w:bookmarkStart w:id="163" w:name="_TOC_250084"/>
      <w:r>
        <w:rPr>
          <w:w w:val="110"/>
        </w:rPr>
        <w:t>Section</w:t>
      </w:r>
      <w:r>
        <w:rPr>
          <w:spacing w:val="-26"/>
          <w:w w:val="110"/>
        </w:rPr>
        <w:t xml:space="preserve"> </w:t>
      </w:r>
      <w:r>
        <w:rPr>
          <w:w w:val="110"/>
        </w:rPr>
        <w:t>9.06</w:t>
      </w:r>
      <w:r>
        <w:rPr>
          <w:w w:val="110"/>
        </w:rPr>
        <w:tab/>
        <w:t>Design</w:t>
      </w:r>
      <w:r>
        <w:rPr>
          <w:spacing w:val="-8"/>
          <w:w w:val="110"/>
        </w:rPr>
        <w:t xml:space="preserve"> </w:t>
      </w:r>
      <w:bookmarkEnd w:id="163"/>
      <w:r>
        <w:rPr>
          <w:w w:val="110"/>
        </w:rPr>
        <w:t>Requirements</w:t>
      </w:r>
    </w:p>
    <w:p w14:paraId="0A541F13" w14:textId="77777777" w:rsidR="000377DB" w:rsidRDefault="006B6B29">
      <w:pPr>
        <w:pStyle w:val="BodyText"/>
        <w:spacing w:before="119"/>
        <w:ind w:left="779" w:right="977"/>
      </w:pPr>
      <w:r>
        <w:t>Off-street parking facilities, other than parking for single-and two-family (duplex) dwellings subject to Section 9.04, Residential Parking Standards, shall be designed, constructed, and maintained in accordance with the following:</w:t>
      </w:r>
    </w:p>
    <w:p w14:paraId="5838C8C9" w14:textId="77777777" w:rsidR="000377DB" w:rsidRDefault="006B6B29">
      <w:pPr>
        <w:pStyle w:val="ListParagraph"/>
        <w:numPr>
          <w:ilvl w:val="0"/>
          <w:numId w:val="66"/>
        </w:numPr>
        <w:tabs>
          <w:tab w:val="left" w:pos="1501"/>
        </w:tabs>
        <w:spacing w:before="121"/>
        <w:ind w:hanging="722"/>
        <w:rPr>
          <w:sz w:val="20"/>
        </w:rPr>
      </w:pPr>
      <w:r>
        <w:rPr>
          <w:w w:val="110"/>
          <w:sz w:val="20"/>
        </w:rPr>
        <w:t>Barrier-Free Parking</w:t>
      </w:r>
      <w:r>
        <w:rPr>
          <w:spacing w:val="-15"/>
          <w:w w:val="110"/>
          <w:sz w:val="20"/>
        </w:rPr>
        <w:t xml:space="preserve"> </w:t>
      </w:r>
      <w:r>
        <w:rPr>
          <w:w w:val="110"/>
          <w:sz w:val="20"/>
        </w:rPr>
        <w:t>Requirements</w:t>
      </w:r>
    </w:p>
    <w:p w14:paraId="157B994B" w14:textId="77777777" w:rsidR="000377DB" w:rsidRDefault="006B6B29">
      <w:pPr>
        <w:pStyle w:val="BodyText"/>
        <w:spacing w:before="1"/>
        <w:ind w:left="1499" w:right="975"/>
      </w:pPr>
      <w:r>
        <w:t>Barrier-free parking spaces signed and striped shall be provided at conveniently accessible locations</w:t>
      </w:r>
      <w:r>
        <w:rPr>
          <w:spacing w:val="-18"/>
        </w:rPr>
        <w:t xml:space="preserve"> </w:t>
      </w:r>
      <w:r>
        <w:t>within</w:t>
      </w:r>
      <w:r>
        <w:rPr>
          <w:spacing w:val="-20"/>
        </w:rPr>
        <w:t xml:space="preserve"> </w:t>
      </w:r>
      <w:r>
        <w:t>each</w:t>
      </w:r>
      <w:r>
        <w:rPr>
          <w:spacing w:val="-19"/>
        </w:rPr>
        <w:t xml:space="preserve"> </w:t>
      </w:r>
      <w:r>
        <w:t>parking</w:t>
      </w:r>
      <w:r>
        <w:rPr>
          <w:spacing w:val="-19"/>
        </w:rPr>
        <w:t xml:space="preserve"> </w:t>
      </w:r>
      <w:r>
        <w:t>lot,</w:t>
      </w:r>
      <w:r>
        <w:rPr>
          <w:spacing w:val="-20"/>
        </w:rPr>
        <w:t xml:space="preserve"> </w:t>
      </w:r>
      <w:r>
        <w:t>in</w:t>
      </w:r>
      <w:r>
        <w:rPr>
          <w:spacing w:val="-19"/>
        </w:rPr>
        <w:t xml:space="preserve"> </w:t>
      </w:r>
      <w:r>
        <w:t>accordance</w:t>
      </w:r>
      <w:r>
        <w:rPr>
          <w:spacing w:val="-19"/>
        </w:rPr>
        <w:t xml:space="preserve"> </w:t>
      </w:r>
      <w:r>
        <w:t>with</w:t>
      </w:r>
      <w:r>
        <w:rPr>
          <w:spacing w:val="-20"/>
        </w:rPr>
        <w:t xml:space="preserve"> </w:t>
      </w:r>
      <w:r>
        <w:t>the</w:t>
      </w:r>
      <w:r>
        <w:rPr>
          <w:spacing w:val="-19"/>
        </w:rPr>
        <w:t xml:space="preserve"> </w:t>
      </w:r>
      <w:r>
        <w:t>State</w:t>
      </w:r>
      <w:r>
        <w:rPr>
          <w:spacing w:val="-24"/>
        </w:rPr>
        <w:t xml:space="preserve"> </w:t>
      </w:r>
      <w:r>
        <w:rPr>
          <w:spacing w:val="-3"/>
        </w:rPr>
        <w:t>Construction</w:t>
      </w:r>
      <w:r>
        <w:rPr>
          <w:spacing w:val="-23"/>
        </w:rPr>
        <w:t xml:space="preserve"> </w:t>
      </w:r>
      <w:r>
        <w:rPr>
          <w:spacing w:val="-3"/>
        </w:rPr>
        <w:t>Code</w:t>
      </w:r>
      <w:r>
        <w:rPr>
          <w:spacing w:val="-24"/>
        </w:rPr>
        <w:t xml:space="preserve"> </w:t>
      </w:r>
      <w:r>
        <w:t>enforced</w:t>
      </w:r>
      <w:r>
        <w:rPr>
          <w:spacing w:val="-24"/>
        </w:rPr>
        <w:t xml:space="preserve"> </w:t>
      </w:r>
      <w:r>
        <w:t>by</w:t>
      </w:r>
      <w:r>
        <w:rPr>
          <w:spacing w:val="-28"/>
        </w:rPr>
        <w:t xml:space="preserve"> </w:t>
      </w:r>
      <w:r>
        <w:t>the Township, and the following (see</w:t>
      </w:r>
      <w:r>
        <w:rPr>
          <w:spacing w:val="-8"/>
        </w:rPr>
        <w:t xml:space="preserve"> </w:t>
      </w:r>
      <w:r>
        <w:t>illustration):</w:t>
      </w:r>
    </w:p>
    <w:p w14:paraId="41B496A8" w14:textId="77777777" w:rsidR="000377DB" w:rsidRDefault="000377DB">
      <w:pPr>
        <w:pStyle w:val="BodyText"/>
        <w:spacing w:before="7"/>
        <w:jc w:val="left"/>
      </w:pPr>
    </w:p>
    <w:tbl>
      <w:tblPr>
        <w:tblW w:w="0" w:type="auto"/>
        <w:tblInd w:w="1241"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047"/>
        <w:gridCol w:w="2431"/>
        <w:gridCol w:w="2249"/>
        <w:gridCol w:w="1980"/>
      </w:tblGrid>
      <w:tr w:rsidR="000377DB" w14:paraId="6CD458A1" w14:textId="77777777">
        <w:trPr>
          <w:trHeight w:val="711"/>
        </w:trPr>
        <w:tc>
          <w:tcPr>
            <w:tcW w:w="2047" w:type="dxa"/>
            <w:tcBorders>
              <w:right w:val="single" w:sz="6" w:space="0" w:color="000000"/>
            </w:tcBorders>
            <w:shd w:val="clear" w:color="auto" w:fill="DFDFDF"/>
          </w:tcPr>
          <w:p w14:paraId="48047EA7" w14:textId="77777777" w:rsidR="000377DB" w:rsidRDefault="000377DB">
            <w:pPr>
              <w:pStyle w:val="TableParagraph"/>
              <w:spacing w:before="6"/>
              <w:rPr>
                <w:sz w:val="14"/>
              </w:rPr>
            </w:pPr>
          </w:p>
          <w:p w14:paraId="6F7B9B6A" w14:textId="77777777" w:rsidR="000377DB" w:rsidRDefault="006B6B29">
            <w:pPr>
              <w:pStyle w:val="TableParagraph"/>
              <w:spacing w:line="249" w:lineRule="auto"/>
              <w:ind w:left="384" w:right="197" w:hanging="72"/>
              <w:rPr>
                <w:sz w:val="16"/>
              </w:rPr>
            </w:pPr>
            <w:r>
              <w:rPr>
                <w:w w:val="110"/>
                <w:sz w:val="16"/>
              </w:rPr>
              <w:t>Number of Parking Spaces Provided</w:t>
            </w:r>
          </w:p>
        </w:tc>
        <w:tc>
          <w:tcPr>
            <w:tcW w:w="2431" w:type="dxa"/>
            <w:tcBorders>
              <w:left w:val="single" w:sz="6" w:space="0" w:color="000000"/>
              <w:right w:val="single" w:sz="6" w:space="0" w:color="000000"/>
            </w:tcBorders>
            <w:shd w:val="clear" w:color="auto" w:fill="DFDFDF"/>
          </w:tcPr>
          <w:p w14:paraId="74062E09" w14:textId="77777777" w:rsidR="000377DB" w:rsidRDefault="000377DB">
            <w:pPr>
              <w:pStyle w:val="TableParagraph"/>
              <w:spacing w:before="6"/>
              <w:rPr>
                <w:sz w:val="14"/>
              </w:rPr>
            </w:pPr>
          </w:p>
          <w:p w14:paraId="2C210B47" w14:textId="77777777" w:rsidR="000377DB" w:rsidRDefault="006B6B29">
            <w:pPr>
              <w:pStyle w:val="TableParagraph"/>
              <w:spacing w:line="249" w:lineRule="auto"/>
              <w:ind w:left="410" w:right="6" w:hanging="240"/>
              <w:rPr>
                <w:sz w:val="16"/>
              </w:rPr>
            </w:pPr>
            <w:r>
              <w:rPr>
                <w:w w:val="110"/>
                <w:sz w:val="16"/>
              </w:rPr>
              <w:t>Minimum Number of Barrier- Free Spaces Required</w:t>
            </w:r>
          </w:p>
        </w:tc>
        <w:tc>
          <w:tcPr>
            <w:tcW w:w="2249" w:type="dxa"/>
            <w:tcBorders>
              <w:left w:val="single" w:sz="6" w:space="0" w:color="000000"/>
              <w:right w:val="single" w:sz="6" w:space="0" w:color="000000"/>
            </w:tcBorders>
            <w:shd w:val="clear" w:color="auto" w:fill="DFDFDF"/>
          </w:tcPr>
          <w:p w14:paraId="0ABA6DF3" w14:textId="77777777" w:rsidR="000377DB" w:rsidRDefault="000377DB">
            <w:pPr>
              <w:pStyle w:val="TableParagraph"/>
              <w:spacing w:before="6"/>
              <w:rPr>
                <w:sz w:val="14"/>
              </w:rPr>
            </w:pPr>
          </w:p>
          <w:p w14:paraId="2D18BDDF" w14:textId="77777777" w:rsidR="000377DB" w:rsidRDefault="006B6B29">
            <w:pPr>
              <w:pStyle w:val="TableParagraph"/>
              <w:spacing w:line="249" w:lineRule="auto"/>
              <w:ind w:left="511" w:hanging="248"/>
              <w:rPr>
                <w:sz w:val="16"/>
              </w:rPr>
            </w:pPr>
            <w:r>
              <w:rPr>
                <w:w w:val="105"/>
                <w:sz w:val="16"/>
              </w:rPr>
              <w:t>Van Accessible Parking Spaces Required</w:t>
            </w:r>
          </w:p>
        </w:tc>
        <w:tc>
          <w:tcPr>
            <w:tcW w:w="1980" w:type="dxa"/>
            <w:tcBorders>
              <w:left w:val="single" w:sz="6" w:space="0" w:color="000000"/>
            </w:tcBorders>
            <w:shd w:val="clear" w:color="auto" w:fill="DFDFDF"/>
          </w:tcPr>
          <w:p w14:paraId="2938EF80" w14:textId="77777777" w:rsidR="000377DB" w:rsidRDefault="000377DB">
            <w:pPr>
              <w:pStyle w:val="TableParagraph"/>
              <w:spacing w:before="6"/>
              <w:rPr>
                <w:sz w:val="14"/>
              </w:rPr>
            </w:pPr>
          </w:p>
          <w:p w14:paraId="0848D307" w14:textId="77777777" w:rsidR="000377DB" w:rsidRDefault="006B6B29">
            <w:pPr>
              <w:pStyle w:val="TableParagraph"/>
              <w:spacing w:line="249" w:lineRule="auto"/>
              <w:ind w:left="374" w:hanging="80"/>
              <w:rPr>
                <w:sz w:val="16"/>
              </w:rPr>
            </w:pPr>
            <w:r>
              <w:rPr>
                <w:w w:val="110"/>
                <w:sz w:val="16"/>
              </w:rPr>
              <w:t>Accessible Parking Spaces Required</w:t>
            </w:r>
          </w:p>
        </w:tc>
      </w:tr>
      <w:tr w:rsidR="000377DB" w14:paraId="1DF37301" w14:textId="77777777">
        <w:trPr>
          <w:trHeight w:val="238"/>
        </w:trPr>
        <w:tc>
          <w:tcPr>
            <w:tcW w:w="2047" w:type="dxa"/>
            <w:tcBorders>
              <w:bottom w:val="single" w:sz="6" w:space="0" w:color="000000"/>
              <w:right w:val="single" w:sz="6" w:space="0" w:color="000000"/>
            </w:tcBorders>
          </w:tcPr>
          <w:p w14:paraId="29591552" w14:textId="77777777" w:rsidR="000377DB" w:rsidRDefault="006B6B29">
            <w:pPr>
              <w:pStyle w:val="TableParagraph"/>
              <w:spacing w:before="23"/>
              <w:ind w:left="620" w:right="577"/>
              <w:jc w:val="center"/>
              <w:rPr>
                <w:sz w:val="16"/>
              </w:rPr>
            </w:pPr>
            <w:r>
              <w:rPr>
                <w:sz w:val="16"/>
              </w:rPr>
              <w:t>Up to 25</w:t>
            </w:r>
          </w:p>
        </w:tc>
        <w:tc>
          <w:tcPr>
            <w:tcW w:w="2431" w:type="dxa"/>
            <w:tcBorders>
              <w:left w:val="single" w:sz="6" w:space="0" w:color="000000"/>
              <w:bottom w:val="single" w:sz="6" w:space="0" w:color="000000"/>
              <w:right w:val="single" w:sz="6" w:space="0" w:color="000000"/>
            </w:tcBorders>
          </w:tcPr>
          <w:p w14:paraId="5993B5F1" w14:textId="77777777" w:rsidR="000377DB" w:rsidRDefault="006B6B29">
            <w:pPr>
              <w:pStyle w:val="TableParagraph"/>
              <w:spacing w:before="23"/>
              <w:ind w:left="71"/>
              <w:jc w:val="center"/>
              <w:rPr>
                <w:sz w:val="16"/>
              </w:rPr>
            </w:pPr>
            <w:r>
              <w:rPr>
                <w:w w:val="98"/>
                <w:sz w:val="16"/>
              </w:rPr>
              <w:t>1</w:t>
            </w:r>
          </w:p>
        </w:tc>
        <w:tc>
          <w:tcPr>
            <w:tcW w:w="2249" w:type="dxa"/>
            <w:tcBorders>
              <w:left w:val="single" w:sz="6" w:space="0" w:color="000000"/>
              <w:bottom w:val="single" w:sz="6" w:space="0" w:color="000000"/>
              <w:right w:val="single" w:sz="6" w:space="0" w:color="000000"/>
            </w:tcBorders>
          </w:tcPr>
          <w:p w14:paraId="12B7BF83" w14:textId="77777777" w:rsidR="000377DB" w:rsidRDefault="006B6B29">
            <w:pPr>
              <w:pStyle w:val="TableParagraph"/>
              <w:spacing w:before="23"/>
              <w:ind w:left="1108"/>
              <w:rPr>
                <w:sz w:val="16"/>
              </w:rPr>
            </w:pPr>
            <w:r>
              <w:rPr>
                <w:w w:val="98"/>
                <w:sz w:val="16"/>
              </w:rPr>
              <w:t>1</w:t>
            </w:r>
          </w:p>
        </w:tc>
        <w:tc>
          <w:tcPr>
            <w:tcW w:w="1980" w:type="dxa"/>
            <w:tcBorders>
              <w:left w:val="single" w:sz="6" w:space="0" w:color="000000"/>
              <w:bottom w:val="single" w:sz="6" w:space="0" w:color="000000"/>
            </w:tcBorders>
          </w:tcPr>
          <w:p w14:paraId="2E3AB9B7" w14:textId="77777777" w:rsidR="000377DB" w:rsidRDefault="006B6B29">
            <w:pPr>
              <w:pStyle w:val="TableParagraph"/>
              <w:spacing w:before="23"/>
              <w:ind w:left="106"/>
              <w:jc w:val="center"/>
              <w:rPr>
                <w:sz w:val="16"/>
              </w:rPr>
            </w:pPr>
            <w:r>
              <w:rPr>
                <w:w w:val="98"/>
                <w:sz w:val="16"/>
              </w:rPr>
              <w:t>0</w:t>
            </w:r>
          </w:p>
        </w:tc>
      </w:tr>
      <w:tr w:rsidR="000377DB" w14:paraId="25BA554E" w14:textId="77777777">
        <w:trPr>
          <w:trHeight w:val="241"/>
        </w:trPr>
        <w:tc>
          <w:tcPr>
            <w:tcW w:w="2047" w:type="dxa"/>
            <w:tcBorders>
              <w:top w:val="single" w:sz="6" w:space="0" w:color="000000"/>
              <w:bottom w:val="single" w:sz="6" w:space="0" w:color="000000"/>
              <w:right w:val="single" w:sz="6" w:space="0" w:color="000000"/>
            </w:tcBorders>
          </w:tcPr>
          <w:p w14:paraId="1F8FB8D2" w14:textId="77777777" w:rsidR="000377DB" w:rsidRDefault="006B6B29">
            <w:pPr>
              <w:pStyle w:val="TableParagraph"/>
              <w:spacing w:before="27"/>
              <w:ind w:left="620" w:right="579"/>
              <w:jc w:val="center"/>
              <w:rPr>
                <w:sz w:val="16"/>
              </w:rPr>
            </w:pPr>
            <w:r>
              <w:rPr>
                <w:sz w:val="16"/>
              </w:rPr>
              <w:t>26 to 50</w:t>
            </w:r>
          </w:p>
        </w:tc>
        <w:tc>
          <w:tcPr>
            <w:tcW w:w="2431" w:type="dxa"/>
            <w:tcBorders>
              <w:top w:val="single" w:sz="6" w:space="0" w:color="000000"/>
              <w:left w:val="single" w:sz="6" w:space="0" w:color="000000"/>
              <w:bottom w:val="single" w:sz="6" w:space="0" w:color="000000"/>
              <w:right w:val="single" w:sz="6" w:space="0" w:color="000000"/>
            </w:tcBorders>
          </w:tcPr>
          <w:p w14:paraId="67B20064" w14:textId="77777777" w:rsidR="000377DB" w:rsidRDefault="006B6B29">
            <w:pPr>
              <w:pStyle w:val="TableParagraph"/>
              <w:spacing w:before="27"/>
              <w:ind w:left="71"/>
              <w:jc w:val="center"/>
              <w:rPr>
                <w:sz w:val="16"/>
              </w:rPr>
            </w:pPr>
            <w:r>
              <w:rPr>
                <w:w w:val="98"/>
                <w:sz w:val="16"/>
              </w:rPr>
              <w:t>2</w:t>
            </w:r>
          </w:p>
        </w:tc>
        <w:tc>
          <w:tcPr>
            <w:tcW w:w="2249" w:type="dxa"/>
            <w:tcBorders>
              <w:top w:val="single" w:sz="6" w:space="0" w:color="000000"/>
              <w:left w:val="single" w:sz="6" w:space="0" w:color="000000"/>
              <w:bottom w:val="single" w:sz="6" w:space="0" w:color="000000"/>
              <w:right w:val="single" w:sz="6" w:space="0" w:color="000000"/>
            </w:tcBorders>
          </w:tcPr>
          <w:p w14:paraId="32C5EDB2"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6E3C98AF" w14:textId="77777777" w:rsidR="000377DB" w:rsidRDefault="006B6B29">
            <w:pPr>
              <w:pStyle w:val="TableParagraph"/>
              <w:spacing w:before="27"/>
              <w:ind w:left="106"/>
              <w:jc w:val="center"/>
              <w:rPr>
                <w:sz w:val="16"/>
              </w:rPr>
            </w:pPr>
            <w:r>
              <w:rPr>
                <w:w w:val="98"/>
                <w:sz w:val="16"/>
              </w:rPr>
              <w:t>1</w:t>
            </w:r>
          </w:p>
        </w:tc>
      </w:tr>
      <w:tr w:rsidR="000377DB" w14:paraId="7E29C8EF" w14:textId="77777777">
        <w:trPr>
          <w:trHeight w:val="241"/>
        </w:trPr>
        <w:tc>
          <w:tcPr>
            <w:tcW w:w="2047" w:type="dxa"/>
            <w:tcBorders>
              <w:top w:val="single" w:sz="6" w:space="0" w:color="000000"/>
              <w:bottom w:val="single" w:sz="6" w:space="0" w:color="000000"/>
              <w:right w:val="single" w:sz="6" w:space="0" w:color="000000"/>
            </w:tcBorders>
          </w:tcPr>
          <w:p w14:paraId="7867622E" w14:textId="77777777" w:rsidR="000377DB" w:rsidRDefault="006B6B29">
            <w:pPr>
              <w:pStyle w:val="TableParagraph"/>
              <w:spacing w:before="27"/>
              <w:ind w:left="620" w:right="579"/>
              <w:jc w:val="center"/>
              <w:rPr>
                <w:sz w:val="16"/>
              </w:rPr>
            </w:pPr>
            <w:r>
              <w:rPr>
                <w:sz w:val="16"/>
              </w:rPr>
              <w:t>51 to 75</w:t>
            </w:r>
          </w:p>
        </w:tc>
        <w:tc>
          <w:tcPr>
            <w:tcW w:w="2431" w:type="dxa"/>
            <w:tcBorders>
              <w:top w:val="single" w:sz="6" w:space="0" w:color="000000"/>
              <w:left w:val="single" w:sz="6" w:space="0" w:color="000000"/>
              <w:bottom w:val="single" w:sz="6" w:space="0" w:color="000000"/>
              <w:right w:val="single" w:sz="6" w:space="0" w:color="000000"/>
            </w:tcBorders>
          </w:tcPr>
          <w:p w14:paraId="312E7E8A" w14:textId="77777777" w:rsidR="000377DB" w:rsidRDefault="006B6B29">
            <w:pPr>
              <w:pStyle w:val="TableParagraph"/>
              <w:spacing w:before="27"/>
              <w:ind w:left="71"/>
              <w:jc w:val="center"/>
              <w:rPr>
                <w:sz w:val="16"/>
              </w:rPr>
            </w:pPr>
            <w:r>
              <w:rPr>
                <w:w w:val="98"/>
                <w:sz w:val="16"/>
              </w:rPr>
              <w:t>3</w:t>
            </w:r>
          </w:p>
        </w:tc>
        <w:tc>
          <w:tcPr>
            <w:tcW w:w="2249" w:type="dxa"/>
            <w:tcBorders>
              <w:top w:val="single" w:sz="6" w:space="0" w:color="000000"/>
              <w:left w:val="single" w:sz="6" w:space="0" w:color="000000"/>
              <w:bottom w:val="single" w:sz="6" w:space="0" w:color="000000"/>
              <w:right w:val="single" w:sz="6" w:space="0" w:color="000000"/>
            </w:tcBorders>
          </w:tcPr>
          <w:p w14:paraId="5FB9497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6244A2E3" w14:textId="77777777" w:rsidR="000377DB" w:rsidRDefault="006B6B29">
            <w:pPr>
              <w:pStyle w:val="TableParagraph"/>
              <w:spacing w:before="27"/>
              <w:ind w:left="106"/>
              <w:jc w:val="center"/>
              <w:rPr>
                <w:sz w:val="16"/>
              </w:rPr>
            </w:pPr>
            <w:r>
              <w:rPr>
                <w:w w:val="98"/>
                <w:sz w:val="16"/>
              </w:rPr>
              <w:t>2</w:t>
            </w:r>
          </w:p>
        </w:tc>
      </w:tr>
      <w:tr w:rsidR="000377DB" w14:paraId="2906E272" w14:textId="77777777">
        <w:trPr>
          <w:trHeight w:val="241"/>
        </w:trPr>
        <w:tc>
          <w:tcPr>
            <w:tcW w:w="2047" w:type="dxa"/>
            <w:tcBorders>
              <w:top w:val="single" w:sz="6" w:space="0" w:color="000000"/>
              <w:bottom w:val="single" w:sz="6" w:space="0" w:color="000000"/>
              <w:right w:val="single" w:sz="6" w:space="0" w:color="000000"/>
            </w:tcBorders>
          </w:tcPr>
          <w:p w14:paraId="240E7D4D" w14:textId="77777777" w:rsidR="000377DB" w:rsidRDefault="006B6B29">
            <w:pPr>
              <w:pStyle w:val="TableParagraph"/>
              <w:spacing w:before="27"/>
              <w:ind w:left="620" w:right="577"/>
              <w:jc w:val="center"/>
              <w:rPr>
                <w:sz w:val="16"/>
              </w:rPr>
            </w:pPr>
            <w:r>
              <w:rPr>
                <w:sz w:val="16"/>
              </w:rPr>
              <w:t>76 to 100</w:t>
            </w:r>
          </w:p>
        </w:tc>
        <w:tc>
          <w:tcPr>
            <w:tcW w:w="2431" w:type="dxa"/>
            <w:tcBorders>
              <w:top w:val="single" w:sz="6" w:space="0" w:color="000000"/>
              <w:left w:val="single" w:sz="6" w:space="0" w:color="000000"/>
              <w:bottom w:val="single" w:sz="6" w:space="0" w:color="000000"/>
              <w:right w:val="single" w:sz="6" w:space="0" w:color="000000"/>
            </w:tcBorders>
          </w:tcPr>
          <w:p w14:paraId="5AE9ABD8" w14:textId="77777777" w:rsidR="000377DB" w:rsidRDefault="006B6B29">
            <w:pPr>
              <w:pStyle w:val="TableParagraph"/>
              <w:spacing w:before="27"/>
              <w:ind w:left="71"/>
              <w:jc w:val="center"/>
              <w:rPr>
                <w:sz w:val="16"/>
              </w:rPr>
            </w:pPr>
            <w:r>
              <w:rPr>
                <w:w w:val="98"/>
                <w:sz w:val="16"/>
              </w:rPr>
              <w:t>4</w:t>
            </w:r>
          </w:p>
        </w:tc>
        <w:tc>
          <w:tcPr>
            <w:tcW w:w="2249" w:type="dxa"/>
            <w:tcBorders>
              <w:top w:val="single" w:sz="6" w:space="0" w:color="000000"/>
              <w:left w:val="single" w:sz="6" w:space="0" w:color="000000"/>
              <w:bottom w:val="single" w:sz="6" w:space="0" w:color="000000"/>
              <w:right w:val="single" w:sz="6" w:space="0" w:color="000000"/>
            </w:tcBorders>
          </w:tcPr>
          <w:p w14:paraId="51725223"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29C5EC4C" w14:textId="77777777" w:rsidR="000377DB" w:rsidRDefault="006B6B29">
            <w:pPr>
              <w:pStyle w:val="TableParagraph"/>
              <w:spacing w:before="27"/>
              <w:ind w:left="106"/>
              <w:jc w:val="center"/>
              <w:rPr>
                <w:sz w:val="16"/>
              </w:rPr>
            </w:pPr>
            <w:r>
              <w:rPr>
                <w:w w:val="98"/>
                <w:sz w:val="16"/>
              </w:rPr>
              <w:t>3</w:t>
            </w:r>
          </w:p>
        </w:tc>
      </w:tr>
      <w:tr w:rsidR="000377DB" w14:paraId="64891C31" w14:textId="77777777">
        <w:trPr>
          <w:trHeight w:val="235"/>
        </w:trPr>
        <w:tc>
          <w:tcPr>
            <w:tcW w:w="2047" w:type="dxa"/>
            <w:tcBorders>
              <w:top w:val="single" w:sz="6" w:space="0" w:color="000000"/>
              <w:right w:val="single" w:sz="6" w:space="0" w:color="000000"/>
            </w:tcBorders>
          </w:tcPr>
          <w:p w14:paraId="082A0A28" w14:textId="77777777" w:rsidR="000377DB" w:rsidRDefault="006B6B29">
            <w:pPr>
              <w:pStyle w:val="TableParagraph"/>
              <w:spacing w:before="27"/>
              <w:ind w:left="620" w:right="579"/>
              <w:jc w:val="center"/>
              <w:rPr>
                <w:sz w:val="16"/>
              </w:rPr>
            </w:pPr>
            <w:r>
              <w:rPr>
                <w:sz w:val="16"/>
              </w:rPr>
              <w:t>101 to 150</w:t>
            </w:r>
          </w:p>
        </w:tc>
        <w:tc>
          <w:tcPr>
            <w:tcW w:w="2431" w:type="dxa"/>
            <w:tcBorders>
              <w:top w:val="single" w:sz="6" w:space="0" w:color="000000"/>
              <w:left w:val="single" w:sz="6" w:space="0" w:color="000000"/>
              <w:right w:val="single" w:sz="6" w:space="0" w:color="000000"/>
            </w:tcBorders>
          </w:tcPr>
          <w:p w14:paraId="4FD452BC" w14:textId="77777777" w:rsidR="000377DB" w:rsidRDefault="006B6B29">
            <w:pPr>
              <w:pStyle w:val="TableParagraph"/>
              <w:spacing w:before="27"/>
              <w:ind w:left="71"/>
              <w:jc w:val="center"/>
              <w:rPr>
                <w:sz w:val="16"/>
              </w:rPr>
            </w:pPr>
            <w:r>
              <w:rPr>
                <w:w w:val="98"/>
                <w:sz w:val="16"/>
              </w:rPr>
              <w:t>5</w:t>
            </w:r>
          </w:p>
        </w:tc>
        <w:tc>
          <w:tcPr>
            <w:tcW w:w="2249" w:type="dxa"/>
            <w:tcBorders>
              <w:top w:val="single" w:sz="6" w:space="0" w:color="000000"/>
              <w:left w:val="single" w:sz="6" w:space="0" w:color="000000"/>
              <w:right w:val="single" w:sz="6" w:space="0" w:color="000000"/>
            </w:tcBorders>
          </w:tcPr>
          <w:p w14:paraId="1F76C49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tcBorders>
          </w:tcPr>
          <w:p w14:paraId="2A60F44E" w14:textId="77777777" w:rsidR="000377DB" w:rsidRDefault="006B6B29">
            <w:pPr>
              <w:pStyle w:val="TableParagraph"/>
              <w:spacing w:before="27"/>
              <w:ind w:left="106"/>
              <w:jc w:val="center"/>
              <w:rPr>
                <w:sz w:val="16"/>
              </w:rPr>
            </w:pPr>
            <w:r>
              <w:rPr>
                <w:w w:val="98"/>
                <w:sz w:val="16"/>
              </w:rPr>
              <w:t>4</w:t>
            </w:r>
          </w:p>
        </w:tc>
      </w:tr>
    </w:tbl>
    <w:p w14:paraId="7B0B650E" w14:textId="77777777" w:rsidR="000377DB" w:rsidRDefault="000377DB">
      <w:pPr>
        <w:jc w:val="center"/>
        <w:rPr>
          <w:sz w:val="16"/>
        </w:rPr>
        <w:sectPr w:rsidR="000377DB">
          <w:pgSz w:w="12240" w:h="15840"/>
          <w:pgMar w:top="1160" w:right="460" w:bottom="1080" w:left="1020" w:header="725" w:footer="886" w:gutter="0"/>
          <w:cols w:space="720"/>
        </w:sectPr>
      </w:pPr>
    </w:p>
    <w:p w14:paraId="7F30C171" w14:textId="77777777" w:rsidR="000377DB" w:rsidRDefault="000377DB">
      <w:pPr>
        <w:pStyle w:val="BodyText"/>
        <w:spacing w:before="3" w:after="1"/>
        <w:jc w:val="left"/>
        <w:rPr>
          <w:sz w:val="23"/>
        </w:rPr>
      </w:pPr>
    </w:p>
    <w:tbl>
      <w:tblPr>
        <w:tblW w:w="0" w:type="auto"/>
        <w:tblInd w:w="124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040"/>
        <w:gridCol w:w="2431"/>
        <w:gridCol w:w="2249"/>
        <w:gridCol w:w="1980"/>
      </w:tblGrid>
      <w:tr w:rsidR="000377DB" w14:paraId="7FD75D6E" w14:textId="77777777">
        <w:trPr>
          <w:trHeight w:val="711"/>
        </w:trPr>
        <w:tc>
          <w:tcPr>
            <w:tcW w:w="2040" w:type="dxa"/>
            <w:tcBorders>
              <w:right w:val="single" w:sz="6" w:space="0" w:color="000000"/>
            </w:tcBorders>
            <w:shd w:val="clear" w:color="auto" w:fill="DFDFDF"/>
          </w:tcPr>
          <w:p w14:paraId="0C7A19E5" w14:textId="77777777" w:rsidR="000377DB" w:rsidRDefault="000377DB">
            <w:pPr>
              <w:pStyle w:val="TableParagraph"/>
              <w:spacing w:before="6"/>
              <w:rPr>
                <w:sz w:val="14"/>
              </w:rPr>
            </w:pPr>
          </w:p>
          <w:p w14:paraId="434013D3" w14:textId="77777777" w:rsidR="000377DB" w:rsidRDefault="006B6B29">
            <w:pPr>
              <w:pStyle w:val="TableParagraph"/>
              <w:spacing w:line="249" w:lineRule="auto"/>
              <w:ind w:left="377" w:right="197" w:hanging="72"/>
              <w:rPr>
                <w:sz w:val="16"/>
              </w:rPr>
            </w:pPr>
            <w:r>
              <w:rPr>
                <w:w w:val="110"/>
                <w:sz w:val="16"/>
              </w:rPr>
              <w:t>Number of Parking Spaces Provided</w:t>
            </w:r>
          </w:p>
        </w:tc>
        <w:tc>
          <w:tcPr>
            <w:tcW w:w="2431" w:type="dxa"/>
            <w:tcBorders>
              <w:left w:val="single" w:sz="6" w:space="0" w:color="000000"/>
              <w:right w:val="single" w:sz="6" w:space="0" w:color="000000"/>
            </w:tcBorders>
            <w:shd w:val="clear" w:color="auto" w:fill="DFDFDF"/>
          </w:tcPr>
          <w:p w14:paraId="0C4550E2" w14:textId="77777777" w:rsidR="000377DB" w:rsidRDefault="000377DB">
            <w:pPr>
              <w:pStyle w:val="TableParagraph"/>
              <w:spacing w:before="6"/>
              <w:rPr>
                <w:sz w:val="14"/>
              </w:rPr>
            </w:pPr>
          </w:p>
          <w:p w14:paraId="5A3CAFAA" w14:textId="77777777" w:rsidR="000377DB" w:rsidRDefault="006B6B29">
            <w:pPr>
              <w:pStyle w:val="TableParagraph"/>
              <w:spacing w:line="249" w:lineRule="auto"/>
              <w:ind w:left="410" w:right="6" w:hanging="240"/>
              <w:rPr>
                <w:sz w:val="16"/>
              </w:rPr>
            </w:pPr>
            <w:r>
              <w:rPr>
                <w:w w:val="110"/>
                <w:sz w:val="16"/>
              </w:rPr>
              <w:t>Minimum Number of Barrier- Free Spaces Required</w:t>
            </w:r>
          </w:p>
        </w:tc>
        <w:tc>
          <w:tcPr>
            <w:tcW w:w="2249" w:type="dxa"/>
            <w:tcBorders>
              <w:left w:val="single" w:sz="6" w:space="0" w:color="000000"/>
              <w:right w:val="single" w:sz="6" w:space="0" w:color="000000"/>
            </w:tcBorders>
            <w:shd w:val="clear" w:color="auto" w:fill="DFDFDF"/>
          </w:tcPr>
          <w:p w14:paraId="652BE41F" w14:textId="77777777" w:rsidR="000377DB" w:rsidRDefault="000377DB">
            <w:pPr>
              <w:pStyle w:val="TableParagraph"/>
              <w:spacing w:before="6"/>
              <w:rPr>
                <w:sz w:val="14"/>
              </w:rPr>
            </w:pPr>
          </w:p>
          <w:p w14:paraId="5FDB7185" w14:textId="77777777" w:rsidR="000377DB" w:rsidRDefault="006B6B29">
            <w:pPr>
              <w:pStyle w:val="TableParagraph"/>
              <w:spacing w:line="249" w:lineRule="auto"/>
              <w:ind w:left="511" w:hanging="248"/>
              <w:rPr>
                <w:sz w:val="16"/>
              </w:rPr>
            </w:pPr>
            <w:r>
              <w:rPr>
                <w:w w:val="105"/>
                <w:sz w:val="16"/>
              </w:rPr>
              <w:t>Van Accessible Parking Spaces Required</w:t>
            </w:r>
          </w:p>
        </w:tc>
        <w:tc>
          <w:tcPr>
            <w:tcW w:w="1980" w:type="dxa"/>
            <w:tcBorders>
              <w:left w:val="single" w:sz="6" w:space="0" w:color="000000"/>
            </w:tcBorders>
            <w:shd w:val="clear" w:color="auto" w:fill="DFDFDF"/>
          </w:tcPr>
          <w:p w14:paraId="009EE99D" w14:textId="77777777" w:rsidR="000377DB" w:rsidRDefault="000377DB">
            <w:pPr>
              <w:pStyle w:val="TableParagraph"/>
              <w:spacing w:before="6"/>
              <w:rPr>
                <w:sz w:val="14"/>
              </w:rPr>
            </w:pPr>
          </w:p>
          <w:p w14:paraId="6B74EDE5" w14:textId="77777777" w:rsidR="000377DB" w:rsidRDefault="006B6B29">
            <w:pPr>
              <w:pStyle w:val="TableParagraph"/>
              <w:spacing w:line="249" w:lineRule="auto"/>
              <w:ind w:left="374" w:hanging="80"/>
              <w:rPr>
                <w:sz w:val="16"/>
              </w:rPr>
            </w:pPr>
            <w:r>
              <w:rPr>
                <w:w w:val="110"/>
                <w:sz w:val="16"/>
              </w:rPr>
              <w:t>Accessible Parking Spaces Required</w:t>
            </w:r>
          </w:p>
        </w:tc>
      </w:tr>
      <w:tr w:rsidR="000377DB" w14:paraId="728448B8" w14:textId="77777777">
        <w:trPr>
          <w:trHeight w:val="209"/>
        </w:trPr>
        <w:tc>
          <w:tcPr>
            <w:tcW w:w="2040" w:type="dxa"/>
            <w:tcBorders>
              <w:bottom w:val="single" w:sz="6" w:space="0" w:color="000000"/>
              <w:right w:val="single" w:sz="6" w:space="0" w:color="000000"/>
            </w:tcBorders>
          </w:tcPr>
          <w:p w14:paraId="04283848" w14:textId="77777777" w:rsidR="000377DB" w:rsidRDefault="006B6B29">
            <w:pPr>
              <w:pStyle w:val="TableParagraph"/>
              <w:spacing w:line="179" w:lineRule="exact"/>
              <w:ind w:left="456" w:right="423"/>
              <w:jc w:val="center"/>
              <w:rPr>
                <w:sz w:val="16"/>
              </w:rPr>
            </w:pPr>
            <w:r>
              <w:rPr>
                <w:sz w:val="16"/>
              </w:rPr>
              <w:t>151 to 200</w:t>
            </w:r>
          </w:p>
        </w:tc>
        <w:tc>
          <w:tcPr>
            <w:tcW w:w="2431" w:type="dxa"/>
            <w:tcBorders>
              <w:left w:val="single" w:sz="6" w:space="0" w:color="000000"/>
              <w:bottom w:val="single" w:sz="6" w:space="0" w:color="000000"/>
              <w:right w:val="single" w:sz="6" w:space="0" w:color="000000"/>
            </w:tcBorders>
          </w:tcPr>
          <w:p w14:paraId="1603C440" w14:textId="77777777" w:rsidR="000377DB" w:rsidRDefault="006B6B29">
            <w:pPr>
              <w:pStyle w:val="TableParagraph"/>
              <w:spacing w:line="179" w:lineRule="exact"/>
              <w:ind w:left="71"/>
              <w:jc w:val="center"/>
              <w:rPr>
                <w:sz w:val="16"/>
              </w:rPr>
            </w:pPr>
            <w:r>
              <w:rPr>
                <w:w w:val="98"/>
                <w:sz w:val="16"/>
              </w:rPr>
              <w:t>6</w:t>
            </w:r>
          </w:p>
        </w:tc>
        <w:tc>
          <w:tcPr>
            <w:tcW w:w="2249" w:type="dxa"/>
            <w:tcBorders>
              <w:left w:val="single" w:sz="6" w:space="0" w:color="000000"/>
              <w:bottom w:val="single" w:sz="6" w:space="0" w:color="000000"/>
              <w:right w:val="single" w:sz="6" w:space="0" w:color="000000"/>
            </w:tcBorders>
          </w:tcPr>
          <w:p w14:paraId="298C9787" w14:textId="77777777" w:rsidR="000377DB" w:rsidRDefault="006B6B29">
            <w:pPr>
              <w:pStyle w:val="TableParagraph"/>
              <w:spacing w:line="179" w:lineRule="exact"/>
              <w:ind w:left="1108"/>
              <w:rPr>
                <w:sz w:val="16"/>
              </w:rPr>
            </w:pPr>
            <w:r>
              <w:rPr>
                <w:w w:val="98"/>
                <w:sz w:val="16"/>
              </w:rPr>
              <w:t>1</w:t>
            </w:r>
          </w:p>
        </w:tc>
        <w:tc>
          <w:tcPr>
            <w:tcW w:w="1980" w:type="dxa"/>
            <w:tcBorders>
              <w:left w:val="single" w:sz="6" w:space="0" w:color="000000"/>
              <w:bottom w:val="single" w:sz="6" w:space="0" w:color="000000"/>
            </w:tcBorders>
          </w:tcPr>
          <w:p w14:paraId="119DEC70" w14:textId="77777777" w:rsidR="000377DB" w:rsidRDefault="006B6B29">
            <w:pPr>
              <w:pStyle w:val="TableParagraph"/>
              <w:spacing w:line="179" w:lineRule="exact"/>
              <w:ind w:left="105"/>
              <w:jc w:val="center"/>
              <w:rPr>
                <w:sz w:val="16"/>
              </w:rPr>
            </w:pPr>
            <w:r>
              <w:rPr>
                <w:w w:val="98"/>
                <w:sz w:val="16"/>
              </w:rPr>
              <w:t>5</w:t>
            </w:r>
          </w:p>
        </w:tc>
      </w:tr>
      <w:tr w:rsidR="000377DB" w14:paraId="5522DE7D" w14:textId="77777777">
        <w:trPr>
          <w:trHeight w:val="241"/>
        </w:trPr>
        <w:tc>
          <w:tcPr>
            <w:tcW w:w="2040" w:type="dxa"/>
            <w:tcBorders>
              <w:top w:val="single" w:sz="6" w:space="0" w:color="000000"/>
              <w:bottom w:val="single" w:sz="6" w:space="0" w:color="000000"/>
              <w:right w:val="single" w:sz="6" w:space="0" w:color="000000"/>
            </w:tcBorders>
          </w:tcPr>
          <w:p w14:paraId="57E6B859" w14:textId="77777777" w:rsidR="000377DB" w:rsidRDefault="006B6B29">
            <w:pPr>
              <w:pStyle w:val="TableParagraph"/>
              <w:spacing w:before="27"/>
              <w:ind w:left="456" w:right="423"/>
              <w:jc w:val="center"/>
              <w:rPr>
                <w:sz w:val="16"/>
              </w:rPr>
            </w:pPr>
            <w:r>
              <w:rPr>
                <w:sz w:val="16"/>
              </w:rPr>
              <w:t>201 to 300</w:t>
            </w:r>
          </w:p>
        </w:tc>
        <w:tc>
          <w:tcPr>
            <w:tcW w:w="2431" w:type="dxa"/>
            <w:tcBorders>
              <w:top w:val="single" w:sz="6" w:space="0" w:color="000000"/>
              <w:left w:val="single" w:sz="6" w:space="0" w:color="000000"/>
              <w:bottom w:val="single" w:sz="6" w:space="0" w:color="000000"/>
              <w:right w:val="single" w:sz="6" w:space="0" w:color="000000"/>
            </w:tcBorders>
          </w:tcPr>
          <w:p w14:paraId="493B11C3" w14:textId="77777777" w:rsidR="000377DB" w:rsidRDefault="006B6B29">
            <w:pPr>
              <w:pStyle w:val="TableParagraph"/>
              <w:spacing w:before="27"/>
              <w:ind w:left="71"/>
              <w:jc w:val="center"/>
              <w:rPr>
                <w:sz w:val="16"/>
              </w:rPr>
            </w:pPr>
            <w:r>
              <w:rPr>
                <w:w w:val="98"/>
                <w:sz w:val="16"/>
              </w:rPr>
              <w:t>7</w:t>
            </w:r>
          </w:p>
        </w:tc>
        <w:tc>
          <w:tcPr>
            <w:tcW w:w="2249" w:type="dxa"/>
            <w:tcBorders>
              <w:top w:val="single" w:sz="6" w:space="0" w:color="000000"/>
              <w:left w:val="single" w:sz="6" w:space="0" w:color="000000"/>
              <w:bottom w:val="single" w:sz="6" w:space="0" w:color="000000"/>
              <w:right w:val="single" w:sz="6" w:space="0" w:color="000000"/>
            </w:tcBorders>
          </w:tcPr>
          <w:p w14:paraId="7A25411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023F656E" w14:textId="77777777" w:rsidR="000377DB" w:rsidRDefault="006B6B29">
            <w:pPr>
              <w:pStyle w:val="TableParagraph"/>
              <w:spacing w:before="27"/>
              <w:ind w:left="105"/>
              <w:jc w:val="center"/>
              <w:rPr>
                <w:sz w:val="16"/>
              </w:rPr>
            </w:pPr>
            <w:r>
              <w:rPr>
                <w:w w:val="98"/>
                <w:sz w:val="16"/>
              </w:rPr>
              <w:t>6</w:t>
            </w:r>
          </w:p>
        </w:tc>
      </w:tr>
      <w:tr w:rsidR="000377DB" w14:paraId="61B95F5F" w14:textId="77777777">
        <w:trPr>
          <w:trHeight w:val="241"/>
        </w:trPr>
        <w:tc>
          <w:tcPr>
            <w:tcW w:w="2040" w:type="dxa"/>
            <w:tcBorders>
              <w:top w:val="single" w:sz="6" w:space="0" w:color="000000"/>
              <w:bottom w:val="single" w:sz="6" w:space="0" w:color="000000"/>
              <w:right w:val="single" w:sz="6" w:space="0" w:color="000000"/>
            </w:tcBorders>
          </w:tcPr>
          <w:p w14:paraId="35BE3DBA" w14:textId="77777777" w:rsidR="000377DB" w:rsidRDefault="006B6B29">
            <w:pPr>
              <w:pStyle w:val="TableParagraph"/>
              <w:spacing w:before="27"/>
              <w:ind w:left="456" w:right="423"/>
              <w:jc w:val="center"/>
              <w:rPr>
                <w:sz w:val="16"/>
              </w:rPr>
            </w:pPr>
            <w:r>
              <w:rPr>
                <w:sz w:val="16"/>
              </w:rPr>
              <w:t>301 to 400</w:t>
            </w:r>
          </w:p>
        </w:tc>
        <w:tc>
          <w:tcPr>
            <w:tcW w:w="2431" w:type="dxa"/>
            <w:tcBorders>
              <w:top w:val="single" w:sz="6" w:space="0" w:color="000000"/>
              <w:left w:val="single" w:sz="6" w:space="0" w:color="000000"/>
              <w:bottom w:val="single" w:sz="6" w:space="0" w:color="000000"/>
              <w:right w:val="single" w:sz="6" w:space="0" w:color="000000"/>
            </w:tcBorders>
          </w:tcPr>
          <w:p w14:paraId="5E52CAA8" w14:textId="77777777" w:rsidR="000377DB" w:rsidRDefault="006B6B29">
            <w:pPr>
              <w:pStyle w:val="TableParagraph"/>
              <w:spacing w:before="27"/>
              <w:ind w:left="71"/>
              <w:jc w:val="center"/>
              <w:rPr>
                <w:sz w:val="16"/>
              </w:rPr>
            </w:pPr>
            <w:r>
              <w:rPr>
                <w:w w:val="98"/>
                <w:sz w:val="16"/>
              </w:rPr>
              <w:t>8</w:t>
            </w:r>
          </w:p>
        </w:tc>
        <w:tc>
          <w:tcPr>
            <w:tcW w:w="2249" w:type="dxa"/>
            <w:tcBorders>
              <w:top w:val="single" w:sz="6" w:space="0" w:color="000000"/>
              <w:left w:val="single" w:sz="6" w:space="0" w:color="000000"/>
              <w:bottom w:val="single" w:sz="6" w:space="0" w:color="000000"/>
              <w:right w:val="single" w:sz="6" w:space="0" w:color="000000"/>
            </w:tcBorders>
          </w:tcPr>
          <w:p w14:paraId="293570D0"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0235B6FB" w14:textId="77777777" w:rsidR="000377DB" w:rsidRDefault="006B6B29">
            <w:pPr>
              <w:pStyle w:val="TableParagraph"/>
              <w:spacing w:before="27"/>
              <w:ind w:left="105"/>
              <w:jc w:val="center"/>
              <w:rPr>
                <w:sz w:val="16"/>
              </w:rPr>
            </w:pPr>
            <w:r>
              <w:rPr>
                <w:w w:val="98"/>
                <w:sz w:val="16"/>
              </w:rPr>
              <w:t>7</w:t>
            </w:r>
          </w:p>
        </w:tc>
      </w:tr>
      <w:tr w:rsidR="000377DB" w14:paraId="663340AA" w14:textId="77777777">
        <w:trPr>
          <w:trHeight w:val="241"/>
        </w:trPr>
        <w:tc>
          <w:tcPr>
            <w:tcW w:w="2040" w:type="dxa"/>
            <w:tcBorders>
              <w:top w:val="single" w:sz="6" w:space="0" w:color="000000"/>
              <w:bottom w:val="single" w:sz="6" w:space="0" w:color="000000"/>
              <w:right w:val="single" w:sz="6" w:space="0" w:color="000000"/>
            </w:tcBorders>
          </w:tcPr>
          <w:p w14:paraId="1F8CB574" w14:textId="77777777" w:rsidR="000377DB" w:rsidRDefault="006B6B29">
            <w:pPr>
              <w:pStyle w:val="TableParagraph"/>
              <w:spacing w:before="27"/>
              <w:ind w:left="456" w:right="423"/>
              <w:jc w:val="center"/>
              <w:rPr>
                <w:sz w:val="16"/>
              </w:rPr>
            </w:pPr>
            <w:r>
              <w:rPr>
                <w:sz w:val="16"/>
              </w:rPr>
              <w:t>401 to 500</w:t>
            </w:r>
          </w:p>
        </w:tc>
        <w:tc>
          <w:tcPr>
            <w:tcW w:w="2431" w:type="dxa"/>
            <w:tcBorders>
              <w:top w:val="single" w:sz="6" w:space="0" w:color="000000"/>
              <w:left w:val="single" w:sz="6" w:space="0" w:color="000000"/>
              <w:bottom w:val="single" w:sz="6" w:space="0" w:color="000000"/>
              <w:right w:val="single" w:sz="6" w:space="0" w:color="000000"/>
            </w:tcBorders>
          </w:tcPr>
          <w:p w14:paraId="7419E9DF" w14:textId="77777777" w:rsidR="000377DB" w:rsidRDefault="006B6B29">
            <w:pPr>
              <w:pStyle w:val="TableParagraph"/>
              <w:spacing w:before="27"/>
              <w:ind w:left="71"/>
              <w:jc w:val="center"/>
              <w:rPr>
                <w:sz w:val="16"/>
              </w:rPr>
            </w:pPr>
            <w:r>
              <w:rPr>
                <w:w w:val="98"/>
                <w:sz w:val="16"/>
              </w:rPr>
              <w:t>9</w:t>
            </w:r>
          </w:p>
        </w:tc>
        <w:tc>
          <w:tcPr>
            <w:tcW w:w="2249" w:type="dxa"/>
            <w:tcBorders>
              <w:top w:val="single" w:sz="6" w:space="0" w:color="000000"/>
              <w:left w:val="single" w:sz="6" w:space="0" w:color="000000"/>
              <w:bottom w:val="single" w:sz="6" w:space="0" w:color="000000"/>
              <w:right w:val="single" w:sz="6" w:space="0" w:color="000000"/>
            </w:tcBorders>
          </w:tcPr>
          <w:p w14:paraId="212DFBD6" w14:textId="77777777" w:rsidR="000377DB" w:rsidRDefault="006B6B29">
            <w:pPr>
              <w:pStyle w:val="TableParagraph"/>
              <w:spacing w:before="27"/>
              <w:ind w:left="1108"/>
              <w:rPr>
                <w:sz w:val="16"/>
              </w:rPr>
            </w:pPr>
            <w:r>
              <w:rPr>
                <w:w w:val="98"/>
                <w:sz w:val="16"/>
              </w:rPr>
              <w:t>2</w:t>
            </w:r>
          </w:p>
        </w:tc>
        <w:tc>
          <w:tcPr>
            <w:tcW w:w="1980" w:type="dxa"/>
            <w:tcBorders>
              <w:top w:val="single" w:sz="6" w:space="0" w:color="000000"/>
              <w:left w:val="single" w:sz="6" w:space="0" w:color="000000"/>
              <w:bottom w:val="single" w:sz="6" w:space="0" w:color="000000"/>
            </w:tcBorders>
          </w:tcPr>
          <w:p w14:paraId="7C2302E7" w14:textId="77777777" w:rsidR="000377DB" w:rsidRDefault="006B6B29">
            <w:pPr>
              <w:pStyle w:val="TableParagraph"/>
              <w:spacing w:before="27"/>
              <w:ind w:left="105"/>
              <w:jc w:val="center"/>
              <w:rPr>
                <w:sz w:val="16"/>
              </w:rPr>
            </w:pPr>
            <w:r>
              <w:rPr>
                <w:w w:val="98"/>
                <w:sz w:val="16"/>
              </w:rPr>
              <w:t>7</w:t>
            </w:r>
          </w:p>
        </w:tc>
      </w:tr>
      <w:tr w:rsidR="000377DB" w14:paraId="726AE109" w14:textId="77777777">
        <w:trPr>
          <w:trHeight w:val="563"/>
        </w:trPr>
        <w:tc>
          <w:tcPr>
            <w:tcW w:w="2040" w:type="dxa"/>
            <w:tcBorders>
              <w:top w:val="single" w:sz="6" w:space="0" w:color="000000"/>
              <w:bottom w:val="single" w:sz="6" w:space="0" w:color="000000"/>
              <w:right w:val="single" w:sz="6" w:space="0" w:color="000000"/>
            </w:tcBorders>
          </w:tcPr>
          <w:p w14:paraId="5744B790" w14:textId="77777777" w:rsidR="000377DB" w:rsidRDefault="000377DB">
            <w:pPr>
              <w:pStyle w:val="TableParagraph"/>
              <w:spacing w:before="4"/>
              <w:rPr>
                <w:sz w:val="16"/>
              </w:rPr>
            </w:pPr>
          </w:p>
          <w:p w14:paraId="0242E82E" w14:textId="77777777" w:rsidR="000377DB" w:rsidRDefault="006B6B29">
            <w:pPr>
              <w:pStyle w:val="TableParagraph"/>
              <w:ind w:left="459" w:right="423"/>
              <w:jc w:val="center"/>
              <w:rPr>
                <w:sz w:val="16"/>
              </w:rPr>
            </w:pPr>
            <w:r>
              <w:rPr>
                <w:sz w:val="16"/>
              </w:rPr>
              <w:t>501 to 1,000</w:t>
            </w:r>
          </w:p>
        </w:tc>
        <w:tc>
          <w:tcPr>
            <w:tcW w:w="2431" w:type="dxa"/>
            <w:tcBorders>
              <w:top w:val="single" w:sz="6" w:space="0" w:color="000000"/>
              <w:left w:val="single" w:sz="6" w:space="0" w:color="000000"/>
              <w:bottom w:val="single" w:sz="6" w:space="0" w:color="000000"/>
              <w:right w:val="single" w:sz="6" w:space="0" w:color="000000"/>
            </w:tcBorders>
          </w:tcPr>
          <w:p w14:paraId="5BD1F085" w14:textId="77777777" w:rsidR="000377DB" w:rsidRDefault="006B6B29">
            <w:pPr>
              <w:pStyle w:val="TableParagraph"/>
              <w:spacing w:before="97"/>
              <w:ind w:left="964" w:right="6" w:hanging="792"/>
              <w:rPr>
                <w:sz w:val="16"/>
              </w:rPr>
            </w:pPr>
            <w:r>
              <w:rPr>
                <w:sz w:val="16"/>
              </w:rPr>
              <w:t>2% of total parking provided in each lot</w:t>
            </w:r>
          </w:p>
        </w:tc>
        <w:tc>
          <w:tcPr>
            <w:tcW w:w="2249" w:type="dxa"/>
            <w:tcBorders>
              <w:top w:val="single" w:sz="6" w:space="0" w:color="000000"/>
              <w:left w:val="single" w:sz="6" w:space="0" w:color="000000"/>
              <w:bottom w:val="single" w:sz="6" w:space="0" w:color="000000"/>
              <w:right w:val="single" w:sz="6" w:space="0" w:color="000000"/>
            </w:tcBorders>
          </w:tcPr>
          <w:p w14:paraId="200506EC" w14:textId="77777777" w:rsidR="000377DB" w:rsidRDefault="006B6B29">
            <w:pPr>
              <w:pStyle w:val="TableParagraph"/>
              <w:spacing w:before="97"/>
              <w:ind w:left="902" w:hanging="687"/>
              <w:rPr>
                <w:sz w:val="16"/>
              </w:rPr>
            </w:pPr>
            <w:r>
              <w:rPr>
                <w:sz w:val="16"/>
              </w:rPr>
              <w:t>1 out of every 8 accessible spaces</w:t>
            </w:r>
          </w:p>
        </w:tc>
        <w:tc>
          <w:tcPr>
            <w:tcW w:w="1980" w:type="dxa"/>
            <w:tcBorders>
              <w:top w:val="single" w:sz="6" w:space="0" w:color="000000"/>
              <w:left w:val="single" w:sz="6" w:space="0" w:color="000000"/>
              <w:bottom w:val="single" w:sz="6" w:space="0" w:color="000000"/>
            </w:tcBorders>
          </w:tcPr>
          <w:p w14:paraId="7BE745BA" w14:textId="77777777" w:rsidR="000377DB" w:rsidRDefault="006B6B29">
            <w:pPr>
              <w:pStyle w:val="TableParagraph"/>
              <w:spacing w:before="97"/>
              <w:ind w:left="371" w:firstLine="100"/>
              <w:rPr>
                <w:sz w:val="16"/>
              </w:rPr>
            </w:pPr>
            <w:r>
              <w:rPr>
                <w:sz w:val="16"/>
              </w:rPr>
              <w:t>7 out of every 8 accessible spaces</w:t>
            </w:r>
          </w:p>
        </w:tc>
      </w:tr>
      <w:tr w:rsidR="000377DB" w14:paraId="06A230DC" w14:textId="77777777">
        <w:trPr>
          <w:trHeight w:val="557"/>
        </w:trPr>
        <w:tc>
          <w:tcPr>
            <w:tcW w:w="2040" w:type="dxa"/>
            <w:tcBorders>
              <w:top w:val="single" w:sz="6" w:space="0" w:color="000000"/>
              <w:right w:val="single" w:sz="6" w:space="0" w:color="000000"/>
            </w:tcBorders>
          </w:tcPr>
          <w:p w14:paraId="094808D7" w14:textId="77777777" w:rsidR="000377DB" w:rsidRDefault="000377DB">
            <w:pPr>
              <w:pStyle w:val="TableParagraph"/>
              <w:spacing w:before="4"/>
              <w:rPr>
                <w:sz w:val="16"/>
              </w:rPr>
            </w:pPr>
          </w:p>
          <w:p w14:paraId="2B87C93E" w14:textId="77777777" w:rsidR="000377DB" w:rsidRDefault="006B6B29">
            <w:pPr>
              <w:pStyle w:val="TableParagraph"/>
              <w:ind w:left="459" w:right="423"/>
              <w:jc w:val="center"/>
              <w:rPr>
                <w:sz w:val="16"/>
              </w:rPr>
            </w:pPr>
            <w:r>
              <w:rPr>
                <w:sz w:val="16"/>
              </w:rPr>
              <w:t>1,001 and over</w:t>
            </w:r>
          </w:p>
        </w:tc>
        <w:tc>
          <w:tcPr>
            <w:tcW w:w="2431" w:type="dxa"/>
            <w:tcBorders>
              <w:top w:val="single" w:sz="6" w:space="0" w:color="000000"/>
              <w:left w:val="single" w:sz="6" w:space="0" w:color="000000"/>
              <w:right w:val="single" w:sz="6" w:space="0" w:color="000000"/>
            </w:tcBorders>
          </w:tcPr>
          <w:p w14:paraId="13401EA7" w14:textId="77777777" w:rsidR="000377DB" w:rsidRDefault="006B6B29">
            <w:pPr>
              <w:pStyle w:val="TableParagraph"/>
              <w:spacing w:before="97" w:line="183" w:lineRule="exact"/>
              <w:ind w:left="151" w:right="80"/>
              <w:jc w:val="center"/>
              <w:rPr>
                <w:sz w:val="16"/>
              </w:rPr>
            </w:pPr>
            <w:r>
              <w:rPr>
                <w:sz w:val="16"/>
              </w:rPr>
              <w:t>20 plus 1 per 100 spaces over</w:t>
            </w:r>
          </w:p>
          <w:p w14:paraId="1DE498F4" w14:textId="77777777" w:rsidR="000377DB" w:rsidRDefault="006B6B29">
            <w:pPr>
              <w:pStyle w:val="TableParagraph"/>
              <w:spacing w:line="183" w:lineRule="exact"/>
              <w:ind w:left="148" w:right="80"/>
              <w:jc w:val="center"/>
              <w:rPr>
                <w:sz w:val="16"/>
              </w:rPr>
            </w:pPr>
            <w:r>
              <w:rPr>
                <w:sz w:val="16"/>
              </w:rPr>
              <w:t>1,000</w:t>
            </w:r>
          </w:p>
        </w:tc>
        <w:tc>
          <w:tcPr>
            <w:tcW w:w="2249" w:type="dxa"/>
            <w:tcBorders>
              <w:top w:val="single" w:sz="6" w:space="0" w:color="000000"/>
              <w:left w:val="single" w:sz="6" w:space="0" w:color="000000"/>
              <w:right w:val="single" w:sz="6" w:space="0" w:color="000000"/>
            </w:tcBorders>
          </w:tcPr>
          <w:p w14:paraId="65CC8987" w14:textId="77777777" w:rsidR="000377DB" w:rsidRDefault="006B6B29">
            <w:pPr>
              <w:pStyle w:val="TableParagraph"/>
              <w:spacing w:before="97"/>
              <w:ind w:left="902" w:hanging="687"/>
              <w:rPr>
                <w:sz w:val="16"/>
              </w:rPr>
            </w:pPr>
            <w:r>
              <w:rPr>
                <w:sz w:val="16"/>
              </w:rPr>
              <w:t>1 out of every 8 accessible spaces</w:t>
            </w:r>
          </w:p>
        </w:tc>
        <w:tc>
          <w:tcPr>
            <w:tcW w:w="1980" w:type="dxa"/>
            <w:tcBorders>
              <w:top w:val="single" w:sz="6" w:space="0" w:color="000000"/>
              <w:left w:val="single" w:sz="6" w:space="0" w:color="000000"/>
            </w:tcBorders>
          </w:tcPr>
          <w:p w14:paraId="72C4E56B" w14:textId="77777777" w:rsidR="000377DB" w:rsidRDefault="006B6B29">
            <w:pPr>
              <w:pStyle w:val="TableParagraph"/>
              <w:spacing w:before="97"/>
              <w:ind w:left="371" w:firstLine="100"/>
              <w:rPr>
                <w:sz w:val="16"/>
              </w:rPr>
            </w:pPr>
            <w:r>
              <w:rPr>
                <w:sz w:val="16"/>
              </w:rPr>
              <w:t>7 out of every 8 accessible spaces</w:t>
            </w:r>
          </w:p>
        </w:tc>
      </w:tr>
    </w:tbl>
    <w:p w14:paraId="17392C7C" w14:textId="77777777" w:rsidR="000377DB" w:rsidRDefault="000377DB">
      <w:pPr>
        <w:pStyle w:val="BodyText"/>
        <w:jc w:val="left"/>
      </w:pPr>
    </w:p>
    <w:p w14:paraId="076C4C3E" w14:textId="77777777" w:rsidR="000377DB" w:rsidRDefault="000377DB">
      <w:pPr>
        <w:pStyle w:val="BodyText"/>
        <w:jc w:val="left"/>
      </w:pPr>
    </w:p>
    <w:p w14:paraId="60B5AD07" w14:textId="77777777" w:rsidR="000377DB" w:rsidRDefault="006B6B29">
      <w:pPr>
        <w:pStyle w:val="BodyText"/>
        <w:spacing w:before="7"/>
        <w:jc w:val="left"/>
        <w:rPr>
          <w:sz w:val="27"/>
        </w:rPr>
      </w:pPr>
      <w:r>
        <w:rPr>
          <w:noProof/>
        </w:rPr>
        <w:drawing>
          <wp:anchor distT="0" distB="0" distL="0" distR="0" simplePos="0" relativeHeight="14" behindDoc="0" locked="0" layoutInCell="1" allowOverlap="1" wp14:anchorId="6B98552A" wp14:editId="4E082797">
            <wp:simplePos x="0" y="0"/>
            <wp:positionH relativeFrom="page">
              <wp:posOffset>1591016</wp:posOffset>
            </wp:positionH>
            <wp:positionV relativeFrom="paragraph">
              <wp:posOffset>226646</wp:posOffset>
            </wp:positionV>
            <wp:extent cx="5027366" cy="3093720"/>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59" cstate="print"/>
                    <a:stretch>
                      <a:fillRect/>
                    </a:stretch>
                  </pic:blipFill>
                  <pic:spPr>
                    <a:xfrm>
                      <a:off x="0" y="0"/>
                      <a:ext cx="5027366" cy="3093720"/>
                    </a:xfrm>
                    <a:prstGeom prst="rect">
                      <a:avLst/>
                    </a:prstGeom>
                  </pic:spPr>
                </pic:pic>
              </a:graphicData>
            </a:graphic>
          </wp:anchor>
        </w:drawing>
      </w:r>
    </w:p>
    <w:p w14:paraId="34BBE2D3" w14:textId="77777777" w:rsidR="000377DB" w:rsidRDefault="006B6B29">
      <w:pPr>
        <w:pStyle w:val="ListParagraph"/>
        <w:numPr>
          <w:ilvl w:val="0"/>
          <w:numId w:val="66"/>
        </w:numPr>
        <w:tabs>
          <w:tab w:val="left" w:pos="1501"/>
        </w:tabs>
        <w:spacing w:before="135"/>
        <w:ind w:hanging="722"/>
        <w:rPr>
          <w:sz w:val="20"/>
        </w:rPr>
      </w:pPr>
      <w:r>
        <w:rPr>
          <w:w w:val="105"/>
          <w:sz w:val="20"/>
        </w:rPr>
        <w:t>Setbacks and</w:t>
      </w:r>
      <w:r>
        <w:rPr>
          <w:spacing w:val="-7"/>
          <w:w w:val="105"/>
          <w:sz w:val="20"/>
        </w:rPr>
        <w:t xml:space="preserve"> </w:t>
      </w:r>
      <w:r>
        <w:rPr>
          <w:w w:val="105"/>
          <w:sz w:val="20"/>
        </w:rPr>
        <w:t>Screening</w:t>
      </w:r>
    </w:p>
    <w:p w14:paraId="26F9871B" w14:textId="77777777" w:rsidR="000377DB" w:rsidRDefault="006B6B29">
      <w:pPr>
        <w:pStyle w:val="BodyText"/>
        <w:ind w:left="1499" w:right="978"/>
      </w:pPr>
      <w:r>
        <w:t>Off-street parking spaces and all driveways shall be set back a minimum of 10 feet from all lot boundaries</w:t>
      </w:r>
      <w:r>
        <w:rPr>
          <w:spacing w:val="-14"/>
        </w:rPr>
        <w:t xml:space="preserve"> </w:t>
      </w:r>
      <w:r>
        <w:t>and</w:t>
      </w:r>
      <w:r>
        <w:rPr>
          <w:spacing w:val="-14"/>
        </w:rPr>
        <w:t xml:space="preserve"> </w:t>
      </w:r>
      <w:r>
        <w:t>road</w:t>
      </w:r>
      <w:r>
        <w:rPr>
          <w:spacing w:val="-14"/>
        </w:rPr>
        <w:t xml:space="preserve"> </w:t>
      </w:r>
      <w:r>
        <w:t>rights-of-way.</w:t>
      </w:r>
      <w:r>
        <w:rPr>
          <w:spacing w:val="27"/>
        </w:rPr>
        <w:t xml:space="preserve"> </w:t>
      </w:r>
      <w:r>
        <w:t>Screening</w:t>
      </w:r>
      <w:r>
        <w:rPr>
          <w:spacing w:val="-14"/>
        </w:rPr>
        <w:t xml:space="preserve"> </w:t>
      </w:r>
      <w:r>
        <w:t>and</w:t>
      </w:r>
      <w:r>
        <w:rPr>
          <w:spacing w:val="-14"/>
        </w:rPr>
        <w:t xml:space="preserve"> </w:t>
      </w:r>
      <w:r>
        <w:t>landscaping</w:t>
      </w:r>
      <w:r>
        <w:rPr>
          <w:spacing w:val="-15"/>
        </w:rPr>
        <w:t xml:space="preserve"> </w:t>
      </w:r>
      <w:r>
        <w:t>shall</w:t>
      </w:r>
      <w:r>
        <w:rPr>
          <w:spacing w:val="-16"/>
        </w:rPr>
        <w:t xml:space="preserve"> </w:t>
      </w:r>
      <w:r>
        <w:t>be</w:t>
      </w:r>
      <w:r>
        <w:rPr>
          <w:spacing w:val="-17"/>
        </w:rPr>
        <w:t xml:space="preserve"> </w:t>
      </w:r>
      <w:r>
        <w:t>provided</w:t>
      </w:r>
      <w:r>
        <w:rPr>
          <w:spacing w:val="-17"/>
        </w:rPr>
        <w:t xml:space="preserve"> </w:t>
      </w:r>
      <w:r>
        <w:t>for</w:t>
      </w:r>
      <w:r>
        <w:rPr>
          <w:spacing w:val="-15"/>
        </w:rPr>
        <w:t xml:space="preserve"> </w:t>
      </w:r>
      <w:r>
        <w:t>all</w:t>
      </w:r>
      <w:r>
        <w:rPr>
          <w:spacing w:val="-17"/>
        </w:rPr>
        <w:t xml:space="preserve"> </w:t>
      </w:r>
      <w:r>
        <w:t>parking and</w:t>
      </w:r>
      <w:r>
        <w:rPr>
          <w:spacing w:val="-10"/>
        </w:rPr>
        <w:t xml:space="preserve"> </w:t>
      </w:r>
      <w:r>
        <w:t>loading</w:t>
      </w:r>
      <w:r>
        <w:rPr>
          <w:spacing w:val="-9"/>
        </w:rPr>
        <w:t xml:space="preserve"> </w:t>
      </w:r>
      <w:r>
        <w:t>facilities</w:t>
      </w:r>
      <w:r>
        <w:rPr>
          <w:spacing w:val="-8"/>
        </w:rPr>
        <w:t xml:space="preserve"> </w:t>
      </w:r>
      <w:r>
        <w:t>in</w:t>
      </w:r>
      <w:r>
        <w:rPr>
          <w:spacing w:val="-9"/>
        </w:rPr>
        <w:t xml:space="preserve"> </w:t>
      </w:r>
      <w:r>
        <w:t>accordance</w:t>
      </w:r>
      <w:r>
        <w:rPr>
          <w:spacing w:val="-9"/>
        </w:rPr>
        <w:t xml:space="preserve"> </w:t>
      </w:r>
      <w:r>
        <w:t>with</w:t>
      </w:r>
      <w:r>
        <w:rPr>
          <w:spacing w:val="-9"/>
        </w:rPr>
        <w:t xml:space="preserve"> </w:t>
      </w:r>
      <w:r>
        <w:t>the</w:t>
      </w:r>
      <w:r>
        <w:rPr>
          <w:spacing w:val="-9"/>
        </w:rPr>
        <w:t xml:space="preserve"> </w:t>
      </w:r>
      <w:r>
        <w:t>provisions</w:t>
      </w:r>
      <w:r>
        <w:rPr>
          <w:spacing w:val="-10"/>
        </w:rPr>
        <w:t xml:space="preserve"> </w:t>
      </w:r>
      <w:r>
        <w:t>of</w:t>
      </w:r>
      <w:r>
        <w:rPr>
          <w:spacing w:val="-9"/>
        </w:rPr>
        <w:t xml:space="preserve"> </w:t>
      </w:r>
      <w:r>
        <w:t>Section</w:t>
      </w:r>
      <w:r>
        <w:rPr>
          <w:spacing w:val="-12"/>
        </w:rPr>
        <w:t xml:space="preserve"> </w:t>
      </w:r>
      <w:r>
        <w:t>10.06,</w:t>
      </w:r>
      <w:r>
        <w:rPr>
          <w:spacing w:val="-11"/>
        </w:rPr>
        <w:t xml:space="preserve"> </w:t>
      </w:r>
      <w:r>
        <w:t>Standards</w:t>
      </w:r>
      <w:r>
        <w:rPr>
          <w:spacing w:val="-10"/>
        </w:rPr>
        <w:t xml:space="preserve"> </w:t>
      </w:r>
      <w:r>
        <w:t>for</w:t>
      </w:r>
      <w:r>
        <w:rPr>
          <w:spacing w:val="-11"/>
        </w:rPr>
        <w:t xml:space="preserve"> </w:t>
      </w:r>
      <w:r>
        <w:t>Specific Areas.</w:t>
      </w:r>
    </w:p>
    <w:p w14:paraId="4DC0D11A" w14:textId="77777777" w:rsidR="000377DB" w:rsidRDefault="006B6B29">
      <w:pPr>
        <w:pStyle w:val="ListParagraph"/>
        <w:numPr>
          <w:ilvl w:val="0"/>
          <w:numId w:val="66"/>
        </w:numPr>
        <w:tabs>
          <w:tab w:val="left" w:pos="1501"/>
        </w:tabs>
        <w:spacing w:before="120"/>
        <w:ind w:hanging="722"/>
        <w:rPr>
          <w:sz w:val="20"/>
        </w:rPr>
      </w:pPr>
      <w:r>
        <w:rPr>
          <w:w w:val="115"/>
          <w:sz w:val="20"/>
        </w:rPr>
        <w:t>Exterior</w:t>
      </w:r>
      <w:r>
        <w:rPr>
          <w:spacing w:val="-10"/>
          <w:w w:val="115"/>
          <w:sz w:val="20"/>
        </w:rPr>
        <w:t xml:space="preserve"> </w:t>
      </w:r>
      <w:r>
        <w:rPr>
          <w:w w:val="115"/>
          <w:sz w:val="20"/>
        </w:rPr>
        <w:t>Lighting</w:t>
      </w:r>
    </w:p>
    <w:p w14:paraId="7922B86B" w14:textId="77777777" w:rsidR="000377DB" w:rsidRDefault="006B6B29">
      <w:pPr>
        <w:pStyle w:val="BodyText"/>
        <w:ind w:left="1499"/>
      </w:pPr>
      <w:r>
        <w:t>Where provided, exterior lighting shall comply with the standards of Article 12, Exterior Lighting.</w:t>
      </w:r>
    </w:p>
    <w:p w14:paraId="4409E93E" w14:textId="77777777" w:rsidR="000377DB" w:rsidRDefault="006B6B29">
      <w:pPr>
        <w:pStyle w:val="ListParagraph"/>
        <w:numPr>
          <w:ilvl w:val="0"/>
          <w:numId w:val="66"/>
        </w:numPr>
        <w:tabs>
          <w:tab w:val="left" w:pos="1501"/>
        </w:tabs>
        <w:spacing w:before="125"/>
        <w:rPr>
          <w:sz w:val="20"/>
        </w:rPr>
      </w:pPr>
      <w:r>
        <w:rPr>
          <w:w w:val="105"/>
          <w:sz w:val="20"/>
        </w:rPr>
        <w:t>Ingress/Egress</w:t>
      </w:r>
    </w:p>
    <w:p w14:paraId="4B45B97A" w14:textId="77777777" w:rsidR="000377DB" w:rsidRDefault="006B6B29">
      <w:pPr>
        <w:pStyle w:val="BodyText"/>
        <w:spacing w:before="1"/>
        <w:ind w:left="1500" w:right="972" w:hanging="1"/>
      </w:pPr>
      <w:r>
        <w:t>Adequate</w:t>
      </w:r>
      <w:r>
        <w:rPr>
          <w:spacing w:val="-11"/>
        </w:rPr>
        <w:t xml:space="preserve"> </w:t>
      </w:r>
      <w:r>
        <w:t>means</w:t>
      </w:r>
      <w:r>
        <w:rPr>
          <w:spacing w:val="-10"/>
        </w:rPr>
        <w:t xml:space="preserve"> </w:t>
      </w:r>
      <w:r>
        <w:t>of</w:t>
      </w:r>
      <w:r>
        <w:rPr>
          <w:spacing w:val="-8"/>
        </w:rPr>
        <w:t xml:space="preserve"> </w:t>
      </w:r>
      <w:r>
        <w:t>ingress</w:t>
      </w:r>
      <w:r>
        <w:rPr>
          <w:spacing w:val="-12"/>
        </w:rPr>
        <w:t xml:space="preserve"> </w:t>
      </w:r>
      <w:r>
        <w:t>and</w:t>
      </w:r>
      <w:r>
        <w:rPr>
          <w:spacing w:val="-12"/>
        </w:rPr>
        <w:t xml:space="preserve"> </w:t>
      </w:r>
      <w:r>
        <w:t>egress</w:t>
      </w:r>
      <w:r>
        <w:rPr>
          <w:spacing w:val="-12"/>
        </w:rPr>
        <w:t xml:space="preserve"> </w:t>
      </w:r>
      <w:r>
        <w:t>shall</w:t>
      </w:r>
      <w:r>
        <w:rPr>
          <w:spacing w:val="-14"/>
        </w:rPr>
        <w:t xml:space="preserve"> </w:t>
      </w:r>
      <w:r>
        <w:t>be</w:t>
      </w:r>
      <w:r>
        <w:rPr>
          <w:spacing w:val="-13"/>
        </w:rPr>
        <w:t xml:space="preserve"> </w:t>
      </w:r>
      <w:r>
        <w:t>provided</w:t>
      </w:r>
      <w:r>
        <w:rPr>
          <w:spacing w:val="-12"/>
        </w:rPr>
        <w:t xml:space="preserve"> </w:t>
      </w:r>
      <w:r>
        <w:t>for</w:t>
      </w:r>
      <w:r>
        <w:rPr>
          <w:spacing w:val="-12"/>
        </w:rPr>
        <w:t xml:space="preserve"> </w:t>
      </w:r>
      <w:r>
        <w:t>all</w:t>
      </w:r>
      <w:r>
        <w:rPr>
          <w:spacing w:val="-14"/>
        </w:rPr>
        <w:t xml:space="preserve"> </w:t>
      </w:r>
      <w:r>
        <w:t>parking</w:t>
      </w:r>
      <w:r>
        <w:rPr>
          <w:spacing w:val="-13"/>
        </w:rPr>
        <w:t xml:space="preserve"> </w:t>
      </w:r>
      <w:r>
        <w:t>and</w:t>
      </w:r>
      <w:r>
        <w:rPr>
          <w:spacing w:val="-12"/>
        </w:rPr>
        <w:t xml:space="preserve"> </w:t>
      </w:r>
      <w:r>
        <w:t>loading</w:t>
      </w:r>
      <w:r>
        <w:rPr>
          <w:spacing w:val="-13"/>
        </w:rPr>
        <w:t xml:space="preserve"> </w:t>
      </w:r>
      <w:r>
        <w:t>facilities</w:t>
      </w:r>
      <w:r>
        <w:rPr>
          <w:spacing w:val="-12"/>
        </w:rPr>
        <w:t xml:space="preserve"> </w:t>
      </w:r>
      <w:r>
        <w:t>by means</w:t>
      </w:r>
      <w:r>
        <w:rPr>
          <w:spacing w:val="-14"/>
        </w:rPr>
        <w:t xml:space="preserve"> </w:t>
      </w:r>
      <w:r>
        <w:t>of</w:t>
      </w:r>
      <w:r>
        <w:rPr>
          <w:spacing w:val="-12"/>
        </w:rPr>
        <w:t xml:space="preserve"> </w:t>
      </w:r>
      <w:r>
        <w:t>clearly</w:t>
      </w:r>
      <w:r>
        <w:rPr>
          <w:spacing w:val="-20"/>
        </w:rPr>
        <w:t xml:space="preserve"> </w:t>
      </w:r>
      <w:r>
        <w:t>limited</w:t>
      </w:r>
      <w:r>
        <w:rPr>
          <w:spacing w:val="-15"/>
        </w:rPr>
        <w:t xml:space="preserve"> </w:t>
      </w:r>
      <w:r>
        <w:t>and</w:t>
      </w:r>
      <w:r>
        <w:rPr>
          <w:spacing w:val="-15"/>
        </w:rPr>
        <w:t xml:space="preserve"> </w:t>
      </w:r>
      <w:r>
        <w:t>defined</w:t>
      </w:r>
      <w:r>
        <w:rPr>
          <w:spacing w:val="-15"/>
        </w:rPr>
        <w:t xml:space="preserve"> </w:t>
      </w:r>
      <w:r>
        <w:t>drives,</w:t>
      </w:r>
      <w:r>
        <w:rPr>
          <w:spacing w:val="-15"/>
        </w:rPr>
        <w:t xml:space="preserve"> </w:t>
      </w:r>
      <w:r>
        <w:t>curb</w:t>
      </w:r>
      <w:r>
        <w:rPr>
          <w:spacing w:val="-15"/>
        </w:rPr>
        <w:t xml:space="preserve"> </w:t>
      </w:r>
      <w:r>
        <w:t>cuts,</w:t>
      </w:r>
      <w:r>
        <w:rPr>
          <w:spacing w:val="-14"/>
        </w:rPr>
        <w:t xml:space="preserve"> </w:t>
      </w:r>
      <w:r>
        <w:t>and</w:t>
      </w:r>
      <w:r>
        <w:rPr>
          <w:spacing w:val="-15"/>
        </w:rPr>
        <w:t xml:space="preserve"> </w:t>
      </w:r>
      <w:r>
        <w:t>maneuvering</w:t>
      </w:r>
      <w:r>
        <w:rPr>
          <w:spacing w:val="-15"/>
        </w:rPr>
        <w:t xml:space="preserve"> </w:t>
      </w:r>
      <w:r>
        <w:t>lanes.</w:t>
      </w:r>
      <w:r>
        <w:rPr>
          <w:spacing w:val="27"/>
        </w:rPr>
        <w:t xml:space="preserve"> </w:t>
      </w:r>
      <w:r>
        <w:t>Backing</w:t>
      </w:r>
      <w:r>
        <w:rPr>
          <w:spacing w:val="-17"/>
        </w:rPr>
        <w:t xml:space="preserve"> </w:t>
      </w:r>
      <w:r>
        <w:t>directly onto a road or using a road for maneuvering between parking rows shall be prohibited. Driveways and aisles for any off-street parking area built to accommodate more than five (5) vehicles shall comply with the following</w:t>
      </w:r>
      <w:r>
        <w:rPr>
          <w:spacing w:val="-15"/>
        </w:rPr>
        <w:t xml:space="preserve"> </w:t>
      </w:r>
      <w:r>
        <w:t>requirements:</w:t>
      </w:r>
    </w:p>
    <w:p w14:paraId="4CE961E0" w14:textId="77777777" w:rsidR="000377DB" w:rsidRDefault="006B6B29">
      <w:pPr>
        <w:pStyle w:val="ListParagraph"/>
        <w:numPr>
          <w:ilvl w:val="1"/>
          <w:numId w:val="66"/>
        </w:numPr>
        <w:tabs>
          <w:tab w:val="left" w:pos="2220"/>
        </w:tabs>
        <w:spacing w:before="112" w:line="235" w:lineRule="auto"/>
        <w:ind w:left="2219" w:right="978"/>
        <w:rPr>
          <w:sz w:val="20"/>
        </w:rPr>
      </w:pPr>
      <w:r>
        <w:rPr>
          <w:sz w:val="20"/>
        </w:rPr>
        <w:t>Aisle width and length. Drive aisles in off-street parking lots shall be at least 20 feet wide, and shall not exceed 200 feet in length without a break in</w:t>
      </w:r>
      <w:r>
        <w:rPr>
          <w:spacing w:val="-38"/>
          <w:sz w:val="20"/>
        </w:rPr>
        <w:t xml:space="preserve"> </w:t>
      </w:r>
      <w:r>
        <w:rPr>
          <w:sz w:val="20"/>
        </w:rPr>
        <w:t>circulation.</w:t>
      </w:r>
    </w:p>
    <w:p w14:paraId="305C9F13" w14:textId="77777777" w:rsidR="000377DB" w:rsidRDefault="000377DB">
      <w:pPr>
        <w:spacing w:line="235" w:lineRule="auto"/>
        <w:jc w:val="both"/>
        <w:rPr>
          <w:sz w:val="20"/>
        </w:rPr>
        <w:sectPr w:rsidR="000377DB">
          <w:pgSz w:w="12240" w:h="15840"/>
          <w:pgMar w:top="1160" w:right="460" w:bottom="1080" w:left="1020" w:header="725" w:footer="886" w:gutter="0"/>
          <w:cols w:space="720"/>
        </w:sectPr>
      </w:pPr>
    </w:p>
    <w:p w14:paraId="6C4F676D" w14:textId="77777777" w:rsidR="000377DB" w:rsidRDefault="000377DB">
      <w:pPr>
        <w:pStyle w:val="BodyText"/>
        <w:spacing w:before="11"/>
        <w:jc w:val="left"/>
        <w:rPr>
          <w:sz w:val="14"/>
        </w:rPr>
      </w:pPr>
    </w:p>
    <w:p w14:paraId="3D3FC466" w14:textId="77777777" w:rsidR="000377DB" w:rsidRDefault="006B6B29">
      <w:pPr>
        <w:pStyle w:val="ListParagraph"/>
        <w:numPr>
          <w:ilvl w:val="1"/>
          <w:numId w:val="66"/>
        </w:numPr>
        <w:tabs>
          <w:tab w:val="left" w:pos="2220"/>
        </w:tabs>
        <w:spacing w:before="93" w:line="237" w:lineRule="auto"/>
        <w:ind w:left="2219" w:right="975"/>
        <w:rPr>
          <w:sz w:val="20"/>
        </w:rPr>
      </w:pPr>
      <w:r>
        <w:rPr>
          <w:sz w:val="20"/>
        </w:rPr>
        <w:t>Driveway configuration. Each driveway shall meet the requirements of the Monroe County</w:t>
      </w:r>
      <w:r>
        <w:rPr>
          <w:spacing w:val="-24"/>
          <w:sz w:val="20"/>
        </w:rPr>
        <w:t xml:space="preserve"> </w:t>
      </w:r>
      <w:r>
        <w:rPr>
          <w:sz w:val="20"/>
        </w:rPr>
        <w:t>Road</w:t>
      </w:r>
      <w:r>
        <w:rPr>
          <w:spacing w:val="-19"/>
          <w:sz w:val="20"/>
        </w:rPr>
        <w:t xml:space="preserve"> </w:t>
      </w:r>
      <w:r>
        <w:rPr>
          <w:sz w:val="20"/>
        </w:rPr>
        <w:t>Commission.</w:t>
      </w:r>
      <w:r>
        <w:rPr>
          <w:spacing w:val="20"/>
          <w:sz w:val="20"/>
        </w:rPr>
        <w:t xml:space="preserve"> </w:t>
      </w:r>
      <w:r>
        <w:rPr>
          <w:sz w:val="20"/>
        </w:rPr>
        <w:t>Notwithstanding</w:t>
      </w:r>
      <w:r>
        <w:rPr>
          <w:spacing w:val="-19"/>
          <w:sz w:val="20"/>
        </w:rPr>
        <w:t xml:space="preserve"> </w:t>
      </w:r>
      <w:r>
        <w:rPr>
          <w:sz w:val="20"/>
        </w:rPr>
        <w:t>the</w:t>
      </w:r>
      <w:r>
        <w:rPr>
          <w:spacing w:val="-18"/>
          <w:sz w:val="20"/>
        </w:rPr>
        <w:t xml:space="preserve"> </w:t>
      </w:r>
      <w:r>
        <w:rPr>
          <w:sz w:val="20"/>
        </w:rPr>
        <w:t>above,</w:t>
      </w:r>
      <w:r>
        <w:rPr>
          <w:spacing w:val="-18"/>
          <w:sz w:val="20"/>
        </w:rPr>
        <w:t xml:space="preserve"> </w:t>
      </w:r>
      <w:r>
        <w:rPr>
          <w:sz w:val="20"/>
        </w:rPr>
        <w:t>all</w:t>
      </w:r>
      <w:r>
        <w:rPr>
          <w:spacing w:val="-19"/>
          <w:sz w:val="20"/>
        </w:rPr>
        <w:t xml:space="preserve"> </w:t>
      </w:r>
      <w:r>
        <w:rPr>
          <w:sz w:val="20"/>
        </w:rPr>
        <w:t>lanes</w:t>
      </w:r>
      <w:r>
        <w:rPr>
          <w:spacing w:val="-17"/>
          <w:sz w:val="20"/>
        </w:rPr>
        <w:t xml:space="preserve"> </w:t>
      </w:r>
      <w:r>
        <w:rPr>
          <w:sz w:val="20"/>
        </w:rPr>
        <w:t>for</w:t>
      </w:r>
      <w:r>
        <w:rPr>
          <w:spacing w:val="-18"/>
          <w:sz w:val="20"/>
        </w:rPr>
        <w:t xml:space="preserve"> </w:t>
      </w:r>
      <w:r>
        <w:rPr>
          <w:sz w:val="20"/>
        </w:rPr>
        <w:t>entering</w:t>
      </w:r>
      <w:r>
        <w:rPr>
          <w:spacing w:val="-20"/>
          <w:sz w:val="20"/>
        </w:rPr>
        <w:t xml:space="preserve"> </w:t>
      </w:r>
      <w:r>
        <w:rPr>
          <w:sz w:val="20"/>
        </w:rPr>
        <w:t>and</w:t>
      </w:r>
      <w:r>
        <w:rPr>
          <w:spacing w:val="-23"/>
          <w:sz w:val="20"/>
        </w:rPr>
        <w:t xml:space="preserve"> </w:t>
      </w:r>
      <w:r>
        <w:rPr>
          <w:spacing w:val="-3"/>
          <w:sz w:val="20"/>
        </w:rPr>
        <w:t xml:space="preserve">exiting </w:t>
      </w:r>
      <w:r>
        <w:rPr>
          <w:sz w:val="20"/>
        </w:rPr>
        <w:t>traffic shall be clearly marked on the pavement.</w:t>
      </w:r>
      <w:r>
        <w:rPr>
          <w:spacing w:val="1"/>
          <w:sz w:val="20"/>
        </w:rPr>
        <w:t xml:space="preserve"> </w:t>
      </w:r>
      <w:r>
        <w:rPr>
          <w:sz w:val="20"/>
        </w:rPr>
        <w:t>The driveway shall include an on-site stacking area. The driveway shall intersect the abutting street at a 90-degree</w:t>
      </w:r>
      <w:r>
        <w:rPr>
          <w:spacing w:val="-12"/>
          <w:sz w:val="20"/>
        </w:rPr>
        <w:t xml:space="preserve"> </w:t>
      </w:r>
      <w:r>
        <w:rPr>
          <w:sz w:val="20"/>
        </w:rPr>
        <w:t>angle.</w:t>
      </w:r>
    </w:p>
    <w:p w14:paraId="525E4403" w14:textId="77777777" w:rsidR="000377DB" w:rsidRDefault="006B6B29">
      <w:pPr>
        <w:pStyle w:val="ListParagraph"/>
        <w:numPr>
          <w:ilvl w:val="0"/>
          <w:numId w:val="66"/>
        </w:numPr>
        <w:tabs>
          <w:tab w:val="left" w:pos="1501"/>
        </w:tabs>
        <w:spacing w:before="125"/>
        <w:ind w:hanging="722"/>
        <w:rPr>
          <w:sz w:val="20"/>
        </w:rPr>
      </w:pPr>
      <w:r>
        <w:rPr>
          <w:w w:val="105"/>
          <w:sz w:val="20"/>
        </w:rPr>
        <w:t>Pavement</w:t>
      </w:r>
    </w:p>
    <w:p w14:paraId="05640175" w14:textId="77777777" w:rsidR="000377DB" w:rsidRDefault="006B6B29">
      <w:pPr>
        <w:pStyle w:val="BodyText"/>
        <w:spacing w:before="1"/>
        <w:ind w:left="1499" w:right="978"/>
      </w:pPr>
      <w:r>
        <w:t>Off-street parking facilities shall be paved in accordance with the construction and design standards established by the Township, and the following:</w:t>
      </w:r>
    </w:p>
    <w:p w14:paraId="68989B3A" w14:textId="77777777" w:rsidR="000377DB" w:rsidRDefault="006B6B29">
      <w:pPr>
        <w:pStyle w:val="ListParagraph"/>
        <w:numPr>
          <w:ilvl w:val="1"/>
          <w:numId w:val="66"/>
        </w:numPr>
        <w:tabs>
          <w:tab w:val="left" w:pos="2220"/>
        </w:tabs>
        <w:spacing w:before="116" w:line="237" w:lineRule="auto"/>
        <w:ind w:left="2219" w:right="977"/>
        <w:rPr>
          <w:sz w:val="20"/>
        </w:rPr>
      </w:pPr>
      <w:r>
        <w:rPr>
          <w:sz w:val="20"/>
        </w:rPr>
        <w:t>Gravel surface. The Planning Commission shall have the discretion to allow outdoor storage and display areas to be surfaced with graded earth, treated stone, or gravel materials that provide a durable, smooth and dustless</w:t>
      </w:r>
      <w:r>
        <w:rPr>
          <w:spacing w:val="-11"/>
          <w:sz w:val="20"/>
        </w:rPr>
        <w:t xml:space="preserve"> </w:t>
      </w:r>
      <w:r>
        <w:rPr>
          <w:sz w:val="20"/>
        </w:rPr>
        <w:t>surface.</w:t>
      </w:r>
    </w:p>
    <w:p w14:paraId="4187E2FA" w14:textId="77777777" w:rsidR="000377DB" w:rsidRDefault="006B6B29">
      <w:pPr>
        <w:pStyle w:val="ListParagraph"/>
        <w:numPr>
          <w:ilvl w:val="1"/>
          <w:numId w:val="66"/>
        </w:numPr>
        <w:tabs>
          <w:tab w:val="left" w:pos="2220"/>
        </w:tabs>
        <w:spacing w:before="117" w:line="237" w:lineRule="auto"/>
        <w:ind w:left="2219" w:right="978"/>
        <w:rPr>
          <w:sz w:val="20"/>
        </w:rPr>
      </w:pPr>
      <w:r>
        <w:rPr>
          <w:sz w:val="20"/>
        </w:rPr>
        <w:t>Paved</w:t>
      </w:r>
      <w:r>
        <w:rPr>
          <w:spacing w:val="-8"/>
          <w:sz w:val="20"/>
        </w:rPr>
        <w:t xml:space="preserve"> </w:t>
      </w:r>
      <w:r>
        <w:rPr>
          <w:sz w:val="20"/>
        </w:rPr>
        <w:t>surface.</w:t>
      </w:r>
      <w:r>
        <w:rPr>
          <w:spacing w:val="37"/>
          <w:sz w:val="20"/>
        </w:rPr>
        <w:t xml:space="preserve"> </w:t>
      </w:r>
      <w:r>
        <w:rPr>
          <w:sz w:val="20"/>
        </w:rPr>
        <w:t>Parking</w:t>
      </w:r>
      <w:r>
        <w:rPr>
          <w:spacing w:val="-9"/>
          <w:sz w:val="20"/>
        </w:rPr>
        <w:t xml:space="preserve"> </w:t>
      </w:r>
      <w:r>
        <w:rPr>
          <w:sz w:val="20"/>
        </w:rPr>
        <w:t>facilities</w:t>
      </w:r>
      <w:r>
        <w:rPr>
          <w:spacing w:val="-8"/>
          <w:sz w:val="20"/>
        </w:rPr>
        <w:t xml:space="preserve"> </w:t>
      </w:r>
      <w:r>
        <w:rPr>
          <w:sz w:val="20"/>
        </w:rPr>
        <w:t>shall</w:t>
      </w:r>
      <w:r>
        <w:rPr>
          <w:spacing w:val="-13"/>
          <w:sz w:val="20"/>
        </w:rPr>
        <w:t xml:space="preserve"> </w:t>
      </w:r>
      <w:r>
        <w:rPr>
          <w:sz w:val="20"/>
        </w:rPr>
        <w:t>be</w:t>
      </w:r>
      <w:r>
        <w:rPr>
          <w:spacing w:val="-12"/>
          <w:sz w:val="20"/>
        </w:rPr>
        <w:t xml:space="preserve"> </w:t>
      </w:r>
      <w:r>
        <w:rPr>
          <w:sz w:val="20"/>
        </w:rPr>
        <w:t>paved</w:t>
      </w:r>
      <w:r>
        <w:rPr>
          <w:spacing w:val="-12"/>
          <w:sz w:val="20"/>
        </w:rPr>
        <w:t xml:space="preserve"> </w:t>
      </w:r>
      <w:r>
        <w:rPr>
          <w:sz w:val="20"/>
        </w:rPr>
        <w:t>with</w:t>
      </w:r>
      <w:r>
        <w:rPr>
          <w:spacing w:val="-12"/>
          <w:sz w:val="20"/>
        </w:rPr>
        <w:t xml:space="preserve"> </w:t>
      </w:r>
      <w:r>
        <w:rPr>
          <w:sz w:val="20"/>
        </w:rPr>
        <w:t>concrete,</w:t>
      </w:r>
      <w:r>
        <w:rPr>
          <w:spacing w:val="-11"/>
          <w:sz w:val="20"/>
        </w:rPr>
        <w:t xml:space="preserve"> </w:t>
      </w:r>
      <w:r>
        <w:rPr>
          <w:sz w:val="20"/>
        </w:rPr>
        <w:t>plant-mixed</w:t>
      </w:r>
      <w:r>
        <w:rPr>
          <w:spacing w:val="-12"/>
          <w:sz w:val="20"/>
        </w:rPr>
        <w:t xml:space="preserve"> </w:t>
      </w:r>
      <w:r>
        <w:rPr>
          <w:sz w:val="20"/>
        </w:rPr>
        <w:t>bituminous asphalt or similar materials. All parking spaces in paved lots shall be marked with pavement</w:t>
      </w:r>
      <w:r>
        <w:rPr>
          <w:spacing w:val="-2"/>
          <w:sz w:val="20"/>
        </w:rPr>
        <w:t xml:space="preserve"> </w:t>
      </w:r>
      <w:r>
        <w:rPr>
          <w:sz w:val="20"/>
        </w:rPr>
        <w:t>striping.</w:t>
      </w:r>
    </w:p>
    <w:p w14:paraId="151B61AC" w14:textId="77777777" w:rsidR="000377DB" w:rsidRDefault="006B6B29">
      <w:pPr>
        <w:pStyle w:val="ListParagraph"/>
        <w:numPr>
          <w:ilvl w:val="0"/>
          <w:numId w:val="66"/>
        </w:numPr>
        <w:tabs>
          <w:tab w:val="left" w:pos="1501"/>
        </w:tabs>
        <w:spacing w:before="125"/>
        <w:ind w:hanging="722"/>
        <w:rPr>
          <w:sz w:val="20"/>
        </w:rPr>
      </w:pPr>
      <w:r>
        <w:rPr>
          <w:w w:val="105"/>
          <w:sz w:val="20"/>
        </w:rPr>
        <w:t>Stacking</w:t>
      </w:r>
      <w:r>
        <w:rPr>
          <w:spacing w:val="-3"/>
          <w:w w:val="105"/>
          <w:sz w:val="20"/>
        </w:rPr>
        <w:t xml:space="preserve"> </w:t>
      </w:r>
      <w:r>
        <w:rPr>
          <w:w w:val="105"/>
          <w:sz w:val="20"/>
        </w:rPr>
        <w:t>Spaces</w:t>
      </w:r>
    </w:p>
    <w:p w14:paraId="567EB696" w14:textId="77777777" w:rsidR="000377DB" w:rsidRDefault="006B6B29">
      <w:pPr>
        <w:pStyle w:val="BodyText"/>
        <w:ind w:left="1499" w:right="970"/>
      </w:pPr>
      <w:r>
        <w:rPr>
          <w:spacing w:val="2"/>
        </w:rPr>
        <w:t>Where</w:t>
      </w:r>
      <w:r>
        <w:rPr>
          <w:spacing w:val="-18"/>
        </w:rPr>
        <w:t xml:space="preserve"> </w:t>
      </w:r>
      <w:r>
        <w:t>required</w:t>
      </w:r>
      <w:r>
        <w:rPr>
          <w:spacing w:val="-17"/>
        </w:rPr>
        <w:t xml:space="preserve"> </w:t>
      </w:r>
      <w:r>
        <w:t>by</w:t>
      </w:r>
      <w:r>
        <w:rPr>
          <w:spacing w:val="-23"/>
        </w:rPr>
        <w:t xml:space="preserve"> </w:t>
      </w:r>
      <w:r>
        <w:t>this</w:t>
      </w:r>
      <w:r>
        <w:rPr>
          <w:spacing w:val="-16"/>
        </w:rPr>
        <w:t xml:space="preserve"> </w:t>
      </w:r>
      <w:r>
        <w:t>Article,</w:t>
      </w:r>
      <w:r>
        <w:rPr>
          <w:spacing w:val="-18"/>
        </w:rPr>
        <w:t xml:space="preserve"> </w:t>
      </w:r>
      <w:r>
        <w:t>stacking</w:t>
      </w:r>
      <w:r>
        <w:rPr>
          <w:spacing w:val="-17"/>
        </w:rPr>
        <w:t xml:space="preserve"> </w:t>
      </w:r>
      <w:r>
        <w:t>spaces</w:t>
      </w:r>
      <w:r>
        <w:rPr>
          <w:spacing w:val="-16"/>
        </w:rPr>
        <w:t xml:space="preserve"> </w:t>
      </w:r>
      <w:r>
        <w:t>for</w:t>
      </w:r>
      <w:r>
        <w:rPr>
          <w:spacing w:val="-16"/>
        </w:rPr>
        <w:t xml:space="preserve"> </w:t>
      </w:r>
      <w:r>
        <w:t>drive-through</w:t>
      </w:r>
      <w:r>
        <w:rPr>
          <w:spacing w:val="-22"/>
        </w:rPr>
        <w:t xml:space="preserve"> </w:t>
      </w:r>
      <w:r>
        <w:rPr>
          <w:spacing w:val="-3"/>
        </w:rPr>
        <w:t>facilities</w:t>
      </w:r>
      <w:r>
        <w:rPr>
          <w:spacing w:val="-20"/>
        </w:rPr>
        <w:t xml:space="preserve"> </w:t>
      </w:r>
      <w:r>
        <w:rPr>
          <w:spacing w:val="-3"/>
        </w:rPr>
        <w:t>shall</w:t>
      </w:r>
      <w:r>
        <w:rPr>
          <w:spacing w:val="-23"/>
        </w:rPr>
        <w:t xml:space="preserve"> </w:t>
      </w:r>
      <w:r>
        <w:t>be</w:t>
      </w:r>
      <w:r>
        <w:rPr>
          <w:spacing w:val="-22"/>
        </w:rPr>
        <w:t xml:space="preserve"> </w:t>
      </w:r>
      <w:r>
        <w:t>10</w:t>
      </w:r>
      <w:r>
        <w:rPr>
          <w:spacing w:val="-21"/>
        </w:rPr>
        <w:t xml:space="preserve"> </w:t>
      </w:r>
      <w:r>
        <w:t>feet</w:t>
      </w:r>
      <w:r>
        <w:rPr>
          <w:spacing w:val="-22"/>
        </w:rPr>
        <w:t xml:space="preserve"> </w:t>
      </w:r>
      <w:r>
        <w:rPr>
          <w:spacing w:val="-3"/>
        </w:rPr>
        <w:t>wide</w:t>
      </w:r>
      <w:r>
        <w:rPr>
          <w:spacing w:val="-22"/>
        </w:rPr>
        <w:t xml:space="preserve"> </w:t>
      </w:r>
      <w:r>
        <w:t>by 20</w:t>
      </w:r>
      <w:r>
        <w:rPr>
          <w:spacing w:val="-17"/>
        </w:rPr>
        <w:t xml:space="preserve"> </w:t>
      </w:r>
      <w:r>
        <w:t>feet</w:t>
      </w:r>
      <w:r>
        <w:rPr>
          <w:spacing w:val="-16"/>
        </w:rPr>
        <w:t xml:space="preserve"> </w:t>
      </w:r>
      <w:r>
        <w:t>long.</w:t>
      </w:r>
      <w:r>
        <w:rPr>
          <w:spacing w:val="24"/>
        </w:rPr>
        <w:t xml:space="preserve"> </w:t>
      </w:r>
      <w:r>
        <w:t>Stacking</w:t>
      </w:r>
      <w:r>
        <w:rPr>
          <w:spacing w:val="-16"/>
        </w:rPr>
        <w:t xml:space="preserve"> </w:t>
      </w:r>
      <w:r>
        <w:t>spaces</w:t>
      </w:r>
      <w:r>
        <w:rPr>
          <w:spacing w:val="-15"/>
        </w:rPr>
        <w:t xml:space="preserve"> </w:t>
      </w:r>
      <w:r>
        <w:t>shall</w:t>
      </w:r>
      <w:r>
        <w:rPr>
          <w:spacing w:val="-17"/>
        </w:rPr>
        <w:t xml:space="preserve"> </w:t>
      </w:r>
      <w:r>
        <w:t>not</w:t>
      </w:r>
      <w:r>
        <w:rPr>
          <w:spacing w:val="-16"/>
        </w:rPr>
        <w:t xml:space="preserve"> </w:t>
      </w:r>
      <w:r>
        <w:t>intrude</w:t>
      </w:r>
      <w:r>
        <w:rPr>
          <w:spacing w:val="-17"/>
        </w:rPr>
        <w:t xml:space="preserve"> </w:t>
      </w:r>
      <w:r>
        <w:t>into</w:t>
      </w:r>
      <w:r>
        <w:rPr>
          <w:spacing w:val="-16"/>
        </w:rPr>
        <w:t xml:space="preserve"> </w:t>
      </w:r>
      <w:r>
        <w:t>any</w:t>
      </w:r>
      <w:r>
        <w:rPr>
          <w:spacing w:val="-22"/>
        </w:rPr>
        <w:t xml:space="preserve"> </w:t>
      </w:r>
      <w:r>
        <w:t>road</w:t>
      </w:r>
      <w:r>
        <w:rPr>
          <w:spacing w:val="-21"/>
        </w:rPr>
        <w:t xml:space="preserve"> </w:t>
      </w:r>
      <w:r>
        <w:rPr>
          <w:spacing w:val="-3"/>
        </w:rPr>
        <w:t>right-of-way</w:t>
      </w:r>
      <w:r>
        <w:rPr>
          <w:spacing w:val="-25"/>
        </w:rPr>
        <w:t xml:space="preserve"> </w:t>
      </w:r>
      <w:r>
        <w:t>or</w:t>
      </w:r>
      <w:r>
        <w:rPr>
          <w:spacing w:val="-20"/>
        </w:rPr>
        <w:t xml:space="preserve"> </w:t>
      </w:r>
      <w:r>
        <w:rPr>
          <w:spacing w:val="-3"/>
        </w:rPr>
        <w:t>maneuvering</w:t>
      </w:r>
      <w:r>
        <w:rPr>
          <w:spacing w:val="-21"/>
        </w:rPr>
        <w:t xml:space="preserve"> </w:t>
      </w:r>
      <w:r>
        <w:rPr>
          <w:spacing w:val="-3"/>
        </w:rPr>
        <w:t>lane</w:t>
      </w:r>
      <w:r>
        <w:rPr>
          <w:spacing w:val="-21"/>
        </w:rPr>
        <w:t xml:space="preserve"> </w:t>
      </w:r>
      <w:r>
        <w:t>for an off-street parking</w:t>
      </w:r>
      <w:r>
        <w:rPr>
          <w:spacing w:val="-4"/>
        </w:rPr>
        <w:t xml:space="preserve"> </w:t>
      </w:r>
      <w:r>
        <w:t>lot.</w:t>
      </w:r>
    </w:p>
    <w:p w14:paraId="562F6DAF" w14:textId="77777777" w:rsidR="000377DB" w:rsidRDefault="006B6B29">
      <w:pPr>
        <w:pStyle w:val="ListParagraph"/>
        <w:numPr>
          <w:ilvl w:val="0"/>
          <w:numId w:val="66"/>
        </w:numPr>
        <w:tabs>
          <w:tab w:val="left" w:pos="1501"/>
        </w:tabs>
        <w:spacing w:before="121"/>
        <w:ind w:hanging="722"/>
        <w:rPr>
          <w:sz w:val="20"/>
        </w:rPr>
      </w:pPr>
      <w:r>
        <w:rPr>
          <w:w w:val="110"/>
          <w:sz w:val="20"/>
        </w:rPr>
        <w:t>Grading and</w:t>
      </w:r>
      <w:r>
        <w:rPr>
          <w:spacing w:val="-13"/>
          <w:w w:val="110"/>
          <w:sz w:val="20"/>
        </w:rPr>
        <w:t xml:space="preserve"> </w:t>
      </w:r>
      <w:r>
        <w:rPr>
          <w:w w:val="110"/>
          <w:sz w:val="20"/>
        </w:rPr>
        <w:t>Drainage</w:t>
      </w:r>
    </w:p>
    <w:p w14:paraId="748FC091" w14:textId="77777777" w:rsidR="000377DB" w:rsidRDefault="006B6B29">
      <w:pPr>
        <w:pStyle w:val="BodyText"/>
        <w:spacing w:before="1"/>
        <w:ind w:left="1499" w:right="972"/>
      </w:pPr>
      <w:r>
        <w:t>Driveways</w:t>
      </w:r>
      <w:r>
        <w:rPr>
          <w:spacing w:val="-18"/>
        </w:rPr>
        <w:t xml:space="preserve"> </w:t>
      </w:r>
      <w:r>
        <w:t>and</w:t>
      </w:r>
      <w:r>
        <w:rPr>
          <w:spacing w:val="-19"/>
        </w:rPr>
        <w:t xml:space="preserve"> </w:t>
      </w:r>
      <w:r>
        <w:t>parking</w:t>
      </w:r>
      <w:r>
        <w:rPr>
          <w:spacing w:val="-19"/>
        </w:rPr>
        <w:t xml:space="preserve"> </w:t>
      </w:r>
      <w:r>
        <w:t>areas</w:t>
      </w:r>
      <w:r>
        <w:rPr>
          <w:spacing w:val="-17"/>
        </w:rPr>
        <w:t xml:space="preserve"> </w:t>
      </w:r>
      <w:r>
        <w:t>shall</w:t>
      </w:r>
      <w:r>
        <w:rPr>
          <w:spacing w:val="-20"/>
        </w:rPr>
        <w:t xml:space="preserve"> </w:t>
      </w:r>
      <w:r>
        <w:t>be</w:t>
      </w:r>
      <w:r>
        <w:rPr>
          <w:spacing w:val="-19"/>
        </w:rPr>
        <w:t xml:space="preserve"> </w:t>
      </w:r>
      <w:r>
        <w:t>graded</w:t>
      </w:r>
      <w:r>
        <w:rPr>
          <w:spacing w:val="-18"/>
        </w:rPr>
        <w:t xml:space="preserve"> </w:t>
      </w:r>
      <w:r>
        <w:t>and</w:t>
      </w:r>
      <w:r>
        <w:rPr>
          <w:spacing w:val="-19"/>
        </w:rPr>
        <w:t xml:space="preserve"> </w:t>
      </w:r>
      <w:r>
        <w:t>provided</w:t>
      </w:r>
      <w:r>
        <w:rPr>
          <w:spacing w:val="-19"/>
        </w:rPr>
        <w:t xml:space="preserve"> </w:t>
      </w:r>
      <w:r>
        <w:t>with</w:t>
      </w:r>
      <w:r>
        <w:rPr>
          <w:spacing w:val="-19"/>
        </w:rPr>
        <w:t xml:space="preserve"> </w:t>
      </w:r>
      <w:r>
        <w:t>adequate</w:t>
      </w:r>
      <w:r>
        <w:rPr>
          <w:spacing w:val="-19"/>
        </w:rPr>
        <w:t xml:space="preserve"> </w:t>
      </w:r>
      <w:r>
        <w:t>drainage</w:t>
      </w:r>
      <w:r>
        <w:rPr>
          <w:spacing w:val="-19"/>
        </w:rPr>
        <w:t xml:space="preserve"> </w:t>
      </w:r>
      <w:r>
        <w:t>to</w:t>
      </w:r>
      <w:r>
        <w:rPr>
          <w:spacing w:val="-23"/>
        </w:rPr>
        <w:t xml:space="preserve"> </w:t>
      </w:r>
      <w:r>
        <w:rPr>
          <w:spacing w:val="-3"/>
        </w:rPr>
        <w:t>dispose</w:t>
      </w:r>
      <w:r>
        <w:rPr>
          <w:spacing w:val="-24"/>
        </w:rPr>
        <w:t xml:space="preserve"> </w:t>
      </w:r>
      <w:r>
        <w:t>of surface</w:t>
      </w:r>
      <w:r>
        <w:rPr>
          <w:spacing w:val="-13"/>
        </w:rPr>
        <w:t xml:space="preserve"> </w:t>
      </w:r>
      <w:r>
        <w:t>waters</w:t>
      </w:r>
      <w:r>
        <w:rPr>
          <w:spacing w:val="-13"/>
        </w:rPr>
        <w:t xml:space="preserve"> </w:t>
      </w:r>
      <w:r>
        <w:t>in</w:t>
      </w:r>
      <w:r>
        <w:rPr>
          <w:spacing w:val="-15"/>
        </w:rPr>
        <w:t xml:space="preserve"> </w:t>
      </w:r>
      <w:r>
        <w:t>accordance</w:t>
      </w:r>
      <w:r>
        <w:rPr>
          <w:spacing w:val="-14"/>
        </w:rPr>
        <w:t xml:space="preserve"> </w:t>
      </w:r>
      <w:r>
        <w:t>with</w:t>
      </w:r>
      <w:r>
        <w:rPr>
          <w:spacing w:val="-14"/>
        </w:rPr>
        <w:t xml:space="preserve"> </w:t>
      </w:r>
      <w:r>
        <w:t>applicable</w:t>
      </w:r>
      <w:r>
        <w:rPr>
          <w:spacing w:val="-14"/>
        </w:rPr>
        <w:t xml:space="preserve"> </w:t>
      </w:r>
      <w:r>
        <w:t>construction</w:t>
      </w:r>
      <w:r>
        <w:rPr>
          <w:spacing w:val="-15"/>
        </w:rPr>
        <w:t xml:space="preserve"> </w:t>
      </w:r>
      <w:r>
        <w:t>and</w:t>
      </w:r>
      <w:r>
        <w:rPr>
          <w:spacing w:val="-14"/>
        </w:rPr>
        <w:t xml:space="preserve"> </w:t>
      </w:r>
      <w:r>
        <w:t>design</w:t>
      </w:r>
      <w:r>
        <w:rPr>
          <w:spacing w:val="-14"/>
        </w:rPr>
        <w:t xml:space="preserve"> </w:t>
      </w:r>
      <w:r>
        <w:t>standards</w:t>
      </w:r>
      <w:r>
        <w:rPr>
          <w:spacing w:val="-14"/>
        </w:rPr>
        <w:t xml:space="preserve"> </w:t>
      </w:r>
      <w:r>
        <w:t>established</w:t>
      </w:r>
      <w:r>
        <w:rPr>
          <w:spacing w:val="-14"/>
        </w:rPr>
        <w:t xml:space="preserve"> </w:t>
      </w:r>
      <w:r>
        <w:t>by the Township, the Monroe County Road Commission, and the Monroe County Drain Commissioner.</w:t>
      </w:r>
      <w:r>
        <w:rPr>
          <w:spacing w:val="27"/>
        </w:rPr>
        <w:t xml:space="preserve"> </w:t>
      </w:r>
      <w:r>
        <w:t>Surface</w:t>
      </w:r>
      <w:r>
        <w:rPr>
          <w:spacing w:val="-15"/>
        </w:rPr>
        <w:t xml:space="preserve"> </w:t>
      </w:r>
      <w:r>
        <w:t>water</w:t>
      </w:r>
      <w:r>
        <w:rPr>
          <w:spacing w:val="-13"/>
        </w:rPr>
        <w:t xml:space="preserve"> </w:t>
      </w:r>
      <w:r>
        <w:t>shall</w:t>
      </w:r>
      <w:r>
        <w:rPr>
          <w:spacing w:val="-15"/>
        </w:rPr>
        <w:t xml:space="preserve"> </w:t>
      </w:r>
      <w:r>
        <w:t>not</w:t>
      </w:r>
      <w:r>
        <w:rPr>
          <w:spacing w:val="-14"/>
        </w:rPr>
        <w:t xml:space="preserve"> </w:t>
      </w:r>
      <w:r>
        <w:t>drain</w:t>
      </w:r>
      <w:r>
        <w:rPr>
          <w:spacing w:val="-15"/>
        </w:rPr>
        <w:t xml:space="preserve"> </w:t>
      </w:r>
      <w:r>
        <w:t>on</w:t>
      </w:r>
      <w:r>
        <w:rPr>
          <w:spacing w:val="-15"/>
        </w:rPr>
        <w:t xml:space="preserve"> </w:t>
      </w:r>
      <w:r>
        <w:t>to</w:t>
      </w:r>
      <w:r>
        <w:rPr>
          <w:spacing w:val="-14"/>
        </w:rPr>
        <w:t xml:space="preserve"> </w:t>
      </w:r>
      <w:r>
        <w:t>adjoining</w:t>
      </w:r>
      <w:r>
        <w:rPr>
          <w:spacing w:val="-15"/>
        </w:rPr>
        <w:t xml:space="preserve"> </w:t>
      </w:r>
      <w:r>
        <w:t>lots</w:t>
      </w:r>
      <w:r>
        <w:rPr>
          <w:spacing w:val="-14"/>
        </w:rPr>
        <w:t xml:space="preserve"> </w:t>
      </w:r>
      <w:r>
        <w:t>or</w:t>
      </w:r>
      <w:r>
        <w:rPr>
          <w:spacing w:val="-16"/>
        </w:rPr>
        <w:t xml:space="preserve"> </w:t>
      </w:r>
      <w:r>
        <w:t>across</w:t>
      </w:r>
      <w:r>
        <w:rPr>
          <w:spacing w:val="-15"/>
        </w:rPr>
        <w:t xml:space="preserve"> </w:t>
      </w:r>
      <w:r>
        <w:t>a</w:t>
      </w:r>
      <w:r>
        <w:rPr>
          <w:spacing w:val="-17"/>
        </w:rPr>
        <w:t xml:space="preserve"> </w:t>
      </w:r>
      <w:r>
        <w:t>public</w:t>
      </w:r>
      <w:r>
        <w:rPr>
          <w:spacing w:val="-15"/>
        </w:rPr>
        <w:t xml:space="preserve"> </w:t>
      </w:r>
      <w:r>
        <w:t>road,</w:t>
      </w:r>
      <w:r>
        <w:rPr>
          <w:spacing w:val="-17"/>
        </w:rPr>
        <w:t xml:space="preserve"> </w:t>
      </w:r>
      <w:r>
        <w:t>except in accordance with an approved drainage</w:t>
      </w:r>
      <w:r>
        <w:rPr>
          <w:spacing w:val="-10"/>
        </w:rPr>
        <w:t xml:space="preserve"> </w:t>
      </w:r>
      <w:r>
        <w:t>plan.</w:t>
      </w:r>
    </w:p>
    <w:p w14:paraId="49DB6D64" w14:textId="77777777" w:rsidR="000377DB" w:rsidRDefault="006B6B29">
      <w:pPr>
        <w:pStyle w:val="ListParagraph"/>
        <w:numPr>
          <w:ilvl w:val="0"/>
          <w:numId w:val="66"/>
        </w:numPr>
        <w:tabs>
          <w:tab w:val="left" w:pos="1501"/>
        </w:tabs>
        <w:spacing w:before="117"/>
        <w:ind w:hanging="722"/>
        <w:rPr>
          <w:sz w:val="20"/>
        </w:rPr>
      </w:pPr>
      <w:r>
        <w:rPr>
          <w:w w:val="110"/>
          <w:sz w:val="20"/>
        </w:rPr>
        <w:t>Parking</w:t>
      </w:r>
      <w:r>
        <w:rPr>
          <w:spacing w:val="-6"/>
          <w:w w:val="110"/>
          <w:sz w:val="20"/>
        </w:rPr>
        <w:t xml:space="preserve"> </w:t>
      </w:r>
      <w:r>
        <w:rPr>
          <w:w w:val="110"/>
          <w:sz w:val="20"/>
        </w:rPr>
        <w:t>Layout</w:t>
      </w:r>
    </w:p>
    <w:p w14:paraId="020072C5" w14:textId="77777777" w:rsidR="000377DB" w:rsidRDefault="006B6B29">
      <w:pPr>
        <w:pStyle w:val="BodyText"/>
        <w:ind w:left="1499" w:right="979"/>
      </w:pPr>
      <w:r>
        <w:t>The</w:t>
      </w:r>
      <w:r>
        <w:rPr>
          <w:spacing w:val="-13"/>
        </w:rPr>
        <w:t xml:space="preserve"> </w:t>
      </w:r>
      <w:r>
        <w:t>layout</w:t>
      </w:r>
      <w:r>
        <w:rPr>
          <w:spacing w:val="-13"/>
        </w:rPr>
        <w:t xml:space="preserve"> </w:t>
      </w:r>
      <w:r>
        <w:t>of</w:t>
      </w:r>
      <w:r>
        <w:rPr>
          <w:spacing w:val="-11"/>
        </w:rPr>
        <w:t xml:space="preserve"> </w:t>
      </w:r>
      <w:r>
        <w:t>off-street</w:t>
      </w:r>
      <w:r>
        <w:rPr>
          <w:spacing w:val="-14"/>
        </w:rPr>
        <w:t xml:space="preserve"> </w:t>
      </w:r>
      <w:r>
        <w:t>parking</w:t>
      </w:r>
      <w:r>
        <w:rPr>
          <w:spacing w:val="-16"/>
        </w:rPr>
        <w:t xml:space="preserve"> </w:t>
      </w:r>
      <w:r>
        <w:t>shall</w:t>
      </w:r>
      <w:r>
        <w:rPr>
          <w:spacing w:val="-15"/>
        </w:rPr>
        <w:t xml:space="preserve"> </w:t>
      </w:r>
      <w:r>
        <w:t>be</w:t>
      </w:r>
      <w:r>
        <w:rPr>
          <w:spacing w:val="-16"/>
        </w:rPr>
        <w:t xml:space="preserve"> </w:t>
      </w:r>
      <w:r>
        <w:t>in</w:t>
      </w:r>
      <w:r>
        <w:rPr>
          <w:spacing w:val="-15"/>
        </w:rPr>
        <w:t xml:space="preserve"> </w:t>
      </w:r>
      <w:r>
        <w:t>accordance</w:t>
      </w:r>
      <w:r>
        <w:rPr>
          <w:spacing w:val="-15"/>
        </w:rPr>
        <w:t xml:space="preserve"> </w:t>
      </w:r>
      <w:r>
        <w:t>with</w:t>
      </w:r>
      <w:r>
        <w:rPr>
          <w:spacing w:val="-16"/>
        </w:rPr>
        <w:t xml:space="preserve"> </w:t>
      </w:r>
      <w:r>
        <w:t>the</w:t>
      </w:r>
      <w:r>
        <w:rPr>
          <w:spacing w:val="-15"/>
        </w:rPr>
        <w:t xml:space="preserve"> </w:t>
      </w:r>
      <w:r>
        <w:t>following</w:t>
      </w:r>
      <w:r>
        <w:rPr>
          <w:spacing w:val="-16"/>
        </w:rPr>
        <w:t xml:space="preserve"> </w:t>
      </w:r>
      <w:r>
        <w:t>minimum</w:t>
      </w:r>
      <w:r>
        <w:rPr>
          <w:spacing w:val="-11"/>
        </w:rPr>
        <w:t xml:space="preserve"> </w:t>
      </w:r>
      <w:r>
        <w:t>requirements (see</w:t>
      </w:r>
      <w:r>
        <w:rPr>
          <w:spacing w:val="-2"/>
        </w:rPr>
        <w:t xml:space="preserve"> </w:t>
      </w:r>
      <w:r>
        <w:t>illustration):</w:t>
      </w:r>
    </w:p>
    <w:p w14:paraId="663F9015" w14:textId="77777777" w:rsidR="000377DB" w:rsidRDefault="000377DB">
      <w:pPr>
        <w:pStyle w:val="BodyText"/>
        <w:spacing w:before="9"/>
        <w:jc w:val="left"/>
      </w:pPr>
    </w:p>
    <w:tbl>
      <w:tblPr>
        <w:tblW w:w="0" w:type="auto"/>
        <w:tblInd w:w="1246"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440"/>
        <w:gridCol w:w="1891"/>
        <w:gridCol w:w="1349"/>
        <w:gridCol w:w="1260"/>
        <w:gridCol w:w="2700"/>
      </w:tblGrid>
      <w:tr w:rsidR="000377DB" w14:paraId="0127174F" w14:textId="77777777">
        <w:trPr>
          <w:trHeight w:val="703"/>
        </w:trPr>
        <w:tc>
          <w:tcPr>
            <w:tcW w:w="1440" w:type="dxa"/>
            <w:tcBorders>
              <w:bottom w:val="single" w:sz="6" w:space="0" w:color="000000"/>
              <w:right w:val="single" w:sz="6" w:space="0" w:color="000000"/>
            </w:tcBorders>
            <w:shd w:val="clear" w:color="auto" w:fill="E6E6E6"/>
          </w:tcPr>
          <w:p w14:paraId="2F876F64" w14:textId="77777777" w:rsidR="000377DB" w:rsidRDefault="006B6B29">
            <w:pPr>
              <w:pStyle w:val="TableParagraph"/>
              <w:spacing w:before="33" w:line="247" w:lineRule="auto"/>
              <w:ind w:left="324" w:right="288" w:firstLine="57"/>
              <w:jc w:val="both"/>
              <w:rPr>
                <w:sz w:val="18"/>
              </w:rPr>
            </w:pPr>
            <w:r>
              <w:rPr>
                <w:w w:val="105"/>
                <w:sz w:val="18"/>
              </w:rPr>
              <w:t xml:space="preserve">Parking Pattern </w:t>
            </w:r>
            <w:r>
              <w:rPr>
                <w:sz w:val="18"/>
              </w:rPr>
              <w:t>(degrees)</w:t>
            </w:r>
          </w:p>
        </w:tc>
        <w:tc>
          <w:tcPr>
            <w:tcW w:w="1891" w:type="dxa"/>
            <w:tcBorders>
              <w:left w:val="single" w:sz="6" w:space="0" w:color="000000"/>
              <w:bottom w:val="single" w:sz="6" w:space="0" w:color="000000"/>
              <w:right w:val="single" w:sz="6" w:space="0" w:color="000000"/>
            </w:tcBorders>
            <w:shd w:val="clear" w:color="auto" w:fill="E6E6E6"/>
          </w:tcPr>
          <w:p w14:paraId="79C9202C" w14:textId="77777777" w:rsidR="000377DB" w:rsidRDefault="006B6B29">
            <w:pPr>
              <w:pStyle w:val="TableParagraph"/>
              <w:spacing w:before="136" w:line="249" w:lineRule="auto"/>
              <w:ind w:left="722" w:hanging="543"/>
              <w:rPr>
                <w:sz w:val="18"/>
              </w:rPr>
            </w:pPr>
            <w:r>
              <w:rPr>
                <w:w w:val="105"/>
                <w:sz w:val="18"/>
              </w:rPr>
              <w:t xml:space="preserve">Maneuvering Lane </w:t>
            </w:r>
            <w:r>
              <w:rPr>
                <w:w w:val="110"/>
                <w:sz w:val="18"/>
              </w:rPr>
              <w:t>Width</w:t>
            </w:r>
          </w:p>
        </w:tc>
        <w:tc>
          <w:tcPr>
            <w:tcW w:w="1349" w:type="dxa"/>
            <w:tcBorders>
              <w:left w:val="single" w:sz="6" w:space="0" w:color="000000"/>
              <w:bottom w:val="single" w:sz="6" w:space="0" w:color="000000"/>
              <w:right w:val="single" w:sz="6" w:space="0" w:color="000000"/>
            </w:tcBorders>
            <w:shd w:val="clear" w:color="auto" w:fill="E6E6E6"/>
          </w:tcPr>
          <w:p w14:paraId="33E437D0" w14:textId="77777777" w:rsidR="000377DB" w:rsidRDefault="006B6B29">
            <w:pPr>
              <w:pStyle w:val="TableParagraph"/>
              <w:spacing w:before="136" w:line="249" w:lineRule="auto"/>
              <w:ind w:left="160" w:firstLine="211"/>
              <w:rPr>
                <w:sz w:val="18"/>
              </w:rPr>
            </w:pPr>
            <w:r>
              <w:rPr>
                <w:w w:val="110"/>
                <w:sz w:val="18"/>
              </w:rPr>
              <w:t>Parking Space Width</w:t>
            </w:r>
          </w:p>
        </w:tc>
        <w:tc>
          <w:tcPr>
            <w:tcW w:w="1260" w:type="dxa"/>
            <w:tcBorders>
              <w:left w:val="single" w:sz="6" w:space="0" w:color="000000"/>
              <w:bottom w:val="single" w:sz="6" w:space="0" w:color="000000"/>
              <w:right w:val="single" w:sz="6" w:space="0" w:color="000000"/>
            </w:tcBorders>
            <w:shd w:val="clear" w:color="auto" w:fill="E6E6E6"/>
          </w:tcPr>
          <w:p w14:paraId="553DFBE8" w14:textId="77777777" w:rsidR="000377DB" w:rsidRDefault="006B6B29">
            <w:pPr>
              <w:pStyle w:val="TableParagraph"/>
              <w:spacing w:before="28" w:line="249" w:lineRule="auto"/>
              <w:ind w:left="231" w:right="160"/>
              <w:jc w:val="center"/>
              <w:rPr>
                <w:sz w:val="18"/>
              </w:rPr>
            </w:pPr>
            <w:r>
              <w:rPr>
                <w:w w:val="110"/>
                <w:sz w:val="18"/>
              </w:rPr>
              <w:t>Parking Space Length</w:t>
            </w:r>
          </w:p>
        </w:tc>
        <w:tc>
          <w:tcPr>
            <w:tcW w:w="2700" w:type="dxa"/>
            <w:tcBorders>
              <w:left w:val="single" w:sz="6" w:space="0" w:color="000000"/>
              <w:bottom w:val="single" w:sz="6" w:space="0" w:color="000000"/>
            </w:tcBorders>
            <w:shd w:val="clear" w:color="auto" w:fill="E6E6E6"/>
          </w:tcPr>
          <w:p w14:paraId="45F5C8D9" w14:textId="77777777" w:rsidR="000377DB" w:rsidRDefault="006B6B29">
            <w:pPr>
              <w:pStyle w:val="TableParagraph"/>
              <w:spacing w:before="136" w:line="249" w:lineRule="auto"/>
              <w:ind w:left="712" w:right="10" w:hanging="514"/>
              <w:rPr>
                <w:sz w:val="18"/>
              </w:rPr>
            </w:pPr>
            <w:r>
              <w:rPr>
                <w:w w:val="110"/>
                <w:sz w:val="18"/>
              </w:rPr>
              <w:t>Width of Maneuvering Lane Plus Two Rows</w:t>
            </w:r>
          </w:p>
        </w:tc>
      </w:tr>
      <w:tr w:rsidR="000377DB" w14:paraId="3A05005B" w14:textId="77777777">
        <w:trPr>
          <w:trHeight w:val="275"/>
        </w:trPr>
        <w:tc>
          <w:tcPr>
            <w:tcW w:w="1440" w:type="dxa"/>
            <w:tcBorders>
              <w:top w:val="single" w:sz="6" w:space="0" w:color="000000"/>
              <w:bottom w:val="single" w:sz="6" w:space="0" w:color="000000"/>
              <w:right w:val="single" w:sz="6" w:space="0" w:color="000000"/>
            </w:tcBorders>
          </w:tcPr>
          <w:p w14:paraId="53B5E972" w14:textId="77777777" w:rsidR="000377DB" w:rsidRDefault="006B6B29">
            <w:pPr>
              <w:pStyle w:val="TableParagraph"/>
              <w:spacing w:before="32"/>
              <w:ind w:left="223"/>
              <w:rPr>
                <w:sz w:val="18"/>
              </w:rPr>
            </w:pPr>
            <w:r>
              <w:rPr>
                <w:w w:val="105"/>
                <w:sz w:val="18"/>
              </w:rPr>
              <w:t>0</w:t>
            </w:r>
            <w:r>
              <w:rPr>
                <w:w w:val="105"/>
                <w:sz w:val="18"/>
                <w:vertAlign w:val="superscript"/>
              </w:rPr>
              <w:t>o</w:t>
            </w:r>
            <w:r>
              <w:rPr>
                <w:w w:val="105"/>
                <w:sz w:val="18"/>
              </w:rPr>
              <w:t xml:space="preserve"> (parallel)</w:t>
            </w:r>
          </w:p>
        </w:tc>
        <w:tc>
          <w:tcPr>
            <w:tcW w:w="1891" w:type="dxa"/>
            <w:tcBorders>
              <w:top w:val="single" w:sz="6" w:space="0" w:color="000000"/>
              <w:left w:val="single" w:sz="6" w:space="0" w:color="000000"/>
              <w:bottom w:val="single" w:sz="6" w:space="0" w:color="000000"/>
              <w:right w:val="single" w:sz="6" w:space="0" w:color="000000"/>
            </w:tcBorders>
          </w:tcPr>
          <w:p w14:paraId="04C999A7" w14:textId="77777777" w:rsidR="000377DB" w:rsidRDefault="006B6B29">
            <w:pPr>
              <w:pStyle w:val="TableParagraph"/>
              <w:spacing w:before="30"/>
              <w:ind w:left="252" w:right="183"/>
              <w:jc w:val="center"/>
              <w:rPr>
                <w:sz w:val="18"/>
              </w:rPr>
            </w:pPr>
            <w:r>
              <w:rPr>
                <w:sz w:val="18"/>
              </w:rPr>
              <w:t>15 feet (two-way)</w:t>
            </w:r>
          </w:p>
        </w:tc>
        <w:tc>
          <w:tcPr>
            <w:tcW w:w="1349" w:type="dxa"/>
            <w:tcBorders>
              <w:top w:val="single" w:sz="6" w:space="0" w:color="000000"/>
              <w:left w:val="single" w:sz="6" w:space="0" w:color="000000"/>
              <w:bottom w:val="single" w:sz="6" w:space="0" w:color="000000"/>
              <w:right w:val="single" w:sz="6" w:space="0" w:color="000000"/>
            </w:tcBorders>
          </w:tcPr>
          <w:p w14:paraId="45185570" w14:textId="77777777" w:rsidR="000377DB" w:rsidRDefault="006B6B29">
            <w:pPr>
              <w:pStyle w:val="TableParagraph"/>
              <w:spacing w:before="30"/>
              <w:ind w:right="403"/>
              <w:jc w:val="right"/>
              <w:rPr>
                <w:sz w:val="18"/>
              </w:rPr>
            </w:pPr>
            <w:r>
              <w:rPr>
                <w:sz w:val="18"/>
              </w:rPr>
              <w:t>8 feet</w:t>
            </w:r>
          </w:p>
        </w:tc>
        <w:tc>
          <w:tcPr>
            <w:tcW w:w="1260" w:type="dxa"/>
            <w:tcBorders>
              <w:top w:val="single" w:sz="6" w:space="0" w:color="000000"/>
              <w:left w:val="single" w:sz="6" w:space="0" w:color="000000"/>
              <w:bottom w:val="single" w:sz="6" w:space="0" w:color="000000"/>
              <w:right w:val="single" w:sz="6" w:space="0" w:color="000000"/>
            </w:tcBorders>
          </w:tcPr>
          <w:p w14:paraId="51928540" w14:textId="77777777" w:rsidR="000377DB" w:rsidRDefault="006B6B29">
            <w:pPr>
              <w:pStyle w:val="TableParagraph"/>
              <w:spacing w:before="30"/>
              <w:ind w:right="307"/>
              <w:jc w:val="right"/>
              <w:rPr>
                <w:sz w:val="18"/>
              </w:rPr>
            </w:pPr>
            <w:r>
              <w:rPr>
                <w:sz w:val="18"/>
              </w:rPr>
              <w:t>23 feet</w:t>
            </w:r>
          </w:p>
        </w:tc>
        <w:tc>
          <w:tcPr>
            <w:tcW w:w="2700" w:type="dxa"/>
            <w:tcBorders>
              <w:top w:val="single" w:sz="6" w:space="0" w:color="000000"/>
              <w:left w:val="single" w:sz="6" w:space="0" w:color="000000"/>
              <w:bottom w:val="single" w:sz="6" w:space="0" w:color="000000"/>
            </w:tcBorders>
          </w:tcPr>
          <w:p w14:paraId="7D0EC0BD" w14:textId="77777777" w:rsidR="000377DB" w:rsidRDefault="006B6B29">
            <w:pPr>
              <w:pStyle w:val="TableParagraph"/>
              <w:spacing w:before="30"/>
              <w:ind w:left="1101"/>
              <w:rPr>
                <w:sz w:val="18"/>
              </w:rPr>
            </w:pPr>
            <w:r>
              <w:rPr>
                <w:sz w:val="18"/>
              </w:rPr>
              <w:t>31 feet</w:t>
            </w:r>
          </w:p>
        </w:tc>
      </w:tr>
      <w:tr w:rsidR="000377DB" w14:paraId="2409AA16" w14:textId="77777777">
        <w:trPr>
          <w:trHeight w:val="275"/>
        </w:trPr>
        <w:tc>
          <w:tcPr>
            <w:tcW w:w="1440" w:type="dxa"/>
            <w:tcBorders>
              <w:top w:val="single" w:sz="6" w:space="0" w:color="000000"/>
              <w:bottom w:val="single" w:sz="6" w:space="0" w:color="000000"/>
              <w:right w:val="single" w:sz="6" w:space="0" w:color="000000"/>
            </w:tcBorders>
          </w:tcPr>
          <w:p w14:paraId="6CEB79E6" w14:textId="77777777" w:rsidR="000377DB" w:rsidRDefault="006B6B29">
            <w:pPr>
              <w:pStyle w:val="TableParagraph"/>
              <w:spacing w:before="32"/>
              <w:ind w:left="310"/>
              <w:rPr>
                <w:sz w:val="18"/>
              </w:rPr>
            </w:pPr>
            <w:r>
              <w:rPr>
                <w:w w:val="105"/>
                <w:sz w:val="18"/>
              </w:rPr>
              <w:t xml:space="preserve">30 </w:t>
            </w:r>
            <w:r>
              <w:rPr>
                <w:w w:val="105"/>
                <w:sz w:val="18"/>
                <w:vertAlign w:val="superscript"/>
              </w:rPr>
              <w:t>o</w:t>
            </w:r>
            <w:r>
              <w:rPr>
                <w:w w:val="105"/>
                <w:sz w:val="18"/>
              </w:rPr>
              <w:t xml:space="preserve"> to 53</w:t>
            </w:r>
            <w:r>
              <w:rPr>
                <w:w w:val="105"/>
                <w:sz w:val="18"/>
                <w:vertAlign w:val="superscript"/>
              </w:rPr>
              <w:t>o</w:t>
            </w:r>
          </w:p>
        </w:tc>
        <w:tc>
          <w:tcPr>
            <w:tcW w:w="1891" w:type="dxa"/>
            <w:tcBorders>
              <w:top w:val="single" w:sz="6" w:space="0" w:color="000000"/>
              <w:left w:val="single" w:sz="6" w:space="0" w:color="000000"/>
              <w:bottom w:val="single" w:sz="6" w:space="0" w:color="000000"/>
              <w:right w:val="single" w:sz="6" w:space="0" w:color="000000"/>
            </w:tcBorders>
          </w:tcPr>
          <w:p w14:paraId="20B05A67" w14:textId="77777777" w:rsidR="000377DB" w:rsidRDefault="006B6B29">
            <w:pPr>
              <w:pStyle w:val="TableParagraph"/>
              <w:spacing w:before="30"/>
              <w:ind w:left="252" w:right="183"/>
              <w:jc w:val="center"/>
              <w:rPr>
                <w:sz w:val="18"/>
              </w:rPr>
            </w:pPr>
            <w:r>
              <w:rPr>
                <w:sz w:val="18"/>
              </w:rPr>
              <w:t>15 feet (one-way)</w:t>
            </w:r>
          </w:p>
        </w:tc>
        <w:tc>
          <w:tcPr>
            <w:tcW w:w="1349" w:type="dxa"/>
            <w:tcBorders>
              <w:top w:val="single" w:sz="6" w:space="0" w:color="000000"/>
              <w:left w:val="single" w:sz="6" w:space="0" w:color="000000"/>
              <w:bottom w:val="single" w:sz="6" w:space="0" w:color="000000"/>
              <w:right w:val="single" w:sz="6" w:space="0" w:color="000000"/>
            </w:tcBorders>
          </w:tcPr>
          <w:p w14:paraId="2888DFFC"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bottom w:val="single" w:sz="6" w:space="0" w:color="000000"/>
              <w:right w:val="single" w:sz="6" w:space="0" w:color="000000"/>
            </w:tcBorders>
          </w:tcPr>
          <w:p w14:paraId="260593BA" w14:textId="77777777" w:rsidR="000377DB" w:rsidRDefault="006B6B29">
            <w:pPr>
              <w:pStyle w:val="TableParagraph"/>
              <w:spacing w:before="30"/>
              <w:ind w:right="307"/>
              <w:jc w:val="right"/>
              <w:rPr>
                <w:sz w:val="18"/>
              </w:rPr>
            </w:pPr>
            <w:r>
              <w:rPr>
                <w:sz w:val="18"/>
              </w:rPr>
              <w:t>20 feet</w:t>
            </w:r>
          </w:p>
        </w:tc>
        <w:tc>
          <w:tcPr>
            <w:tcW w:w="2700" w:type="dxa"/>
            <w:tcBorders>
              <w:top w:val="single" w:sz="6" w:space="0" w:color="000000"/>
              <w:left w:val="single" w:sz="6" w:space="0" w:color="000000"/>
              <w:bottom w:val="single" w:sz="6" w:space="0" w:color="000000"/>
            </w:tcBorders>
          </w:tcPr>
          <w:p w14:paraId="3F00FD7E" w14:textId="77777777" w:rsidR="000377DB" w:rsidRDefault="006B6B29">
            <w:pPr>
              <w:pStyle w:val="TableParagraph"/>
              <w:spacing w:before="30"/>
              <w:ind w:left="1101"/>
              <w:rPr>
                <w:sz w:val="18"/>
              </w:rPr>
            </w:pPr>
            <w:r>
              <w:rPr>
                <w:sz w:val="18"/>
              </w:rPr>
              <w:t>60 feet</w:t>
            </w:r>
          </w:p>
        </w:tc>
      </w:tr>
      <w:tr w:rsidR="000377DB" w14:paraId="40FF76EE" w14:textId="77777777">
        <w:trPr>
          <w:trHeight w:val="275"/>
        </w:trPr>
        <w:tc>
          <w:tcPr>
            <w:tcW w:w="1440" w:type="dxa"/>
            <w:tcBorders>
              <w:top w:val="single" w:sz="6" w:space="0" w:color="000000"/>
              <w:bottom w:val="single" w:sz="6" w:space="0" w:color="000000"/>
              <w:right w:val="single" w:sz="6" w:space="0" w:color="000000"/>
            </w:tcBorders>
          </w:tcPr>
          <w:p w14:paraId="21CEC345" w14:textId="77777777" w:rsidR="000377DB" w:rsidRDefault="006B6B29">
            <w:pPr>
              <w:pStyle w:val="TableParagraph"/>
              <w:spacing w:before="32"/>
              <w:ind w:left="283"/>
              <w:rPr>
                <w:sz w:val="18"/>
              </w:rPr>
            </w:pPr>
            <w:r>
              <w:rPr>
                <w:w w:val="105"/>
                <w:sz w:val="18"/>
              </w:rPr>
              <w:t xml:space="preserve">54 </w:t>
            </w:r>
            <w:r>
              <w:rPr>
                <w:w w:val="105"/>
                <w:sz w:val="18"/>
                <w:vertAlign w:val="superscript"/>
              </w:rPr>
              <w:t>o</w:t>
            </w:r>
            <w:r>
              <w:rPr>
                <w:w w:val="105"/>
                <w:sz w:val="18"/>
              </w:rPr>
              <w:t xml:space="preserve"> to 74</w:t>
            </w:r>
            <w:r>
              <w:rPr>
                <w:w w:val="105"/>
                <w:sz w:val="18"/>
                <w:vertAlign w:val="superscript"/>
              </w:rPr>
              <w:t>o</w:t>
            </w:r>
          </w:p>
        </w:tc>
        <w:tc>
          <w:tcPr>
            <w:tcW w:w="1891" w:type="dxa"/>
            <w:tcBorders>
              <w:top w:val="single" w:sz="6" w:space="0" w:color="000000"/>
              <w:left w:val="single" w:sz="6" w:space="0" w:color="000000"/>
              <w:bottom w:val="single" w:sz="6" w:space="0" w:color="000000"/>
              <w:right w:val="single" w:sz="6" w:space="0" w:color="000000"/>
            </w:tcBorders>
          </w:tcPr>
          <w:p w14:paraId="1425E72A" w14:textId="77777777" w:rsidR="000377DB" w:rsidRDefault="006B6B29">
            <w:pPr>
              <w:pStyle w:val="TableParagraph"/>
              <w:spacing w:before="30"/>
              <w:ind w:left="252" w:right="183"/>
              <w:jc w:val="center"/>
              <w:rPr>
                <w:sz w:val="18"/>
              </w:rPr>
            </w:pPr>
            <w:r>
              <w:rPr>
                <w:sz w:val="18"/>
              </w:rPr>
              <w:t>18 feet (one-way)</w:t>
            </w:r>
          </w:p>
        </w:tc>
        <w:tc>
          <w:tcPr>
            <w:tcW w:w="1349" w:type="dxa"/>
            <w:tcBorders>
              <w:top w:val="single" w:sz="6" w:space="0" w:color="000000"/>
              <w:left w:val="single" w:sz="6" w:space="0" w:color="000000"/>
              <w:bottom w:val="single" w:sz="6" w:space="0" w:color="000000"/>
              <w:right w:val="single" w:sz="6" w:space="0" w:color="000000"/>
            </w:tcBorders>
          </w:tcPr>
          <w:p w14:paraId="0D21F979"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bottom w:val="single" w:sz="6" w:space="0" w:color="000000"/>
              <w:right w:val="single" w:sz="6" w:space="0" w:color="000000"/>
            </w:tcBorders>
          </w:tcPr>
          <w:p w14:paraId="6B6C47CF" w14:textId="77777777" w:rsidR="000377DB" w:rsidRDefault="006B6B29">
            <w:pPr>
              <w:pStyle w:val="TableParagraph"/>
              <w:spacing w:before="30"/>
              <w:ind w:right="307"/>
              <w:jc w:val="right"/>
              <w:rPr>
                <w:sz w:val="18"/>
              </w:rPr>
            </w:pPr>
            <w:r>
              <w:rPr>
                <w:sz w:val="18"/>
              </w:rPr>
              <w:t>20 feet</w:t>
            </w:r>
          </w:p>
        </w:tc>
        <w:tc>
          <w:tcPr>
            <w:tcW w:w="2700" w:type="dxa"/>
            <w:tcBorders>
              <w:top w:val="single" w:sz="6" w:space="0" w:color="000000"/>
              <w:left w:val="single" w:sz="6" w:space="0" w:color="000000"/>
              <w:bottom w:val="single" w:sz="6" w:space="0" w:color="000000"/>
            </w:tcBorders>
          </w:tcPr>
          <w:p w14:paraId="340BBA86" w14:textId="77777777" w:rsidR="000377DB" w:rsidRDefault="006B6B29">
            <w:pPr>
              <w:pStyle w:val="TableParagraph"/>
              <w:spacing w:before="30"/>
              <w:ind w:left="1101"/>
              <w:rPr>
                <w:sz w:val="18"/>
              </w:rPr>
            </w:pPr>
            <w:r>
              <w:rPr>
                <w:sz w:val="18"/>
              </w:rPr>
              <w:t>60 feet</w:t>
            </w:r>
          </w:p>
        </w:tc>
      </w:tr>
      <w:tr w:rsidR="000377DB" w14:paraId="53EB919D" w14:textId="77777777">
        <w:trPr>
          <w:trHeight w:val="269"/>
        </w:trPr>
        <w:tc>
          <w:tcPr>
            <w:tcW w:w="1440" w:type="dxa"/>
            <w:tcBorders>
              <w:top w:val="single" w:sz="6" w:space="0" w:color="000000"/>
              <w:right w:val="single" w:sz="6" w:space="0" w:color="000000"/>
            </w:tcBorders>
          </w:tcPr>
          <w:p w14:paraId="2382508B" w14:textId="77777777" w:rsidR="000377DB" w:rsidRDefault="006B6B29">
            <w:pPr>
              <w:pStyle w:val="TableParagraph"/>
              <w:spacing w:before="32"/>
              <w:ind w:left="283"/>
              <w:rPr>
                <w:sz w:val="18"/>
              </w:rPr>
            </w:pPr>
            <w:r>
              <w:rPr>
                <w:w w:val="105"/>
                <w:sz w:val="18"/>
              </w:rPr>
              <w:t xml:space="preserve">75 </w:t>
            </w:r>
            <w:r>
              <w:rPr>
                <w:w w:val="105"/>
                <w:sz w:val="18"/>
                <w:vertAlign w:val="superscript"/>
              </w:rPr>
              <w:t>o</w:t>
            </w:r>
            <w:r>
              <w:rPr>
                <w:w w:val="105"/>
                <w:sz w:val="18"/>
              </w:rPr>
              <w:t xml:space="preserve"> to 90</w:t>
            </w:r>
            <w:r>
              <w:rPr>
                <w:w w:val="105"/>
                <w:sz w:val="18"/>
                <w:vertAlign w:val="superscript"/>
              </w:rPr>
              <w:t>o</w:t>
            </w:r>
          </w:p>
        </w:tc>
        <w:tc>
          <w:tcPr>
            <w:tcW w:w="1891" w:type="dxa"/>
            <w:tcBorders>
              <w:top w:val="single" w:sz="6" w:space="0" w:color="000000"/>
              <w:left w:val="single" w:sz="6" w:space="0" w:color="000000"/>
              <w:right w:val="single" w:sz="6" w:space="0" w:color="000000"/>
            </w:tcBorders>
          </w:tcPr>
          <w:p w14:paraId="5958B44B" w14:textId="77777777" w:rsidR="000377DB" w:rsidRDefault="006B6B29">
            <w:pPr>
              <w:pStyle w:val="TableParagraph"/>
              <w:spacing w:before="30"/>
              <w:ind w:left="252" w:right="183"/>
              <w:jc w:val="center"/>
              <w:rPr>
                <w:sz w:val="18"/>
              </w:rPr>
            </w:pPr>
            <w:r>
              <w:rPr>
                <w:sz w:val="18"/>
              </w:rPr>
              <w:t>25 feet (two-way)</w:t>
            </w:r>
          </w:p>
        </w:tc>
        <w:tc>
          <w:tcPr>
            <w:tcW w:w="1349" w:type="dxa"/>
            <w:tcBorders>
              <w:top w:val="single" w:sz="6" w:space="0" w:color="000000"/>
              <w:left w:val="single" w:sz="6" w:space="0" w:color="000000"/>
              <w:right w:val="single" w:sz="6" w:space="0" w:color="000000"/>
            </w:tcBorders>
          </w:tcPr>
          <w:p w14:paraId="3B098C3F"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right w:val="single" w:sz="6" w:space="0" w:color="000000"/>
            </w:tcBorders>
          </w:tcPr>
          <w:p w14:paraId="78560F0C" w14:textId="77777777" w:rsidR="000377DB" w:rsidRDefault="006B6B29">
            <w:pPr>
              <w:pStyle w:val="TableParagraph"/>
              <w:spacing w:before="30"/>
              <w:ind w:right="307"/>
              <w:jc w:val="right"/>
              <w:rPr>
                <w:sz w:val="18"/>
              </w:rPr>
            </w:pPr>
            <w:r>
              <w:rPr>
                <w:sz w:val="18"/>
              </w:rPr>
              <w:t>19 feet</w:t>
            </w:r>
          </w:p>
        </w:tc>
        <w:tc>
          <w:tcPr>
            <w:tcW w:w="2700" w:type="dxa"/>
            <w:tcBorders>
              <w:top w:val="single" w:sz="6" w:space="0" w:color="000000"/>
              <w:left w:val="single" w:sz="6" w:space="0" w:color="000000"/>
            </w:tcBorders>
          </w:tcPr>
          <w:p w14:paraId="188C281D" w14:textId="77777777" w:rsidR="000377DB" w:rsidRDefault="006B6B29">
            <w:pPr>
              <w:pStyle w:val="TableParagraph"/>
              <w:spacing w:before="30"/>
              <w:ind w:left="1101"/>
              <w:rPr>
                <w:sz w:val="18"/>
              </w:rPr>
            </w:pPr>
            <w:r>
              <w:rPr>
                <w:sz w:val="18"/>
              </w:rPr>
              <w:t>63 feet</w:t>
            </w:r>
          </w:p>
        </w:tc>
      </w:tr>
    </w:tbl>
    <w:p w14:paraId="0F3E0CE7" w14:textId="77777777" w:rsidR="000377DB" w:rsidRDefault="000377DB">
      <w:pPr>
        <w:rPr>
          <w:sz w:val="18"/>
        </w:rPr>
        <w:sectPr w:rsidR="000377DB">
          <w:pgSz w:w="12240" w:h="15840"/>
          <w:pgMar w:top="1160" w:right="460" w:bottom="1080" w:left="1020" w:header="725" w:footer="886" w:gutter="0"/>
          <w:cols w:space="720"/>
        </w:sectPr>
      </w:pPr>
    </w:p>
    <w:p w14:paraId="5A81BDBA" w14:textId="77777777" w:rsidR="000377DB" w:rsidRDefault="000377DB">
      <w:pPr>
        <w:pStyle w:val="BodyText"/>
        <w:spacing w:before="3" w:after="1"/>
        <w:jc w:val="left"/>
        <w:rPr>
          <w:sz w:val="23"/>
        </w:rPr>
      </w:pPr>
    </w:p>
    <w:p w14:paraId="3E58712C" w14:textId="77777777" w:rsidR="000377DB" w:rsidRDefault="006B6B29">
      <w:pPr>
        <w:pStyle w:val="BodyText"/>
        <w:ind w:left="780"/>
        <w:jc w:val="left"/>
      </w:pPr>
      <w:r>
        <w:rPr>
          <w:noProof/>
        </w:rPr>
        <w:drawing>
          <wp:inline distT="0" distB="0" distL="0" distR="0" wp14:anchorId="29E3A519" wp14:editId="1D41705F">
            <wp:extent cx="5362491" cy="7108031"/>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60" cstate="print"/>
                    <a:stretch>
                      <a:fillRect/>
                    </a:stretch>
                  </pic:blipFill>
                  <pic:spPr>
                    <a:xfrm>
                      <a:off x="0" y="0"/>
                      <a:ext cx="5362491" cy="7108031"/>
                    </a:xfrm>
                    <a:prstGeom prst="rect">
                      <a:avLst/>
                    </a:prstGeom>
                  </pic:spPr>
                </pic:pic>
              </a:graphicData>
            </a:graphic>
          </wp:inline>
        </w:drawing>
      </w:r>
    </w:p>
    <w:p w14:paraId="61FA6E56" w14:textId="77777777" w:rsidR="000377DB" w:rsidRDefault="000377DB">
      <w:pPr>
        <w:sectPr w:rsidR="000377DB">
          <w:pgSz w:w="12240" w:h="15840"/>
          <w:pgMar w:top="1160" w:right="460" w:bottom="1080" w:left="1020" w:header="725" w:footer="886" w:gutter="0"/>
          <w:cols w:space="720"/>
        </w:sectPr>
      </w:pPr>
    </w:p>
    <w:p w14:paraId="5F67D2C6" w14:textId="77777777" w:rsidR="000377DB" w:rsidRDefault="000377DB">
      <w:pPr>
        <w:pStyle w:val="BodyText"/>
        <w:spacing w:before="8"/>
        <w:jc w:val="left"/>
        <w:rPr>
          <w:sz w:val="15"/>
        </w:rPr>
      </w:pPr>
    </w:p>
    <w:p w14:paraId="2D0DE799" w14:textId="77777777" w:rsidR="000377DB" w:rsidRDefault="006B6B29">
      <w:pPr>
        <w:pStyle w:val="Heading3"/>
        <w:tabs>
          <w:tab w:val="left" w:pos="2940"/>
        </w:tabs>
        <w:spacing w:before="93"/>
      </w:pPr>
      <w:bookmarkStart w:id="164" w:name="_TOC_250083"/>
      <w:r>
        <w:rPr>
          <w:w w:val="110"/>
        </w:rPr>
        <w:t>Section</w:t>
      </w:r>
      <w:r>
        <w:rPr>
          <w:spacing w:val="-26"/>
          <w:w w:val="110"/>
        </w:rPr>
        <w:t xml:space="preserve"> </w:t>
      </w:r>
      <w:bookmarkEnd w:id="164"/>
      <w:r>
        <w:rPr>
          <w:w w:val="110"/>
        </w:rPr>
        <w:t>9.07</w:t>
      </w:r>
      <w:r>
        <w:rPr>
          <w:w w:val="110"/>
        </w:rPr>
        <w:tab/>
        <w:t>Construction</w:t>
      </w:r>
    </w:p>
    <w:p w14:paraId="097AA11E" w14:textId="77777777" w:rsidR="000377DB" w:rsidRDefault="006B6B29">
      <w:pPr>
        <w:pStyle w:val="BodyText"/>
        <w:spacing w:before="119"/>
        <w:ind w:left="779" w:right="911"/>
        <w:jc w:val="left"/>
      </w:pPr>
      <w:r>
        <w:t>Construction</w:t>
      </w:r>
      <w:r>
        <w:rPr>
          <w:spacing w:val="-13"/>
        </w:rPr>
        <w:t xml:space="preserve"> </w:t>
      </w:r>
      <w:r>
        <w:t>or</w:t>
      </w:r>
      <w:r>
        <w:rPr>
          <w:spacing w:val="-12"/>
        </w:rPr>
        <w:t xml:space="preserve"> </w:t>
      </w:r>
      <w:r>
        <w:t>alteration</w:t>
      </w:r>
      <w:r>
        <w:rPr>
          <w:spacing w:val="-15"/>
        </w:rPr>
        <w:t xml:space="preserve"> </w:t>
      </w:r>
      <w:r>
        <w:t>of</w:t>
      </w:r>
      <w:r>
        <w:rPr>
          <w:spacing w:val="-13"/>
        </w:rPr>
        <w:t xml:space="preserve"> </w:t>
      </w:r>
      <w:r>
        <w:t>off-street</w:t>
      </w:r>
      <w:r>
        <w:rPr>
          <w:spacing w:val="-14"/>
        </w:rPr>
        <w:t xml:space="preserve"> </w:t>
      </w:r>
      <w:r>
        <w:t>parking</w:t>
      </w:r>
      <w:r>
        <w:rPr>
          <w:spacing w:val="-15"/>
        </w:rPr>
        <w:t xml:space="preserve"> </w:t>
      </w:r>
      <w:r>
        <w:t>lots</w:t>
      </w:r>
      <w:r>
        <w:rPr>
          <w:spacing w:val="-14"/>
        </w:rPr>
        <w:t xml:space="preserve"> </w:t>
      </w:r>
      <w:r>
        <w:t>shall</w:t>
      </w:r>
      <w:r>
        <w:rPr>
          <w:spacing w:val="-15"/>
        </w:rPr>
        <w:t xml:space="preserve"> </w:t>
      </w:r>
      <w:r>
        <w:t>be</w:t>
      </w:r>
      <w:r>
        <w:rPr>
          <w:spacing w:val="-15"/>
        </w:rPr>
        <w:t xml:space="preserve"> </w:t>
      </w:r>
      <w:r>
        <w:t>in</w:t>
      </w:r>
      <w:r>
        <w:rPr>
          <w:spacing w:val="-15"/>
        </w:rPr>
        <w:t xml:space="preserve"> </w:t>
      </w:r>
      <w:r>
        <w:t>accordance</w:t>
      </w:r>
      <w:r>
        <w:rPr>
          <w:spacing w:val="-16"/>
        </w:rPr>
        <w:t xml:space="preserve"> </w:t>
      </w:r>
      <w:r>
        <w:t>with</w:t>
      </w:r>
      <w:r>
        <w:rPr>
          <w:spacing w:val="-15"/>
        </w:rPr>
        <w:t xml:space="preserve"> </w:t>
      </w:r>
      <w:r>
        <w:t>an</w:t>
      </w:r>
      <w:r>
        <w:rPr>
          <w:spacing w:val="-15"/>
        </w:rPr>
        <w:t xml:space="preserve"> </w:t>
      </w:r>
      <w:r>
        <w:t>approved</w:t>
      </w:r>
      <w:r>
        <w:rPr>
          <w:spacing w:val="-16"/>
        </w:rPr>
        <w:t xml:space="preserve"> </w:t>
      </w:r>
      <w:r>
        <w:t>site</w:t>
      </w:r>
      <w:r>
        <w:rPr>
          <w:spacing w:val="-15"/>
        </w:rPr>
        <w:t xml:space="preserve"> </w:t>
      </w:r>
      <w:r>
        <w:t>plan</w:t>
      </w:r>
      <w:r>
        <w:rPr>
          <w:spacing w:val="-15"/>
        </w:rPr>
        <w:t xml:space="preserve"> </w:t>
      </w:r>
      <w:r>
        <w:t>and the</w:t>
      </w:r>
      <w:r>
        <w:rPr>
          <w:spacing w:val="-2"/>
        </w:rPr>
        <w:t xml:space="preserve"> </w:t>
      </w:r>
      <w:r>
        <w:t>following:</w:t>
      </w:r>
    </w:p>
    <w:p w14:paraId="4083A8C8" w14:textId="77777777" w:rsidR="000377DB" w:rsidRDefault="006B6B29">
      <w:pPr>
        <w:pStyle w:val="ListParagraph"/>
        <w:numPr>
          <w:ilvl w:val="0"/>
          <w:numId w:val="65"/>
        </w:numPr>
        <w:tabs>
          <w:tab w:val="left" w:pos="1501"/>
        </w:tabs>
        <w:spacing w:before="123"/>
        <w:ind w:hanging="722"/>
        <w:rPr>
          <w:sz w:val="20"/>
        </w:rPr>
      </w:pPr>
      <w:r>
        <w:rPr>
          <w:w w:val="110"/>
          <w:sz w:val="20"/>
        </w:rPr>
        <w:t>Permits</w:t>
      </w:r>
      <w:r>
        <w:rPr>
          <w:spacing w:val="-7"/>
          <w:w w:val="110"/>
          <w:sz w:val="20"/>
        </w:rPr>
        <w:t xml:space="preserve"> </w:t>
      </w:r>
      <w:r>
        <w:rPr>
          <w:w w:val="110"/>
          <w:sz w:val="20"/>
        </w:rPr>
        <w:t>Required</w:t>
      </w:r>
    </w:p>
    <w:p w14:paraId="15EED2EE" w14:textId="77777777" w:rsidR="000377DB" w:rsidRDefault="006B6B29">
      <w:pPr>
        <w:pStyle w:val="BodyText"/>
        <w:spacing w:before="1"/>
        <w:ind w:left="1499" w:right="978"/>
      </w:pPr>
      <w:r>
        <w:t>Review and approval of appropriate permits from the Township Building Department shall be required.</w:t>
      </w:r>
      <w:r>
        <w:rPr>
          <w:spacing w:val="28"/>
        </w:rPr>
        <w:t xml:space="preserve"> </w:t>
      </w:r>
      <w:r>
        <w:t>Proof</w:t>
      </w:r>
      <w:r>
        <w:rPr>
          <w:spacing w:val="-12"/>
        </w:rPr>
        <w:t xml:space="preserve"> </w:t>
      </w:r>
      <w:r>
        <w:t>of</w:t>
      </w:r>
      <w:r>
        <w:rPr>
          <w:spacing w:val="-13"/>
        </w:rPr>
        <w:t xml:space="preserve"> </w:t>
      </w:r>
      <w:r>
        <w:t>any</w:t>
      </w:r>
      <w:r>
        <w:rPr>
          <w:spacing w:val="-20"/>
        </w:rPr>
        <w:t xml:space="preserve"> </w:t>
      </w:r>
      <w:r>
        <w:t>necessary</w:t>
      </w:r>
      <w:r>
        <w:rPr>
          <w:spacing w:val="-20"/>
        </w:rPr>
        <w:t xml:space="preserve"> </w:t>
      </w:r>
      <w:r>
        <w:t>permits</w:t>
      </w:r>
      <w:r>
        <w:rPr>
          <w:spacing w:val="-13"/>
        </w:rPr>
        <w:t xml:space="preserve"> </w:t>
      </w:r>
      <w:r>
        <w:t>or</w:t>
      </w:r>
      <w:r>
        <w:rPr>
          <w:spacing w:val="-14"/>
        </w:rPr>
        <w:t xml:space="preserve"> </w:t>
      </w:r>
      <w:r>
        <w:t>approvals</w:t>
      </w:r>
      <w:r>
        <w:rPr>
          <w:spacing w:val="-13"/>
        </w:rPr>
        <w:t xml:space="preserve"> </w:t>
      </w:r>
      <w:r>
        <w:t>from</w:t>
      </w:r>
      <w:r>
        <w:rPr>
          <w:spacing w:val="-11"/>
        </w:rPr>
        <w:t xml:space="preserve"> </w:t>
      </w:r>
      <w:r>
        <w:t>Monroe</w:t>
      </w:r>
      <w:r>
        <w:rPr>
          <w:spacing w:val="-15"/>
        </w:rPr>
        <w:t xml:space="preserve"> </w:t>
      </w:r>
      <w:r>
        <w:t>County</w:t>
      </w:r>
      <w:r>
        <w:rPr>
          <w:spacing w:val="-20"/>
        </w:rPr>
        <w:t xml:space="preserve"> </w:t>
      </w:r>
      <w:r>
        <w:t>Road</w:t>
      </w:r>
      <w:r>
        <w:rPr>
          <w:spacing w:val="-15"/>
        </w:rPr>
        <w:t xml:space="preserve"> </w:t>
      </w:r>
      <w:r>
        <w:t>Commission, Monroe</w:t>
      </w:r>
      <w:r>
        <w:rPr>
          <w:spacing w:val="-9"/>
        </w:rPr>
        <w:t xml:space="preserve"> </w:t>
      </w:r>
      <w:r>
        <w:t>County</w:t>
      </w:r>
      <w:r>
        <w:rPr>
          <w:spacing w:val="-15"/>
        </w:rPr>
        <w:t xml:space="preserve"> </w:t>
      </w:r>
      <w:r>
        <w:t>Drain</w:t>
      </w:r>
      <w:r>
        <w:rPr>
          <w:spacing w:val="-11"/>
        </w:rPr>
        <w:t xml:space="preserve"> </w:t>
      </w:r>
      <w:r>
        <w:t>Commissioner’s</w:t>
      </w:r>
      <w:r>
        <w:rPr>
          <w:spacing w:val="-10"/>
        </w:rPr>
        <w:t xml:space="preserve"> </w:t>
      </w:r>
      <w:r>
        <w:t>Office</w:t>
      </w:r>
      <w:r>
        <w:rPr>
          <w:spacing w:val="-11"/>
        </w:rPr>
        <w:t xml:space="preserve"> </w:t>
      </w:r>
      <w:r>
        <w:t>or</w:t>
      </w:r>
      <w:r>
        <w:rPr>
          <w:spacing w:val="-10"/>
        </w:rPr>
        <w:t xml:space="preserve"> </w:t>
      </w:r>
      <w:r>
        <w:t>other</w:t>
      </w:r>
      <w:r>
        <w:rPr>
          <w:spacing w:val="-9"/>
        </w:rPr>
        <w:t xml:space="preserve"> </w:t>
      </w:r>
      <w:r>
        <w:t>agency</w:t>
      </w:r>
      <w:r>
        <w:rPr>
          <w:spacing w:val="-16"/>
        </w:rPr>
        <w:t xml:space="preserve"> </w:t>
      </w:r>
      <w:r>
        <w:t>with</w:t>
      </w:r>
      <w:r>
        <w:rPr>
          <w:spacing w:val="-11"/>
        </w:rPr>
        <w:t xml:space="preserve"> </w:t>
      </w:r>
      <w:r>
        <w:t>jurisdiction</w:t>
      </w:r>
      <w:r>
        <w:rPr>
          <w:spacing w:val="-11"/>
        </w:rPr>
        <w:t xml:space="preserve"> </w:t>
      </w:r>
      <w:r>
        <w:t>shall</w:t>
      </w:r>
      <w:r>
        <w:rPr>
          <w:spacing w:val="-12"/>
        </w:rPr>
        <w:t xml:space="preserve"> </w:t>
      </w:r>
      <w:r>
        <w:t>be</w:t>
      </w:r>
      <w:r>
        <w:rPr>
          <w:spacing w:val="-11"/>
        </w:rPr>
        <w:t xml:space="preserve"> </w:t>
      </w:r>
      <w:r>
        <w:t>provided to the</w:t>
      </w:r>
      <w:r>
        <w:rPr>
          <w:spacing w:val="-3"/>
        </w:rPr>
        <w:t xml:space="preserve"> </w:t>
      </w:r>
      <w:r>
        <w:t>Township.</w:t>
      </w:r>
    </w:p>
    <w:p w14:paraId="061EB8E0" w14:textId="77777777" w:rsidR="000377DB" w:rsidRDefault="006B6B29">
      <w:pPr>
        <w:pStyle w:val="ListParagraph"/>
        <w:numPr>
          <w:ilvl w:val="0"/>
          <w:numId w:val="65"/>
        </w:numPr>
        <w:tabs>
          <w:tab w:val="left" w:pos="1501"/>
        </w:tabs>
        <w:spacing w:before="119"/>
        <w:ind w:hanging="722"/>
        <w:rPr>
          <w:sz w:val="20"/>
        </w:rPr>
      </w:pPr>
      <w:r>
        <w:rPr>
          <w:w w:val="110"/>
          <w:sz w:val="20"/>
        </w:rPr>
        <w:t>Parking Lot Plan</w:t>
      </w:r>
      <w:r>
        <w:rPr>
          <w:spacing w:val="-19"/>
          <w:w w:val="110"/>
          <w:sz w:val="20"/>
        </w:rPr>
        <w:t xml:space="preserve"> </w:t>
      </w:r>
      <w:r>
        <w:rPr>
          <w:w w:val="110"/>
          <w:sz w:val="20"/>
        </w:rPr>
        <w:t>Requirements</w:t>
      </w:r>
    </w:p>
    <w:p w14:paraId="63A716A1" w14:textId="77777777" w:rsidR="000377DB" w:rsidRDefault="006B6B29">
      <w:pPr>
        <w:pStyle w:val="BodyText"/>
        <w:ind w:left="1499" w:right="978"/>
      </w:pPr>
      <w:r>
        <w:t>Plans</w:t>
      </w:r>
      <w:r>
        <w:rPr>
          <w:spacing w:val="-15"/>
        </w:rPr>
        <w:t xml:space="preserve"> </w:t>
      </w:r>
      <w:r>
        <w:t>for</w:t>
      </w:r>
      <w:r>
        <w:rPr>
          <w:spacing w:val="-14"/>
        </w:rPr>
        <w:t xml:space="preserve"> </w:t>
      </w:r>
      <w:r>
        <w:t>parking</w:t>
      </w:r>
      <w:r>
        <w:rPr>
          <w:spacing w:val="-17"/>
        </w:rPr>
        <w:t xml:space="preserve"> </w:t>
      </w:r>
      <w:r>
        <w:t>lots</w:t>
      </w:r>
      <w:r>
        <w:rPr>
          <w:spacing w:val="-14"/>
        </w:rPr>
        <w:t xml:space="preserve"> </w:t>
      </w:r>
      <w:r>
        <w:t>shall</w:t>
      </w:r>
      <w:r>
        <w:rPr>
          <w:spacing w:val="-16"/>
        </w:rPr>
        <w:t xml:space="preserve"> </w:t>
      </w:r>
      <w:r>
        <w:t>indicate</w:t>
      </w:r>
      <w:r>
        <w:rPr>
          <w:spacing w:val="-17"/>
        </w:rPr>
        <w:t xml:space="preserve"> </w:t>
      </w:r>
      <w:r>
        <w:t>existing</w:t>
      </w:r>
      <w:r>
        <w:rPr>
          <w:spacing w:val="-16"/>
        </w:rPr>
        <w:t xml:space="preserve"> </w:t>
      </w:r>
      <w:r>
        <w:t>and</w:t>
      </w:r>
      <w:r>
        <w:rPr>
          <w:spacing w:val="-15"/>
        </w:rPr>
        <w:t xml:space="preserve"> </w:t>
      </w:r>
      <w:r>
        <w:t>proposed</w:t>
      </w:r>
      <w:r>
        <w:rPr>
          <w:spacing w:val="-16"/>
        </w:rPr>
        <w:t xml:space="preserve"> </w:t>
      </w:r>
      <w:r>
        <w:t>grades,</w:t>
      </w:r>
      <w:r>
        <w:rPr>
          <w:spacing w:val="-16"/>
        </w:rPr>
        <w:t xml:space="preserve"> </w:t>
      </w:r>
      <w:r>
        <w:t>drainage,</w:t>
      </w:r>
      <w:r>
        <w:rPr>
          <w:spacing w:val="-15"/>
        </w:rPr>
        <w:t xml:space="preserve"> </w:t>
      </w:r>
      <w:r>
        <w:t>surfacing</w:t>
      </w:r>
      <w:r>
        <w:rPr>
          <w:spacing w:val="-18"/>
        </w:rPr>
        <w:t xml:space="preserve"> </w:t>
      </w:r>
      <w:r>
        <w:t>and</w:t>
      </w:r>
      <w:r>
        <w:rPr>
          <w:spacing w:val="-18"/>
        </w:rPr>
        <w:t xml:space="preserve"> </w:t>
      </w:r>
      <w:r>
        <w:t>base materials, and the proposed parking</w:t>
      </w:r>
      <w:r>
        <w:rPr>
          <w:spacing w:val="-8"/>
        </w:rPr>
        <w:t xml:space="preserve"> </w:t>
      </w:r>
      <w:r>
        <w:t>layout.</w:t>
      </w:r>
    </w:p>
    <w:p w14:paraId="1C1C139B" w14:textId="77777777" w:rsidR="000377DB" w:rsidRDefault="006B6B29">
      <w:pPr>
        <w:pStyle w:val="ListParagraph"/>
        <w:numPr>
          <w:ilvl w:val="0"/>
          <w:numId w:val="65"/>
        </w:numPr>
        <w:tabs>
          <w:tab w:val="left" w:pos="1501"/>
        </w:tabs>
        <w:spacing w:before="124"/>
        <w:ind w:hanging="722"/>
        <w:rPr>
          <w:sz w:val="20"/>
        </w:rPr>
      </w:pPr>
      <w:r>
        <w:rPr>
          <w:w w:val="105"/>
          <w:sz w:val="20"/>
        </w:rPr>
        <w:t>Performance</w:t>
      </w:r>
      <w:r>
        <w:rPr>
          <w:spacing w:val="-4"/>
          <w:w w:val="105"/>
          <w:sz w:val="20"/>
        </w:rPr>
        <w:t xml:space="preserve"> </w:t>
      </w:r>
      <w:r>
        <w:rPr>
          <w:w w:val="105"/>
          <w:sz w:val="20"/>
        </w:rPr>
        <w:t>Guarantee</w:t>
      </w:r>
    </w:p>
    <w:p w14:paraId="7C28D11C" w14:textId="77777777" w:rsidR="000377DB" w:rsidRDefault="006B6B29">
      <w:pPr>
        <w:pStyle w:val="BodyText"/>
        <w:ind w:left="1499" w:right="975"/>
      </w:pPr>
      <w:r>
        <w:t>In</w:t>
      </w:r>
      <w:r>
        <w:rPr>
          <w:spacing w:val="-18"/>
        </w:rPr>
        <w:t xml:space="preserve"> </w:t>
      </w:r>
      <w:r>
        <w:t>the</w:t>
      </w:r>
      <w:r>
        <w:rPr>
          <w:spacing w:val="-18"/>
        </w:rPr>
        <w:t xml:space="preserve"> </w:t>
      </w:r>
      <w:r>
        <w:t>event</w:t>
      </w:r>
      <w:r>
        <w:rPr>
          <w:spacing w:val="-18"/>
        </w:rPr>
        <w:t xml:space="preserve"> </w:t>
      </w:r>
      <w:r>
        <w:t>that</w:t>
      </w:r>
      <w:r>
        <w:rPr>
          <w:spacing w:val="-17"/>
        </w:rPr>
        <w:t xml:space="preserve"> </w:t>
      </w:r>
      <w:r>
        <w:t>required</w:t>
      </w:r>
      <w:r>
        <w:rPr>
          <w:spacing w:val="-18"/>
        </w:rPr>
        <w:t xml:space="preserve"> </w:t>
      </w:r>
      <w:r>
        <w:t>paving</w:t>
      </w:r>
      <w:r>
        <w:rPr>
          <w:spacing w:val="-18"/>
        </w:rPr>
        <w:t xml:space="preserve"> </w:t>
      </w:r>
      <w:r>
        <w:t>cannot</w:t>
      </w:r>
      <w:r>
        <w:rPr>
          <w:spacing w:val="-17"/>
        </w:rPr>
        <w:t xml:space="preserve"> </w:t>
      </w:r>
      <w:r>
        <w:t>be</w:t>
      </w:r>
      <w:r>
        <w:rPr>
          <w:spacing w:val="-18"/>
        </w:rPr>
        <w:t xml:space="preserve"> </w:t>
      </w:r>
      <w:r>
        <w:t>completed</w:t>
      </w:r>
      <w:r>
        <w:rPr>
          <w:spacing w:val="-18"/>
        </w:rPr>
        <w:t xml:space="preserve"> </w:t>
      </w:r>
      <w:r>
        <w:t>because</w:t>
      </w:r>
      <w:r>
        <w:rPr>
          <w:spacing w:val="-17"/>
        </w:rPr>
        <w:t xml:space="preserve"> </w:t>
      </w:r>
      <w:r>
        <w:t>of</w:t>
      </w:r>
      <w:r>
        <w:rPr>
          <w:spacing w:val="-15"/>
        </w:rPr>
        <w:t xml:space="preserve"> </w:t>
      </w:r>
      <w:r>
        <w:t>cold</w:t>
      </w:r>
      <w:r>
        <w:rPr>
          <w:spacing w:val="-18"/>
        </w:rPr>
        <w:t xml:space="preserve"> </w:t>
      </w:r>
      <w:r>
        <w:t>or</w:t>
      </w:r>
      <w:r>
        <w:rPr>
          <w:spacing w:val="-17"/>
        </w:rPr>
        <w:t xml:space="preserve"> </w:t>
      </w:r>
      <w:r>
        <w:t>inclement</w:t>
      </w:r>
      <w:r>
        <w:rPr>
          <w:spacing w:val="-22"/>
        </w:rPr>
        <w:t xml:space="preserve"> </w:t>
      </w:r>
      <w:r>
        <w:rPr>
          <w:spacing w:val="-3"/>
        </w:rPr>
        <w:t>weather,</w:t>
      </w:r>
      <w:r>
        <w:rPr>
          <w:spacing w:val="-22"/>
        </w:rPr>
        <w:t xml:space="preserve"> </w:t>
      </w:r>
      <w:r>
        <w:t>the Township</w:t>
      </w:r>
      <w:r>
        <w:rPr>
          <w:spacing w:val="-6"/>
        </w:rPr>
        <w:t xml:space="preserve"> </w:t>
      </w:r>
      <w:r>
        <w:t>may</w:t>
      </w:r>
      <w:r>
        <w:rPr>
          <w:spacing w:val="-11"/>
        </w:rPr>
        <w:t xml:space="preserve"> </w:t>
      </w:r>
      <w:r>
        <w:t>require</w:t>
      </w:r>
      <w:r>
        <w:rPr>
          <w:spacing w:val="-5"/>
        </w:rPr>
        <w:t xml:space="preserve"> </w:t>
      </w:r>
      <w:r>
        <w:t>submittal</w:t>
      </w:r>
      <w:r>
        <w:rPr>
          <w:spacing w:val="-6"/>
        </w:rPr>
        <w:t xml:space="preserve"> </w:t>
      </w:r>
      <w:r>
        <w:t>of</w:t>
      </w:r>
      <w:r>
        <w:rPr>
          <w:spacing w:val="-3"/>
        </w:rPr>
        <w:t xml:space="preserve"> </w:t>
      </w:r>
      <w:r>
        <w:t>a</w:t>
      </w:r>
      <w:r>
        <w:rPr>
          <w:spacing w:val="-7"/>
        </w:rPr>
        <w:t xml:space="preserve"> </w:t>
      </w:r>
      <w:r>
        <w:t>performance</w:t>
      </w:r>
      <w:r>
        <w:rPr>
          <w:spacing w:val="-7"/>
        </w:rPr>
        <w:t xml:space="preserve"> </w:t>
      </w:r>
      <w:r>
        <w:t>guarantee</w:t>
      </w:r>
      <w:r>
        <w:rPr>
          <w:spacing w:val="-8"/>
        </w:rPr>
        <w:t xml:space="preserve"> </w:t>
      </w:r>
      <w:r>
        <w:t>to</w:t>
      </w:r>
      <w:r>
        <w:rPr>
          <w:spacing w:val="-7"/>
        </w:rPr>
        <w:t xml:space="preserve"> </w:t>
      </w:r>
      <w:r>
        <w:t>ensure</w:t>
      </w:r>
      <w:r>
        <w:rPr>
          <w:spacing w:val="-7"/>
        </w:rPr>
        <w:t xml:space="preserve"> </w:t>
      </w:r>
      <w:r>
        <w:t>completion</w:t>
      </w:r>
      <w:r>
        <w:rPr>
          <w:spacing w:val="-7"/>
        </w:rPr>
        <w:t xml:space="preserve"> </w:t>
      </w:r>
      <w:r>
        <w:t>per</w:t>
      </w:r>
      <w:r>
        <w:rPr>
          <w:spacing w:val="-6"/>
        </w:rPr>
        <w:t xml:space="preserve"> </w:t>
      </w:r>
      <w:r>
        <w:t>Section 18.203, Fees and Performance</w:t>
      </w:r>
      <w:r>
        <w:rPr>
          <w:spacing w:val="-4"/>
        </w:rPr>
        <w:t xml:space="preserve"> </w:t>
      </w:r>
      <w:r>
        <w:t>Guarantees.</w:t>
      </w:r>
    </w:p>
    <w:p w14:paraId="44EB1B07" w14:textId="77777777" w:rsidR="000377DB" w:rsidRDefault="006B6B29">
      <w:pPr>
        <w:pStyle w:val="ListParagraph"/>
        <w:numPr>
          <w:ilvl w:val="0"/>
          <w:numId w:val="65"/>
        </w:numPr>
        <w:tabs>
          <w:tab w:val="left" w:pos="1501"/>
        </w:tabs>
        <w:spacing w:before="121"/>
        <w:ind w:hanging="722"/>
        <w:rPr>
          <w:sz w:val="20"/>
        </w:rPr>
      </w:pPr>
      <w:r>
        <w:rPr>
          <w:w w:val="105"/>
          <w:sz w:val="20"/>
        </w:rPr>
        <w:t>Curbs, Wheel</w:t>
      </w:r>
      <w:r>
        <w:rPr>
          <w:spacing w:val="-8"/>
          <w:w w:val="105"/>
          <w:sz w:val="20"/>
        </w:rPr>
        <w:t xml:space="preserve"> </w:t>
      </w:r>
      <w:r>
        <w:rPr>
          <w:w w:val="105"/>
          <w:sz w:val="20"/>
        </w:rPr>
        <w:t>Chocks</w:t>
      </w:r>
    </w:p>
    <w:p w14:paraId="0A78BF20" w14:textId="77777777" w:rsidR="000377DB" w:rsidRDefault="006B6B29">
      <w:pPr>
        <w:pStyle w:val="BodyText"/>
        <w:spacing w:before="1"/>
        <w:ind w:left="1500" w:right="975" w:hanging="1"/>
      </w:pPr>
      <w:r>
        <w:t>A curb at least six (6) inches in height shall be installed to prevent motor vehicles from being driven</w:t>
      </w:r>
      <w:r>
        <w:rPr>
          <w:spacing w:val="-18"/>
        </w:rPr>
        <w:t xml:space="preserve"> </w:t>
      </w:r>
      <w:r>
        <w:t>or</w:t>
      </w:r>
      <w:r>
        <w:rPr>
          <w:spacing w:val="-16"/>
        </w:rPr>
        <w:t xml:space="preserve"> </w:t>
      </w:r>
      <w:r>
        <w:t>parking</w:t>
      </w:r>
      <w:r>
        <w:rPr>
          <w:spacing w:val="-17"/>
        </w:rPr>
        <w:t xml:space="preserve"> </w:t>
      </w:r>
      <w:r>
        <w:t>so</w:t>
      </w:r>
      <w:r>
        <w:rPr>
          <w:spacing w:val="-17"/>
        </w:rPr>
        <w:t xml:space="preserve"> </w:t>
      </w:r>
      <w:r>
        <w:t>that</w:t>
      </w:r>
      <w:r>
        <w:rPr>
          <w:spacing w:val="-17"/>
        </w:rPr>
        <w:t xml:space="preserve"> </w:t>
      </w:r>
      <w:r>
        <w:t>any</w:t>
      </w:r>
      <w:r>
        <w:rPr>
          <w:spacing w:val="-22"/>
        </w:rPr>
        <w:t xml:space="preserve"> </w:t>
      </w:r>
      <w:r>
        <w:t>part</w:t>
      </w:r>
      <w:r>
        <w:rPr>
          <w:spacing w:val="-17"/>
        </w:rPr>
        <w:t xml:space="preserve"> </w:t>
      </w:r>
      <w:r>
        <w:t>of</w:t>
      </w:r>
      <w:r>
        <w:rPr>
          <w:spacing w:val="-15"/>
        </w:rPr>
        <w:t xml:space="preserve"> </w:t>
      </w:r>
      <w:r>
        <w:t>the</w:t>
      </w:r>
      <w:r>
        <w:rPr>
          <w:spacing w:val="-17"/>
        </w:rPr>
        <w:t xml:space="preserve"> </w:t>
      </w:r>
      <w:r>
        <w:t>vehicle</w:t>
      </w:r>
      <w:r>
        <w:rPr>
          <w:spacing w:val="-17"/>
        </w:rPr>
        <w:t xml:space="preserve"> </w:t>
      </w:r>
      <w:r>
        <w:t>extends</w:t>
      </w:r>
      <w:r>
        <w:rPr>
          <w:spacing w:val="-15"/>
        </w:rPr>
        <w:t xml:space="preserve"> </w:t>
      </w:r>
      <w:r>
        <w:t>within</w:t>
      </w:r>
      <w:r>
        <w:rPr>
          <w:spacing w:val="-17"/>
        </w:rPr>
        <w:t xml:space="preserve"> </w:t>
      </w:r>
      <w:r>
        <w:t>two</w:t>
      </w:r>
      <w:r>
        <w:rPr>
          <w:spacing w:val="-17"/>
        </w:rPr>
        <w:t xml:space="preserve"> </w:t>
      </w:r>
      <w:r>
        <w:t>(2)</w:t>
      </w:r>
      <w:r>
        <w:rPr>
          <w:spacing w:val="-18"/>
        </w:rPr>
        <w:t xml:space="preserve"> </w:t>
      </w:r>
      <w:r>
        <w:t>feet</w:t>
      </w:r>
      <w:r>
        <w:rPr>
          <w:spacing w:val="-22"/>
        </w:rPr>
        <w:t xml:space="preserve"> </w:t>
      </w:r>
      <w:r>
        <w:t>of</w:t>
      </w:r>
      <w:r>
        <w:rPr>
          <w:spacing w:val="-19"/>
        </w:rPr>
        <w:t xml:space="preserve"> </w:t>
      </w:r>
      <w:r>
        <w:rPr>
          <w:spacing w:val="-3"/>
        </w:rPr>
        <w:t>abutting</w:t>
      </w:r>
      <w:r>
        <w:rPr>
          <w:spacing w:val="-21"/>
        </w:rPr>
        <w:t xml:space="preserve"> </w:t>
      </w:r>
      <w:r>
        <w:rPr>
          <w:spacing w:val="-3"/>
        </w:rPr>
        <w:t xml:space="preserve">landscaped </w:t>
      </w:r>
      <w:r>
        <w:t>areas,</w:t>
      </w:r>
      <w:r>
        <w:rPr>
          <w:spacing w:val="-4"/>
        </w:rPr>
        <w:t xml:space="preserve"> </w:t>
      </w:r>
      <w:r>
        <w:t>sidewalks,</w:t>
      </w:r>
      <w:r>
        <w:rPr>
          <w:spacing w:val="-5"/>
        </w:rPr>
        <w:t xml:space="preserve"> </w:t>
      </w:r>
      <w:r>
        <w:t>street,</w:t>
      </w:r>
      <w:r>
        <w:rPr>
          <w:spacing w:val="-6"/>
        </w:rPr>
        <w:t xml:space="preserve"> </w:t>
      </w:r>
      <w:r>
        <w:t>building,</w:t>
      </w:r>
      <w:r>
        <w:rPr>
          <w:spacing w:val="-6"/>
        </w:rPr>
        <w:t xml:space="preserve"> </w:t>
      </w:r>
      <w:r>
        <w:t>or</w:t>
      </w:r>
      <w:r>
        <w:rPr>
          <w:spacing w:val="-5"/>
        </w:rPr>
        <w:t xml:space="preserve"> </w:t>
      </w:r>
      <w:r>
        <w:t>adjoining</w:t>
      </w:r>
      <w:r>
        <w:rPr>
          <w:spacing w:val="-6"/>
        </w:rPr>
        <w:t xml:space="preserve"> </w:t>
      </w:r>
      <w:r>
        <w:t>property.</w:t>
      </w:r>
      <w:r>
        <w:rPr>
          <w:spacing w:val="-5"/>
        </w:rPr>
        <w:t xml:space="preserve"> </w:t>
      </w:r>
      <w:r>
        <w:t>In</w:t>
      </w:r>
      <w:r>
        <w:rPr>
          <w:spacing w:val="-6"/>
        </w:rPr>
        <w:t xml:space="preserve"> </w:t>
      </w:r>
      <w:r>
        <w:t>lieu</w:t>
      </w:r>
      <w:r>
        <w:rPr>
          <w:spacing w:val="-6"/>
        </w:rPr>
        <w:t xml:space="preserve"> </w:t>
      </w:r>
      <w:r>
        <w:t>of</w:t>
      </w:r>
      <w:r>
        <w:rPr>
          <w:spacing w:val="-3"/>
        </w:rPr>
        <w:t xml:space="preserve"> </w:t>
      </w:r>
      <w:r>
        <w:t>a</w:t>
      </w:r>
      <w:r>
        <w:rPr>
          <w:spacing w:val="-6"/>
        </w:rPr>
        <w:t xml:space="preserve"> </w:t>
      </w:r>
      <w:r>
        <w:t>curb,</w:t>
      </w:r>
      <w:r>
        <w:rPr>
          <w:spacing w:val="-6"/>
        </w:rPr>
        <w:t xml:space="preserve"> </w:t>
      </w:r>
      <w:r>
        <w:t>wheel</w:t>
      </w:r>
      <w:r>
        <w:rPr>
          <w:spacing w:val="-6"/>
        </w:rPr>
        <w:t xml:space="preserve"> </w:t>
      </w:r>
      <w:r>
        <w:t>chocks</w:t>
      </w:r>
      <w:r>
        <w:rPr>
          <w:spacing w:val="-4"/>
        </w:rPr>
        <w:t xml:space="preserve"> </w:t>
      </w:r>
      <w:r>
        <w:t>may</w:t>
      </w:r>
      <w:r>
        <w:rPr>
          <w:spacing w:val="-12"/>
        </w:rPr>
        <w:t xml:space="preserve"> </w:t>
      </w:r>
      <w:r>
        <w:t>be provided to prevent vehicles from extending over grass areas, setback lines, or lot</w:t>
      </w:r>
      <w:r>
        <w:rPr>
          <w:spacing w:val="-38"/>
        </w:rPr>
        <w:t xml:space="preserve"> </w:t>
      </w:r>
      <w:r>
        <w:t>lines.</w:t>
      </w:r>
    </w:p>
    <w:p w14:paraId="5548F176" w14:textId="77777777" w:rsidR="000377DB" w:rsidRDefault="000377DB">
      <w:pPr>
        <w:pStyle w:val="BodyText"/>
        <w:spacing w:before="3"/>
        <w:jc w:val="left"/>
        <w:rPr>
          <w:sz w:val="30"/>
        </w:rPr>
      </w:pPr>
    </w:p>
    <w:p w14:paraId="6A64169A" w14:textId="77777777" w:rsidR="000377DB" w:rsidRDefault="006B6B29">
      <w:pPr>
        <w:pStyle w:val="Heading3"/>
        <w:tabs>
          <w:tab w:val="left" w:pos="2940"/>
        </w:tabs>
      </w:pPr>
      <w:bookmarkStart w:id="165" w:name="_TOC_250082"/>
      <w:r>
        <w:rPr>
          <w:w w:val="110"/>
        </w:rPr>
        <w:t>Section</w:t>
      </w:r>
      <w:r>
        <w:rPr>
          <w:spacing w:val="-26"/>
          <w:w w:val="110"/>
        </w:rPr>
        <w:t xml:space="preserve"> </w:t>
      </w:r>
      <w:r>
        <w:rPr>
          <w:w w:val="110"/>
        </w:rPr>
        <w:t>9.08</w:t>
      </w:r>
      <w:r>
        <w:rPr>
          <w:w w:val="110"/>
        </w:rPr>
        <w:tab/>
        <w:t>Off-Street</w:t>
      </w:r>
      <w:r>
        <w:rPr>
          <w:spacing w:val="-9"/>
          <w:w w:val="110"/>
        </w:rPr>
        <w:t xml:space="preserve"> </w:t>
      </w:r>
      <w:bookmarkEnd w:id="165"/>
      <w:r>
        <w:rPr>
          <w:w w:val="110"/>
        </w:rPr>
        <w:t>Loading</w:t>
      </w:r>
    </w:p>
    <w:p w14:paraId="1CC410E0" w14:textId="77777777" w:rsidR="000377DB" w:rsidRDefault="006B6B29">
      <w:pPr>
        <w:pStyle w:val="BodyText"/>
        <w:spacing w:before="119"/>
        <w:ind w:left="779" w:right="911" w:hanging="1"/>
        <w:jc w:val="left"/>
      </w:pPr>
      <w:r>
        <w:t>Adequate</w:t>
      </w:r>
      <w:r>
        <w:rPr>
          <w:spacing w:val="-13"/>
        </w:rPr>
        <w:t xml:space="preserve"> </w:t>
      </w:r>
      <w:r>
        <w:t>space</w:t>
      </w:r>
      <w:r>
        <w:rPr>
          <w:spacing w:val="-13"/>
        </w:rPr>
        <w:t xml:space="preserve"> </w:t>
      </w:r>
      <w:r>
        <w:t>shall</w:t>
      </w:r>
      <w:r>
        <w:rPr>
          <w:spacing w:val="-13"/>
        </w:rPr>
        <w:t xml:space="preserve"> </w:t>
      </w:r>
      <w:r>
        <w:t>be</w:t>
      </w:r>
      <w:r>
        <w:rPr>
          <w:spacing w:val="-13"/>
        </w:rPr>
        <w:t xml:space="preserve"> </w:t>
      </w:r>
      <w:r>
        <w:t>provided</w:t>
      </w:r>
      <w:r>
        <w:rPr>
          <w:spacing w:val="-12"/>
        </w:rPr>
        <w:t xml:space="preserve"> </w:t>
      </w:r>
      <w:r>
        <w:t>for</w:t>
      </w:r>
      <w:r>
        <w:rPr>
          <w:spacing w:val="-12"/>
        </w:rPr>
        <w:t xml:space="preserve"> </w:t>
      </w:r>
      <w:r>
        <w:t>loading</w:t>
      </w:r>
      <w:r>
        <w:rPr>
          <w:spacing w:val="-13"/>
        </w:rPr>
        <w:t xml:space="preserve"> </w:t>
      </w:r>
      <w:r>
        <w:t>and</w:t>
      </w:r>
      <w:r>
        <w:rPr>
          <w:spacing w:val="-12"/>
        </w:rPr>
        <w:t xml:space="preserve"> </w:t>
      </w:r>
      <w:r>
        <w:t>unloading</w:t>
      </w:r>
      <w:r>
        <w:rPr>
          <w:spacing w:val="-13"/>
        </w:rPr>
        <w:t xml:space="preserve"> </w:t>
      </w:r>
      <w:r>
        <w:t>activities</w:t>
      </w:r>
      <w:r>
        <w:rPr>
          <w:spacing w:val="-11"/>
        </w:rPr>
        <w:t xml:space="preserve"> </w:t>
      </w:r>
      <w:r>
        <w:t>associated</w:t>
      </w:r>
      <w:r>
        <w:rPr>
          <w:spacing w:val="-14"/>
        </w:rPr>
        <w:t xml:space="preserve"> </w:t>
      </w:r>
      <w:r>
        <w:t>with</w:t>
      </w:r>
      <w:r>
        <w:rPr>
          <w:spacing w:val="-15"/>
        </w:rPr>
        <w:t xml:space="preserve"> </w:t>
      </w:r>
      <w:r>
        <w:t>any</w:t>
      </w:r>
      <w:r>
        <w:rPr>
          <w:spacing w:val="-19"/>
        </w:rPr>
        <w:t xml:space="preserve"> </w:t>
      </w:r>
      <w:r>
        <w:t>use</w:t>
      </w:r>
      <w:r>
        <w:rPr>
          <w:spacing w:val="-15"/>
        </w:rPr>
        <w:t xml:space="preserve"> </w:t>
      </w:r>
      <w:r>
        <w:t>involving the receipt or distribution of vehicles, materials or merchandise, subject to the</w:t>
      </w:r>
      <w:r>
        <w:rPr>
          <w:spacing w:val="-27"/>
        </w:rPr>
        <w:t xml:space="preserve"> </w:t>
      </w:r>
      <w:r>
        <w:t>following:</w:t>
      </w:r>
    </w:p>
    <w:p w14:paraId="28C82FAD" w14:textId="77777777" w:rsidR="000377DB" w:rsidRDefault="006B6B29">
      <w:pPr>
        <w:pStyle w:val="ListParagraph"/>
        <w:numPr>
          <w:ilvl w:val="0"/>
          <w:numId w:val="64"/>
        </w:numPr>
        <w:tabs>
          <w:tab w:val="left" w:pos="1501"/>
        </w:tabs>
        <w:spacing w:before="123"/>
        <w:ind w:hanging="722"/>
        <w:rPr>
          <w:sz w:val="20"/>
        </w:rPr>
      </w:pPr>
      <w:r>
        <w:rPr>
          <w:w w:val="105"/>
          <w:sz w:val="20"/>
        </w:rPr>
        <w:t>General</w:t>
      </w:r>
      <w:r>
        <w:rPr>
          <w:spacing w:val="-4"/>
          <w:w w:val="105"/>
          <w:sz w:val="20"/>
        </w:rPr>
        <w:t xml:space="preserve"> </w:t>
      </w:r>
      <w:r>
        <w:rPr>
          <w:w w:val="105"/>
          <w:sz w:val="20"/>
        </w:rPr>
        <w:t>Standards</w:t>
      </w:r>
    </w:p>
    <w:p w14:paraId="22D9D292" w14:textId="77777777" w:rsidR="000377DB" w:rsidRDefault="006B6B29">
      <w:pPr>
        <w:pStyle w:val="BodyText"/>
        <w:spacing w:before="1"/>
        <w:ind w:left="1499"/>
      </w:pPr>
      <w:r>
        <w:t>The following shall apply to loading and unloading areas in all zoning districts:</w:t>
      </w:r>
    </w:p>
    <w:p w14:paraId="196FF2E6" w14:textId="77777777" w:rsidR="000377DB" w:rsidRDefault="006B6B29">
      <w:pPr>
        <w:pStyle w:val="ListParagraph"/>
        <w:numPr>
          <w:ilvl w:val="1"/>
          <w:numId w:val="64"/>
        </w:numPr>
        <w:tabs>
          <w:tab w:val="left" w:pos="2220"/>
        </w:tabs>
        <w:spacing w:before="118" w:line="237" w:lineRule="auto"/>
        <w:ind w:left="2219" w:right="977" w:hanging="720"/>
      </w:pPr>
      <w:r>
        <w:rPr>
          <w:sz w:val="20"/>
        </w:rPr>
        <w:t>Setbacks.</w:t>
      </w:r>
      <w:r>
        <w:rPr>
          <w:spacing w:val="39"/>
          <w:sz w:val="20"/>
        </w:rPr>
        <w:t xml:space="preserve"> </w:t>
      </w:r>
      <w:r>
        <w:rPr>
          <w:sz w:val="20"/>
        </w:rPr>
        <w:t>Loading</w:t>
      </w:r>
      <w:r>
        <w:rPr>
          <w:spacing w:val="-9"/>
          <w:sz w:val="20"/>
        </w:rPr>
        <w:t xml:space="preserve"> </w:t>
      </w:r>
      <w:r>
        <w:rPr>
          <w:sz w:val="20"/>
        </w:rPr>
        <w:t>spaces</w:t>
      </w:r>
      <w:r>
        <w:rPr>
          <w:spacing w:val="-7"/>
          <w:sz w:val="20"/>
        </w:rPr>
        <w:t xml:space="preserve"> </w:t>
      </w:r>
      <w:r>
        <w:rPr>
          <w:sz w:val="20"/>
        </w:rPr>
        <w:t>shall</w:t>
      </w:r>
      <w:r>
        <w:rPr>
          <w:spacing w:val="-9"/>
          <w:sz w:val="20"/>
        </w:rPr>
        <w:t xml:space="preserve"> </w:t>
      </w:r>
      <w:r>
        <w:rPr>
          <w:sz w:val="20"/>
        </w:rPr>
        <w:t>be</w:t>
      </w:r>
      <w:r>
        <w:rPr>
          <w:spacing w:val="-11"/>
          <w:sz w:val="20"/>
        </w:rPr>
        <w:t xml:space="preserve"> </w:t>
      </w:r>
      <w:r>
        <w:rPr>
          <w:sz w:val="20"/>
        </w:rPr>
        <w:t>set</w:t>
      </w:r>
      <w:r>
        <w:rPr>
          <w:spacing w:val="-10"/>
          <w:sz w:val="20"/>
        </w:rPr>
        <w:t xml:space="preserve"> </w:t>
      </w:r>
      <w:r>
        <w:rPr>
          <w:sz w:val="20"/>
        </w:rPr>
        <w:t>back</w:t>
      </w:r>
      <w:r>
        <w:rPr>
          <w:spacing w:val="-7"/>
          <w:sz w:val="20"/>
        </w:rPr>
        <w:t xml:space="preserve"> </w:t>
      </w:r>
      <w:r>
        <w:rPr>
          <w:sz w:val="20"/>
        </w:rPr>
        <w:t>a</w:t>
      </w:r>
      <w:r>
        <w:rPr>
          <w:spacing w:val="-12"/>
          <w:sz w:val="20"/>
        </w:rPr>
        <w:t xml:space="preserve"> </w:t>
      </w:r>
      <w:r>
        <w:rPr>
          <w:sz w:val="20"/>
        </w:rPr>
        <w:t>minimum</w:t>
      </w:r>
      <w:r>
        <w:rPr>
          <w:spacing w:val="-6"/>
          <w:sz w:val="20"/>
        </w:rPr>
        <w:t xml:space="preserve"> </w:t>
      </w:r>
      <w:r>
        <w:rPr>
          <w:sz w:val="20"/>
        </w:rPr>
        <w:t>of</w:t>
      </w:r>
      <w:r>
        <w:rPr>
          <w:spacing w:val="-8"/>
          <w:sz w:val="20"/>
        </w:rPr>
        <w:t xml:space="preserve"> </w:t>
      </w:r>
      <w:r>
        <w:rPr>
          <w:sz w:val="20"/>
        </w:rPr>
        <w:t>50</w:t>
      </w:r>
      <w:r>
        <w:rPr>
          <w:spacing w:val="-11"/>
          <w:sz w:val="20"/>
        </w:rPr>
        <w:t xml:space="preserve"> </w:t>
      </w:r>
      <w:r>
        <w:rPr>
          <w:sz w:val="20"/>
        </w:rPr>
        <w:t>feet</w:t>
      </w:r>
      <w:r>
        <w:rPr>
          <w:spacing w:val="-10"/>
          <w:sz w:val="20"/>
        </w:rPr>
        <w:t xml:space="preserve"> </w:t>
      </w:r>
      <w:r>
        <w:rPr>
          <w:sz w:val="20"/>
        </w:rPr>
        <w:t>from</w:t>
      </w:r>
      <w:r>
        <w:rPr>
          <w:spacing w:val="-7"/>
          <w:sz w:val="20"/>
        </w:rPr>
        <w:t xml:space="preserve"> </w:t>
      </w:r>
      <w:r>
        <w:rPr>
          <w:sz w:val="20"/>
        </w:rPr>
        <w:t>any</w:t>
      </w:r>
      <w:r>
        <w:rPr>
          <w:spacing w:val="-16"/>
          <w:sz w:val="20"/>
        </w:rPr>
        <w:t xml:space="preserve"> </w:t>
      </w:r>
      <w:r>
        <w:rPr>
          <w:sz w:val="20"/>
        </w:rPr>
        <w:t>residential district</w:t>
      </w:r>
      <w:r>
        <w:rPr>
          <w:spacing w:val="-18"/>
          <w:sz w:val="20"/>
        </w:rPr>
        <w:t xml:space="preserve"> </w:t>
      </w:r>
      <w:r>
        <w:rPr>
          <w:sz w:val="20"/>
        </w:rPr>
        <w:t>or</w:t>
      </w:r>
      <w:r>
        <w:rPr>
          <w:spacing w:val="-17"/>
          <w:sz w:val="20"/>
        </w:rPr>
        <w:t xml:space="preserve"> </w:t>
      </w:r>
      <w:r>
        <w:rPr>
          <w:sz w:val="20"/>
        </w:rPr>
        <w:t>use,</w:t>
      </w:r>
      <w:r>
        <w:rPr>
          <w:spacing w:val="-17"/>
          <w:sz w:val="20"/>
        </w:rPr>
        <w:t xml:space="preserve"> </w:t>
      </w:r>
      <w:r>
        <w:rPr>
          <w:sz w:val="20"/>
        </w:rPr>
        <w:t>except</w:t>
      </w:r>
      <w:r>
        <w:rPr>
          <w:spacing w:val="-18"/>
          <w:sz w:val="20"/>
        </w:rPr>
        <w:t xml:space="preserve"> </w:t>
      </w:r>
      <w:r>
        <w:rPr>
          <w:sz w:val="20"/>
        </w:rPr>
        <w:t>where</w:t>
      </w:r>
      <w:r>
        <w:rPr>
          <w:spacing w:val="-17"/>
          <w:sz w:val="20"/>
        </w:rPr>
        <w:t xml:space="preserve"> </w:t>
      </w:r>
      <w:r>
        <w:rPr>
          <w:sz w:val="20"/>
        </w:rPr>
        <w:t>enclosed</w:t>
      </w:r>
      <w:r>
        <w:rPr>
          <w:spacing w:val="-18"/>
          <w:sz w:val="20"/>
        </w:rPr>
        <w:t xml:space="preserve"> </w:t>
      </w:r>
      <w:r>
        <w:rPr>
          <w:sz w:val="20"/>
        </w:rPr>
        <w:t>within</w:t>
      </w:r>
      <w:r>
        <w:rPr>
          <w:spacing w:val="-17"/>
          <w:sz w:val="20"/>
        </w:rPr>
        <w:t xml:space="preserve"> </w:t>
      </w:r>
      <w:r>
        <w:rPr>
          <w:sz w:val="20"/>
        </w:rPr>
        <w:t>a</w:t>
      </w:r>
      <w:r>
        <w:rPr>
          <w:spacing w:val="-18"/>
          <w:sz w:val="20"/>
        </w:rPr>
        <w:t xml:space="preserve"> </w:t>
      </w:r>
      <w:r>
        <w:rPr>
          <w:sz w:val="20"/>
        </w:rPr>
        <w:t>building</w:t>
      </w:r>
      <w:r>
        <w:rPr>
          <w:spacing w:val="-18"/>
          <w:sz w:val="20"/>
        </w:rPr>
        <w:t xml:space="preserve"> </w:t>
      </w:r>
      <w:r>
        <w:rPr>
          <w:sz w:val="20"/>
        </w:rPr>
        <w:t>or</w:t>
      </w:r>
      <w:r>
        <w:rPr>
          <w:spacing w:val="-16"/>
          <w:sz w:val="20"/>
        </w:rPr>
        <w:t xml:space="preserve"> </w:t>
      </w:r>
      <w:r>
        <w:rPr>
          <w:sz w:val="20"/>
        </w:rPr>
        <w:t>screened</w:t>
      </w:r>
      <w:r>
        <w:rPr>
          <w:spacing w:val="-18"/>
          <w:sz w:val="20"/>
        </w:rPr>
        <w:t xml:space="preserve"> </w:t>
      </w:r>
      <w:r>
        <w:rPr>
          <w:sz w:val="20"/>
        </w:rPr>
        <w:t>to</w:t>
      </w:r>
      <w:r>
        <w:rPr>
          <w:spacing w:val="-17"/>
          <w:sz w:val="20"/>
        </w:rPr>
        <w:t xml:space="preserve"> </w:t>
      </w:r>
      <w:r>
        <w:rPr>
          <w:sz w:val="20"/>
        </w:rPr>
        <w:t>the</w:t>
      </w:r>
      <w:r>
        <w:rPr>
          <w:spacing w:val="-18"/>
          <w:sz w:val="20"/>
        </w:rPr>
        <w:t xml:space="preserve"> </w:t>
      </w:r>
      <w:r>
        <w:rPr>
          <w:sz w:val="20"/>
        </w:rPr>
        <w:t>satisfaction</w:t>
      </w:r>
      <w:r>
        <w:rPr>
          <w:spacing w:val="-17"/>
          <w:sz w:val="20"/>
        </w:rPr>
        <w:t xml:space="preserve"> </w:t>
      </w:r>
      <w:r>
        <w:rPr>
          <w:sz w:val="20"/>
        </w:rPr>
        <w:t>of the Planning Commission, per Section 10.06, Standards for Specific</w:t>
      </w:r>
      <w:r>
        <w:rPr>
          <w:spacing w:val="-23"/>
          <w:sz w:val="20"/>
        </w:rPr>
        <w:t xml:space="preserve"> </w:t>
      </w:r>
      <w:r>
        <w:rPr>
          <w:sz w:val="20"/>
        </w:rPr>
        <w:t>Areas.</w:t>
      </w:r>
    </w:p>
    <w:p w14:paraId="76C61C72" w14:textId="77777777" w:rsidR="000377DB" w:rsidRDefault="006B6B29">
      <w:pPr>
        <w:pStyle w:val="ListParagraph"/>
        <w:numPr>
          <w:ilvl w:val="1"/>
          <w:numId w:val="64"/>
        </w:numPr>
        <w:tabs>
          <w:tab w:val="left" w:pos="2220"/>
        </w:tabs>
        <w:spacing w:before="119" w:line="235" w:lineRule="auto"/>
        <w:ind w:left="2220" w:right="977"/>
      </w:pPr>
      <w:r>
        <w:rPr>
          <w:sz w:val="20"/>
        </w:rPr>
        <w:t>Hard surface required. Loading spaces shall be paved with a concrete surface in compliance with accepted Engineering</w:t>
      </w:r>
      <w:r>
        <w:rPr>
          <w:spacing w:val="-7"/>
          <w:sz w:val="20"/>
        </w:rPr>
        <w:t xml:space="preserve"> </w:t>
      </w:r>
      <w:r>
        <w:rPr>
          <w:sz w:val="20"/>
        </w:rPr>
        <w:t>standards.</w:t>
      </w:r>
    </w:p>
    <w:p w14:paraId="293E38C7" w14:textId="77777777" w:rsidR="000377DB" w:rsidRDefault="006B6B29">
      <w:pPr>
        <w:pStyle w:val="ListParagraph"/>
        <w:numPr>
          <w:ilvl w:val="1"/>
          <w:numId w:val="64"/>
        </w:numPr>
        <w:tabs>
          <w:tab w:val="left" w:pos="2220"/>
        </w:tabs>
        <w:spacing w:before="120" w:line="237" w:lineRule="auto"/>
        <w:ind w:left="2219" w:right="977" w:hanging="720"/>
      </w:pPr>
      <w:r>
        <w:rPr>
          <w:sz w:val="20"/>
        </w:rPr>
        <w:t>Dimensions of loading spaces. Each loading space shall be at least 10 feet wide and 25</w:t>
      </w:r>
      <w:r>
        <w:rPr>
          <w:spacing w:val="-10"/>
          <w:sz w:val="20"/>
        </w:rPr>
        <w:t xml:space="preserve"> </w:t>
      </w:r>
      <w:r>
        <w:rPr>
          <w:sz w:val="20"/>
        </w:rPr>
        <w:t>feet</w:t>
      </w:r>
      <w:r>
        <w:rPr>
          <w:spacing w:val="-9"/>
          <w:sz w:val="20"/>
        </w:rPr>
        <w:t xml:space="preserve"> </w:t>
      </w:r>
      <w:r>
        <w:rPr>
          <w:sz w:val="20"/>
        </w:rPr>
        <w:t>long.</w:t>
      </w:r>
      <w:r>
        <w:rPr>
          <w:spacing w:val="37"/>
          <w:sz w:val="20"/>
        </w:rPr>
        <w:t xml:space="preserve"> </w:t>
      </w:r>
      <w:r>
        <w:rPr>
          <w:sz w:val="20"/>
        </w:rPr>
        <w:t>If</w:t>
      </w:r>
      <w:r>
        <w:rPr>
          <w:spacing w:val="-6"/>
          <w:sz w:val="20"/>
        </w:rPr>
        <w:t xml:space="preserve"> </w:t>
      </w:r>
      <w:r>
        <w:rPr>
          <w:sz w:val="20"/>
        </w:rPr>
        <w:t>roofed,</w:t>
      </w:r>
      <w:r>
        <w:rPr>
          <w:spacing w:val="-10"/>
          <w:sz w:val="20"/>
        </w:rPr>
        <w:t xml:space="preserve"> </w:t>
      </w:r>
      <w:r>
        <w:rPr>
          <w:sz w:val="20"/>
        </w:rPr>
        <w:t>a</w:t>
      </w:r>
      <w:r>
        <w:rPr>
          <w:spacing w:val="-9"/>
          <w:sz w:val="20"/>
        </w:rPr>
        <w:t xml:space="preserve"> </w:t>
      </w:r>
      <w:r>
        <w:rPr>
          <w:sz w:val="20"/>
        </w:rPr>
        <w:t>loading</w:t>
      </w:r>
      <w:r>
        <w:rPr>
          <w:spacing w:val="-10"/>
          <w:sz w:val="20"/>
        </w:rPr>
        <w:t xml:space="preserve"> </w:t>
      </w:r>
      <w:r>
        <w:rPr>
          <w:sz w:val="20"/>
        </w:rPr>
        <w:t>space</w:t>
      </w:r>
      <w:r>
        <w:rPr>
          <w:spacing w:val="-9"/>
          <w:sz w:val="20"/>
        </w:rPr>
        <w:t xml:space="preserve"> </w:t>
      </w:r>
      <w:r>
        <w:rPr>
          <w:sz w:val="20"/>
        </w:rPr>
        <w:t>must</w:t>
      </w:r>
      <w:r>
        <w:rPr>
          <w:spacing w:val="-12"/>
          <w:sz w:val="20"/>
        </w:rPr>
        <w:t xml:space="preserve"> </w:t>
      </w:r>
      <w:r>
        <w:rPr>
          <w:sz w:val="20"/>
        </w:rPr>
        <w:t>have</w:t>
      </w:r>
      <w:r>
        <w:rPr>
          <w:spacing w:val="-11"/>
          <w:sz w:val="20"/>
        </w:rPr>
        <w:t xml:space="preserve"> </w:t>
      </w:r>
      <w:r>
        <w:rPr>
          <w:sz w:val="20"/>
        </w:rPr>
        <w:t>at</w:t>
      </w:r>
      <w:r>
        <w:rPr>
          <w:spacing w:val="-11"/>
          <w:sz w:val="20"/>
        </w:rPr>
        <w:t xml:space="preserve"> </w:t>
      </w:r>
      <w:r>
        <w:rPr>
          <w:sz w:val="20"/>
        </w:rPr>
        <w:t>least</w:t>
      </w:r>
      <w:r>
        <w:rPr>
          <w:spacing w:val="-11"/>
          <w:sz w:val="20"/>
        </w:rPr>
        <w:t xml:space="preserve"> </w:t>
      </w:r>
      <w:r>
        <w:rPr>
          <w:sz w:val="20"/>
        </w:rPr>
        <w:t>15</w:t>
      </w:r>
      <w:r>
        <w:rPr>
          <w:spacing w:val="-12"/>
          <w:sz w:val="20"/>
        </w:rPr>
        <w:t xml:space="preserve"> </w:t>
      </w:r>
      <w:r>
        <w:rPr>
          <w:sz w:val="20"/>
        </w:rPr>
        <w:t>feet</w:t>
      </w:r>
      <w:r>
        <w:rPr>
          <w:spacing w:val="-11"/>
          <w:sz w:val="20"/>
        </w:rPr>
        <w:t xml:space="preserve"> </w:t>
      </w:r>
      <w:r>
        <w:rPr>
          <w:sz w:val="20"/>
        </w:rPr>
        <w:t>of</w:t>
      </w:r>
      <w:r>
        <w:rPr>
          <w:spacing w:val="-10"/>
          <w:sz w:val="20"/>
        </w:rPr>
        <w:t xml:space="preserve"> </w:t>
      </w:r>
      <w:r>
        <w:rPr>
          <w:sz w:val="20"/>
        </w:rPr>
        <w:t>vertical</w:t>
      </w:r>
      <w:r>
        <w:rPr>
          <w:spacing w:val="-12"/>
          <w:sz w:val="20"/>
        </w:rPr>
        <w:t xml:space="preserve"> </w:t>
      </w:r>
      <w:r>
        <w:rPr>
          <w:sz w:val="20"/>
        </w:rPr>
        <w:t>clearance. Where a use involves semi-trucks making deliveries on a daily basis, or requires that semi-trailers will be parked in the space for more than 1 hour at any time, the loading space shall be at least 12 feet in width and 50 feet in</w:t>
      </w:r>
      <w:r>
        <w:rPr>
          <w:spacing w:val="-26"/>
          <w:sz w:val="20"/>
        </w:rPr>
        <w:t xml:space="preserve"> </w:t>
      </w:r>
      <w:r>
        <w:rPr>
          <w:sz w:val="20"/>
        </w:rPr>
        <w:t>length.</w:t>
      </w:r>
    </w:p>
    <w:p w14:paraId="5314EB68" w14:textId="77777777" w:rsidR="000377DB" w:rsidRDefault="006B6B29">
      <w:pPr>
        <w:pStyle w:val="ListParagraph"/>
        <w:numPr>
          <w:ilvl w:val="1"/>
          <w:numId w:val="64"/>
        </w:numPr>
        <w:tabs>
          <w:tab w:val="left" w:pos="2220"/>
        </w:tabs>
        <w:spacing w:before="120" w:line="235" w:lineRule="auto"/>
        <w:ind w:left="2219" w:right="975" w:hanging="720"/>
      </w:pPr>
      <w:r>
        <w:rPr>
          <w:sz w:val="20"/>
        </w:rPr>
        <w:t xml:space="preserve">Location of loading spaces. The location and arrangement of loading spaces </w:t>
      </w:r>
      <w:r>
        <w:rPr>
          <w:spacing w:val="-3"/>
          <w:sz w:val="20"/>
        </w:rPr>
        <w:t xml:space="preserve">shall </w:t>
      </w:r>
      <w:r>
        <w:rPr>
          <w:sz w:val="20"/>
        </w:rPr>
        <w:t>be subject to the</w:t>
      </w:r>
      <w:r>
        <w:rPr>
          <w:spacing w:val="-4"/>
          <w:sz w:val="20"/>
        </w:rPr>
        <w:t xml:space="preserve"> </w:t>
      </w:r>
      <w:r>
        <w:rPr>
          <w:sz w:val="20"/>
        </w:rPr>
        <w:t>following:</w:t>
      </w:r>
    </w:p>
    <w:p w14:paraId="6497C8B3" w14:textId="77777777" w:rsidR="000377DB" w:rsidRDefault="006B6B29">
      <w:pPr>
        <w:pStyle w:val="ListParagraph"/>
        <w:numPr>
          <w:ilvl w:val="2"/>
          <w:numId w:val="64"/>
        </w:numPr>
        <w:tabs>
          <w:tab w:val="left" w:pos="2940"/>
        </w:tabs>
        <w:spacing w:before="120"/>
        <w:ind w:right="978" w:hanging="720"/>
        <w:rPr>
          <w:sz w:val="20"/>
        </w:rPr>
      </w:pPr>
      <w:r>
        <w:rPr>
          <w:sz w:val="20"/>
        </w:rPr>
        <w:t>Loading</w:t>
      </w:r>
      <w:r>
        <w:rPr>
          <w:spacing w:val="-5"/>
          <w:sz w:val="20"/>
        </w:rPr>
        <w:t xml:space="preserve"> </w:t>
      </w:r>
      <w:r>
        <w:rPr>
          <w:sz w:val="20"/>
        </w:rPr>
        <w:t>spaces</w:t>
      </w:r>
      <w:r>
        <w:rPr>
          <w:spacing w:val="-4"/>
          <w:sz w:val="20"/>
        </w:rPr>
        <w:t xml:space="preserve"> </w:t>
      </w:r>
      <w:r>
        <w:rPr>
          <w:sz w:val="20"/>
        </w:rPr>
        <w:t>shall</w:t>
      </w:r>
      <w:r>
        <w:rPr>
          <w:spacing w:val="-7"/>
          <w:sz w:val="20"/>
        </w:rPr>
        <w:t xml:space="preserve"> </w:t>
      </w:r>
      <w:r>
        <w:rPr>
          <w:sz w:val="20"/>
        </w:rPr>
        <w:t>be</w:t>
      </w:r>
      <w:r>
        <w:rPr>
          <w:spacing w:val="-7"/>
          <w:sz w:val="20"/>
        </w:rPr>
        <w:t xml:space="preserve"> </w:t>
      </w:r>
      <w:r>
        <w:rPr>
          <w:sz w:val="20"/>
        </w:rPr>
        <w:t>located</w:t>
      </w:r>
      <w:r>
        <w:rPr>
          <w:spacing w:val="-7"/>
          <w:sz w:val="20"/>
        </w:rPr>
        <w:t xml:space="preserve"> </w:t>
      </w:r>
      <w:r>
        <w:rPr>
          <w:sz w:val="20"/>
        </w:rPr>
        <w:t>within</w:t>
      </w:r>
      <w:r>
        <w:rPr>
          <w:spacing w:val="-6"/>
          <w:sz w:val="20"/>
        </w:rPr>
        <w:t xml:space="preserve"> </w:t>
      </w:r>
      <w:r>
        <w:rPr>
          <w:sz w:val="20"/>
        </w:rPr>
        <w:t>or</w:t>
      </w:r>
      <w:r>
        <w:rPr>
          <w:spacing w:val="-6"/>
          <w:sz w:val="20"/>
        </w:rPr>
        <w:t xml:space="preserve"> </w:t>
      </w:r>
      <w:r>
        <w:rPr>
          <w:sz w:val="20"/>
        </w:rPr>
        <w:t>immediately</w:t>
      </w:r>
      <w:r>
        <w:rPr>
          <w:spacing w:val="-12"/>
          <w:sz w:val="20"/>
        </w:rPr>
        <w:t xml:space="preserve"> </w:t>
      </w:r>
      <w:r>
        <w:rPr>
          <w:sz w:val="20"/>
        </w:rPr>
        <w:t>adjacent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building being</w:t>
      </w:r>
      <w:r>
        <w:rPr>
          <w:spacing w:val="-2"/>
          <w:sz w:val="20"/>
        </w:rPr>
        <w:t xml:space="preserve"> </w:t>
      </w:r>
      <w:r>
        <w:rPr>
          <w:sz w:val="20"/>
        </w:rPr>
        <w:t>served.</w:t>
      </w:r>
    </w:p>
    <w:p w14:paraId="2DFB65A7" w14:textId="77777777" w:rsidR="000377DB" w:rsidRDefault="006B6B29">
      <w:pPr>
        <w:pStyle w:val="ListParagraph"/>
        <w:numPr>
          <w:ilvl w:val="2"/>
          <w:numId w:val="64"/>
        </w:numPr>
        <w:tabs>
          <w:tab w:val="left" w:pos="2940"/>
        </w:tabs>
        <w:spacing w:before="116"/>
        <w:ind w:left="2939" w:right="977" w:hanging="720"/>
        <w:rPr>
          <w:sz w:val="20"/>
        </w:rPr>
      </w:pPr>
      <w:r>
        <w:rPr>
          <w:sz w:val="20"/>
        </w:rPr>
        <w:t>Loading</w:t>
      </w:r>
      <w:r>
        <w:rPr>
          <w:spacing w:val="-12"/>
          <w:sz w:val="20"/>
        </w:rPr>
        <w:t xml:space="preserve"> </w:t>
      </w:r>
      <w:r>
        <w:rPr>
          <w:sz w:val="20"/>
        </w:rPr>
        <w:t>spaces</w:t>
      </w:r>
      <w:r>
        <w:rPr>
          <w:spacing w:val="-11"/>
          <w:sz w:val="20"/>
        </w:rPr>
        <w:t xml:space="preserve"> </w:t>
      </w:r>
      <w:r>
        <w:rPr>
          <w:sz w:val="20"/>
        </w:rPr>
        <w:t>may</w:t>
      </w:r>
      <w:r>
        <w:rPr>
          <w:spacing w:val="-19"/>
          <w:sz w:val="20"/>
        </w:rPr>
        <w:t xml:space="preserve"> </w:t>
      </w:r>
      <w:r>
        <w:rPr>
          <w:sz w:val="20"/>
        </w:rPr>
        <w:t>occupy</w:t>
      </w:r>
      <w:r>
        <w:rPr>
          <w:spacing w:val="-20"/>
          <w:sz w:val="20"/>
        </w:rPr>
        <w:t xml:space="preserve"> </w:t>
      </w:r>
      <w:r>
        <w:rPr>
          <w:sz w:val="20"/>
        </w:rPr>
        <w:t>part</w:t>
      </w:r>
      <w:r>
        <w:rPr>
          <w:spacing w:val="-13"/>
          <w:sz w:val="20"/>
        </w:rPr>
        <w:t xml:space="preserve"> </w:t>
      </w:r>
      <w:r>
        <w:rPr>
          <w:sz w:val="20"/>
        </w:rPr>
        <w:t>of</w:t>
      </w:r>
      <w:r>
        <w:rPr>
          <w:spacing w:val="-12"/>
          <w:sz w:val="20"/>
        </w:rPr>
        <w:t xml:space="preserve"> </w:t>
      </w:r>
      <w:r>
        <w:rPr>
          <w:sz w:val="20"/>
        </w:rPr>
        <w:t>any</w:t>
      </w:r>
      <w:r>
        <w:rPr>
          <w:spacing w:val="-19"/>
          <w:sz w:val="20"/>
        </w:rPr>
        <w:t xml:space="preserve"> </w:t>
      </w:r>
      <w:r>
        <w:rPr>
          <w:sz w:val="20"/>
        </w:rPr>
        <w:t>required</w:t>
      </w:r>
      <w:r>
        <w:rPr>
          <w:spacing w:val="-15"/>
          <w:sz w:val="20"/>
        </w:rPr>
        <w:t xml:space="preserve"> </w:t>
      </w:r>
      <w:r>
        <w:rPr>
          <w:sz w:val="20"/>
        </w:rPr>
        <w:t>side</w:t>
      </w:r>
      <w:r>
        <w:rPr>
          <w:spacing w:val="-14"/>
          <w:sz w:val="20"/>
        </w:rPr>
        <w:t xml:space="preserve"> </w:t>
      </w:r>
      <w:r>
        <w:rPr>
          <w:sz w:val="20"/>
        </w:rPr>
        <w:t>or</w:t>
      </w:r>
      <w:r>
        <w:rPr>
          <w:spacing w:val="-13"/>
          <w:sz w:val="20"/>
        </w:rPr>
        <w:t xml:space="preserve"> </w:t>
      </w:r>
      <w:r>
        <w:rPr>
          <w:sz w:val="20"/>
        </w:rPr>
        <w:t>rear</w:t>
      </w:r>
      <w:r>
        <w:rPr>
          <w:spacing w:val="-13"/>
          <w:sz w:val="20"/>
        </w:rPr>
        <w:t xml:space="preserve"> </w:t>
      </w:r>
      <w:r>
        <w:rPr>
          <w:sz w:val="20"/>
        </w:rPr>
        <w:t>yard.</w:t>
      </w:r>
      <w:r>
        <w:rPr>
          <w:spacing w:val="29"/>
          <w:sz w:val="20"/>
        </w:rPr>
        <w:t xml:space="preserve"> </w:t>
      </w:r>
      <w:r>
        <w:rPr>
          <w:sz w:val="20"/>
        </w:rPr>
        <w:t>No</w:t>
      </w:r>
      <w:r>
        <w:rPr>
          <w:spacing w:val="-15"/>
          <w:sz w:val="20"/>
        </w:rPr>
        <w:t xml:space="preserve"> </w:t>
      </w:r>
      <w:r>
        <w:rPr>
          <w:sz w:val="20"/>
        </w:rPr>
        <w:t>part</w:t>
      </w:r>
      <w:r>
        <w:rPr>
          <w:spacing w:val="-14"/>
          <w:sz w:val="20"/>
        </w:rPr>
        <w:t xml:space="preserve"> </w:t>
      </w:r>
      <w:r>
        <w:rPr>
          <w:sz w:val="20"/>
        </w:rPr>
        <w:t>pf</w:t>
      </w:r>
      <w:r>
        <w:rPr>
          <w:spacing w:val="-11"/>
          <w:sz w:val="20"/>
        </w:rPr>
        <w:t xml:space="preserve"> </w:t>
      </w:r>
      <w:r>
        <w:rPr>
          <w:sz w:val="20"/>
        </w:rPr>
        <w:t>a required font yard shall be occupied by such loading</w:t>
      </w:r>
      <w:r>
        <w:rPr>
          <w:spacing w:val="-28"/>
          <w:sz w:val="20"/>
        </w:rPr>
        <w:t xml:space="preserve"> </w:t>
      </w:r>
      <w:r>
        <w:rPr>
          <w:sz w:val="20"/>
        </w:rPr>
        <w:t>space.</w:t>
      </w:r>
    </w:p>
    <w:p w14:paraId="20777D5B" w14:textId="77777777" w:rsidR="000377DB" w:rsidRDefault="006B6B29">
      <w:pPr>
        <w:pStyle w:val="ListParagraph"/>
        <w:numPr>
          <w:ilvl w:val="2"/>
          <w:numId w:val="64"/>
        </w:numPr>
        <w:tabs>
          <w:tab w:val="left" w:pos="2940"/>
        </w:tabs>
        <w:spacing w:before="116"/>
        <w:ind w:left="2939" w:right="972" w:hanging="720"/>
        <w:rPr>
          <w:sz w:val="20"/>
        </w:rPr>
      </w:pPr>
      <w:r>
        <w:rPr>
          <w:sz w:val="20"/>
        </w:rPr>
        <w:t>Off-street loading facilities that make it necessary or possible to back directly into a public street shall be prohibited. All maneuvering of trucks and other vehicles</w:t>
      </w:r>
      <w:r>
        <w:rPr>
          <w:spacing w:val="-2"/>
          <w:sz w:val="20"/>
        </w:rPr>
        <w:t xml:space="preserve"> </w:t>
      </w:r>
      <w:r>
        <w:rPr>
          <w:sz w:val="20"/>
        </w:rPr>
        <w:t>shall</w:t>
      </w:r>
      <w:r>
        <w:rPr>
          <w:spacing w:val="-5"/>
          <w:sz w:val="20"/>
        </w:rPr>
        <w:t xml:space="preserve"> </w:t>
      </w:r>
      <w:r>
        <w:rPr>
          <w:sz w:val="20"/>
        </w:rPr>
        <w:t>take</w:t>
      </w:r>
      <w:r>
        <w:rPr>
          <w:spacing w:val="-4"/>
          <w:sz w:val="20"/>
        </w:rPr>
        <w:t xml:space="preserve"> </w:t>
      </w:r>
      <w:r>
        <w:rPr>
          <w:sz w:val="20"/>
        </w:rPr>
        <w:t>place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and</w:t>
      </w:r>
      <w:r>
        <w:rPr>
          <w:spacing w:val="-4"/>
          <w:sz w:val="20"/>
        </w:rPr>
        <w:t xml:space="preserve"> </w:t>
      </w:r>
      <w:r>
        <w:rPr>
          <w:sz w:val="20"/>
        </w:rPr>
        <w:t>not</w:t>
      </w:r>
      <w:r>
        <w:rPr>
          <w:spacing w:val="-4"/>
          <w:sz w:val="20"/>
        </w:rPr>
        <w:t xml:space="preserve"> </w:t>
      </w:r>
      <w:r>
        <w:rPr>
          <w:sz w:val="20"/>
        </w:rPr>
        <w:t>within</w:t>
      </w:r>
      <w:r>
        <w:rPr>
          <w:spacing w:val="-3"/>
          <w:sz w:val="20"/>
        </w:rPr>
        <w:t xml:space="preserve"> </w:t>
      </w:r>
      <w:r>
        <w:rPr>
          <w:sz w:val="20"/>
        </w:rPr>
        <w:t>a</w:t>
      </w:r>
      <w:r>
        <w:rPr>
          <w:spacing w:val="-4"/>
          <w:sz w:val="20"/>
        </w:rPr>
        <w:t xml:space="preserve"> </w:t>
      </w:r>
      <w:r>
        <w:rPr>
          <w:sz w:val="20"/>
        </w:rPr>
        <w:t>public</w:t>
      </w:r>
      <w:r>
        <w:rPr>
          <w:spacing w:val="-2"/>
          <w:sz w:val="20"/>
        </w:rPr>
        <w:t xml:space="preserve"> </w:t>
      </w:r>
      <w:r>
        <w:rPr>
          <w:sz w:val="20"/>
        </w:rPr>
        <w:t>right-of-way.</w:t>
      </w:r>
    </w:p>
    <w:p w14:paraId="2310BCB0" w14:textId="77777777" w:rsidR="000377DB" w:rsidRDefault="006B6B29">
      <w:pPr>
        <w:pStyle w:val="ListParagraph"/>
        <w:numPr>
          <w:ilvl w:val="0"/>
          <w:numId w:val="64"/>
        </w:numPr>
        <w:tabs>
          <w:tab w:val="left" w:pos="1499"/>
          <w:tab w:val="left" w:pos="1501"/>
        </w:tabs>
        <w:spacing w:before="121"/>
        <w:rPr>
          <w:sz w:val="20"/>
        </w:rPr>
      </w:pPr>
      <w:r>
        <w:rPr>
          <w:w w:val="105"/>
          <w:sz w:val="20"/>
        </w:rPr>
        <w:t>Use</w:t>
      </w:r>
      <w:r>
        <w:rPr>
          <w:spacing w:val="-4"/>
          <w:w w:val="105"/>
          <w:sz w:val="20"/>
        </w:rPr>
        <w:t xml:space="preserve"> </w:t>
      </w:r>
      <w:r>
        <w:rPr>
          <w:w w:val="105"/>
          <w:sz w:val="20"/>
        </w:rPr>
        <w:t>Standards</w:t>
      </w:r>
    </w:p>
    <w:p w14:paraId="5423815B" w14:textId="77777777" w:rsidR="000377DB" w:rsidRDefault="006B6B29">
      <w:pPr>
        <w:pStyle w:val="BodyText"/>
        <w:spacing w:before="1"/>
        <w:ind w:left="1500"/>
        <w:jc w:val="left"/>
      </w:pPr>
      <w:r>
        <w:t>The minimum number of required loading spaces shall be based on the gross floor area of a</w:t>
      </w:r>
    </w:p>
    <w:p w14:paraId="71265C98" w14:textId="77777777" w:rsidR="000377DB" w:rsidRDefault="000377DB">
      <w:pPr>
        <w:sectPr w:rsidR="000377DB">
          <w:pgSz w:w="12240" w:h="15840"/>
          <w:pgMar w:top="1160" w:right="460" w:bottom="1080" w:left="1020" w:header="725" w:footer="886" w:gutter="0"/>
          <w:cols w:space="720"/>
        </w:sectPr>
      </w:pPr>
    </w:p>
    <w:p w14:paraId="67BB1992" w14:textId="77777777" w:rsidR="000377DB" w:rsidRDefault="000377DB">
      <w:pPr>
        <w:pStyle w:val="BodyText"/>
        <w:jc w:val="left"/>
        <w:rPr>
          <w:sz w:val="15"/>
        </w:rPr>
      </w:pPr>
    </w:p>
    <w:p w14:paraId="0FD0D4AD" w14:textId="77777777" w:rsidR="000377DB" w:rsidRDefault="006B6B29">
      <w:pPr>
        <w:pStyle w:val="BodyText"/>
        <w:spacing w:before="93"/>
        <w:ind w:left="1499" w:right="881"/>
        <w:jc w:val="left"/>
      </w:pPr>
      <w:r>
        <w:rPr>
          <w:noProof/>
        </w:rPr>
        <w:drawing>
          <wp:anchor distT="0" distB="0" distL="0" distR="0" simplePos="0" relativeHeight="234215424" behindDoc="1" locked="0" layoutInCell="1" allowOverlap="1" wp14:anchorId="7280C081" wp14:editId="50660674">
            <wp:simplePos x="0" y="0"/>
            <wp:positionH relativeFrom="page">
              <wp:posOffset>2019300</wp:posOffset>
            </wp:positionH>
            <wp:positionV relativeFrom="paragraph">
              <wp:posOffset>601847</wp:posOffset>
            </wp:positionV>
            <wp:extent cx="74675" cy="76200"/>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61" cstate="print"/>
                    <a:stretch>
                      <a:fillRect/>
                    </a:stretch>
                  </pic:blipFill>
                  <pic:spPr>
                    <a:xfrm>
                      <a:off x="0" y="0"/>
                      <a:ext cx="74675" cy="76200"/>
                    </a:xfrm>
                    <a:prstGeom prst="rect">
                      <a:avLst/>
                    </a:prstGeom>
                  </pic:spPr>
                </pic:pic>
              </a:graphicData>
            </a:graphic>
          </wp:anchor>
        </w:drawing>
      </w:r>
      <w:r>
        <w:rPr>
          <w:noProof/>
        </w:rPr>
        <w:drawing>
          <wp:anchor distT="0" distB="0" distL="0" distR="0" simplePos="0" relativeHeight="234216448" behindDoc="1" locked="0" layoutInCell="1" allowOverlap="1" wp14:anchorId="75127810" wp14:editId="6094FB8A">
            <wp:simplePos x="0" y="0"/>
            <wp:positionH relativeFrom="page">
              <wp:posOffset>3654552</wp:posOffset>
            </wp:positionH>
            <wp:positionV relativeFrom="paragraph">
              <wp:posOffset>601847</wp:posOffset>
            </wp:positionV>
            <wp:extent cx="74675" cy="76200"/>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62" cstate="print"/>
                    <a:stretch>
                      <a:fillRect/>
                    </a:stretch>
                  </pic:blipFill>
                  <pic:spPr>
                    <a:xfrm>
                      <a:off x="0" y="0"/>
                      <a:ext cx="74675" cy="76200"/>
                    </a:xfrm>
                    <a:prstGeom prst="rect">
                      <a:avLst/>
                    </a:prstGeom>
                  </pic:spPr>
                </pic:pic>
              </a:graphicData>
            </a:graphic>
          </wp:anchor>
        </w:drawing>
      </w:r>
      <w:r>
        <w:rPr>
          <w:noProof/>
        </w:rPr>
        <w:drawing>
          <wp:anchor distT="0" distB="0" distL="0" distR="0" simplePos="0" relativeHeight="234217472" behindDoc="1" locked="0" layoutInCell="1" allowOverlap="1" wp14:anchorId="4E82D58B" wp14:editId="0C470B5E">
            <wp:simplePos x="0" y="0"/>
            <wp:positionH relativeFrom="page">
              <wp:posOffset>6705600</wp:posOffset>
            </wp:positionH>
            <wp:positionV relativeFrom="paragraph">
              <wp:posOffset>601847</wp:posOffset>
            </wp:positionV>
            <wp:extent cx="74675" cy="76200"/>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63" cstate="print"/>
                    <a:stretch>
                      <a:fillRect/>
                    </a:stretch>
                  </pic:blipFill>
                  <pic:spPr>
                    <a:xfrm>
                      <a:off x="0" y="0"/>
                      <a:ext cx="74675" cy="76200"/>
                    </a:xfrm>
                    <a:prstGeom prst="rect">
                      <a:avLst/>
                    </a:prstGeom>
                  </pic:spPr>
                </pic:pic>
              </a:graphicData>
            </a:graphic>
          </wp:anchor>
        </w:drawing>
      </w:r>
      <w:r>
        <w:t>building or addition. Commercial Uses, and Industrial, Research, and Laboratory Uses shall be required to provide a minimum number of loading spaces as follows:</w:t>
      </w:r>
    </w:p>
    <w:p w14:paraId="597BB422" w14:textId="77777777" w:rsidR="000377DB" w:rsidRDefault="000377DB">
      <w:pPr>
        <w:pStyle w:val="BodyText"/>
        <w:jc w:val="left"/>
      </w:pPr>
    </w:p>
    <w:p w14:paraId="79BA5A89" w14:textId="77777777" w:rsidR="000377DB" w:rsidRDefault="000377DB">
      <w:pPr>
        <w:pStyle w:val="BodyText"/>
        <w:spacing w:before="3" w:after="1"/>
        <w:jc w:val="left"/>
        <w:rPr>
          <w:sz w:val="14"/>
        </w:rPr>
      </w:pPr>
    </w:p>
    <w:tbl>
      <w:tblPr>
        <w:tblW w:w="0" w:type="auto"/>
        <w:tblInd w:w="2280" w:type="dxa"/>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CellMar>
          <w:left w:w="0" w:type="dxa"/>
          <w:right w:w="0" w:type="dxa"/>
        </w:tblCellMar>
        <w:tblLook w:val="01E0" w:firstRow="1" w:lastRow="1" w:firstColumn="1" w:lastColumn="1" w:noHBand="0" w:noVBand="0"/>
      </w:tblPr>
      <w:tblGrid>
        <w:gridCol w:w="2521"/>
        <w:gridCol w:w="4859"/>
      </w:tblGrid>
      <w:tr w:rsidR="000377DB" w14:paraId="5FD45E64" w14:textId="77777777">
        <w:trPr>
          <w:trHeight w:val="434"/>
        </w:trPr>
        <w:tc>
          <w:tcPr>
            <w:tcW w:w="2521" w:type="dxa"/>
            <w:tcBorders>
              <w:bottom w:val="single" w:sz="18" w:space="0" w:color="000000"/>
              <w:right w:val="single" w:sz="4" w:space="0" w:color="000000"/>
            </w:tcBorders>
            <w:shd w:val="clear" w:color="auto" w:fill="E0E0E0"/>
          </w:tcPr>
          <w:p w14:paraId="7D301FF8" w14:textId="77777777" w:rsidR="000377DB" w:rsidRDefault="006B6B29">
            <w:pPr>
              <w:pStyle w:val="TableParagraph"/>
              <w:spacing w:before="124"/>
              <w:ind w:left="353" w:right="290"/>
              <w:jc w:val="center"/>
              <w:rPr>
                <w:sz w:val="16"/>
              </w:rPr>
            </w:pPr>
            <w:r>
              <w:rPr>
                <w:w w:val="110"/>
                <w:sz w:val="16"/>
              </w:rPr>
              <w:t>Gross Floor Area</w:t>
            </w:r>
          </w:p>
        </w:tc>
        <w:tc>
          <w:tcPr>
            <w:tcW w:w="4859" w:type="dxa"/>
            <w:tcBorders>
              <w:left w:val="single" w:sz="4" w:space="0" w:color="000000"/>
              <w:bottom w:val="single" w:sz="18" w:space="0" w:color="000000"/>
            </w:tcBorders>
            <w:shd w:val="clear" w:color="auto" w:fill="E0E0E0"/>
          </w:tcPr>
          <w:p w14:paraId="3A476401" w14:textId="77777777" w:rsidR="000377DB" w:rsidRDefault="006B6B29">
            <w:pPr>
              <w:pStyle w:val="TableParagraph"/>
              <w:spacing w:before="124"/>
              <w:ind w:left="1397" w:right="1224"/>
              <w:jc w:val="center"/>
              <w:rPr>
                <w:sz w:val="16"/>
              </w:rPr>
            </w:pPr>
            <w:r>
              <w:rPr>
                <w:w w:val="110"/>
                <w:sz w:val="16"/>
              </w:rPr>
              <w:t>Number of Loading Spaces</w:t>
            </w:r>
          </w:p>
        </w:tc>
      </w:tr>
      <w:tr w:rsidR="000377DB" w14:paraId="2E821C45" w14:textId="77777777">
        <w:trPr>
          <w:trHeight w:val="361"/>
        </w:trPr>
        <w:tc>
          <w:tcPr>
            <w:tcW w:w="2521" w:type="dxa"/>
            <w:tcBorders>
              <w:top w:val="single" w:sz="18" w:space="0" w:color="000000"/>
              <w:bottom w:val="single" w:sz="4" w:space="0" w:color="000000"/>
              <w:right w:val="single" w:sz="4" w:space="0" w:color="000000"/>
            </w:tcBorders>
          </w:tcPr>
          <w:p w14:paraId="71360EF9" w14:textId="77777777" w:rsidR="000377DB" w:rsidRDefault="006B6B29">
            <w:pPr>
              <w:pStyle w:val="TableParagraph"/>
              <w:spacing w:before="89"/>
              <w:ind w:left="352" w:right="290"/>
              <w:jc w:val="center"/>
              <w:rPr>
                <w:sz w:val="16"/>
              </w:rPr>
            </w:pPr>
            <w:r>
              <w:rPr>
                <w:sz w:val="16"/>
              </w:rPr>
              <w:t>0 – 4,999 sq. ft.</w:t>
            </w:r>
          </w:p>
        </w:tc>
        <w:tc>
          <w:tcPr>
            <w:tcW w:w="4859" w:type="dxa"/>
            <w:tcBorders>
              <w:top w:val="single" w:sz="18" w:space="0" w:color="000000"/>
              <w:left w:val="single" w:sz="4" w:space="0" w:color="000000"/>
              <w:bottom w:val="single" w:sz="4" w:space="0" w:color="000000"/>
            </w:tcBorders>
          </w:tcPr>
          <w:p w14:paraId="41E94ED5" w14:textId="77777777" w:rsidR="000377DB" w:rsidRDefault="006B6B29">
            <w:pPr>
              <w:pStyle w:val="TableParagraph"/>
              <w:spacing w:before="89"/>
              <w:ind w:left="1394" w:right="1224"/>
              <w:jc w:val="center"/>
              <w:rPr>
                <w:sz w:val="16"/>
              </w:rPr>
            </w:pPr>
            <w:r>
              <w:rPr>
                <w:sz w:val="16"/>
              </w:rPr>
              <w:t>See note 1</w:t>
            </w:r>
          </w:p>
        </w:tc>
      </w:tr>
      <w:tr w:rsidR="000377DB" w14:paraId="214FE689" w14:textId="77777777">
        <w:trPr>
          <w:trHeight w:val="359"/>
        </w:trPr>
        <w:tc>
          <w:tcPr>
            <w:tcW w:w="2521" w:type="dxa"/>
            <w:tcBorders>
              <w:top w:val="single" w:sz="4" w:space="0" w:color="000000"/>
              <w:bottom w:val="single" w:sz="4" w:space="0" w:color="000000"/>
              <w:right w:val="single" w:sz="4" w:space="0" w:color="000000"/>
            </w:tcBorders>
          </w:tcPr>
          <w:p w14:paraId="50834334" w14:textId="77777777" w:rsidR="000377DB" w:rsidRDefault="006B6B29">
            <w:pPr>
              <w:pStyle w:val="TableParagraph"/>
              <w:spacing w:before="87"/>
              <w:ind w:left="352" w:right="290"/>
              <w:jc w:val="center"/>
              <w:rPr>
                <w:sz w:val="16"/>
              </w:rPr>
            </w:pPr>
            <w:r>
              <w:rPr>
                <w:sz w:val="16"/>
              </w:rPr>
              <w:t>5,000 – 19,999 sq. ft.</w:t>
            </w:r>
          </w:p>
        </w:tc>
        <w:tc>
          <w:tcPr>
            <w:tcW w:w="4859" w:type="dxa"/>
            <w:tcBorders>
              <w:top w:val="single" w:sz="4" w:space="0" w:color="000000"/>
              <w:left w:val="single" w:sz="4" w:space="0" w:color="000000"/>
              <w:bottom w:val="single" w:sz="4" w:space="0" w:color="000000"/>
            </w:tcBorders>
          </w:tcPr>
          <w:p w14:paraId="56B60E50" w14:textId="77777777" w:rsidR="000377DB" w:rsidRDefault="006B6B29">
            <w:pPr>
              <w:pStyle w:val="TableParagraph"/>
              <w:spacing w:before="87"/>
              <w:ind w:left="1394" w:right="1224"/>
              <w:jc w:val="center"/>
              <w:rPr>
                <w:sz w:val="16"/>
              </w:rPr>
            </w:pPr>
            <w:r>
              <w:rPr>
                <w:sz w:val="16"/>
              </w:rPr>
              <w:t>1 space</w:t>
            </w:r>
          </w:p>
        </w:tc>
      </w:tr>
      <w:tr w:rsidR="000377DB" w14:paraId="6BDFB2E0" w14:textId="77777777">
        <w:trPr>
          <w:trHeight w:val="364"/>
        </w:trPr>
        <w:tc>
          <w:tcPr>
            <w:tcW w:w="2521" w:type="dxa"/>
            <w:tcBorders>
              <w:top w:val="single" w:sz="4" w:space="0" w:color="000000"/>
              <w:bottom w:val="single" w:sz="4" w:space="0" w:color="000000"/>
              <w:right w:val="single" w:sz="4" w:space="0" w:color="000000"/>
            </w:tcBorders>
          </w:tcPr>
          <w:p w14:paraId="114BD696" w14:textId="77777777" w:rsidR="000377DB" w:rsidRDefault="006B6B29">
            <w:pPr>
              <w:pStyle w:val="TableParagraph"/>
              <w:spacing w:before="89"/>
              <w:ind w:left="354" w:right="290"/>
              <w:jc w:val="center"/>
              <w:rPr>
                <w:sz w:val="16"/>
              </w:rPr>
            </w:pPr>
            <w:r>
              <w:rPr>
                <w:sz w:val="16"/>
              </w:rPr>
              <w:t>20,000 – 99,999 sq. ft.</w:t>
            </w:r>
          </w:p>
        </w:tc>
        <w:tc>
          <w:tcPr>
            <w:tcW w:w="4859" w:type="dxa"/>
            <w:tcBorders>
              <w:top w:val="single" w:sz="4" w:space="0" w:color="000000"/>
              <w:left w:val="single" w:sz="4" w:space="0" w:color="000000"/>
              <w:bottom w:val="single" w:sz="4" w:space="0" w:color="000000"/>
            </w:tcBorders>
          </w:tcPr>
          <w:p w14:paraId="2573F08A" w14:textId="77777777" w:rsidR="000377DB" w:rsidRDefault="006B6B29">
            <w:pPr>
              <w:pStyle w:val="TableParagraph"/>
              <w:spacing w:before="3" w:line="182" w:lineRule="exact"/>
              <w:ind w:left="2417" w:right="-16" w:hanging="2204"/>
              <w:rPr>
                <w:sz w:val="16"/>
              </w:rPr>
            </w:pPr>
            <w:r>
              <w:rPr>
                <w:sz w:val="16"/>
              </w:rPr>
              <w:t>1 space + 1 space for each 20,000 sq. ft. in excess of 20,000 sq. ft.</w:t>
            </w:r>
          </w:p>
        </w:tc>
      </w:tr>
      <w:tr w:rsidR="000377DB" w14:paraId="2741CD7E" w14:textId="77777777">
        <w:trPr>
          <w:trHeight w:val="361"/>
        </w:trPr>
        <w:tc>
          <w:tcPr>
            <w:tcW w:w="2521" w:type="dxa"/>
            <w:tcBorders>
              <w:top w:val="single" w:sz="4" w:space="0" w:color="000000"/>
              <w:bottom w:val="single" w:sz="4" w:space="0" w:color="000000"/>
              <w:right w:val="single" w:sz="4" w:space="0" w:color="000000"/>
            </w:tcBorders>
          </w:tcPr>
          <w:p w14:paraId="7FDE25EB" w14:textId="77777777" w:rsidR="000377DB" w:rsidRDefault="006B6B29">
            <w:pPr>
              <w:pStyle w:val="TableParagraph"/>
              <w:spacing w:before="87"/>
              <w:ind w:left="354" w:right="290"/>
              <w:jc w:val="center"/>
              <w:rPr>
                <w:sz w:val="16"/>
              </w:rPr>
            </w:pPr>
            <w:r>
              <w:rPr>
                <w:sz w:val="16"/>
              </w:rPr>
              <w:t>100,000 – 499,999 sq. ft.</w:t>
            </w:r>
          </w:p>
        </w:tc>
        <w:tc>
          <w:tcPr>
            <w:tcW w:w="4859" w:type="dxa"/>
            <w:tcBorders>
              <w:top w:val="single" w:sz="4" w:space="0" w:color="000000"/>
              <w:left w:val="single" w:sz="4" w:space="0" w:color="000000"/>
              <w:bottom w:val="single" w:sz="4" w:space="0" w:color="000000"/>
            </w:tcBorders>
          </w:tcPr>
          <w:p w14:paraId="0861B3F7" w14:textId="77777777" w:rsidR="000377DB" w:rsidRDefault="006B6B29">
            <w:pPr>
              <w:pStyle w:val="TableParagraph"/>
              <w:spacing w:line="182" w:lineRule="exact"/>
              <w:ind w:left="2290" w:right="-16" w:hanging="2033"/>
              <w:rPr>
                <w:sz w:val="16"/>
              </w:rPr>
            </w:pPr>
            <w:r>
              <w:rPr>
                <w:sz w:val="16"/>
              </w:rPr>
              <w:t>5 spaces + 1 space for each 50,000 sq. ft. in excess of 100,000 sq. ft.</w:t>
            </w:r>
          </w:p>
        </w:tc>
      </w:tr>
    </w:tbl>
    <w:p w14:paraId="22752E8C" w14:textId="77777777" w:rsidR="000377DB" w:rsidRDefault="0022029B">
      <w:pPr>
        <w:pStyle w:val="BodyText"/>
        <w:ind w:left="2160"/>
        <w:jc w:val="left"/>
      </w:pPr>
      <w:r>
        <w:rPr>
          <w:noProof/>
        </w:rPr>
        <mc:AlternateContent>
          <mc:Choice Requires="wpg">
            <w:drawing>
              <wp:inline distT="0" distB="0" distL="0" distR="0" wp14:anchorId="1C8BCEC5" wp14:editId="3A882931">
                <wp:extent cx="4761230" cy="307975"/>
                <wp:effectExtent l="0" t="0" r="1270" b="3175"/>
                <wp:docPr id="106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230" cy="307975"/>
                          <a:chOff x="0" y="0"/>
                          <a:chExt cx="7498" cy="485"/>
                        </a:xfrm>
                      </wpg:grpSpPr>
                      <pic:pic xmlns:pic="http://schemas.openxmlformats.org/drawingml/2006/picture">
                        <pic:nvPicPr>
                          <pic:cNvPr id="1062" name="Picture 3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3" name="Rectangle 346"/>
                        <wps:cNvSpPr>
                          <a:spLocks noChangeArrowheads="1"/>
                        </wps:cNvSpPr>
                        <wps:spPr bwMode="auto">
                          <a:xfrm>
                            <a:off x="117" y="456"/>
                            <a:ext cx="24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345"/>
                        <wps:cNvSpPr>
                          <a:spLocks noChangeArrowheads="1"/>
                        </wps:cNvSpPr>
                        <wps:spPr bwMode="auto">
                          <a:xfrm>
                            <a:off x="117" y="396"/>
                            <a:ext cx="245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344"/>
                        <wps:cNvSpPr>
                          <a:spLocks noChangeArrowheads="1"/>
                        </wps:cNvSpPr>
                        <wps:spPr bwMode="auto">
                          <a:xfrm>
                            <a:off x="117" y="367"/>
                            <a:ext cx="245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6" name="Picture 3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575"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Rectangle 342"/>
                        <wps:cNvSpPr>
                          <a:spLocks noChangeArrowheads="1"/>
                        </wps:cNvSpPr>
                        <wps:spPr bwMode="auto">
                          <a:xfrm>
                            <a:off x="2692" y="456"/>
                            <a:ext cx="468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341"/>
                        <wps:cNvSpPr>
                          <a:spLocks noChangeArrowheads="1"/>
                        </wps:cNvSpPr>
                        <wps:spPr bwMode="auto">
                          <a:xfrm>
                            <a:off x="2692" y="396"/>
                            <a:ext cx="468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340"/>
                        <wps:cNvSpPr>
                          <a:spLocks noChangeArrowheads="1"/>
                        </wps:cNvSpPr>
                        <wps:spPr bwMode="auto">
                          <a:xfrm>
                            <a:off x="2692" y="367"/>
                            <a:ext cx="468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0" name="Picture 3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380"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 name="Text Box 338"/>
                        <wps:cNvSpPr txBox="1">
                          <a:spLocks noChangeArrowheads="1"/>
                        </wps:cNvSpPr>
                        <wps:spPr bwMode="auto">
                          <a:xfrm>
                            <a:off x="484" y="96"/>
                            <a:ext cx="168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108B" w14:textId="77777777" w:rsidR="00E7724E" w:rsidRDefault="00E7724E">
                              <w:pPr>
                                <w:spacing w:line="177" w:lineRule="exact"/>
                                <w:rPr>
                                  <w:sz w:val="16"/>
                                </w:rPr>
                              </w:pPr>
                              <w:r>
                                <w:rPr>
                                  <w:sz w:val="16"/>
                                </w:rPr>
                                <w:t>500,000 sq. ft. and over</w:t>
                              </w:r>
                            </w:p>
                          </w:txbxContent>
                        </wps:txbx>
                        <wps:bodyPr rot="0" vert="horz" wrap="square" lIns="0" tIns="0" rIns="0" bIns="0" anchor="t" anchorCtr="0" upright="1">
                          <a:noAutofit/>
                        </wps:bodyPr>
                      </wps:wsp>
                      <wps:wsp>
                        <wps:cNvPr id="1072" name="Text Box 337"/>
                        <wps:cNvSpPr txBox="1">
                          <a:spLocks noChangeArrowheads="1"/>
                        </wps:cNvSpPr>
                        <wps:spPr bwMode="auto">
                          <a:xfrm>
                            <a:off x="2738" y="5"/>
                            <a:ext cx="4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398A" w14:textId="77777777" w:rsidR="00E7724E" w:rsidRDefault="00E7724E">
                              <w:pPr>
                                <w:spacing w:line="237" w:lineRule="auto"/>
                                <w:ind w:left="2078" w:hanging="2079"/>
                                <w:rPr>
                                  <w:sz w:val="16"/>
                                </w:rPr>
                              </w:pPr>
                              <w:r>
                                <w:rPr>
                                  <w:sz w:val="16"/>
                                </w:rPr>
                                <w:t>13</w:t>
                              </w:r>
                              <w:r>
                                <w:rPr>
                                  <w:spacing w:val="-5"/>
                                  <w:sz w:val="16"/>
                                </w:rPr>
                                <w:t xml:space="preserve"> </w:t>
                              </w:r>
                              <w:r>
                                <w:rPr>
                                  <w:sz w:val="16"/>
                                </w:rPr>
                                <w:t>spaces</w:t>
                              </w:r>
                              <w:r>
                                <w:rPr>
                                  <w:spacing w:val="-6"/>
                                  <w:sz w:val="16"/>
                                </w:rPr>
                                <w:t xml:space="preserve"> </w:t>
                              </w:r>
                              <w:r>
                                <w:rPr>
                                  <w:sz w:val="16"/>
                                </w:rPr>
                                <w:t>+</w:t>
                              </w:r>
                              <w:r>
                                <w:rPr>
                                  <w:spacing w:val="-4"/>
                                  <w:sz w:val="16"/>
                                </w:rPr>
                                <w:t xml:space="preserve"> </w:t>
                              </w:r>
                              <w:r>
                                <w:rPr>
                                  <w:sz w:val="16"/>
                                </w:rPr>
                                <w:t>1</w:t>
                              </w:r>
                              <w:r>
                                <w:rPr>
                                  <w:spacing w:val="-5"/>
                                  <w:sz w:val="16"/>
                                </w:rPr>
                                <w:t xml:space="preserve"> </w:t>
                              </w:r>
                              <w:r>
                                <w:rPr>
                                  <w:sz w:val="16"/>
                                </w:rPr>
                                <w:t>space</w:t>
                              </w:r>
                              <w:r>
                                <w:rPr>
                                  <w:spacing w:val="-4"/>
                                  <w:sz w:val="16"/>
                                </w:rPr>
                                <w:t xml:space="preserve"> </w:t>
                              </w:r>
                              <w:r>
                                <w:rPr>
                                  <w:sz w:val="16"/>
                                </w:rPr>
                                <w:t>for</w:t>
                              </w:r>
                              <w:r>
                                <w:rPr>
                                  <w:spacing w:val="-6"/>
                                  <w:sz w:val="16"/>
                                </w:rPr>
                                <w:t xml:space="preserve"> </w:t>
                              </w:r>
                              <w:r>
                                <w:rPr>
                                  <w:sz w:val="16"/>
                                </w:rPr>
                                <w:t>each</w:t>
                              </w:r>
                              <w:r>
                                <w:rPr>
                                  <w:spacing w:val="-5"/>
                                  <w:sz w:val="16"/>
                                </w:rPr>
                                <w:t xml:space="preserve"> </w:t>
                              </w:r>
                              <w:r>
                                <w:rPr>
                                  <w:sz w:val="16"/>
                                </w:rPr>
                                <w:t>80,000</w:t>
                              </w:r>
                              <w:r>
                                <w:rPr>
                                  <w:spacing w:val="-5"/>
                                  <w:sz w:val="16"/>
                                </w:rPr>
                                <w:t xml:space="preserve"> </w:t>
                              </w:r>
                              <w:r>
                                <w:rPr>
                                  <w:sz w:val="16"/>
                                </w:rPr>
                                <w:t>sq.</w:t>
                              </w:r>
                              <w:r>
                                <w:rPr>
                                  <w:spacing w:val="-5"/>
                                  <w:sz w:val="16"/>
                                </w:rPr>
                                <w:t xml:space="preserve"> </w:t>
                              </w:r>
                              <w:r>
                                <w:rPr>
                                  <w:sz w:val="16"/>
                                </w:rPr>
                                <w:t>ft.</w:t>
                              </w:r>
                              <w:r>
                                <w:rPr>
                                  <w:spacing w:val="-6"/>
                                  <w:sz w:val="16"/>
                                </w:rPr>
                                <w:t xml:space="preserve"> </w:t>
                              </w:r>
                              <w:r>
                                <w:rPr>
                                  <w:sz w:val="16"/>
                                </w:rPr>
                                <w:t>in</w:t>
                              </w:r>
                              <w:r>
                                <w:rPr>
                                  <w:spacing w:val="-5"/>
                                  <w:sz w:val="16"/>
                                </w:rPr>
                                <w:t xml:space="preserve"> </w:t>
                              </w:r>
                              <w:r>
                                <w:rPr>
                                  <w:sz w:val="16"/>
                                </w:rPr>
                                <w:t>excess</w:t>
                              </w:r>
                              <w:r>
                                <w:rPr>
                                  <w:spacing w:val="-5"/>
                                  <w:sz w:val="16"/>
                                </w:rPr>
                                <w:t xml:space="preserve"> </w:t>
                              </w:r>
                              <w:r>
                                <w:rPr>
                                  <w:sz w:val="16"/>
                                </w:rPr>
                                <w:t>of</w:t>
                              </w:r>
                              <w:r>
                                <w:rPr>
                                  <w:spacing w:val="-4"/>
                                  <w:sz w:val="16"/>
                                </w:rPr>
                                <w:t xml:space="preserve"> </w:t>
                              </w:r>
                              <w:r>
                                <w:rPr>
                                  <w:sz w:val="16"/>
                                </w:rPr>
                                <w:t>500,000 sq.</w:t>
                              </w:r>
                              <w:r>
                                <w:rPr>
                                  <w:spacing w:val="-3"/>
                                  <w:sz w:val="16"/>
                                </w:rPr>
                                <w:t xml:space="preserve"> </w:t>
                              </w:r>
                              <w:r>
                                <w:rPr>
                                  <w:sz w:val="16"/>
                                </w:rPr>
                                <w:t>ft.</w:t>
                              </w:r>
                            </w:p>
                          </w:txbxContent>
                        </wps:txbx>
                        <wps:bodyPr rot="0" vert="horz" wrap="square" lIns="0" tIns="0" rIns="0" bIns="0" anchor="t" anchorCtr="0" upright="1">
                          <a:noAutofit/>
                        </wps:bodyPr>
                      </wps:wsp>
                    </wpg:wgp>
                  </a:graphicData>
                </a:graphic>
              </wp:inline>
            </w:drawing>
          </mc:Choice>
          <mc:Fallback>
            <w:pict>
              <v:group w14:anchorId="1C8BCEC5" id="Group 336" o:spid="_x0000_s1027" style="width:374.9pt;height:24.25pt;mso-position-horizontal-relative:char;mso-position-vertical-relative:line" coordsize="7498,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8" type="#_x0000_t75" style="position:absolute;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">
                  <v:imagedata r:id="rId67" o:title=""/>
                </v:shape>
                <v:rect id="Rectangle 346" o:spid="_x0000_s1029" style="position:absolute;left:117;top:456;width:2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" fillcolor="black" stroked="f"/>
                <v:rect id="Rectangle 345" o:spid="_x0000_s1030" style="position:absolute;left:117;top:396;width:245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" fillcolor="#5f5f5f" stroked="f"/>
                <v:rect id="Rectangle 344" o:spid="_x0000_s1031" style="position:absolute;left:117;top:367;width:2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" fillcolor="silver" stroked="f"/>
                <v:shape id="Picture 343" o:spid="_x0000_s1032" type="#_x0000_t75" style="position:absolute;left:2575;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">
                  <v:imagedata r:id="rId68" o:title=""/>
                </v:shape>
                <v:rect id="Rectangle 342" o:spid="_x0000_s1033" style="position:absolute;left:2692;top:456;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" fillcolor="black" stroked="f"/>
                <v:rect id="Rectangle 341" o:spid="_x0000_s1034" style="position:absolute;left:2692;top:396;width:468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" fillcolor="#5f5f5f" stroked="f"/>
                <v:rect id="Rectangle 340" o:spid="_x0000_s1035" style="position:absolute;left:2692;top:367;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" fillcolor="silver" stroked="f"/>
                <v:shape id="Picture 339" o:spid="_x0000_s1036" type="#_x0000_t75" style="position:absolute;left:7380;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">
                  <v:imagedata r:id="rId69" o:title=""/>
                </v:shape>
                <v:shape id="Text Box 338" o:spid="_x0000_s1037" type="#_x0000_t202" style="position:absolute;left:484;top:96;width:168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14AA108B" w14:textId="77777777" w:rsidR="00E7724E" w:rsidRDefault="00E7724E">
                        <w:pPr>
                          <w:spacing w:line="177" w:lineRule="exact"/>
                          <w:rPr>
                            <w:sz w:val="16"/>
                          </w:rPr>
                        </w:pPr>
                        <w:r>
                          <w:rPr>
                            <w:sz w:val="16"/>
                          </w:rPr>
                          <w:t>500,000 sq. ft. and over</w:t>
                        </w:r>
                      </w:p>
                    </w:txbxContent>
                  </v:textbox>
                </v:shape>
                <v:shape id="Text Box 337" o:spid="_x0000_s1038" type="#_x0000_t202" style="position:absolute;left:2738;top:5;width:45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2974398A" w14:textId="77777777" w:rsidR="00E7724E" w:rsidRDefault="00E7724E">
                        <w:pPr>
                          <w:spacing w:line="237" w:lineRule="auto"/>
                          <w:ind w:left="2078" w:hanging="2079"/>
                          <w:rPr>
                            <w:sz w:val="16"/>
                          </w:rPr>
                        </w:pPr>
                        <w:r>
                          <w:rPr>
                            <w:sz w:val="16"/>
                          </w:rPr>
                          <w:t>13</w:t>
                        </w:r>
                        <w:r>
                          <w:rPr>
                            <w:spacing w:val="-5"/>
                            <w:sz w:val="16"/>
                          </w:rPr>
                          <w:t xml:space="preserve"> </w:t>
                        </w:r>
                        <w:r>
                          <w:rPr>
                            <w:sz w:val="16"/>
                          </w:rPr>
                          <w:t>spaces</w:t>
                        </w:r>
                        <w:r>
                          <w:rPr>
                            <w:spacing w:val="-6"/>
                            <w:sz w:val="16"/>
                          </w:rPr>
                          <w:t xml:space="preserve"> </w:t>
                        </w:r>
                        <w:r>
                          <w:rPr>
                            <w:sz w:val="16"/>
                          </w:rPr>
                          <w:t>+</w:t>
                        </w:r>
                        <w:r>
                          <w:rPr>
                            <w:spacing w:val="-4"/>
                            <w:sz w:val="16"/>
                          </w:rPr>
                          <w:t xml:space="preserve"> </w:t>
                        </w:r>
                        <w:r>
                          <w:rPr>
                            <w:sz w:val="16"/>
                          </w:rPr>
                          <w:t>1</w:t>
                        </w:r>
                        <w:r>
                          <w:rPr>
                            <w:spacing w:val="-5"/>
                            <w:sz w:val="16"/>
                          </w:rPr>
                          <w:t xml:space="preserve"> </w:t>
                        </w:r>
                        <w:r>
                          <w:rPr>
                            <w:sz w:val="16"/>
                          </w:rPr>
                          <w:t>space</w:t>
                        </w:r>
                        <w:r>
                          <w:rPr>
                            <w:spacing w:val="-4"/>
                            <w:sz w:val="16"/>
                          </w:rPr>
                          <w:t xml:space="preserve"> </w:t>
                        </w:r>
                        <w:r>
                          <w:rPr>
                            <w:sz w:val="16"/>
                          </w:rPr>
                          <w:t>for</w:t>
                        </w:r>
                        <w:r>
                          <w:rPr>
                            <w:spacing w:val="-6"/>
                            <w:sz w:val="16"/>
                          </w:rPr>
                          <w:t xml:space="preserve"> </w:t>
                        </w:r>
                        <w:r>
                          <w:rPr>
                            <w:sz w:val="16"/>
                          </w:rPr>
                          <w:t>each</w:t>
                        </w:r>
                        <w:r>
                          <w:rPr>
                            <w:spacing w:val="-5"/>
                            <w:sz w:val="16"/>
                          </w:rPr>
                          <w:t xml:space="preserve"> </w:t>
                        </w:r>
                        <w:r>
                          <w:rPr>
                            <w:sz w:val="16"/>
                          </w:rPr>
                          <w:t>80,000</w:t>
                        </w:r>
                        <w:r>
                          <w:rPr>
                            <w:spacing w:val="-5"/>
                            <w:sz w:val="16"/>
                          </w:rPr>
                          <w:t xml:space="preserve"> </w:t>
                        </w:r>
                        <w:r>
                          <w:rPr>
                            <w:sz w:val="16"/>
                          </w:rPr>
                          <w:t>sq.</w:t>
                        </w:r>
                        <w:r>
                          <w:rPr>
                            <w:spacing w:val="-5"/>
                            <w:sz w:val="16"/>
                          </w:rPr>
                          <w:t xml:space="preserve"> </w:t>
                        </w:r>
                        <w:r>
                          <w:rPr>
                            <w:sz w:val="16"/>
                          </w:rPr>
                          <w:t>ft.</w:t>
                        </w:r>
                        <w:r>
                          <w:rPr>
                            <w:spacing w:val="-6"/>
                            <w:sz w:val="16"/>
                          </w:rPr>
                          <w:t xml:space="preserve"> </w:t>
                        </w:r>
                        <w:r>
                          <w:rPr>
                            <w:sz w:val="16"/>
                          </w:rPr>
                          <w:t>in</w:t>
                        </w:r>
                        <w:r>
                          <w:rPr>
                            <w:spacing w:val="-5"/>
                            <w:sz w:val="16"/>
                          </w:rPr>
                          <w:t xml:space="preserve"> </w:t>
                        </w:r>
                        <w:r>
                          <w:rPr>
                            <w:sz w:val="16"/>
                          </w:rPr>
                          <w:t>excess</w:t>
                        </w:r>
                        <w:r>
                          <w:rPr>
                            <w:spacing w:val="-5"/>
                            <w:sz w:val="16"/>
                          </w:rPr>
                          <w:t xml:space="preserve"> </w:t>
                        </w:r>
                        <w:r>
                          <w:rPr>
                            <w:sz w:val="16"/>
                          </w:rPr>
                          <w:t>of</w:t>
                        </w:r>
                        <w:r>
                          <w:rPr>
                            <w:spacing w:val="-4"/>
                            <w:sz w:val="16"/>
                          </w:rPr>
                          <w:t xml:space="preserve"> </w:t>
                        </w:r>
                        <w:r>
                          <w:rPr>
                            <w:sz w:val="16"/>
                          </w:rPr>
                          <w:t>500,000 sq.</w:t>
                        </w:r>
                        <w:r>
                          <w:rPr>
                            <w:spacing w:val="-3"/>
                            <w:sz w:val="16"/>
                          </w:rPr>
                          <w:t xml:space="preserve"> </w:t>
                        </w:r>
                        <w:r>
                          <w:rPr>
                            <w:sz w:val="16"/>
                          </w:rPr>
                          <w:t>ft.</w:t>
                        </w:r>
                      </w:p>
                    </w:txbxContent>
                  </v:textbox>
                </v:shape>
                <w10:anchorlock/>
              </v:group>
            </w:pict>
          </mc:Fallback>
        </mc:AlternateContent>
      </w:r>
    </w:p>
    <w:p w14:paraId="04876730" w14:textId="77777777" w:rsidR="000377DB" w:rsidRDefault="000377DB">
      <w:pPr>
        <w:pStyle w:val="BodyText"/>
        <w:spacing w:before="7"/>
        <w:jc w:val="left"/>
        <w:rPr>
          <w:sz w:val="19"/>
        </w:rPr>
      </w:pPr>
    </w:p>
    <w:p w14:paraId="598E4400" w14:textId="77777777" w:rsidR="000377DB" w:rsidRDefault="006B6B29">
      <w:pPr>
        <w:ind w:left="2219"/>
        <w:jc w:val="both"/>
        <w:rPr>
          <w:sz w:val="18"/>
        </w:rPr>
      </w:pPr>
      <w:r>
        <w:rPr>
          <w:w w:val="110"/>
          <w:sz w:val="18"/>
        </w:rPr>
        <w:t>Footnote for Table</w:t>
      </w:r>
    </w:p>
    <w:p w14:paraId="41D38A3E" w14:textId="77777777" w:rsidR="000377DB" w:rsidRDefault="006B6B29">
      <w:pPr>
        <w:pStyle w:val="ListParagraph"/>
        <w:numPr>
          <w:ilvl w:val="1"/>
          <w:numId w:val="64"/>
        </w:numPr>
        <w:tabs>
          <w:tab w:val="left" w:pos="2939"/>
          <w:tab w:val="left" w:pos="2941"/>
        </w:tabs>
        <w:spacing w:before="3" w:line="237" w:lineRule="auto"/>
        <w:ind w:right="976" w:hanging="720"/>
        <w:rPr>
          <w:sz w:val="18"/>
        </w:rPr>
      </w:pPr>
      <w:r>
        <w:rPr>
          <w:sz w:val="18"/>
        </w:rPr>
        <w:t>Establishments containing less than 5,000 square feet of gross floor area shall be provided</w:t>
      </w:r>
      <w:r>
        <w:rPr>
          <w:spacing w:val="-10"/>
          <w:sz w:val="18"/>
        </w:rPr>
        <w:t xml:space="preserve"> </w:t>
      </w:r>
      <w:r>
        <w:rPr>
          <w:sz w:val="18"/>
        </w:rPr>
        <w:t>with</w:t>
      </w:r>
      <w:r>
        <w:rPr>
          <w:spacing w:val="-10"/>
          <w:sz w:val="18"/>
        </w:rPr>
        <w:t xml:space="preserve"> </w:t>
      </w:r>
      <w:r>
        <w:rPr>
          <w:sz w:val="18"/>
        </w:rPr>
        <w:t>adequate</w:t>
      </w:r>
      <w:r>
        <w:rPr>
          <w:spacing w:val="-10"/>
          <w:sz w:val="18"/>
        </w:rPr>
        <w:t xml:space="preserve"> </w:t>
      </w:r>
      <w:r>
        <w:rPr>
          <w:sz w:val="18"/>
        </w:rPr>
        <w:t>off-street</w:t>
      </w:r>
      <w:r>
        <w:rPr>
          <w:spacing w:val="-9"/>
          <w:sz w:val="18"/>
        </w:rPr>
        <w:t xml:space="preserve"> </w:t>
      </w:r>
      <w:r>
        <w:rPr>
          <w:sz w:val="18"/>
        </w:rPr>
        <w:t>loading</w:t>
      </w:r>
      <w:r>
        <w:rPr>
          <w:spacing w:val="-10"/>
          <w:sz w:val="18"/>
        </w:rPr>
        <w:t xml:space="preserve"> </w:t>
      </w:r>
      <w:r>
        <w:rPr>
          <w:sz w:val="18"/>
        </w:rPr>
        <w:t>space</w:t>
      </w:r>
      <w:r>
        <w:rPr>
          <w:spacing w:val="-10"/>
          <w:sz w:val="18"/>
        </w:rPr>
        <w:t xml:space="preserve"> </w:t>
      </w:r>
      <w:r>
        <w:rPr>
          <w:sz w:val="18"/>
        </w:rPr>
        <w:t>that</w:t>
      </w:r>
      <w:r>
        <w:rPr>
          <w:spacing w:val="-9"/>
          <w:sz w:val="18"/>
        </w:rPr>
        <w:t xml:space="preserve"> </w:t>
      </w:r>
      <w:r>
        <w:rPr>
          <w:sz w:val="18"/>
        </w:rPr>
        <w:t>is</w:t>
      </w:r>
      <w:r>
        <w:rPr>
          <w:spacing w:val="-9"/>
          <w:sz w:val="18"/>
        </w:rPr>
        <w:t xml:space="preserve"> </w:t>
      </w:r>
      <w:r>
        <w:rPr>
          <w:sz w:val="18"/>
        </w:rPr>
        <w:t>accessible</w:t>
      </w:r>
      <w:r>
        <w:rPr>
          <w:spacing w:val="-10"/>
          <w:sz w:val="18"/>
        </w:rPr>
        <w:t xml:space="preserve"> </w:t>
      </w:r>
      <w:r>
        <w:rPr>
          <w:sz w:val="18"/>
        </w:rPr>
        <w:t>by</w:t>
      </w:r>
      <w:r>
        <w:rPr>
          <w:spacing w:val="-13"/>
          <w:sz w:val="18"/>
        </w:rPr>
        <w:t xml:space="preserve"> </w:t>
      </w:r>
      <w:r>
        <w:rPr>
          <w:sz w:val="18"/>
        </w:rPr>
        <w:t>motor</w:t>
      </w:r>
      <w:r>
        <w:rPr>
          <w:spacing w:val="-13"/>
          <w:sz w:val="18"/>
        </w:rPr>
        <w:t xml:space="preserve"> </w:t>
      </w:r>
      <w:r>
        <w:rPr>
          <w:sz w:val="18"/>
        </w:rPr>
        <w:t>vehicle,</w:t>
      </w:r>
      <w:r>
        <w:rPr>
          <w:spacing w:val="-13"/>
          <w:sz w:val="18"/>
        </w:rPr>
        <w:t xml:space="preserve"> </w:t>
      </w:r>
      <w:r>
        <w:rPr>
          <w:sz w:val="18"/>
        </w:rPr>
        <w:t>but which</w:t>
      </w:r>
      <w:r>
        <w:rPr>
          <w:spacing w:val="-15"/>
          <w:sz w:val="18"/>
        </w:rPr>
        <w:t xml:space="preserve"> </w:t>
      </w:r>
      <w:r>
        <w:rPr>
          <w:sz w:val="18"/>
        </w:rPr>
        <w:t>does</w:t>
      </w:r>
      <w:r>
        <w:rPr>
          <w:spacing w:val="-14"/>
          <w:sz w:val="18"/>
        </w:rPr>
        <w:t xml:space="preserve"> </w:t>
      </w:r>
      <w:r>
        <w:rPr>
          <w:sz w:val="18"/>
        </w:rPr>
        <w:t>not</w:t>
      </w:r>
      <w:r>
        <w:rPr>
          <w:spacing w:val="-16"/>
          <w:sz w:val="18"/>
        </w:rPr>
        <w:t xml:space="preserve"> </w:t>
      </w:r>
      <w:r>
        <w:rPr>
          <w:sz w:val="18"/>
        </w:rPr>
        <w:t>interfere</w:t>
      </w:r>
      <w:r>
        <w:rPr>
          <w:spacing w:val="-14"/>
          <w:sz w:val="18"/>
        </w:rPr>
        <w:t xml:space="preserve"> </w:t>
      </w:r>
      <w:r>
        <w:rPr>
          <w:sz w:val="18"/>
        </w:rPr>
        <w:t>with</w:t>
      </w:r>
      <w:r>
        <w:rPr>
          <w:spacing w:val="-14"/>
          <w:sz w:val="18"/>
        </w:rPr>
        <w:t xml:space="preserve"> </w:t>
      </w:r>
      <w:r>
        <w:rPr>
          <w:sz w:val="18"/>
        </w:rPr>
        <w:t>pedestrian</w:t>
      </w:r>
      <w:r>
        <w:rPr>
          <w:spacing w:val="-15"/>
          <w:sz w:val="18"/>
        </w:rPr>
        <w:t xml:space="preserve"> </w:t>
      </w:r>
      <w:r>
        <w:rPr>
          <w:sz w:val="18"/>
        </w:rPr>
        <w:t>or</w:t>
      </w:r>
      <w:r>
        <w:rPr>
          <w:spacing w:val="-15"/>
          <w:sz w:val="18"/>
        </w:rPr>
        <w:t xml:space="preserve"> </w:t>
      </w:r>
      <w:r>
        <w:rPr>
          <w:sz w:val="18"/>
        </w:rPr>
        <w:t>vehicular</w:t>
      </w:r>
      <w:r>
        <w:rPr>
          <w:spacing w:val="-15"/>
          <w:sz w:val="18"/>
        </w:rPr>
        <w:t xml:space="preserve"> </w:t>
      </w:r>
      <w:r>
        <w:rPr>
          <w:sz w:val="18"/>
        </w:rPr>
        <w:t>traffic.</w:t>
      </w:r>
      <w:r>
        <w:rPr>
          <w:spacing w:val="-15"/>
          <w:sz w:val="18"/>
        </w:rPr>
        <w:t xml:space="preserve"> </w:t>
      </w:r>
      <w:r>
        <w:rPr>
          <w:sz w:val="18"/>
        </w:rPr>
        <w:t>The</w:t>
      </w:r>
      <w:r>
        <w:rPr>
          <w:spacing w:val="-15"/>
          <w:sz w:val="18"/>
        </w:rPr>
        <w:t xml:space="preserve"> </w:t>
      </w:r>
      <w:r>
        <w:rPr>
          <w:sz w:val="18"/>
        </w:rPr>
        <w:t>size</w:t>
      </w:r>
      <w:r>
        <w:rPr>
          <w:spacing w:val="-19"/>
          <w:sz w:val="18"/>
        </w:rPr>
        <w:t xml:space="preserve"> </w:t>
      </w:r>
      <w:r>
        <w:rPr>
          <w:sz w:val="18"/>
        </w:rPr>
        <w:t>of</w:t>
      </w:r>
      <w:r>
        <w:rPr>
          <w:spacing w:val="-19"/>
          <w:sz w:val="18"/>
        </w:rPr>
        <w:t xml:space="preserve"> </w:t>
      </w:r>
      <w:r>
        <w:rPr>
          <w:sz w:val="18"/>
        </w:rPr>
        <w:t>any</w:t>
      </w:r>
      <w:r>
        <w:rPr>
          <w:spacing w:val="-20"/>
          <w:sz w:val="18"/>
        </w:rPr>
        <w:t xml:space="preserve"> </w:t>
      </w:r>
      <w:r>
        <w:rPr>
          <w:sz w:val="18"/>
        </w:rPr>
        <w:t>such</w:t>
      </w:r>
      <w:r>
        <w:rPr>
          <w:spacing w:val="-19"/>
          <w:sz w:val="18"/>
        </w:rPr>
        <w:t xml:space="preserve"> </w:t>
      </w:r>
      <w:r>
        <w:rPr>
          <w:sz w:val="18"/>
        </w:rPr>
        <w:t>loading space shall be based on the types of delivery vehicles typically utilized by the establishment,</w:t>
      </w:r>
      <w:r>
        <w:rPr>
          <w:spacing w:val="-8"/>
          <w:sz w:val="18"/>
        </w:rPr>
        <w:t xml:space="preserve"> </w:t>
      </w:r>
      <w:r>
        <w:rPr>
          <w:sz w:val="18"/>
        </w:rPr>
        <w:t>provided</w:t>
      </w:r>
      <w:r>
        <w:rPr>
          <w:spacing w:val="-7"/>
          <w:sz w:val="18"/>
        </w:rPr>
        <w:t xml:space="preserve"> </w:t>
      </w:r>
      <w:r>
        <w:rPr>
          <w:sz w:val="18"/>
        </w:rPr>
        <w:t>that</w:t>
      </w:r>
      <w:r>
        <w:rPr>
          <w:spacing w:val="-9"/>
          <w:sz w:val="18"/>
        </w:rPr>
        <w:t xml:space="preserve"> </w:t>
      </w:r>
      <w:r>
        <w:rPr>
          <w:sz w:val="18"/>
        </w:rPr>
        <w:t>in</w:t>
      </w:r>
      <w:r>
        <w:rPr>
          <w:spacing w:val="-10"/>
          <w:sz w:val="18"/>
        </w:rPr>
        <w:t xml:space="preserve"> </w:t>
      </w:r>
      <w:r>
        <w:rPr>
          <w:sz w:val="18"/>
        </w:rPr>
        <w:t>industrial</w:t>
      </w:r>
      <w:r>
        <w:rPr>
          <w:spacing w:val="-9"/>
          <w:sz w:val="18"/>
        </w:rPr>
        <w:t xml:space="preserve"> </w:t>
      </w:r>
      <w:r>
        <w:rPr>
          <w:sz w:val="18"/>
        </w:rPr>
        <w:t>districts</w:t>
      </w:r>
      <w:r>
        <w:rPr>
          <w:spacing w:val="-9"/>
          <w:sz w:val="18"/>
        </w:rPr>
        <w:t xml:space="preserve"> </w:t>
      </w:r>
      <w:r>
        <w:rPr>
          <w:sz w:val="18"/>
        </w:rPr>
        <w:t>sufficient</w:t>
      </w:r>
      <w:r>
        <w:rPr>
          <w:spacing w:val="-9"/>
          <w:sz w:val="18"/>
        </w:rPr>
        <w:t xml:space="preserve"> </w:t>
      </w:r>
      <w:r>
        <w:rPr>
          <w:sz w:val="18"/>
        </w:rPr>
        <w:t>land</w:t>
      </w:r>
      <w:r>
        <w:rPr>
          <w:spacing w:val="-10"/>
          <w:sz w:val="18"/>
        </w:rPr>
        <w:t xml:space="preserve"> </w:t>
      </w:r>
      <w:r>
        <w:rPr>
          <w:sz w:val="18"/>
        </w:rPr>
        <w:t>area</w:t>
      </w:r>
      <w:r>
        <w:rPr>
          <w:spacing w:val="-9"/>
          <w:sz w:val="18"/>
        </w:rPr>
        <w:t xml:space="preserve"> </w:t>
      </w:r>
      <w:r>
        <w:rPr>
          <w:sz w:val="18"/>
        </w:rPr>
        <w:t>must</w:t>
      </w:r>
      <w:r>
        <w:rPr>
          <w:spacing w:val="-10"/>
          <w:sz w:val="18"/>
        </w:rPr>
        <w:t xml:space="preserve"> </w:t>
      </w:r>
      <w:r>
        <w:rPr>
          <w:sz w:val="18"/>
        </w:rPr>
        <w:t>be</w:t>
      </w:r>
      <w:r>
        <w:rPr>
          <w:spacing w:val="-9"/>
          <w:sz w:val="18"/>
        </w:rPr>
        <w:t xml:space="preserve"> </w:t>
      </w:r>
      <w:r>
        <w:rPr>
          <w:sz w:val="18"/>
        </w:rPr>
        <w:t>available to provide a 12 ft. by 50 ft. space in the event that the use of the property</w:t>
      </w:r>
      <w:r>
        <w:rPr>
          <w:spacing w:val="1"/>
          <w:sz w:val="18"/>
        </w:rPr>
        <w:t xml:space="preserve"> </w:t>
      </w:r>
      <w:r>
        <w:rPr>
          <w:sz w:val="18"/>
        </w:rPr>
        <w:t>changes.</w:t>
      </w:r>
    </w:p>
    <w:p w14:paraId="6B6B48FC" w14:textId="77777777" w:rsidR="000377DB" w:rsidRDefault="000377DB">
      <w:pPr>
        <w:pStyle w:val="BodyText"/>
        <w:spacing w:before="3"/>
        <w:jc w:val="left"/>
        <w:rPr>
          <w:sz w:val="28"/>
        </w:rPr>
      </w:pPr>
    </w:p>
    <w:p w14:paraId="0DDBCAEF" w14:textId="77777777" w:rsidR="000377DB" w:rsidRDefault="006B6B29">
      <w:pPr>
        <w:pStyle w:val="Heading3"/>
        <w:tabs>
          <w:tab w:val="left" w:pos="2940"/>
        </w:tabs>
        <w:spacing w:before="1"/>
      </w:pPr>
      <w:bookmarkStart w:id="166" w:name="_TOC_250081"/>
      <w:r>
        <w:rPr>
          <w:w w:val="110"/>
        </w:rPr>
        <w:t>Section</w:t>
      </w:r>
      <w:r>
        <w:rPr>
          <w:spacing w:val="-26"/>
          <w:w w:val="110"/>
        </w:rPr>
        <w:t xml:space="preserve"> </w:t>
      </w:r>
      <w:r>
        <w:rPr>
          <w:w w:val="110"/>
        </w:rPr>
        <w:t>9.09</w:t>
      </w:r>
      <w:r>
        <w:rPr>
          <w:w w:val="110"/>
        </w:rPr>
        <w:tab/>
        <w:t>Modification of</w:t>
      </w:r>
      <w:r>
        <w:rPr>
          <w:spacing w:val="-15"/>
          <w:w w:val="110"/>
        </w:rPr>
        <w:t xml:space="preserve"> </w:t>
      </w:r>
      <w:bookmarkEnd w:id="166"/>
      <w:r>
        <w:rPr>
          <w:w w:val="110"/>
        </w:rPr>
        <w:t>Standards</w:t>
      </w:r>
    </w:p>
    <w:p w14:paraId="4404EF24" w14:textId="77777777" w:rsidR="000377DB" w:rsidRDefault="006B6B29">
      <w:pPr>
        <w:pStyle w:val="BodyText"/>
        <w:spacing w:before="117"/>
        <w:ind w:left="779"/>
        <w:jc w:val="left"/>
        <w:rPr>
          <w:sz w:val="22"/>
        </w:rPr>
      </w:pPr>
      <w:r>
        <w:t>Limited modifications to the standards of this Article shall be permitted, subject to the following</w:t>
      </w:r>
      <w:r>
        <w:rPr>
          <w:sz w:val="22"/>
        </w:rPr>
        <w:t>:</w:t>
      </w:r>
    </w:p>
    <w:p w14:paraId="0C571A63" w14:textId="77777777" w:rsidR="000377DB" w:rsidRDefault="006B6B29">
      <w:pPr>
        <w:pStyle w:val="ListParagraph"/>
        <w:numPr>
          <w:ilvl w:val="0"/>
          <w:numId w:val="63"/>
        </w:numPr>
        <w:tabs>
          <w:tab w:val="left" w:pos="1499"/>
          <w:tab w:val="left" w:pos="1501"/>
        </w:tabs>
        <w:spacing w:before="126"/>
        <w:ind w:hanging="722"/>
        <w:rPr>
          <w:sz w:val="20"/>
        </w:rPr>
      </w:pPr>
      <w:r>
        <w:rPr>
          <w:w w:val="110"/>
          <w:sz w:val="20"/>
        </w:rPr>
        <w:t>Off-Site Parking</w:t>
      </w:r>
      <w:r>
        <w:rPr>
          <w:spacing w:val="-13"/>
          <w:w w:val="110"/>
          <w:sz w:val="20"/>
        </w:rPr>
        <w:t xml:space="preserve"> </w:t>
      </w:r>
      <w:r>
        <w:rPr>
          <w:w w:val="110"/>
          <w:sz w:val="20"/>
        </w:rPr>
        <w:t>Facilities</w:t>
      </w:r>
    </w:p>
    <w:p w14:paraId="049C076F" w14:textId="77777777" w:rsidR="000377DB" w:rsidRDefault="006B6B29">
      <w:pPr>
        <w:pStyle w:val="BodyText"/>
        <w:ind w:left="1499" w:right="975"/>
        <w:jc w:val="left"/>
      </w:pPr>
      <w:r>
        <w:t>Required</w:t>
      </w:r>
      <w:r>
        <w:rPr>
          <w:spacing w:val="-18"/>
        </w:rPr>
        <w:t xml:space="preserve"> </w:t>
      </w:r>
      <w:r>
        <w:t>parking</w:t>
      </w:r>
      <w:r>
        <w:rPr>
          <w:spacing w:val="-18"/>
        </w:rPr>
        <w:t xml:space="preserve"> </w:t>
      </w:r>
      <w:r>
        <w:t>facilities</w:t>
      </w:r>
      <w:r>
        <w:rPr>
          <w:spacing w:val="-16"/>
        </w:rPr>
        <w:t xml:space="preserve"> </w:t>
      </w:r>
      <w:r>
        <w:t>accessory</w:t>
      </w:r>
      <w:r>
        <w:rPr>
          <w:spacing w:val="-23"/>
        </w:rPr>
        <w:t xml:space="preserve"> </w:t>
      </w:r>
      <w:r>
        <w:t>to</w:t>
      </w:r>
      <w:r>
        <w:rPr>
          <w:spacing w:val="-18"/>
        </w:rPr>
        <w:t xml:space="preserve"> </w:t>
      </w:r>
      <w:r>
        <w:t>non-residential</w:t>
      </w:r>
      <w:r>
        <w:rPr>
          <w:spacing w:val="-19"/>
        </w:rPr>
        <w:t xml:space="preserve"> </w:t>
      </w:r>
      <w:r>
        <w:t>uses</w:t>
      </w:r>
      <w:r>
        <w:rPr>
          <w:spacing w:val="-20"/>
        </w:rPr>
        <w:t xml:space="preserve"> </w:t>
      </w:r>
      <w:r>
        <w:t>in</w:t>
      </w:r>
      <w:r>
        <w:rPr>
          <w:spacing w:val="-22"/>
        </w:rPr>
        <w:t xml:space="preserve"> </w:t>
      </w:r>
      <w:r>
        <w:t>any</w:t>
      </w:r>
      <w:r>
        <w:rPr>
          <w:spacing w:val="-27"/>
        </w:rPr>
        <w:t xml:space="preserve"> </w:t>
      </w:r>
      <w:r>
        <w:rPr>
          <w:spacing w:val="-4"/>
        </w:rPr>
        <w:t>zoning</w:t>
      </w:r>
      <w:r>
        <w:rPr>
          <w:spacing w:val="-22"/>
        </w:rPr>
        <w:t xml:space="preserve"> </w:t>
      </w:r>
      <w:r>
        <w:rPr>
          <w:spacing w:val="-3"/>
        </w:rPr>
        <w:t>district</w:t>
      </w:r>
      <w:r>
        <w:rPr>
          <w:spacing w:val="-23"/>
        </w:rPr>
        <w:t xml:space="preserve"> </w:t>
      </w:r>
      <w:r>
        <w:t>may</w:t>
      </w:r>
      <w:r>
        <w:rPr>
          <w:spacing w:val="-26"/>
        </w:rPr>
        <w:t xml:space="preserve"> </w:t>
      </w:r>
      <w:r>
        <w:t>be</w:t>
      </w:r>
      <w:r>
        <w:rPr>
          <w:spacing w:val="-23"/>
        </w:rPr>
        <w:t xml:space="preserve"> </w:t>
      </w:r>
      <w:r>
        <w:rPr>
          <w:spacing w:val="-3"/>
        </w:rPr>
        <w:t xml:space="preserve">located </w:t>
      </w:r>
      <w:r>
        <w:t>off-site</w:t>
      </w:r>
      <w:r>
        <w:rPr>
          <w:spacing w:val="-4"/>
        </w:rPr>
        <w:t xml:space="preserve"> </w:t>
      </w:r>
      <w:r>
        <w:t>(on</w:t>
      </w:r>
      <w:r>
        <w:rPr>
          <w:spacing w:val="-3"/>
        </w:rPr>
        <w:t xml:space="preserve"> </w:t>
      </w:r>
      <w:r>
        <w:t>other</w:t>
      </w:r>
      <w:r>
        <w:rPr>
          <w:spacing w:val="-2"/>
        </w:rPr>
        <w:t xml:space="preserve"> </w:t>
      </w:r>
      <w:r>
        <w:t>than</w:t>
      </w:r>
      <w:r>
        <w:rPr>
          <w:spacing w:val="-3"/>
        </w:rPr>
        <w:t xml:space="preserve"> </w:t>
      </w:r>
      <w:r>
        <w:t>the</w:t>
      </w:r>
      <w:r>
        <w:rPr>
          <w:spacing w:val="-3"/>
        </w:rPr>
        <w:t xml:space="preserve"> </w:t>
      </w:r>
      <w:r>
        <w:t>same</w:t>
      </w:r>
      <w:r>
        <w:rPr>
          <w:spacing w:val="-3"/>
        </w:rPr>
        <w:t xml:space="preserve"> </w:t>
      </w:r>
      <w:r>
        <w:t>zoning</w:t>
      </w:r>
      <w:r>
        <w:rPr>
          <w:spacing w:val="-3"/>
        </w:rPr>
        <w:t xml:space="preserve"> </w:t>
      </w:r>
      <w:r>
        <w:t>lot</w:t>
      </w:r>
      <w:r>
        <w:rPr>
          <w:spacing w:val="-3"/>
        </w:rPr>
        <w:t xml:space="preserve"> </w:t>
      </w:r>
      <w:r>
        <w:t>as</w:t>
      </w:r>
      <w:r>
        <w:rPr>
          <w:spacing w:val="-1"/>
        </w:rPr>
        <w:t xml:space="preserve"> </w:t>
      </w:r>
      <w:r>
        <w:t>the</w:t>
      </w:r>
      <w:r>
        <w:rPr>
          <w:spacing w:val="-3"/>
        </w:rPr>
        <w:t xml:space="preserve"> </w:t>
      </w:r>
      <w:r>
        <w:t>use</w:t>
      </w:r>
      <w:r>
        <w:rPr>
          <w:spacing w:val="-3"/>
        </w:rPr>
        <w:t xml:space="preserve"> </w:t>
      </w:r>
      <w:r>
        <w:t>served),</w:t>
      </w:r>
      <w:r>
        <w:rPr>
          <w:spacing w:val="-3"/>
        </w:rPr>
        <w:t xml:space="preserve"> </w:t>
      </w:r>
      <w:r>
        <w:t>subject</w:t>
      </w:r>
      <w:r>
        <w:rPr>
          <w:spacing w:val="-3"/>
        </w:rPr>
        <w:t xml:space="preserve"> </w:t>
      </w:r>
      <w:r>
        <w:t>to</w:t>
      </w:r>
      <w:r>
        <w:rPr>
          <w:spacing w:val="-3"/>
        </w:rPr>
        <w:t xml:space="preserve"> </w:t>
      </w:r>
      <w:r>
        <w:t>the</w:t>
      </w:r>
      <w:r>
        <w:rPr>
          <w:spacing w:val="-3"/>
        </w:rPr>
        <w:t xml:space="preserve"> </w:t>
      </w:r>
      <w:r>
        <w:t>following:</w:t>
      </w:r>
    </w:p>
    <w:p w14:paraId="70D5DB07" w14:textId="77777777" w:rsidR="000377DB" w:rsidRDefault="006B6B29">
      <w:pPr>
        <w:pStyle w:val="ListParagraph"/>
        <w:numPr>
          <w:ilvl w:val="1"/>
          <w:numId w:val="63"/>
        </w:numPr>
        <w:tabs>
          <w:tab w:val="left" w:pos="2220"/>
        </w:tabs>
        <w:spacing w:before="120" w:line="232" w:lineRule="auto"/>
        <w:ind w:left="2219" w:right="978"/>
        <w:rPr>
          <w:sz w:val="20"/>
        </w:rPr>
      </w:pPr>
      <w:r>
        <w:rPr>
          <w:sz w:val="20"/>
        </w:rPr>
        <w:t>Required</w:t>
      </w:r>
      <w:r>
        <w:rPr>
          <w:spacing w:val="-6"/>
          <w:sz w:val="20"/>
        </w:rPr>
        <w:t xml:space="preserve"> </w:t>
      </w:r>
      <w:r>
        <w:rPr>
          <w:sz w:val="20"/>
        </w:rPr>
        <w:t>parking</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located</w:t>
      </w:r>
      <w:r>
        <w:rPr>
          <w:spacing w:val="-5"/>
          <w:sz w:val="20"/>
        </w:rPr>
        <w:t xml:space="preserve"> </w:t>
      </w:r>
      <w:r>
        <w:rPr>
          <w:sz w:val="20"/>
        </w:rPr>
        <w:t>within</w:t>
      </w:r>
      <w:r>
        <w:rPr>
          <w:spacing w:val="-7"/>
          <w:sz w:val="20"/>
        </w:rPr>
        <w:t xml:space="preserve"> </w:t>
      </w:r>
      <w:r>
        <w:rPr>
          <w:sz w:val="20"/>
        </w:rPr>
        <w:t>500</w:t>
      </w:r>
      <w:r>
        <w:rPr>
          <w:spacing w:val="-8"/>
          <w:sz w:val="20"/>
        </w:rPr>
        <w:t xml:space="preserve"> </w:t>
      </w:r>
      <w:r>
        <w:rPr>
          <w:sz w:val="20"/>
        </w:rPr>
        <w:t>feet</w:t>
      </w:r>
      <w:r>
        <w:rPr>
          <w:spacing w:val="-7"/>
          <w:sz w:val="20"/>
        </w:rPr>
        <w:t xml:space="preserve"> </w:t>
      </w:r>
      <w:r>
        <w:rPr>
          <w:sz w:val="20"/>
        </w:rPr>
        <w:t>of</w:t>
      </w:r>
      <w:r>
        <w:rPr>
          <w:spacing w:val="-6"/>
          <w:sz w:val="20"/>
        </w:rPr>
        <w:t xml:space="preserve"> </w:t>
      </w:r>
      <w:r>
        <w:rPr>
          <w:sz w:val="20"/>
        </w:rPr>
        <w:t>a</w:t>
      </w:r>
      <w:r>
        <w:rPr>
          <w:spacing w:val="-7"/>
          <w:sz w:val="20"/>
        </w:rPr>
        <w:t xml:space="preserve"> </w:t>
      </w:r>
      <w:r>
        <w:rPr>
          <w:sz w:val="20"/>
        </w:rPr>
        <w:t>primary</w:t>
      </w:r>
      <w:r>
        <w:rPr>
          <w:spacing w:val="-13"/>
          <w:sz w:val="20"/>
        </w:rPr>
        <w:t xml:space="preserve"> </w:t>
      </w:r>
      <w:r>
        <w:rPr>
          <w:sz w:val="20"/>
        </w:rPr>
        <w:t>building</w:t>
      </w:r>
      <w:r>
        <w:rPr>
          <w:spacing w:val="-7"/>
          <w:sz w:val="20"/>
        </w:rPr>
        <w:t xml:space="preserve"> </w:t>
      </w:r>
      <w:r>
        <w:rPr>
          <w:sz w:val="20"/>
        </w:rPr>
        <w:t>entrance</w:t>
      </w:r>
      <w:r>
        <w:rPr>
          <w:spacing w:val="-8"/>
          <w:sz w:val="20"/>
        </w:rPr>
        <w:t xml:space="preserve"> </w:t>
      </w:r>
      <w:r>
        <w:rPr>
          <w:sz w:val="20"/>
        </w:rPr>
        <w:t>for</w:t>
      </w:r>
      <w:r>
        <w:rPr>
          <w:spacing w:val="-6"/>
          <w:sz w:val="20"/>
        </w:rPr>
        <w:t xml:space="preserve"> </w:t>
      </w:r>
      <w:r>
        <w:rPr>
          <w:sz w:val="20"/>
        </w:rPr>
        <w:t>the use.</w:t>
      </w:r>
    </w:p>
    <w:p w14:paraId="5740941A" w14:textId="77777777" w:rsidR="000377DB" w:rsidRDefault="006B6B29">
      <w:pPr>
        <w:pStyle w:val="ListParagraph"/>
        <w:numPr>
          <w:ilvl w:val="1"/>
          <w:numId w:val="63"/>
        </w:numPr>
        <w:tabs>
          <w:tab w:val="left" w:pos="2220"/>
        </w:tabs>
        <w:spacing w:before="123" w:line="235" w:lineRule="auto"/>
        <w:ind w:left="2219" w:right="978"/>
        <w:rPr>
          <w:sz w:val="20"/>
        </w:rPr>
      </w:pPr>
      <w:r>
        <w:rPr>
          <w:sz w:val="20"/>
        </w:rPr>
        <w:t>A written agreement shall be drawn to the satisfaction of the Township Attorney and executed by all parties concerned assuring the continued availability of the off-site parking facilities for the use they are intended to</w:t>
      </w:r>
      <w:r>
        <w:rPr>
          <w:spacing w:val="-18"/>
          <w:sz w:val="20"/>
        </w:rPr>
        <w:t xml:space="preserve"> </w:t>
      </w:r>
      <w:r>
        <w:rPr>
          <w:sz w:val="20"/>
        </w:rPr>
        <w:t>serve.</w:t>
      </w:r>
    </w:p>
    <w:p w14:paraId="637E8D53" w14:textId="77777777" w:rsidR="000377DB" w:rsidRDefault="006B6B29">
      <w:pPr>
        <w:pStyle w:val="ListParagraph"/>
        <w:numPr>
          <w:ilvl w:val="0"/>
          <w:numId w:val="63"/>
        </w:numPr>
        <w:tabs>
          <w:tab w:val="left" w:pos="1501"/>
        </w:tabs>
        <w:spacing w:before="127"/>
        <w:rPr>
          <w:sz w:val="20"/>
        </w:rPr>
      </w:pPr>
      <w:r>
        <w:rPr>
          <w:w w:val="110"/>
          <w:sz w:val="20"/>
        </w:rPr>
        <w:t>Exceeding Maximum Number of Required</w:t>
      </w:r>
      <w:r>
        <w:rPr>
          <w:spacing w:val="-39"/>
          <w:w w:val="110"/>
          <w:sz w:val="20"/>
        </w:rPr>
        <w:t xml:space="preserve"> </w:t>
      </w:r>
      <w:r>
        <w:rPr>
          <w:w w:val="110"/>
          <w:sz w:val="20"/>
        </w:rPr>
        <w:t>Spaces</w:t>
      </w:r>
    </w:p>
    <w:p w14:paraId="090087DE" w14:textId="77777777" w:rsidR="000377DB" w:rsidRDefault="006B6B29">
      <w:pPr>
        <w:pStyle w:val="BodyText"/>
        <w:ind w:left="1499" w:right="978"/>
      </w:pPr>
      <w:r>
        <w:t>The Planning Commission may require any use to provide parking spaces above the required minimum as established by this Section, where the Planning Commission determines that additional parking is necessary to accommodate the use on a typical day of operation, based upon evidence supplied by the applicant.</w:t>
      </w:r>
    </w:p>
    <w:p w14:paraId="7468F389" w14:textId="77777777" w:rsidR="000377DB" w:rsidRDefault="006B6B29">
      <w:pPr>
        <w:pStyle w:val="ListParagraph"/>
        <w:numPr>
          <w:ilvl w:val="0"/>
          <w:numId w:val="63"/>
        </w:numPr>
        <w:tabs>
          <w:tab w:val="left" w:pos="1501"/>
        </w:tabs>
        <w:spacing w:before="119"/>
        <w:rPr>
          <w:sz w:val="20"/>
        </w:rPr>
      </w:pPr>
      <w:r>
        <w:rPr>
          <w:w w:val="110"/>
          <w:sz w:val="20"/>
        </w:rPr>
        <w:t>Deferment of Parking</w:t>
      </w:r>
      <w:r>
        <w:rPr>
          <w:spacing w:val="-20"/>
          <w:w w:val="110"/>
          <w:sz w:val="20"/>
        </w:rPr>
        <w:t xml:space="preserve"> </w:t>
      </w:r>
      <w:r>
        <w:rPr>
          <w:w w:val="110"/>
          <w:sz w:val="20"/>
        </w:rPr>
        <w:t>Spaces</w:t>
      </w:r>
    </w:p>
    <w:p w14:paraId="7953CF32" w14:textId="77777777" w:rsidR="000377DB" w:rsidRDefault="006B6B29">
      <w:pPr>
        <w:pStyle w:val="BodyText"/>
        <w:spacing w:before="1"/>
        <w:ind w:left="1499" w:right="972"/>
      </w:pPr>
      <w:r>
        <w:t>Where an applicant demonstrates to the satisfaction of the Planning Commission that the minimum required number of parking spaces is excessive, the Planning Commission may approve the construction of a lesser number of parking spaces, provided that the deferred parking is shown on the site plan and set aside as open space.</w:t>
      </w:r>
    </w:p>
    <w:p w14:paraId="1F4097E5" w14:textId="77777777" w:rsidR="000377DB" w:rsidRDefault="006B6B29">
      <w:pPr>
        <w:pStyle w:val="BodyText"/>
        <w:spacing w:before="112"/>
        <w:ind w:left="1499" w:right="978"/>
      </w:pPr>
      <w:r>
        <w:t>Deferred parking spaces shall be constructed in accordance with the approved site plan upon written request by the Township after the Building Official or Code Enforcement Officer has documented three (3) incidents of problem parking on the site.</w:t>
      </w:r>
    </w:p>
    <w:p w14:paraId="0C0FE0DF" w14:textId="77777777" w:rsidR="000377DB" w:rsidRDefault="006B6B29">
      <w:pPr>
        <w:pStyle w:val="ListParagraph"/>
        <w:numPr>
          <w:ilvl w:val="0"/>
          <w:numId w:val="63"/>
        </w:numPr>
        <w:tabs>
          <w:tab w:val="left" w:pos="1501"/>
        </w:tabs>
        <w:spacing w:before="121"/>
        <w:rPr>
          <w:sz w:val="20"/>
        </w:rPr>
      </w:pPr>
      <w:r>
        <w:rPr>
          <w:w w:val="110"/>
          <w:sz w:val="20"/>
        </w:rPr>
        <w:t>Modification of Loading Space</w:t>
      </w:r>
      <w:r>
        <w:rPr>
          <w:spacing w:val="-28"/>
          <w:w w:val="110"/>
          <w:sz w:val="20"/>
        </w:rPr>
        <w:t xml:space="preserve"> </w:t>
      </w:r>
      <w:r>
        <w:rPr>
          <w:w w:val="110"/>
          <w:sz w:val="20"/>
        </w:rPr>
        <w:t>Requirements</w:t>
      </w:r>
    </w:p>
    <w:p w14:paraId="583272B9" w14:textId="77777777" w:rsidR="000377DB" w:rsidRDefault="006B6B29">
      <w:pPr>
        <w:pStyle w:val="BodyText"/>
        <w:spacing w:before="1"/>
        <w:ind w:left="1500" w:right="975"/>
      </w:pPr>
      <w:r>
        <w:t>The</w:t>
      </w:r>
      <w:r>
        <w:rPr>
          <w:spacing w:val="-18"/>
        </w:rPr>
        <w:t xml:space="preserve"> </w:t>
      </w:r>
      <w:r>
        <w:t>Planning</w:t>
      </w:r>
      <w:r>
        <w:rPr>
          <w:spacing w:val="-17"/>
        </w:rPr>
        <w:t xml:space="preserve"> </w:t>
      </w:r>
      <w:r>
        <w:t>Commission</w:t>
      </w:r>
      <w:r>
        <w:rPr>
          <w:spacing w:val="-17"/>
        </w:rPr>
        <w:t xml:space="preserve"> </w:t>
      </w:r>
      <w:r>
        <w:t>may</w:t>
      </w:r>
      <w:r>
        <w:rPr>
          <w:spacing w:val="-22"/>
        </w:rPr>
        <w:t xml:space="preserve"> </w:t>
      </w:r>
      <w:r>
        <w:t>modify</w:t>
      </w:r>
      <w:r>
        <w:rPr>
          <w:spacing w:val="-26"/>
        </w:rPr>
        <w:t xml:space="preserve"> </w:t>
      </w:r>
      <w:r>
        <w:t>or</w:t>
      </w:r>
      <w:r>
        <w:rPr>
          <w:spacing w:val="-21"/>
        </w:rPr>
        <w:t xml:space="preserve"> </w:t>
      </w:r>
      <w:r>
        <w:rPr>
          <w:spacing w:val="-4"/>
        </w:rPr>
        <w:t>waive</w:t>
      </w:r>
      <w:r>
        <w:rPr>
          <w:spacing w:val="-22"/>
        </w:rPr>
        <w:t xml:space="preserve"> </w:t>
      </w:r>
      <w:r>
        <w:t>the</w:t>
      </w:r>
      <w:r>
        <w:rPr>
          <w:spacing w:val="-21"/>
        </w:rPr>
        <w:t xml:space="preserve"> </w:t>
      </w:r>
      <w:r>
        <w:rPr>
          <w:spacing w:val="-3"/>
        </w:rPr>
        <w:t>requirement</w:t>
      </w:r>
      <w:r>
        <w:rPr>
          <w:spacing w:val="-22"/>
        </w:rPr>
        <w:t xml:space="preserve"> </w:t>
      </w:r>
      <w:r>
        <w:t>for</w:t>
      </w:r>
      <w:r>
        <w:rPr>
          <w:spacing w:val="-20"/>
        </w:rPr>
        <w:t xml:space="preserve"> </w:t>
      </w:r>
      <w:r>
        <w:t>off-street</w:t>
      </w:r>
      <w:r>
        <w:rPr>
          <w:spacing w:val="-22"/>
        </w:rPr>
        <w:t xml:space="preserve"> </w:t>
      </w:r>
      <w:r>
        <w:rPr>
          <w:spacing w:val="-3"/>
        </w:rPr>
        <w:t>loading</w:t>
      </w:r>
      <w:r>
        <w:rPr>
          <w:spacing w:val="-22"/>
        </w:rPr>
        <w:t xml:space="preserve"> </w:t>
      </w:r>
      <w:r>
        <w:rPr>
          <w:spacing w:val="-2"/>
        </w:rPr>
        <w:t>areas,</w:t>
      </w:r>
      <w:r>
        <w:rPr>
          <w:spacing w:val="-21"/>
        </w:rPr>
        <w:t xml:space="preserve"> </w:t>
      </w:r>
      <w:r>
        <w:rPr>
          <w:spacing w:val="-3"/>
        </w:rPr>
        <w:t xml:space="preserve">upon </w:t>
      </w:r>
      <w:r>
        <w:t>determining</w:t>
      </w:r>
      <w:r>
        <w:rPr>
          <w:spacing w:val="-19"/>
        </w:rPr>
        <w:t xml:space="preserve"> </w:t>
      </w:r>
      <w:r>
        <w:t>that</w:t>
      </w:r>
      <w:r>
        <w:rPr>
          <w:spacing w:val="-19"/>
        </w:rPr>
        <w:t xml:space="preserve"> </w:t>
      </w:r>
      <w:r>
        <w:t>adequate</w:t>
      </w:r>
      <w:r>
        <w:rPr>
          <w:spacing w:val="-18"/>
        </w:rPr>
        <w:t xml:space="preserve"> </w:t>
      </w:r>
      <w:r>
        <w:t>loading</w:t>
      </w:r>
      <w:r>
        <w:rPr>
          <w:spacing w:val="-19"/>
        </w:rPr>
        <w:t xml:space="preserve"> </w:t>
      </w:r>
      <w:r>
        <w:t>space</w:t>
      </w:r>
      <w:r>
        <w:rPr>
          <w:spacing w:val="-18"/>
        </w:rPr>
        <w:t xml:space="preserve"> </w:t>
      </w:r>
      <w:r>
        <w:t>is</w:t>
      </w:r>
      <w:r>
        <w:rPr>
          <w:spacing w:val="-17"/>
        </w:rPr>
        <w:t xml:space="preserve"> </w:t>
      </w:r>
      <w:r>
        <w:rPr>
          <w:spacing w:val="-3"/>
        </w:rPr>
        <w:t>available</w:t>
      </w:r>
      <w:r>
        <w:rPr>
          <w:spacing w:val="-23"/>
        </w:rPr>
        <w:t xml:space="preserve"> </w:t>
      </w:r>
      <w:r>
        <w:t>to</w:t>
      </w:r>
      <w:r>
        <w:rPr>
          <w:spacing w:val="-23"/>
        </w:rPr>
        <w:t xml:space="preserve"> </w:t>
      </w:r>
      <w:r>
        <w:t>serve</w:t>
      </w:r>
      <w:r>
        <w:rPr>
          <w:spacing w:val="-23"/>
        </w:rPr>
        <w:t xml:space="preserve"> </w:t>
      </w:r>
      <w:r>
        <w:t>the</w:t>
      </w:r>
      <w:r>
        <w:rPr>
          <w:spacing w:val="-23"/>
        </w:rPr>
        <w:t xml:space="preserve"> </w:t>
      </w:r>
      <w:r>
        <w:rPr>
          <w:spacing w:val="-3"/>
        </w:rPr>
        <w:t>building</w:t>
      </w:r>
      <w:r>
        <w:rPr>
          <w:spacing w:val="-23"/>
        </w:rPr>
        <w:t xml:space="preserve"> </w:t>
      </w:r>
      <w:r>
        <w:t>or</w:t>
      </w:r>
      <w:r>
        <w:rPr>
          <w:spacing w:val="-22"/>
        </w:rPr>
        <w:t xml:space="preserve"> </w:t>
      </w:r>
      <w:r>
        <w:t>use,</w:t>
      </w:r>
      <w:r>
        <w:rPr>
          <w:spacing w:val="-23"/>
        </w:rPr>
        <w:t xml:space="preserve"> </w:t>
      </w:r>
      <w:r>
        <w:t>or</w:t>
      </w:r>
      <w:r>
        <w:rPr>
          <w:spacing w:val="-22"/>
        </w:rPr>
        <w:t xml:space="preserve"> </w:t>
      </w:r>
      <w:r>
        <w:rPr>
          <w:spacing w:val="-3"/>
        </w:rPr>
        <w:t>that</w:t>
      </w:r>
      <w:r>
        <w:rPr>
          <w:spacing w:val="-23"/>
        </w:rPr>
        <w:t xml:space="preserve"> </w:t>
      </w:r>
      <w:r>
        <w:rPr>
          <w:spacing w:val="-3"/>
        </w:rPr>
        <w:t xml:space="preserve">provision </w:t>
      </w:r>
      <w:r>
        <w:t>of such loading space is unnecessary or impractical to provide. Similarly, the</w:t>
      </w:r>
      <w:r>
        <w:rPr>
          <w:spacing w:val="-12"/>
        </w:rPr>
        <w:t xml:space="preserve"> </w:t>
      </w:r>
      <w:r>
        <w:t>Planning</w:t>
      </w:r>
    </w:p>
    <w:p w14:paraId="22680763" w14:textId="77777777" w:rsidR="000377DB" w:rsidRDefault="000377DB">
      <w:pPr>
        <w:sectPr w:rsidR="000377DB">
          <w:pgSz w:w="12240" w:h="15840"/>
          <w:pgMar w:top="1160" w:right="460" w:bottom="1080" w:left="1020" w:header="725" w:footer="886" w:gutter="0"/>
          <w:cols w:space="720"/>
        </w:sectPr>
      </w:pPr>
    </w:p>
    <w:p w14:paraId="0BF03530" w14:textId="77777777" w:rsidR="000377DB" w:rsidRDefault="000377DB">
      <w:pPr>
        <w:pStyle w:val="BodyText"/>
        <w:jc w:val="left"/>
        <w:rPr>
          <w:sz w:val="15"/>
        </w:rPr>
      </w:pPr>
    </w:p>
    <w:p w14:paraId="19352C36" w14:textId="77777777" w:rsidR="000377DB" w:rsidRDefault="006B6B29">
      <w:pPr>
        <w:pStyle w:val="BodyText"/>
        <w:spacing w:before="93"/>
        <w:ind w:left="1499" w:right="978"/>
      </w:pPr>
      <w:r>
        <w:t>Commission</w:t>
      </w:r>
      <w:r>
        <w:rPr>
          <w:spacing w:val="-8"/>
        </w:rPr>
        <w:t xml:space="preserve"> </w:t>
      </w:r>
      <w:r>
        <w:t>upon</w:t>
      </w:r>
      <w:r>
        <w:rPr>
          <w:spacing w:val="-7"/>
        </w:rPr>
        <w:t xml:space="preserve"> </w:t>
      </w:r>
      <w:r>
        <w:t>determination</w:t>
      </w:r>
      <w:r>
        <w:rPr>
          <w:spacing w:val="-7"/>
        </w:rPr>
        <w:t xml:space="preserve"> </w:t>
      </w:r>
      <w:r>
        <w:t>that</w:t>
      </w:r>
      <w:r>
        <w:rPr>
          <w:spacing w:val="-7"/>
        </w:rPr>
        <w:t xml:space="preserve"> </w:t>
      </w:r>
      <w:r>
        <w:t>the</w:t>
      </w:r>
      <w:r>
        <w:rPr>
          <w:spacing w:val="-8"/>
        </w:rPr>
        <w:t xml:space="preserve"> </w:t>
      </w:r>
      <w:r>
        <w:t>modified</w:t>
      </w:r>
      <w:r>
        <w:rPr>
          <w:spacing w:val="-7"/>
        </w:rPr>
        <w:t xml:space="preserve"> </w:t>
      </w:r>
      <w:r>
        <w:t>size</w:t>
      </w:r>
      <w:r>
        <w:rPr>
          <w:spacing w:val="-7"/>
        </w:rPr>
        <w:t xml:space="preserve"> </w:t>
      </w:r>
      <w:r>
        <w:t>and</w:t>
      </w:r>
      <w:r>
        <w:rPr>
          <w:spacing w:val="-7"/>
        </w:rPr>
        <w:t xml:space="preserve"> </w:t>
      </w:r>
      <w:r>
        <w:t>number</w:t>
      </w:r>
      <w:r>
        <w:rPr>
          <w:spacing w:val="-6"/>
        </w:rPr>
        <w:t xml:space="preserve"> </w:t>
      </w:r>
      <w:r>
        <w:t>are</w:t>
      </w:r>
      <w:r>
        <w:rPr>
          <w:spacing w:val="-10"/>
        </w:rPr>
        <w:t xml:space="preserve"> </w:t>
      </w:r>
      <w:r>
        <w:t>appropriate</w:t>
      </w:r>
      <w:r>
        <w:rPr>
          <w:spacing w:val="-10"/>
        </w:rPr>
        <w:t xml:space="preserve"> </w:t>
      </w:r>
      <w:r>
        <w:t>for</w:t>
      </w:r>
      <w:r>
        <w:rPr>
          <w:spacing w:val="-9"/>
        </w:rPr>
        <w:t xml:space="preserve"> </w:t>
      </w:r>
      <w:r>
        <w:t>the</w:t>
      </w:r>
      <w:r>
        <w:rPr>
          <w:spacing w:val="-10"/>
        </w:rPr>
        <w:t xml:space="preserve"> </w:t>
      </w:r>
      <w:r>
        <w:t>use may modify the size of loading spaces and the number of spaces for a</w:t>
      </w:r>
      <w:r>
        <w:rPr>
          <w:spacing w:val="-29"/>
        </w:rPr>
        <w:t xml:space="preserve"> </w:t>
      </w:r>
      <w:r>
        <w:t>use.</w:t>
      </w:r>
    </w:p>
    <w:p w14:paraId="27EDC8D1" w14:textId="77777777" w:rsidR="000377DB" w:rsidRDefault="006B6B29">
      <w:pPr>
        <w:pStyle w:val="ListParagraph"/>
        <w:numPr>
          <w:ilvl w:val="0"/>
          <w:numId w:val="63"/>
        </w:numPr>
        <w:tabs>
          <w:tab w:val="left" w:pos="1501"/>
        </w:tabs>
        <w:spacing w:before="123"/>
        <w:ind w:hanging="722"/>
        <w:rPr>
          <w:sz w:val="20"/>
        </w:rPr>
      </w:pPr>
      <w:r>
        <w:rPr>
          <w:w w:val="110"/>
          <w:sz w:val="20"/>
        </w:rPr>
        <w:t>Other</w:t>
      </w:r>
      <w:r>
        <w:rPr>
          <w:spacing w:val="-7"/>
          <w:w w:val="110"/>
          <w:sz w:val="20"/>
        </w:rPr>
        <w:t xml:space="preserve"> </w:t>
      </w:r>
      <w:r>
        <w:rPr>
          <w:w w:val="110"/>
          <w:sz w:val="20"/>
        </w:rPr>
        <w:t>Circumstances</w:t>
      </w:r>
    </w:p>
    <w:p w14:paraId="683DD26A" w14:textId="77777777" w:rsidR="000377DB" w:rsidRDefault="006B6B29">
      <w:pPr>
        <w:pStyle w:val="BodyText"/>
        <w:ind w:left="1499" w:right="975"/>
      </w:pPr>
      <w:r>
        <w:t>The</w:t>
      </w:r>
      <w:r>
        <w:rPr>
          <w:spacing w:val="-18"/>
        </w:rPr>
        <w:t xml:space="preserve"> </w:t>
      </w:r>
      <w:r>
        <w:t>Planning</w:t>
      </w:r>
      <w:r>
        <w:rPr>
          <w:spacing w:val="-18"/>
        </w:rPr>
        <w:t xml:space="preserve"> </w:t>
      </w:r>
      <w:r>
        <w:t>Commission</w:t>
      </w:r>
      <w:r>
        <w:rPr>
          <w:spacing w:val="-17"/>
        </w:rPr>
        <w:t xml:space="preserve"> </w:t>
      </w:r>
      <w:r>
        <w:t>may</w:t>
      </w:r>
      <w:r>
        <w:rPr>
          <w:spacing w:val="-23"/>
        </w:rPr>
        <w:t xml:space="preserve"> </w:t>
      </w:r>
      <w:r>
        <w:t>modify</w:t>
      </w:r>
      <w:r>
        <w:rPr>
          <w:spacing w:val="-23"/>
        </w:rPr>
        <w:t xml:space="preserve"> </w:t>
      </w:r>
      <w:r>
        <w:t>or</w:t>
      </w:r>
      <w:r>
        <w:rPr>
          <w:spacing w:val="-17"/>
        </w:rPr>
        <w:t xml:space="preserve"> </w:t>
      </w:r>
      <w:r>
        <w:t>waive</w:t>
      </w:r>
      <w:r>
        <w:rPr>
          <w:spacing w:val="-17"/>
        </w:rPr>
        <w:t xml:space="preserve"> </w:t>
      </w:r>
      <w:r>
        <w:t>off-street</w:t>
      </w:r>
      <w:r>
        <w:rPr>
          <w:spacing w:val="-18"/>
        </w:rPr>
        <w:t xml:space="preserve"> </w:t>
      </w:r>
      <w:r>
        <w:t>parking</w:t>
      </w:r>
      <w:r>
        <w:rPr>
          <w:spacing w:val="-17"/>
        </w:rPr>
        <w:t xml:space="preserve"> </w:t>
      </w:r>
      <w:r>
        <w:t>requirements</w:t>
      </w:r>
      <w:r>
        <w:rPr>
          <w:spacing w:val="-16"/>
        </w:rPr>
        <w:t xml:space="preserve"> </w:t>
      </w:r>
      <w:r>
        <w:t>under</w:t>
      </w:r>
      <w:r>
        <w:rPr>
          <w:spacing w:val="-17"/>
        </w:rPr>
        <w:t xml:space="preserve"> </w:t>
      </w:r>
      <w:r>
        <w:t>any</w:t>
      </w:r>
      <w:r>
        <w:rPr>
          <w:spacing w:val="-26"/>
        </w:rPr>
        <w:t xml:space="preserve"> </w:t>
      </w:r>
      <w:r>
        <w:t>of</w:t>
      </w:r>
      <w:r>
        <w:rPr>
          <w:spacing w:val="-20"/>
        </w:rPr>
        <w:t xml:space="preserve"> </w:t>
      </w:r>
      <w:r>
        <w:t>the following</w:t>
      </w:r>
      <w:r>
        <w:rPr>
          <w:spacing w:val="-2"/>
        </w:rPr>
        <w:t xml:space="preserve"> </w:t>
      </w:r>
      <w:r>
        <w:t>circumstances:</w:t>
      </w:r>
    </w:p>
    <w:p w14:paraId="26BE1A34" w14:textId="77777777" w:rsidR="000377DB" w:rsidRDefault="006B6B29">
      <w:pPr>
        <w:pStyle w:val="ListParagraph"/>
        <w:numPr>
          <w:ilvl w:val="1"/>
          <w:numId w:val="63"/>
        </w:numPr>
        <w:tabs>
          <w:tab w:val="left" w:pos="2220"/>
        </w:tabs>
        <w:spacing w:before="119" w:line="235" w:lineRule="auto"/>
        <w:ind w:left="2219" w:right="972"/>
        <w:rPr>
          <w:sz w:val="20"/>
        </w:rPr>
      </w:pPr>
      <w:r>
        <w:rPr>
          <w:sz w:val="20"/>
        </w:rPr>
        <w:t>A determination that existing off-street parking spaces on or adjacent to the lot can effectively accommodate the parking needs of the proposed use without negatively impacting traffic safety or adjacent</w:t>
      </w:r>
      <w:r>
        <w:rPr>
          <w:spacing w:val="-10"/>
          <w:sz w:val="20"/>
        </w:rPr>
        <w:t xml:space="preserve"> </w:t>
      </w:r>
      <w:r>
        <w:rPr>
          <w:sz w:val="20"/>
        </w:rPr>
        <w:t>uses.</w:t>
      </w:r>
    </w:p>
    <w:p w14:paraId="660013BB" w14:textId="77777777" w:rsidR="000377DB" w:rsidRDefault="006B6B29">
      <w:pPr>
        <w:pStyle w:val="ListParagraph"/>
        <w:numPr>
          <w:ilvl w:val="1"/>
          <w:numId w:val="63"/>
        </w:numPr>
        <w:tabs>
          <w:tab w:val="left" w:pos="2220"/>
        </w:tabs>
        <w:spacing w:before="122" w:line="235" w:lineRule="auto"/>
        <w:ind w:left="2219" w:right="977"/>
        <w:rPr>
          <w:sz w:val="20"/>
        </w:rPr>
      </w:pPr>
      <w:r>
        <w:rPr>
          <w:sz w:val="20"/>
        </w:rPr>
        <w:t>Sufficient evidence has been provided by the applicant to demonstrate that an alternative-parking</w:t>
      </w:r>
      <w:r>
        <w:rPr>
          <w:spacing w:val="-19"/>
          <w:sz w:val="20"/>
        </w:rPr>
        <w:t xml:space="preserve"> </w:t>
      </w:r>
      <w:r>
        <w:rPr>
          <w:sz w:val="20"/>
        </w:rPr>
        <w:t>standard</w:t>
      </w:r>
      <w:r>
        <w:rPr>
          <w:spacing w:val="-19"/>
          <w:sz w:val="20"/>
        </w:rPr>
        <w:t xml:space="preserve"> </w:t>
      </w:r>
      <w:r>
        <w:rPr>
          <w:sz w:val="20"/>
        </w:rPr>
        <w:t>would</w:t>
      </w:r>
      <w:r>
        <w:rPr>
          <w:spacing w:val="-18"/>
          <w:sz w:val="20"/>
        </w:rPr>
        <w:t xml:space="preserve"> </w:t>
      </w:r>
      <w:r>
        <w:rPr>
          <w:sz w:val="20"/>
        </w:rPr>
        <w:t>be</w:t>
      </w:r>
      <w:r>
        <w:rPr>
          <w:spacing w:val="-19"/>
          <w:sz w:val="20"/>
        </w:rPr>
        <w:t xml:space="preserve"> </w:t>
      </w:r>
      <w:r>
        <w:rPr>
          <w:sz w:val="20"/>
        </w:rPr>
        <w:t>more</w:t>
      </w:r>
      <w:r>
        <w:rPr>
          <w:spacing w:val="-18"/>
          <w:sz w:val="20"/>
        </w:rPr>
        <w:t xml:space="preserve"> </w:t>
      </w:r>
      <w:r>
        <w:rPr>
          <w:sz w:val="20"/>
        </w:rPr>
        <w:t>appropriate</w:t>
      </w:r>
      <w:r>
        <w:rPr>
          <w:spacing w:val="-19"/>
          <w:sz w:val="20"/>
        </w:rPr>
        <w:t xml:space="preserve"> </w:t>
      </w:r>
      <w:r>
        <w:rPr>
          <w:sz w:val="20"/>
        </w:rPr>
        <w:t>for</w:t>
      </w:r>
      <w:r>
        <w:rPr>
          <w:spacing w:val="-17"/>
          <w:sz w:val="20"/>
        </w:rPr>
        <w:t xml:space="preserve"> </w:t>
      </w:r>
      <w:r>
        <w:rPr>
          <w:sz w:val="20"/>
        </w:rPr>
        <w:t>the</w:t>
      </w:r>
      <w:r>
        <w:rPr>
          <w:spacing w:val="-19"/>
          <w:sz w:val="20"/>
        </w:rPr>
        <w:t xml:space="preserve"> </w:t>
      </w:r>
      <w:r>
        <w:rPr>
          <w:sz w:val="20"/>
        </w:rPr>
        <w:t>type,</w:t>
      </w:r>
      <w:r>
        <w:rPr>
          <w:spacing w:val="-18"/>
          <w:sz w:val="20"/>
        </w:rPr>
        <w:t xml:space="preserve"> </w:t>
      </w:r>
      <w:r>
        <w:rPr>
          <w:sz w:val="20"/>
        </w:rPr>
        <w:t>scale</w:t>
      </w:r>
      <w:r>
        <w:rPr>
          <w:spacing w:val="-23"/>
          <w:sz w:val="20"/>
        </w:rPr>
        <w:t xml:space="preserve"> </w:t>
      </w:r>
      <w:r>
        <w:rPr>
          <w:sz w:val="20"/>
        </w:rPr>
        <w:t>or</w:t>
      </w:r>
      <w:r>
        <w:rPr>
          <w:spacing w:val="-22"/>
          <w:sz w:val="20"/>
        </w:rPr>
        <w:t xml:space="preserve"> </w:t>
      </w:r>
      <w:r>
        <w:rPr>
          <w:spacing w:val="-3"/>
          <w:sz w:val="20"/>
        </w:rPr>
        <w:t>intensity</w:t>
      </w:r>
      <w:r>
        <w:rPr>
          <w:spacing w:val="-27"/>
          <w:sz w:val="20"/>
        </w:rPr>
        <w:t xml:space="preserve"> </w:t>
      </w:r>
      <w:r>
        <w:rPr>
          <w:sz w:val="20"/>
        </w:rPr>
        <w:t>of the proposed</w:t>
      </w:r>
      <w:r>
        <w:rPr>
          <w:spacing w:val="-3"/>
          <w:sz w:val="20"/>
        </w:rPr>
        <w:t xml:space="preserve"> </w:t>
      </w:r>
      <w:r>
        <w:rPr>
          <w:sz w:val="20"/>
        </w:rPr>
        <w:t>use.</w:t>
      </w:r>
    </w:p>
    <w:p w14:paraId="2C01DAC8" w14:textId="77777777" w:rsidR="000377DB" w:rsidRDefault="000377DB">
      <w:pPr>
        <w:pStyle w:val="BodyText"/>
        <w:spacing w:before="6"/>
        <w:jc w:val="left"/>
        <w:rPr>
          <w:sz w:val="21"/>
        </w:rPr>
      </w:pPr>
    </w:p>
    <w:p w14:paraId="5E32E912" w14:textId="77777777" w:rsidR="000377DB" w:rsidRDefault="006B6B29">
      <w:pPr>
        <w:pStyle w:val="Heading3"/>
        <w:tabs>
          <w:tab w:val="left" w:pos="2940"/>
        </w:tabs>
        <w:jc w:val="both"/>
      </w:pPr>
      <w:bookmarkStart w:id="167" w:name="_TOC_250080"/>
      <w:r>
        <w:rPr>
          <w:w w:val="105"/>
        </w:rPr>
        <w:t>Section</w:t>
      </w:r>
      <w:r>
        <w:rPr>
          <w:spacing w:val="-2"/>
          <w:w w:val="105"/>
        </w:rPr>
        <w:t xml:space="preserve"> </w:t>
      </w:r>
      <w:bookmarkEnd w:id="167"/>
      <w:r>
        <w:rPr>
          <w:w w:val="105"/>
        </w:rPr>
        <w:t>9.10</w:t>
      </w:r>
      <w:r>
        <w:rPr>
          <w:w w:val="105"/>
        </w:rPr>
        <w:tab/>
        <w:t>Maintenance</w:t>
      </w:r>
    </w:p>
    <w:p w14:paraId="62243D24" w14:textId="77777777" w:rsidR="000377DB" w:rsidRDefault="006B6B29">
      <w:pPr>
        <w:pStyle w:val="BodyText"/>
        <w:spacing w:before="119"/>
        <w:ind w:left="780" w:right="977" w:hanging="1"/>
      </w:pPr>
      <w:r>
        <w:t>All parking and loading areas shall be maintained in accordance with the provisions of this Article, an approved site plan and the following:</w:t>
      </w:r>
    </w:p>
    <w:p w14:paraId="234A739C" w14:textId="77777777" w:rsidR="000377DB" w:rsidRDefault="006B6B29">
      <w:pPr>
        <w:pStyle w:val="ListParagraph"/>
        <w:numPr>
          <w:ilvl w:val="0"/>
          <w:numId w:val="62"/>
        </w:numPr>
        <w:tabs>
          <w:tab w:val="left" w:pos="2220"/>
        </w:tabs>
        <w:spacing w:before="121" w:line="232" w:lineRule="auto"/>
        <w:ind w:left="2219" w:right="978"/>
        <w:rPr>
          <w:sz w:val="20"/>
        </w:rPr>
      </w:pPr>
      <w:r>
        <w:rPr>
          <w:sz w:val="20"/>
        </w:rPr>
        <w:t>Alterations</w:t>
      </w:r>
      <w:r>
        <w:rPr>
          <w:spacing w:val="-8"/>
          <w:sz w:val="20"/>
        </w:rPr>
        <w:t xml:space="preserve"> </w:t>
      </w:r>
      <w:r>
        <w:rPr>
          <w:sz w:val="20"/>
        </w:rPr>
        <w:t>to</w:t>
      </w:r>
      <w:r>
        <w:rPr>
          <w:spacing w:val="-7"/>
          <w:sz w:val="20"/>
        </w:rPr>
        <w:t xml:space="preserve"> </w:t>
      </w:r>
      <w:r>
        <w:rPr>
          <w:sz w:val="20"/>
        </w:rPr>
        <w:t>an</w:t>
      </w:r>
      <w:r>
        <w:rPr>
          <w:spacing w:val="-8"/>
          <w:sz w:val="20"/>
        </w:rPr>
        <w:t xml:space="preserve"> </w:t>
      </w:r>
      <w:r>
        <w:rPr>
          <w:sz w:val="20"/>
        </w:rPr>
        <w:t>approved</w:t>
      </w:r>
      <w:r>
        <w:rPr>
          <w:spacing w:val="-8"/>
          <w:sz w:val="20"/>
        </w:rPr>
        <w:t xml:space="preserve"> </w:t>
      </w:r>
      <w:r>
        <w:rPr>
          <w:sz w:val="20"/>
        </w:rPr>
        <w:t>parking</w:t>
      </w:r>
      <w:r>
        <w:rPr>
          <w:spacing w:val="-8"/>
          <w:sz w:val="20"/>
        </w:rPr>
        <w:t xml:space="preserve"> </w:t>
      </w:r>
      <w:r>
        <w:rPr>
          <w:sz w:val="20"/>
        </w:rPr>
        <w:t>or</w:t>
      </w:r>
      <w:r>
        <w:rPr>
          <w:spacing w:val="-7"/>
          <w:sz w:val="20"/>
        </w:rPr>
        <w:t xml:space="preserve"> </w:t>
      </w:r>
      <w:r>
        <w:rPr>
          <w:sz w:val="20"/>
        </w:rPr>
        <w:t>loading</w:t>
      </w:r>
      <w:r>
        <w:rPr>
          <w:spacing w:val="-8"/>
          <w:sz w:val="20"/>
        </w:rPr>
        <w:t xml:space="preserve"> </w:t>
      </w:r>
      <w:r>
        <w:rPr>
          <w:sz w:val="20"/>
        </w:rPr>
        <w:t>facility</w:t>
      </w:r>
      <w:r>
        <w:rPr>
          <w:spacing w:val="-14"/>
          <w:sz w:val="20"/>
        </w:rPr>
        <w:t xml:space="preserve"> </w:t>
      </w:r>
      <w:r>
        <w:rPr>
          <w:sz w:val="20"/>
        </w:rPr>
        <w:t>that</w:t>
      </w:r>
      <w:r>
        <w:rPr>
          <w:spacing w:val="-8"/>
          <w:sz w:val="20"/>
        </w:rPr>
        <w:t xml:space="preserve"> </w:t>
      </w:r>
      <w:r>
        <w:rPr>
          <w:sz w:val="20"/>
        </w:rPr>
        <w:t>are</w:t>
      </w:r>
      <w:r>
        <w:rPr>
          <w:spacing w:val="-7"/>
          <w:sz w:val="20"/>
        </w:rPr>
        <w:t xml:space="preserve"> </w:t>
      </w:r>
      <w:r>
        <w:rPr>
          <w:sz w:val="20"/>
        </w:rPr>
        <w:t>not</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11"/>
          <w:sz w:val="20"/>
        </w:rPr>
        <w:t xml:space="preserve"> </w:t>
      </w:r>
      <w:r>
        <w:rPr>
          <w:sz w:val="20"/>
        </w:rPr>
        <w:t>an approved site plan shall be considered a violation of this</w:t>
      </w:r>
      <w:r>
        <w:rPr>
          <w:spacing w:val="-20"/>
          <w:sz w:val="20"/>
        </w:rPr>
        <w:t xml:space="preserve"> </w:t>
      </w:r>
      <w:r>
        <w:rPr>
          <w:sz w:val="20"/>
        </w:rPr>
        <w:t>Ordinance.</w:t>
      </w:r>
    </w:p>
    <w:p w14:paraId="7A41DFDD" w14:textId="77777777" w:rsidR="000377DB" w:rsidRDefault="006B6B29">
      <w:pPr>
        <w:pStyle w:val="ListParagraph"/>
        <w:numPr>
          <w:ilvl w:val="0"/>
          <w:numId w:val="62"/>
        </w:numPr>
        <w:tabs>
          <w:tab w:val="left" w:pos="2220"/>
        </w:tabs>
        <w:spacing w:before="122" w:line="235" w:lineRule="auto"/>
        <w:ind w:left="2219" w:right="975"/>
        <w:rPr>
          <w:sz w:val="20"/>
        </w:rPr>
      </w:pPr>
      <w:r>
        <w:rPr>
          <w:sz w:val="20"/>
        </w:rPr>
        <w:t>All</w:t>
      </w:r>
      <w:r>
        <w:rPr>
          <w:spacing w:val="-20"/>
          <w:sz w:val="20"/>
        </w:rPr>
        <w:t xml:space="preserve"> </w:t>
      </w:r>
      <w:r>
        <w:rPr>
          <w:sz w:val="20"/>
        </w:rPr>
        <w:t>parking</w:t>
      </w:r>
      <w:r>
        <w:rPr>
          <w:spacing w:val="-18"/>
          <w:sz w:val="20"/>
        </w:rPr>
        <w:t xml:space="preserve"> </w:t>
      </w:r>
      <w:r>
        <w:rPr>
          <w:sz w:val="20"/>
        </w:rPr>
        <w:t>areas,</w:t>
      </w:r>
      <w:r>
        <w:rPr>
          <w:spacing w:val="-19"/>
          <w:sz w:val="20"/>
        </w:rPr>
        <w:t xml:space="preserve"> </w:t>
      </w:r>
      <w:r>
        <w:rPr>
          <w:sz w:val="20"/>
        </w:rPr>
        <w:t>perimeter</w:t>
      </w:r>
      <w:r>
        <w:rPr>
          <w:spacing w:val="-18"/>
          <w:sz w:val="20"/>
        </w:rPr>
        <w:t xml:space="preserve"> </w:t>
      </w:r>
      <w:r>
        <w:rPr>
          <w:sz w:val="20"/>
        </w:rPr>
        <w:t>landscaped</w:t>
      </w:r>
      <w:r>
        <w:rPr>
          <w:spacing w:val="-18"/>
          <w:sz w:val="20"/>
        </w:rPr>
        <w:t xml:space="preserve"> </w:t>
      </w:r>
      <w:r>
        <w:rPr>
          <w:sz w:val="20"/>
        </w:rPr>
        <w:t>areas,</w:t>
      </w:r>
      <w:r>
        <w:rPr>
          <w:spacing w:val="-19"/>
          <w:sz w:val="20"/>
        </w:rPr>
        <w:t xml:space="preserve"> </w:t>
      </w:r>
      <w:r>
        <w:rPr>
          <w:sz w:val="20"/>
        </w:rPr>
        <w:t>and</w:t>
      </w:r>
      <w:r>
        <w:rPr>
          <w:spacing w:val="-17"/>
          <w:sz w:val="20"/>
        </w:rPr>
        <w:t xml:space="preserve"> </w:t>
      </w:r>
      <w:r>
        <w:rPr>
          <w:sz w:val="20"/>
        </w:rPr>
        <w:t>required</w:t>
      </w:r>
      <w:r>
        <w:rPr>
          <w:spacing w:val="-23"/>
          <w:sz w:val="20"/>
        </w:rPr>
        <w:t xml:space="preserve"> </w:t>
      </w:r>
      <w:r>
        <w:rPr>
          <w:spacing w:val="-3"/>
          <w:sz w:val="20"/>
        </w:rPr>
        <w:t>screening</w:t>
      </w:r>
      <w:r>
        <w:rPr>
          <w:spacing w:val="-23"/>
          <w:sz w:val="20"/>
        </w:rPr>
        <w:t xml:space="preserve"> </w:t>
      </w:r>
      <w:r>
        <w:rPr>
          <w:spacing w:val="-3"/>
          <w:sz w:val="20"/>
        </w:rPr>
        <w:t>shall</w:t>
      </w:r>
      <w:r>
        <w:rPr>
          <w:spacing w:val="-24"/>
          <w:sz w:val="20"/>
        </w:rPr>
        <w:t xml:space="preserve"> </w:t>
      </w:r>
      <w:r>
        <w:rPr>
          <w:sz w:val="20"/>
        </w:rPr>
        <w:t>be</w:t>
      </w:r>
      <w:r>
        <w:rPr>
          <w:spacing w:val="-23"/>
          <w:sz w:val="20"/>
        </w:rPr>
        <w:t xml:space="preserve"> </w:t>
      </w:r>
      <w:r>
        <w:rPr>
          <w:sz w:val="20"/>
        </w:rPr>
        <w:t>kept</w:t>
      </w:r>
      <w:r>
        <w:rPr>
          <w:spacing w:val="-22"/>
          <w:sz w:val="20"/>
        </w:rPr>
        <w:t xml:space="preserve"> </w:t>
      </w:r>
      <w:r>
        <w:rPr>
          <w:sz w:val="20"/>
        </w:rPr>
        <w:t>free from</w:t>
      </w:r>
      <w:r>
        <w:rPr>
          <w:spacing w:val="-4"/>
          <w:sz w:val="20"/>
        </w:rPr>
        <w:t xml:space="preserve"> </w:t>
      </w:r>
      <w:r>
        <w:rPr>
          <w:sz w:val="20"/>
        </w:rPr>
        <w:t>tall</w:t>
      </w:r>
      <w:r>
        <w:rPr>
          <w:spacing w:val="-9"/>
          <w:sz w:val="20"/>
        </w:rPr>
        <w:t xml:space="preserve"> </w:t>
      </w:r>
      <w:r>
        <w:rPr>
          <w:sz w:val="20"/>
        </w:rPr>
        <w:t>grass,</w:t>
      </w:r>
      <w:r>
        <w:rPr>
          <w:spacing w:val="-8"/>
          <w:sz w:val="20"/>
        </w:rPr>
        <w:t xml:space="preserve"> </w:t>
      </w:r>
      <w:r>
        <w:rPr>
          <w:sz w:val="20"/>
        </w:rPr>
        <w:t>weeds,</w:t>
      </w:r>
      <w:r>
        <w:rPr>
          <w:spacing w:val="-8"/>
          <w:sz w:val="20"/>
        </w:rPr>
        <w:t xml:space="preserve"> </w:t>
      </w:r>
      <w:r>
        <w:rPr>
          <w:sz w:val="20"/>
        </w:rPr>
        <w:t>trash,</w:t>
      </w:r>
      <w:r>
        <w:rPr>
          <w:spacing w:val="-8"/>
          <w:sz w:val="20"/>
        </w:rPr>
        <w:t xml:space="preserve"> </w:t>
      </w:r>
      <w:r>
        <w:rPr>
          <w:sz w:val="20"/>
        </w:rPr>
        <w:t>and</w:t>
      </w:r>
      <w:r>
        <w:rPr>
          <w:spacing w:val="-11"/>
          <w:sz w:val="20"/>
        </w:rPr>
        <w:t xml:space="preserve"> </w:t>
      </w:r>
      <w:r>
        <w:rPr>
          <w:sz w:val="20"/>
        </w:rPr>
        <w:t>debris.</w:t>
      </w:r>
      <w:r>
        <w:rPr>
          <w:spacing w:val="35"/>
          <w:sz w:val="20"/>
        </w:rPr>
        <w:t xml:space="preserve"> </w:t>
      </w:r>
      <w:r>
        <w:rPr>
          <w:sz w:val="20"/>
        </w:rPr>
        <w:t>Surfacing,</w:t>
      </w:r>
      <w:r>
        <w:rPr>
          <w:spacing w:val="-11"/>
          <w:sz w:val="20"/>
        </w:rPr>
        <w:t xml:space="preserve"> </w:t>
      </w:r>
      <w:r>
        <w:rPr>
          <w:sz w:val="20"/>
        </w:rPr>
        <w:t>curbing,</w:t>
      </w:r>
      <w:r>
        <w:rPr>
          <w:spacing w:val="-10"/>
          <w:sz w:val="20"/>
        </w:rPr>
        <w:t xml:space="preserve"> </w:t>
      </w:r>
      <w:r>
        <w:rPr>
          <w:sz w:val="20"/>
        </w:rPr>
        <w:t>lighting</w:t>
      </w:r>
      <w:r>
        <w:rPr>
          <w:spacing w:val="-11"/>
          <w:sz w:val="20"/>
        </w:rPr>
        <w:t xml:space="preserve"> </w:t>
      </w:r>
      <w:r>
        <w:rPr>
          <w:sz w:val="20"/>
        </w:rPr>
        <w:t>fixtures,</w:t>
      </w:r>
      <w:r>
        <w:rPr>
          <w:spacing w:val="-11"/>
          <w:sz w:val="20"/>
        </w:rPr>
        <w:t xml:space="preserve"> </w:t>
      </w:r>
      <w:r>
        <w:rPr>
          <w:sz w:val="20"/>
        </w:rPr>
        <w:t>signage, and related improvements shall be kept in good</w:t>
      </w:r>
      <w:r>
        <w:rPr>
          <w:spacing w:val="-12"/>
          <w:sz w:val="20"/>
        </w:rPr>
        <w:t xml:space="preserve"> </w:t>
      </w:r>
      <w:r>
        <w:rPr>
          <w:sz w:val="20"/>
        </w:rPr>
        <w:t>repair.</w:t>
      </w:r>
    </w:p>
    <w:p w14:paraId="4C362A54" w14:textId="77777777" w:rsidR="000377DB" w:rsidRDefault="000377DB">
      <w:pPr>
        <w:pStyle w:val="BodyText"/>
        <w:spacing w:before="6"/>
        <w:jc w:val="left"/>
        <w:rPr>
          <w:sz w:val="21"/>
        </w:rPr>
      </w:pPr>
    </w:p>
    <w:p w14:paraId="5502BAE5" w14:textId="77777777" w:rsidR="000377DB" w:rsidRDefault="006B6B29">
      <w:pPr>
        <w:pStyle w:val="Heading3"/>
        <w:tabs>
          <w:tab w:val="left" w:pos="2940"/>
        </w:tabs>
        <w:jc w:val="both"/>
      </w:pPr>
      <w:bookmarkStart w:id="168" w:name="_TOC_250079"/>
      <w:r>
        <w:rPr>
          <w:w w:val="105"/>
        </w:rPr>
        <w:t>Section</w:t>
      </w:r>
      <w:r>
        <w:rPr>
          <w:spacing w:val="-2"/>
          <w:w w:val="105"/>
        </w:rPr>
        <w:t xml:space="preserve"> </w:t>
      </w:r>
      <w:r>
        <w:rPr>
          <w:w w:val="105"/>
        </w:rPr>
        <w:t>9.11</w:t>
      </w:r>
      <w:r>
        <w:rPr>
          <w:w w:val="105"/>
        </w:rPr>
        <w:tab/>
        <w:t>Access</w:t>
      </w:r>
      <w:r>
        <w:rPr>
          <w:spacing w:val="-2"/>
          <w:w w:val="105"/>
        </w:rPr>
        <w:t xml:space="preserve"> </w:t>
      </w:r>
      <w:bookmarkEnd w:id="168"/>
      <w:r>
        <w:rPr>
          <w:w w:val="105"/>
        </w:rPr>
        <w:t>Management</w:t>
      </w:r>
    </w:p>
    <w:p w14:paraId="64C8CFFC" w14:textId="77777777" w:rsidR="000377DB" w:rsidRDefault="006B6B29">
      <w:pPr>
        <w:pStyle w:val="BodyText"/>
        <w:spacing w:before="120"/>
        <w:ind w:left="779" w:right="977"/>
      </w:pPr>
      <w:r>
        <w:t>The</w:t>
      </w:r>
      <w:r>
        <w:rPr>
          <w:spacing w:val="-16"/>
        </w:rPr>
        <w:t xml:space="preserve"> </w:t>
      </w:r>
      <w:r>
        <w:t>purpose</w:t>
      </w:r>
      <w:r>
        <w:rPr>
          <w:spacing w:val="-16"/>
        </w:rPr>
        <w:t xml:space="preserve"> </w:t>
      </w:r>
      <w:r>
        <w:t>of</w:t>
      </w:r>
      <w:r>
        <w:rPr>
          <w:spacing w:val="-13"/>
        </w:rPr>
        <w:t xml:space="preserve"> </w:t>
      </w:r>
      <w:r>
        <w:t>this</w:t>
      </w:r>
      <w:r>
        <w:rPr>
          <w:spacing w:val="-14"/>
        </w:rPr>
        <w:t xml:space="preserve"> </w:t>
      </w:r>
      <w:r>
        <w:t>Section</w:t>
      </w:r>
      <w:r>
        <w:rPr>
          <w:spacing w:val="-16"/>
        </w:rPr>
        <w:t xml:space="preserve"> </w:t>
      </w:r>
      <w:r>
        <w:t>is</w:t>
      </w:r>
      <w:r>
        <w:rPr>
          <w:spacing w:val="-14"/>
        </w:rPr>
        <w:t xml:space="preserve"> </w:t>
      </w:r>
      <w:r>
        <w:t>to</w:t>
      </w:r>
      <w:r>
        <w:rPr>
          <w:spacing w:val="-16"/>
        </w:rPr>
        <w:t xml:space="preserve"> </w:t>
      </w:r>
      <w:r>
        <w:t>protect</w:t>
      </w:r>
      <w:r>
        <w:rPr>
          <w:spacing w:val="-15"/>
        </w:rPr>
        <w:t xml:space="preserve"> </w:t>
      </w:r>
      <w:r>
        <w:t>the</w:t>
      </w:r>
      <w:r>
        <w:rPr>
          <w:spacing w:val="-17"/>
        </w:rPr>
        <w:t xml:space="preserve"> </w:t>
      </w:r>
      <w:r>
        <w:t>substantial</w:t>
      </w:r>
      <w:r>
        <w:rPr>
          <w:spacing w:val="-19"/>
        </w:rPr>
        <w:t xml:space="preserve"> </w:t>
      </w:r>
      <w:r>
        <w:t>public</w:t>
      </w:r>
      <w:r>
        <w:rPr>
          <w:spacing w:val="-15"/>
        </w:rPr>
        <w:t xml:space="preserve"> </w:t>
      </w:r>
      <w:r>
        <w:t>investment</w:t>
      </w:r>
      <w:r>
        <w:rPr>
          <w:spacing w:val="-18"/>
        </w:rPr>
        <w:t xml:space="preserve"> </w:t>
      </w:r>
      <w:r>
        <w:t>in</w:t>
      </w:r>
      <w:r>
        <w:rPr>
          <w:spacing w:val="-17"/>
        </w:rPr>
        <w:t xml:space="preserve"> </w:t>
      </w:r>
      <w:r>
        <w:t>the</w:t>
      </w:r>
      <w:r>
        <w:rPr>
          <w:spacing w:val="-18"/>
        </w:rPr>
        <w:t xml:space="preserve"> </w:t>
      </w:r>
      <w:r>
        <w:t>Township’s</w:t>
      </w:r>
      <w:r>
        <w:rPr>
          <w:spacing w:val="-16"/>
        </w:rPr>
        <w:t xml:space="preserve"> </w:t>
      </w:r>
      <w:r>
        <w:t>road</w:t>
      </w:r>
      <w:r>
        <w:rPr>
          <w:spacing w:val="-17"/>
        </w:rPr>
        <w:t xml:space="preserve"> </w:t>
      </w:r>
      <w:r>
        <w:t>system by</w:t>
      </w:r>
      <w:r>
        <w:rPr>
          <w:spacing w:val="-12"/>
        </w:rPr>
        <w:t xml:space="preserve"> </w:t>
      </w:r>
      <w:r>
        <w:t>preserving</w:t>
      </w:r>
      <w:r>
        <w:rPr>
          <w:spacing w:val="-7"/>
        </w:rPr>
        <w:t xml:space="preserve"> </w:t>
      </w:r>
      <w:r>
        <w:t>the</w:t>
      </w:r>
      <w:r>
        <w:rPr>
          <w:spacing w:val="-6"/>
        </w:rPr>
        <w:t xml:space="preserve"> </w:t>
      </w:r>
      <w:r>
        <w:t>traffic</w:t>
      </w:r>
      <w:r>
        <w:rPr>
          <w:spacing w:val="-7"/>
        </w:rPr>
        <w:t xml:space="preserve"> </w:t>
      </w:r>
      <w:r>
        <w:t>capacity</w:t>
      </w:r>
      <w:r>
        <w:rPr>
          <w:spacing w:val="-14"/>
        </w:rPr>
        <w:t xml:space="preserve"> </w:t>
      </w:r>
      <w:r>
        <w:t>of</w:t>
      </w:r>
      <w:r>
        <w:rPr>
          <w:spacing w:val="-6"/>
        </w:rPr>
        <w:t xml:space="preserve"> </w:t>
      </w:r>
      <w:r>
        <w:t>existing</w:t>
      </w:r>
      <w:r>
        <w:rPr>
          <w:spacing w:val="-10"/>
        </w:rPr>
        <w:t xml:space="preserve"> </w:t>
      </w:r>
      <w:r>
        <w:t>roads.</w:t>
      </w:r>
      <w:r>
        <w:rPr>
          <w:spacing w:val="39"/>
        </w:rPr>
        <w:t xml:space="preserve"> </w:t>
      </w:r>
      <w:r>
        <w:t>It</w:t>
      </w:r>
      <w:r>
        <w:rPr>
          <w:spacing w:val="-9"/>
        </w:rPr>
        <w:t xml:space="preserve"> </w:t>
      </w:r>
      <w:r>
        <w:t>is</w:t>
      </w:r>
      <w:r>
        <w:rPr>
          <w:spacing w:val="-8"/>
        </w:rPr>
        <w:t xml:space="preserve"> </w:t>
      </w:r>
      <w:r>
        <w:t>the</w:t>
      </w:r>
      <w:r>
        <w:rPr>
          <w:spacing w:val="-9"/>
        </w:rPr>
        <w:t xml:space="preserve"> </w:t>
      </w:r>
      <w:r>
        <w:t>further</w:t>
      </w:r>
      <w:r>
        <w:rPr>
          <w:spacing w:val="-8"/>
        </w:rPr>
        <w:t xml:space="preserve"> </w:t>
      </w:r>
      <w:r>
        <w:t>intent</w:t>
      </w:r>
      <w:r>
        <w:rPr>
          <w:spacing w:val="-9"/>
        </w:rPr>
        <w:t xml:space="preserve"> </w:t>
      </w:r>
      <w:r>
        <w:t>of</w:t>
      </w:r>
      <w:r>
        <w:rPr>
          <w:spacing w:val="-6"/>
        </w:rPr>
        <w:t xml:space="preserve"> </w:t>
      </w:r>
      <w:r>
        <w:t>this</w:t>
      </w:r>
      <w:r>
        <w:rPr>
          <w:spacing w:val="-8"/>
        </w:rPr>
        <w:t xml:space="preserve"> </w:t>
      </w:r>
      <w:r>
        <w:t>Section</w:t>
      </w:r>
      <w:r>
        <w:rPr>
          <w:spacing w:val="-9"/>
        </w:rPr>
        <w:t xml:space="preserve"> </w:t>
      </w:r>
      <w:r>
        <w:t>to</w:t>
      </w:r>
      <w:r>
        <w:rPr>
          <w:spacing w:val="-9"/>
        </w:rPr>
        <w:t xml:space="preserve"> </w:t>
      </w:r>
      <w:r>
        <w:t>promote</w:t>
      </w:r>
      <w:r>
        <w:rPr>
          <w:spacing w:val="-9"/>
        </w:rPr>
        <w:t xml:space="preserve"> </w:t>
      </w:r>
      <w:r>
        <w:t>safe and efficient travel within the Township; minimize disruptive and potentially hazardous traffic conflicts; establish</w:t>
      </w:r>
      <w:r>
        <w:rPr>
          <w:spacing w:val="-13"/>
        </w:rPr>
        <w:t xml:space="preserve"> </w:t>
      </w:r>
      <w:r>
        <w:t>efficient</w:t>
      </w:r>
      <w:r>
        <w:rPr>
          <w:spacing w:val="-12"/>
        </w:rPr>
        <w:t xml:space="preserve"> </w:t>
      </w:r>
      <w:r>
        <w:t>standards</w:t>
      </w:r>
      <w:r>
        <w:rPr>
          <w:spacing w:val="-11"/>
        </w:rPr>
        <w:t xml:space="preserve"> </w:t>
      </w:r>
      <w:r>
        <w:t>for</w:t>
      </w:r>
      <w:r>
        <w:rPr>
          <w:spacing w:val="-11"/>
        </w:rPr>
        <w:t xml:space="preserve"> </w:t>
      </w:r>
      <w:r>
        <w:t>driveway</w:t>
      </w:r>
      <w:r>
        <w:rPr>
          <w:spacing w:val="-17"/>
        </w:rPr>
        <w:t xml:space="preserve"> </w:t>
      </w:r>
      <w:r>
        <w:t>spacing</w:t>
      </w:r>
      <w:r>
        <w:rPr>
          <w:spacing w:val="-11"/>
        </w:rPr>
        <w:t xml:space="preserve"> </w:t>
      </w:r>
      <w:r>
        <w:t>and</w:t>
      </w:r>
      <w:r>
        <w:rPr>
          <w:spacing w:val="-13"/>
        </w:rPr>
        <w:t xml:space="preserve"> </w:t>
      </w:r>
      <w:r>
        <w:t>the</w:t>
      </w:r>
      <w:r>
        <w:rPr>
          <w:spacing w:val="-12"/>
        </w:rPr>
        <w:t xml:space="preserve"> </w:t>
      </w:r>
      <w:r>
        <w:t>number</w:t>
      </w:r>
      <w:r>
        <w:rPr>
          <w:spacing w:val="-13"/>
        </w:rPr>
        <w:t xml:space="preserve"> </w:t>
      </w:r>
      <w:r>
        <w:t>of</w:t>
      </w:r>
      <w:r>
        <w:rPr>
          <w:spacing w:val="-13"/>
        </w:rPr>
        <w:t xml:space="preserve"> </w:t>
      </w:r>
      <w:r>
        <w:t>driveways;</w:t>
      </w:r>
      <w:r>
        <w:rPr>
          <w:spacing w:val="-14"/>
        </w:rPr>
        <w:t xml:space="preserve"> </w:t>
      </w:r>
      <w:r>
        <w:t>and</w:t>
      </w:r>
      <w:r>
        <w:rPr>
          <w:spacing w:val="-14"/>
        </w:rPr>
        <w:t xml:space="preserve"> </w:t>
      </w:r>
      <w:r>
        <w:t>ensure</w:t>
      </w:r>
      <w:r>
        <w:rPr>
          <w:spacing w:val="-14"/>
        </w:rPr>
        <w:t xml:space="preserve"> </w:t>
      </w:r>
      <w:r>
        <w:t>reasonable vehicular access to properties, though not always the most direct</w:t>
      </w:r>
      <w:r>
        <w:rPr>
          <w:spacing w:val="-15"/>
        </w:rPr>
        <w:t xml:space="preserve"> </w:t>
      </w:r>
      <w:r>
        <w:t>access.</w:t>
      </w:r>
    </w:p>
    <w:p w14:paraId="06DFECDD" w14:textId="77777777" w:rsidR="000377DB" w:rsidRDefault="006B6B29">
      <w:pPr>
        <w:pStyle w:val="BodyText"/>
        <w:spacing w:before="110"/>
        <w:ind w:left="779" w:right="972"/>
      </w:pPr>
      <w:r>
        <w:t>Parcels in the C-l, Local Commercial, C-2, General Commercial, L-I, Light Industrial, and H-1, Heavy Industrial Districts shall be subject to the following standards:</w:t>
      </w:r>
    </w:p>
    <w:p w14:paraId="578E867E" w14:textId="77777777" w:rsidR="000377DB" w:rsidRDefault="006B6B29">
      <w:pPr>
        <w:pStyle w:val="ListParagraph"/>
        <w:numPr>
          <w:ilvl w:val="0"/>
          <w:numId w:val="61"/>
        </w:numPr>
        <w:tabs>
          <w:tab w:val="left" w:pos="1501"/>
        </w:tabs>
        <w:spacing w:before="123"/>
        <w:ind w:hanging="722"/>
        <w:rPr>
          <w:sz w:val="20"/>
        </w:rPr>
      </w:pPr>
      <w:r>
        <w:rPr>
          <w:w w:val="110"/>
          <w:sz w:val="20"/>
        </w:rPr>
        <w:t>Monroe County Road Commission</w:t>
      </w:r>
      <w:r>
        <w:rPr>
          <w:spacing w:val="-32"/>
          <w:w w:val="110"/>
          <w:sz w:val="20"/>
        </w:rPr>
        <w:t xml:space="preserve"> </w:t>
      </w:r>
      <w:r>
        <w:rPr>
          <w:w w:val="110"/>
          <w:sz w:val="20"/>
        </w:rPr>
        <w:t>Standards</w:t>
      </w:r>
    </w:p>
    <w:p w14:paraId="11CA700F" w14:textId="77777777" w:rsidR="000377DB" w:rsidRDefault="006B6B29">
      <w:pPr>
        <w:pStyle w:val="BodyText"/>
        <w:ind w:left="1499" w:right="978"/>
      </w:pPr>
      <w:r>
        <w:t>Where the Monroe County Road Commission (MCRC) has adopted access management standards that are more restrictive than the standards of this Section, the adopted MCRC standards shall supercede the standards of this Section.</w:t>
      </w:r>
    </w:p>
    <w:p w14:paraId="1E39B296" w14:textId="77777777" w:rsidR="000377DB" w:rsidRDefault="006B6B29">
      <w:pPr>
        <w:pStyle w:val="ListParagraph"/>
        <w:numPr>
          <w:ilvl w:val="0"/>
          <w:numId w:val="61"/>
        </w:numPr>
        <w:tabs>
          <w:tab w:val="left" w:pos="1501"/>
        </w:tabs>
        <w:spacing w:before="122"/>
        <w:ind w:hanging="722"/>
        <w:rPr>
          <w:sz w:val="20"/>
        </w:rPr>
      </w:pPr>
      <w:r>
        <w:rPr>
          <w:w w:val="110"/>
          <w:sz w:val="20"/>
        </w:rPr>
        <w:t>Driveway Spacing</w:t>
      </w:r>
      <w:r>
        <w:rPr>
          <w:spacing w:val="-16"/>
          <w:w w:val="110"/>
          <w:sz w:val="20"/>
        </w:rPr>
        <w:t xml:space="preserve"> </w:t>
      </w:r>
      <w:r>
        <w:rPr>
          <w:w w:val="110"/>
          <w:sz w:val="20"/>
        </w:rPr>
        <w:t>Standards</w:t>
      </w:r>
    </w:p>
    <w:p w14:paraId="2684F4BE" w14:textId="77777777" w:rsidR="000377DB" w:rsidRDefault="006B6B29">
      <w:pPr>
        <w:pStyle w:val="BodyText"/>
        <w:ind w:left="1499" w:right="978"/>
      </w:pPr>
      <w:r>
        <w:t>Each</w:t>
      </w:r>
      <w:r>
        <w:rPr>
          <w:spacing w:val="-15"/>
        </w:rPr>
        <w:t xml:space="preserve"> </w:t>
      </w:r>
      <w:r>
        <w:t>parcel</w:t>
      </w:r>
      <w:r>
        <w:rPr>
          <w:spacing w:val="-15"/>
        </w:rPr>
        <w:t xml:space="preserve"> </w:t>
      </w:r>
      <w:r>
        <w:t>in</w:t>
      </w:r>
      <w:r>
        <w:rPr>
          <w:spacing w:val="-14"/>
        </w:rPr>
        <w:t xml:space="preserve"> </w:t>
      </w:r>
      <w:r>
        <w:t>the</w:t>
      </w:r>
      <w:r>
        <w:rPr>
          <w:spacing w:val="-17"/>
        </w:rPr>
        <w:t xml:space="preserve"> </w:t>
      </w:r>
      <w:r>
        <w:t>C-l,</w:t>
      </w:r>
      <w:r>
        <w:rPr>
          <w:spacing w:val="-16"/>
        </w:rPr>
        <w:t xml:space="preserve"> </w:t>
      </w:r>
      <w:r>
        <w:t>Local</w:t>
      </w:r>
      <w:r>
        <w:rPr>
          <w:spacing w:val="-18"/>
        </w:rPr>
        <w:t xml:space="preserve"> </w:t>
      </w:r>
      <w:r>
        <w:t>Commercial,</w:t>
      </w:r>
      <w:r>
        <w:rPr>
          <w:spacing w:val="-16"/>
        </w:rPr>
        <w:t xml:space="preserve"> </w:t>
      </w:r>
      <w:r>
        <w:t>C-2,</w:t>
      </w:r>
      <w:r>
        <w:rPr>
          <w:spacing w:val="-17"/>
        </w:rPr>
        <w:t xml:space="preserve"> </w:t>
      </w:r>
      <w:r>
        <w:t>General</w:t>
      </w:r>
      <w:r>
        <w:rPr>
          <w:spacing w:val="-17"/>
        </w:rPr>
        <w:t xml:space="preserve"> </w:t>
      </w:r>
      <w:r>
        <w:t>Commercial,</w:t>
      </w:r>
      <w:r>
        <w:rPr>
          <w:spacing w:val="-17"/>
        </w:rPr>
        <w:t xml:space="preserve"> </w:t>
      </w:r>
      <w:r>
        <w:t>L-I,</w:t>
      </w:r>
      <w:r>
        <w:rPr>
          <w:spacing w:val="-16"/>
        </w:rPr>
        <w:t xml:space="preserve"> </w:t>
      </w:r>
      <w:r>
        <w:t>Light</w:t>
      </w:r>
      <w:r>
        <w:rPr>
          <w:spacing w:val="-17"/>
        </w:rPr>
        <w:t xml:space="preserve"> </w:t>
      </w:r>
      <w:r>
        <w:t>Industrial,</w:t>
      </w:r>
      <w:r>
        <w:rPr>
          <w:spacing w:val="-16"/>
        </w:rPr>
        <w:t xml:space="preserve"> </w:t>
      </w:r>
      <w:r>
        <w:t>and</w:t>
      </w:r>
      <w:r>
        <w:rPr>
          <w:spacing w:val="-16"/>
        </w:rPr>
        <w:t xml:space="preserve"> </w:t>
      </w:r>
      <w:r>
        <w:t>H- 1,</w:t>
      </w:r>
      <w:r>
        <w:rPr>
          <w:spacing w:val="-6"/>
        </w:rPr>
        <w:t xml:space="preserve"> </w:t>
      </w:r>
      <w:r>
        <w:t>Heavy</w:t>
      </w:r>
      <w:r>
        <w:rPr>
          <w:spacing w:val="-11"/>
        </w:rPr>
        <w:t xml:space="preserve"> </w:t>
      </w:r>
      <w:r>
        <w:t>Industrial</w:t>
      </w:r>
      <w:r>
        <w:rPr>
          <w:spacing w:val="-6"/>
        </w:rPr>
        <w:t xml:space="preserve"> </w:t>
      </w:r>
      <w:r>
        <w:t>Districts</w:t>
      </w:r>
      <w:r>
        <w:rPr>
          <w:spacing w:val="-4"/>
        </w:rPr>
        <w:t xml:space="preserve"> </w:t>
      </w:r>
      <w:r>
        <w:t>shall</w:t>
      </w:r>
      <w:r>
        <w:rPr>
          <w:spacing w:val="-8"/>
        </w:rPr>
        <w:t xml:space="preserve"> </w:t>
      </w:r>
      <w:r>
        <w:t>have</w:t>
      </w:r>
      <w:r>
        <w:rPr>
          <w:spacing w:val="-7"/>
        </w:rPr>
        <w:t xml:space="preserve"> </w:t>
      </w:r>
      <w:r>
        <w:t>no</w:t>
      </w:r>
      <w:r>
        <w:rPr>
          <w:spacing w:val="-8"/>
        </w:rPr>
        <w:t xml:space="preserve"> </w:t>
      </w:r>
      <w:r>
        <w:t>more</w:t>
      </w:r>
      <w:r>
        <w:rPr>
          <w:spacing w:val="-7"/>
        </w:rPr>
        <w:t xml:space="preserve"> </w:t>
      </w:r>
      <w:r>
        <w:t>than</w:t>
      </w:r>
      <w:r>
        <w:rPr>
          <w:spacing w:val="-7"/>
        </w:rPr>
        <w:t xml:space="preserve"> </w:t>
      </w:r>
      <w:r>
        <w:t>1</w:t>
      </w:r>
      <w:r>
        <w:rPr>
          <w:spacing w:val="-8"/>
        </w:rPr>
        <w:t xml:space="preserve"> </w:t>
      </w:r>
      <w:r>
        <w:t>driveway</w:t>
      </w:r>
      <w:r>
        <w:rPr>
          <w:spacing w:val="-12"/>
        </w:rPr>
        <w:t xml:space="preserve"> </w:t>
      </w:r>
      <w:r>
        <w:t>entrance</w:t>
      </w:r>
      <w:r>
        <w:rPr>
          <w:spacing w:val="-8"/>
        </w:rPr>
        <w:t xml:space="preserve"> </w:t>
      </w:r>
      <w:r>
        <w:t>and</w:t>
      </w:r>
      <w:r>
        <w:rPr>
          <w:spacing w:val="-7"/>
        </w:rPr>
        <w:t xml:space="preserve"> </w:t>
      </w:r>
      <w:r>
        <w:t>exit</w:t>
      </w:r>
      <w:r>
        <w:rPr>
          <w:spacing w:val="-7"/>
        </w:rPr>
        <w:t xml:space="preserve"> </w:t>
      </w:r>
      <w:r>
        <w:t>opening</w:t>
      </w:r>
      <w:r>
        <w:rPr>
          <w:spacing w:val="-8"/>
        </w:rPr>
        <w:t xml:space="preserve"> </w:t>
      </w:r>
      <w:r>
        <w:t>to</w:t>
      </w:r>
      <w:r>
        <w:rPr>
          <w:spacing w:val="-7"/>
        </w:rPr>
        <w:t xml:space="preserve"> </w:t>
      </w:r>
      <w:r>
        <w:t xml:space="preserve">a public road for each 300 feet of frontage or fraction thereof. </w:t>
      </w:r>
      <w:r>
        <w:rPr>
          <w:spacing w:val="2"/>
        </w:rPr>
        <w:t xml:space="preserve">Where </w:t>
      </w:r>
      <w:r>
        <w:t>more than 1 driveway is allowed, the driveways shall be located at least 150 feet apart. No driveway shall be located within 30 feet of a lot boundary, or within 50 feet of a road</w:t>
      </w:r>
      <w:r>
        <w:rPr>
          <w:spacing w:val="-25"/>
        </w:rPr>
        <w:t xml:space="preserve"> </w:t>
      </w:r>
      <w:r>
        <w:t>intersection.</w:t>
      </w:r>
    </w:p>
    <w:p w14:paraId="55ADE51A" w14:textId="77777777" w:rsidR="000377DB" w:rsidRDefault="006B6B29">
      <w:pPr>
        <w:pStyle w:val="ListParagraph"/>
        <w:numPr>
          <w:ilvl w:val="0"/>
          <w:numId w:val="61"/>
        </w:numPr>
        <w:tabs>
          <w:tab w:val="left" w:pos="1501"/>
        </w:tabs>
        <w:spacing w:before="115" w:line="252" w:lineRule="exact"/>
        <w:ind w:hanging="722"/>
      </w:pPr>
      <w:r>
        <w:rPr>
          <w:w w:val="105"/>
        </w:rPr>
        <w:t>Shared Access</w:t>
      </w:r>
      <w:r>
        <w:rPr>
          <w:spacing w:val="-6"/>
          <w:w w:val="105"/>
        </w:rPr>
        <w:t xml:space="preserve"> </w:t>
      </w:r>
      <w:r>
        <w:rPr>
          <w:w w:val="105"/>
        </w:rPr>
        <w:t>Standards</w:t>
      </w:r>
    </w:p>
    <w:p w14:paraId="0B3B0C9C" w14:textId="77777777" w:rsidR="000377DB" w:rsidRDefault="006B6B29">
      <w:pPr>
        <w:pStyle w:val="BodyText"/>
        <w:ind w:left="1499" w:right="978"/>
      </w:pPr>
      <w:r>
        <w:t>Vehicle access to parcels in the C-l, Local Commercial, C-2, General Commercial, L-I, Light Industrial, and H-1, Heavy Industrial Districts may be provided by the development and use of shared driveways, cross-access drives, service drives, and similar means of shared access, subject to the following:</w:t>
      </w:r>
    </w:p>
    <w:p w14:paraId="735F814E" w14:textId="77777777" w:rsidR="000377DB" w:rsidRDefault="006B6B29">
      <w:pPr>
        <w:pStyle w:val="ListParagraph"/>
        <w:numPr>
          <w:ilvl w:val="1"/>
          <w:numId w:val="61"/>
        </w:numPr>
        <w:tabs>
          <w:tab w:val="left" w:pos="2220"/>
        </w:tabs>
        <w:spacing w:before="112" w:line="237" w:lineRule="auto"/>
        <w:ind w:right="977"/>
        <w:rPr>
          <w:sz w:val="20"/>
        </w:rPr>
      </w:pPr>
      <w:r>
        <w:rPr>
          <w:sz w:val="20"/>
        </w:rPr>
        <w:t>Location. New shared driveways, cross-access drives, and service drives shall be aligned</w:t>
      </w:r>
      <w:r>
        <w:rPr>
          <w:spacing w:val="-19"/>
          <w:sz w:val="20"/>
        </w:rPr>
        <w:t xml:space="preserve"> </w:t>
      </w:r>
      <w:r>
        <w:rPr>
          <w:sz w:val="20"/>
        </w:rPr>
        <w:t>with</w:t>
      </w:r>
      <w:r>
        <w:rPr>
          <w:spacing w:val="-19"/>
          <w:sz w:val="20"/>
        </w:rPr>
        <w:t xml:space="preserve"> </w:t>
      </w:r>
      <w:r>
        <w:rPr>
          <w:sz w:val="20"/>
        </w:rPr>
        <w:t>existing</w:t>
      </w:r>
      <w:r>
        <w:rPr>
          <w:spacing w:val="-19"/>
          <w:sz w:val="20"/>
        </w:rPr>
        <w:t xml:space="preserve"> </w:t>
      </w:r>
      <w:r>
        <w:rPr>
          <w:sz w:val="20"/>
        </w:rPr>
        <w:t>drives</w:t>
      </w:r>
      <w:r>
        <w:rPr>
          <w:spacing w:val="-17"/>
          <w:sz w:val="20"/>
        </w:rPr>
        <w:t xml:space="preserve"> </w:t>
      </w:r>
      <w:r>
        <w:rPr>
          <w:sz w:val="20"/>
        </w:rPr>
        <w:t>on</w:t>
      </w:r>
      <w:r>
        <w:rPr>
          <w:spacing w:val="-19"/>
          <w:sz w:val="20"/>
        </w:rPr>
        <w:t xml:space="preserve"> </w:t>
      </w:r>
      <w:r>
        <w:rPr>
          <w:sz w:val="20"/>
        </w:rPr>
        <w:t>adjacent</w:t>
      </w:r>
      <w:r>
        <w:rPr>
          <w:spacing w:val="-19"/>
          <w:sz w:val="20"/>
        </w:rPr>
        <w:t xml:space="preserve"> </w:t>
      </w:r>
      <w:r>
        <w:rPr>
          <w:sz w:val="20"/>
        </w:rPr>
        <w:t>lots</w:t>
      </w:r>
      <w:r>
        <w:rPr>
          <w:spacing w:val="-17"/>
          <w:sz w:val="20"/>
        </w:rPr>
        <w:t xml:space="preserve"> </w:t>
      </w:r>
      <w:r>
        <w:rPr>
          <w:sz w:val="20"/>
        </w:rPr>
        <w:t>where</w:t>
      </w:r>
      <w:r>
        <w:rPr>
          <w:spacing w:val="-18"/>
          <w:sz w:val="20"/>
        </w:rPr>
        <w:t xml:space="preserve"> </w:t>
      </w:r>
      <w:r>
        <w:rPr>
          <w:sz w:val="20"/>
        </w:rPr>
        <w:t>feasible,</w:t>
      </w:r>
      <w:r>
        <w:rPr>
          <w:spacing w:val="-18"/>
          <w:sz w:val="20"/>
        </w:rPr>
        <w:t xml:space="preserve"> </w:t>
      </w:r>
      <w:r>
        <w:rPr>
          <w:sz w:val="20"/>
        </w:rPr>
        <w:t>and</w:t>
      </w:r>
      <w:r>
        <w:rPr>
          <w:spacing w:val="-23"/>
          <w:sz w:val="20"/>
        </w:rPr>
        <w:t xml:space="preserve"> </w:t>
      </w:r>
      <w:r>
        <w:rPr>
          <w:spacing w:val="-3"/>
          <w:sz w:val="20"/>
        </w:rPr>
        <w:t>parallel</w:t>
      </w:r>
      <w:r>
        <w:rPr>
          <w:spacing w:val="-24"/>
          <w:sz w:val="20"/>
        </w:rPr>
        <w:t xml:space="preserve"> </w:t>
      </w:r>
      <w:r>
        <w:rPr>
          <w:sz w:val="20"/>
        </w:rPr>
        <w:t>or</w:t>
      </w:r>
      <w:r>
        <w:rPr>
          <w:spacing w:val="-23"/>
          <w:sz w:val="20"/>
        </w:rPr>
        <w:t xml:space="preserve"> </w:t>
      </w:r>
      <w:r>
        <w:rPr>
          <w:spacing w:val="-3"/>
          <w:sz w:val="20"/>
        </w:rPr>
        <w:t xml:space="preserve">perpendicular </w:t>
      </w:r>
      <w:r>
        <w:rPr>
          <w:sz w:val="20"/>
        </w:rPr>
        <w:t>to the road</w:t>
      </w:r>
      <w:r>
        <w:rPr>
          <w:spacing w:val="-4"/>
          <w:sz w:val="20"/>
        </w:rPr>
        <w:t xml:space="preserve"> </w:t>
      </w:r>
      <w:r>
        <w:rPr>
          <w:sz w:val="20"/>
        </w:rPr>
        <w:t>right-of-way.</w:t>
      </w:r>
    </w:p>
    <w:p w14:paraId="31F075DD" w14:textId="77777777" w:rsidR="000377DB" w:rsidRDefault="000377DB">
      <w:pPr>
        <w:spacing w:line="237" w:lineRule="auto"/>
        <w:jc w:val="both"/>
        <w:rPr>
          <w:sz w:val="20"/>
        </w:rPr>
        <w:sectPr w:rsidR="000377DB">
          <w:pgSz w:w="12240" w:h="15840"/>
          <w:pgMar w:top="1160" w:right="460" w:bottom="1080" w:left="1020" w:header="725" w:footer="886" w:gutter="0"/>
          <w:cols w:space="720"/>
        </w:sectPr>
      </w:pPr>
    </w:p>
    <w:p w14:paraId="70E661BE" w14:textId="77777777" w:rsidR="000377DB" w:rsidRDefault="000377DB">
      <w:pPr>
        <w:pStyle w:val="BodyText"/>
        <w:spacing w:before="11"/>
        <w:jc w:val="left"/>
        <w:rPr>
          <w:sz w:val="14"/>
        </w:rPr>
      </w:pPr>
    </w:p>
    <w:p w14:paraId="5140BAA5" w14:textId="77777777" w:rsidR="000377DB" w:rsidRDefault="006B6B29">
      <w:pPr>
        <w:pStyle w:val="ListParagraph"/>
        <w:numPr>
          <w:ilvl w:val="1"/>
          <w:numId w:val="61"/>
        </w:numPr>
        <w:tabs>
          <w:tab w:val="left" w:pos="2220"/>
        </w:tabs>
        <w:spacing w:before="93" w:line="237" w:lineRule="auto"/>
        <w:ind w:left="2219" w:right="977"/>
        <w:rPr>
          <w:sz w:val="20"/>
        </w:rPr>
      </w:pPr>
      <w:r>
        <w:rPr>
          <w:sz w:val="20"/>
        </w:rPr>
        <w:t>Cross-access Easement. Shared driveways, cross-access drives, and service drives shall be located within a dedicated access easement that permits traffic circulation between lots. The cross-access easement shall be reviewed and approved by the Township prior to recording with the Monroe County Register of Deeds</w:t>
      </w:r>
      <w:r>
        <w:rPr>
          <w:spacing w:val="-35"/>
          <w:sz w:val="20"/>
        </w:rPr>
        <w:t xml:space="preserve"> </w:t>
      </w:r>
      <w:r>
        <w:rPr>
          <w:sz w:val="20"/>
        </w:rPr>
        <w:t>office.</w:t>
      </w:r>
    </w:p>
    <w:p w14:paraId="3B453943" w14:textId="77777777" w:rsidR="000377DB" w:rsidRDefault="006B6B29">
      <w:pPr>
        <w:pStyle w:val="ListParagraph"/>
        <w:numPr>
          <w:ilvl w:val="1"/>
          <w:numId w:val="61"/>
        </w:numPr>
        <w:tabs>
          <w:tab w:val="left" w:pos="2220"/>
        </w:tabs>
        <w:spacing w:before="118" w:line="237" w:lineRule="auto"/>
        <w:ind w:left="2219" w:right="970"/>
        <w:rPr>
          <w:sz w:val="20"/>
        </w:rPr>
      </w:pPr>
      <w:r>
        <w:rPr>
          <w:sz w:val="20"/>
        </w:rPr>
        <w:t>Maintenance. The easement area shall remain clear of obstructions, and shall not be used</w:t>
      </w:r>
      <w:r>
        <w:rPr>
          <w:spacing w:val="-20"/>
          <w:sz w:val="20"/>
        </w:rPr>
        <w:t xml:space="preserve"> </w:t>
      </w:r>
      <w:r>
        <w:rPr>
          <w:sz w:val="20"/>
        </w:rPr>
        <w:t>for</w:t>
      </w:r>
      <w:r>
        <w:rPr>
          <w:spacing w:val="-18"/>
          <w:sz w:val="20"/>
        </w:rPr>
        <w:t xml:space="preserve"> </w:t>
      </w:r>
      <w:r>
        <w:rPr>
          <w:sz w:val="20"/>
        </w:rPr>
        <w:t>parking</w:t>
      </w:r>
      <w:r>
        <w:rPr>
          <w:spacing w:val="-19"/>
          <w:sz w:val="20"/>
        </w:rPr>
        <w:t xml:space="preserve"> </w:t>
      </w:r>
      <w:r>
        <w:rPr>
          <w:sz w:val="20"/>
        </w:rPr>
        <w:t>unless</w:t>
      </w:r>
      <w:r>
        <w:rPr>
          <w:spacing w:val="-18"/>
          <w:sz w:val="20"/>
        </w:rPr>
        <w:t xml:space="preserve"> </w:t>
      </w:r>
      <w:r>
        <w:rPr>
          <w:sz w:val="20"/>
        </w:rPr>
        <w:t>otherwise</w:t>
      </w:r>
      <w:r>
        <w:rPr>
          <w:spacing w:val="-19"/>
          <w:sz w:val="20"/>
        </w:rPr>
        <w:t xml:space="preserve"> </w:t>
      </w:r>
      <w:r>
        <w:rPr>
          <w:spacing w:val="-3"/>
          <w:sz w:val="20"/>
        </w:rPr>
        <w:t>approved</w:t>
      </w:r>
      <w:r>
        <w:rPr>
          <w:spacing w:val="-24"/>
          <w:sz w:val="20"/>
        </w:rPr>
        <w:t xml:space="preserve"> </w:t>
      </w:r>
      <w:r>
        <w:rPr>
          <w:sz w:val="20"/>
        </w:rPr>
        <w:t>by</w:t>
      </w:r>
      <w:r>
        <w:rPr>
          <w:spacing w:val="-28"/>
          <w:sz w:val="20"/>
        </w:rPr>
        <w:t xml:space="preserve"> </w:t>
      </w:r>
      <w:r>
        <w:rPr>
          <w:sz w:val="20"/>
        </w:rPr>
        <w:t>the</w:t>
      </w:r>
      <w:r>
        <w:rPr>
          <w:spacing w:val="-23"/>
          <w:sz w:val="20"/>
        </w:rPr>
        <w:t xml:space="preserve"> </w:t>
      </w:r>
      <w:r>
        <w:rPr>
          <w:spacing w:val="-3"/>
          <w:sz w:val="20"/>
        </w:rPr>
        <w:t>Planning</w:t>
      </w:r>
      <w:r>
        <w:rPr>
          <w:spacing w:val="-24"/>
          <w:sz w:val="20"/>
        </w:rPr>
        <w:t xml:space="preserve"> </w:t>
      </w:r>
      <w:r>
        <w:rPr>
          <w:sz w:val="20"/>
        </w:rPr>
        <w:t>Commission.</w:t>
      </w:r>
      <w:r>
        <w:rPr>
          <w:spacing w:val="12"/>
          <w:sz w:val="20"/>
        </w:rPr>
        <w:t xml:space="preserve"> </w:t>
      </w:r>
      <w:r>
        <w:rPr>
          <w:sz w:val="20"/>
        </w:rPr>
        <w:t>Each</w:t>
      </w:r>
      <w:r>
        <w:rPr>
          <w:spacing w:val="-24"/>
          <w:sz w:val="20"/>
        </w:rPr>
        <w:t xml:space="preserve"> </w:t>
      </w:r>
      <w:r>
        <w:rPr>
          <w:spacing w:val="-3"/>
          <w:sz w:val="20"/>
        </w:rPr>
        <w:t xml:space="preserve">property </w:t>
      </w:r>
      <w:r>
        <w:rPr>
          <w:sz w:val="20"/>
        </w:rPr>
        <w:t>owner shall be responsible for maintenance of the shared access. The Easement Maintenance</w:t>
      </w:r>
      <w:r>
        <w:rPr>
          <w:spacing w:val="-20"/>
          <w:sz w:val="20"/>
        </w:rPr>
        <w:t xml:space="preserve"> </w:t>
      </w:r>
      <w:r>
        <w:rPr>
          <w:sz w:val="20"/>
        </w:rPr>
        <w:t>agreement</w:t>
      </w:r>
      <w:r>
        <w:rPr>
          <w:spacing w:val="-20"/>
          <w:sz w:val="20"/>
        </w:rPr>
        <w:t xml:space="preserve"> </w:t>
      </w:r>
      <w:r>
        <w:rPr>
          <w:sz w:val="20"/>
        </w:rPr>
        <w:t>shall</w:t>
      </w:r>
      <w:r>
        <w:rPr>
          <w:spacing w:val="-20"/>
          <w:sz w:val="20"/>
        </w:rPr>
        <w:t xml:space="preserve"> </w:t>
      </w:r>
      <w:r>
        <w:rPr>
          <w:sz w:val="20"/>
        </w:rPr>
        <w:t>be</w:t>
      </w:r>
      <w:r>
        <w:rPr>
          <w:spacing w:val="-20"/>
          <w:sz w:val="20"/>
        </w:rPr>
        <w:t xml:space="preserve"> </w:t>
      </w:r>
      <w:r>
        <w:rPr>
          <w:sz w:val="20"/>
        </w:rPr>
        <w:t>reviewed</w:t>
      </w:r>
      <w:r>
        <w:rPr>
          <w:spacing w:val="-20"/>
          <w:sz w:val="20"/>
        </w:rPr>
        <w:t xml:space="preserve"> </w:t>
      </w:r>
      <w:r>
        <w:rPr>
          <w:sz w:val="20"/>
        </w:rPr>
        <w:t>and</w:t>
      </w:r>
      <w:r>
        <w:rPr>
          <w:spacing w:val="-19"/>
          <w:sz w:val="20"/>
        </w:rPr>
        <w:t xml:space="preserve"> </w:t>
      </w:r>
      <w:r>
        <w:rPr>
          <w:sz w:val="20"/>
        </w:rPr>
        <w:t>approved</w:t>
      </w:r>
      <w:r>
        <w:rPr>
          <w:spacing w:val="-20"/>
          <w:sz w:val="20"/>
        </w:rPr>
        <w:t xml:space="preserve"> </w:t>
      </w:r>
      <w:r>
        <w:rPr>
          <w:sz w:val="20"/>
        </w:rPr>
        <w:t>by</w:t>
      </w:r>
      <w:r>
        <w:rPr>
          <w:spacing w:val="-25"/>
          <w:sz w:val="20"/>
        </w:rPr>
        <w:t xml:space="preserve"> </w:t>
      </w:r>
      <w:r>
        <w:rPr>
          <w:sz w:val="20"/>
        </w:rPr>
        <w:t>the</w:t>
      </w:r>
      <w:r>
        <w:rPr>
          <w:spacing w:val="-20"/>
          <w:sz w:val="20"/>
        </w:rPr>
        <w:t xml:space="preserve"> </w:t>
      </w:r>
      <w:r>
        <w:rPr>
          <w:sz w:val="20"/>
        </w:rPr>
        <w:t>Township</w:t>
      </w:r>
      <w:r>
        <w:rPr>
          <w:spacing w:val="-23"/>
          <w:sz w:val="20"/>
        </w:rPr>
        <w:t xml:space="preserve"> </w:t>
      </w:r>
      <w:r>
        <w:rPr>
          <w:spacing w:val="-3"/>
          <w:sz w:val="20"/>
        </w:rPr>
        <w:t>Attorney</w:t>
      </w:r>
      <w:r>
        <w:rPr>
          <w:spacing w:val="-29"/>
          <w:sz w:val="20"/>
        </w:rPr>
        <w:t xml:space="preserve"> </w:t>
      </w:r>
      <w:r>
        <w:rPr>
          <w:spacing w:val="-3"/>
          <w:sz w:val="20"/>
        </w:rPr>
        <w:t xml:space="preserve">prior </w:t>
      </w:r>
      <w:r>
        <w:rPr>
          <w:sz w:val="20"/>
        </w:rPr>
        <w:t>to recording with Register of Deeds</w:t>
      </w:r>
      <w:r>
        <w:rPr>
          <w:spacing w:val="-3"/>
          <w:sz w:val="20"/>
        </w:rPr>
        <w:t xml:space="preserve"> </w:t>
      </w:r>
      <w:r>
        <w:rPr>
          <w:sz w:val="20"/>
        </w:rPr>
        <w:t>office.</w:t>
      </w:r>
    </w:p>
    <w:p w14:paraId="69B299B3" w14:textId="77777777" w:rsidR="000377DB" w:rsidRDefault="006B6B29">
      <w:pPr>
        <w:pStyle w:val="ListParagraph"/>
        <w:numPr>
          <w:ilvl w:val="1"/>
          <w:numId w:val="61"/>
        </w:numPr>
        <w:tabs>
          <w:tab w:val="left" w:pos="2220"/>
        </w:tabs>
        <w:spacing w:before="118" w:line="237" w:lineRule="auto"/>
        <w:ind w:left="2219" w:right="977"/>
        <w:rPr>
          <w:sz w:val="20"/>
        </w:rPr>
      </w:pPr>
      <w:r>
        <w:rPr>
          <w:sz w:val="20"/>
        </w:rPr>
        <w:t>Recording. Recording of all documents with the Register of Deeds office shall be the responsibility</w:t>
      </w:r>
      <w:r>
        <w:rPr>
          <w:spacing w:val="-26"/>
          <w:sz w:val="20"/>
        </w:rPr>
        <w:t xml:space="preserve"> </w:t>
      </w:r>
      <w:r>
        <w:rPr>
          <w:sz w:val="20"/>
        </w:rPr>
        <w:t>of</w:t>
      </w:r>
      <w:r>
        <w:rPr>
          <w:spacing w:val="-17"/>
          <w:sz w:val="20"/>
        </w:rPr>
        <w:t xml:space="preserve"> </w:t>
      </w:r>
      <w:r>
        <w:rPr>
          <w:sz w:val="20"/>
        </w:rPr>
        <w:t>the</w:t>
      </w:r>
      <w:r>
        <w:rPr>
          <w:spacing w:val="-20"/>
          <w:sz w:val="20"/>
        </w:rPr>
        <w:t xml:space="preserve"> </w:t>
      </w:r>
      <w:r>
        <w:rPr>
          <w:sz w:val="20"/>
        </w:rPr>
        <w:t>owner(s).</w:t>
      </w:r>
      <w:r>
        <w:rPr>
          <w:spacing w:val="52"/>
          <w:sz w:val="20"/>
        </w:rPr>
        <w:t xml:space="preserve"> </w:t>
      </w:r>
      <w:r>
        <w:rPr>
          <w:sz w:val="20"/>
        </w:rPr>
        <w:t>Evidence</w:t>
      </w:r>
      <w:r>
        <w:rPr>
          <w:spacing w:val="-21"/>
          <w:sz w:val="20"/>
        </w:rPr>
        <w:t xml:space="preserve"> </w:t>
      </w:r>
      <w:r>
        <w:rPr>
          <w:sz w:val="20"/>
        </w:rPr>
        <w:t>of</w:t>
      </w:r>
      <w:r>
        <w:rPr>
          <w:spacing w:val="-17"/>
          <w:sz w:val="20"/>
        </w:rPr>
        <w:t xml:space="preserve"> </w:t>
      </w:r>
      <w:r>
        <w:rPr>
          <w:sz w:val="20"/>
        </w:rPr>
        <w:t>recording</w:t>
      </w:r>
      <w:r>
        <w:rPr>
          <w:spacing w:val="-20"/>
          <w:sz w:val="20"/>
        </w:rPr>
        <w:t xml:space="preserve"> </w:t>
      </w:r>
      <w:r>
        <w:rPr>
          <w:sz w:val="20"/>
        </w:rPr>
        <w:t>shall</w:t>
      </w:r>
      <w:r>
        <w:rPr>
          <w:spacing w:val="-21"/>
          <w:sz w:val="20"/>
        </w:rPr>
        <w:t xml:space="preserve"> </w:t>
      </w:r>
      <w:r>
        <w:rPr>
          <w:sz w:val="20"/>
        </w:rPr>
        <w:t>be</w:t>
      </w:r>
      <w:r>
        <w:rPr>
          <w:spacing w:val="-20"/>
          <w:sz w:val="20"/>
        </w:rPr>
        <w:t xml:space="preserve"> </w:t>
      </w:r>
      <w:r>
        <w:rPr>
          <w:sz w:val="20"/>
        </w:rPr>
        <w:t>supplied</w:t>
      </w:r>
      <w:r>
        <w:rPr>
          <w:spacing w:val="-25"/>
          <w:sz w:val="20"/>
        </w:rPr>
        <w:t xml:space="preserve"> </w:t>
      </w:r>
      <w:r>
        <w:rPr>
          <w:sz w:val="20"/>
        </w:rPr>
        <w:t>to</w:t>
      </w:r>
      <w:r>
        <w:rPr>
          <w:spacing w:val="-24"/>
          <w:sz w:val="20"/>
        </w:rPr>
        <w:t xml:space="preserve"> </w:t>
      </w:r>
      <w:r>
        <w:rPr>
          <w:sz w:val="20"/>
        </w:rPr>
        <w:t>the</w:t>
      </w:r>
      <w:r>
        <w:rPr>
          <w:spacing w:val="-24"/>
          <w:sz w:val="20"/>
        </w:rPr>
        <w:t xml:space="preserve"> </w:t>
      </w:r>
      <w:r>
        <w:rPr>
          <w:sz w:val="20"/>
        </w:rPr>
        <w:t>Assessor’s office.</w:t>
      </w:r>
    </w:p>
    <w:p w14:paraId="03BF6A7B" w14:textId="77777777" w:rsidR="000377DB" w:rsidRDefault="000377DB">
      <w:pPr>
        <w:pStyle w:val="BodyText"/>
        <w:spacing w:before="4"/>
        <w:jc w:val="left"/>
        <w:rPr>
          <w:sz w:val="21"/>
        </w:rPr>
      </w:pPr>
    </w:p>
    <w:p w14:paraId="6164AD39" w14:textId="77777777" w:rsidR="000377DB" w:rsidRDefault="006B6B29">
      <w:pPr>
        <w:pStyle w:val="Heading3"/>
        <w:tabs>
          <w:tab w:val="left" w:pos="2940"/>
        </w:tabs>
        <w:jc w:val="both"/>
      </w:pPr>
      <w:bookmarkStart w:id="169" w:name="_TOC_250078"/>
      <w:r>
        <w:rPr>
          <w:w w:val="110"/>
        </w:rPr>
        <w:t>Section</w:t>
      </w:r>
      <w:r>
        <w:rPr>
          <w:spacing w:val="-26"/>
          <w:w w:val="110"/>
        </w:rPr>
        <w:t xml:space="preserve"> </w:t>
      </w:r>
      <w:r>
        <w:rPr>
          <w:w w:val="110"/>
        </w:rPr>
        <w:t>9.12</w:t>
      </w:r>
      <w:r>
        <w:rPr>
          <w:w w:val="110"/>
        </w:rPr>
        <w:tab/>
        <w:t>Traffic Impact</w:t>
      </w:r>
      <w:r>
        <w:rPr>
          <w:spacing w:val="-15"/>
          <w:w w:val="110"/>
        </w:rPr>
        <w:t xml:space="preserve"> </w:t>
      </w:r>
      <w:bookmarkEnd w:id="169"/>
      <w:r>
        <w:rPr>
          <w:w w:val="110"/>
        </w:rPr>
        <w:t>Studies</w:t>
      </w:r>
    </w:p>
    <w:p w14:paraId="6E565AEA" w14:textId="77777777" w:rsidR="000377DB" w:rsidRDefault="006B6B29">
      <w:pPr>
        <w:pStyle w:val="BodyText"/>
        <w:spacing w:before="119"/>
        <w:ind w:left="779" w:right="975"/>
      </w:pPr>
      <w:r>
        <w:rPr>
          <w:spacing w:val="2"/>
        </w:rPr>
        <w:t xml:space="preserve">Where </w:t>
      </w:r>
      <w:r>
        <w:t>authorized by this Ordinance or determined necessary by the Planning Commission, a traffic impact</w:t>
      </w:r>
      <w:r>
        <w:rPr>
          <w:spacing w:val="-17"/>
        </w:rPr>
        <w:t xml:space="preserve"> </w:t>
      </w:r>
      <w:r>
        <w:t>study</w:t>
      </w:r>
      <w:r>
        <w:rPr>
          <w:spacing w:val="-23"/>
        </w:rPr>
        <w:t xml:space="preserve"> </w:t>
      </w:r>
      <w:r>
        <w:t>(TIS)</w:t>
      </w:r>
      <w:r>
        <w:rPr>
          <w:spacing w:val="-16"/>
        </w:rPr>
        <w:t xml:space="preserve"> </w:t>
      </w:r>
      <w:r>
        <w:t>shall</w:t>
      </w:r>
      <w:r>
        <w:rPr>
          <w:spacing w:val="-18"/>
        </w:rPr>
        <w:t xml:space="preserve"> </w:t>
      </w:r>
      <w:r>
        <w:t>be</w:t>
      </w:r>
      <w:r>
        <w:rPr>
          <w:spacing w:val="-17"/>
        </w:rPr>
        <w:t xml:space="preserve"> </w:t>
      </w:r>
      <w:r>
        <w:t>prepared</w:t>
      </w:r>
      <w:r>
        <w:rPr>
          <w:spacing w:val="-17"/>
        </w:rPr>
        <w:t xml:space="preserve"> </w:t>
      </w:r>
      <w:r>
        <w:t>by</w:t>
      </w:r>
      <w:r>
        <w:rPr>
          <w:spacing w:val="-22"/>
        </w:rPr>
        <w:t xml:space="preserve"> </w:t>
      </w:r>
      <w:r>
        <w:t>an</w:t>
      </w:r>
      <w:r>
        <w:rPr>
          <w:spacing w:val="-17"/>
        </w:rPr>
        <w:t xml:space="preserve"> </w:t>
      </w:r>
      <w:r>
        <w:t>applicant</w:t>
      </w:r>
      <w:r>
        <w:rPr>
          <w:spacing w:val="-17"/>
        </w:rPr>
        <w:t xml:space="preserve"> </w:t>
      </w:r>
      <w:r>
        <w:t>to</w:t>
      </w:r>
      <w:r>
        <w:rPr>
          <w:spacing w:val="-17"/>
        </w:rPr>
        <w:t xml:space="preserve"> </w:t>
      </w:r>
      <w:r>
        <w:t>determine</w:t>
      </w:r>
      <w:r>
        <w:rPr>
          <w:spacing w:val="-17"/>
        </w:rPr>
        <w:t xml:space="preserve"> </w:t>
      </w:r>
      <w:r>
        <w:t>the</w:t>
      </w:r>
      <w:r>
        <w:rPr>
          <w:spacing w:val="-17"/>
        </w:rPr>
        <w:t xml:space="preserve"> </w:t>
      </w:r>
      <w:r>
        <w:t>potential</w:t>
      </w:r>
      <w:r>
        <w:rPr>
          <w:spacing w:val="-18"/>
        </w:rPr>
        <w:t xml:space="preserve"> </w:t>
      </w:r>
      <w:r>
        <w:t>future</w:t>
      </w:r>
      <w:r>
        <w:rPr>
          <w:spacing w:val="-17"/>
        </w:rPr>
        <w:t xml:space="preserve"> </w:t>
      </w:r>
      <w:r>
        <w:t>traffic</w:t>
      </w:r>
      <w:r>
        <w:rPr>
          <w:spacing w:val="-20"/>
        </w:rPr>
        <w:t xml:space="preserve"> </w:t>
      </w:r>
      <w:r>
        <w:rPr>
          <w:spacing w:val="-3"/>
        </w:rPr>
        <w:t>conditions</w:t>
      </w:r>
      <w:r>
        <w:rPr>
          <w:spacing w:val="-20"/>
        </w:rPr>
        <w:t xml:space="preserve"> </w:t>
      </w:r>
      <w:r>
        <w:t>on the</w:t>
      </w:r>
      <w:r>
        <w:rPr>
          <w:spacing w:val="-19"/>
        </w:rPr>
        <w:t xml:space="preserve"> </w:t>
      </w:r>
      <w:r>
        <w:t>adjacent</w:t>
      </w:r>
      <w:r>
        <w:rPr>
          <w:spacing w:val="-18"/>
        </w:rPr>
        <w:t xml:space="preserve"> </w:t>
      </w:r>
      <w:r>
        <w:t>roadways</w:t>
      </w:r>
      <w:r>
        <w:rPr>
          <w:spacing w:val="-16"/>
        </w:rPr>
        <w:t xml:space="preserve"> </w:t>
      </w:r>
      <w:r>
        <w:t>once</w:t>
      </w:r>
      <w:r>
        <w:rPr>
          <w:spacing w:val="-18"/>
        </w:rPr>
        <w:t xml:space="preserve"> </w:t>
      </w:r>
      <w:r>
        <w:t>a</w:t>
      </w:r>
      <w:r>
        <w:rPr>
          <w:spacing w:val="-19"/>
        </w:rPr>
        <w:t xml:space="preserve"> </w:t>
      </w:r>
      <w:r>
        <w:t>proposed</w:t>
      </w:r>
      <w:r>
        <w:rPr>
          <w:spacing w:val="-18"/>
        </w:rPr>
        <w:t xml:space="preserve"> </w:t>
      </w:r>
      <w:r>
        <w:t>use</w:t>
      </w:r>
      <w:r>
        <w:rPr>
          <w:spacing w:val="-18"/>
        </w:rPr>
        <w:t xml:space="preserve"> </w:t>
      </w:r>
      <w:r>
        <w:t>is</w:t>
      </w:r>
      <w:r>
        <w:rPr>
          <w:spacing w:val="-16"/>
        </w:rPr>
        <w:t xml:space="preserve"> </w:t>
      </w:r>
      <w:r>
        <w:t>established</w:t>
      </w:r>
      <w:r>
        <w:rPr>
          <w:spacing w:val="-19"/>
        </w:rPr>
        <w:t xml:space="preserve"> </w:t>
      </w:r>
      <w:r>
        <w:t>or</w:t>
      </w:r>
      <w:r>
        <w:rPr>
          <w:spacing w:val="-17"/>
        </w:rPr>
        <w:t xml:space="preserve"> </w:t>
      </w:r>
      <w:r>
        <w:t>development</w:t>
      </w:r>
      <w:r>
        <w:rPr>
          <w:spacing w:val="-18"/>
        </w:rPr>
        <w:t xml:space="preserve"> </w:t>
      </w:r>
      <w:r>
        <w:t>is</w:t>
      </w:r>
      <w:r>
        <w:rPr>
          <w:spacing w:val="-16"/>
        </w:rPr>
        <w:t xml:space="preserve"> </w:t>
      </w:r>
      <w:r>
        <w:t>completed.</w:t>
      </w:r>
      <w:r>
        <w:rPr>
          <w:spacing w:val="20"/>
        </w:rPr>
        <w:t xml:space="preserve"> </w:t>
      </w:r>
      <w:r>
        <w:t>The</w:t>
      </w:r>
      <w:r>
        <w:rPr>
          <w:spacing w:val="-19"/>
        </w:rPr>
        <w:t xml:space="preserve"> </w:t>
      </w:r>
      <w:r>
        <w:t>Township may utilize its own traffic consultant to review the TIS, with the cost of the review being borne by the applicant per Section 18.203, Fees and Performance</w:t>
      </w:r>
      <w:r>
        <w:rPr>
          <w:spacing w:val="-10"/>
        </w:rPr>
        <w:t xml:space="preserve"> </w:t>
      </w:r>
      <w:r>
        <w:t>Guarantees.</w:t>
      </w:r>
    </w:p>
    <w:p w14:paraId="01EAC2D7" w14:textId="77777777" w:rsidR="000377DB" w:rsidRDefault="006B6B29">
      <w:pPr>
        <w:pStyle w:val="BodyText"/>
        <w:spacing w:before="110"/>
        <w:ind w:left="779" w:right="972"/>
      </w:pPr>
      <w:r>
        <w:t>The</w:t>
      </w:r>
      <w:r>
        <w:rPr>
          <w:spacing w:val="-7"/>
        </w:rPr>
        <w:t xml:space="preserve"> </w:t>
      </w:r>
      <w:r>
        <w:t>results</w:t>
      </w:r>
      <w:r>
        <w:rPr>
          <w:spacing w:val="-6"/>
        </w:rPr>
        <w:t xml:space="preserve"> </w:t>
      </w:r>
      <w:r>
        <w:t>of</w:t>
      </w:r>
      <w:r>
        <w:rPr>
          <w:spacing w:val="-4"/>
        </w:rPr>
        <w:t xml:space="preserve"> </w:t>
      </w:r>
      <w:r>
        <w:t>the</w:t>
      </w:r>
      <w:r>
        <w:rPr>
          <w:spacing w:val="-10"/>
        </w:rPr>
        <w:t xml:space="preserve"> </w:t>
      </w:r>
      <w:r>
        <w:t>TIS</w:t>
      </w:r>
      <w:r>
        <w:rPr>
          <w:spacing w:val="-9"/>
        </w:rPr>
        <w:t xml:space="preserve"> </w:t>
      </w:r>
      <w:r>
        <w:t>shall</w:t>
      </w:r>
      <w:r>
        <w:rPr>
          <w:spacing w:val="-10"/>
        </w:rPr>
        <w:t xml:space="preserve"> </w:t>
      </w:r>
      <w:r>
        <w:t>be</w:t>
      </w:r>
      <w:r>
        <w:rPr>
          <w:spacing w:val="-10"/>
        </w:rPr>
        <w:t xml:space="preserve"> </w:t>
      </w:r>
      <w:r>
        <w:t>used</w:t>
      </w:r>
      <w:r>
        <w:rPr>
          <w:spacing w:val="-9"/>
        </w:rPr>
        <w:t xml:space="preserve"> </w:t>
      </w:r>
      <w:r>
        <w:t>in</w:t>
      </w:r>
      <w:r>
        <w:rPr>
          <w:spacing w:val="-9"/>
        </w:rPr>
        <w:t xml:space="preserve"> </w:t>
      </w:r>
      <w:r>
        <w:t>the</w:t>
      </w:r>
      <w:r>
        <w:rPr>
          <w:spacing w:val="-10"/>
        </w:rPr>
        <w:t xml:space="preserve"> </w:t>
      </w:r>
      <w:r>
        <w:t>final</w:t>
      </w:r>
      <w:r>
        <w:rPr>
          <w:spacing w:val="-10"/>
        </w:rPr>
        <w:t xml:space="preserve"> </w:t>
      </w:r>
      <w:r>
        <w:t>design</w:t>
      </w:r>
      <w:r>
        <w:rPr>
          <w:spacing w:val="-9"/>
        </w:rPr>
        <w:t xml:space="preserve"> </w:t>
      </w:r>
      <w:r>
        <w:t>of</w:t>
      </w:r>
      <w:r>
        <w:rPr>
          <w:spacing w:val="-7"/>
        </w:rPr>
        <w:t xml:space="preserve"> </w:t>
      </w:r>
      <w:r>
        <w:t>access</w:t>
      </w:r>
      <w:r>
        <w:rPr>
          <w:spacing w:val="-7"/>
        </w:rPr>
        <w:t xml:space="preserve"> </w:t>
      </w:r>
      <w:r>
        <w:t>points</w:t>
      </w:r>
      <w:r>
        <w:rPr>
          <w:spacing w:val="-8"/>
        </w:rPr>
        <w:t xml:space="preserve"> </w:t>
      </w:r>
      <w:r>
        <w:t>and</w:t>
      </w:r>
      <w:r>
        <w:rPr>
          <w:spacing w:val="-9"/>
        </w:rPr>
        <w:t xml:space="preserve"> </w:t>
      </w:r>
      <w:r>
        <w:t>internal</w:t>
      </w:r>
      <w:r>
        <w:rPr>
          <w:spacing w:val="-10"/>
        </w:rPr>
        <w:t xml:space="preserve"> </w:t>
      </w:r>
      <w:r>
        <w:t>circulation</w:t>
      </w:r>
      <w:r>
        <w:rPr>
          <w:spacing w:val="-10"/>
        </w:rPr>
        <w:t xml:space="preserve"> </w:t>
      </w:r>
      <w:r>
        <w:t>and</w:t>
      </w:r>
      <w:r>
        <w:rPr>
          <w:spacing w:val="-8"/>
        </w:rPr>
        <w:t xml:space="preserve"> </w:t>
      </w:r>
      <w:r>
        <w:t>may identify necessary off-site road improvements. At a minimum, the TIS shall meet standards of the Michigan</w:t>
      </w:r>
      <w:r>
        <w:rPr>
          <w:spacing w:val="-17"/>
        </w:rPr>
        <w:t xml:space="preserve"> </w:t>
      </w:r>
      <w:r>
        <w:t>Department</w:t>
      </w:r>
      <w:r>
        <w:rPr>
          <w:spacing w:val="-16"/>
        </w:rPr>
        <w:t xml:space="preserve"> </w:t>
      </w:r>
      <w:r>
        <w:t>of</w:t>
      </w:r>
      <w:r>
        <w:rPr>
          <w:spacing w:val="-17"/>
        </w:rPr>
        <w:t xml:space="preserve"> </w:t>
      </w:r>
      <w:r>
        <w:rPr>
          <w:spacing w:val="-3"/>
        </w:rPr>
        <w:t>Transportation</w:t>
      </w:r>
      <w:r>
        <w:rPr>
          <w:spacing w:val="-20"/>
        </w:rPr>
        <w:t xml:space="preserve"> </w:t>
      </w:r>
      <w:r>
        <w:t>(MDOT)</w:t>
      </w:r>
      <w:r>
        <w:rPr>
          <w:spacing w:val="-20"/>
        </w:rPr>
        <w:t xml:space="preserve"> </w:t>
      </w:r>
      <w:r>
        <w:rPr>
          <w:spacing w:val="-3"/>
        </w:rPr>
        <w:t>handbook</w:t>
      </w:r>
      <w:r>
        <w:rPr>
          <w:spacing w:val="-18"/>
        </w:rPr>
        <w:t xml:space="preserve"> </w:t>
      </w:r>
      <w:r>
        <w:rPr>
          <w:spacing w:val="-3"/>
        </w:rPr>
        <w:t>entitled</w:t>
      </w:r>
      <w:r>
        <w:rPr>
          <w:spacing w:val="-21"/>
        </w:rPr>
        <w:t xml:space="preserve"> </w:t>
      </w:r>
      <w:r>
        <w:rPr>
          <w:i/>
          <w:spacing w:val="-3"/>
        </w:rPr>
        <w:t>Evaluating</w:t>
      </w:r>
      <w:r>
        <w:rPr>
          <w:i/>
          <w:spacing w:val="-21"/>
        </w:rPr>
        <w:t xml:space="preserve"> </w:t>
      </w:r>
      <w:r>
        <w:rPr>
          <w:i/>
          <w:spacing w:val="-3"/>
        </w:rPr>
        <w:t>Traffic</w:t>
      </w:r>
      <w:r>
        <w:rPr>
          <w:i/>
          <w:spacing w:val="-19"/>
        </w:rPr>
        <w:t xml:space="preserve"> </w:t>
      </w:r>
      <w:r>
        <w:rPr>
          <w:i/>
          <w:spacing w:val="-3"/>
        </w:rPr>
        <w:t>Impact</w:t>
      </w:r>
      <w:r>
        <w:rPr>
          <w:i/>
          <w:spacing w:val="-21"/>
        </w:rPr>
        <w:t xml:space="preserve"> </w:t>
      </w:r>
      <w:r>
        <w:rPr>
          <w:spacing w:val="-3"/>
        </w:rPr>
        <w:t>Studies.</w:t>
      </w:r>
      <w:r>
        <w:rPr>
          <w:spacing w:val="17"/>
        </w:rPr>
        <w:t xml:space="preserve"> </w:t>
      </w:r>
      <w:r>
        <w:t>The Planning</w:t>
      </w:r>
      <w:r>
        <w:rPr>
          <w:spacing w:val="-10"/>
        </w:rPr>
        <w:t xml:space="preserve"> </w:t>
      </w:r>
      <w:r>
        <w:t>Commission</w:t>
      </w:r>
      <w:r>
        <w:rPr>
          <w:spacing w:val="-10"/>
        </w:rPr>
        <w:t xml:space="preserve"> </w:t>
      </w:r>
      <w:r>
        <w:t>may</w:t>
      </w:r>
      <w:r>
        <w:rPr>
          <w:spacing w:val="-14"/>
        </w:rPr>
        <w:t xml:space="preserve"> </w:t>
      </w:r>
      <w:r>
        <w:t>modify</w:t>
      </w:r>
      <w:r>
        <w:rPr>
          <w:spacing w:val="-14"/>
        </w:rPr>
        <w:t xml:space="preserve"> </w:t>
      </w:r>
      <w:r>
        <w:t>the</w:t>
      </w:r>
      <w:r>
        <w:rPr>
          <w:spacing w:val="-10"/>
        </w:rPr>
        <w:t xml:space="preserve"> </w:t>
      </w:r>
      <w:r>
        <w:t>TIS</w:t>
      </w:r>
      <w:r>
        <w:rPr>
          <w:spacing w:val="-10"/>
        </w:rPr>
        <w:t xml:space="preserve"> </w:t>
      </w:r>
      <w:r>
        <w:t>requirements</w:t>
      </w:r>
      <w:r>
        <w:rPr>
          <w:spacing w:val="-8"/>
        </w:rPr>
        <w:t xml:space="preserve"> </w:t>
      </w:r>
      <w:r>
        <w:t>or</w:t>
      </w:r>
      <w:r>
        <w:rPr>
          <w:spacing w:val="-8"/>
        </w:rPr>
        <w:t xml:space="preserve"> </w:t>
      </w:r>
      <w:r>
        <w:t>scope</w:t>
      </w:r>
      <w:r>
        <w:rPr>
          <w:spacing w:val="-12"/>
        </w:rPr>
        <w:t xml:space="preserve"> </w:t>
      </w:r>
      <w:r>
        <w:t>based</w:t>
      </w:r>
      <w:r>
        <w:rPr>
          <w:spacing w:val="-11"/>
        </w:rPr>
        <w:t xml:space="preserve"> </w:t>
      </w:r>
      <w:r>
        <w:t>upon</w:t>
      </w:r>
      <w:r>
        <w:rPr>
          <w:spacing w:val="-12"/>
        </w:rPr>
        <w:t xml:space="preserve"> </w:t>
      </w:r>
      <w:r>
        <w:t>site</w:t>
      </w:r>
      <w:r>
        <w:rPr>
          <w:spacing w:val="-11"/>
        </w:rPr>
        <w:t xml:space="preserve"> </w:t>
      </w:r>
      <w:r>
        <w:t>and</w:t>
      </w:r>
      <w:r>
        <w:rPr>
          <w:spacing w:val="-12"/>
        </w:rPr>
        <w:t xml:space="preserve"> </w:t>
      </w:r>
      <w:r>
        <w:t>use</w:t>
      </w:r>
      <w:r>
        <w:rPr>
          <w:spacing w:val="-11"/>
        </w:rPr>
        <w:t xml:space="preserve"> </w:t>
      </w:r>
      <w:r>
        <w:t>location</w:t>
      </w:r>
      <w:r>
        <w:rPr>
          <w:spacing w:val="-12"/>
        </w:rPr>
        <w:t xml:space="preserve"> </w:t>
      </w:r>
      <w:r>
        <w:t>and conditions.</w:t>
      </w:r>
    </w:p>
    <w:p w14:paraId="26416116" w14:textId="77777777" w:rsidR="000377DB" w:rsidRDefault="006B6B29">
      <w:pPr>
        <w:pStyle w:val="BodyText"/>
        <w:spacing w:before="113"/>
        <w:ind w:left="779"/>
      </w:pPr>
      <w:r>
        <w:t>At a minimum, the TIS shall include the following:</w:t>
      </w:r>
    </w:p>
    <w:p w14:paraId="35365E90" w14:textId="77777777" w:rsidR="000377DB" w:rsidRDefault="006B6B29">
      <w:pPr>
        <w:pStyle w:val="ListParagraph"/>
        <w:numPr>
          <w:ilvl w:val="0"/>
          <w:numId w:val="60"/>
        </w:numPr>
        <w:tabs>
          <w:tab w:val="left" w:pos="2220"/>
        </w:tabs>
        <w:spacing w:before="116"/>
        <w:ind w:hanging="721"/>
        <w:rPr>
          <w:sz w:val="20"/>
        </w:rPr>
      </w:pPr>
      <w:r>
        <w:rPr>
          <w:sz w:val="20"/>
        </w:rPr>
        <w:t>An analysis of existing traffic conditions or site restrictions using current</w:t>
      </w:r>
      <w:r>
        <w:rPr>
          <w:spacing w:val="-15"/>
          <w:sz w:val="20"/>
        </w:rPr>
        <w:t xml:space="preserve"> </w:t>
      </w:r>
      <w:r>
        <w:rPr>
          <w:sz w:val="20"/>
        </w:rPr>
        <w:t>data.</w:t>
      </w:r>
    </w:p>
    <w:p w14:paraId="01D6956E" w14:textId="77777777" w:rsidR="000377DB" w:rsidRDefault="006B6B29">
      <w:pPr>
        <w:pStyle w:val="ListParagraph"/>
        <w:numPr>
          <w:ilvl w:val="0"/>
          <w:numId w:val="60"/>
        </w:numPr>
        <w:tabs>
          <w:tab w:val="left" w:pos="2220"/>
        </w:tabs>
        <w:spacing w:before="114" w:line="237" w:lineRule="auto"/>
        <w:ind w:right="975"/>
        <w:rPr>
          <w:sz w:val="20"/>
        </w:rPr>
      </w:pPr>
      <w:r>
        <w:rPr>
          <w:sz w:val="20"/>
        </w:rPr>
        <w:t>Projected</w:t>
      </w:r>
      <w:r>
        <w:rPr>
          <w:spacing w:val="-8"/>
          <w:sz w:val="20"/>
        </w:rPr>
        <w:t xml:space="preserve"> </w:t>
      </w:r>
      <w:r>
        <w:rPr>
          <w:sz w:val="20"/>
        </w:rPr>
        <w:t>trip</w:t>
      </w:r>
      <w:r>
        <w:rPr>
          <w:spacing w:val="-7"/>
          <w:sz w:val="20"/>
        </w:rPr>
        <w:t xml:space="preserve"> </w:t>
      </w:r>
      <w:r>
        <w:rPr>
          <w:sz w:val="20"/>
        </w:rPr>
        <w:t>generation</w:t>
      </w:r>
      <w:r>
        <w:rPr>
          <w:spacing w:val="-7"/>
          <w:sz w:val="20"/>
        </w:rPr>
        <w:t xml:space="preserve"> </w:t>
      </w:r>
      <w:r>
        <w:rPr>
          <w:sz w:val="20"/>
        </w:rPr>
        <w:t>at</w:t>
      </w:r>
      <w:r>
        <w:rPr>
          <w:spacing w:val="-7"/>
          <w:sz w:val="20"/>
        </w:rPr>
        <w:t xml:space="preserve"> </w:t>
      </w:r>
      <w:r>
        <w:rPr>
          <w:sz w:val="20"/>
        </w:rPr>
        <w:t>the</w:t>
      </w:r>
      <w:r>
        <w:rPr>
          <w:spacing w:val="-8"/>
          <w:sz w:val="20"/>
        </w:rPr>
        <w:t xml:space="preserve"> </w:t>
      </w:r>
      <w:r>
        <w:rPr>
          <w:sz w:val="20"/>
        </w:rPr>
        <w:t>subject</w:t>
      </w:r>
      <w:r>
        <w:rPr>
          <w:spacing w:val="-7"/>
          <w:sz w:val="20"/>
        </w:rPr>
        <w:t xml:space="preserve"> </w:t>
      </w:r>
      <w:r>
        <w:rPr>
          <w:sz w:val="20"/>
        </w:rPr>
        <w:t>site</w:t>
      </w:r>
      <w:r>
        <w:rPr>
          <w:spacing w:val="-7"/>
          <w:sz w:val="20"/>
        </w:rPr>
        <w:t xml:space="preserve"> </w:t>
      </w:r>
      <w:r>
        <w:rPr>
          <w:sz w:val="20"/>
        </w:rPr>
        <w:t>or</w:t>
      </w:r>
      <w:r>
        <w:rPr>
          <w:spacing w:val="-9"/>
          <w:sz w:val="20"/>
        </w:rPr>
        <w:t xml:space="preserve"> </w:t>
      </w:r>
      <w:r>
        <w:rPr>
          <w:sz w:val="20"/>
        </w:rPr>
        <w:t>along</w:t>
      </w:r>
      <w:r>
        <w:rPr>
          <w:spacing w:val="-10"/>
          <w:sz w:val="20"/>
        </w:rPr>
        <w:t xml:space="preserve"> </w:t>
      </w:r>
      <w:r>
        <w:rPr>
          <w:sz w:val="20"/>
        </w:rPr>
        <w:t>the</w:t>
      </w:r>
      <w:r>
        <w:rPr>
          <w:spacing w:val="-10"/>
          <w:sz w:val="20"/>
        </w:rPr>
        <w:t xml:space="preserve"> </w:t>
      </w:r>
      <w:r>
        <w:rPr>
          <w:sz w:val="20"/>
        </w:rPr>
        <w:t>subject</w:t>
      </w:r>
      <w:r>
        <w:rPr>
          <w:spacing w:val="-10"/>
          <w:sz w:val="20"/>
        </w:rPr>
        <w:t xml:space="preserve"> </w:t>
      </w:r>
      <w:r>
        <w:rPr>
          <w:sz w:val="20"/>
        </w:rPr>
        <w:t>service</w:t>
      </w:r>
      <w:r>
        <w:rPr>
          <w:spacing w:val="-10"/>
          <w:sz w:val="20"/>
        </w:rPr>
        <w:t xml:space="preserve"> </w:t>
      </w:r>
      <w:r>
        <w:rPr>
          <w:sz w:val="20"/>
        </w:rPr>
        <w:t>drive</w:t>
      </w:r>
      <w:r>
        <w:rPr>
          <w:spacing w:val="-10"/>
          <w:sz w:val="20"/>
        </w:rPr>
        <w:t xml:space="preserve"> </w:t>
      </w:r>
      <w:r>
        <w:rPr>
          <w:sz w:val="20"/>
        </w:rPr>
        <w:t>based</w:t>
      </w:r>
      <w:r>
        <w:rPr>
          <w:spacing w:val="-10"/>
          <w:sz w:val="20"/>
        </w:rPr>
        <w:t xml:space="preserve"> </w:t>
      </w:r>
      <w:r>
        <w:rPr>
          <w:sz w:val="20"/>
        </w:rPr>
        <w:t xml:space="preserve">on the most recent edition of the Institute of Transportation Engineers’ </w:t>
      </w:r>
      <w:r>
        <w:rPr>
          <w:i/>
          <w:sz w:val="20"/>
        </w:rPr>
        <w:t xml:space="preserve">Trip Generation </w:t>
      </w:r>
      <w:r>
        <w:rPr>
          <w:sz w:val="20"/>
        </w:rPr>
        <w:t>manual.</w:t>
      </w:r>
      <w:r>
        <w:rPr>
          <w:spacing w:val="19"/>
          <w:sz w:val="20"/>
        </w:rPr>
        <w:t xml:space="preserve"> </w:t>
      </w:r>
      <w:r>
        <w:rPr>
          <w:sz w:val="20"/>
        </w:rPr>
        <w:t>The</w:t>
      </w:r>
      <w:r>
        <w:rPr>
          <w:spacing w:val="-19"/>
          <w:sz w:val="20"/>
        </w:rPr>
        <w:t xml:space="preserve"> </w:t>
      </w:r>
      <w:r>
        <w:rPr>
          <w:sz w:val="20"/>
        </w:rPr>
        <w:t>Township</w:t>
      </w:r>
      <w:r>
        <w:rPr>
          <w:spacing w:val="-19"/>
          <w:sz w:val="20"/>
        </w:rPr>
        <w:t xml:space="preserve"> </w:t>
      </w:r>
      <w:r>
        <w:rPr>
          <w:sz w:val="20"/>
        </w:rPr>
        <w:t>may</w:t>
      </w:r>
      <w:r>
        <w:rPr>
          <w:spacing w:val="-24"/>
          <w:sz w:val="20"/>
        </w:rPr>
        <w:t xml:space="preserve"> </w:t>
      </w:r>
      <w:r>
        <w:rPr>
          <w:sz w:val="20"/>
        </w:rPr>
        <w:t>approve</w:t>
      </w:r>
      <w:r>
        <w:rPr>
          <w:spacing w:val="-18"/>
          <w:sz w:val="20"/>
        </w:rPr>
        <w:t xml:space="preserve"> </w:t>
      </w:r>
      <w:r>
        <w:rPr>
          <w:sz w:val="20"/>
        </w:rPr>
        <w:t>use</w:t>
      </w:r>
      <w:r>
        <w:rPr>
          <w:spacing w:val="-19"/>
          <w:sz w:val="20"/>
        </w:rPr>
        <w:t xml:space="preserve"> </w:t>
      </w:r>
      <w:r>
        <w:rPr>
          <w:sz w:val="20"/>
        </w:rPr>
        <w:t>of</w:t>
      </w:r>
      <w:r>
        <w:rPr>
          <w:spacing w:val="-16"/>
          <w:sz w:val="20"/>
        </w:rPr>
        <w:t xml:space="preserve"> </w:t>
      </w:r>
      <w:r>
        <w:rPr>
          <w:sz w:val="20"/>
        </w:rPr>
        <w:t>other</w:t>
      </w:r>
      <w:r>
        <w:rPr>
          <w:spacing w:val="-18"/>
          <w:sz w:val="20"/>
        </w:rPr>
        <w:t xml:space="preserve"> </w:t>
      </w:r>
      <w:r>
        <w:rPr>
          <w:sz w:val="20"/>
        </w:rPr>
        <w:t>trip</w:t>
      </w:r>
      <w:r>
        <w:rPr>
          <w:spacing w:val="-19"/>
          <w:sz w:val="20"/>
        </w:rPr>
        <w:t xml:space="preserve"> </w:t>
      </w:r>
      <w:r>
        <w:rPr>
          <w:sz w:val="20"/>
        </w:rPr>
        <w:t>generation</w:t>
      </w:r>
      <w:r>
        <w:rPr>
          <w:spacing w:val="-18"/>
          <w:sz w:val="20"/>
        </w:rPr>
        <w:t xml:space="preserve"> </w:t>
      </w:r>
      <w:r>
        <w:rPr>
          <w:sz w:val="20"/>
        </w:rPr>
        <w:t>data</w:t>
      </w:r>
      <w:r>
        <w:rPr>
          <w:spacing w:val="-23"/>
          <w:sz w:val="20"/>
        </w:rPr>
        <w:t xml:space="preserve"> </w:t>
      </w:r>
      <w:r>
        <w:rPr>
          <w:sz w:val="20"/>
        </w:rPr>
        <w:t>if</w:t>
      </w:r>
      <w:r>
        <w:rPr>
          <w:spacing w:val="-21"/>
          <w:sz w:val="20"/>
        </w:rPr>
        <w:t xml:space="preserve"> </w:t>
      </w:r>
      <w:r>
        <w:rPr>
          <w:sz w:val="20"/>
        </w:rPr>
        <w:t>based</w:t>
      </w:r>
      <w:r>
        <w:rPr>
          <w:spacing w:val="-23"/>
          <w:sz w:val="20"/>
        </w:rPr>
        <w:t xml:space="preserve"> </w:t>
      </w:r>
      <w:r>
        <w:rPr>
          <w:sz w:val="20"/>
        </w:rPr>
        <w:t>on</w:t>
      </w:r>
      <w:r>
        <w:rPr>
          <w:spacing w:val="-23"/>
          <w:sz w:val="20"/>
        </w:rPr>
        <w:t xml:space="preserve"> </w:t>
      </w:r>
      <w:r>
        <w:rPr>
          <w:sz w:val="20"/>
        </w:rPr>
        <w:t>recent studies of at least three (3) similar uses within similar locations in</w:t>
      </w:r>
      <w:r>
        <w:rPr>
          <w:spacing w:val="-25"/>
          <w:sz w:val="20"/>
        </w:rPr>
        <w:t xml:space="preserve"> </w:t>
      </w:r>
      <w:r>
        <w:rPr>
          <w:sz w:val="20"/>
        </w:rPr>
        <w:t>Michigan.</w:t>
      </w:r>
    </w:p>
    <w:p w14:paraId="202F4BA5" w14:textId="77777777" w:rsidR="000377DB" w:rsidRDefault="006B6B29">
      <w:pPr>
        <w:pStyle w:val="ListParagraph"/>
        <w:numPr>
          <w:ilvl w:val="0"/>
          <w:numId w:val="60"/>
        </w:numPr>
        <w:tabs>
          <w:tab w:val="left" w:pos="2220"/>
        </w:tabs>
        <w:spacing w:before="117" w:line="237" w:lineRule="auto"/>
        <w:ind w:right="975"/>
        <w:rPr>
          <w:sz w:val="20"/>
        </w:rPr>
      </w:pPr>
      <w:r>
        <w:rPr>
          <w:sz w:val="20"/>
        </w:rPr>
        <w:t>Illustrations of current and projected turning movements at access points, including identification of potential impacts of the development on the operation of the abutting roads.</w:t>
      </w:r>
      <w:r>
        <w:rPr>
          <w:spacing w:val="21"/>
          <w:sz w:val="20"/>
        </w:rPr>
        <w:t xml:space="preserve"> </w:t>
      </w:r>
      <w:r>
        <w:rPr>
          <w:sz w:val="20"/>
        </w:rPr>
        <w:t>Capacity</w:t>
      </w:r>
      <w:r>
        <w:rPr>
          <w:spacing w:val="-23"/>
          <w:sz w:val="20"/>
        </w:rPr>
        <w:t xml:space="preserve"> </w:t>
      </w:r>
      <w:r>
        <w:rPr>
          <w:sz w:val="20"/>
        </w:rPr>
        <w:t>analysis</w:t>
      </w:r>
      <w:r>
        <w:rPr>
          <w:spacing w:val="-15"/>
          <w:sz w:val="20"/>
        </w:rPr>
        <w:t xml:space="preserve"> </w:t>
      </w:r>
      <w:r>
        <w:rPr>
          <w:sz w:val="20"/>
        </w:rPr>
        <w:t>shall</w:t>
      </w:r>
      <w:r>
        <w:rPr>
          <w:spacing w:val="-19"/>
          <w:sz w:val="20"/>
        </w:rPr>
        <w:t xml:space="preserve"> </w:t>
      </w:r>
      <w:r>
        <w:rPr>
          <w:sz w:val="20"/>
        </w:rPr>
        <w:t>be</w:t>
      </w:r>
      <w:r>
        <w:rPr>
          <w:spacing w:val="-17"/>
          <w:sz w:val="20"/>
        </w:rPr>
        <w:t xml:space="preserve"> </w:t>
      </w:r>
      <w:r>
        <w:rPr>
          <w:sz w:val="20"/>
        </w:rPr>
        <w:t>based</w:t>
      </w:r>
      <w:r>
        <w:rPr>
          <w:spacing w:val="-17"/>
          <w:sz w:val="20"/>
        </w:rPr>
        <w:t xml:space="preserve"> </w:t>
      </w:r>
      <w:r>
        <w:rPr>
          <w:sz w:val="20"/>
        </w:rPr>
        <w:t>on</w:t>
      </w:r>
      <w:r>
        <w:rPr>
          <w:spacing w:val="-18"/>
          <w:sz w:val="20"/>
        </w:rPr>
        <w:t xml:space="preserve"> </w:t>
      </w:r>
      <w:r>
        <w:rPr>
          <w:sz w:val="20"/>
        </w:rPr>
        <w:t>the</w:t>
      </w:r>
      <w:r>
        <w:rPr>
          <w:spacing w:val="-17"/>
          <w:sz w:val="20"/>
        </w:rPr>
        <w:t xml:space="preserve"> </w:t>
      </w:r>
      <w:r>
        <w:rPr>
          <w:sz w:val="20"/>
        </w:rPr>
        <w:t>most</w:t>
      </w:r>
      <w:r>
        <w:rPr>
          <w:spacing w:val="-18"/>
          <w:sz w:val="20"/>
        </w:rPr>
        <w:t xml:space="preserve"> </w:t>
      </w:r>
      <w:r>
        <w:rPr>
          <w:sz w:val="20"/>
        </w:rPr>
        <w:t>recent</w:t>
      </w:r>
      <w:r>
        <w:rPr>
          <w:spacing w:val="-17"/>
          <w:sz w:val="20"/>
        </w:rPr>
        <w:t xml:space="preserve"> </w:t>
      </w:r>
      <w:r>
        <w:rPr>
          <w:sz w:val="20"/>
        </w:rPr>
        <w:t>edition</w:t>
      </w:r>
      <w:r>
        <w:rPr>
          <w:spacing w:val="-19"/>
          <w:sz w:val="20"/>
        </w:rPr>
        <w:t xml:space="preserve"> </w:t>
      </w:r>
      <w:r>
        <w:rPr>
          <w:sz w:val="20"/>
        </w:rPr>
        <w:t>of</w:t>
      </w:r>
      <w:r>
        <w:rPr>
          <w:spacing w:val="-19"/>
          <w:sz w:val="20"/>
        </w:rPr>
        <w:t xml:space="preserve"> </w:t>
      </w:r>
      <w:r>
        <w:rPr>
          <w:sz w:val="20"/>
        </w:rPr>
        <w:t>the</w:t>
      </w:r>
      <w:r>
        <w:rPr>
          <w:spacing w:val="-22"/>
          <w:sz w:val="20"/>
        </w:rPr>
        <w:t xml:space="preserve"> </w:t>
      </w:r>
      <w:r>
        <w:rPr>
          <w:spacing w:val="-3"/>
          <w:sz w:val="20"/>
        </w:rPr>
        <w:t xml:space="preserve">Transportation </w:t>
      </w:r>
      <w:r>
        <w:rPr>
          <w:sz w:val="20"/>
        </w:rPr>
        <w:t>Research</w:t>
      </w:r>
      <w:r>
        <w:rPr>
          <w:spacing w:val="-20"/>
          <w:sz w:val="20"/>
        </w:rPr>
        <w:t xml:space="preserve"> </w:t>
      </w:r>
      <w:r>
        <w:rPr>
          <w:sz w:val="20"/>
        </w:rPr>
        <w:t>Board’s</w:t>
      </w:r>
      <w:r>
        <w:rPr>
          <w:spacing w:val="-18"/>
          <w:sz w:val="20"/>
        </w:rPr>
        <w:t xml:space="preserve"> </w:t>
      </w:r>
      <w:r>
        <w:rPr>
          <w:i/>
          <w:sz w:val="20"/>
        </w:rPr>
        <w:t>Highway</w:t>
      </w:r>
      <w:r>
        <w:rPr>
          <w:i/>
          <w:spacing w:val="-18"/>
          <w:sz w:val="20"/>
        </w:rPr>
        <w:t xml:space="preserve"> </w:t>
      </w:r>
      <w:r>
        <w:rPr>
          <w:i/>
          <w:sz w:val="20"/>
        </w:rPr>
        <w:t>Capacity</w:t>
      </w:r>
      <w:r>
        <w:rPr>
          <w:i/>
          <w:spacing w:val="-17"/>
          <w:sz w:val="20"/>
        </w:rPr>
        <w:t xml:space="preserve"> </w:t>
      </w:r>
      <w:r>
        <w:rPr>
          <w:i/>
          <w:sz w:val="20"/>
        </w:rPr>
        <w:t>Manual</w:t>
      </w:r>
      <w:r>
        <w:rPr>
          <w:sz w:val="20"/>
        </w:rPr>
        <w:t>,</w:t>
      </w:r>
      <w:r>
        <w:rPr>
          <w:spacing w:val="-24"/>
          <w:sz w:val="20"/>
        </w:rPr>
        <w:t xml:space="preserve"> </w:t>
      </w:r>
      <w:r>
        <w:rPr>
          <w:sz w:val="20"/>
        </w:rPr>
        <w:t>and</w:t>
      </w:r>
      <w:r>
        <w:rPr>
          <w:spacing w:val="-24"/>
          <w:sz w:val="20"/>
        </w:rPr>
        <w:t xml:space="preserve"> </w:t>
      </w:r>
      <w:r>
        <w:rPr>
          <w:spacing w:val="-3"/>
          <w:sz w:val="20"/>
        </w:rPr>
        <w:t>shall</w:t>
      </w:r>
      <w:r>
        <w:rPr>
          <w:spacing w:val="-24"/>
          <w:sz w:val="20"/>
        </w:rPr>
        <w:t xml:space="preserve"> </w:t>
      </w:r>
      <w:r>
        <w:rPr>
          <w:sz w:val="20"/>
        </w:rPr>
        <w:t>be</w:t>
      </w:r>
      <w:r>
        <w:rPr>
          <w:spacing w:val="-24"/>
          <w:sz w:val="20"/>
        </w:rPr>
        <w:t xml:space="preserve"> </w:t>
      </w:r>
      <w:r>
        <w:rPr>
          <w:spacing w:val="-3"/>
          <w:sz w:val="20"/>
        </w:rPr>
        <w:t>provided</w:t>
      </w:r>
      <w:r>
        <w:rPr>
          <w:spacing w:val="-24"/>
          <w:sz w:val="20"/>
        </w:rPr>
        <w:t xml:space="preserve"> </w:t>
      </w:r>
      <w:r>
        <w:rPr>
          <w:sz w:val="20"/>
        </w:rPr>
        <w:t>in</w:t>
      </w:r>
      <w:r>
        <w:rPr>
          <w:spacing w:val="-24"/>
          <w:sz w:val="20"/>
        </w:rPr>
        <w:t xml:space="preserve"> </w:t>
      </w:r>
      <w:r>
        <w:rPr>
          <w:sz w:val="20"/>
        </w:rPr>
        <w:t>an</w:t>
      </w:r>
      <w:r>
        <w:rPr>
          <w:spacing w:val="-23"/>
          <w:sz w:val="20"/>
        </w:rPr>
        <w:t xml:space="preserve"> </w:t>
      </w:r>
      <w:r>
        <w:rPr>
          <w:spacing w:val="-3"/>
          <w:sz w:val="20"/>
        </w:rPr>
        <w:t>appendix</w:t>
      </w:r>
      <w:r>
        <w:rPr>
          <w:spacing w:val="-22"/>
          <w:sz w:val="20"/>
        </w:rPr>
        <w:t xml:space="preserve"> </w:t>
      </w:r>
      <w:r>
        <w:rPr>
          <w:sz w:val="20"/>
        </w:rPr>
        <w:t>to</w:t>
      </w:r>
      <w:r>
        <w:rPr>
          <w:spacing w:val="-24"/>
          <w:sz w:val="20"/>
        </w:rPr>
        <w:t xml:space="preserve"> </w:t>
      </w:r>
      <w:r>
        <w:rPr>
          <w:sz w:val="20"/>
        </w:rPr>
        <w:t>the TIS.</w:t>
      </w:r>
    </w:p>
    <w:p w14:paraId="5175B2A3" w14:textId="77777777" w:rsidR="000377DB" w:rsidRDefault="006B6B29">
      <w:pPr>
        <w:pStyle w:val="ListParagraph"/>
        <w:numPr>
          <w:ilvl w:val="0"/>
          <w:numId w:val="60"/>
        </w:numPr>
        <w:tabs>
          <w:tab w:val="left" w:pos="2220"/>
        </w:tabs>
        <w:spacing w:before="120" w:line="235" w:lineRule="auto"/>
        <w:ind w:right="979"/>
        <w:rPr>
          <w:sz w:val="20"/>
        </w:rPr>
      </w:pPr>
      <w:r>
        <w:rPr>
          <w:sz w:val="20"/>
        </w:rPr>
        <w:t>Description of the internal vehicular circulation and parking system for passenger vehicles</w:t>
      </w:r>
      <w:r>
        <w:rPr>
          <w:spacing w:val="-6"/>
          <w:sz w:val="20"/>
        </w:rPr>
        <w:t xml:space="preserve"> </w:t>
      </w:r>
      <w:r>
        <w:rPr>
          <w:sz w:val="20"/>
        </w:rPr>
        <w:t>and</w:t>
      </w:r>
      <w:r>
        <w:rPr>
          <w:spacing w:val="-7"/>
          <w:sz w:val="20"/>
        </w:rPr>
        <w:t xml:space="preserve"> </w:t>
      </w:r>
      <w:r>
        <w:rPr>
          <w:sz w:val="20"/>
        </w:rPr>
        <w:t>delivery</w:t>
      </w:r>
      <w:r>
        <w:rPr>
          <w:spacing w:val="-12"/>
          <w:sz w:val="20"/>
        </w:rPr>
        <w:t xml:space="preserve"> </w:t>
      </w:r>
      <w:r>
        <w:rPr>
          <w:sz w:val="20"/>
        </w:rPr>
        <w:t>trucks,</w:t>
      </w:r>
      <w:r>
        <w:rPr>
          <w:spacing w:val="-7"/>
          <w:sz w:val="20"/>
        </w:rPr>
        <w:t xml:space="preserve"> </w:t>
      </w:r>
      <w:r>
        <w:rPr>
          <w:sz w:val="20"/>
        </w:rPr>
        <w:t>as</w:t>
      </w:r>
      <w:r>
        <w:rPr>
          <w:spacing w:val="-5"/>
          <w:sz w:val="20"/>
        </w:rPr>
        <w:t xml:space="preserve"> </w:t>
      </w:r>
      <w:r>
        <w:rPr>
          <w:sz w:val="20"/>
        </w:rPr>
        <w:t>well</w:t>
      </w:r>
      <w:r>
        <w:rPr>
          <w:spacing w:val="-8"/>
          <w:sz w:val="20"/>
        </w:rPr>
        <w:t xml:space="preserve"> </w:t>
      </w:r>
      <w:r>
        <w:rPr>
          <w:sz w:val="20"/>
        </w:rPr>
        <w:t>as</w:t>
      </w:r>
      <w:r>
        <w:rPr>
          <w:spacing w:val="-5"/>
          <w:sz w:val="20"/>
        </w:rPr>
        <w:t xml:space="preserve"> </w:t>
      </w:r>
      <w:r>
        <w:rPr>
          <w:sz w:val="20"/>
        </w:rPr>
        <w:t>the</w:t>
      </w:r>
      <w:r>
        <w:rPr>
          <w:spacing w:val="-7"/>
          <w:sz w:val="20"/>
        </w:rPr>
        <w:t xml:space="preserve"> </w:t>
      </w:r>
      <w:r>
        <w:rPr>
          <w:sz w:val="20"/>
        </w:rPr>
        <w:t>circulation</w:t>
      </w:r>
      <w:r>
        <w:rPr>
          <w:spacing w:val="-7"/>
          <w:sz w:val="20"/>
        </w:rPr>
        <w:t xml:space="preserve"> </w:t>
      </w:r>
      <w:r>
        <w:rPr>
          <w:sz w:val="20"/>
        </w:rPr>
        <w:t>system</w:t>
      </w:r>
      <w:r>
        <w:rPr>
          <w:spacing w:val="-4"/>
          <w:sz w:val="20"/>
        </w:rPr>
        <w:t xml:space="preserve"> </w:t>
      </w:r>
      <w:r>
        <w:rPr>
          <w:sz w:val="20"/>
        </w:rPr>
        <w:t>for</w:t>
      </w:r>
      <w:r>
        <w:rPr>
          <w:spacing w:val="-8"/>
          <w:sz w:val="20"/>
        </w:rPr>
        <w:t xml:space="preserve"> </w:t>
      </w:r>
      <w:r>
        <w:rPr>
          <w:sz w:val="20"/>
        </w:rPr>
        <w:t>pedestrians,</w:t>
      </w:r>
      <w:r>
        <w:rPr>
          <w:spacing w:val="-9"/>
          <w:sz w:val="20"/>
        </w:rPr>
        <w:t xml:space="preserve"> </w:t>
      </w:r>
      <w:r>
        <w:rPr>
          <w:sz w:val="20"/>
        </w:rPr>
        <w:t>bicycles and other</w:t>
      </w:r>
      <w:r>
        <w:rPr>
          <w:spacing w:val="-2"/>
          <w:sz w:val="20"/>
        </w:rPr>
        <w:t xml:space="preserve"> </w:t>
      </w:r>
      <w:r>
        <w:rPr>
          <w:sz w:val="20"/>
        </w:rPr>
        <w:t>users.</w:t>
      </w:r>
    </w:p>
    <w:p w14:paraId="2B5302D0" w14:textId="77777777" w:rsidR="000377DB" w:rsidRDefault="006B6B29">
      <w:pPr>
        <w:pStyle w:val="ListParagraph"/>
        <w:numPr>
          <w:ilvl w:val="0"/>
          <w:numId w:val="60"/>
        </w:numPr>
        <w:tabs>
          <w:tab w:val="left" w:pos="2220"/>
        </w:tabs>
        <w:spacing w:before="125" w:line="232" w:lineRule="auto"/>
        <w:ind w:right="978"/>
        <w:rPr>
          <w:sz w:val="20"/>
        </w:rPr>
      </w:pPr>
      <w:r>
        <w:rPr>
          <w:sz w:val="20"/>
        </w:rPr>
        <w:t>Prediction of the peak-hour operational conditions at site driveways and road intersections affected by the</w:t>
      </w:r>
      <w:r>
        <w:rPr>
          <w:spacing w:val="-10"/>
          <w:sz w:val="20"/>
        </w:rPr>
        <w:t xml:space="preserve"> </w:t>
      </w:r>
      <w:r>
        <w:rPr>
          <w:sz w:val="20"/>
        </w:rPr>
        <w:t>development.</w:t>
      </w:r>
    </w:p>
    <w:p w14:paraId="2A9FB91C" w14:textId="77777777" w:rsidR="000377DB" w:rsidRDefault="006B6B29">
      <w:pPr>
        <w:pStyle w:val="ListParagraph"/>
        <w:numPr>
          <w:ilvl w:val="0"/>
          <w:numId w:val="60"/>
        </w:numPr>
        <w:tabs>
          <w:tab w:val="left" w:pos="2220"/>
        </w:tabs>
        <w:spacing w:before="120" w:line="237" w:lineRule="auto"/>
        <w:ind w:right="977"/>
        <w:rPr>
          <w:sz w:val="20"/>
        </w:rPr>
      </w:pPr>
      <w:r>
        <w:rPr>
          <w:sz w:val="20"/>
        </w:rPr>
        <w:t>Justification of need, including statements describing how any altered or additional access points will meet the intent of this Article, to preserve public safety and road capacity, and be consistent with the adopted master transportation plans for the Township, county or state road</w:t>
      </w:r>
      <w:r>
        <w:rPr>
          <w:spacing w:val="-13"/>
          <w:sz w:val="20"/>
        </w:rPr>
        <w:t xml:space="preserve"> </w:t>
      </w:r>
      <w:r>
        <w:rPr>
          <w:sz w:val="20"/>
        </w:rPr>
        <w:t>authorities.</w:t>
      </w:r>
    </w:p>
    <w:p w14:paraId="4C8D2EF4" w14:textId="77777777" w:rsidR="000377DB" w:rsidRDefault="006B6B29">
      <w:pPr>
        <w:pStyle w:val="ListParagraph"/>
        <w:numPr>
          <w:ilvl w:val="0"/>
          <w:numId w:val="60"/>
        </w:numPr>
        <w:tabs>
          <w:tab w:val="left" w:pos="2220"/>
        </w:tabs>
        <w:spacing w:before="117" w:line="235" w:lineRule="auto"/>
        <w:ind w:right="975"/>
        <w:rPr>
          <w:sz w:val="20"/>
        </w:rPr>
      </w:pPr>
      <w:r>
        <w:rPr>
          <w:sz w:val="20"/>
        </w:rPr>
        <w:t>Qualifications and documented experience of the author in preparing traffic impact studies</w:t>
      </w:r>
      <w:r>
        <w:rPr>
          <w:spacing w:val="-16"/>
          <w:sz w:val="20"/>
        </w:rPr>
        <w:t xml:space="preserve"> </w:t>
      </w:r>
      <w:r>
        <w:rPr>
          <w:sz w:val="20"/>
        </w:rPr>
        <w:t>in</w:t>
      </w:r>
      <w:r>
        <w:rPr>
          <w:spacing w:val="-17"/>
          <w:sz w:val="20"/>
        </w:rPr>
        <w:t xml:space="preserve"> </w:t>
      </w:r>
      <w:r>
        <w:rPr>
          <w:sz w:val="20"/>
        </w:rPr>
        <w:t>Michigan.</w:t>
      </w:r>
      <w:r>
        <w:rPr>
          <w:spacing w:val="22"/>
          <w:sz w:val="20"/>
        </w:rPr>
        <w:t xml:space="preserve"> </w:t>
      </w:r>
      <w:r>
        <w:rPr>
          <w:sz w:val="20"/>
        </w:rPr>
        <w:t>The</w:t>
      </w:r>
      <w:r>
        <w:rPr>
          <w:spacing w:val="-17"/>
          <w:sz w:val="20"/>
        </w:rPr>
        <w:t xml:space="preserve"> </w:t>
      </w:r>
      <w:r>
        <w:rPr>
          <w:sz w:val="20"/>
        </w:rPr>
        <w:t>preparer</w:t>
      </w:r>
      <w:r>
        <w:rPr>
          <w:spacing w:val="-16"/>
          <w:sz w:val="20"/>
        </w:rPr>
        <w:t xml:space="preserve"> </w:t>
      </w:r>
      <w:r>
        <w:rPr>
          <w:sz w:val="20"/>
        </w:rPr>
        <w:t>shall</w:t>
      </w:r>
      <w:r>
        <w:rPr>
          <w:spacing w:val="-18"/>
          <w:sz w:val="20"/>
        </w:rPr>
        <w:t xml:space="preserve"> </w:t>
      </w:r>
      <w:r>
        <w:rPr>
          <w:sz w:val="20"/>
        </w:rPr>
        <w:t>be</w:t>
      </w:r>
      <w:r>
        <w:rPr>
          <w:spacing w:val="-18"/>
          <w:sz w:val="20"/>
        </w:rPr>
        <w:t xml:space="preserve"> </w:t>
      </w:r>
      <w:r>
        <w:rPr>
          <w:sz w:val="20"/>
        </w:rPr>
        <w:t>either</w:t>
      </w:r>
      <w:r>
        <w:rPr>
          <w:spacing w:val="-15"/>
          <w:sz w:val="20"/>
        </w:rPr>
        <w:t xml:space="preserve"> </w:t>
      </w:r>
      <w:r>
        <w:rPr>
          <w:sz w:val="20"/>
        </w:rPr>
        <w:t>a</w:t>
      </w:r>
      <w:r>
        <w:rPr>
          <w:spacing w:val="-17"/>
          <w:sz w:val="20"/>
        </w:rPr>
        <w:t xml:space="preserve"> </w:t>
      </w:r>
      <w:r>
        <w:rPr>
          <w:sz w:val="20"/>
        </w:rPr>
        <w:t>registered</w:t>
      </w:r>
      <w:r>
        <w:rPr>
          <w:spacing w:val="-17"/>
          <w:sz w:val="20"/>
        </w:rPr>
        <w:t xml:space="preserve"> </w:t>
      </w:r>
      <w:r>
        <w:rPr>
          <w:sz w:val="20"/>
        </w:rPr>
        <w:t>traffic</w:t>
      </w:r>
      <w:r>
        <w:rPr>
          <w:spacing w:val="-16"/>
          <w:sz w:val="20"/>
        </w:rPr>
        <w:t xml:space="preserve"> </w:t>
      </w:r>
      <w:r>
        <w:rPr>
          <w:sz w:val="20"/>
        </w:rPr>
        <w:t>engineer</w:t>
      </w:r>
      <w:r>
        <w:rPr>
          <w:spacing w:val="-16"/>
          <w:sz w:val="20"/>
        </w:rPr>
        <w:t xml:space="preserve"> </w:t>
      </w:r>
      <w:r>
        <w:rPr>
          <w:sz w:val="20"/>
        </w:rPr>
        <w:t>(P.E.)</w:t>
      </w:r>
      <w:r>
        <w:rPr>
          <w:spacing w:val="-16"/>
          <w:sz w:val="20"/>
        </w:rPr>
        <w:t xml:space="preserve"> </w:t>
      </w:r>
      <w:r>
        <w:rPr>
          <w:sz w:val="20"/>
        </w:rPr>
        <w:t>or</w:t>
      </w:r>
      <w:r>
        <w:rPr>
          <w:spacing w:val="-18"/>
          <w:sz w:val="20"/>
        </w:rPr>
        <w:t xml:space="preserve"> </w:t>
      </w:r>
      <w:r>
        <w:rPr>
          <w:sz w:val="20"/>
        </w:rPr>
        <w:t>a transportation</w:t>
      </w:r>
      <w:r>
        <w:rPr>
          <w:spacing w:val="-2"/>
          <w:sz w:val="20"/>
        </w:rPr>
        <w:t xml:space="preserve"> </w:t>
      </w:r>
      <w:r>
        <w:rPr>
          <w:sz w:val="20"/>
        </w:rPr>
        <w:t>planner.</w:t>
      </w:r>
    </w:p>
    <w:p w14:paraId="5F4F20ED" w14:textId="77777777" w:rsidR="000377DB" w:rsidRDefault="000377DB">
      <w:pPr>
        <w:spacing w:line="235" w:lineRule="auto"/>
        <w:jc w:val="both"/>
        <w:rPr>
          <w:sz w:val="20"/>
        </w:rPr>
        <w:sectPr w:rsidR="000377DB">
          <w:pgSz w:w="12240" w:h="15840"/>
          <w:pgMar w:top="1160" w:right="460" w:bottom="1080" w:left="1020" w:header="725" w:footer="886" w:gutter="0"/>
          <w:cols w:space="720"/>
        </w:sectPr>
      </w:pPr>
    </w:p>
    <w:p w14:paraId="79AF1F94" w14:textId="77777777" w:rsidR="000377DB" w:rsidRDefault="000377DB">
      <w:pPr>
        <w:pStyle w:val="BodyText"/>
        <w:spacing w:before="4"/>
        <w:jc w:val="left"/>
        <w:rPr>
          <w:sz w:val="17"/>
        </w:rPr>
      </w:pPr>
    </w:p>
    <w:p w14:paraId="4E5B57CB" w14:textId="77777777" w:rsidR="000377DB" w:rsidRDefault="006B6B29">
      <w:pPr>
        <w:pStyle w:val="Heading2"/>
        <w:ind w:left="1411" w:right="1609"/>
      </w:pPr>
      <w:r>
        <w:rPr>
          <w:w w:val="110"/>
        </w:rPr>
        <w:t>Article 10</w:t>
      </w:r>
    </w:p>
    <w:p w14:paraId="2143D74C" w14:textId="77777777" w:rsidR="000377DB" w:rsidRDefault="006B6B29">
      <w:pPr>
        <w:spacing w:before="118"/>
        <w:ind w:left="1409" w:right="1609"/>
        <w:jc w:val="center"/>
        <w:rPr>
          <w:sz w:val="32"/>
        </w:rPr>
      </w:pPr>
      <w:r>
        <w:rPr>
          <w:sz w:val="32"/>
        </w:rPr>
        <w:t>LANDSCAPING AND SCREENING</w:t>
      </w:r>
    </w:p>
    <w:p w14:paraId="42A73C33" w14:textId="77777777" w:rsidR="000377DB" w:rsidRDefault="006B6B29">
      <w:pPr>
        <w:pStyle w:val="Heading3"/>
        <w:tabs>
          <w:tab w:val="left" w:pos="2939"/>
        </w:tabs>
        <w:spacing w:before="242" w:line="276" w:lineRule="exact"/>
      </w:pPr>
      <w:bookmarkStart w:id="170" w:name="_TOC_250077"/>
      <w:r>
        <w:rPr>
          <w:w w:val="110"/>
        </w:rPr>
        <w:t>Section</w:t>
      </w:r>
      <w:r>
        <w:rPr>
          <w:spacing w:val="-32"/>
          <w:w w:val="110"/>
        </w:rPr>
        <w:t xml:space="preserve"> </w:t>
      </w:r>
      <w:bookmarkEnd w:id="170"/>
      <w:r>
        <w:rPr>
          <w:w w:val="110"/>
        </w:rPr>
        <w:t>10.01</w:t>
      </w:r>
      <w:r>
        <w:rPr>
          <w:w w:val="110"/>
        </w:rPr>
        <w:tab/>
        <w:t>Purpose</w:t>
      </w:r>
    </w:p>
    <w:p w14:paraId="24BD5635" w14:textId="77777777" w:rsidR="000377DB" w:rsidRDefault="006B6B29">
      <w:pPr>
        <w:pStyle w:val="BodyText"/>
        <w:ind w:left="779" w:right="978"/>
      </w:pPr>
      <w:r>
        <w:t>Screening and landscaping buffers are necessary for the protection and enhancement of the environment, and to ensure reasonable compatibility between land uses of differing intensity or impacts. Screening elements enhance the visual environment; protect property values; alleviate the impact of noise, traffic, and more intensive land uses; and minimizes visual impacts of parking lots, loading areas and storage areas. Provisions for necessary screening and buffering contribute to a healthy development pattern, and increase the level of privacy for residential uses in the Township.</w:t>
      </w:r>
    </w:p>
    <w:p w14:paraId="0EA0F564" w14:textId="77777777" w:rsidR="000377DB" w:rsidRDefault="006B6B29">
      <w:pPr>
        <w:pStyle w:val="BodyText"/>
        <w:spacing w:before="120"/>
        <w:ind w:left="779" w:right="977"/>
      </w:pPr>
      <w:r>
        <w:t>The purposes of this Article are to establish minimum standards for the design, installation, and maintenance of screening elements and plant materials; to establish reasonable standards for the screening of uses of a significantly different scale or character, buffering of parking lots, storage areas and similar activities from road rights-of-way and adjacent lots; and protection of residential uses that abut non-residential zoning districts.</w:t>
      </w:r>
    </w:p>
    <w:p w14:paraId="4FF2B167" w14:textId="77777777" w:rsidR="000377DB" w:rsidRDefault="006B6B29">
      <w:pPr>
        <w:pStyle w:val="BodyText"/>
        <w:spacing w:before="122"/>
        <w:ind w:left="779" w:right="977"/>
      </w:pPr>
      <w:r>
        <w:t xml:space="preserve">It is the intent of this Article that required landscaping and screening elements shall be immediately effective in achieving the purpose of this Article, and shall maintain that effectiveness as the plant materials mature. </w:t>
      </w:r>
      <w:r>
        <w:rPr>
          <w:spacing w:val="2"/>
        </w:rPr>
        <w:t xml:space="preserve">Where </w:t>
      </w:r>
      <w:r>
        <w:t>existing sites have been developed without adequate landscaping and screening, the purpose of this Article shall be achieved through improvements that are in reasonable proportion to the scale and construction cost of proposed building improvements, expansions, or other site</w:t>
      </w:r>
      <w:r>
        <w:rPr>
          <w:spacing w:val="-2"/>
        </w:rPr>
        <w:t xml:space="preserve"> </w:t>
      </w:r>
      <w:r>
        <w:t>improvements.</w:t>
      </w:r>
    </w:p>
    <w:p w14:paraId="2C8C9F7A" w14:textId="77777777" w:rsidR="000377DB" w:rsidRDefault="000377DB">
      <w:pPr>
        <w:pStyle w:val="BodyText"/>
        <w:jc w:val="left"/>
        <w:rPr>
          <w:sz w:val="22"/>
        </w:rPr>
      </w:pPr>
    </w:p>
    <w:p w14:paraId="29CEC3BE" w14:textId="77777777" w:rsidR="000377DB" w:rsidRDefault="006B6B29">
      <w:pPr>
        <w:pStyle w:val="Heading3"/>
        <w:tabs>
          <w:tab w:val="left" w:pos="2939"/>
        </w:tabs>
        <w:spacing w:before="144" w:line="276" w:lineRule="exact"/>
      </w:pPr>
      <w:bookmarkStart w:id="171" w:name="_TOC_250076"/>
      <w:r>
        <w:rPr>
          <w:w w:val="110"/>
        </w:rPr>
        <w:t>Section</w:t>
      </w:r>
      <w:r>
        <w:rPr>
          <w:spacing w:val="-32"/>
          <w:w w:val="110"/>
        </w:rPr>
        <w:t xml:space="preserve"> </w:t>
      </w:r>
      <w:bookmarkEnd w:id="171"/>
      <w:r>
        <w:rPr>
          <w:w w:val="110"/>
        </w:rPr>
        <w:t>10.02</w:t>
      </w:r>
      <w:r>
        <w:rPr>
          <w:w w:val="110"/>
        </w:rPr>
        <w:tab/>
        <w:t>Scope</w:t>
      </w:r>
    </w:p>
    <w:p w14:paraId="7C38213E" w14:textId="77777777" w:rsidR="000377DB" w:rsidRDefault="006B6B29">
      <w:pPr>
        <w:pStyle w:val="BodyText"/>
        <w:ind w:left="779" w:right="974"/>
      </w:pPr>
      <w:r>
        <w:t>Every property owner and developer shall be responsible for ensuring that the use of a zoning lot in the Township does not adversely impact adjacent properties. The standards of this Article shall be considered the minimum necessary to achieve the purposes of this Article and Ordinance, and shall apply to all uses, lots, and sites altered, developed or expanded after the effective date of this Ordinance that are subject to review per Section 17.01, Site Plan Review except single-family residential uses.</w:t>
      </w:r>
    </w:p>
    <w:p w14:paraId="106043D5" w14:textId="77777777" w:rsidR="000377DB" w:rsidRDefault="000377DB">
      <w:pPr>
        <w:pStyle w:val="BodyText"/>
        <w:spacing w:before="10"/>
        <w:jc w:val="left"/>
      </w:pPr>
    </w:p>
    <w:p w14:paraId="5817030A" w14:textId="77777777" w:rsidR="000377DB" w:rsidRDefault="006B6B29">
      <w:pPr>
        <w:pStyle w:val="Heading3"/>
        <w:tabs>
          <w:tab w:val="left" w:pos="2939"/>
        </w:tabs>
        <w:spacing w:before="1" w:line="276" w:lineRule="exact"/>
      </w:pPr>
      <w:bookmarkStart w:id="172" w:name="_TOC_250075"/>
      <w:r>
        <w:rPr>
          <w:w w:val="110"/>
        </w:rPr>
        <w:t>Section</w:t>
      </w:r>
      <w:r>
        <w:rPr>
          <w:spacing w:val="-32"/>
          <w:w w:val="110"/>
        </w:rPr>
        <w:t xml:space="preserve"> </w:t>
      </w:r>
      <w:r>
        <w:rPr>
          <w:w w:val="110"/>
        </w:rPr>
        <w:t>10.03</w:t>
      </w:r>
      <w:r>
        <w:rPr>
          <w:w w:val="110"/>
        </w:rPr>
        <w:tab/>
        <w:t>Minimum</w:t>
      </w:r>
      <w:r>
        <w:rPr>
          <w:spacing w:val="-7"/>
          <w:w w:val="110"/>
        </w:rPr>
        <w:t xml:space="preserve"> </w:t>
      </w:r>
      <w:bookmarkEnd w:id="172"/>
      <w:r>
        <w:rPr>
          <w:w w:val="110"/>
        </w:rPr>
        <w:t>Requirements</w:t>
      </w:r>
    </w:p>
    <w:p w14:paraId="05DC8D79" w14:textId="77777777" w:rsidR="000377DB" w:rsidRDefault="006B6B29">
      <w:pPr>
        <w:pStyle w:val="BodyText"/>
        <w:ind w:left="779" w:right="977"/>
      </w:pPr>
      <w:r>
        <w:t>The requirements in this Article are minimum requirements, and under no circumstances shall they preclude the developer and the Township from agreeing to more extensive landscaping or screening.</w:t>
      </w:r>
    </w:p>
    <w:p w14:paraId="792C1194" w14:textId="77777777" w:rsidR="000377DB" w:rsidRDefault="000377DB">
      <w:pPr>
        <w:pStyle w:val="BodyText"/>
        <w:spacing w:before="8"/>
        <w:jc w:val="left"/>
      </w:pPr>
    </w:p>
    <w:p w14:paraId="2AAB4491" w14:textId="77777777" w:rsidR="000377DB" w:rsidRDefault="006B6B29">
      <w:pPr>
        <w:pStyle w:val="Heading3"/>
        <w:tabs>
          <w:tab w:val="left" w:pos="2939"/>
        </w:tabs>
        <w:spacing w:line="274" w:lineRule="exact"/>
      </w:pPr>
      <w:bookmarkStart w:id="173" w:name="_TOC_250074"/>
      <w:r>
        <w:rPr>
          <w:w w:val="105"/>
        </w:rPr>
        <w:t>Section</w:t>
      </w:r>
      <w:r>
        <w:rPr>
          <w:spacing w:val="-6"/>
          <w:w w:val="105"/>
        </w:rPr>
        <w:t xml:space="preserve"> </w:t>
      </w:r>
      <w:r>
        <w:rPr>
          <w:w w:val="105"/>
        </w:rPr>
        <w:t>10.04</w:t>
      </w:r>
      <w:r>
        <w:rPr>
          <w:w w:val="105"/>
        </w:rPr>
        <w:tab/>
        <w:t>General</w:t>
      </w:r>
      <w:r>
        <w:rPr>
          <w:spacing w:val="-2"/>
          <w:w w:val="105"/>
        </w:rPr>
        <w:t xml:space="preserve"> </w:t>
      </w:r>
      <w:bookmarkEnd w:id="173"/>
      <w:r>
        <w:rPr>
          <w:w w:val="105"/>
        </w:rPr>
        <w:t>Standards</w:t>
      </w:r>
    </w:p>
    <w:p w14:paraId="07723470" w14:textId="77777777" w:rsidR="000377DB" w:rsidRDefault="006B6B29">
      <w:pPr>
        <w:pStyle w:val="ListParagraph"/>
        <w:numPr>
          <w:ilvl w:val="0"/>
          <w:numId w:val="59"/>
        </w:numPr>
        <w:tabs>
          <w:tab w:val="left" w:pos="1501"/>
        </w:tabs>
        <w:spacing w:line="228" w:lineRule="exact"/>
        <w:ind w:hanging="722"/>
        <w:rPr>
          <w:sz w:val="20"/>
        </w:rPr>
      </w:pPr>
      <w:r>
        <w:rPr>
          <w:w w:val="110"/>
          <w:sz w:val="20"/>
        </w:rPr>
        <w:t>Plant Material</w:t>
      </w:r>
      <w:r>
        <w:rPr>
          <w:spacing w:val="-11"/>
          <w:w w:val="110"/>
          <w:sz w:val="20"/>
        </w:rPr>
        <w:t xml:space="preserve"> </w:t>
      </w:r>
      <w:r>
        <w:rPr>
          <w:w w:val="110"/>
          <w:sz w:val="20"/>
        </w:rPr>
        <w:t>Standards</w:t>
      </w:r>
    </w:p>
    <w:p w14:paraId="43526449" w14:textId="77777777" w:rsidR="000377DB" w:rsidRDefault="006B6B29">
      <w:pPr>
        <w:pStyle w:val="ListParagraph"/>
        <w:numPr>
          <w:ilvl w:val="1"/>
          <w:numId w:val="59"/>
        </w:numPr>
        <w:tabs>
          <w:tab w:val="left" w:pos="2220"/>
        </w:tabs>
        <w:spacing w:before="121"/>
        <w:ind w:hanging="721"/>
        <w:rPr>
          <w:sz w:val="20"/>
        </w:rPr>
      </w:pPr>
      <w:r>
        <w:rPr>
          <w:sz w:val="20"/>
        </w:rPr>
        <w:t>General. The following shall apply to all plant</w:t>
      </w:r>
      <w:r>
        <w:rPr>
          <w:spacing w:val="-6"/>
          <w:sz w:val="20"/>
        </w:rPr>
        <w:t xml:space="preserve"> </w:t>
      </w:r>
      <w:r>
        <w:rPr>
          <w:sz w:val="20"/>
        </w:rPr>
        <w:t>materials:</w:t>
      </w:r>
    </w:p>
    <w:p w14:paraId="4ADE15D1" w14:textId="77777777" w:rsidR="000377DB" w:rsidRDefault="006B6B29">
      <w:pPr>
        <w:pStyle w:val="ListParagraph"/>
        <w:numPr>
          <w:ilvl w:val="2"/>
          <w:numId w:val="59"/>
        </w:numPr>
        <w:tabs>
          <w:tab w:val="left" w:pos="2940"/>
        </w:tabs>
        <w:spacing w:before="119"/>
        <w:ind w:right="979"/>
        <w:rPr>
          <w:sz w:val="20"/>
        </w:rPr>
      </w:pPr>
      <w:r>
        <w:rPr>
          <w:sz w:val="20"/>
        </w:rPr>
        <w:t>All plant material shall conform to size and description set forth in the current edition of "American Standard for Nursery Stock" sponsored by the American Association of Nurserymen, Inc. and approved by the American National Standards Institute, Inc. (ANSI 260.1,</w:t>
      </w:r>
      <w:r>
        <w:rPr>
          <w:spacing w:val="-5"/>
          <w:sz w:val="20"/>
        </w:rPr>
        <w:t xml:space="preserve"> </w:t>
      </w:r>
      <w:r>
        <w:rPr>
          <w:sz w:val="20"/>
        </w:rPr>
        <w:t>1996).</w:t>
      </w:r>
    </w:p>
    <w:p w14:paraId="44F7CFD6" w14:textId="77777777" w:rsidR="000377DB" w:rsidRDefault="006B6B29">
      <w:pPr>
        <w:pStyle w:val="ListParagraph"/>
        <w:numPr>
          <w:ilvl w:val="2"/>
          <w:numId w:val="59"/>
        </w:numPr>
        <w:tabs>
          <w:tab w:val="left" w:pos="2940"/>
        </w:tabs>
        <w:spacing w:before="119"/>
        <w:ind w:right="978"/>
        <w:rPr>
          <w:sz w:val="20"/>
        </w:rPr>
      </w:pPr>
      <w:r>
        <w:rPr>
          <w:sz w:val="20"/>
        </w:rPr>
        <w:t xml:space="preserve">All plant material shall be true to name in conformance to the current edition of </w:t>
      </w:r>
      <w:r>
        <w:rPr>
          <w:sz w:val="20"/>
          <w:u w:val="single"/>
        </w:rPr>
        <w:t>Standardized Plant Names</w:t>
      </w:r>
      <w:r>
        <w:rPr>
          <w:sz w:val="20"/>
        </w:rPr>
        <w:t xml:space="preserve"> established by the American Joint Committee on Horticultural Nomenclature, or other source accepted by the</w:t>
      </w:r>
      <w:r>
        <w:rPr>
          <w:spacing w:val="-23"/>
          <w:sz w:val="20"/>
        </w:rPr>
        <w:t xml:space="preserve"> </w:t>
      </w:r>
      <w:r>
        <w:rPr>
          <w:sz w:val="20"/>
        </w:rPr>
        <w:t>Township.</w:t>
      </w:r>
    </w:p>
    <w:p w14:paraId="71ED2792" w14:textId="77777777" w:rsidR="000377DB" w:rsidRDefault="006B6B29">
      <w:pPr>
        <w:pStyle w:val="ListParagraph"/>
        <w:numPr>
          <w:ilvl w:val="2"/>
          <w:numId w:val="59"/>
        </w:numPr>
        <w:tabs>
          <w:tab w:val="left" w:pos="2940"/>
        </w:tabs>
        <w:spacing w:before="121"/>
        <w:ind w:right="978"/>
        <w:rPr>
          <w:sz w:val="20"/>
        </w:rPr>
      </w:pPr>
      <w:r>
        <w:rPr>
          <w:sz w:val="20"/>
        </w:rPr>
        <w:t>All plant material shall be nursery grown; hardy to the climate of Michigan; appropriate for the soil, climatic and environmental conditions; and resistant to disease and insect</w:t>
      </w:r>
      <w:r>
        <w:rPr>
          <w:spacing w:val="-3"/>
          <w:sz w:val="20"/>
        </w:rPr>
        <w:t xml:space="preserve"> </w:t>
      </w:r>
      <w:r>
        <w:rPr>
          <w:sz w:val="20"/>
        </w:rPr>
        <w:t>attack.</w:t>
      </w:r>
    </w:p>
    <w:p w14:paraId="3213FC48" w14:textId="77777777" w:rsidR="000377DB" w:rsidRDefault="006B6B29">
      <w:pPr>
        <w:pStyle w:val="ListParagraph"/>
        <w:numPr>
          <w:ilvl w:val="2"/>
          <w:numId w:val="59"/>
        </w:numPr>
        <w:tabs>
          <w:tab w:val="left" w:pos="2940"/>
        </w:tabs>
        <w:spacing w:before="119"/>
        <w:ind w:left="2940" w:right="980"/>
        <w:rPr>
          <w:sz w:val="20"/>
        </w:rPr>
      </w:pPr>
      <w:r>
        <w:rPr>
          <w:sz w:val="20"/>
        </w:rPr>
        <w:t>Artificial plant material shall be prohibited within required landscaping and screening areas.</w:t>
      </w:r>
    </w:p>
    <w:p w14:paraId="43C233E4" w14:textId="77777777" w:rsidR="000377DB" w:rsidRDefault="000377DB">
      <w:pPr>
        <w:jc w:val="both"/>
        <w:rPr>
          <w:sz w:val="20"/>
        </w:rPr>
        <w:sectPr w:rsidR="000377DB">
          <w:headerReference w:type="default" r:id="rId70"/>
          <w:footerReference w:type="default" r:id="rId71"/>
          <w:pgSz w:w="12240" w:h="15840"/>
          <w:pgMar w:top="1160" w:right="460" w:bottom="1120" w:left="1020" w:header="723" w:footer="937" w:gutter="0"/>
          <w:pgNumType w:start="1"/>
          <w:cols w:space="720"/>
        </w:sectPr>
      </w:pPr>
    </w:p>
    <w:p w14:paraId="0C4D9496" w14:textId="77777777" w:rsidR="000377DB" w:rsidRDefault="000377DB">
      <w:pPr>
        <w:pStyle w:val="BodyText"/>
        <w:spacing w:before="2"/>
        <w:jc w:val="left"/>
        <w:rPr>
          <w:sz w:val="10"/>
        </w:rPr>
      </w:pPr>
    </w:p>
    <w:p w14:paraId="174A0168" w14:textId="77777777" w:rsidR="000377DB" w:rsidRDefault="006B6B29">
      <w:pPr>
        <w:pStyle w:val="ListParagraph"/>
        <w:numPr>
          <w:ilvl w:val="1"/>
          <w:numId w:val="59"/>
        </w:numPr>
        <w:tabs>
          <w:tab w:val="left" w:pos="2220"/>
        </w:tabs>
        <w:spacing w:before="93"/>
        <w:ind w:hanging="721"/>
        <w:rPr>
          <w:sz w:val="20"/>
        </w:rPr>
      </w:pPr>
      <w:r>
        <w:rPr>
          <w:sz w:val="20"/>
        </w:rPr>
        <w:t>Groundcovers. The following shall apply to all groundcover</w:t>
      </w:r>
      <w:r>
        <w:rPr>
          <w:spacing w:val="6"/>
          <w:sz w:val="20"/>
        </w:rPr>
        <w:t xml:space="preserve"> </w:t>
      </w:r>
      <w:r>
        <w:rPr>
          <w:sz w:val="20"/>
        </w:rPr>
        <w:t>materials:</w:t>
      </w:r>
    </w:p>
    <w:p w14:paraId="0D24AE21" w14:textId="77777777" w:rsidR="000377DB" w:rsidRDefault="006B6B29">
      <w:pPr>
        <w:pStyle w:val="ListParagraph"/>
        <w:numPr>
          <w:ilvl w:val="2"/>
          <w:numId w:val="59"/>
        </w:numPr>
        <w:tabs>
          <w:tab w:val="left" w:pos="2940"/>
        </w:tabs>
        <w:spacing w:before="119"/>
        <w:ind w:left="2940" w:right="979"/>
        <w:rPr>
          <w:sz w:val="20"/>
        </w:rPr>
      </w:pPr>
      <w:r>
        <w:rPr>
          <w:sz w:val="20"/>
        </w:rPr>
        <w:t xml:space="preserve">Lawn areas shall be planted in species of grass normally grown as permanent lawns in Michigan. Grass </w:t>
      </w:r>
      <w:r>
        <w:rPr>
          <w:spacing w:val="2"/>
          <w:sz w:val="20"/>
        </w:rPr>
        <w:t xml:space="preserve">may </w:t>
      </w:r>
      <w:r>
        <w:rPr>
          <w:sz w:val="20"/>
        </w:rPr>
        <w:t>be sodded or hydro-seeded, provided that adequate measures are taken to minimize soil erosion. Sod or seed shall be clean and free of weeds and noxious pests or</w:t>
      </w:r>
      <w:r>
        <w:rPr>
          <w:spacing w:val="-12"/>
          <w:sz w:val="20"/>
        </w:rPr>
        <w:t xml:space="preserve"> </w:t>
      </w:r>
      <w:r>
        <w:rPr>
          <w:sz w:val="20"/>
        </w:rPr>
        <w:t>disease.</w:t>
      </w:r>
    </w:p>
    <w:p w14:paraId="5338D611" w14:textId="77777777" w:rsidR="000377DB" w:rsidRDefault="006B6B29">
      <w:pPr>
        <w:pStyle w:val="ListParagraph"/>
        <w:numPr>
          <w:ilvl w:val="2"/>
          <w:numId w:val="59"/>
        </w:numPr>
        <w:tabs>
          <w:tab w:val="left" w:pos="2940"/>
        </w:tabs>
        <w:spacing w:before="119"/>
        <w:ind w:left="2940" w:right="978"/>
        <w:rPr>
          <w:sz w:val="20"/>
        </w:rPr>
      </w:pPr>
      <w:r>
        <w:rPr>
          <w:sz w:val="20"/>
        </w:rPr>
        <w:t xml:space="preserve">The creative use of groundcover alternatives is encouraged. Groundcover used in lieu of grass shall be planted to present a finished appearance after one (1) complete growing season. Prairie grass and natural wildflower and grass mix </w:t>
      </w:r>
      <w:r>
        <w:rPr>
          <w:spacing w:val="2"/>
          <w:sz w:val="20"/>
        </w:rPr>
        <w:t xml:space="preserve">may </w:t>
      </w:r>
      <w:r>
        <w:rPr>
          <w:sz w:val="20"/>
        </w:rPr>
        <w:t>be used where</w:t>
      </w:r>
      <w:r>
        <w:rPr>
          <w:spacing w:val="-13"/>
          <w:sz w:val="20"/>
        </w:rPr>
        <w:t xml:space="preserve"> </w:t>
      </w:r>
      <w:r>
        <w:rPr>
          <w:sz w:val="20"/>
        </w:rPr>
        <w:t>appropriate.</w:t>
      </w:r>
    </w:p>
    <w:p w14:paraId="46793F37" w14:textId="77777777" w:rsidR="000377DB" w:rsidRDefault="006B6B29">
      <w:pPr>
        <w:pStyle w:val="ListParagraph"/>
        <w:numPr>
          <w:ilvl w:val="2"/>
          <w:numId w:val="59"/>
        </w:numPr>
        <w:tabs>
          <w:tab w:val="left" w:pos="2941"/>
        </w:tabs>
        <w:spacing w:before="120"/>
        <w:ind w:left="2940" w:right="980"/>
        <w:rPr>
          <w:sz w:val="20"/>
        </w:rPr>
      </w:pPr>
      <w:r>
        <w:rPr>
          <w:sz w:val="20"/>
        </w:rPr>
        <w:t>Synthetic materials shall not be used as a permitted groundcover. Use of stone and gravel as a groundcover shall be limited to decorative accents within a planting bed, subject to Planning Commission</w:t>
      </w:r>
      <w:r>
        <w:rPr>
          <w:spacing w:val="-10"/>
          <w:sz w:val="20"/>
        </w:rPr>
        <w:t xml:space="preserve"> </w:t>
      </w:r>
      <w:r>
        <w:rPr>
          <w:sz w:val="20"/>
        </w:rPr>
        <w:t>approval.</w:t>
      </w:r>
    </w:p>
    <w:p w14:paraId="347AF02E" w14:textId="77777777" w:rsidR="000377DB" w:rsidRDefault="006B6B29">
      <w:pPr>
        <w:pStyle w:val="ListParagraph"/>
        <w:numPr>
          <w:ilvl w:val="1"/>
          <w:numId w:val="59"/>
        </w:numPr>
        <w:tabs>
          <w:tab w:val="left" w:pos="2220"/>
        </w:tabs>
        <w:spacing w:before="119"/>
        <w:ind w:right="979"/>
        <w:rPr>
          <w:sz w:val="20"/>
        </w:rPr>
      </w:pPr>
      <w:r>
        <w:rPr>
          <w:sz w:val="20"/>
        </w:rPr>
        <w:t>Mulch. Planting beds shall present a finished appearance; with shredded hardwood bark mulch or similar natural material at a minimum depth of three (3) inches. Mulch used around trees and shrubs shall be a minimum of four (4) inches deep, and shall be pulled one (1) inch away from tree trunks. An effective edge treatment shall be provided to contain and prevent migration of the</w:t>
      </w:r>
      <w:r>
        <w:rPr>
          <w:spacing w:val="-3"/>
          <w:sz w:val="20"/>
        </w:rPr>
        <w:t xml:space="preserve"> </w:t>
      </w:r>
      <w:r>
        <w:rPr>
          <w:sz w:val="20"/>
        </w:rPr>
        <w:t>mulch.</w:t>
      </w:r>
    </w:p>
    <w:p w14:paraId="6B5CEE53" w14:textId="77777777" w:rsidR="000377DB" w:rsidRDefault="006B6B29">
      <w:pPr>
        <w:pStyle w:val="ListParagraph"/>
        <w:numPr>
          <w:ilvl w:val="1"/>
          <w:numId w:val="59"/>
        </w:numPr>
        <w:tabs>
          <w:tab w:val="left" w:pos="2220"/>
        </w:tabs>
        <w:spacing w:before="120" w:line="235" w:lineRule="auto"/>
        <w:ind w:right="980"/>
        <w:rPr>
          <w:sz w:val="20"/>
        </w:rPr>
      </w:pPr>
      <w:r>
        <w:rPr>
          <w:sz w:val="20"/>
        </w:rPr>
        <w:t>Topsoil. A minimum four (4) inches of topsoil shall be provided for all lawn areas, ground covers and planting</w:t>
      </w:r>
      <w:r>
        <w:rPr>
          <w:spacing w:val="2"/>
          <w:sz w:val="20"/>
        </w:rPr>
        <w:t xml:space="preserve"> </w:t>
      </w:r>
      <w:r>
        <w:rPr>
          <w:sz w:val="20"/>
        </w:rPr>
        <w:t>beds.</w:t>
      </w:r>
    </w:p>
    <w:p w14:paraId="672FC948" w14:textId="77777777" w:rsidR="000377DB" w:rsidRDefault="006B6B29">
      <w:pPr>
        <w:pStyle w:val="ListParagraph"/>
        <w:numPr>
          <w:ilvl w:val="0"/>
          <w:numId w:val="59"/>
        </w:numPr>
        <w:tabs>
          <w:tab w:val="left" w:pos="1501"/>
        </w:tabs>
        <w:spacing w:before="120"/>
        <w:rPr>
          <w:sz w:val="20"/>
        </w:rPr>
      </w:pPr>
      <w:r>
        <w:rPr>
          <w:w w:val="110"/>
          <w:sz w:val="20"/>
        </w:rPr>
        <w:t>Landscaping Adjacent to</w:t>
      </w:r>
      <w:r>
        <w:rPr>
          <w:spacing w:val="-11"/>
          <w:w w:val="110"/>
          <w:sz w:val="20"/>
        </w:rPr>
        <w:t xml:space="preserve"> </w:t>
      </w:r>
      <w:r>
        <w:rPr>
          <w:w w:val="110"/>
          <w:sz w:val="20"/>
        </w:rPr>
        <w:t>Road</w:t>
      </w:r>
    </w:p>
    <w:p w14:paraId="2F49B4FC" w14:textId="77777777" w:rsidR="000377DB" w:rsidRDefault="006B6B29">
      <w:pPr>
        <w:pStyle w:val="BodyText"/>
        <w:spacing w:before="2"/>
        <w:ind w:left="1500" w:right="991"/>
        <w:jc w:val="left"/>
      </w:pPr>
      <w:r>
        <w:t>Where required, landscaping adjacent to roads shall comply with the following planting requirements.</w:t>
      </w:r>
    </w:p>
    <w:p w14:paraId="39B0FB9E" w14:textId="77777777" w:rsidR="000377DB" w:rsidRDefault="000377DB">
      <w:pPr>
        <w:pStyle w:val="BodyText"/>
        <w:spacing w:before="4" w:after="1"/>
        <w:jc w:val="left"/>
      </w:pPr>
    </w:p>
    <w:tbl>
      <w:tblPr>
        <w:tblW w:w="0" w:type="auto"/>
        <w:tblInd w:w="2338"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842"/>
        <w:gridCol w:w="3140"/>
      </w:tblGrid>
      <w:tr w:rsidR="000377DB" w14:paraId="0A5C7AED" w14:textId="77777777">
        <w:trPr>
          <w:trHeight w:val="539"/>
        </w:trPr>
        <w:tc>
          <w:tcPr>
            <w:tcW w:w="2842" w:type="dxa"/>
            <w:tcBorders>
              <w:right w:val="single" w:sz="6" w:space="0" w:color="000000"/>
            </w:tcBorders>
            <w:shd w:val="clear" w:color="auto" w:fill="E6E6E6"/>
          </w:tcPr>
          <w:p w14:paraId="55B1AE98" w14:textId="77777777" w:rsidR="000377DB" w:rsidRDefault="006B6B29">
            <w:pPr>
              <w:pStyle w:val="TableParagraph"/>
              <w:spacing w:before="160"/>
              <w:ind w:left="43" w:right="8"/>
              <w:jc w:val="center"/>
              <w:rPr>
                <w:sz w:val="18"/>
              </w:rPr>
            </w:pPr>
            <w:r>
              <w:rPr>
                <w:w w:val="105"/>
                <w:sz w:val="18"/>
              </w:rPr>
              <w:t>Type</w:t>
            </w:r>
          </w:p>
        </w:tc>
        <w:tc>
          <w:tcPr>
            <w:tcW w:w="3140" w:type="dxa"/>
            <w:tcBorders>
              <w:left w:val="single" w:sz="6" w:space="0" w:color="000000"/>
            </w:tcBorders>
            <w:shd w:val="clear" w:color="auto" w:fill="E6E6E6"/>
          </w:tcPr>
          <w:p w14:paraId="1C83E107" w14:textId="77777777" w:rsidR="000377DB" w:rsidRDefault="006B6B29">
            <w:pPr>
              <w:pStyle w:val="TableParagraph"/>
              <w:spacing w:before="160"/>
              <w:ind w:left="460" w:right="358"/>
              <w:jc w:val="center"/>
              <w:rPr>
                <w:sz w:val="18"/>
              </w:rPr>
            </w:pPr>
            <w:r>
              <w:rPr>
                <w:w w:val="110"/>
                <w:sz w:val="18"/>
              </w:rPr>
              <w:t>Requirements</w:t>
            </w:r>
          </w:p>
        </w:tc>
      </w:tr>
      <w:tr w:rsidR="000377DB" w14:paraId="366DCF05" w14:textId="77777777">
        <w:trPr>
          <w:trHeight w:val="319"/>
        </w:trPr>
        <w:tc>
          <w:tcPr>
            <w:tcW w:w="2842" w:type="dxa"/>
            <w:tcBorders>
              <w:bottom w:val="single" w:sz="6" w:space="0" w:color="000000"/>
              <w:right w:val="single" w:sz="6" w:space="0" w:color="000000"/>
            </w:tcBorders>
          </w:tcPr>
          <w:p w14:paraId="18E47E1D" w14:textId="77777777" w:rsidR="000377DB" w:rsidRDefault="006B6B29">
            <w:pPr>
              <w:pStyle w:val="TableParagraph"/>
              <w:spacing w:before="48"/>
              <w:ind w:left="46" w:right="8"/>
              <w:jc w:val="center"/>
              <w:rPr>
                <w:sz w:val="18"/>
              </w:rPr>
            </w:pPr>
            <w:r>
              <w:rPr>
                <w:w w:val="110"/>
                <w:sz w:val="18"/>
              </w:rPr>
              <w:t>Deciduous or Evergreen Trees</w:t>
            </w:r>
          </w:p>
        </w:tc>
        <w:tc>
          <w:tcPr>
            <w:tcW w:w="3140" w:type="dxa"/>
            <w:tcBorders>
              <w:left w:val="single" w:sz="6" w:space="0" w:color="000000"/>
              <w:bottom w:val="single" w:sz="6" w:space="0" w:color="000000"/>
            </w:tcBorders>
          </w:tcPr>
          <w:p w14:paraId="10C6D1DD" w14:textId="77777777" w:rsidR="000377DB" w:rsidRDefault="006B6B29">
            <w:pPr>
              <w:pStyle w:val="TableParagraph"/>
              <w:spacing w:before="52"/>
              <w:ind w:left="460" w:right="358"/>
              <w:jc w:val="center"/>
              <w:rPr>
                <w:sz w:val="18"/>
              </w:rPr>
            </w:pPr>
            <w:r>
              <w:rPr>
                <w:sz w:val="18"/>
              </w:rPr>
              <w:t>1 per 40 ft of road frontage</w:t>
            </w:r>
          </w:p>
        </w:tc>
      </w:tr>
      <w:tr w:rsidR="000377DB" w14:paraId="4DC34969" w14:textId="77777777">
        <w:trPr>
          <w:trHeight w:val="323"/>
        </w:trPr>
        <w:tc>
          <w:tcPr>
            <w:tcW w:w="2842" w:type="dxa"/>
            <w:tcBorders>
              <w:top w:val="single" w:sz="6" w:space="0" w:color="000000"/>
              <w:bottom w:val="single" w:sz="6" w:space="0" w:color="000000"/>
              <w:right w:val="single" w:sz="6" w:space="0" w:color="000000"/>
            </w:tcBorders>
          </w:tcPr>
          <w:p w14:paraId="2DABD473" w14:textId="77777777" w:rsidR="000377DB" w:rsidRDefault="006B6B29">
            <w:pPr>
              <w:pStyle w:val="TableParagraph"/>
              <w:spacing w:before="51"/>
              <w:ind w:left="41" w:right="8"/>
              <w:jc w:val="center"/>
              <w:rPr>
                <w:sz w:val="18"/>
              </w:rPr>
            </w:pPr>
            <w:r>
              <w:rPr>
                <w:w w:val="105"/>
                <w:sz w:val="18"/>
              </w:rPr>
              <w:t>Ornamental Trees</w:t>
            </w:r>
          </w:p>
        </w:tc>
        <w:tc>
          <w:tcPr>
            <w:tcW w:w="3140" w:type="dxa"/>
            <w:tcBorders>
              <w:top w:val="single" w:sz="6" w:space="0" w:color="000000"/>
              <w:left w:val="single" w:sz="6" w:space="0" w:color="000000"/>
              <w:bottom w:val="single" w:sz="6" w:space="0" w:color="000000"/>
            </w:tcBorders>
          </w:tcPr>
          <w:p w14:paraId="34020D41" w14:textId="77777777" w:rsidR="000377DB" w:rsidRDefault="006B6B29">
            <w:pPr>
              <w:pStyle w:val="TableParagraph"/>
              <w:spacing w:before="56"/>
              <w:ind w:left="460" w:right="358"/>
              <w:jc w:val="center"/>
              <w:rPr>
                <w:sz w:val="18"/>
              </w:rPr>
            </w:pPr>
            <w:r>
              <w:rPr>
                <w:sz w:val="18"/>
              </w:rPr>
              <w:t>1 per 100 ft of road frontage</w:t>
            </w:r>
          </w:p>
        </w:tc>
      </w:tr>
      <w:tr w:rsidR="000377DB" w14:paraId="7B6EFACD" w14:textId="77777777">
        <w:trPr>
          <w:trHeight w:val="319"/>
        </w:trPr>
        <w:tc>
          <w:tcPr>
            <w:tcW w:w="2842" w:type="dxa"/>
            <w:tcBorders>
              <w:top w:val="single" w:sz="6" w:space="0" w:color="000000"/>
              <w:right w:val="single" w:sz="6" w:space="0" w:color="000000"/>
            </w:tcBorders>
          </w:tcPr>
          <w:p w14:paraId="57E40FF8" w14:textId="77777777" w:rsidR="000377DB" w:rsidRDefault="006B6B29">
            <w:pPr>
              <w:pStyle w:val="TableParagraph"/>
              <w:spacing w:before="51"/>
              <w:ind w:left="41" w:right="8"/>
              <w:jc w:val="center"/>
              <w:rPr>
                <w:sz w:val="18"/>
              </w:rPr>
            </w:pPr>
            <w:r>
              <w:rPr>
                <w:w w:val="110"/>
                <w:sz w:val="18"/>
              </w:rPr>
              <w:t>Shrubs</w:t>
            </w:r>
          </w:p>
        </w:tc>
        <w:tc>
          <w:tcPr>
            <w:tcW w:w="3140" w:type="dxa"/>
            <w:tcBorders>
              <w:top w:val="single" w:sz="6" w:space="0" w:color="000000"/>
              <w:left w:val="single" w:sz="6" w:space="0" w:color="000000"/>
            </w:tcBorders>
          </w:tcPr>
          <w:p w14:paraId="63457A3A" w14:textId="77777777" w:rsidR="000377DB" w:rsidRDefault="006B6B29">
            <w:pPr>
              <w:pStyle w:val="TableParagraph"/>
              <w:spacing w:before="56"/>
              <w:ind w:left="460" w:right="358"/>
              <w:jc w:val="center"/>
              <w:rPr>
                <w:sz w:val="18"/>
              </w:rPr>
            </w:pPr>
            <w:r>
              <w:rPr>
                <w:sz w:val="18"/>
              </w:rPr>
              <w:t>8 per 40 ft of road frontage</w:t>
            </w:r>
          </w:p>
        </w:tc>
      </w:tr>
    </w:tbl>
    <w:p w14:paraId="6B9894B7" w14:textId="77777777" w:rsidR="000377DB" w:rsidRDefault="000377DB">
      <w:pPr>
        <w:pStyle w:val="BodyText"/>
        <w:spacing w:before="6"/>
        <w:jc w:val="left"/>
        <w:rPr>
          <w:sz w:val="19"/>
        </w:rPr>
      </w:pPr>
    </w:p>
    <w:p w14:paraId="578E0F43" w14:textId="77777777" w:rsidR="000377DB" w:rsidRDefault="006B6B29">
      <w:pPr>
        <w:pStyle w:val="BodyText"/>
        <w:ind w:left="1499" w:right="1325"/>
        <w:jc w:val="left"/>
      </w:pPr>
      <w:r>
        <w:t>For the purpose of computing road frontage, openings for driveways shall not be counted. Trees and shrubs may be planted at uniform intervals, at random, or in groupings.</w:t>
      </w:r>
    </w:p>
    <w:p w14:paraId="7FEC74FF" w14:textId="77777777" w:rsidR="000377DB" w:rsidRDefault="000377DB">
      <w:pPr>
        <w:pStyle w:val="BodyText"/>
        <w:spacing w:before="11"/>
        <w:jc w:val="left"/>
        <w:rPr>
          <w:sz w:val="19"/>
        </w:rPr>
      </w:pPr>
    </w:p>
    <w:p w14:paraId="2D515DEA" w14:textId="77777777" w:rsidR="000377DB" w:rsidRDefault="006B6B29">
      <w:pPr>
        <w:pStyle w:val="ListParagraph"/>
        <w:numPr>
          <w:ilvl w:val="0"/>
          <w:numId w:val="59"/>
        </w:numPr>
        <w:tabs>
          <w:tab w:val="left" w:pos="1501"/>
        </w:tabs>
        <w:ind w:hanging="722"/>
        <w:rPr>
          <w:sz w:val="20"/>
        </w:rPr>
      </w:pPr>
      <w:r>
        <w:rPr>
          <w:w w:val="110"/>
          <w:sz w:val="20"/>
        </w:rPr>
        <w:t>Standards</w:t>
      </w:r>
      <w:r>
        <w:rPr>
          <w:spacing w:val="-8"/>
          <w:w w:val="110"/>
          <w:sz w:val="20"/>
        </w:rPr>
        <w:t xml:space="preserve"> </w:t>
      </w:r>
      <w:r>
        <w:rPr>
          <w:w w:val="110"/>
          <w:sz w:val="20"/>
        </w:rPr>
        <w:t>for</w:t>
      </w:r>
      <w:r>
        <w:rPr>
          <w:spacing w:val="-6"/>
          <w:w w:val="110"/>
          <w:sz w:val="20"/>
        </w:rPr>
        <w:t xml:space="preserve"> </w:t>
      </w:r>
      <w:r>
        <w:rPr>
          <w:w w:val="110"/>
          <w:sz w:val="20"/>
        </w:rPr>
        <w:t>Size</w:t>
      </w:r>
      <w:r>
        <w:rPr>
          <w:spacing w:val="-8"/>
          <w:w w:val="110"/>
          <w:sz w:val="20"/>
        </w:rPr>
        <w:t xml:space="preserve"> </w:t>
      </w:r>
      <w:r>
        <w:rPr>
          <w:w w:val="110"/>
          <w:sz w:val="20"/>
        </w:rPr>
        <w:t>and</w:t>
      </w:r>
      <w:r>
        <w:rPr>
          <w:spacing w:val="-5"/>
          <w:w w:val="110"/>
          <w:sz w:val="20"/>
        </w:rPr>
        <w:t xml:space="preserve"> </w:t>
      </w:r>
      <w:r>
        <w:rPr>
          <w:w w:val="110"/>
          <w:sz w:val="20"/>
        </w:rPr>
        <w:t>Variety</w:t>
      </w:r>
      <w:r>
        <w:rPr>
          <w:spacing w:val="-8"/>
          <w:w w:val="110"/>
          <w:sz w:val="20"/>
        </w:rPr>
        <w:t xml:space="preserve"> </w:t>
      </w:r>
      <w:r>
        <w:rPr>
          <w:w w:val="110"/>
          <w:sz w:val="20"/>
        </w:rPr>
        <w:t>of</w:t>
      </w:r>
      <w:r>
        <w:rPr>
          <w:spacing w:val="-7"/>
          <w:w w:val="110"/>
          <w:sz w:val="20"/>
        </w:rPr>
        <w:t xml:space="preserve"> </w:t>
      </w:r>
      <w:r>
        <w:rPr>
          <w:w w:val="110"/>
          <w:sz w:val="20"/>
        </w:rPr>
        <w:t>Plant</w:t>
      </w:r>
      <w:r>
        <w:rPr>
          <w:spacing w:val="-7"/>
          <w:w w:val="110"/>
          <w:sz w:val="20"/>
        </w:rPr>
        <w:t xml:space="preserve"> </w:t>
      </w:r>
      <w:r>
        <w:rPr>
          <w:w w:val="110"/>
          <w:sz w:val="20"/>
        </w:rPr>
        <w:t>Materials</w:t>
      </w:r>
    </w:p>
    <w:p w14:paraId="258C967A" w14:textId="77777777" w:rsidR="000377DB" w:rsidRDefault="006B6B29">
      <w:pPr>
        <w:pStyle w:val="BodyText"/>
        <w:spacing w:before="3"/>
        <w:ind w:left="1499" w:right="977"/>
      </w:pPr>
      <w:r>
        <w:t>To ensure adequate variety, and to avoid monotony and uniformity within a site, required plant materials shall not include more than 30 percent of any single plant species, and shall comply with the following schedule for minimum sizes at</w:t>
      </w:r>
      <w:r>
        <w:rPr>
          <w:spacing w:val="-5"/>
        </w:rPr>
        <w:t xml:space="preserve"> </w:t>
      </w:r>
      <w:r>
        <w:t>planting:</w:t>
      </w:r>
    </w:p>
    <w:p w14:paraId="1D759034" w14:textId="77777777" w:rsidR="000377DB" w:rsidRDefault="000377DB">
      <w:pPr>
        <w:pStyle w:val="BodyText"/>
        <w:jc w:val="left"/>
        <w:rPr>
          <w:sz w:val="21"/>
        </w:rPr>
      </w:pPr>
    </w:p>
    <w:tbl>
      <w:tblPr>
        <w:tblW w:w="0" w:type="auto"/>
        <w:tblInd w:w="152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600"/>
        <w:gridCol w:w="4435"/>
      </w:tblGrid>
      <w:tr w:rsidR="000377DB" w14:paraId="7DE5A935" w14:textId="77777777">
        <w:trPr>
          <w:trHeight w:val="558"/>
        </w:trPr>
        <w:tc>
          <w:tcPr>
            <w:tcW w:w="3600" w:type="dxa"/>
            <w:tcBorders>
              <w:right w:val="single" w:sz="6" w:space="0" w:color="000000"/>
            </w:tcBorders>
            <w:shd w:val="clear" w:color="auto" w:fill="E6E6E6"/>
          </w:tcPr>
          <w:p w14:paraId="4229D21D" w14:textId="77777777" w:rsidR="000377DB" w:rsidRDefault="006B6B29">
            <w:pPr>
              <w:pStyle w:val="TableParagraph"/>
              <w:spacing w:before="170"/>
              <w:ind w:left="479" w:right="443"/>
              <w:jc w:val="center"/>
              <w:rPr>
                <w:sz w:val="18"/>
              </w:rPr>
            </w:pPr>
            <w:r>
              <w:rPr>
                <w:w w:val="110"/>
                <w:sz w:val="18"/>
              </w:rPr>
              <w:t>Screening Materials</w:t>
            </w:r>
          </w:p>
        </w:tc>
        <w:tc>
          <w:tcPr>
            <w:tcW w:w="4435" w:type="dxa"/>
            <w:tcBorders>
              <w:left w:val="single" w:sz="6" w:space="0" w:color="000000"/>
            </w:tcBorders>
            <w:shd w:val="clear" w:color="auto" w:fill="E6E6E6"/>
          </w:tcPr>
          <w:p w14:paraId="596E775A" w14:textId="77777777" w:rsidR="000377DB" w:rsidRDefault="006B6B29">
            <w:pPr>
              <w:pStyle w:val="TableParagraph"/>
              <w:spacing w:before="170"/>
              <w:ind w:left="1041"/>
              <w:rPr>
                <w:sz w:val="18"/>
              </w:rPr>
            </w:pPr>
            <w:r>
              <w:rPr>
                <w:w w:val="110"/>
                <w:sz w:val="18"/>
              </w:rPr>
              <w:t>Minimum Size at Installation</w:t>
            </w:r>
          </w:p>
        </w:tc>
      </w:tr>
      <w:tr w:rsidR="000377DB" w14:paraId="177FDB2B" w14:textId="77777777">
        <w:trPr>
          <w:trHeight w:val="319"/>
        </w:trPr>
        <w:tc>
          <w:tcPr>
            <w:tcW w:w="3600" w:type="dxa"/>
            <w:tcBorders>
              <w:bottom w:val="single" w:sz="6" w:space="0" w:color="000000"/>
              <w:right w:val="single" w:sz="6" w:space="0" w:color="000000"/>
            </w:tcBorders>
          </w:tcPr>
          <w:p w14:paraId="6E995D92" w14:textId="77777777" w:rsidR="000377DB" w:rsidRDefault="006B6B29">
            <w:pPr>
              <w:pStyle w:val="TableParagraph"/>
              <w:spacing w:before="48"/>
              <w:ind w:left="476" w:right="443"/>
              <w:jc w:val="center"/>
              <w:rPr>
                <w:sz w:val="18"/>
              </w:rPr>
            </w:pPr>
            <w:r>
              <w:rPr>
                <w:w w:val="105"/>
                <w:sz w:val="18"/>
              </w:rPr>
              <w:t>Deciduous Shade Trees</w:t>
            </w:r>
          </w:p>
        </w:tc>
        <w:tc>
          <w:tcPr>
            <w:tcW w:w="4435" w:type="dxa"/>
            <w:tcBorders>
              <w:left w:val="single" w:sz="6" w:space="0" w:color="000000"/>
              <w:bottom w:val="single" w:sz="6" w:space="0" w:color="000000"/>
            </w:tcBorders>
          </w:tcPr>
          <w:p w14:paraId="0CA7AC0B" w14:textId="77777777" w:rsidR="000377DB" w:rsidRDefault="006B6B29">
            <w:pPr>
              <w:pStyle w:val="TableParagraph"/>
              <w:spacing w:before="52"/>
              <w:ind w:left="143"/>
              <w:rPr>
                <w:sz w:val="18"/>
              </w:rPr>
            </w:pPr>
            <w:r>
              <w:rPr>
                <w:sz w:val="18"/>
              </w:rPr>
              <w:t>2½ caliper-inches diameter</w:t>
            </w:r>
          </w:p>
        </w:tc>
      </w:tr>
      <w:tr w:rsidR="000377DB" w14:paraId="43D5BE60" w14:textId="77777777">
        <w:trPr>
          <w:trHeight w:val="323"/>
        </w:trPr>
        <w:tc>
          <w:tcPr>
            <w:tcW w:w="3600" w:type="dxa"/>
            <w:tcBorders>
              <w:top w:val="single" w:sz="6" w:space="0" w:color="000000"/>
              <w:bottom w:val="single" w:sz="6" w:space="0" w:color="000000"/>
              <w:right w:val="single" w:sz="6" w:space="0" w:color="000000"/>
            </w:tcBorders>
          </w:tcPr>
          <w:p w14:paraId="1F07CACD" w14:textId="77777777" w:rsidR="000377DB" w:rsidRDefault="006B6B29">
            <w:pPr>
              <w:pStyle w:val="TableParagraph"/>
              <w:spacing w:before="51"/>
              <w:ind w:left="476" w:right="443"/>
              <w:jc w:val="center"/>
              <w:rPr>
                <w:sz w:val="18"/>
              </w:rPr>
            </w:pPr>
            <w:r>
              <w:rPr>
                <w:w w:val="105"/>
                <w:sz w:val="18"/>
              </w:rPr>
              <w:t>Evergreen Trees</w:t>
            </w:r>
          </w:p>
        </w:tc>
        <w:tc>
          <w:tcPr>
            <w:tcW w:w="4435" w:type="dxa"/>
            <w:tcBorders>
              <w:top w:val="single" w:sz="6" w:space="0" w:color="000000"/>
              <w:left w:val="single" w:sz="6" w:space="0" w:color="000000"/>
              <w:bottom w:val="single" w:sz="6" w:space="0" w:color="000000"/>
            </w:tcBorders>
          </w:tcPr>
          <w:p w14:paraId="08FBED92" w14:textId="77777777" w:rsidR="000377DB" w:rsidRDefault="006B6B29">
            <w:pPr>
              <w:pStyle w:val="TableParagraph"/>
              <w:spacing w:before="56"/>
              <w:ind w:left="143"/>
              <w:rPr>
                <w:sz w:val="18"/>
              </w:rPr>
            </w:pPr>
            <w:r>
              <w:rPr>
                <w:sz w:val="18"/>
              </w:rPr>
              <w:t>5.0 feet overall height</w:t>
            </w:r>
          </w:p>
        </w:tc>
      </w:tr>
      <w:tr w:rsidR="000377DB" w14:paraId="32C73CF4" w14:textId="77777777">
        <w:trPr>
          <w:trHeight w:val="323"/>
        </w:trPr>
        <w:tc>
          <w:tcPr>
            <w:tcW w:w="3600" w:type="dxa"/>
            <w:tcBorders>
              <w:top w:val="single" w:sz="6" w:space="0" w:color="000000"/>
              <w:bottom w:val="single" w:sz="6" w:space="0" w:color="000000"/>
              <w:right w:val="single" w:sz="6" w:space="0" w:color="000000"/>
            </w:tcBorders>
          </w:tcPr>
          <w:p w14:paraId="79F53586" w14:textId="77777777" w:rsidR="000377DB" w:rsidRDefault="006B6B29">
            <w:pPr>
              <w:pStyle w:val="TableParagraph"/>
              <w:spacing w:before="51"/>
              <w:ind w:left="479" w:right="443"/>
              <w:jc w:val="center"/>
              <w:rPr>
                <w:sz w:val="18"/>
              </w:rPr>
            </w:pPr>
            <w:r>
              <w:rPr>
                <w:w w:val="110"/>
                <w:sz w:val="18"/>
              </w:rPr>
              <w:t>Deciduous Ornamental Trees</w:t>
            </w:r>
          </w:p>
        </w:tc>
        <w:tc>
          <w:tcPr>
            <w:tcW w:w="4435" w:type="dxa"/>
            <w:tcBorders>
              <w:top w:val="single" w:sz="6" w:space="0" w:color="000000"/>
              <w:left w:val="single" w:sz="6" w:space="0" w:color="000000"/>
              <w:bottom w:val="single" w:sz="6" w:space="0" w:color="000000"/>
            </w:tcBorders>
          </w:tcPr>
          <w:p w14:paraId="4F134EEA" w14:textId="77777777" w:rsidR="000377DB" w:rsidRDefault="006B6B29">
            <w:pPr>
              <w:pStyle w:val="TableParagraph"/>
              <w:spacing w:before="56"/>
              <w:ind w:left="143"/>
              <w:rPr>
                <w:sz w:val="18"/>
              </w:rPr>
            </w:pPr>
            <w:r>
              <w:rPr>
                <w:sz w:val="18"/>
              </w:rPr>
              <w:t>2.0 caliper-inches diameter or 6 feet overall height</w:t>
            </w:r>
          </w:p>
        </w:tc>
      </w:tr>
      <w:tr w:rsidR="000377DB" w14:paraId="7215BD4B" w14:textId="77777777">
        <w:trPr>
          <w:trHeight w:val="319"/>
        </w:trPr>
        <w:tc>
          <w:tcPr>
            <w:tcW w:w="3600" w:type="dxa"/>
            <w:tcBorders>
              <w:top w:val="single" w:sz="6" w:space="0" w:color="000000"/>
              <w:right w:val="single" w:sz="6" w:space="0" w:color="000000"/>
            </w:tcBorders>
          </w:tcPr>
          <w:p w14:paraId="207A1D3B" w14:textId="77777777" w:rsidR="000377DB" w:rsidRDefault="006B6B29">
            <w:pPr>
              <w:pStyle w:val="TableParagraph"/>
              <w:spacing w:before="51"/>
              <w:ind w:left="476" w:right="443"/>
              <w:jc w:val="center"/>
              <w:rPr>
                <w:sz w:val="18"/>
              </w:rPr>
            </w:pPr>
            <w:r>
              <w:rPr>
                <w:w w:val="110"/>
                <w:sz w:val="18"/>
              </w:rPr>
              <w:t>Shrubs</w:t>
            </w:r>
          </w:p>
        </w:tc>
        <w:tc>
          <w:tcPr>
            <w:tcW w:w="4435" w:type="dxa"/>
            <w:tcBorders>
              <w:top w:val="single" w:sz="6" w:space="0" w:color="000000"/>
              <w:left w:val="single" w:sz="6" w:space="0" w:color="000000"/>
            </w:tcBorders>
          </w:tcPr>
          <w:p w14:paraId="07C029F1" w14:textId="77777777" w:rsidR="000377DB" w:rsidRDefault="006B6B29">
            <w:pPr>
              <w:pStyle w:val="TableParagraph"/>
              <w:spacing w:before="56"/>
              <w:ind w:left="143"/>
              <w:rPr>
                <w:sz w:val="18"/>
              </w:rPr>
            </w:pPr>
            <w:r>
              <w:rPr>
                <w:sz w:val="18"/>
              </w:rPr>
              <w:t>30 inches in height or 24 inches in spread</w:t>
            </w:r>
          </w:p>
        </w:tc>
      </w:tr>
    </w:tbl>
    <w:p w14:paraId="470BCFAC" w14:textId="77777777" w:rsidR="000377DB" w:rsidRDefault="000377DB">
      <w:pPr>
        <w:rPr>
          <w:sz w:val="18"/>
        </w:rPr>
        <w:sectPr w:rsidR="000377DB">
          <w:pgSz w:w="12240" w:h="15840"/>
          <w:pgMar w:top="1160" w:right="460" w:bottom="1120" w:left="1020" w:header="723" w:footer="937" w:gutter="0"/>
          <w:cols w:space="720"/>
        </w:sectPr>
      </w:pPr>
    </w:p>
    <w:p w14:paraId="2B2AC2D7" w14:textId="77777777" w:rsidR="000377DB" w:rsidRDefault="000377DB">
      <w:pPr>
        <w:pStyle w:val="BodyText"/>
        <w:jc w:val="left"/>
      </w:pPr>
    </w:p>
    <w:p w14:paraId="22818547" w14:textId="77777777" w:rsidR="000377DB" w:rsidRDefault="000377DB">
      <w:pPr>
        <w:pStyle w:val="BodyText"/>
        <w:jc w:val="left"/>
      </w:pPr>
    </w:p>
    <w:p w14:paraId="5DE2C018" w14:textId="77777777" w:rsidR="000377DB" w:rsidRDefault="000377DB">
      <w:pPr>
        <w:pStyle w:val="BodyText"/>
        <w:spacing w:before="2"/>
        <w:jc w:val="left"/>
        <w:rPr>
          <w:sz w:val="13"/>
        </w:rPr>
      </w:pPr>
    </w:p>
    <w:p w14:paraId="5EF0479C" w14:textId="77777777" w:rsidR="000377DB" w:rsidRDefault="0022029B">
      <w:pPr>
        <w:pStyle w:val="BodyText"/>
        <w:ind w:left="1012"/>
        <w:jc w:val="left"/>
      </w:pPr>
      <w:r>
        <w:rPr>
          <w:noProof/>
        </w:rPr>
        <mc:AlternateContent>
          <mc:Choice Requires="wpg">
            <w:drawing>
              <wp:inline distT="0" distB="0" distL="0" distR="0" wp14:anchorId="14A11D89" wp14:editId="03F6D75B">
                <wp:extent cx="5139055" cy="4029710"/>
                <wp:effectExtent l="4445" t="635" r="0" b="0"/>
                <wp:docPr id="105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055" cy="4029710"/>
                          <a:chOff x="0" y="0"/>
                          <a:chExt cx="8093" cy="6346"/>
                        </a:xfrm>
                      </wpg:grpSpPr>
                      <pic:pic xmlns:pic="http://schemas.openxmlformats.org/drawingml/2006/picture">
                        <pic:nvPicPr>
                          <pic:cNvPr id="1059" name="Picture 3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9" cy="6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 name="Picture 3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024" y="278"/>
                            <a:ext cx="4069" cy="6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811710" id="Group 333" o:spid="_x0000_s1026" style="width:404.65pt;height:317.3pt;mso-position-horizontal-relative:char;mso-position-vertical-relative:line" coordsize="8093,6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">
                <v:shape id="Picture 335" o:spid="_x0000_s1027" type="#_x0000_t75" style="position:absolute;width:3989;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">
                  <v:imagedata r:id="rId79" o:title=""/>
                </v:shape>
                <v:shape id="Picture 334" o:spid="_x0000_s1028" type="#_x0000_t75" style="position:absolute;left:4024;top:278;width:4069;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">
                  <v:imagedata r:id="rId80" o:title=""/>
                </v:shape>
                <w10:anchorlock/>
              </v:group>
            </w:pict>
          </mc:Fallback>
        </mc:AlternateContent>
      </w:r>
    </w:p>
    <w:p w14:paraId="42F82548" w14:textId="77777777" w:rsidR="000377DB" w:rsidRDefault="000377DB">
      <w:pPr>
        <w:pStyle w:val="BodyText"/>
        <w:spacing w:before="4"/>
        <w:jc w:val="left"/>
        <w:rPr>
          <w:sz w:val="24"/>
        </w:rPr>
      </w:pPr>
    </w:p>
    <w:p w14:paraId="44BB0D6D" w14:textId="77777777" w:rsidR="000377DB" w:rsidRDefault="006B6B29">
      <w:pPr>
        <w:pStyle w:val="ListParagraph"/>
        <w:numPr>
          <w:ilvl w:val="0"/>
          <w:numId w:val="59"/>
        </w:numPr>
        <w:tabs>
          <w:tab w:val="left" w:pos="1501"/>
        </w:tabs>
        <w:spacing w:before="93"/>
        <w:ind w:hanging="722"/>
        <w:rPr>
          <w:sz w:val="20"/>
        </w:rPr>
      </w:pPr>
      <w:r>
        <w:rPr>
          <w:w w:val="115"/>
          <w:sz w:val="20"/>
        </w:rPr>
        <w:t>Irrigation</w:t>
      </w:r>
    </w:p>
    <w:p w14:paraId="56FEF95F" w14:textId="77777777" w:rsidR="000377DB" w:rsidRDefault="006B6B29">
      <w:pPr>
        <w:pStyle w:val="BodyText"/>
        <w:spacing w:before="3"/>
        <w:ind w:left="1499" w:right="975"/>
      </w:pPr>
      <w:r>
        <w:t>The site plan shall indicate the proposed method of watering all landscaped areas. Although, not required, installation of an in-ground irrigation sprinkler system is encouraged, especially in front yards.</w:t>
      </w:r>
    </w:p>
    <w:p w14:paraId="0EB18523" w14:textId="77777777" w:rsidR="000377DB" w:rsidRDefault="000377DB">
      <w:pPr>
        <w:pStyle w:val="BodyText"/>
        <w:spacing w:before="9"/>
        <w:jc w:val="left"/>
      </w:pPr>
    </w:p>
    <w:p w14:paraId="4B4D381A" w14:textId="77777777" w:rsidR="000377DB" w:rsidRDefault="006B6B29">
      <w:pPr>
        <w:pStyle w:val="Heading3"/>
        <w:spacing w:before="1" w:line="276" w:lineRule="exact"/>
        <w:jc w:val="both"/>
      </w:pPr>
      <w:bookmarkStart w:id="174" w:name="_TOC_250073"/>
      <w:bookmarkEnd w:id="174"/>
      <w:r>
        <w:rPr>
          <w:w w:val="110"/>
        </w:rPr>
        <w:t>Section 10.05 Methods of Screening</w:t>
      </w:r>
    </w:p>
    <w:p w14:paraId="6C6E139C" w14:textId="77777777" w:rsidR="000377DB" w:rsidRDefault="006B6B29">
      <w:pPr>
        <w:pStyle w:val="BodyText"/>
        <w:ind w:left="779" w:right="978"/>
      </w:pPr>
      <w:r>
        <w:t>Screening and buffering is required between a residential zoning district that is adjacent to non- residential zoning district and shall be determined by the Planning Commission during site plan review and approval for the proposed non-residential uses. Screening and buffering elements shall satisfy the purpose and objectives of this Article, and shall be accomplished by any one of the following methods, or any combination of these methods that the Planning Commission determines to be best suited for the existing</w:t>
      </w:r>
      <w:r>
        <w:rPr>
          <w:spacing w:val="-5"/>
        </w:rPr>
        <w:t xml:space="preserve"> </w:t>
      </w:r>
      <w:r>
        <w:t>conditions:</w:t>
      </w:r>
    </w:p>
    <w:p w14:paraId="55F34387" w14:textId="77777777" w:rsidR="000377DB" w:rsidRDefault="006B6B29">
      <w:pPr>
        <w:pStyle w:val="ListParagraph"/>
        <w:numPr>
          <w:ilvl w:val="0"/>
          <w:numId w:val="58"/>
        </w:numPr>
        <w:tabs>
          <w:tab w:val="left" w:pos="1501"/>
        </w:tabs>
        <w:spacing w:before="117"/>
        <w:ind w:hanging="722"/>
        <w:rPr>
          <w:sz w:val="20"/>
        </w:rPr>
      </w:pPr>
      <w:r>
        <w:rPr>
          <w:w w:val="110"/>
          <w:sz w:val="20"/>
        </w:rPr>
        <w:t>Greenbelt</w:t>
      </w:r>
      <w:r>
        <w:rPr>
          <w:spacing w:val="-6"/>
          <w:w w:val="110"/>
          <w:sz w:val="20"/>
        </w:rPr>
        <w:t xml:space="preserve"> </w:t>
      </w:r>
      <w:r>
        <w:rPr>
          <w:w w:val="110"/>
          <w:sz w:val="20"/>
        </w:rPr>
        <w:t>Buffer</w:t>
      </w:r>
    </w:p>
    <w:p w14:paraId="7072759F" w14:textId="77777777" w:rsidR="000377DB" w:rsidRDefault="006B6B29">
      <w:pPr>
        <w:pStyle w:val="BodyText"/>
        <w:spacing w:before="3"/>
        <w:ind w:left="1499" w:right="978"/>
      </w:pPr>
      <w:r>
        <w:t>The purpose of this method is to establish a buffer between adjacent land uses, or between uses and adjacent road rights-of-way. This method is intended to provide a partial visual screen, particularly where the adjacent uses (including uses that are adjacent across a road right-of-way) are less intense than the use of the subject site. Greenbelt buffers shall consist of the following (see illustration):</w:t>
      </w:r>
    </w:p>
    <w:p w14:paraId="72173DF5" w14:textId="77777777" w:rsidR="000377DB" w:rsidRDefault="006B6B29">
      <w:pPr>
        <w:pStyle w:val="ListParagraph"/>
        <w:numPr>
          <w:ilvl w:val="1"/>
          <w:numId w:val="58"/>
        </w:numPr>
        <w:tabs>
          <w:tab w:val="left" w:pos="2220"/>
        </w:tabs>
        <w:spacing w:before="120"/>
        <w:ind w:hanging="721"/>
      </w:pPr>
      <w:r>
        <w:rPr>
          <w:sz w:val="20"/>
        </w:rPr>
        <w:t>Greenbelts shall have a minimum width of 10</w:t>
      </w:r>
      <w:r>
        <w:rPr>
          <w:spacing w:val="3"/>
          <w:sz w:val="20"/>
        </w:rPr>
        <w:t xml:space="preserve"> </w:t>
      </w:r>
      <w:r>
        <w:rPr>
          <w:sz w:val="20"/>
        </w:rPr>
        <w:t>feet.</w:t>
      </w:r>
    </w:p>
    <w:p w14:paraId="00B0E11C" w14:textId="77777777" w:rsidR="000377DB" w:rsidRDefault="006B6B29">
      <w:pPr>
        <w:pStyle w:val="ListParagraph"/>
        <w:numPr>
          <w:ilvl w:val="1"/>
          <w:numId w:val="58"/>
        </w:numPr>
        <w:tabs>
          <w:tab w:val="left" w:pos="2220"/>
        </w:tabs>
        <w:spacing w:before="118" w:line="237" w:lineRule="auto"/>
        <w:ind w:left="2219" w:right="980"/>
      </w:pPr>
      <w:r>
        <w:rPr>
          <w:sz w:val="20"/>
        </w:rPr>
        <w:t>Greenbelts shall be sodded, hydro-seeded, or planted with appropriate groundcovers. Planting beds for perennial flowers may be incorporated into the greenbelt.</w:t>
      </w:r>
    </w:p>
    <w:p w14:paraId="1CB8A174" w14:textId="77777777" w:rsidR="000377DB" w:rsidRDefault="000377DB">
      <w:pPr>
        <w:spacing w:line="237" w:lineRule="auto"/>
        <w:jc w:val="both"/>
        <w:sectPr w:rsidR="000377DB">
          <w:pgSz w:w="12240" w:h="15840"/>
          <w:pgMar w:top="1160" w:right="460" w:bottom="1120" w:left="1020" w:header="723" w:footer="937" w:gutter="0"/>
          <w:cols w:space="720"/>
        </w:sectPr>
      </w:pPr>
    </w:p>
    <w:p w14:paraId="72168E0B" w14:textId="77777777" w:rsidR="000377DB" w:rsidRDefault="000377DB">
      <w:pPr>
        <w:pStyle w:val="BodyText"/>
        <w:spacing w:before="4"/>
        <w:jc w:val="left"/>
        <w:rPr>
          <w:sz w:val="10"/>
        </w:rPr>
      </w:pPr>
    </w:p>
    <w:p w14:paraId="66543C75" w14:textId="77777777" w:rsidR="000377DB" w:rsidRDefault="006B6B29">
      <w:pPr>
        <w:pStyle w:val="ListParagraph"/>
        <w:numPr>
          <w:ilvl w:val="1"/>
          <w:numId w:val="58"/>
        </w:numPr>
        <w:tabs>
          <w:tab w:val="left" w:pos="2220"/>
        </w:tabs>
        <w:spacing w:before="96" w:line="237" w:lineRule="auto"/>
        <w:ind w:left="2219" w:right="978"/>
      </w:pPr>
      <w:r>
        <w:rPr>
          <w:sz w:val="20"/>
        </w:rPr>
        <w:t>A mixture of deciduous shade trees, ornamental trees, evergreen trees, and shrubs shall be planted along the greenbelt buffer per the requirements of Section 10.04 C. of greenbelt length along a property line or road</w:t>
      </w:r>
      <w:r>
        <w:rPr>
          <w:spacing w:val="-4"/>
          <w:sz w:val="20"/>
        </w:rPr>
        <w:t xml:space="preserve"> </w:t>
      </w:r>
      <w:r>
        <w:rPr>
          <w:sz w:val="20"/>
        </w:rPr>
        <w:t>frontage.</w:t>
      </w:r>
    </w:p>
    <w:p w14:paraId="48A051DC" w14:textId="77777777" w:rsidR="000377DB" w:rsidRDefault="006B6B29">
      <w:pPr>
        <w:pStyle w:val="BodyText"/>
        <w:spacing w:before="11"/>
        <w:jc w:val="left"/>
        <w:rPr>
          <w:sz w:val="23"/>
        </w:rPr>
      </w:pPr>
      <w:r>
        <w:rPr>
          <w:noProof/>
        </w:rPr>
        <w:drawing>
          <wp:anchor distT="0" distB="0" distL="0" distR="0" simplePos="0" relativeHeight="22" behindDoc="0" locked="0" layoutInCell="1" allowOverlap="1" wp14:anchorId="2FB07595" wp14:editId="1F9B9F76">
            <wp:simplePos x="0" y="0"/>
            <wp:positionH relativeFrom="page">
              <wp:posOffset>2452116</wp:posOffset>
            </wp:positionH>
            <wp:positionV relativeFrom="paragraph">
              <wp:posOffset>199820</wp:posOffset>
            </wp:positionV>
            <wp:extent cx="2623215" cy="4160520"/>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81" cstate="print"/>
                    <a:stretch>
                      <a:fillRect/>
                    </a:stretch>
                  </pic:blipFill>
                  <pic:spPr>
                    <a:xfrm>
                      <a:off x="0" y="0"/>
                      <a:ext cx="2623215" cy="4160520"/>
                    </a:xfrm>
                    <a:prstGeom prst="rect">
                      <a:avLst/>
                    </a:prstGeom>
                  </pic:spPr>
                </pic:pic>
              </a:graphicData>
            </a:graphic>
          </wp:anchor>
        </w:drawing>
      </w:r>
    </w:p>
    <w:p w14:paraId="49713A57" w14:textId="77777777" w:rsidR="000377DB" w:rsidRDefault="000377DB">
      <w:pPr>
        <w:pStyle w:val="BodyText"/>
        <w:jc w:val="left"/>
        <w:rPr>
          <w:sz w:val="22"/>
        </w:rPr>
      </w:pPr>
    </w:p>
    <w:p w14:paraId="17D7F825" w14:textId="77777777" w:rsidR="000377DB" w:rsidRDefault="006B6B29">
      <w:pPr>
        <w:pStyle w:val="ListParagraph"/>
        <w:numPr>
          <w:ilvl w:val="0"/>
          <w:numId w:val="58"/>
        </w:numPr>
        <w:tabs>
          <w:tab w:val="left" w:pos="1501"/>
        </w:tabs>
        <w:spacing w:before="149"/>
        <w:rPr>
          <w:sz w:val="20"/>
        </w:rPr>
      </w:pPr>
      <w:r>
        <w:rPr>
          <w:w w:val="105"/>
          <w:sz w:val="20"/>
        </w:rPr>
        <w:t>Fence</w:t>
      </w:r>
    </w:p>
    <w:p w14:paraId="5357636E" w14:textId="77777777" w:rsidR="000377DB" w:rsidRDefault="006B6B29">
      <w:pPr>
        <w:pStyle w:val="BodyText"/>
        <w:spacing w:before="3"/>
        <w:ind w:left="1499" w:right="978"/>
      </w:pPr>
      <w:r>
        <w:t>The purpose of this method is to visually screen parking lots, outdoor storage areas, and similar uses where the predominant impacts are at or below eye level. This method shall consist of an ornamental, rail or privacy fence constructed along the lot or zoning district boundary, or around the perimeter of the area to be screened, subject to the following (see illustration):</w:t>
      </w:r>
    </w:p>
    <w:p w14:paraId="5A8E5172" w14:textId="77777777" w:rsidR="000377DB" w:rsidRDefault="006B6B29">
      <w:pPr>
        <w:pStyle w:val="ListParagraph"/>
        <w:numPr>
          <w:ilvl w:val="1"/>
          <w:numId w:val="58"/>
        </w:numPr>
        <w:tabs>
          <w:tab w:val="left" w:pos="2220"/>
        </w:tabs>
        <w:spacing w:before="122" w:line="237" w:lineRule="auto"/>
        <w:ind w:left="2219" w:right="978"/>
      </w:pPr>
      <w:r>
        <w:rPr>
          <w:sz w:val="20"/>
        </w:rPr>
        <w:t>Required fences shall not exceed six (6) feet in height above grade unless a higher fence height is determined by the Planning Commission to be necessary to provide adequate</w:t>
      </w:r>
      <w:r>
        <w:rPr>
          <w:spacing w:val="-2"/>
          <w:sz w:val="20"/>
        </w:rPr>
        <w:t xml:space="preserve"> </w:t>
      </w:r>
      <w:r>
        <w:rPr>
          <w:sz w:val="20"/>
        </w:rPr>
        <w:t>screening.</w:t>
      </w:r>
    </w:p>
    <w:p w14:paraId="20D75E21" w14:textId="77777777" w:rsidR="000377DB" w:rsidRDefault="006B6B29">
      <w:pPr>
        <w:pStyle w:val="ListParagraph"/>
        <w:numPr>
          <w:ilvl w:val="1"/>
          <w:numId w:val="58"/>
        </w:numPr>
        <w:tabs>
          <w:tab w:val="left" w:pos="2220"/>
        </w:tabs>
        <w:spacing w:before="120"/>
        <w:ind w:hanging="721"/>
      </w:pPr>
      <w:r>
        <w:rPr>
          <w:sz w:val="20"/>
        </w:rPr>
        <w:t>Such fences shall conform to the standards of Section 3.304,</w:t>
      </w:r>
      <w:r>
        <w:rPr>
          <w:spacing w:val="-3"/>
          <w:sz w:val="20"/>
        </w:rPr>
        <w:t xml:space="preserve"> </w:t>
      </w:r>
      <w:r>
        <w:rPr>
          <w:sz w:val="20"/>
        </w:rPr>
        <w:t>Fences.</w:t>
      </w:r>
    </w:p>
    <w:p w14:paraId="0142D80E" w14:textId="77777777" w:rsidR="000377DB" w:rsidRDefault="006B6B29">
      <w:pPr>
        <w:pStyle w:val="ListParagraph"/>
        <w:numPr>
          <w:ilvl w:val="1"/>
          <w:numId w:val="58"/>
        </w:numPr>
        <w:tabs>
          <w:tab w:val="left" w:pos="2220"/>
        </w:tabs>
        <w:spacing w:before="123" w:line="232" w:lineRule="auto"/>
        <w:ind w:left="2219" w:right="980"/>
      </w:pPr>
      <w:r>
        <w:rPr>
          <w:sz w:val="20"/>
        </w:rPr>
        <w:t>The fence materials, height, location, and design shall be consistent with existing fences on adjacent lots, and shall be subject to Planning Commission</w:t>
      </w:r>
      <w:r>
        <w:rPr>
          <w:spacing w:val="-25"/>
          <w:sz w:val="20"/>
        </w:rPr>
        <w:t xml:space="preserve"> </w:t>
      </w:r>
      <w:r>
        <w:rPr>
          <w:sz w:val="20"/>
        </w:rPr>
        <w:t>approval.</w:t>
      </w:r>
    </w:p>
    <w:p w14:paraId="7C67502C" w14:textId="77777777" w:rsidR="000377DB" w:rsidRDefault="000377DB">
      <w:pPr>
        <w:spacing w:line="232" w:lineRule="auto"/>
        <w:jc w:val="both"/>
        <w:sectPr w:rsidR="000377DB">
          <w:pgSz w:w="12240" w:h="15840"/>
          <w:pgMar w:top="1160" w:right="460" w:bottom="1120" w:left="1020" w:header="723" w:footer="937" w:gutter="0"/>
          <w:cols w:space="720"/>
        </w:sectPr>
      </w:pPr>
    </w:p>
    <w:p w14:paraId="227BA5F1" w14:textId="77777777" w:rsidR="000377DB" w:rsidRDefault="000377DB">
      <w:pPr>
        <w:pStyle w:val="BodyText"/>
        <w:spacing w:before="4"/>
        <w:jc w:val="left"/>
        <w:rPr>
          <w:sz w:val="7"/>
        </w:rPr>
      </w:pPr>
    </w:p>
    <w:p w14:paraId="7C99DA9A" w14:textId="77777777" w:rsidR="000377DB" w:rsidRDefault="006B6B29">
      <w:pPr>
        <w:pStyle w:val="BodyText"/>
        <w:ind w:left="3291"/>
        <w:jc w:val="left"/>
      </w:pPr>
      <w:r>
        <w:rPr>
          <w:noProof/>
        </w:rPr>
        <w:drawing>
          <wp:inline distT="0" distB="0" distL="0" distR="0" wp14:anchorId="30412C8A" wp14:editId="4F56663A">
            <wp:extent cx="2414659" cy="3401567"/>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82" cstate="print"/>
                    <a:stretch>
                      <a:fillRect/>
                    </a:stretch>
                  </pic:blipFill>
                  <pic:spPr>
                    <a:xfrm>
                      <a:off x="0" y="0"/>
                      <a:ext cx="2414659" cy="3401567"/>
                    </a:xfrm>
                    <a:prstGeom prst="rect">
                      <a:avLst/>
                    </a:prstGeom>
                  </pic:spPr>
                </pic:pic>
              </a:graphicData>
            </a:graphic>
          </wp:inline>
        </w:drawing>
      </w:r>
    </w:p>
    <w:p w14:paraId="35642DCC" w14:textId="77777777" w:rsidR="000377DB" w:rsidRDefault="000377DB">
      <w:pPr>
        <w:pStyle w:val="BodyText"/>
        <w:jc w:val="left"/>
        <w:rPr>
          <w:sz w:val="17"/>
        </w:rPr>
      </w:pPr>
    </w:p>
    <w:p w14:paraId="5F3DBBA8" w14:textId="77777777" w:rsidR="000377DB" w:rsidRDefault="006B6B29">
      <w:pPr>
        <w:pStyle w:val="ListParagraph"/>
        <w:numPr>
          <w:ilvl w:val="0"/>
          <w:numId w:val="58"/>
        </w:numPr>
        <w:tabs>
          <w:tab w:val="left" w:pos="1499"/>
          <w:tab w:val="left" w:pos="1501"/>
        </w:tabs>
        <w:spacing w:before="93"/>
        <w:rPr>
          <w:sz w:val="20"/>
        </w:rPr>
      </w:pPr>
      <w:r>
        <w:rPr>
          <w:w w:val="105"/>
          <w:sz w:val="20"/>
        </w:rPr>
        <w:t>Berm</w:t>
      </w:r>
    </w:p>
    <w:p w14:paraId="5E54FFFC" w14:textId="77777777" w:rsidR="000377DB" w:rsidRDefault="006B6B29">
      <w:pPr>
        <w:pStyle w:val="BodyText"/>
        <w:spacing w:before="3"/>
        <w:ind w:left="1499" w:right="980"/>
      </w:pPr>
      <w:r>
        <w:t>The purpose of this method is to effectively screen visual and noise impacts using natural- appearing landforms. This method is intended to provide an obscuring screen to block noise and light from adjacent uses or road rights-of-way, or to create a buffer between developed and undeveloped areas of a site. Berms shall consist of a combination of a sculpted earth mound and plantings, which shall meet the following standards (see illustration):</w:t>
      </w:r>
    </w:p>
    <w:p w14:paraId="7DED4C39" w14:textId="77777777" w:rsidR="000377DB" w:rsidRDefault="006B6B29">
      <w:pPr>
        <w:pStyle w:val="ListParagraph"/>
        <w:numPr>
          <w:ilvl w:val="1"/>
          <w:numId w:val="58"/>
        </w:numPr>
        <w:tabs>
          <w:tab w:val="left" w:pos="2220"/>
        </w:tabs>
        <w:spacing w:before="124" w:line="235" w:lineRule="auto"/>
        <w:ind w:left="2219" w:right="980"/>
      </w:pPr>
      <w:r>
        <w:rPr>
          <w:sz w:val="20"/>
        </w:rPr>
        <w:t>Berms shall have side slopes no steeper than three (3) feet horizontal to one (1) foot vertical (3:1</w:t>
      </w:r>
      <w:r>
        <w:rPr>
          <w:spacing w:val="-4"/>
          <w:sz w:val="20"/>
        </w:rPr>
        <w:t xml:space="preserve"> </w:t>
      </w:r>
      <w:r>
        <w:rPr>
          <w:sz w:val="20"/>
        </w:rPr>
        <w:t>ratio).</w:t>
      </w:r>
    </w:p>
    <w:p w14:paraId="13921335" w14:textId="77777777" w:rsidR="000377DB" w:rsidRDefault="006B6B29">
      <w:pPr>
        <w:pStyle w:val="ListParagraph"/>
        <w:numPr>
          <w:ilvl w:val="1"/>
          <w:numId w:val="58"/>
        </w:numPr>
        <w:tabs>
          <w:tab w:val="left" w:pos="2220"/>
        </w:tabs>
        <w:spacing w:before="124" w:line="235" w:lineRule="auto"/>
        <w:ind w:left="2219" w:right="980"/>
      </w:pPr>
      <w:r>
        <w:rPr>
          <w:sz w:val="20"/>
        </w:rPr>
        <w:t>Berms shall have a minimum height of three (3) feet. Overall berm height shall be adequate for the intended screening</w:t>
      </w:r>
      <w:r>
        <w:rPr>
          <w:spacing w:val="-4"/>
          <w:sz w:val="20"/>
        </w:rPr>
        <w:t xml:space="preserve"> </w:t>
      </w:r>
      <w:r>
        <w:rPr>
          <w:sz w:val="20"/>
        </w:rPr>
        <w:t>function.</w:t>
      </w:r>
    </w:p>
    <w:p w14:paraId="65F78C54" w14:textId="77777777" w:rsidR="000377DB" w:rsidRDefault="006B6B29">
      <w:pPr>
        <w:pStyle w:val="ListParagraph"/>
        <w:numPr>
          <w:ilvl w:val="1"/>
          <w:numId w:val="58"/>
        </w:numPr>
        <w:tabs>
          <w:tab w:val="left" w:pos="2220"/>
        </w:tabs>
        <w:spacing w:before="125" w:line="237" w:lineRule="auto"/>
        <w:ind w:left="2219" w:right="980"/>
      </w:pPr>
      <w:r>
        <w:rPr>
          <w:sz w:val="20"/>
        </w:rPr>
        <w:t xml:space="preserve">The interior face of the berm </w:t>
      </w:r>
      <w:r>
        <w:rPr>
          <w:spacing w:val="2"/>
          <w:sz w:val="20"/>
        </w:rPr>
        <w:t xml:space="preserve">may </w:t>
      </w:r>
      <w:r>
        <w:rPr>
          <w:sz w:val="20"/>
        </w:rPr>
        <w:t xml:space="preserve">be constructed as an earthen slope, or </w:t>
      </w:r>
      <w:r>
        <w:rPr>
          <w:spacing w:val="2"/>
          <w:sz w:val="20"/>
        </w:rPr>
        <w:t xml:space="preserve">may </w:t>
      </w:r>
      <w:r>
        <w:rPr>
          <w:sz w:val="20"/>
        </w:rPr>
        <w:t>be retained by means of a wall, terrace or similar means acceptable to the Planning Commission.</w:t>
      </w:r>
    </w:p>
    <w:p w14:paraId="64CF5592" w14:textId="77777777" w:rsidR="000377DB" w:rsidRDefault="006B6B29">
      <w:pPr>
        <w:pStyle w:val="ListParagraph"/>
        <w:numPr>
          <w:ilvl w:val="1"/>
          <w:numId w:val="58"/>
        </w:numPr>
        <w:tabs>
          <w:tab w:val="left" w:pos="2220"/>
        </w:tabs>
        <w:spacing w:before="122" w:line="237" w:lineRule="auto"/>
        <w:ind w:left="2219" w:right="977"/>
      </w:pPr>
      <w:r>
        <w:rPr>
          <w:sz w:val="20"/>
        </w:rPr>
        <w:t xml:space="preserve">The berm shall be designed and graded to blend with existing topography and shall be appropriately sodded, hydro-seeded, or planted with appropriate groundcovers. Planting beds for perennial flowers </w:t>
      </w:r>
      <w:r>
        <w:rPr>
          <w:spacing w:val="2"/>
          <w:sz w:val="20"/>
        </w:rPr>
        <w:t xml:space="preserve">may </w:t>
      </w:r>
      <w:r>
        <w:rPr>
          <w:sz w:val="20"/>
        </w:rPr>
        <w:t>be incorporated into the</w:t>
      </w:r>
      <w:r>
        <w:rPr>
          <w:spacing w:val="-16"/>
          <w:sz w:val="20"/>
        </w:rPr>
        <w:t xml:space="preserve"> </w:t>
      </w:r>
      <w:r>
        <w:rPr>
          <w:sz w:val="20"/>
        </w:rPr>
        <w:t>berm.</w:t>
      </w:r>
    </w:p>
    <w:p w14:paraId="0112A0D4" w14:textId="77777777" w:rsidR="000377DB" w:rsidRDefault="006B6B29">
      <w:pPr>
        <w:pStyle w:val="ListParagraph"/>
        <w:numPr>
          <w:ilvl w:val="1"/>
          <w:numId w:val="58"/>
        </w:numPr>
        <w:tabs>
          <w:tab w:val="left" w:pos="2221"/>
        </w:tabs>
        <w:spacing w:before="122"/>
        <w:ind w:right="978"/>
        <w:rPr>
          <w:sz w:val="20"/>
        </w:rPr>
      </w:pPr>
      <w:r>
        <w:rPr>
          <w:sz w:val="20"/>
        </w:rPr>
        <w:t xml:space="preserve">The Planning Commission </w:t>
      </w:r>
      <w:r>
        <w:rPr>
          <w:spacing w:val="2"/>
          <w:sz w:val="20"/>
        </w:rPr>
        <w:t xml:space="preserve">may </w:t>
      </w:r>
      <w:r>
        <w:rPr>
          <w:sz w:val="20"/>
        </w:rPr>
        <w:t>require plantings on the berm, per Section 10.05A, Greenbelt</w:t>
      </w:r>
      <w:r>
        <w:rPr>
          <w:spacing w:val="1"/>
          <w:sz w:val="20"/>
        </w:rPr>
        <w:t xml:space="preserve"> </w:t>
      </w:r>
      <w:r>
        <w:rPr>
          <w:sz w:val="20"/>
        </w:rPr>
        <w:t>Buffer.</w:t>
      </w:r>
    </w:p>
    <w:p w14:paraId="42B08FE0" w14:textId="77777777" w:rsidR="000377DB" w:rsidRDefault="000377DB">
      <w:pPr>
        <w:jc w:val="both"/>
        <w:rPr>
          <w:sz w:val="20"/>
        </w:rPr>
        <w:sectPr w:rsidR="000377DB">
          <w:pgSz w:w="12240" w:h="15840"/>
          <w:pgMar w:top="1160" w:right="460" w:bottom="1120" w:left="1020" w:header="723" w:footer="937" w:gutter="0"/>
          <w:cols w:space="720"/>
        </w:sectPr>
      </w:pPr>
    </w:p>
    <w:p w14:paraId="0A8C5A53" w14:textId="77777777" w:rsidR="000377DB" w:rsidRDefault="000377DB">
      <w:pPr>
        <w:pStyle w:val="BodyText"/>
        <w:jc w:val="left"/>
      </w:pPr>
    </w:p>
    <w:p w14:paraId="4571C7D7" w14:textId="77777777" w:rsidR="000377DB" w:rsidRDefault="000377DB">
      <w:pPr>
        <w:pStyle w:val="BodyText"/>
        <w:jc w:val="left"/>
      </w:pPr>
    </w:p>
    <w:p w14:paraId="390C6AF5" w14:textId="77777777" w:rsidR="000377DB" w:rsidRDefault="000377DB">
      <w:pPr>
        <w:pStyle w:val="BodyText"/>
        <w:jc w:val="left"/>
      </w:pPr>
    </w:p>
    <w:p w14:paraId="2C700967" w14:textId="77777777" w:rsidR="000377DB" w:rsidRDefault="000377DB">
      <w:pPr>
        <w:pStyle w:val="BodyText"/>
        <w:jc w:val="left"/>
      </w:pPr>
    </w:p>
    <w:p w14:paraId="61258A6F" w14:textId="77777777" w:rsidR="000377DB" w:rsidRDefault="000377DB">
      <w:pPr>
        <w:pStyle w:val="BodyText"/>
        <w:jc w:val="left"/>
      </w:pPr>
    </w:p>
    <w:p w14:paraId="783CB23E" w14:textId="77777777" w:rsidR="000377DB" w:rsidRDefault="000377DB">
      <w:pPr>
        <w:pStyle w:val="BodyText"/>
        <w:jc w:val="left"/>
      </w:pPr>
    </w:p>
    <w:p w14:paraId="4B8EE045" w14:textId="77777777" w:rsidR="000377DB" w:rsidRDefault="000377DB">
      <w:pPr>
        <w:pStyle w:val="BodyText"/>
        <w:jc w:val="left"/>
      </w:pPr>
    </w:p>
    <w:p w14:paraId="433E98B3" w14:textId="77777777" w:rsidR="000377DB" w:rsidRDefault="000377DB">
      <w:pPr>
        <w:pStyle w:val="BodyText"/>
        <w:jc w:val="left"/>
      </w:pPr>
    </w:p>
    <w:p w14:paraId="5374D881" w14:textId="77777777" w:rsidR="000377DB" w:rsidRDefault="000377DB">
      <w:pPr>
        <w:pStyle w:val="BodyText"/>
        <w:jc w:val="left"/>
      </w:pPr>
    </w:p>
    <w:p w14:paraId="44A29FA9" w14:textId="77777777" w:rsidR="000377DB" w:rsidRDefault="000377DB">
      <w:pPr>
        <w:pStyle w:val="BodyText"/>
        <w:jc w:val="left"/>
      </w:pPr>
    </w:p>
    <w:p w14:paraId="2DD3E538" w14:textId="77777777" w:rsidR="000377DB" w:rsidRDefault="000377DB">
      <w:pPr>
        <w:pStyle w:val="BodyText"/>
        <w:jc w:val="left"/>
      </w:pPr>
    </w:p>
    <w:p w14:paraId="350D727B" w14:textId="77777777" w:rsidR="000377DB" w:rsidRDefault="000377DB">
      <w:pPr>
        <w:pStyle w:val="BodyText"/>
        <w:jc w:val="left"/>
      </w:pPr>
    </w:p>
    <w:p w14:paraId="5FEDAA0E" w14:textId="77777777" w:rsidR="000377DB" w:rsidRDefault="000377DB">
      <w:pPr>
        <w:pStyle w:val="BodyText"/>
        <w:jc w:val="left"/>
      </w:pPr>
    </w:p>
    <w:p w14:paraId="3BA1BEF7" w14:textId="77777777" w:rsidR="000377DB" w:rsidRDefault="000377DB">
      <w:pPr>
        <w:pStyle w:val="BodyText"/>
        <w:jc w:val="left"/>
      </w:pPr>
    </w:p>
    <w:p w14:paraId="4727E871" w14:textId="77777777" w:rsidR="000377DB" w:rsidRDefault="000377DB">
      <w:pPr>
        <w:pStyle w:val="BodyText"/>
        <w:jc w:val="left"/>
      </w:pPr>
    </w:p>
    <w:p w14:paraId="610D014E" w14:textId="77777777" w:rsidR="000377DB" w:rsidRDefault="000377DB">
      <w:pPr>
        <w:pStyle w:val="BodyText"/>
        <w:jc w:val="left"/>
      </w:pPr>
    </w:p>
    <w:p w14:paraId="4AF7E766" w14:textId="77777777" w:rsidR="000377DB" w:rsidRDefault="000377DB">
      <w:pPr>
        <w:pStyle w:val="BodyText"/>
        <w:jc w:val="left"/>
      </w:pPr>
    </w:p>
    <w:p w14:paraId="23751AA2" w14:textId="77777777" w:rsidR="000377DB" w:rsidRDefault="000377DB">
      <w:pPr>
        <w:pStyle w:val="BodyText"/>
        <w:jc w:val="left"/>
      </w:pPr>
    </w:p>
    <w:p w14:paraId="5E8B85E0" w14:textId="77777777" w:rsidR="000377DB" w:rsidRDefault="000377DB">
      <w:pPr>
        <w:pStyle w:val="BodyText"/>
        <w:jc w:val="left"/>
      </w:pPr>
    </w:p>
    <w:p w14:paraId="299BD817" w14:textId="77777777" w:rsidR="000377DB" w:rsidRDefault="000377DB">
      <w:pPr>
        <w:pStyle w:val="BodyText"/>
        <w:jc w:val="left"/>
      </w:pPr>
    </w:p>
    <w:p w14:paraId="5ABDAB8B" w14:textId="77777777" w:rsidR="000377DB" w:rsidRDefault="000377DB">
      <w:pPr>
        <w:pStyle w:val="BodyText"/>
        <w:jc w:val="left"/>
      </w:pPr>
    </w:p>
    <w:p w14:paraId="396ACE63" w14:textId="77777777" w:rsidR="000377DB" w:rsidRDefault="000377DB">
      <w:pPr>
        <w:pStyle w:val="BodyText"/>
        <w:jc w:val="left"/>
      </w:pPr>
    </w:p>
    <w:p w14:paraId="517C6C1A" w14:textId="77777777" w:rsidR="000377DB" w:rsidRDefault="000377DB">
      <w:pPr>
        <w:pStyle w:val="BodyText"/>
        <w:jc w:val="left"/>
      </w:pPr>
    </w:p>
    <w:p w14:paraId="2D4C0DDE" w14:textId="77777777" w:rsidR="000377DB" w:rsidRDefault="000377DB">
      <w:pPr>
        <w:pStyle w:val="BodyText"/>
        <w:jc w:val="left"/>
      </w:pPr>
    </w:p>
    <w:p w14:paraId="59BCD11E" w14:textId="77777777" w:rsidR="000377DB" w:rsidRDefault="000377DB">
      <w:pPr>
        <w:pStyle w:val="BodyText"/>
        <w:spacing w:before="3"/>
        <w:jc w:val="left"/>
        <w:rPr>
          <w:sz w:val="18"/>
        </w:rPr>
      </w:pPr>
    </w:p>
    <w:p w14:paraId="3BAF5313" w14:textId="77777777" w:rsidR="000377DB" w:rsidRDefault="006B6B29">
      <w:pPr>
        <w:pStyle w:val="ListParagraph"/>
        <w:numPr>
          <w:ilvl w:val="0"/>
          <w:numId w:val="58"/>
        </w:numPr>
        <w:tabs>
          <w:tab w:val="left" w:pos="1501"/>
        </w:tabs>
        <w:ind w:hanging="722"/>
        <w:rPr>
          <w:sz w:val="20"/>
        </w:rPr>
      </w:pPr>
      <w:r>
        <w:rPr>
          <w:noProof/>
        </w:rPr>
        <w:drawing>
          <wp:anchor distT="0" distB="0" distL="0" distR="0" simplePos="0" relativeHeight="251682816" behindDoc="0" locked="0" layoutInCell="1" allowOverlap="1" wp14:anchorId="409C8C79" wp14:editId="50C5C9C9">
            <wp:simplePos x="0" y="0"/>
            <wp:positionH relativeFrom="page">
              <wp:posOffset>2795016</wp:posOffset>
            </wp:positionH>
            <wp:positionV relativeFrom="paragraph">
              <wp:posOffset>-3579625</wp:posOffset>
            </wp:positionV>
            <wp:extent cx="2544802" cy="3620901"/>
            <wp:effectExtent l="0" t="0" r="0" b="0"/>
            <wp:wrapNone/>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83" cstate="print"/>
                    <a:stretch>
                      <a:fillRect/>
                    </a:stretch>
                  </pic:blipFill>
                  <pic:spPr>
                    <a:xfrm>
                      <a:off x="0" y="0"/>
                      <a:ext cx="2544802" cy="3620901"/>
                    </a:xfrm>
                    <a:prstGeom prst="rect">
                      <a:avLst/>
                    </a:prstGeom>
                  </pic:spPr>
                </pic:pic>
              </a:graphicData>
            </a:graphic>
          </wp:anchor>
        </w:drawing>
      </w:r>
      <w:r>
        <w:rPr>
          <w:w w:val="105"/>
          <w:sz w:val="20"/>
        </w:rPr>
        <w:t>Evergreen</w:t>
      </w:r>
      <w:r>
        <w:rPr>
          <w:spacing w:val="-3"/>
          <w:w w:val="105"/>
          <w:sz w:val="20"/>
        </w:rPr>
        <w:t xml:space="preserve"> </w:t>
      </w:r>
      <w:r>
        <w:rPr>
          <w:w w:val="105"/>
          <w:sz w:val="20"/>
        </w:rPr>
        <w:t>Screen</w:t>
      </w:r>
    </w:p>
    <w:p w14:paraId="5012DE50" w14:textId="77777777" w:rsidR="000377DB" w:rsidRDefault="006B6B29">
      <w:pPr>
        <w:pStyle w:val="BodyText"/>
        <w:spacing w:before="3"/>
        <w:ind w:left="1499" w:right="978"/>
      </w:pPr>
      <w:r>
        <w:t>The purpose of this method is to create a dense obscuring screen that meets the objectives of this Article. This method is intended to establish a year-round screening barrier between land uses of differing intensities, to effectively block noise and light, or to completely separate developed and undeveloped portions of a</w:t>
      </w:r>
      <w:r>
        <w:rPr>
          <w:spacing w:val="-3"/>
        </w:rPr>
        <w:t xml:space="preserve"> </w:t>
      </w:r>
      <w:r>
        <w:t>site.</w:t>
      </w:r>
    </w:p>
    <w:p w14:paraId="7EE777CE" w14:textId="77777777" w:rsidR="000377DB" w:rsidRDefault="000377DB">
      <w:pPr>
        <w:pStyle w:val="BodyText"/>
        <w:spacing w:before="9"/>
        <w:jc w:val="left"/>
      </w:pPr>
    </w:p>
    <w:p w14:paraId="10EC0463" w14:textId="77777777" w:rsidR="000377DB" w:rsidRDefault="006B6B29">
      <w:pPr>
        <w:pStyle w:val="BodyText"/>
        <w:spacing w:before="1"/>
        <w:ind w:left="1499" w:right="979"/>
      </w:pPr>
      <w:r>
        <w:t>This method shall consist of closely spaced evergreen trees with year-round screening characteristics. Such trees shall be planted a maximum of 15 feet apart in at least two (2) staggered rows (see illustration).</w:t>
      </w:r>
    </w:p>
    <w:p w14:paraId="497108D4" w14:textId="77777777" w:rsidR="000377DB" w:rsidRDefault="006B6B29">
      <w:pPr>
        <w:pStyle w:val="BodyText"/>
        <w:spacing w:before="8"/>
        <w:jc w:val="left"/>
        <w:rPr>
          <w:sz w:val="29"/>
        </w:rPr>
      </w:pPr>
      <w:r>
        <w:rPr>
          <w:noProof/>
        </w:rPr>
        <w:drawing>
          <wp:anchor distT="0" distB="0" distL="0" distR="0" simplePos="0" relativeHeight="23" behindDoc="0" locked="0" layoutInCell="1" allowOverlap="1" wp14:anchorId="4EDAF6F7" wp14:editId="41413E7E">
            <wp:simplePos x="0" y="0"/>
            <wp:positionH relativeFrom="page">
              <wp:posOffset>2566416</wp:posOffset>
            </wp:positionH>
            <wp:positionV relativeFrom="paragraph">
              <wp:posOffset>241776</wp:posOffset>
            </wp:positionV>
            <wp:extent cx="2722074" cy="3289173"/>
            <wp:effectExtent l="0" t="0" r="0" b="0"/>
            <wp:wrapTopAndBottom/>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84" cstate="print"/>
                    <a:stretch>
                      <a:fillRect/>
                    </a:stretch>
                  </pic:blipFill>
                  <pic:spPr>
                    <a:xfrm>
                      <a:off x="0" y="0"/>
                      <a:ext cx="2722074" cy="3289173"/>
                    </a:xfrm>
                    <a:prstGeom prst="rect">
                      <a:avLst/>
                    </a:prstGeom>
                  </pic:spPr>
                </pic:pic>
              </a:graphicData>
            </a:graphic>
          </wp:anchor>
        </w:drawing>
      </w:r>
    </w:p>
    <w:p w14:paraId="106C9611" w14:textId="77777777" w:rsidR="000377DB" w:rsidRDefault="000377DB">
      <w:pPr>
        <w:rPr>
          <w:sz w:val="29"/>
        </w:rPr>
        <w:sectPr w:rsidR="000377DB">
          <w:pgSz w:w="12240" w:h="15840"/>
          <w:pgMar w:top="1160" w:right="460" w:bottom="1120" w:left="1020" w:header="723" w:footer="937" w:gutter="0"/>
          <w:cols w:space="720"/>
        </w:sectPr>
      </w:pPr>
    </w:p>
    <w:p w14:paraId="30C5D6FB" w14:textId="77777777" w:rsidR="000377DB" w:rsidRDefault="000377DB">
      <w:pPr>
        <w:pStyle w:val="BodyText"/>
        <w:spacing w:before="2"/>
        <w:jc w:val="left"/>
        <w:rPr>
          <w:sz w:val="10"/>
        </w:rPr>
      </w:pPr>
    </w:p>
    <w:p w14:paraId="30D515A1" w14:textId="77777777" w:rsidR="000377DB" w:rsidRDefault="006B6B29">
      <w:pPr>
        <w:pStyle w:val="ListParagraph"/>
        <w:numPr>
          <w:ilvl w:val="0"/>
          <w:numId w:val="58"/>
        </w:numPr>
        <w:tabs>
          <w:tab w:val="left" w:pos="1501"/>
        </w:tabs>
        <w:spacing w:before="93"/>
        <w:ind w:hanging="722"/>
        <w:rPr>
          <w:sz w:val="20"/>
        </w:rPr>
      </w:pPr>
      <w:r>
        <w:rPr>
          <w:w w:val="110"/>
          <w:sz w:val="20"/>
        </w:rPr>
        <w:t>Masonry</w:t>
      </w:r>
      <w:r>
        <w:rPr>
          <w:spacing w:val="-9"/>
          <w:w w:val="110"/>
          <w:sz w:val="20"/>
        </w:rPr>
        <w:t xml:space="preserve"> </w:t>
      </w:r>
      <w:r>
        <w:rPr>
          <w:w w:val="110"/>
          <w:sz w:val="20"/>
        </w:rPr>
        <w:t>Wall</w:t>
      </w:r>
    </w:p>
    <w:p w14:paraId="79AB8F09" w14:textId="77777777" w:rsidR="000377DB" w:rsidRDefault="006B6B29">
      <w:pPr>
        <w:pStyle w:val="BodyText"/>
        <w:spacing w:before="3"/>
        <w:ind w:left="1499" w:right="978"/>
      </w:pPr>
      <w:r>
        <w:t>The purpose of this method is to create a solid, year-round barrier and obscuring screen to effectively block noise, light, and other impacts between land uses of differing intensities. Such walls shall be subject to the following (see illustration):</w:t>
      </w:r>
    </w:p>
    <w:p w14:paraId="459B4C66" w14:textId="77777777" w:rsidR="000377DB" w:rsidRDefault="006B6B29">
      <w:pPr>
        <w:pStyle w:val="ListParagraph"/>
        <w:numPr>
          <w:ilvl w:val="1"/>
          <w:numId w:val="58"/>
        </w:numPr>
        <w:tabs>
          <w:tab w:val="left" w:pos="2220"/>
        </w:tabs>
        <w:spacing w:before="121" w:line="237" w:lineRule="auto"/>
        <w:ind w:left="2219" w:right="977"/>
      </w:pPr>
      <w:r>
        <w:rPr>
          <w:sz w:val="20"/>
        </w:rPr>
        <w:t>Masonry walls shall not exceed six (6) feet in height above grade unless a higher wall height is determined by the Planning Commission to be necessary to provide adequate</w:t>
      </w:r>
      <w:r>
        <w:rPr>
          <w:spacing w:val="-2"/>
          <w:sz w:val="20"/>
        </w:rPr>
        <w:t xml:space="preserve"> </w:t>
      </w:r>
      <w:r>
        <w:rPr>
          <w:sz w:val="20"/>
        </w:rPr>
        <w:t>screening.</w:t>
      </w:r>
    </w:p>
    <w:p w14:paraId="71CEAFE8" w14:textId="77777777" w:rsidR="000377DB" w:rsidRDefault="006B6B29">
      <w:pPr>
        <w:pStyle w:val="ListParagraph"/>
        <w:numPr>
          <w:ilvl w:val="1"/>
          <w:numId w:val="58"/>
        </w:numPr>
        <w:tabs>
          <w:tab w:val="left" w:pos="2220"/>
        </w:tabs>
        <w:spacing w:before="123"/>
        <w:ind w:hanging="721"/>
      </w:pPr>
      <w:r>
        <w:rPr>
          <w:sz w:val="20"/>
        </w:rPr>
        <w:t>Walls shall be solid in character, and capped with a stone or concrete</w:t>
      </w:r>
      <w:r>
        <w:rPr>
          <w:spacing w:val="-12"/>
          <w:sz w:val="20"/>
        </w:rPr>
        <w:t xml:space="preserve"> </w:t>
      </w:r>
      <w:r>
        <w:rPr>
          <w:sz w:val="20"/>
        </w:rPr>
        <w:t>cap.</w:t>
      </w:r>
    </w:p>
    <w:p w14:paraId="213F42BB" w14:textId="77777777" w:rsidR="000377DB" w:rsidRDefault="006B6B29">
      <w:pPr>
        <w:pStyle w:val="ListParagraph"/>
        <w:numPr>
          <w:ilvl w:val="1"/>
          <w:numId w:val="58"/>
        </w:numPr>
        <w:tabs>
          <w:tab w:val="left" w:pos="2220"/>
        </w:tabs>
        <w:spacing w:before="116" w:line="237" w:lineRule="auto"/>
        <w:ind w:left="2219" w:right="979"/>
      </w:pPr>
      <w:r>
        <w:rPr>
          <w:sz w:val="20"/>
        </w:rPr>
        <w:t xml:space="preserve">Wall materials shall be coordinated with the principal building materials on the site. The Planning Commission </w:t>
      </w:r>
      <w:r>
        <w:rPr>
          <w:spacing w:val="2"/>
          <w:sz w:val="20"/>
        </w:rPr>
        <w:t xml:space="preserve">may </w:t>
      </w:r>
      <w:r>
        <w:rPr>
          <w:sz w:val="20"/>
        </w:rPr>
        <w:t>require that decorative masonry (brick, stone, or decorative block) materials be incorporated into the wall design and</w:t>
      </w:r>
      <w:r>
        <w:rPr>
          <w:spacing w:val="-23"/>
          <w:sz w:val="20"/>
        </w:rPr>
        <w:t xml:space="preserve"> </w:t>
      </w:r>
      <w:r>
        <w:rPr>
          <w:sz w:val="20"/>
        </w:rPr>
        <w:t>construction.</w:t>
      </w:r>
    </w:p>
    <w:p w14:paraId="12EFC5B2" w14:textId="77777777" w:rsidR="000377DB" w:rsidRDefault="000377DB">
      <w:pPr>
        <w:pStyle w:val="BodyText"/>
        <w:jc w:val="left"/>
      </w:pPr>
    </w:p>
    <w:p w14:paraId="137FF544" w14:textId="77777777" w:rsidR="000377DB" w:rsidRDefault="000377DB">
      <w:pPr>
        <w:pStyle w:val="BodyText"/>
        <w:jc w:val="left"/>
      </w:pPr>
    </w:p>
    <w:p w14:paraId="2EF0DCA3" w14:textId="77777777" w:rsidR="000377DB" w:rsidRDefault="000377DB">
      <w:pPr>
        <w:pStyle w:val="BodyText"/>
        <w:jc w:val="left"/>
      </w:pPr>
    </w:p>
    <w:p w14:paraId="694D3620" w14:textId="77777777" w:rsidR="000377DB" w:rsidRDefault="006B6B29">
      <w:pPr>
        <w:pStyle w:val="BodyText"/>
        <w:spacing w:before="6"/>
        <w:jc w:val="left"/>
        <w:rPr>
          <w:sz w:val="10"/>
        </w:rPr>
      </w:pPr>
      <w:r>
        <w:rPr>
          <w:noProof/>
        </w:rPr>
        <w:drawing>
          <wp:anchor distT="0" distB="0" distL="0" distR="0" simplePos="0" relativeHeight="25" behindDoc="0" locked="0" layoutInCell="1" allowOverlap="1" wp14:anchorId="7F073CAA" wp14:editId="53AF3E3E">
            <wp:simplePos x="0" y="0"/>
            <wp:positionH relativeFrom="page">
              <wp:posOffset>2931259</wp:posOffset>
            </wp:positionH>
            <wp:positionV relativeFrom="paragraph">
              <wp:posOffset>101881</wp:posOffset>
            </wp:positionV>
            <wp:extent cx="2886867" cy="2615183"/>
            <wp:effectExtent l="0" t="0" r="0" b="0"/>
            <wp:wrapTopAndBottom/>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85" cstate="print"/>
                    <a:stretch>
                      <a:fillRect/>
                    </a:stretch>
                  </pic:blipFill>
                  <pic:spPr>
                    <a:xfrm>
                      <a:off x="0" y="0"/>
                      <a:ext cx="2886867" cy="2615183"/>
                    </a:xfrm>
                    <a:prstGeom prst="rect">
                      <a:avLst/>
                    </a:prstGeom>
                  </pic:spPr>
                </pic:pic>
              </a:graphicData>
            </a:graphic>
          </wp:anchor>
        </w:drawing>
      </w:r>
    </w:p>
    <w:p w14:paraId="52224C74" w14:textId="77777777" w:rsidR="000377DB" w:rsidRDefault="000377DB">
      <w:pPr>
        <w:pStyle w:val="BodyText"/>
        <w:jc w:val="left"/>
        <w:rPr>
          <w:sz w:val="22"/>
        </w:rPr>
      </w:pPr>
    </w:p>
    <w:p w14:paraId="08DBEE63" w14:textId="77777777" w:rsidR="000377DB" w:rsidRDefault="006B6B29">
      <w:pPr>
        <w:pStyle w:val="Heading3"/>
        <w:tabs>
          <w:tab w:val="left" w:pos="2939"/>
        </w:tabs>
        <w:spacing w:before="152" w:line="276" w:lineRule="exact"/>
      </w:pPr>
      <w:bookmarkStart w:id="175" w:name="_TOC_250072"/>
      <w:r>
        <w:rPr>
          <w:w w:val="110"/>
        </w:rPr>
        <w:t>Section</w:t>
      </w:r>
      <w:r>
        <w:rPr>
          <w:spacing w:val="-32"/>
          <w:w w:val="110"/>
        </w:rPr>
        <w:t xml:space="preserve"> </w:t>
      </w:r>
      <w:r>
        <w:rPr>
          <w:w w:val="110"/>
        </w:rPr>
        <w:t>10.06</w:t>
      </w:r>
      <w:r>
        <w:rPr>
          <w:w w:val="110"/>
        </w:rPr>
        <w:tab/>
        <w:t>Standards for Specific</w:t>
      </w:r>
      <w:r>
        <w:rPr>
          <w:spacing w:val="-18"/>
          <w:w w:val="110"/>
        </w:rPr>
        <w:t xml:space="preserve"> </w:t>
      </w:r>
      <w:bookmarkEnd w:id="175"/>
      <w:r>
        <w:rPr>
          <w:w w:val="110"/>
        </w:rPr>
        <w:t>Areas</w:t>
      </w:r>
    </w:p>
    <w:p w14:paraId="7855032F" w14:textId="77777777" w:rsidR="000377DB" w:rsidRDefault="006B6B29">
      <w:pPr>
        <w:pStyle w:val="BodyText"/>
        <w:ind w:left="779" w:right="991"/>
        <w:jc w:val="left"/>
      </w:pPr>
      <w:r>
        <w:t>The following standards are intended to address the specific screening and buffering needs of particular areas or portions of a site, in accordance with the purpose and objectives of this Article:</w:t>
      </w:r>
    </w:p>
    <w:p w14:paraId="70681D41" w14:textId="77777777" w:rsidR="000377DB" w:rsidRDefault="006B6B29">
      <w:pPr>
        <w:pStyle w:val="ListParagraph"/>
        <w:numPr>
          <w:ilvl w:val="0"/>
          <w:numId w:val="57"/>
        </w:numPr>
        <w:tabs>
          <w:tab w:val="left" w:pos="1501"/>
        </w:tabs>
        <w:spacing w:before="118"/>
        <w:ind w:hanging="722"/>
        <w:rPr>
          <w:sz w:val="20"/>
        </w:rPr>
      </w:pPr>
      <w:r>
        <w:rPr>
          <w:w w:val="110"/>
          <w:sz w:val="20"/>
        </w:rPr>
        <w:t>Parking Lot</w:t>
      </w:r>
      <w:r>
        <w:rPr>
          <w:spacing w:val="-12"/>
          <w:w w:val="110"/>
          <w:sz w:val="20"/>
        </w:rPr>
        <w:t xml:space="preserve"> </w:t>
      </w:r>
      <w:r>
        <w:rPr>
          <w:w w:val="110"/>
          <w:sz w:val="20"/>
        </w:rPr>
        <w:t>Screening</w:t>
      </w:r>
    </w:p>
    <w:p w14:paraId="65373821" w14:textId="77777777" w:rsidR="000377DB" w:rsidRDefault="006B6B29">
      <w:pPr>
        <w:pStyle w:val="BodyText"/>
        <w:spacing w:before="3"/>
        <w:ind w:left="1499"/>
      </w:pPr>
      <w:r>
        <w:t>Screening for off-street parking lots shall be subject to the following:</w:t>
      </w:r>
    </w:p>
    <w:p w14:paraId="12712B06" w14:textId="77777777" w:rsidR="000377DB" w:rsidRDefault="006B6B29">
      <w:pPr>
        <w:pStyle w:val="ListParagraph"/>
        <w:numPr>
          <w:ilvl w:val="1"/>
          <w:numId w:val="57"/>
        </w:numPr>
        <w:tabs>
          <w:tab w:val="left" w:pos="2220"/>
        </w:tabs>
        <w:spacing w:before="121" w:line="237" w:lineRule="auto"/>
        <w:ind w:left="2219" w:right="977"/>
        <w:rPr>
          <w:sz w:val="20"/>
        </w:rPr>
      </w:pPr>
      <w:r>
        <w:rPr>
          <w:sz w:val="20"/>
        </w:rPr>
        <w:t>Perimeter Screening. Parking lots shall be screened from all abutting residential districts and road rights-of-way in accordance with Section 10.05, Methods of Screening.</w:t>
      </w:r>
    </w:p>
    <w:p w14:paraId="1A8C4146" w14:textId="77777777" w:rsidR="000377DB" w:rsidRDefault="006B6B29">
      <w:pPr>
        <w:pStyle w:val="ListParagraph"/>
        <w:numPr>
          <w:ilvl w:val="1"/>
          <w:numId w:val="57"/>
        </w:numPr>
        <w:tabs>
          <w:tab w:val="left" w:pos="2220"/>
        </w:tabs>
        <w:spacing w:before="120"/>
        <w:ind w:left="2219" w:right="979"/>
        <w:rPr>
          <w:sz w:val="20"/>
        </w:rPr>
      </w:pPr>
      <w:r>
        <w:rPr>
          <w:sz w:val="20"/>
        </w:rPr>
        <w:t>Snow Storage Area. Adequate snow storage area shall be provided within the site. Plant materials within the snow storage area shall be hardy, salt-tolerant species characterized by low maintenance</w:t>
      </w:r>
      <w:r>
        <w:rPr>
          <w:spacing w:val="-2"/>
          <w:sz w:val="20"/>
        </w:rPr>
        <w:t xml:space="preserve"> </w:t>
      </w:r>
      <w:r>
        <w:rPr>
          <w:sz w:val="20"/>
        </w:rPr>
        <w:t>requirements.</w:t>
      </w:r>
    </w:p>
    <w:p w14:paraId="4ABAA235" w14:textId="77777777" w:rsidR="000377DB" w:rsidRPr="007E7F75" w:rsidRDefault="000377DB">
      <w:pPr>
        <w:jc w:val="both"/>
        <w:rPr>
          <w:color w:val="FF0000"/>
          <w:sz w:val="20"/>
        </w:rPr>
        <w:sectPr w:rsidR="000377DB" w:rsidRPr="007E7F75">
          <w:pgSz w:w="12240" w:h="15840"/>
          <w:pgMar w:top="1160" w:right="460" w:bottom="1120" w:left="1020" w:header="723" w:footer="937" w:gutter="0"/>
          <w:cols w:space="720"/>
        </w:sectPr>
      </w:pPr>
    </w:p>
    <w:p w14:paraId="74ED9E32" w14:textId="77777777" w:rsidR="000377DB" w:rsidRPr="007E7F75" w:rsidRDefault="000377DB">
      <w:pPr>
        <w:pStyle w:val="BodyText"/>
        <w:spacing w:before="4"/>
        <w:jc w:val="left"/>
        <w:rPr>
          <w:color w:val="FF0000"/>
          <w:sz w:val="10"/>
        </w:rPr>
      </w:pPr>
    </w:p>
    <w:p w14:paraId="1D842D21" w14:textId="77777777" w:rsidR="000377DB" w:rsidRPr="0057428A" w:rsidRDefault="006B6B29">
      <w:pPr>
        <w:pStyle w:val="ListParagraph"/>
        <w:numPr>
          <w:ilvl w:val="0"/>
          <w:numId w:val="57"/>
        </w:numPr>
        <w:tabs>
          <w:tab w:val="left" w:pos="1500"/>
        </w:tabs>
        <w:spacing w:before="119"/>
        <w:rPr>
          <w:sz w:val="20"/>
        </w:rPr>
      </w:pPr>
      <w:r w:rsidRPr="0057428A">
        <w:rPr>
          <w:noProof/>
        </w:rPr>
        <w:drawing>
          <wp:anchor distT="0" distB="0" distL="0" distR="0" simplePos="0" relativeHeight="26" behindDoc="0" locked="0" layoutInCell="1" allowOverlap="1" wp14:anchorId="04F3AD5D" wp14:editId="134E7E49">
            <wp:simplePos x="0" y="0"/>
            <wp:positionH relativeFrom="page">
              <wp:posOffset>2566416</wp:posOffset>
            </wp:positionH>
            <wp:positionV relativeFrom="paragraph">
              <wp:posOffset>238882</wp:posOffset>
            </wp:positionV>
            <wp:extent cx="2476865" cy="3231356"/>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86" cstate="print"/>
                    <a:stretch>
                      <a:fillRect/>
                    </a:stretch>
                  </pic:blipFill>
                  <pic:spPr>
                    <a:xfrm>
                      <a:off x="0" y="0"/>
                      <a:ext cx="2476865" cy="3231356"/>
                    </a:xfrm>
                    <a:prstGeom prst="rect">
                      <a:avLst/>
                    </a:prstGeom>
                  </pic:spPr>
                </pic:pic>
              </a:graphicData>
            </a:graphic>
          </wp:anchor>
        </w:drawing>
      </w:r>
      <w:r w:rsidRPr="0057428A">
        <w:rPr>
          <w:w w:val="105"/>
          <w:sz w:val="20"/>
        </w:rPr>
        <w:t>Storage and Service Area</w:t>
      </w:r>
      <w:r w:rsidRPr="0057428A">
        <w:rPr>
          <w:spacing w:val="-5"/>
          <w:w w:val="105"/>
          <w:sz w:val="20"/>
        </w:rPr>
        <w:t xml:space="preserve"> </w:t>
      </w:r>
      <w:r w:rsidRPr="0057428A">
        <w:rPr>
          <w:w w:val="105"/>
          <w:sz w:val="20"/>
        </w:rPr>
        <w:t>Screening</w:t>
      </w:r>
    </w:p>
    <w:p w14:paraId="72C4013C" w14:textId="7BEEF976" w:rsidR="000377DB" w:rsidRDefault="00DB640D">
      <w:pPr>
        <w:pStyle w:val="BodyText"/>
        <w:spacing w:before="109"/>
        <w:ind w:left="1499" w:right="977"/>
      </w:pPr>
      <w:r w:rsidRPr="0057428A">
        <w:t>With the exception of Industrial Uses in Industrial Zoned Districts</w:t>
      </w:r>
      <w:r>
        <w:t>, l</w:t>
      </w:r>
      <w:r w:rsidR="006B6B29">
        <w:t>oading areas, storage areas and service areas, outdoor trash storage areas, public utility and essential service uses and structures, ground equipment shelters, ground-mounted transformers and HVAC units, electric sub-stations, gas regulator stations, and similar facilities shall be screened from road rights-of-way and adjacent uses in accordance with Section 10.05, Methods of Screening.</w:t>
      </w:r>
    </w:p>
    <w:p w14:paraId="6470481E" w14:textId="77777777" w:rsidR="000377DB" w:rsidRDefault="000377DB">
      <w:pPr>
        <w:pStyle w:val="BodyText"/>
        <w:spacing w:before="9"/>
        <w:jc w:val="left"/>
        <w:rPr>
          <w:sz w:val="19"/>
        </w:rPr>
      </w:pPr>
    </w:p>
    <w:p w14:paraId="428B8156" w14:textId="77777777" w:rsidR="000377DB" w:rsidRPr="007068CA" w:rsidRDefault="006B6B29">
      <w:pPr>
        <w:pStyle w:val="ListParagraph"/>
        <w:numPr>
          <w:ilvl w:val="0"/>
          <w:numId w:val="57"/>
        </w:numPr>
        <w:tabs>
          <w:tab w:val="left" w:pos="1500"/>
        </w:tabs>
        <w:rPr>
          <w:color w:val="FF0000"/>
          <w:sz w:val="20"/>
        </w:rPr>
      </w:pPr>
      <w:r w:rsidRPr="0057428A">
        <w:rPr>
          <w:w w:val="110"/>
          <w:sz w:val="20"/>
        </w:rPr>
        <w:t>Detention and Retention Basin</w:t>
      </w:r>
      <w:r w:rsidRPr="0057428A">
        <w:rPr>
          <w:spacing w:val="-21"/>
          <w:w w:val="110"/>
          <w:sz w:val="20"/>
        </w:rPr>
        <w:t xml:space="preserve"> </w:t>
      </w:r>
      <w:r w:rsidRPr="0057428A">
        <w:rPr>
          <w:w w:val="110"/>
          <w:sz w:val="20"/>
        </w:rPr>
        <w:t>Screening</w:t>
      </w:r>
    </w:p>
    <w:p w14:paraId="7CEDA34B" w14:textId="77777777" w:rsidR="000377DB" w:rsidRDefault="006B6B29">
      <w:pPr>
        <w:pStyle w:val="BodyText"/>
        <w:spacing w:before="3"/>
        <w:ind w:left="1499" w:right="980"/>
      </w:pPr>
      <w:r>
        <w:t>Where a detention or retention basin, or similar stormwater management facility is required, such facilities shall be subject to the Monroe County Drain Commissioner and the Township Engineer’s standards and shall comply with the following:</w:t>
      </w:r>
    </w:p>
    <w:p w14:paraId="439E7965" w14:textId="334D6BCD" w:rsidR="000377DB" w:rsidRPr="00CA55EA" w:rsidRDefault="006B6B29">
      <w:pPr>
        <w:pStyle w:val="ListParagraph"/>
        <w:numPr>
          <w:ilvl w:val="1"/>
          <w:numId w:val="57"/>
        </w:numPr>
        <w:tabs>
          <w:tab w:val="left" w:pos="2220"/>
        </w:tabs>
        <w:spacing w:before="124" w:line="237" w:lineRule="auto"/>
        <w:ind w:left="2219" w:right="979"/>
        <w:rPr>
          <w:color w:val="FF0000"/>
          <w:sz w:val="20"/>
        </w:rPr>
      </w:pPr>
      <w:r>
        <w:rPr>
          <w:sz w:val="20"/>
        </w:rPr>
        <w:t xml:space="preserve">To the extent possible, basin configurations shall be incorporated into the natural topography. Where this is not practical, the basin shall be shaped to emulate a naturally formed or free form depression. </w:t>
      </w:r>
    </w:p>
    <w:p w14:paraId="31A3E8FD" w14:textId="6262FF9E" w:rsidR="000377DB" w:rsidRDefault="006B6B29">
      <w:pPr>
        <w:pStyle w:val="ListParagraph"/>
        <w:numPr>
          <w:ilvl w:val="1"/>
          <w:numId w:val="57"/>
        </w:numPr>
        <w:tabs>
          <w:tab w:val="left" w:pos="2220"/>
        </w:tabs>
        <w:spacing w:before="124" w:line="237" w:lineRule="auto"/>
        <w:ind w:left="2219" w:right="977"/>
        <w:rPr>
          <w:sz w:val="20"/>
        </w:rPr>
      </w:pPr>
      <w:r w:rsidRPr="0057428A">
        <w:rPr>
          <w:sz w:val="20"/>
        </w:rPr>
        <w:t>Basins</w:t>
      </w:r>
      <w:r w:rsidR="00553517" w:rsidRPr="0057428A">
        <w:rPr>
          <w:sz w:val="20"/>
        </w:rPr>
        <w:t xml:space="preserve"> that are designed at a slope of no greater than 1:5 ratio do not require </w:t>
      </w:r>
      <w:r w:rsidRPr="0057428A">
        <w:rPr>
          <w:sz w:val="20"/>
        </w:rPr>
        <w:t>perimeter fencing</w:t>
      </w:r>
      <w:r>
        <w:rPr>
          <w:sz w:val="20"/>
        </w:rPr>
        <w:t>. Where such fencing is necessary, the location and design shall be subject to Planning Commission</w:t>
      </w:r>
      <w:r>
        <w:rPr>
          <w:spacing w:val="-2"/>
          <w:sz w:val="20"/>
        </w:rPr>
        <w:t xml:space="preserve"> </w:t>
      </w:r>
      <w:r>
        <w:rPr>
          <w:sz w:val="20"/>
        </w:rPr>
        <w:t>approval.</w:t>
      </w:r>
    </w:p>
    <w:p w14:paraId="782E0ED1" w14:textId="77777777" w:rsidR="000377DB" w:rsidRDefault="006B6B29">
      <w:pPr>
        <w:pStyle w:val="ListParagraph"/>
        <w:numPr>
          <w:ilvl w:val="1"/>
          <w:numId w:val="57"/>
        </w:numPr>
        <w:tabs>
          <w:tab w:val="left" w:pos="2220"/>
        </w:tabs>
        <w:spacing w:before="125" w:line="235" w:lineRule="auto"/>
        <w:ind w:left="2219" w:right="979"/>
        <w:rPr>
          <w:sz w:val="20"/>
        </w:rPr>
      </w:pPr>
      <w:r>
        <w:rPr>
          <w:sz w:val="20"/>
        </w:rPr>
        <w:t>Basins shall be planted with a mixture of groundcover and wetland-based plantings native to Michigan, such as native grasses or</w:t>
      </w:r>
      <w:r>
        <w:rPr>
          <w:spacing w:val="1"/>
          <w:sz w:val="20"/>
        </w:rPr>
        <w:t xml:space="preserve"> </w:t>
      </w:r>
      <w:r>
        <w:rPr>
          <w:sz w:val="20"/>
        </w:rPr>
        <w:t>wildflowers.</w:t>
      </w:r>
    </w:p>
    <w:p w14:paraId="19FB711F" w14:textId="251CD29A" w:rsidR="000377DB" w:rsidRDefault="00553517">
      <w:pPr>
        <w:pStyle w:val="ListParagraph"/>
        <w:numPr>
          <w:ilvl w:val="1"/>
          <w:numId w:val="57"/>
        </w:numPr>
        <w:tabs>
          <w:tab w:val="left" w:pos="2220"/>
        </w:tabs>
        <w:spacing w:before="128" w:line="232" w:lineRule="auto"/>
        <w:ind w:left="2219" w:right="980"/>
        <w:rPr>
          <w:sz w:val="20"/>
        </w:rPr>
      </w:pPr>
      <w:r w:rsidRPr="0057428A">
        <w:rPr>
          <w:sz w:val="20"/>
        </w:rPr>
        <w:t xml:space="preserve">With the exception of </w:t>
      </w:r>
      <w:r w:rsidR="00FC47B3" w:rsidRPr="0057428A">
        <w:rPr>
          <w:sz w:val="20"/>
        </w:rPr>
        <w:t>I</w:t>
      </w:r>
      <w:r w:rsidRPr="0057428A">
        <w:rPr>
          <w:sz w:val="20"/>
        </w:rPr>
        <w:t xml:space="preserve">ndustrial </w:t>
      </w:r>
      <w:r w:rsidR="00FC47B3" w:rsidRPr="0057428A">
        <w:rPr>
          <w:sz w:val="20"/>
        </w:rPr>
        <w:t>U</w:t>
      </w:r>
      <w:r w:rsidRPr="0057428A">
        <w:rPr>
          <w:sz w:val="20"/>
        </w:rPr>
        <w:t xml:space="preserve">ses in </w:t>
      </w:r>
      <w:r w:rsidR="00FC47B3" w:rsidRPr="0057428A">
        <w:rPr>
          <w:sz w:val="20"/>
        </w:rPr>
        <w:t>I</w:t>
      </w:r>
      <w:r w:rsidRPr="0057428A">
        <w:rPr>
          <w:sz w:val="20"/>
        </w:rPr>
        <w:t xml:space="preserve">ndustrial </w:t>
      </w:r>
      <w:r w:rsidR="00FC47B3" w:rsidRPr="0057428A">
        <w:rPr>
          <w:sz w:val="20"/>
        </w:rPr>
        <w:t>Z</w:t>
      </w:r>
      <w:r w:rsidRPr="0057428A">
        <w:rPr>
          <w:sz w:val="20"/>
        </w:rPr>
        <w:t xml:space="preserve">oned </w:t>
      </w:r>
      <w:r w:rsidR="00FC47B3" w:rsidRPr="0057428A">
        <w:rPr>
          <w:sz w:val="20"/>
        </w:rPr>
        <w:t>D</w:t>
      </w:r>
      <w:r w:rsidRPr="0057428A">
        <w:rPr>
          <w:sz w:val="20"/>
        </w:rPr>
        <w:t>istricts</w:t>
      </w:r>
      <w:r>
        <w:rPr>
          <w:sz w:val="20"/>
        </w:rPr>
        <w:t>, a</w:t>
      </w:r>
      <w:r w:rsidR="006B6B29">
        <w:rPr>
          <w:sz w:val="20"/>
        </w:rPr>
        <w:t xml:space="preserve"> perimeter greenbelt buffer shall be provided in accordance with Section 10.05A, Greenbelt Buffer and subject to the</w:t>
      </w:r>
      <w:r w:rsidR="006B6B29">
        <w:rPr>
          <w:spacing w:val="-4"/>
          <w:sz w:val="20"/>
        </w:rPr>
        <w:t xml:space="preserve"> </w:t>
      </w:r>
      <w:r w:rsidR="006B6B29">
        <w:rPr>
          <w:sz w:val="20"/>
        </w:rPr>
        <w:t>following:</w:t>
      </w:r>
    </w:p>
    <w:p w14:paraId="5E2F7C37" w14:textId="77777777" w:rsidR="000377DB" w:rsidRDefault="000377DB">
      <w:pPr>
        <w:spacing w:line="232" w:lineRule="auto"/>
        <w:jc w:val="both"/>
        <w:rPr>
          <w:sz w:val="20"/>
        </w:rPr>
        <w:sectPr w:rsidR="000377DB">
          <w:pgSz w:w="12240" w:h="15840"/>
          <w:pgMar w:top="1160" w:right="460" w:bottom="1120" w:left="1020" w:header="723" w:footer="937" w:gutter="0"/>
          <w:cols w:space="720"/>
        </w:sectPr>
      </w:pPr>
    </w:p>
    <w:p w14:paraId="5EBD2E88" w14:textId="77777777" w:rsidR="000377DB" w:rsidRDefault="000377DB">
      <w:pPr>
        <w:pStyle w:val="BodyText"/>
        <w:spacing w:before="4"/>
        <w:jc w:val="left"/>
        <w:rPr>
          <w:sz w:val="10"/>
        </w:rPr>
      </w:pPr>
    </w:p>
    <w:p w14:paraId="48CADD1F" w14:textId="77777777" w:rsidR="000377DB" w:rsidRDefault="006B6B29">
      <w:pPr>
        <w:pStyle w:val="ListParagraph"/>
        <w:numPr>
          <w:ilvl w:val="2"/>
          <w:numId w:val="57"/>
        </w:numPr>
        <w:tabs>
          <w:tab w:val="left" w:pos="2940"/>
        </w:tabs>
        <w:spacing w:before="120"/>
        <w:ind w:right="977"/>
      </w:pPr>
      <w:r>
        <w:rPr>
          <w:sz w:val="20"/>
        </w:rPr>
        <w:t>Trees shall be planted above the freeboard line of the basin. Any plantings proposed below the freeboard line shall be tolerant of wet or moist soil conditions. The location of plant materials shall take into consideration the need to provide access for routine basin</w:t>
      </w:r>
      <w:r>
        <w:rPr>
          <w:spacing w:val="-3"/>
          <w:sz w:val="20"/>
        </w:rPr>
        <w:t xml:space="preserve"> </w:t>
      </w:r>
      <w:r>
        <w:rPr>
          <w:sz w:val="20"/>
        </w:rPr>
        <w:t>maintenance</w:t>
      </w:r>
      <w:r>
        <w:t>.</w:t>
      </w:r>
    </w:p>
    <w:p w14:paraId="2991CBB3" w14:textId="77777777" w:rsidR="000377DB" w:rsidRDefault="006B6B29">
      <w:pPr>
        <w:pStyle w:val="ListParagraph"/>
        <w:numPr>
          <w:ilvl w:val="0"/>
          <w:numId w:val="57"/>
        </w:numPr>
        <w:tabs>
          <w:tab w:val="left" w:pos="1501"/>
        </w:tabs>
        <w:spacing w:before="118"/>
        <w:ind w:hanging="722"/>
        <w:rPr>
          <w:sz w:val="20"/>
        </w:rPr>
      </w:pPr>
      <w:r>
        <w:rPr>
          <w:w w:val="110"/>
          <w:sz w:val="20"/>
        </w:rPr>
        <w:t>Trees in Residential</w:t>
      </w:r>
      <w:r>
        <w:rPr>
          <w:spacing w:val="-17"/>
          <w:w w:val="110"/>
          <w:sz w:val="20"/>
        </w:rPr>
        <w:t xml:space="preserve"> </w:t>
      </w:r>
      <w:r>
        <w:rPr>
          <w:w w:val="110"/>
          <w:sz w:val="20"/>
        </w:rPr>
        <w:t>Districts</w:t>
      </w:r>
    </w:p>
    <w:p w14:paraId="594058E9" w14:textId="77777777" w:rsidR="000377DB" w:rsidRDefault="006B6B29">
      <w:pPr>
        <w:pStyle w:val="BodyText"/>
        <w:spacing w:before="2"/>
        <w:ind w:left="1500" w:right="978"/>
      </w:pPr>
      <w:r>
        <w:t>Street trees are required for new residential subdivisions, multi-family development, site condominiums, and residential planned developments in accordance with Chapter 16 of the Code of Ordinances, Land Divisions and Subdivisions.</w:t>
      </w:r>
    </w:p>
    <w:p w14:paraId="149FB60B" w14:textId="77777777" w:rsidR="000377DB" w:rsidRDefault="000377DB">
      <w:pPr>
        <w:pStyle w:val="BodyText"/>
        <w:spacing w:before="5"/>
        <w:jc w:val="left"/>
        <w:rPr>
          <w:sz w:val="30"/>
        </w:rPr>
      </w:pPr>
    </w:p>
    <w:p w14:paraId="4E177DD7" w14:textId="77777777" w:rsidR="000377DB" w:rsidRDefault="006B6B29">
      <w:pPr>
        <w:pStyle w:val="Heading3"/>
        <w:spacing w:before="1" w:line="276" w:lineRule="exact"/>
        <w:jc w:val="both"/>
      </w:pPr>
      <w:bookmarkStart w:id="176" w:name="_TOC_250071"/>
      <w:bookmarkEnd w:id="176"/>
      <w:r>
        <w:rPr>
          <w:w w:val="110"/>
        </w:rPr>
        <w:t>Section 10.07 Prohibited Plant Materials</w:t>
      </w:r>
    </w:p>
    <w:p w14:paraId="764383A2" w14:textId="77777777" w:rsidR="000377DB" w:rsidRDefault="006B6B29">
      <w:pPr>
        <w:pStyle w:val="BodyText"/>
        <w:ind w:left="779" w:right="978"/>
      </w:pPr>
      <w:r>
        <w:t>The following trees are not considered desirable plant materials because of various problems, and shall not be used in required screening or as required landscaping except where removal of existing trees would result in a loss of screening or buffering, or where noted below:</w:t>
      </w:r>
    </w:p>
    <w:p w14:paraId="171DD896" w14:textId="77777777" w:rsidR="000377DB" w:rsidRDefault="000377DB">
      <w:pPr>
        <w:pStyle w:val="BodyText"/>
        <w:spacing w:before="1" w:after="1"/>
        <w:jc w:val="left"/>
        <w:rPr>
          <w:sz w:val="21"/>
        </w:rPr>
      </w:pPr>
    </w:p>
    <w:tbl>
      <w:tblPr>
        <w:tblW w:w="0" w:type="auto"/>
        <w:tblInd w:w="90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783"/>
        <w:gridCol w:w="7063"/>
      </w:tblGrid>
      <w:tr w:rsidR="000377DB" w14:paraId="38917701" w14:textId="77777777">
        <w:trPr>
          <w:trHeight w:val="512"/>
        </w:trPr>
        <w:tc>
          <w:tcPr>
            <w:tcW w:w="1783" w:type="dxa"/>
            <w:tcBorders>
              <w:right w:val="single" w:sz="6" w:space="0" w:color="000000"/>
            </w:tcBorders>
            <w:shd w:val="clear" w:color="auto" w:fill="E6E6E6"/>
          </w:tcPr>
          <w:p w14:paraId="6F0ABA59" w14:textId="77777777" w:rsidR="000377DB" w:rsidRDefault="006B6B29">
            <w:pPr>
              <w:pStyle w:val="TableParagraph"/>
              <w:spacing w:before="158"/>
              <w:ind w:left="581"/>
              <w:rPr>
                <w:sz w:val="16"/>
              </w:rPr>
            </w:pPr>
            <w:r>
              <w:rPr>
                <w:w w:val="110"/>
                <w:sz w:val="16"/>
              </w:rPr>
              <w:t>Species</w:t>
            </w:r>
          </w:p>
        </w:tc>
        <w:tc>
          <w:tcPr>
            <w:tcW w:w="7063" w:type="dxa"/>
            <w:tcBorders>
              <w:left w:val="single" w:sz="6" w:space="0" w:color="000000"/>
            </w:tcBorders>
            <w:shd w:val="clear" w:color="auto" w:fill="E6E6E6"/>
          </w:tcPr>
          <w:p w14:paraId="099BC998" w14:textId="77777777" w:rsidR="000377DB" w:rsidRDefault="006B6B29">
            <w:pPr>
              <w:pStyle w:val="TableParagraph"/>
              <w:spacing w:before="158"/>
              <w:ind w:left="2950" w:right="2845"/>
              <w:jc w:val="center"/>
              <w:rPr>
                <w:sz w:val="16"/>
              </w:rPr>
            </w:pPr>
            <w:r>
              <w:rPr>
                <w:w w:val="105"/>
                <w:sz w:val="16"/>
              </w:rPr>
              <w:t>Common Name</w:t>
            </w:r>
          </w:p>
        </w:tc>
      </w:tr>
      <w:tr w:rsidR="000377DB" w14:paraId="35E9728F" w14:textId="77777777">
        <w:trPr>
          <w:trHeight w:val="295"/>
        </w:trPr>
        <w:tc>
          <w:tcPr>
            <w:tcW w:w="1783" w:type="dxa"/>
            <w:tcBorders>
              <w:bottom w:val="single" w:sz="6" w:space="0" w:color="000000"/>
              <w:right w:val="single" w:sz="6" w:space="0" w:color="000000"/>
            </w:tcBorders>
          </w:tcPr>
          <w:p w14:paraId="3F8F3057" w14:textId="77777777" w:rsidR="000377DB" w:rsidRDefault="006B6B29">
            <w:pPr>
              <w:pStyle w:val="TableParagraph"/>
              <w:spacing w:before="50"/>
              <w:ind w:left="384"/>
              <w:rPr>
                <w:sz w:val="16"/>
              </w:rPr>
            </w:pPr>
            <w:r>
              <w:rPr>
                <w:sz w:val="16"/>
              </w:rPr>
              <w:t>Acer negundo</w:t>
            </w:r>
          </w:p>
        </w:tc>
        <w:tc>
          <w:tcPr>
            <w:tcW w:w="7063" w:type="dxa"/>
            <w:tcBorders>
              <w:left w:val="single" w:sz="6" w:space="0" w:color="000000"/>
              <w:bottom w:val="single" w:sz="6" w:space="0" w:color="000000"/>
            </w:tcBorders>
          </w:tcPr>
          <w:p w14:paraId="733E3E50" w14:textId="77777777" w:rsidR="000377DB" w:rsidRDefault="006B6B29">
            <w:pPr>
              <w:pStyle w:val="TableParagraph"/>
              <w:spacing w:before="50"/>
              <w:ind w:left="143"/>
              <w:rPr>
                <w:sz w:val="16"/>
              </w:rPr>
            </w:pPr>
            <w:r>
              <w:rPr>
                <w:sz w:val="16"/>
              </w:rPr>
              <w:t>Box Elder</w:t>
            </w:r>
          </w:p>
        </w:tc>
      </w:tr>
      <w:tr w:rsidR="000377DB" w14:paraId="53DC0EB6" w14:textId="77777777">
        <w:trPr>
          <w:trHeight w:val="484"/>
        </w:trPr>
        <w:tc>
          <w:tcPr>
            <w:tcW w:w="1783" w:type="dxa"/>
            <w:tcBorders>
              <w:top w:val="single" w:sz="6" w:space="0" w:color="000000"/>
              <w:bottom w:val="single" w:sz="6" w:space="0" w:color="000000"/>
              <w:right w:val="single" w:sz="6" w:space="0" w:color="000000"/>
            </w:tcBorders>
          </w:tcPr>
          <w:p w14:paraId="57DC9637" w14:textId="77777777" w:rsidR="000377DB" w:rsidRDefault="006B6B29">
            <w:pPr>
              <w:pStyle w:val="TableParagraph"/>
              <w:spacing w:before="145"/>
              <w:ind w:left="595"/>
              <w:rPr>
                <w:sz w:val="16"/>
              </w:rPr>
            </w:pPr>
            <w:r>
              <w:rPr>
                <w:sz w:val="16"/>
              </w:rPr>
              <w:t>Ulmus x</w:t>
            </w:r>
          </w:p>
        </w:tc>
        <w:tc>
          <w:tcPr>
            <w:tcW w:w="7063" w:type="dxa"/>
            <w:tcBorders>
              <w:top w:val="single" w:sz="6" w:space="0" w:color="000000"/>
              <w:left w:val="single" w:sz="6" w:space="0" w:color="000000"/>
              <w:bottom w:val="single" w:sz="6" w:space="0" w:color="000000"/>
            </w:tcBorders>
          </w:tcPr>
          <w:p w14:paraId="447B93A6" w14:textId="77777777" w:rsidR="000377DB" w:rsidRDefault="006B6B29">
            <w:pPr>
              <w:pStyle w:val="TableParagraph"/>
              <w:spacing w:before="53"/>
              <w:ind w:left="143" w:right="38"/>
              <w:rPr>
                <w:sz w:val="16"/>
              </w:rPr>
            </w:pPr>
            <w:r>
              <w:rPr>
                <w:sz w:val="16"/>
              </w:rPr>
              <w:t>Elm varieties; except disease-resistant cultivars, such as ‘Regal’, ‘Pioneer’, ‘Homestead’, ‘Jacan’ and ‘Accolade’</w:t>
            </w:r>
          </w:p>
        </w:tc>
      </w:tr>
      <w:tr w:rsidR="000377DB" w14:paraId="5588B771" w14:textId="77777777">
        <w:trPr>
          <w:trHeight w:val="431"/>
        </w:trPr>
        <w:tc>
          <w:tcPr>
            <w:tcW w:w="1783" w:type="dxa"/>
            <w:tcBorders>
              <w:top w:val="single" w:sz="6" w:space="0" w:color="000000"/>
              <w:bottom w:val="single" w:sz="6" w:space="0" w:color="000000"/>
              <w:right w:val="single" w:sz="6" w:space="0" w:color="000000"/>
            </w:tcBorders>
          </w:tcPr>
          <w:p w14:paraId="3C2D39EE" w14:textId="77777777" w:rsidR="000377DB" w:rsidRDefault="006B6B29">
            <w:pPr>
              <w:pStyle w:val="TableParagraph"/>
              <w:spacing w:before="118"/>
              <w:ind w:left="497"/>
              <w:rPr>
                <w:sz w:val="16"/>
              </w:rPr>
            </w:pPr>
            <w:r>
              <w:rPr>
                <w:sz w:val="16"/>
              </w:rPr>
              <w:t>Aesculus x</w:t>
            </w:r>
          </w:p>
        </w:tc>
        <w:tc>
          <w:tcPr>
            <w:tcW w:w="7063" w:type="dxa"/>
            <w:tcBorders>
              <w:top w:val="single" w:sz="6" w:space="0" w:color="000000"/>
              <w:left w:val="single" w:sz="6" w:space="0" w:color="000000"/>
              <w:bottom w:val="single" w:sz="6" w:space="0" w:color="000000"/>
            </w:tcBorders>
          </w:tcPr>
          <w:p w14:paraId="2E1422D3" w14:textId="77777777" w:rsidR="000377DB" w:rsidRDefault="006B6B29">
            <w:pPr>
              <w:pStyle w:val="TableParagraph"/>
              <w:spacing w:before="118"/>
              <w:ind w:left="143"/>
              <w:rPr>
                <w:sz w:val="16"/>
              </w:rPr>
            </w:pPr>
            <w:r>
              <w:rPr>
                <w:sz w:val="16"/>
              </w:rPr>
              <w:t>Horse Chestnut; nut bearing variety</w:t>
            </w:r>
          </w:p>
        </w:tc>
      </w:tr>
      <w:tr w:rsidR="000377DB" w14:paraId="2588AEDD" w14:textId="77777777">
        <w:trPr>
          <w:trHeight w:val="299"/>
        </w:trPr>
        <w:tc>
          <w:tcPr>
            <w:tcW w:w="1783" w:type="dxa"/>
            <w:tcBorders>
              <w:top w:val="single" w:sz="6" w:space="0" w:color="000000"/>
              <w:bottom w:val="single" w:sz="6" w:space="0" w:color="000000"/>
              <w:right w:val="single" w:sz="6" w:space="0" w:color="000000"/>
            </w:tcBorders>
          </w:tcPr>
          <w:p w14:paraId="78F24C21" w14:textId="77777777" w:rsidR="000377DB" w:rsidRDefault="006B6B29">
            <w:pPr>
              <w:pStyle w:val="TableParagraph"/>
              <w:spacing w:before="53"/>
              <w:ind w:left="533"/>
              <w:rPr>
                <w:sz w:val="16"/>
              </w:rPr>
            </w:pPr>
            <w:r>
              <w:rPr>
                <w:sz w:val="16"/>
              </w:rPr>
              <w:t>Populus x</w:t>
            </w:r>
          </w:p>
        </w:tc>
        <w:tc>
          <w:tcPr>
            <w:tcW w:w="7063" w:type="dxa"/>
            <w:tcBorders>
              <w:top w:val="single" w:sz="6" w:space="0" w:color="000000"/>
              <w:left w:val="single" w:sz="6" w:space="0" w:color="000000"/>
              <w:bottom w:val="single" w:sz="6" w:space="0" w:color="000000"/>
            </w:tcBorders>
          </w:tcPr>
          <w:p w14:paraId="025F8547" w14:textId="77777777" w:rsidR="000377DB" w:rsidRDefault="006B6B29">
            <w:pPr>
              <w:pStyle w:val="TableParagraph"/>
              <w:spacing w:before="53"/>
              <w:ind w:left="143"/>
              <w:rPr>
                <w:sz w:val="16"/>
              </w:rPr>
            </w:pPr>
            <w:r>
              <w:rPr>
                <w:sz w:val="16"/>
              </w:rPr>
              <w:t>Poplar varieties</w:t>
            </w:r>
          </w:p>
        </w:tc>
      </w:tr>
      <w:tr w:rsidR="000377DB" w14:paraId="67DB7716" w14:textId="77777777">
        <w:trPr>
          <w:trHeight w:val="299"/>
        </w:trPr>
        <w:tc>
          <w:tcPr>
            <w:tcW w:w="1783" w:type="dxa"/>
            <w:tcBorders>
              <w:top w:val="single" w:sz="6" w:space="0" w:color="000000"/>
              <w:bottom w:val="single" w:sz="6" w:space="0" w:color="000000"/>
              <w:right w:val="single" w:sz="6" w:space="0" w:color="000000"/>
            </w:tcBorders>
          </w:tcPr>
          <w:p w14:paraId="07A9255D" w14:textId="77777777" w:rsidR="000377DB" w:rsidRDefault="006B6B29">
            <w:pPr>
              <w:pStyle w:val="TableParagraph"/>
              <w:spacing w:before="53"/>
              <w:ind w:left="444"/>
              <w:rPr>
                <w:sz w:val="16"/>
              </w:rPr>
            </w:pPr>
            <w:r>
              <w:rPr>
                <w:sz w:val="16"/>
              </w:rPr>
              <w:t>Elaeagnus x</w:t>
            </w:r>
          </w:p>
        </w:tc>
        <w:tc>
          <w:tcPr>
            <w:tcW w:w="7063" w:type="dxa"/>
            <w:tcBorders>
              <w:top w:val="single" w:sz="6" w:space="0" w:color="000000"/>
              <w:left w:val="single" w:sz="6" w:space="0" w:color="000000"/>
              <w:bottom w:val="single" w:sz="6" w:space="0" w:color="000000"/>
            </w:tcBorders>
          </w:tcPr>
          <w:p w14:paraId="7F0B196D" w14:textId="77777777" w:rsidR="000377DB" w:rsidRDefault="006B6B29">
            <w:pPr>
              <w:pStyle w:val="TableParagraph"/>
              <w:spacing w:before="53"/>
              <w:ind w:left="143"/>
              <w:rPr>
                <w:sz w:val="16"/>
              </w:rPr>
            </w:pPr>
            <w:r>
              <w:rPr>
                <w:sz w:val="16"/>
              </w:rPr>
              <w:t>Olive varieties</w:t>
            </w:r>
          </w:p>
        </w:tc>
      </w:tr>
      <w:tr w:rsidR="000377DB" w14:paraId="770744BF" w14:textId="77777777">
        <w:trPr>
          <w:trHeight w:val="301"/>
        </w:trPr>
        <w:tc>
          <w:tcPr>
            <w:tcW w:w="1783" w:type="dxa"/>
            <w:tcBorders>
              <w:top w:val="single" w:sz="6" w:space="0" w:color="000000"/>
              <w:bottom w:val="single" w:sz="6" w:space="0" w:color="000000"/>
              <w:right w:val="single" w:sz="6" w:space="0" w:color="000000"/>
            </w:tcBorders>
          </w:tcPr>
          <w:p w14:paraId="69747702" w14:textId="77777777" w:rsidR="000377DB" w:rsidRDefault="006B6B29">
            <w:pPr>
              <w:pStyle w:val="TableParagraph"/>
              <w:spacing w:before="53"/>
              <w:ind w:left="630" w:right="590"/>
              <w:jc w:val="center"/>
              <w:rPr>
                <w:sz w:val="16"/>
              </w:rPr>
            </w:pPr>
            <w:r>
              <w:rPr>
                <w:sz w:val="16"/>
              </w:rPr>
              <w:t>Salix x</w:t>
            </w:r>
          </w:p>
        </w:tc>
        <w:tc>
          <w:tcPr>
            <w:tcW w:w="7063" w:type="dxa"/>
            <w:tcBorders>
              <w:top w:val="single" w:sz="6" w:space="0" w:color="000000"/>
              <w:left w:val="single" w:sz="6" w:space="0" w:color="000000"/>
              <w:bottom w:val="single" w:sz="6" w:space="0" w:color="000000"/>
            </w:tcBorders>
          </w:tcPr>
          <w:p w14:paraId="340676C5" w14:textId="77777777" w:rsidR="000377DB" w:rsidRDefault="006B6B29">
            <w:pPr>
              <w:pStyle w:val="TableParagraph"/>
              <w:spacing w:before="53"/>
              <w:ind w:left="143"/>
              <w:rPr>
                <w:sz w:val="16"/>
              </w:rPr>
            </w:pPr>
            <w:r>
              <w:rPr>
                <w:sz w:val="16"/>
              </w:rPr>
              <w:t>Willow varieties; except in appropriate wetland ecosystems</w:t>
            </w:r>
          </w:p>
        </w:tc>
      </w:tr>
      <w:tr w:rsidR="000377DB" w14:paraId="11396295" w14:textId="77777777">
        <w:trPr>
          <w:trHeight w:val="299"/>
        </w:trPr>
        <w:tc>
          <w:tcPr>
            <w:tcW w:w="1783" w:type="dxa"/>
            <w:tcBorders>
              <w:top w:val="single" w:sz="6" w:space="0" w:color="000000"/>
              <w:bottom w:val="single" w:sz="6" w:space="0" w:color="000000"/>
              <w:right w:val="single" w:sz="6" w:space="0" w:color="000000"/>
            </w:tcBorders>
          </w:tcPr>
          <w:p w14:paraId="6CE543C7" w14:textId="77777777" w:rsidR="000377DB" w:rsidRDefault="006B6B29">
            <w:pPr>
              <w:pStyle w:val="TableParagraph"/>
              <w:spacing w:before="53"/>
              <w:ind w:left="547"/>
              <w:rPr>
                <w:sz w:val="16"/>
              </w:rPr>
            </w:pPr>
            <w:r>
              <w:rPr>
                <w:sz w:val="16"/>
              </w:rPr>
              <w:t>Catalpa x</w:t>
            </w:r>
          </w:p>
        </w:tc>
        <w:tc>
          <w:tcPr>
            <w:tcW w:w="7063" w:type="dxa"/>
            <w:tcBorders>
              <w:top w:val="single" w:sz="6" w:space="0" w:color="000000"/>
              <w:left w:val="single" w:sz="6" w:space="0" w:color="000000"/>
              <w:bottom w:val="single" w:sz="6" w:space="0" w:color="000000"/>
            </w:tcBorders>
          </w:tcPr>
          <w:p w14:paraId="326614D1" w14:textId="77777777" w:rsidR="000377DB" w:rsidRDefault="006B6B29">
            <w:pPr>
              <w:pStyle w:val="TableParagraph"/>
              <w:spacing w:before="53"/>
              <w:ind w:left="143"/>
              <w:rPr>
                <w:sz w:val="16"/>
              </w:rPr>
            </w:pPr>
            <w:r>
              <w:rPr>
                <w:sz w:val="16"/>
              </w:rPr>
              <w:t>Catalpa varieties</w:t>
            </w:r>
          </w:p>
        </w:tc>
      </w:tr>
      <w:tr w:rsidR="000377DB" w14:paraId="15B266BF" w14:textId="77777777">
        <w:trPr>
          <w:trHeight w:val="299"/>
        </w:trPr>
        <w:tc>
          <w:tcPr>
            <w:tcW w:w="1783" w:type="dxa"/>
            <w:tcBorders>
              <w:top w:val="single" w:sz="6" w:space="0" w:color="000000"/>
              <w:bottom w:val="single" w:sz="6" w:space="0" w:color="000000"/>
              <w:right w:val="single" w:sz="6" w:space="0" w:color="000000"/>
            </w:tcBorders>
          </w:tcPr>
          <w:p w14:paraId="61879AA2" w14:textId="77777777" w:rsidR="000377DB" w:rsidRDefault="006B6B29">
            <w:pPr>
              <w:pStyle w:val="TableParagraph"/>
              <w:spacing w:before="53"/>
              <w:ind w:right="182"/>
              <w:jc w:val="right"/>
              <w:rPr>
                <w:sz w:val="16"/>
              </w:rPr>
            </w:pPr>
            <w:r>
              <w:rPr>
                <w:sz w:val="16"/>
              </w:rPr>
              <w:t>Ailanthus altissima</w:t>
            </w:r>
          </w:p>
        </w:tc>
        <w:tc>
          <w:tcPr>
            <w:tcW w:w="7063" w:type="dxa"/>
            <w:tcBorders>
              <w:top w:val="single" w:sz="6" w:space="0" w:color="000000"/>
              <w:left w:val="single" w:sz="6" w:space="0" w:color="000000"/>
              <w:bottom w:val="single" w:sz="6" w:space="0" w:color="000000"/>
            </w:tcBorders>
          </w:tcPr>
          <w:p w14:paraId="2A443502" w14:textId="77777777" w:rsidR="000377DB" w:rsidRDefault="006B6B29">
            <w:pPr>
              <w:pStyle w:val="TableParagraph"/>
              <w:spacing w:before="53"/>
              <w:ind w:left="143"/>
              <w:rPr>
                <w:sz w:val="16"/>
              </w:rPr>
            </w:pPr>
            <w:r>
              <w:rPr>
                <w:sz w:val="16"/>
              </w:rPr>
              <w:t>Tree of Heaven</w:t>
            </w:r>
          </w:p>
        </w:tc>
      </w:tr>
      <w:tr w:rsidR="000377DB" w14:paraId="27CE175A" w14:textId="77777777">
        <w:trPr>
          <w:trHeight w:val="299"/>
        </w:trPr>
        <w:tc>
          <w:tcPr>
            <w:tcW w:w="1783" w:type="dxa"/>
            <w:tcBorders>
              <w:top w:val="single" w:sz="6" w:space="0" w:color="000000"/>
              <w:bottom w:val="single" w:sz="6" w:space="0" w:color="000000"/>
              <w:right w:val="single" w:sz="6" w:space="0" w:color="000000"/>
            </w:tcBorders>
          </w:tcPr>
          <w:p w14:paraId="781C58C4" w14:textId="77777777" w:rsidR="000377DB" w:rsidRDefault="006B6B29">
            <w:pPr>
              <w:pStyle w:val="TableParagraph"/>
              <w:spacing w:before="53"/>
              <w:ind w:left="394"/>
              <w:rPr>
                <w:sz w:val="16"/>
              </w:rPr>
            </w:pPr>
            <w:r>
              <w:rPr>
                <w:sz w:val="16"/>
              </w:rPr>
              <w:t>Ginkgo biloba</w:t>
            </w:r>
          </w:p>
        </w:tc>
        <w:tc>
          <w:tcPr>
            <w:tcW w:w="7063" w:type="dxa"/>
            <w:tcBorders>
              <w:top w:val="single" w:sz="6" w:space="0" w:color="000000"/>
              <w:left w:val="single" w:sz="6" w:space="0" w:color="000000"/>
              <w:bottom w:val="single" w:sz="6" w:space="0" w:color="000000"/>
            </w:tcBorders>
          </w:tcPr>
          <w:p w14:paraId="72865DEC" w14:textId="77777777" w:rsidR="000377DB" w:rsidRDefault="006B6B29">
            <w:pPr>
              <w:pStyle w:val="TableParagraph"/>
              <w:spacing w:before="53"/>
              <w:ind w:left="143"/>
              <w:rPr>
                <w:sz w:val="16"/>
              </w:rPr>
            </w:pPr>
            <w:r>
              <w:rPr>
                <w:sz w:val="16"/>
              </w:rPr>
              <w:t>Ginkgo (female); male trees are acceptable</w:t>
            </w:r>
          </w:p>
        </w:tc>
      </w:tr>
      <w:tr w:rsidR="000377DB" w14:paraId="43B4BE01" w14:textId="77777777">
        <w:trPr>
          <w:trHeight w:val="484"/>
        </w:trPr>
        <w:tc>
          <w:tcPr>
            <w:tcW w:w="1783" w:type="dxa"/>
            <w:tcBorders>
              <w:top w:val="single" w:sz="6" w:space="0" w:color="000000"/>
              <w:bottom w:val="single" w:sz="6" w:space="0" w:color="000000"/>
              <w:right w:val="single" w:sz="6" w:space="0" w:color="000000"/>
            </w:tcBorders>
          </w:tcPr>
          <w:p w14:paraId="2862B1D6" w14:textId="77777777" w:rsidR="000377DB" w:rsidRDefault="006B6B29">
            <w:pPr>
              <w:pStyle w:val="TableParagraph"/>
              <w:spacing w:before="53"/>
              <w:ind w:left="389" w:right="336" w:firstLine="223"/>
              <w:rPr>
                <w:sz w:val="16"/>
              </w:rPr>
            </w:pPr>
            <w:r>
              <w:rPr>
                <w:sz w:val="16"/>
              </w:rPr>
              <w:t>Robinia pseudoacacia</w:t>
            </w:r>
          </w:p>
        </w:tc>
        <w:tc>
          <w:tcPr>
            <w:tcW w:w="7063" w:type="dxa"/>
            <w:tcBorders>
              <w:top w:val="single" w:sz="6" w:space="0" w:color="000000"/>
              <w:left w:val="single" w:sz="6" w:space="0" w:color="000000"/>
              <w:bottom w:val="single" w:sz="6" w:space="0" w:color="000000"/>
            </w:tcBorders>
          </w:tcPr>
          <w:p w14:paraId="6D4D25EC" w14:textId="77777777" w:rsidR="000377DB" w:rsidRDefault="006B6B29">
            <w:pPr>
              <w:pStyle w:val="TableParagraph"/>
              <w:spacing w:before="145"/>
              <w:ind w:left="143"/>
              <w:rPr>
                <w:sz w:val="16"/>
              </w:rPr>
            </w:pPr>
            <w:r>
              <w:rPr>
                <w:sz w:val="16"/>
              </w:rPr>
              <w:t>Black locust</w:t>
            </w:r>
          </w:p>
        </w:tc>
      </w:tr>
      <w:tr w:rsidR="000377DB" w14:paraId="3F18625A" w14:textId="77777777">
        <w:trPr>
          <w:trHeight w:val="301"/>
        </w:trPr>
        <w:tc>
          <w:tcPr>
            <w:tcW w:w="1783" w:type="dxa"/>
            <w:tcBorders>
              <w:top w:val="single" w:sz="6" w:space="0" w:color="000000"/>
              <w:bottom w:val="single" w:sz="6" w:space="0" w:color="000000"/>
              <w:right w:val="single" w:sz="6" w:space="0" w:color="000000"/>
            </w:tcBorders>
          </w:tcPr>
          <w:p w14:paraId="07E9FC2A" w14:textId="77777777" w:rsidR="000377DB" w:rsidRDefault="006B6B29">
            <w:pPr>
              <w:pStyle w:val="TableParagraph"/>
              <w:spacing w:before="53"/>
              <w:ind w:left="487"/>
              <w:rPr>
                <w:sz w:val="16"/>
              </w:rPr>
            </w:pPr>
            <w:r>
              <w:rPr>
                <w:sz w:val="16"/>
              </w:rPr>
              <w:t>Morus alba</w:t>
            </w:r>
          </w:p>
        </w:tc>
        <w:tc>
          <w:tcPr>
            <w:tcW w:w="7063" w:type="dxa"/>
            <w:tcBorders>
              <w:top w:val="single" w:sz="6" w:space="0" w:color="000000"/>
              <w:left w:val="single" w:sz="6" w:space="0" w:color="000000"/>
              <w:bottom w:val="single" w:sz="6" w:space="0" w:color="000000"/>
            </w:tcBorders>
          </w:tcPr>
          <w:p w14:paraId="367B9BE5" w14:textId="77777777" w:rsidR="000377DB" w:rsidRDefault="006B6B29">
            <w:pPr>
              <w:pStyle w:val="TableParagraph"/>
              <w:spacing w:before="53"/>
              <w:ind w:left="143"/>
              <w:rPr>
                <w:sz w:val="16"/>
              </w:rPr>
            </w:pPr>
            <w:r>
              <w:rPr>
                <w:sz w:val="16"/>
              </w:rPr>
              <w:t>Mulberry (white)</w:t>
            </w:r>
          </w:p>
        </w:tc>
      </w:tr>
      <w:tr w:rsidR="000377DB" w14:paraId="1362DDAF" w14:textId="77777777">
        <w:trPr>
          <w:trHeight w:val="299"/>
        </w:trPr>
        <w:tc>
          <w:tcPr>
            <w:tcW w:w="1783" w:type="dxa"/>
            <w:tcBorders>
              <w:top w:val="single" w:sz="6" w:space="0" w:color="000000"/>
              <w:bottom w:val="single" w:sz="6" w:space="0" w:color="000000"/>
              <w:right w:val="single" w:sz="6" w:space="0" w:color="000000"/>
            </w:tcBorders>
          </w:tcPr>
          <w:p w14:paraId="2581FF72" w14:textId="77777777" w:rsidR="000377DB" w:rsidRDefault="006B6B29">
            <w:pPr>
              <w:pStyle w:val="TableParagraph"/>
              <w:spacing w:before="53"/>
              <w:ind w:right="207"/>
              <w:jc w:val="right"/>
              <w:rPr>
                <w:sz w:val="16"/>
              </w:rPr>
            </w:pPr>
            <w:r>
              <w:rPr>
                <w:sz w:val="16"/>
              </w:rPr>
              <w:t>Acer saccharinum</w:t>
            </w:r>
          </w:p>
        </w:tc>
        <w:tc>
          <w:tcPr>
            <w:tcW w:w="7063" w:type="dxa"/>
            <w:tcBorders>
              <w:top w:val="single" w:sz="6" w:space="0" w:color="000000"/>
              <w:left w:val="single" w:sz="6" w:space="0" w:color="000000"/>
              <w:bottom w:val="single" w:sz="6" w:space="0" w:color="000000"/>
            </w:tcBorders>
          </w:tcPr>
          <w:p w14:paraId="07318FB6" w14:textId="77777777" w:rsidR="000377DB" w:rsidRDefault="006B6B29">
            <w:pPr>
              <w:pStyle w:val="TableParagraph"/>
              <w:spacing w:before="53"/>
              <w:ind w:left="143"/>
              <w:rPr>
                <w:sz w:val="16"/>
              </w:rPr>
            </w:pPr>
            <w:r>
              <w:rPr>
                <w:sz w:val="16"/>
              </w:rPr>
              <w:t>Silver Maple</w:t>
            </w:r>
          </w:p>
        </w:tc>
      </w:tr>
      <w:tr w:rsidR="000377DB" w14:paraId="10E84239" w14:textId="77777777">
        <w:trPr>
          <w:trHeight w:val="299"/>
        </w:trPr>
        <w:tc>
          <w:tcPr>
            <w:tcW w:w="1783" w:type="dxa"/>
            <w:tcBorders>
              <w:top w:val="single" w:sz="6" w:space="0" w:color="000000"/>
              <w:bottom w:val="single" w:sz="6" w:space="0" w:color="000000"/>
              <w:right w:val="single" w:sz="6" w:space="0" w:color="000000"/>
            </w:tcBorders>
          </w:tcPr>
          <w:p w14:paraId="52DF4EA0" w14:textId="77777777" w:rsidR="000377DB" w:rsidRDefault="006B6B29">
            <w:pPr>
              <w:pStyle w:val="TableParagraph"/>
              <w:spacing w:before="53"/>
              <w:ind w:left="516"/>
              <w:rPr>
                <w:sz w:val="16"/>
              </w:rPr>
            </w:pPr>
            <w:r>
              <w:rPr>
                <w:sz w:val="16"/>
              </w:rPr>
              <w:t>Fraxinus x</w:t>
            </w:r>
          </w:p>
        </w:tc>
        <w:tc>
          <w:tcPr>
            <w:tcW w:w="7063" w:type="dxa"/>
            <w:tcBorders>
              <w:top w:val="single" w:sz="6" w:space="0" w:color="000000"/>
              <w:left w:val="single" w:sz="6" w:space="0" w:color="000000"/>
              <w:bottom w:val="single" w:sz="6" w:space="0" w:color="000000"/>
            </w:tcBorders>
          </w:tcPr>
          <w:p w14:paraId="5BD837F9" w14:textId="77777777" w:rsidR="000377DB" w:rsidRDefault="006B6B29">
            <w:pPr>
              <w:pStyle w:val="TableParagraph"/>
              <w:spacing w:before="53"/>
              <w:ind w:left="143"/>
              <w:rPr>
                <w:sz w:val="16"/>
              </w:rPr>
            </w:pPr>
            <w:r>
              <w:rPr>
                <w:sz w:val="16"/>
              </w:rPr>
              <w:t>Ash except varieties that are resistant to Ash Borer infestation</w:t>
            </w:r>
          </w:p>
        </w:tc>
      </w:tr>
      <w:tr w:rsidR="000377DB" w14:paraId="4E8E445A" w14:textId="77777777">
        <w:trPr>
          <w:trHeight w:val="298"/>
        </w:trPr>
        <w:tc>
          <w:tcPr>
            <w:tcW w:w="1783" w:type="dxa"/>
            <w:tcBorders>
              <w:top w:val="single" w:sz="6" w:space="0" w:color="000000"/>
              <w:right w:val="single" w:sz="6" w:space="0" w:color="000000"/>
            </w:tcBorders>
          </w:tcPr>
          <w:p w14:paraId="3941345D" w14:textId="77777777" w:rsidR="000377DB" w:rsidRDefault="006B6B29">
            <w:pPr>
              <w:pStyle w:val="TableParagraph"/>
              <w:spacing w:before="53"/>
              <w:ind w:right="255"/>
              <w:jc w:val="right"/>
              <w:rPr>
                <w:sz w:val="16"/>
              </w:rPr>
            </w:pPr>
            <w:r>
              <w:rPr>
                <w:sz w:val="16"/>
              </w:rPr>
              <w:t>Pyrus calleryana</w:t>
            </w:r>
          </w:p>
        </w:tc>
        <w:tc>
          <w:tcPr>
            <w:tcW w:w="7063" w:type="dxa"/>
            <w:tcBorders>
              <w:top w:val="single" w:sz="6" w:space="0" w:color="000000"/>
              <w:left w:val="single" w:sz="6" w:space="0" w:color="000000"/>
            </w:tcBorders>
          </w:tcPr>
          <w:p w14:paraId="15829B58" w14:textId="77777777" w:rsidR="000377DB" w:rsidRDefault="006B6B29">
            <w:pPr>
              <w:pStyle w:val="TableParagraph"/>
              <w:spacing w:before="53"/>
              <w:ind w:left="143"/>
              <w:rPr>
                <w:sz w:val="16"/>
              </w:rPr>
            </w:pPr>
            <w:r>
              <w:rPr>
                <w:sz w:val="16"/>
              </w:rPr>
              <w:t>Bradford Pear</w:t>
            </w:r>
          </w:p>
        </w:tc>
      </w:tr>
    </w:tbl>
    <w:p w14:paraId="42E1122D" w14:textId="77777777" w:rsidR="000377DB" w:rsidRDefault="000377DB">
      <w:pPr>
        <w:pStyle w:val="BodyText"/>
        <w:jc w:val="left"/>
        <w:rPr>
          <w:sz w:val="22"/>
        </w:rPr>
      </w:pPr>
    </w:p>
    <w:p w14:paraId="4F832E40" w14:textId="77777777" w:rsidR="000377DB" w:rsidRDefault="000377DB">
      <w:pPr>
        <w:pStyle w:val="BodyText"/>
        <w:spacing w:before="9"/>
        <w:jc w:val="left"/>
        <w:rPr>
          <w:sz w:val="25"/>
        </w:rPr>
      </w:pPr>
    </w:p>
    <w:p w14:paraId="76922849" w14:textId="77777777" w:rsidR="000377DB" w:rsidRDefault="006B6B29">
      <w:pPr>
        <w:pStyle w:val="Heading3"/>
        <w:spacing w:line="276" w:lineRule="exact"/>
        <w:jc w:val="both"/>
      </w:pPr>
      <w:bookmarkStart w:id="177" w:name="_TOC_250070"/>
      <w:bookmarkEnd w:id="177"/>
      <w:r>
        <w:rPr>
          <w:w w:val="110"/>
        </w:rPr>
        <w:t>Section 10.08 Installation</w:t>
      </w:r>
    </w:p>
    <w:p w14:paraId="60206CF5" w14:textId="77777777" w:rsidR="000377DB" w:rsidRDefault="006B6B29">
      <w:pPr>
        <w:pStyle w:val="BodyText"/>
        <w:ind w:left="780" w:right="978" w:hanging="1"/>
      </w:pPr>
      <w:r>
        <w:t>All screening shall be installed in a manner consistent with the standards of the American Association of Nurserymen, the approved site plan, and the following:</w:t>
      </w:r>
    </w:p>
    <w:p w14:paraId="5700D755" w14:textId="77777777" w:rsidR="000377DB" w:rsidRDefault="006B6B29">
      <w:pPr>
        <w:pStyle w:val="ListParagraph"/>
        <w:numPr>
          <w:ilvl w:val="1"/>
          <w:numId w:val="57"/>
        </w:numPr>
        <w:tabs>
          <w:tab w:val="left" w:pos="2220"/>
        </w:tabs>
        <w:spacing w:before="116"/>
        <w:ind w:left="2219" w:right="978"/>
        <w:rPr>
          <w:sz w:val="20"/>
        </w:rPr>
      </w:pPr>
      <w:r>
        <w:rPr>
          <w:sz w:val="20"/>
        </w:rPr>
        <w:t>Deadline for Installation. Installation of required screening elements and plant materials shall be completed within 365 calendar days from the date of construction permit issuance for the</w:t>
      </w:r>
      <w:r>
        <w:rPr>
          <w:spacing w:val="-4"/>
          <w:sz w:val="20"/>
        </w:rPr>
        <w:t xml:space="preserve"> </w:t>
      </w:r>
      <w:r>
        <w:rPr>
          <w:sz w:val="20"/>
        </w:rPr>
        <w:t>project.</w:t>
      </w:r>
    </w:p>
    <w:p w14:paraId="5651BA09" w14:textId="77777777" w:rsidR="000377DB" w:rsidRDefault="006B6B29">
      <w:pPr>
        <w:pStyle w:val="ListParagraph"/>
        <w:numPr>
          <w:ilvl w:val="1"/>
          <w:numId w:val="57"/>
        </w:numPr>
        <w:tabs>
          <w:tab w:val="left" w:pos="2220"/>
        </w:tabs>
        <w:spacing w:before="122" w:line="235" w:lineRule="auto"/>
        <w:ind w:right="976"/>
        <w:rPr>
          <w:sz w:val="20"/>
        </w:rPr>
      </w:pPr>
      <w:r>
        <w:rPr>
          <w:sz w:val="20"/>
        </w:rPr>
        <w:t xml:space="preserve">Extension. The Code Enforcement Officer </w:t>
      </w:r>
      <w:r>
        <w:rPr>
          <w:spacing w:val="2"/>
          <w:sz w:val="20"/>
        </w:rPr>
        <w:t xml:space="preserve">may </w:t>
      </w:r>
      <w:r>
        <w:rPr>
          <w:sz w:val="20"/>
        </w:rPr>
        <w:t>extend the deadline to allow installation</w:t>
      </w:r>
      <w:r>
        <w:rPr>
          <w:spacing w:val="16"/>
          <w:sz w:val="20"/>
        </w:rPr>
        <w:t xml:space="preserve"> </w:t>
      </w:r>
      <w:r>
        <w:rPr>
          <w:sz w:val="20"/>
        </w:rPr>
        <w:t>of</w:t>
      </w:r>
      <w:r>
        <w:rPr>
          <w:spacing w:val="20"/>
          <w:sz w:val="20"/>
        </w:rPr>
        <w:t xml:space="preserve"> </w:t>
      </w:r>
      <w:r>
        <w:rPr>
          <w:sz w:val="20"/>
        </w:rPr>
        <w:t>required</w:t>
      </w:r>
      <w:r>
        <w:rPr>
          <w:spacing w:val="16"/>
          <w:sz w:val="20"/>
        </w:rPr>
        <w:t xml:space="preserve"> </w:t>
      </w:r>
      <w:r>
        <w:rPr>
          <w:sz w:val="20"/>
        </w:rPr>
        <w:t>plant</w:t>
      </w:r>
      <w:r>
        <w:rPr>
          <w:spacing w:val="17"/>
          <w:sz w:val="20"/>
        </w:rPr>
        <w:t xml:space="preserve"> </w:t>
      </w:r>
      <w:r>
        <w:rPr>
          <w:sz w:val="20"/>
        </w:rPr>
        <w:t>materials</w:t>
      </w:r>
      <w:r>
        <w:rPr>
          <w:spacing w:val="19"/>
          <w:sz w:val="20"/>
        </w:rPr>
        <w:t xml:space="preserve"> </w:t>
      </w:r>
      <w:r>
        <w:rPr>
          <w:sz w:val="20"/>
        </w:rPr>
        <w:t>by</w:t>
      </w:r>
      <w:r>
        <w:rPr>
          <w:spacing w:val="14"/>
          <w:sz w:val="20"/>
        </w:rPr>
        <w:t xml:space="preserve"> </w:t>
      </w:r>
      <w:r>
        <w:rPr>
          <w:sz w:val="20"/>
        </w:rPr>
        <w:t>the</w:t>
      </w:r>
      <w:r>
        <w:rPr>
          <w:spacing w:val="19"/>
          <w:sz w:val="20"/>
        </w:rPr>
        <w:t xml:space="preserve"> </w:t>
      </w:r>
      <w:r>
        <w:rPr>
          <w:sz w:val="20"/>
        </w:rPr>
        <w:t>end</w:t>
      </w:r>
      <w:r>
        <w:rPr>
          <w:spacing w:val="18"/>
          <w:sz w:val="20"/>
        </w:rPr>
        <w:t xml:space="preserve"> </w:t>
      </w:r>
      <w:r>
        <w:rPr>
          <w:sz w:val="20"/>
        </w:rPr>
        <w:t>of</w:t>
      </w:r>
      <w:r>
        <w:rPr>
          <w:spacing w:val="19"/>
          <w:sz w:val="20"/>
        </w:rPr>
        <w:t xml:space="preserve"> </w:t>
      </w:r>
      <w:r>
        <w:rPr>
          <w:sz w:val="20"/>
        </w:rPr>
        <w:t>the</w:t>
      </w:r>
      <w:r>
        <w:rPr>
          <w:spacing w:val="17"/>
          <w:sz w:val="20"/>
        </w:rPr>
        <w:t xml:space="preserve"> </w:t>
      </w:r>
      <w:r>
        <w:rPr>
          <w:sz w:val="20"/>
        </w:rPr>
        <w:t>next</w:t>
      </w:r>
      <w:r>
        <w:rPr>
          <w:spacing w:val="17"/>
          <w:sz w:val="20"/>
        </w:rPr>
        <w:t xml:space="preserve"> </w:t>
      </w:r>
      <w:r>
        <w:rPr>
          <w:sz w:val="20"/>
        </w:rPr>
        <w:t>planting</w:t>
      </w:r>
      <w:r>
        <w:rPr>
          <w:spacing w:val="16"/>
          <w:sz w:val="20"/>
        </w:rPr>
        <w:t xml:space="preserve"> </w:t>
      </w:r>
      <w:r>
        <w:rPr>
          <w:sz w:val="20"/>
        </w:rPr>
        <w:t>season,</w:t>
      </w:r>
      <w:r>
        <w:rPr>
          <w:spacing w:val="20"/>
          <w:sz w:val="20"/>
        </w:rPr>
        <w:t xml:space="preserve"> </w:t>
      </w:r>
      <w:r>
        <w:rPr>
          <w:sz w:val="20"/>
        </w:rPr>
        <w:t>upon</w:t>
      </w:r>
    </w:p>
    <w:p w14:paraId="185AC32A" w14:textId="77777777" w:rsidR="000377DB" w:rsidRDefault="000377DB">
      <w:pPr>
        <w:spacing w:line="235" w:lineRule="auto"/>
        <w:jc w:val="both"/>
        <w:rPr>
          <w:sz w:val="20"/>
        </w:rPr>
        <w:sectPr w:rsidR="000377DB">
          <w:pgSz w:w="12240" w:h="15840"/>
          <w:pgMar w:top="1160" w:right="460" w:bottom="1120" w:left="1020" w:header="723" w:footer="937" w:gutter="0"/>
          <w:cols w:space="720"/>
        </w:sectPr>
      </w:pPr>
    </w:p>
    <w:p w14:paraId="6CFDD834" w14:textId="77777777" w:rsidR="000377DB" w:rsidRDefault="000377DB">
      <w:pPr>
        <w:pStyle w:val="BodyText"/>
        <w:spacing w:before="4"/>
        <w:jc w:val="left"/>
        <w:rPr>
          <w:sz w:val="10"/>
        </w:rPr>
      </w:pPr>
    </w:p>
    <w:p w14:paraId="615C3AB3" w14:textId="77777777" w:rsidR="000377DB" w:rsidRDefault="006B6B29">
      <w:pPr>
        <w:pStyle w:val="BodyText"/>
        <w:spacing w:before="93"/>
        <w:ind w:left="2219" w:right="978"/>
      </w:pPr>
      <w:r>
        <w:t>determination that weather conditions, development phasing, or other factors would jeopardize required plant materials and prevent their installation by the deadline specified in this Section.</w:t>
      </w:r>
    </w:p>
    <w:p w14:paraId="2A44CFF4" w14:textId="77777777" w:rsidR="000377DB" w:rsidRDefault="006B6B29">
      <w:pPr>
        <w:pStyle w:val="ListParagraph"/>
        <w:numPr>
          <w:ilvl w:val="1"/>
          <w:numId w:val="57"/>
        </w:numPr>
        <w:tabs>
          <w:tab w:val="left" w:pos="2220"/>
        </w:tabs>
        <w:spacing w:before="117"/>
        <w:ind w:right="975" w:hanging="721"/>
        <w:rPr>
          <w:sz w:val="20"/>
        </w:rPr>
      </w:pPr>
      <w:r>
        <w:rPr>
          <w:sz w:val="20"/>
        </w:rPr>
        <w:t xml:space="preserve">Performance Guarantee. The Code Enforcement Officer </w:t>
      </w:r>
      <w:r>
        <w:rPr>
          <w:spacing w:val="2"/>
          <w:sz w:val="20"/>
        </w:rPr>
        <w:t xml:space="preserve">may </w:t>
      </w:r>
      <w:r>
        <w:rPr>
          <w:sz w:val="20"/>
        </w:rPr>
        <w:t>require submittal of a performance guarantee, per Section 18.203, Fees and Performance Guarantees; to cover the cost of installing required screening elements and plant materials. After installation has been completed, the Code Enforcement Officer shall conduct an inspection of the plant materials before the guarantee may be</w:t>
      </w:r>
      <w:r>
        <w:rPr>
          <w:spacing w:val="-11"/>
          <w:sz w:val="20"/>
        </w:rPr>
        <w:t xml:space="preserve"> </w:t>
      </w:r>
      <w:r>
        <w:rPr>
          <w:sz w:val="20"/>
        </w:rPr>
        <w:t>released.</w:t>
      </w:r>
    </w:p>
    <w:p w14:paraId="2CEA7ED6" w14:textId="77777777" w:rsidR="000377DB" w:rsidRDefault="000377DB">
      <w:pPr>
        <w:pStyle w:val="BodyText"/>
        <w:spacing w:before="9"/>
        <w:jc w:val="left"/>
      </w:pPr>
    </w:p>
    <w:p w14:paraId="3B109E40" w14:textId="77777777" w:rsidR="000377DB" w:rsidRDefault="006B6B29">
      <w:pPr>
        <w:pStyle w:val="Heading3"/>
        <w:tabs>
          <w:tab w:val="left" w:pos="2939"/>
        </w:tabs>
        <w:spacing w:line="276" w:lineRule="exact"/>
      </w:pPr>
      <w:bookmarkStart w:id="178" w:name="_TOC_250069"/>
      <w:r>
        <w:rPr>
          <w:w w:val="105"/>
        </w:rPr>
        <w:t>Section</w:t>
      </w:r>
      <w:r>
        <w:rPr>
          <w:spacing w:val="-6"/>
          <w:w w:val="105"/>
        </w:rPr>
        <w:t xml:space="preserve"> </w:t>
      </w:r>
      <w:bookmarkEnd w:id="178"/>
      <w:r>
        <w:rPr>
          <w:w w:val="105"/>
        </w:rPr>
        <w:t>10.09</w:t>
      </w:r>
      <w:r>
        <w:rPr>
          <w:w w:val="105"/>
        </w:rPr>
        <w:tab/>
        <w:t>Maintenance</w:t>
      </w:r>
    </w:p>
    <w:p w14:paraId="0793D42C" w14:textId="77777777" w:rsidR="000377DB" w:rsidRDefault="006B6B29">
      <w:pPr>
        <w:pStyle w:val="BodyText"/>
        <w:ind w:left="780" w:right="991" w:hanging="1"/>
        <w:jc w:val="left"/>
      </w:pPr>
      <w:r>
        <w:t>All screening elements and plant materials shall be maintained in accordance with the approved site plan, and the following:</w:t>
      </w:r>
    </w:p>
    <w:p w14:paraId="4D3F4412" w14:textId="77777777" w:rsidR="000377DB" w:rsidRDefault="006B6B29">
      <w:pPr>
        <w:pStyle w:val="ListParagraph"/>
        <w:numPr>
          <w:ilvl w:val="0"/>
          <w:numId w:val="56"/>
        </w:numPr>
        <w:tabs>
          <w:tab w:val="left" w:pos="2220"/>
        </w:tabs>
        <w:spacing w:before="123" w:line="237" w:lineRule="auto"/>
        <w:ind w:left="2219" w:right="978"/>
        <w:rPr>
          <w:sz w:val="20"/>
        </w:rPr>
      </w:pPr>
      <w:r>
        <w:rPr>
          <w:sz w:val="20"/>
        </w:rPr>
        <w:t>Maintenance procedures and frequencies to be followed shall be specified on the site plan, along with the manner in which the effectiveness, health, and intended functions of the screening elements and plant materials on the site will be</w:t>
      </w:r>
      <w:r>
        <w:rPr>
          <w:spacing w:val="-25"/>
          <w:sz w:val="20"/>
        </w:rPr>
        <w:t xml:space="preserve"> </w:t>
      </w:r>
      <w:r>
        <w:rPr>
          <w:sz w:val="20"/>
        </w:rPr>
        <w:t>ensured.</w:t>
      </w:r>
    </w:p>
    <w:p w14:paraId="0F234733" w14:textId="77777777" w:rsidR="000377DB" w:rsidRDefault="006B6B29">
      <w:pPr>
        <w:pStyle w:val="ListParagraph"/>
        <w:numPr>
          <w:ilvl w:val="0"/>
          <w:numId w:val="56"/>
        </w:numPr>
        <w:tabs>
          <w:tab w:val="left" w:pos="2220"/>
        </w:tabs>
        <w:spacing w:before="122" w:line="237" w:lineRule="auto"/>
        <w:ind w:left="2219" w:right="978"/>
        <w:rPr>
          <w:sz w:val="20"/>
        </w:rPr>
      </w:pPr>
      <w:r>
        <w:rPr>
          <w:sz w:val="20"/>
        </w:rPr>
        <w:t>Plant materials shall be kept in a neat, orderly and healthy growing condition, free from weeds, debris and refuse. Tree stakes, guy wires and tree wrap shall be removed after one (1) year.</w:t>
      </w:r>
    </w:p>
    <w:p w14:paraId="576F2F24" w14:textId="77777777" w:rsidR="000377DB" w:rsidRDefault="006B6B29">
      <w:pPr>
        <w:pStyle w:val="ListParagraph"/>
        <w:numPr>
          <w:ilvl w:val="0"/>
          <w:numId w:val="56"/>
        </w:numPr>
        <w:tabs>
          <w:tab w:val="left" w:pos="2220"/>
        </w:tabs>
        <w:spacing w:before="129" w:line="232" w:lineRule="auto"/>
        <w:ind w:left="2219" w:right="979"/>
        <w:rPr>
          <w:sz w:val="20"/>
        </w:rPr>
      </w:pPr>
      <w:r>
        <w:rPr>
          <w:sz w:val="20"/>
        </w:rPr>
        <w:t>Pruning of plant materials shall be limited to the minimum necessary to ensure</w:t>
      </w:r>
      <w:r>
        <w:rPr>
          <w:spacing w:val="-34"/>
          <w:sz w:val="20"/>
        </w:rPr>
        <w:t xml:space="preserve"> </w:t>
      </w:r>
      <w:r>
        <w:rPr>
          <w:sz w:val="20"/>
        </w:rPr>
        <w:t>proper maturation of plants to achieve their intended</w:t>
      </w:r>
      <w:r>
        <w:rPr>
          <w:spacing w:val="-1"/>
          <w:sz w:val="20"/>
        </w:rPr>
        <w:t xml:space="preserve"> </w:t>
      </w:r>
      <w:r>
        <w:rPr>
          <w:sz w:val="20"/>
        </w:rPr>
        <w:t>purpose.</w:t>
      </w:r>
    </w:p>
    <w:p w14:paraId="5F705A15" w14:textId="77777777" w:rsidR="000377DB" w:rsidRDefault="006B6B29">
      <w:pPr>
        <w:pStyle w:val="ListParagraph"/>
        <w:numPr>
          <w:ilvl w:val="0"/>
          <w:numId w:val="56"/>
        </w:numPr>
        <w:tabs>
          <w:tab w:val="left" w:pos="2220"/>
        </w:tabs>
        <w:spacing w:before="125" w:line="237" w:lineRule="auto"/>
        <w:ind w:left="2219" w:right="978"/>
        <w:rPr>
          <w:sz w:val="20"/>
        </w:rPr>
      </w:pPr>
      <w:r>
        <w:rPr>
          <w:sz w:val="20"/>
        </w:rPr>
        <w:t>All required screening elements and plant materials shall be planted and maintained in accordance with an approved site plan. Failure to maintain required screening, including the removal and replacement of dead or diseased plant materials, shall be a violation of this</w:t>
      </w:r>
      <w:r>
        <w:rPr>
          <w:spacing w:val="2"/>
          <w:sz w:val="20"/>
        </w:rPr>
        <w:t xml:space="preserve"> </w:t>
      </w:r>
      <w:r>
        <w:rPr>
          <w:sz w:val="20"/>
        </w:rPr>
        <w:t>Ordinance.</w:t>
      </w:r>
    </w:p>
    <w:p w14:paraId="743CC7F2" w14:textId="77777777" w:rsidR="000377DB" w:rsidRDefault="006B6B29">
      <w:pPr>
        <w:pStyle w:val="ListParagraph"/>
        <w:numPr>
          <w:ilvl w:val="0"/>
          <w:numId w:val="56"/>
        </w:numPr>
        <w:tabs>
          <w:tab w:val="left" w:pos="2220"/>
        </w:tabs>
        <w:spacing w:before="127" w:line="235" w:lineRule="auto"/>
        <w:ind w:left="2219" w:right="980"/>
        <w:rPr>
          <w:sz w:val="20"/>
        </w:rPr>
      </w:pPr>
      <w:r>
        <w:rPr>
          <w:sz w:val="20"/>
        </w:rPr>
        <w:t>The replacement or removal of plant materials in a manner not consistent with an approved site plan shall be a violation of this</w:t>
      </w:r>
      <w:r>
        <w:rPr>
          <w:spacing w:val="1"/>
          <w:sz w:val="20"/>
        </w:rPr>
        <w:t xml:space="preserve"> </w:t>
      </w:r>
      <w:r>
        <w:rPr>
          <w:sz w:val="20"/>
        </w:rPr>
        <w:t>Ordinance.</w:t>
      </w:r>
    </w:p>
    <w:p w14:paraId="5ACF7377" w14:textId="77777777" w:rsidR="000377DB" w:rsidRDefault="006B6B29">
      <w:pPr>
        <w:pStyle w:val="ListParagraph"/>
        <w:numPr>
          <w:ilvl w:val="0"/>
          <w:numId w:val="56"/>
        </w:numPr>
        <w:tabs>
          <w:tab w:val="left" w:pos="2220"/>
        </w:tabs>
        <w:spacing w:before="129" w:line="232" w:lineRule="auto"/>
        <w:ind w:left="2219" w:right="980"/>
        <w:rPr>
          <w:sz w:val="20"/>
        </w:rPr>
      </w:pPr>
      <w:r>
        <w:rPr>
          <w:sz w:val="20"/>
        </w:rPr>
        <w:t>Dead or diseased plant materials shall be replaced annually or in the next appropriate planting</w:t>
      </w:r>
      <w:r>
        <w:rPr>
          <w:spacing w:val="-3"/>
          <w:sz w:val="20"/>
        </w:rPr>
        <w:t xml:space="preserve"> </w:t>
      </w:r>
      <w:r>
        <w:rPr>
          <w:sz w:val="20"/>
        </w:rPr>
        <w:t>season.</w:t>
      </w:r>
    </w:p>
    <w:p w14:paraId="638D9371" w14:textId="77777777" w:rsidR="000377DB" w:rsidRDefault="006B6B29">
      <w:pPr>
        <w:pStyle w:val="ListParagraph"/>
        <w:numPr>
          <w:ilvl w:val="0"/>
          <w:numId w:val="56"/>
        </w:numPr>
        <w:tabs>
          <w:tab w:val="left" w:pos="2220"/>
        </w:tabs>
        <w:spacing w:before="127" w:line="235" w:lineRule="auto"/>
        <w:ind w:left="2219" w:right="979"/>
        <w:rPr>
          <w:sz w:val="20"/>
        </w:rPr>
      </w:pPr>
      <w:r>
        <w:rPr>
          <w:sz w:val="20"/>
        </w:rPr>
        <w:t>Adequate provisions shall be made to supply water to all required plant materials as necessary to ensure proper growth and</w:t>
      </w:r>
      <w:r>
        <w:rPr>
          <w:spacing w:val="-3"/>
          <w:sz w:val="20"/>
        </w:rPr>
        <w:t xml:space="preserve"> </w:t>
      </w:r>
      <w:r>
        <w:rPr>
          <w:sz w:val="20"/>
        </w:rPr>
        <w:t>development.</w:t>
      </w:r>
    </w:p>
    <w:p w14:paraId="495E2F84" w14:textId="77777777" w:rsidR="000377DB" w:rsidRDefault="000377DB">
      <w:pPr>
        <w:pStyle w:val="BodyText"/>
        <w:spacing w:before="10"/>
        <w:jc w:val="left"/>
      </w:pPr>
    </w:p>
    <w:p w14:paraId="3D51B026" w14:textId="77777777" w:rsidR="000377DB" w:rsidRDefault="006B6B29">
      <w:pPr>
        <w:pStyle w:val="Heading3"/>
        <w:tabs>
          <w:tab w:val="left" w:pos="2939"/>
        </w:tabs>
      </w:pPr>
      <w:r>
        <w:rPr>
          <w:w w:val="110"/>
        </w:rPr>
        <w:t>Section</w:t>
      </w:r>
      <w:r>
        <w:rPr>
          <w:spacing w:val="-32"/>
          <w:w w:val="110"/>
        </w:rPr>
        <w:t xml:space="preserve"> </w:t>
      </w:r>
      <w:r>
        <w:rPr>
          <w:w w:val="110"/>
        </w:rPr>
        <w:t>10.10</w:t>
      </w:r>
      <w:r>
        <w:rPr>
          <w:w w:val="110"/>
        </w:rPr>
        <w:tab/>
        <w:t>Treatment of Existing Plant</w:t>
      </w:r>
      <w:r>
        <w:rPr>
          <w:spacing w:val="-37"/>
          <w:w w:val="110"/>
        </w:rPr>
        <w:t xml:space="preserve"> </w:t>
      </w:r>
      <w:r>
        <w:rPr>
          <w:w w:val="110"/>
        </w:rPr>
        <w:t>Material</w:t>
      </w:r>
    </w:p>
    <w:p w14:paraId="01DF6971" w14:textId="77777777" w:rsidR="000377DB" w:rsidRDefault="006B6B29">
      <w:pPr>
        <w:pStyle w:val="BodyText"/>
        <w:spacing w:before="2"/>
        <w:ind w:left="779"/>
        <w:jc w:val="left"/>
      </w:pPr>
      <w:r>
        <w:t>The following regulations shall apply to existing plant material:</w:t>
      </w:r>
    </w:p>
    <w:p w14:paraId="72DCBA09" w14:textId="77777777" w:rsidR="000377DB" w:rsidRDefault="006B6B29">
      <w:pPr>
        <w:pStyle w:val="ListParagraph"/>
        <w:numPr>
          <w:ilvl w:val="0"/>
          <w:numId w:val="55"/>
        </w:numPr>
        <w:tabs>
          <w:tab w:val="left" w:pos="1501"/>
        </w:tabs>
        <w:spacing w:before="118"/>
        <w:ind w:hanging="722"/>
        <w:rPr>
          <w:sz w:val="20"/>
        </w:rPr>
      </w:pPr>
      <w:r>
        <w:rPr>
          <w:w w:val="110"/>
          <w:sz w:val="20"/>
        </w:rPr>
        <w:t>Consideration</w:t>
      </w:r>
      <w:r>
        <w:rPr>
          <w:spacing w:val="-8"/>
          <w:w w:val="110"/>
          <w:sz w:val="20"/>
        </w:rPr>
        <w:t xml:space="preserve"> </w:t>
      </w:r>
      <w:r>
        <w:rPr>
          <w:w w:val="110"/>
          <w:sz w:val="20"/>
        </w:rPr>
        <w:t>of</w:t>
      </w:r>
      <w:r>
        <w:rPr>
          <w:spacing w:val="-7"/>
          <w:w w:val="110"/>
          <w:sz w:val="20"/>
        </w:rPr>
        <w:t xml:space="preserve"> </w:t>
      </w:r>
      <w:r>
        <w:rPr>
          <w:w w:val="110"/>
          <w:sz w:val="20"/>
        </w:rPr>
        <w:t>Existing</w:t>
      </w:r>
      <w:r>
        <w:rPr>
          <w:spacing w:val="-7"/>
          <w:w w:val="110"/>
          <w:sz w:val="20"/>
        </w:rPr>
        <w:t xml:space="preserve"> </w:t>
      </w:r>
      <w:r>
        <w:rPr>
          <w:w w:val="110"/>
          <w:sz w:val="20"/>
        </w:rPr>
        <w:t>Elements</w:t>
      </w:r>
      <w:r>
        <w:rPr>
          <w:spacing w:val="-8"/>
          <w:w w:val="110"/>
          <w:sz w:val="20"/>
        </w:rPr>
        <w:t xml:space="preserve"> </w:t>
      </w:r>
      <w:r>
        <w:rPr>
          <w:w w:val="110"/>
          <w:sz w:val="20"/>
        </w:rPr>
        <w:t>in</w:t>
      </w:r>
      <w:r>
        <w:rPr>
          <w:spacing w:val="-7"/>
          <w:w w:val="110"/>
          <w:sz w:val="20"/>
        </w:rPr>
        <w:t xml:space="preserve"> </w:t>
      </w:r>
      <w:r>
        <w:rPr>
          <w:w w:val="110"/>
          <w:sz w:val="20"/>
        </w:rPr>
        <w:t>the</w:t>
      </w:r>
      <w:r>
        <w:rPr>
          <w:spacing w:val="-8"/>
          <w:w w:val="110"/>
          <w:sz w:val="20"/>
        </w:rPr>
        <w:t xml:space="preserve"> </w:t>
      </w:r>
      <w:r>
        <w:rPr>
          <w:w w:val="110"/>
          <w:sz w:val="20"/>
        </w:rPr>
        <w:t>Landscape</w:t>
      </w:r>
      <w:r>
        <w:rPr>
          <w:spacing w:val="-8"/>
          <w:w w:val="110"/>
          <w:sz w:val="20"/>
        </w:rPr>
        <w:t xml:space="preserve"> </w:t>
      </w:r>
      <w:r>
        <w:rPr>
          <w:w w:val="110"/>
          <w:sz w:val="20"/>
        </w:rPr>
        <w:t>Design</w:t>
      </w:r>
    </w:p>
    <w:p w14:paraId="18D9EF00" w14:textId="77777777" w:rsidR="000377DB" w:rsidRDefault="006B6B29">
      <w:pPr>
        <w:pStyle w:val="BodyText"/>
        <w:ind w:left="1500" w:right="977"/>
      </w:pPr>
      <w:r>
        <w:t>In instances where healthy plant material exists on a site prior to its development, the Planning Commission may permit substitution of such plant material in place of the requirements set forth previously in this Section, provided such substitution is in keeping with the spirit and intent of this Article and the Ordinance in general.</w:t>
      </w:r>
    </w:p>
    <w:p w14:paraId="7BB283A0" w14:textId="77777777" w:rsidR="000377DB" w:rsidRDefault="006B6B29">
      <w:pPr>
        <w:pStyle w:val="BodyText"/>
        <w:spacing w:before="122"/>
        <w:ind w:left="1500" w:right="978"/>
      </w:pPr>
      <w:r>
        <w:t>Existing hedges, berms, walls, or other landscape elements may be used to satisfy the requirements set forth previously, provided that such existing elements are in conformance with the requirements of this section.</w:t>
      </w:r>
    </w:p>
    <w:p w14:paraId="0A708CE9" w14:textId="77777777" w:rsidR="000377DB" w:rsidRDefault="006B6B29">
      <w:pPr>
        <w:pStyle w:val="ListParagraph"/>
        <w:numPr>
          <w:ilvl w:val="0"/>
          <w:numId w:val="55"/>
        </w:numPr>
        <w:tabs>
          <w:tab w:val="left" w:pos="1501"/>
        </w:tabs>
        <w:spacing w:before="116"/>
        <w:rPr>
          <w:sz w:val="20"/>
        </w:rPr>
      </w:pPr>
      <w:r>
        <w:rPr>
          <w:w w:val="110"/>
          <w:sz w:val="20"/>
        </w:rPr>
        <w:t>Preservation of Existing Plant</w:t>
      </w:r>
      <w:r>
        <w:rPr>
          <w:spacing w:val="-22"/>
          <w:w w:val="110"/>
          <w:sz w:val="20"/>
        </w:rPr>
        <w:t xml:space="preserve"> </w:t>
      </w:r>
      <w:r>
        <w:rPr>
          <w:w w:val="110"/>
          <w:sz w:val="20"/>
        </w:rPr>
        <w:t>Material</w:t>
      </w:r>
    </w:p>
    <w:p w14:paraId="1ADA7CD2" w14:textId="2A2D41AB" w:rsidR="000377DB" w:rsidRPr="0057428A" w:rsidRDefault="006B6B29">
      <w:pPr>
        <w:pStyle w:val="BodyText"/>
        <w:spacing w:before="3"/>
        <w:ind w:left="1499" w:right="978"/>
      </w:pPr>
      <w:r>
        <w:t>Site plans shall show all existing trees which are located in the portions of the site that will be built upon or otherwise altered, and are</w:t>
      </w:r>
      <w:r w:rsidR="00E469B4">
        <w:t xml:space="preserve"> </w:t>
      </w:r>
      <w:r w:rsidR="00E469B4" w:rsidRPr="0057428A">
        <w:t>six</w:t>
      </w:r>
      <w:r w:rsidRPr="0057428A">
        <w:t xml:space="preserve"> (</w:t>
      </w:r>
      <w:r w:rsidR="00E469B4" w:rsidRPr="0057428A">
        <w:t>6</w:t>
      </w:r>
      <w:r w:rsidRPr="0057428A">
        <w:t xml:space="preserve">) inches or greater </w:t>
      </w:r>
      <w:r w:rsidR="00E469B4" w:rsidRPr="0057428A">
        <w:t>than</w:t>
      </w:r>
      <w:r w:rsidRPr="0057428A">
        <w:t xml:space="preserve"> caliper, measured </w:t>
      </w:r>
      <w:r w:rsidR="00E469B4" w:rsidRPr="0057428A">
        <w:t>4.5’ at breast height</w:t>
      </w:r>
      <w:r w:rsidRPr="0057428A">
        <w:t>.</w:t>
      </w:r>
    </w:p>
    <w:p w14:paraId="4AF34447" w14:textId="77777777" w:rsidR="000377DB" w:rsidRDefault="006B6B29">
      <w:pPr>
        <w:pStyle w:val="BodyText"/>
        <w:spacing w:before="122"/>
        <w:ind w:left="1499" w:right="978"/>
      </w:pPr>
      <w:r>
        <w:t>Trees shall be labeled "To Be Removed" or "To Be Saved" on the site plan. If existing plant material is labeled "To Be Saved" on the site plan, protective measures should be implemented, such as the placement of fencing or stakes at the drip line around each tree.</w:t>
      </w:r>
    </w:p>
    <w:p w14:paraId="718F3646" w14:textId="77777777" w:rsidR="000377DB" w:rsidRDefault="000377DB">
      <w:pPr>
        <w:sectPr w:rsidR="000377DB">
          <w:pgSz w:w="12240" w:h="15840"/>
          <w:pgMar w:top="1160" w:right="460" w:bottom="1120" w:left="1020" w:header="723" w:footer="937" w:gutter="0"/>
          <w:cols w:space="720"/>
        </w:sectPr>
      </w:pPr>
    </w:p>
    <w:p w14:paraId="1E221D82" w14:textId="77777777" w:rsidR="000377DB" w:rsidRDefault="000377DB">
      <w:pPr>
        <w:pStyle w:val="BodyText"/>
        <w:spacing w:before="4"/>
        <w:jc w:val="left"/>
        <w:rPr>
          <w:sz w:val="10"/>
        </w:rPr>
      </w:pPr>
    </w:p>
    <w:p w14:paraId="1DD2C44B" w14:textId="77777777" w:rsidR="000377DB" w:rsidRDefault="006B6B29">
      <w:pPr>
        <w:pStyle w:val="BodyText"/>
        <w:spacing w:before="93"/>
        <w:ind w:left="1499" w:right="980"/>
      </w:pPr>
      <w:r>
        <w:t>No vehicle or other construction equipment shall be parked or stored within the drip line of any tree or other plant material intended to be</w:t>
      </w:r>
      <w:r>
        <w:rPr>
          <w:spacing w:val="-5"/>
        </w:rPr>
        <w:t xml:space="preserve"> </w:t>
      </w:r>
      <w:r>
        <w:t>saved.</w:t>
      </w:r>
    </w:p>
    <w:p w14:paraId="39C13056" w14:textId="77777777" w:rsidR="000377DB" w:rsidRDefault="000377DB">
      <w:pPr>
        <w:pStyle w:val="BodyText"/>
        <w:spacing w:before="11"/>
        <w:jc w:val="left"/>
        <w:rPr>
          <w:sz w:val="19"/>
        </w:rPr>
      </w:pPr>
    </w:p>
    <w:p w14:paraId="43682AD5" w14:textId="77777777" w:rsidR="000377DB" w:rsidRDefault="006B6B29">
      <w:pPr>
        <w:pStyle w:val="BodyText"/>
        <w:ind w:left="1499" w:right="979"/>
      </w:pPr>
      <w:r>
        <w:t>In the event that healthy plant materials that are intended to meet the requirements of the Ordinance are cut down, damaged or destroyed during construction, said plant material shall be replaced in accordance with the following schedule, unless otherwise approved by the Planning Commission on consideration of the site and building configuration, available planting space, and similar considerations:</w:t>
      </w:r>
    </w:p>
    <w:p w14:paraId="0E40142F" w14:textId="77777777" w:rsidR="000377DB" w:rsidRDefault="000377DB">
      <w:pPr>
        <w:pStyle w:val="BodyText"/>
        <w:jc w:val="left"/>
      </w:pPr>
    </w:p>
    <w:p w14:paraId="4B530AA4" w14:textId="77777777" w:rsidR="000377DB" w:rsidRDefault="000377DB">
      <w:pPr>
        <w:pStyle w:val="BodyText"/>
        <w:spacing w:before="3"/>
        <w:jc w:val="left"/>
      </w:pPr>
    </w:p>
    <w:tbl>
      <w:tblPr>
        <w:tblW w:w="0" w:type="auto"/>
        <w:tblInd w:w="878"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829"/>
        <w:gridCol w:w="1889"/>
        <w:gridCol w:w="5119"/>
      </w:tblGrid>
      <w:tr w:rsidR="000377DB" w14:paraId="70CB52C5" w14:textId="77777777">
        <w:trPr>
          <w:trHeight w:val="512"/>
        </w:trPr>
        <w:tc>
          <w:tcPr>
            <w:tcW w:w="8837" w:type="dxa"/>
            <w:gridSpan w:val="3"/>
            <w:tcBorders>
              <w:left w:val="single" w:sz="24" w:space="0" w:color="5F5F5F"/>
            </w:tcBorders>
            <w:shd w:val="clear" w:color="auto" w:fill="E6E6E6"/>
          </w:tcPr>
          <w:p w14:paraId="4BCC1EED" w14:textId="77777777" w:rsidR="000377DB" w:rsidRDefault="006B6B29">
            <w:pPr>
              <w:pStyle w:val="TableParagraph"/>
              <w:spacing w:before="148"/>
              <w:ind w:left="2661" w:right="2564"/>
              <w:jc w:val="center"/>
              <w:rPr>
                <w:sz w:val="18"/>
              </w:rPr>
            </w:pPr>
            <w:r>
              <w:rPr>
                <w:w w:val="105"/>
                <w:sz w:val="18"/>
              </w:rPr>
              <w:t>Caliper Measured 12 inches above Grade</w:t>
            </w:r>
          </w:p>
        </w:tc>
      </w:tr>
      <w:tr w:rsidR="000377DB" w14:paraId="1502E8B3" w14:textId="77777777">
        <w:trPr>
          <w:trHeight w:val="313"/>
        </w:trPr>
        <w:tc>
          <w:tcPr>
            <w:tcW w:w="1829" w:type="dxa"/>
            <w:tcBorders>
              <w:left w:val="single" w:sz="24" w:space="0" w:color="5F5F5F"/>
              <w:right w:val="single" w:sz="6" w:space="0" w:color="000000"/>
            </w:tcBorders>
          </w:tcPr>
          <w:p w14:paraId="43334641" w14:textId="77777777" w:rsidR="000377DB" w:rsidRDefault="006B6B29">
            <w:pPr>
              <w:pStyle w:val="TableParagraph"/>
              <w:spacing w:before="48"/>
              <w:ind w:left="139" w:right="77"/>
              <w:jc w:val="center"/>
              <w:rPr>
                <w:sz w:val="18"/>
              </w:rPr>
            </w:pPr>
            <w:r>
              <w:rPr>
                <w:w w:val="105"/>
                <w:sz w:val="18"/>
              </w:rPr>
              <w:t>Damaged Tree</w:t>
            </w:r>
          </w:p>
        </w:tc>
        <w:tc>
          <w:tcPr>
            <w:tcW w:w="1889" w:type="dxa"/>
            <w:tcBorders>
              <w:left w:val="single" w:sz="6" w:space="0" w:color="000000"/>
              <w:right w:val="single" w:sz="6" w:space="0" w:color="000000"/>
            </w:tcBorders>
          </w:tcPr>
          <w:p w14:paraId="211AFAAA" w14:textId="77777777" w:rsidR="000377DB" w:rsidRDefault="006B6B29">
            <w:pPr>
              <w:pStyle w:val="TableParagraph"/>
              <w:spacing w:before="48"/>
              <w:ind w:left="136"/>
              <w:rPr>
                <w:sz w:val="18"/>
              </w:rPr>
            </w:pPr>
            <w:r>
              <w:rPr>
                <w:w w:val="105"/>
                <w:sz w:val="18"/>
              </w:rPr>
              <w:t>Replacement Tree</w:t>
            </w:r>
          </w:p>
        </w:tc>
        <w:tc>
          <w:tcPr>
            <w:tcW w:w="5119" w:type="dxa"/>
            <w:tcBorders>
              <w:left w:val="single" w:sz="6" w:space="0" w:color="000000"/>
            </w:tcBorders>
          </w:tcPr>
          <w:p w14:paraId="230F1770" w14:textId="77777777" w:rsidR="000377DB" w:rsidRDefault="006B6B29">
            <w:pPr>
              <w:pStyle w:val="TableParagraph"/>
              <w:spacing w:before="48"/>
              <w:ind w:left="135"/>
              <w:rPr>
                <w:sz w:val="18"/>
              </w:rPr>
            </w:pPr>
            <w:r>
              <w:rPr>
                <w:w w:val="110"/>
                <w:sz w:val="18"/>
              </w:rPr>
              <w:t>Replacement Ratio</w:t>
            </w:r>
          </w:p>
        </w:tc>
      </w:tr>
      <w:tr w:rsidR="000377DB" w14:paraId="657CBA54" w14:textId="77777777">
        <w:trPr>
          <w:trHeight w:val="526"/>
        </w:trPr>
        <w:tc>
          <w:tcPr>
            <w:tcW w:w="1829" w:type="dxa"/>
            <w:tcBorders>
              <w:left w:val="single" w:sz="24" w:space="0" w:color="5F5F5F"/>
              <w:bottom w:val="single" w:sz="6" w:space="0" w:color="000000"/>
              <w:right w:val="single" w:sz="6" w:space="0" w:color="000000"/>
            </w:tcBorders>
          </w:tcPr>
          <w:p w14:paraId="2BA5D9AB" w14:textId="77777777" w:rsidR="000377DB" w:rsidRDefault="006B6B29">
            <w:pPr>
              <w:pStyle w:val="TableParagraph"/>
              <w:spacing w:before="156"/>
              <w:ind w:left="139" w:right="77"/>
              <w:jc w:val="center"/>
              <w:rPr>
                <w:sz w:val="18"/>
              </w:rPr>
            </w:pPr>
            <w:r>
              <w:rPr>
                <w:sz w:val="18"/>
              </w:rPr>
              <w:t>Less than 6 inches</w:t>
            </w:r>
          </w:p>
        </w:tc>
        <w:tc>
          <w:tcPr>
            <w:tcW w:w="1889" w:type="dxa"/>
            <w:tcBorders>
              <w:left w:val="single" w:sz="6" w:space="0" w:color="000000"/>
              <w:bottom w:val="single" w:sz="6" w:space="0" w:color="000000"/>
              <w:right w:val="single" w:sz="6" w:space="0" w:color="000000"/>
            </w:tcBorders>
          </w:tcPr>
          <w:p w14:paraId="149C4945" w14:textId="77777777" w:rsidR="000377DB" w:rsidRDefault="006B6B29">
            <w:pPr>
              <w:pStyle w:val="TableParagraph"/>
              <w:spacing w:before="156"/>
              <w:ind w:left="136"/>
              <w:rPr>
                <w:sz w:val="18"/>
              </w:rPr>
            </w:pPr>
            <w:r>
              <w:rPr>
                <w:sz w:val="18"/>
              </w:rPr>
              <w:t>2½ to 3 inches</w:t>
            </w:r>
          </w:p>
        </w:tc>
        <w:tc>
          <w:tcPr>
            <w:tcW w:w="5119" w:type="dxa"/>
            <w:tcBorders>
              <w:left w:val="single" w:sz="6" w:space="0" w:color="000000"/>
              <w:bottom w:val="single" w:sz="6" w:space="0" w:color="000000"/>
            </w:tcBorders>
          </w:tcPr>
          <w:p w14:paraId="4AB38EDE" w14:textId="77777777" w:rsidR="000377DB" w:rsidRDefault="006B6B29">
            <w:pPr>
              <w:pStyle w:val="TableParagraph"/>
              <w:spacing w:before="52"/>
              <w:ind w:left="136"/>
              <w:rPr>
                <w:sz w:val="18"/>
              </w:rPr>
            </w:pPr>
            <w:r>
              <w:rPr>
                <w:sz w:val="18"/>
              </w:rPr>
              <w:t>1 for 1</w:t>
            </w:r>
          </w:p>
        </w:tc>
      </w:tr>
      <w:tr w:rsidR="000377DB" w14:paraId="32E67267" w14:textId="77777777">
        <w:trPr>
          <w:trHeight w:val="528"/>
        </w:trPr>
        <w:tc>
          <w:tcPr>
            <w:tcW w:w="1829" w:type="dxa"/>
            <w:tcBorders>
              <w:top w:val="single" w:sz="6" w:space="0" w:color="000000"/>
              <w:left w:val="single" w:sz="24" w:space="0" w:color="5F5F5F"/>
              <w:right w:val="single" w:sz="6" w:space="0" w:color="000000"/>
            </w:tcBorders>
          </w:tcPr>
          <w:p w14:paraId="7D0526FE" w14:textId="77777777" w:rsidR="000377DB" w:rsidRDefault="006B6B29">
            <w:pPr>
              <w:pStyle w:val="TableParagraph"/>
              <w:spacing w:before="159"/>
              <w:ind w:left="139" w:right="80"/>
              <w:jc w:val="center"/>
              <w:rPr>
                <w:sz w:val="18"/>
              </w:rPr>
            </w:pPr>
            <w:r>
              <w:rPr>
                <w:sz w:val="18"/>
              </w:rPr>
              <w:t>More than 6 inches</w:t>
            </w:r>
          </w:p>
        </w:tc>
        <w:tc>
          <w:tcPr>
            <w:tcW w:w="1889" w:type="dxa"/>
            <w:tcBorders>
              <w:top w:val="single" w:sz="6" w:space="0" w:color="000000"/>
              <w:left w:val="single" w:sz="6" w:space="0" w:color="000000"/>
              <w:right w:val="single" w:sz="6" w:space="0" w:color="000000"/>
            </w:tcBorders>
          </w:tcPr>
          <w:p w14:paraId="49B5CF7D" w14:textId="77777777" w:rsidR="000377DB" w:rsidRDefault="006B6B29">
            <w:pPr>
              <w:pStyle w:val="TableParagraph"/>
              <w:spacing w:before="159"/>
              <w:ind w:left="136"/>
              <w:rPr>
                <w:sz w:val="18"/>
              </w:rPr>
            </w:pPr>
            <w:r>
              <w:rPr>
                <w:sz w:val="18"/>
              </w:rPr>
              <w:t>2½ to 3 inches</w:t>
            </w:r>
          </w:p>
        </w:tc>
        <w:tc>
          <w:tcPr>
            <w:tcW w:w="5119" w:type="dxa"/>
            <w:tcBorders>
              <w:top w:val="single" w:sz="6" w:space="0" w:color="000000"/>
              <w:left w:val="single" w:sz="6" w:space="0" w:color="000000"/>
            </w:tcBorders>
          </w:tcPr>
          <w:p w14:paraId="5EE5D9EE" w14:textId="77777777" w:rsidR="000377DB" w:rsidRDefault="006B6B29">
            <w:pPr>
              <w:pStyle w:val="TableParagraph"/>
              <w:spacing w:before="56"/>
              <w:ind w:left="136" w:right="370"/>
              <w:rPr>
                <w:sz w:val="18"/>
              </w:rPr>
            </w:pPr>
            <w:r>
              <w:rPr>
                <w:sz w:val="18"/>
              </w:rPr>
              <w:t>1 replacement tree for each 6 inches in caliper or fraction thereof of damaged tree</w:t>
            </w:r>
          </w:p>
        </w:tc>
      </w:tr>
    </w:tbl>
    <w:p w14:paraId="4DBFA552" w14:textId="77777777" w:rsidR="000377DB" w:rsidRDefault="000377DB">
      <w:pPr>
        <w:pStyle w:val="BodyText"/>
        <w:spacing w:before="9"/>
        <w:jc w:val="left"/>
        <w:rPr>
          <w:sz w:val="15"/>
        </w:rPr>
      </w:pPr>
    </w:p>
    <w:p w14:paraId="4C3614B4" w14:textId="77777777" w:rsidR="000377DB" w:rsidRDefault="006B6B29">
      <w:pPr>
        <w:pStyle w:val="Heading3"/>
        <w:spacing w:before="92" w:line="276" w:lineRule="exact"/>
        <w:jc w:val="both"/>
      </w:pPr>
      <w:bookmarkStart w:id="179" w:name="_TOC_250068"/>
      <w:bookmarkEnd w:id="179"/>
      <w:r>
        <w:rPr>
          <w:w w:val="110"/>
        </w:rPr>
        <w:t>Section 10.11 Exceptions</w:t>
      </w:r>
    </w:p>
    <w:p w14:paraId="51C51608" w14:textId="77777777" w:rsidR="000377DB" w:rsidRDefault="006B6B29">
      <w:pPr>
        <w:pStyle w:val="BodyText"/>
        <w:ind w:left="779" w:right="975"/>
      </w:pPr>
      <w:r>
        <w:t>In consideration of the overall design and impact of a specific landscape plan, and in consideration of the amount of existing plant material to be retained on the site, the Planning Commission may modify the specific requirements outlined herein, provided that any such adjustment is in keeping with the intent of this Article and Ordinance in general. In determining whether a modification is appropriate, the Planning Commission shall consider whether the following conditions exist:</w:t>
      </w:r>
    </w:p>
    <w:p w14:paraId="10EB062E" w14:textId="77777777" w:rsidR="000377DB" w:rsidRDefault="006B6B29">
      <w:pPr>
        <w:pStyle w:val="ListParagraph"/>
        <w:numPr>
          <w:ilvl w:val="1"/>
          <w:numId w:val="55"/>
        </w:numPr>
        <w:tabs>
          <w:tab w:val="left" w:pos="1500"/>
        </w:tabs>
        <w:spacing w:before="120"/>
        <w:ind w:right="978"/>
        <w:rPr>
          <w:sz w:val="20"/>
        </w:rPr>
      </w:pPr>
      <w:r>
        <w:rPr>
          <w:sz w:val="20"/>
        </w:rPr>
        <w:t>Topographic features or other unique features of the site create conditions such that strict application of the landscape regulations would result in a less effective screen than an alternative landscape</w:t>
      </w:r>
      <w:r>
        <w:rPr>
          <w:spacing w:val="1"/>
          <w:sz w:val="20"/>
        </w:rPr>
        <w:t xml:space="preserve"> </w:t>
      </w:r>
      <w:r>
        <w:rPr>
          <w:sz w:val="20"/>
        </w:rPr>
        <w:t>design.</w:t>
      </w:r>
    </w:p>
    <w:p w14:paraId="2358BAF3" w14:textId="77777777" w:rsidR="000377DB" w:rsidRDefault="006B6B29">
      <w:pPr>
        <w:pStyle w:val="ListParagraph"/>
        <w:numPr>
          <w:ilvl w:val="1"/>
          <w:numId w:val="55"/>
        </w:numPr>
        <w:tabs>
          <w:tab w:val="left" w:pos="1500"/>
        </w:tabs>
        <w:spacing w:before="118"/>
        <w:ind w:right="983"/>
        <w:rPr>
          <w:sz w:val="20"/>
        </w:rPr>
      </w:pPr>
      <w:r>
        <w:rPr>
          <w:sz w:val="20"/>
        </w:rPr>
        <w:t>Parking, vehicular circulation, or land use are such that required landscaping would not enhance the site or result in the desired screening</w:t>
      </w:r>
      <w:r>
        <w:rPr>
          <w:spacing w:val="-6"/>
          <w:sz w:val="20"/>
        </w:rPr>
        <w:t xml:space="preserve"> </w:t>
      </w:r>
      <w:r>
        <w:rPr>
          <w:sz w:val="20"/>
        </w:rPr>
        <w:t>effect.</w:t>
      </w:r>
    </w:p>
    <w:p w14:paraId="1E08C483" w14:textId="77777777" w:rsidR="000377DB" w:rsidRDefault="006B6B29">
      <w:pPr>
        <w:pStyle w:val="ListParagraph"/>
        <w:numPr>
          <w:ilvl w:val="1"/>
          <w:numId w:val="55"/>
        </w:numPr>
        <w:tabs>
          <w:tab w:val="left" w:pos="1500"/>
        </w:tabs>
        <w:spacing w:before="121"/>
        <w:ind w:right="978"/>
        <w:rPr>
          <w:sz w:val="20"/>
        </w:rPr>
      </w:pPr>
      <w:r>
        <w:rPr>
          <w:sz w:val="20"/>
        </w:rPr>
        <w:t>The public benefit intended by the landscape regulations could be better-achieved with a plan that varies from the strict requirements of the</w:t>
      </w:r>
      <w:r>
        <w:rPr>
          <w:spacing w:val="3"/>
          <w:sz w:val="20"/>
        </w:rPr>
        <w:t xml:space="preserve"> </w:t>
      </w:r>
      <w:r>
        <w:rPr>
          <w:sz w:val="20"/>
        </w:rPr>
        <w:t>Ordinance.</w:t>
      </w:r>
    </w:p>
    <w:p w14:paraId="51678CF6" w14:textId="77777777" w:rsidR="000377DB" w:rsidRDefault="000377DB">
      <w:pPr>
        <w:jc w:val="both"/>
        <w:rPr>
          <w:sz w:val="20"/>
        </w:rPr>
        <w:sectPr w:rsidR="000377DB">
          <w:pgSz w:w="12240" w:h="15840"/>
          <w:pgMar w:top="1160" w:right="460" w:bottom="1120" w:left="1020" w:header="723" w:footer="937" w:gutter="0"/>
          <w:cols w:space="720"/>
        </w:sectPr>
      </w:pPr>
    </w:p>
    <w:p w14:paraId="0C979C20" w14:textId="77777777" w:rsidR="000377DB" w:rsidRDefault="000377DB">
      <w:pPr>
        <w:pStyle w:val="BodyText"/>
        <w:jc w:val="left"/>
      </w:pPr>
    </w:p>
    <w:p w14:paraId="2F4D3A8A" w14:textId="77777777" w:rsidR="000377DB" w:rsidRDefault="0022029B">
      <w:pPr>
        <w:pStyle w:val="BodyText"/>
        <w:spacing w:line="32" w:lineRule="exact"/>
        <w:ind w:left="764"/>
        <w:jc w:val="left"/>
        <w:rPr>
          <w:sz w:val="3"/>
        </w:rPr>
      </w:pPr>
      <w:r>
        <w:rPr>
          <w:noProof/>
          <w:sz w:val="3"/>
        </w:rPr>
        <mc:AlternateContent>
          <mc:Choice Requires="wpg">
            <w:drawing>
              <wp:inline distT="0" distB="0" distL="0" distR="0" wp14:anchorId="454F8485" wp14:editId="169BBF88">
                <wp:extent cx="5715000" cy="20320"/>
                <wp:effectExtent l="18415" t="6985" r="10160" b="10795"/>
                <wp:docPr id="104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0" y="0"/>
                          <a:chExt cx="9000" cy="32"/>
                        </a:xfrm>
                      </wpg:grpSpPr>
                      <wps:wsp>
                        <wps:cNvPr id="1045" name="Line 332"/>
                        <wps:cNvCnPr>
                          <a:cxnSpLocks noChangeShapeType="1"/>
                        </wps:cNvCnPr>
                        <wps:spPr bwMode="auto">
                          <a:xfrm>
                            <a:off x="0" y="16"/>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6" name="Rectangle 331"/>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330"/>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329"/>
                        <wps:cNvCnPr>
                          <a:cxnSpLocks noChangeShapeType="1"/>
                        </wps:cNvCnPr>
                        <wps:spPr bwMode="auto">
                          <a:xfrm>
                            <a:off x="5" y="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9" name="Rectangle 328"/>
                        <wps:cNvSpPr>
                          <a:spLocks noChangeArrowheads="1"/>
                        </wps:cNvSpPr>
                        <wps:spPr bwMode="auto">
                          <a:xfrm>
                            <a:off x="8995" y="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27"/>
                        <wps:cNvSpPr>
                          <a:spLocks noChangeArrowheads="1"/>
                        </wps:cNvSpPr>
                        <wps:spPr bwMode="auto">
                          <a:xfrm>
                            <a:off x="8995"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326"/>
                        <wps:cNvSpPr>
                          <a:spLocks noChangeArrowheads="1"/>
                        </wps:cNvSpPr>
                        <wps:spPr bwMode="auto">
                          <a:xfrm>
                            <a:off x="0" y="4"/>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325"/>
                        <wps:cNvSpPr>
                          <a:spLocks noChangeArrowheads="1"/>
                        </wps:cNvSpPr>
                        <wps:spPr bwMode="auto">
                          <a:xfrm>
                            <a:off x="8995" y="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324"/>
                        <wps:cNvSpPr>
                          <a:spLocks noChangeArrowheads="1"/>
                        </wps:cNvSpPr>
                        <wps:spPr bwMode="auto">
                          <a:xfrm>
                            <a:off x="0" y="2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323"/>
                        <wps:cNvSpPr>
                          <a:spLocks noChangeArrowheads="1"/>
                        </wps:cNvSpPr>
                        <wps:spPr bwMode="auto">
                          <a:xfrm>
                            <a:off x="0"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322"/>
                        <wps:cNvCnPr>
                          <a:cxnSpLocks noChangeShapeType="1"/>
                        </wps:cNvCnPr>
                        <wps:spPr bwMode="auto">
                          <a:xfrm>
                            <a:off x="5" y="29"/>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56" name="Rectangle 321"/>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320"/>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42AF55" id="Group 319" o:spid="_x0000_s1026" style="width:450pt;height:1.6pt;mso-position-horizontal-relative:char;mso-position-vertical-relative:line"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">
                <v:line id="Line 332" o:spid="_x0000_s1027" style="position:absolute;visibility:visible;mso-wrap-style:square" from="0,16" to="90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" strokecolor="#7f7f7f" strokeweight="1.56pt"/>
                <v:rect id="Rectangle 331"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" fillcolor="#7f7f7f" stroked="f"/>
                <v:rect id="Rectangle 330"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" fillcolor="#7f7f7f" stroked="f"/>
                <v:line id="Line 329" o:spid="_x0000_s1030" style="position:absolute;visibility:visible;mso-wrap-style:square" from="5,2" to="8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" strokecolor="#7f7f7f" strokeweight=".24pt"/>
                <v:rect id="Rectangle 328" o:spid="_x0000_s1031"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" fillcolor="#d4d0c8" stroked="f"/>
                <v:rect id="Rectangle 327" o:spid="_x0000_s1032"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" fillcolor="#7f7f7f" stroked="f"/>
                <v:rect id="Rectangle 326" o:spid="_x0000_s1033" style="position:absolute;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" fillcolor="#7f7f7f" stroked="f"/>
                <v:rect id="Rectangle 325" o:spid="_x0000_s1034" style="position:absolute;left:8995;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" fillcolor="#d4d0c8" stroked="f"/>
                <v:rect id="Rectangle 324" o:spid="_x0000_s1035"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" fillcolor="#7f7f7f" stroked="f"/>
                <v:rect id="Rectangle 323" o:spid="_x0000_s1036"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" fillcolor="#d4d0c8" stroked="f"/>
                <v:line id="Line 322" o:spid="_x0000_s1037" style="position:absolute;visibility:visible;mso-wrap-style:square" from="5,29" to="8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" strokecolor="#d4d0c8" strokeweight=".24pt"/>
                <v:rect id="Rectangle 321" o:spid="_x0000_s1038"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" fillcolor="#d4d0c8" stroked="f"/>
                <v:rect id="Rectangle 320" o:spid="_x0000_s1039"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" fillcolor="#d4d0c8" stroked="f"/>
                <w10:anchorlock/>
              </v:group>
            </w:pict>
          </mc:Fallback>
        </mc:AlternateContent>
      </w:r>
    </w:p>
    <w:p w14:paraId="594CCBC3" w14:textId="77777777" w:rsidR="000377DB" w:rsidRDefault="000377DB">
      <w:pPr>
        <w:rPr>
          <w:sz w:val="18"/>
        </w:rPr>
      </w:pPr>
    </w:p>
    <w:p w14:paraId="7231ECE0" w14:textId="77777777" w:rsidR="000377DB" w:rsidRDefault="000377DB">
      <w:pPr>
        <w:pStyle w:val="BodyText"/>
        <w:spacing w:before="9"/>
        <w:jc w:val="left"/>
        <w:rPr>
          <w:i/>
          <w:sz w:val="10"/>
        </w:rPr>
      </w:pPr>
    </w:p>
    <w:p w14:paraId="005942F1" w14:textId="77777777" w:rsidR="000377DB" w:rsidRDefault="006B6B29">
      <w:pPr>
        <w:pStyle w:val="Heading1"/>
        <w:spacing w:before="89" w:line="324" w:lineRule="auto"/>
        <w:ind w:left="4574" w:right="4772"/>
      </w:pPr>
      <w:bookmarkStart w:id="180" w:name="_TOC_250067"/>
      <w:r w:rsidRPr="0022029B">
        <w:rPr>
          <w:w w:val="105"/>
          <w14:shadow w14:blurRad="50800" w14:dist="38100" w14:dir="2700000" w14:sx="100000" w14:sy="100000" w14:kx="0" w14:ky="0" w14:algn="tl">
            <w14:srgbClr w14:val="000000">
              <w14:alpha w14:val="60000"/>
            </w14:srgbClr>
          </w14:shadow>
        </w:rPr>
        <w:t>Article</w:t>
      </w:r>
      <w:r>
        <w:rPr>
          <w:w w:val="105"/>
        </w:rPr>
        <w:t xml:space="preserve"> </w:t>
      </w:r>
      <w:r w:rsidRPr="0022029B">
        <w:rPr>
          <w:w w:val="105"/>
          <w14:shadow w14:blurRad="50800" w14:dist="38100" w14:dir="2700000" w14:sx="100000" w14:sy="100000" w14:kx="0" w14:ky="0" w14:algn="tl">
            <w14:srgbClr w14:val="000000">
              <w14:alpha w14:val="60000"/>
            </w14:srgbClr>
          </w14:shadow>
        </w:rPr>
        <w:t>11</w:t>
      </w:r>
      <w:r>
        <w:rPr>
          <w:w w:val="105"/>
        </w:rPr>
        <w:t xml:space="preserve"> </w:t>
      </w:r>
      <w:bookmarkEnd w:id="180"/>
      <w:r w:rsidRPr="0022029B">
        <w:rPr>
          <w:w w:val="105"/>
          <w14:shadow w14:blurRad="50800" w14:dist="38100" w14:dir="2700000" w14:sx="100000" w14:sy="100000" w14:kx="0" w14:ky="0" w14:algn="tl">
            <w14:srgbClr w14:val="000000">
              <w14:alpha w14:val="60000"/>
            </w14:srgbClr>
          </w14:shadow>
        </w:rPr>
        <w:t>SIGNS</w:t>
      </w:r>
    </w:p>
    <w:p w14:paraId="7B69CAE0" w14:textId="77777777" w:rsidR="000377DB" w:rsidRDefault="006B6B29">
      <w:pPr>
        <w:pStyle w:val="Heading3"/>
        <w:tabs>
          <w:tab w:val="left" w:pos="2939"/>
        </w:tabs>
        <w:spacing w:before="108"/>
      </w:pPr>
      <w:bookmarkStart w:id="181" w:name="_TOC_250066"/>
      <w:r>
        <w:rPr>
          <w:w w:val="110"/>
        </w:rPr>
        <w:t>Section</w:t>
      </w:r>
      <w:r>
        <w:rPr>
          <w:spacing w:val="-30"/>
          <w:w w:val="110"/>
        </w:rPr>
        <w:t xml:space="preserve"> </w:t>
      </w:r>
      <w:bookmarkEnd w:id="181"/>
      <w:r>
        <w:rPr>
          <w:w w:val="110"/>
        </w:rPr>
        <w:t>11.01</w:t>
      </w:r>
      <w:r>
        <w:rPr>
          <w:w w:val="110"/>
        </w:rPr>
        <w:tab/>
        <w:t>Purpose</w:t>
      </w:r>
    </w:p>
    <w:p w14:paraId="2498DD7A" w14:textId="77777777" w:rsidR="000377DB" w:rsidRDefault="006B6B29">
      <w:pPr>
        <w:pStyle w:val="BodyText"/>
        <w:spacing w:before="120"/>
        <w:ind w:left="779" w:right="978"/>
      </w:pPr>
      <w:r>
        <w:t>The primary function of signs, as it relates to this Ordinance, is to identify a particular use or business occupying a zoning lot or building in the Township. The Township further finds that reasonable use of signage promotes commerce in the Township. However, unrestricted use of signs does not benefit individual businesses or property owners, or the community as a whole, because a proliferation of signs in the Township would unduly distract or endanger motorists and pedestrians; obstruct vision or create traffic hazards; negatively impact property values; and reduce the effectiveness of both business signs and signs needed to direct and warn the public.</w:t>
      </w:r>
    </w:p>
    <w:p w14:paraId="17755AFA" w14:textId="77777777" w:rsidR="000377DB" w:rsidRDefault="000377DB">
      <w:pPr>
        <w:pStyle w:val="BodyText"/>
        <w:spacing w:before="7"/>
        <w:jc w:val="left"/>
        <w:rPr>
          <w:sz w:val="19"/>
        </w:rPr>
      </w:pPr>
    </w:p>
    <w:p w14:paraId="0C2FF181" w14:textId="77777777" w:rsidR="000377DB" w:rsidRDefault="006B6B29">
      <w:pPr>
        <w:pStyle w:val="BodyText"/>
        <w:ind w:left="779" w:right="978"/>
      </w:pPr>
      <w:r>
        <w:t>The</w:t>
      </w:r>
      <w:r>
        <w:rPr>
          <w:spacing w:val="-3"/>
        </w:rPr>
        <w:t xml:space="preserve"> </w:t>
      </w:r>
      <w:r>
        <w:t>provisions</w:t>
      </w:r>
      <w:r>
        <w:rPr>
          <w:spacing w:val="-1"/>
        </w:rPr>
        <w:t xml:space="preserve"> </w:t>
      </w:r>
      <w:r>
        <w:t>of this Article</w:t>
      </w:r>
      <w:r>
        <w:rPr>
          <w:spacing w:val="-3"/>
        </w:rPr>
        <w:t xml:space="preserve"> </w:t>
      </w:r>
      <w:r>
        <w:t>shall</w:t>
      </w:r>
      <w:r>
        <w:rPr>
          <w:spacing w:val="-3"/>
        </w:rPr>
        <w:t xml:space="preserve"> </w:t>
      </w:r>
      <w:r>
        <w:t>be</w:t>
      </w:r>
      <w:r>
        <w:rPr>
          <w:spacing w:val="-2"/>
        </w:rPr>
        <w:t xml:space="preserve"> </w:t>
      </w:r>
      <w:r>
        <w:t>considered</w:t>
      </w:r>
      <w:r>
        <w:rPr>
          <w:spacing w:val="-5"/>
        </w:rPr>
        <w:t xml:space="preserve"> </w:t>
      </w:r>
      <w:r>
        <w:t>to</w:t>
      </w:r>
      <w:r>
        <w:rPr>
          <w:spacing w:val="-4"/>
        </w:rPr>
        <w:t xml:space="preserve"> </w:t>
      </w:r>
      <w:r>
        <w:t>be</w:t>
      </w:r>
      <w:r>
        <w:rPr>
          <w:spacing w:val="-5"/>
        </w:rPr>
        <w:t xml:space="preserve"> </w:t>
      </w:r>
      <w:r>
        <w:t>the</w:t>
      </w:r>
      <w:r>
        <w:rPr>
          <w:spacing w:val="-4"/>
        </w:rPr>
        <w:t xml:space="preserve"> </w:t>
      </w:r>
      <w:r>
        <w:t>minimum necessary</w:t>
      </w:r>
      <w:r>
        <w:rPr>
          <w:spacing w:val="-10"/>
        </w:rPr>
        <w:t xml:space="preserve"> </w:t>
      </w:r>
      <w:r>
        <w:t>to</w:t>
      </w:r>
      <w:r>
        <w:rPr>
          <w:spacing w:val="-5"/>
        </w:rPr>
        <w:t xml:space="preserve"> </w:t>
      </w:r>
      <w:r>
        <w:t>promote</w:t>
      </w:r>
      <w:r>
        <w:rPr>
          <w:spacing w:val="-4"/>
        </w:rPr>
        <w:t xml:space="preserve"> </w:t>
      </w:r>
      <w:r>
        <w:t>and</w:t>
      </w:r>
      <w:r>
        <w:rPr>
          <w:spacing w:val="-5"/>
        </w:rPr>
        <w:t xml:space="preserve"> </w:t>
      </w:r>
      <w:r>
        <w:t>protect the public health, safety, comfort, morals, and convenience. The further purposes of this Article are to:</w:t>
      </w:r>
    </w:p>
    <w:p w14:paraId="26509CAF" w14:textId="77777777" w:rsidR="000377DB" w:rsidRDefault="006B6B29">
      <w:pPr>
        <w:pStyle w:val="ListParagraph"/>
        <w:numPr>
          <w:ilvl w:val="0"/>
          <w:numId w:val="54"/>
        </w:numPr>
        <w:tabs>
          <w:tab w:val="left" w:pos="1501"/>
        </w:tabs>
        <w:spacing w:before="114"/>
        <w:ind w:right="978" w:hanging="720"/>
        <w:rPr>
          <w:sz w:val="20"/>
        </w:rPr>
      </w:pPr>
      <w:r>
        <w:rPr>
          <w:sz w:val="20"/>
        </w:rPr>
        <w:t>Encourage free expression of ideas and dissemination of messages, regardless of content, using</w:t>
      </w:r>
      <w:r>
        <w:rPr>
          <w:spacing w:val="-5"/>
          <w:sz w:val="20"/>
        </w:rPr>
        <w:t xml:space="preserve"> </w:t>
      </w:r>
      <w:r>
        <w:rPr>
          <w:sz w:val="20"/>
        </w:rPr>
        <w:t>signs</w:t>
      </w:r>
      <w:r>
        <w:rPr>
          <w:spacing w:val="-2"/>
          <w:sz w:val="20"/>
        </w:rPr>
        <w:t xml:space="preserve"> </w:t>
      </w:r>
      <w:r>
        <w:rPr>
          <w:sz w:val="20"/>
        </w:rPr>
        <w:t>that</w:t>
      </w:r>
      <w:r>
        <w:rPr>
          <w:spacing w:val="-4"/>
          <w:sz w:val="20"/>
        </w:rPr>
        <w:t xml:space="preserve"> </w:t>
      </w:r>
      <w:r>
        <w:rPr>
          <w:sz w:val="20"/>
        </w:rPr>
        <w:t>are</w:t>
      </w:r>
      <w:r>
        <w:rPr>
          <w:spacing w:val="-4"/>
          <w:sz w:val="20"/>
        </w:rPr>
        <w:t xml:space="preserve"> </w:t>
      </w:r>
      <w:r>
        <w:rPr>
          <w:sz w:val="20"/>
        </w:rPr>
        <w:t>compatible</w:t>
      </w:r>
      <w:r>
        <w:rPr>
          <w:spacing w:val="-4"/>
          <w:sz w:val="20"/>
        </w:rPr>
        <w:t xml:space="preserve"> </w:t>
      </w:r>
      <w:r>
        <w:rPr>
          <w:sz w:val="20"/>
        </w:rPr>
        <w:t>with</w:t>
      </w:r>
      <w:r>
        <w:rPr>
          <w:spacing w:val="-4"/>
          <w:sz w:val="20"/>
        </w:rPr>
        <w:t xml:space="preserve"> </w:t>
      </w:r>
      <w:r>
        <w:rPr>
          <w:sz w:val="20"/>
        </w:rPr>
        <w:t>their</w:t>
      </w:r>
      <w:r>
        <w:rPr>
          <w:spacing w:val="-3"/>
          <w:sz w:val="20"/>
        </w:rPr>
        <w:t xml:space="preserve"> </w:t>
      </w:r>
      <w:r>
        <w:rPr>
          <w:sz w:val="20"/>
        </w:rPr>
        <w:t>surroundings</w:t>
      </w:r>
      <w:r>
        <w:rPr>
          <w:spacing w:val="-2"/>
          <w:sz w:val="20"/>
        </w:rPr>
        <w:t xml:space="preserve"> </w:t>
      </w:r>
      <w:r>
        <w:rPr>
          <w:sz w:val="20"/>
        </w:rPr>
        <w:t>and</w:t>
      </w:r>
      <w:r>
        <w:rPr>
          <w:spacing w:val="-4"/>
          <w:sz w:val="20"/>
        </w:rPr>
        <w:t xml:space="preserve"> </w:t>
      </w:r>
      <w:r>
        <w:rPr>
          <w:sz w:val="20"/>
        </w:rPr>
        <w:t>legible</w:t>
      </w:r>
      <w:r>
        <w:rPr>
          <w:spacing w:val="-5"/>
          <w:sz w:val="20"/>
        </w:rPr>
        <w:t xml:space="preserve"> </w:t>
      </w:r>
      <w:r>
        <w:rPr>
          <w:sz w:val="20"/>
        </w:rPr>
        <w:t>under</w:t>
      </w:r>
      <w:r>
        <w:rPr>
          <w:spacing w:val="-2"/>
          <w:sz w:val="20"/>
        </w:rPr>
        <w:t xml:space="preserve"> </w:t>
      </w:r>
      <w:r>
        <w:rPr>
          <w:sz w:val="20"/>
        </w:rPr>
        <w:t>the</w:t>
      </w:r>
      <w:r>
        <w:rPr>
          <w:spacing w:val="-6"/>
          <w:sz w:val="20"/>
        </w:rPr>
        <w:t xml:space="preserve"> </w:t>
      </w:r>
      <w:r>
        <w:rPr>
          <w:sz w:val="20"/>
        </w:rPr>
        <w:t>circumstances</w:t>
      </w:r>
      <w:r>
        <w:rPr>
          <w:spacing w:val="-4"/>
          <w:sz w:val="20"/>
        </w:rPr>
        <w:t xml:space="preserve"> </w:t>
      </w:r>
      <w:r>
        <w:rPr>
          <w:sz w:val="20"/>
        </w:rPr>
        <w:t>in which they are designed to be</w:t>
      </w:r>
      <w:r>
        <w:rPr>
          <w:spacing w:val="-14"/>
          <w:sz w:val="20"/>
        </w:rPr>
        <w:t xml:space="preserve"> </w:t>
      </w:r>
      <w:r>
        <w:rPr>
          <w:sz w:val="20"/>
        </w:rPr>
        <w:t>seen.</w:t>
      </w:r>
    </w:p>
    <w:p w14:paraId="7D97AF9A" w14:textId="77777777" w:rsidR="000377DB" w:rsidRDefault="006B6B29">
      <w:pPr>
        <w:pStyle w:val="ListParagraph"/>
        <w:numPr>
          <w:ilvl w:val="0"/>
          <w:numId w:val="54"/>
        </w:numPr>
        <w:tabs>
          <w:tab w:val="left" w:pos="1501"/>
        </w:tabs>
        <w:spacing w:before="114"/>
        <w:ind w:right="978" w:hanging="720"/>
        <w:rPr>
          <w:sz w:val="20"/>
        </w:rPr>
      </w:pPr>
      <w:r>
        <w:rPr>
          <w:sz w:val="20"/>
        </w:rPr>
        <w:t>Regulate the construction, alteration, repair, and maintenance of all signs with respect to safety, location, dimensions, height, and method of</w:t>
      </w:r>
      <w:r>
        <w:rPr>
          <w:spacing w:val="-11"/>
          <w:sz w:val="20"/>
        </w:rPr>
        <w:t xml:space="preserve"> </w:t>
      </w:r>
      <w:r>
        <w:rPr>
          <w:sz w:val="20"/>
        </w:rPr>
        <w:t>illumination.</w:t>
      </w:r>
    </w:p>
    <w:p w14:paraId="3F389278" w14:textId="77777777" w:rsidR="000377DB" w:rsidRDefault="006B6B29">
      <w:pPr>
        <w:pStyle w:val="ListParagraph"/>
        <w:numPr>
          <w:ilvl w:val="0"/>
          <w:numId w:val="54"/>
        </w:numPr>
        <w:tabs>
          <w:tab w:val="left" w:pos="1501"/>
        </w:tabs>
        <w:spacing w:before="116"/>
        <w:ind w:right="972" w:hanging="720"/>
        <w:rPr>
          <w:sz w:val="20"/>
        </w:rPr>
      </w:pPr>
      <w:r>
        <w:rPr>
          <w:sz w:val="20"/>
        </w:rPr>
        <w:t>Minimize the proliferation of visual clutter and preserve the appearance of the Township by preventing the placement of oversized signs that are out of scale with surrounding buildings and</w:t>
      </w:r>
      <w:r>
        <w:rPr>
          <w:spacing w:val="-2"/>
          <w:sz w:val="20"/>
        </w:rPr>
        <w:t xml:space="preserve"> </w:t>
      </w:r>
      <w:r>
        <w:rPr>
          <w:sz w:val="20"/>
        </w:rPr>
        <w:t>uses.</w:t>
      </w:r>
    </w:p>
    <w:p w14:paraId="7857D23E" w14:textId="77777777" w:rsidR="000377DB" w:rsidRDefault="006B6B29">
      <w:pPr>
        <w:pStyle w:val="ListParagraph"/>
        <w:numPr>
          <w:ilvl w:val="0"/>
          <w:numId w:val="54"/>
        </w:numPr>
        <w:tabs>
          <w:tab w:val="left" w:pos="1501"/>
        </w:tabs>
        <w:spacing w:before="114"/>
        <w:ind w:right="979" w:hanging="720"/>
        <w:rPr>
          <w:sz w:val="20"/>
        </w:rPr>
      </w:pPr>
      <w:r>
        <w:rPr>
          <w:sz w:val="20"/>
        </w:rPr>
        <w:t>Seek the removal of unlawful and abandoned signs, and encourage the replacement or removal of nonconforming signs that are incompatible with the purpose of this</w:t>
      </w:r>
      <w:r>
        <w:rPr>
          <w:spacing w:val="-31"/>
          <w:sz w:val="20"/>
        </w:rPr>
        <w:t xml:space="preserve"> </w:t>
      </w:r>
      <w:r>
        <w:rPr>
          <w:sz w:val="20"/>
        </w:rPr>
        <w:t>Article.</w:t>
      </w:r>
    </w:p>
    <w:p w14:paraId="5C298DC2" w14:textId="77777777" w:rsidR="000377DB" w:rsidRDefault="006B6B29">
      <w:pPr>
        <w:pStyle w:val="Heading3"/>
        <w:spacing w:before="124"/>
        <w:jc w:val="both"/>
      </w:pPr>
      <w:bookmarkStart w:id="182" w:name="_TOC_250065"/>
      <w:bookmarkEnd w:id="182"/>
      <w:r>
        <w:rPr>
          <w:w w:val="105"/>
        </w:rPr>
        <w:t>Section 11.02 General Standards</w:t>
      </w:r>
    </w:p>
    <w:p w14:paraId="4130216B" w14:textId="77777777" w:rsidR="000377DB" w:rsidRDefault="006B6B29">
      <w:pPr>
        <w:pStyle w:val="BodyText"/>
        <w:spacing w:before="120"/>
        <w:ind w:left="779"/>
      </w:pPr>
      <w:r>
        <w:t>The following general standards shall apply to signs in all zoning districts:</w:t>
      </w:r>
    </w:p>
    <w:p w14:paraId="6E7EECD2" w14:textId="77777777" w:rsidR="000377DB" w:rsidRDefault="006B6B29">
      <w:pPr>
        <w:pStyle w:val="ListParagraph"/>
        <w:numPr>
          <w:ilvl w:val="0"/>
          <w:numId w:val="53"/>
        </w:numPr>
        <w:tabs>
          <w:tab w:val="left" w:pos="1499"/>
          <w:tab w:val="left" w:pos="1501"/>
        </w:tabs>
        <w:spacing w:before="125"/>
        <w:ind w:hanging="722"/>
        <w:rPr>
          <w:sz w:val="20"/>
        </w:rPr>
      </w:pPr>
      <w:r>
        <w:rPr>
          <w:w w:val="110"/>
          <w:sz w:val="20"/>
        </w:rPr>
        <w:t>Standards of</w:t>
      </w:r>
      <w:r>
        <w:rPr>
          <w:spacing w:val="-14"/>
          <w:w w:val="110"/>
          <w:sz w:val="20"/>
        </w:rPr>
        <w:t xml:space="preserve"> </w:t>
      </w:r>
      <w:r>
        <w:rPr>
          <w:w w:val="110"/>
          <w:sz w:val="20"/>
        </w:rPr>
        <w:t>Measurement</w:t>
      </w:r>
    </w:p>
    <w:p w14:paraId="16502429" w14:textId="77777777" w:rsidR="000377DB" w:rsidRDefault="006B6B29">
      <w:pPr>
        <w:pStyle w:val="BodyText"/>
        <w:ind w:left="1499" w:right="991"/>
        <w:jc w:val="left"/>
      </w:pPr>
      <w:r>
        <w:t>Dimensional standards and measurements for signs shall be subject to the following (see illustration):</w:t>
      </w:r>
    </w:p>
    <w:p w14:paraId="1B87F3B7" w14:textId="77777777" w:rsidR="000377DB" w:rsidRDefault="006B6B29">
      <w:pPr>
        <w:pStyle w:val="ListParagraph"/>
        <w:numPr>
          <w:ilvl w:val="1"/>
          <w:numId w:val="53"/>
        </w:numPr>
        <w:tabs>
          <w:tab w:val="left" w:pos="2220"/>
        </w:tabs>
        <w:spacing w:before="124"/>
        <w:ind w:right="972" w:hanging="721"/>
        <w:rPr>
          <w:sz w:val="20"/>
        </w:rPr>
      </w:pPr>
      <w:r>
        <w:rPr>
          <w:sz w:val="20"/>
        </w:rPr>
        <w:t>Sign Height. The distance from the average level of the ground or pavement directly below the sign to the highest point of the sign structure, including any supportive or decorative</w:t>
      </w:r>
      <w:r>
        <w:rPr>
          <w:spacing w:val="-2"/>
          <w:sz w:val="20"/>
        </w:rPr>
        <w:t xml:space="preserve"> </w:t>
      </w:r>
      <w:r>
        <w:rPr>
          <w:sz w:val="20"/>
        </w:rPr>
        <w:t>elements.</w:t>
      </w:r>
    </w:p>
    <w:p w14:paraId="499D7D82" w14:textId="77777777" w:rsidR="000377DB" w:rsidRDefault="000377DB">
      <w:pPr>
        <w:pStyle w:val="BodyText"/>
        <w:jc w:val="left"/>
      </w:pPr>
    </w:p>
    <w:p w14:paraId="39E4CFC0" w14:textId="77777777" w:rsidR="000377DB" w:rsidRDefault="006B6B29">
      <w:pPr>
        <w:pStyle w:val="BodyText"/>
        <w:spacing w:before="11"/>
        <w:jc w:val="left"/>
        <w:rPr>
          <w:sz w:val="15"/>
        </w:rPr>
      </w:pPr>
      <w:r>
        <w:rPr>
          <w:noProof/>
        </w:rPr>
        <w:drawing>
          <wp:anchor distT="0" distB="0" distL="0" distR="0" simplePos="0" relativeHeight="28" behindDoc="0" locked="0" layoutInCell="1" allowOverlap="1" wp14:anchorId="700F7661" wp14:editId="1C3D6D5D">
            <wp:simplePos x="0" y="0"/>
            <wp:positionH relativeFrom="page">
              <wp:posOffset>2679192</wp:posOffset>
            </wp:positionH>
            <wp:positionV relativeFrom="paragraph">
              <wp:posOffset>141404</wp:posOffset>
            </wp:positionV>
            <wp:extent cx="3330545" cy="1256538"/>
            <wp:effectExtent l="0" t="0" r="0" b="0"/>
            <wp:wrapTopAndBottom/>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87" cstate="print"/>
                    <a:stretch>
                      <a:fillRect/>
                    </a:stretch>
                  </pic:blipFill>
                  <pic:spPr>
                    <a:xfrm>
                      <a:off x="0" y="0"/>
                      <a:ext cx="3330545" cy="1256538"/>
                    </a:xfrm>
                    <a:prstGeom prst="rect">
                      <a:avLst/>
                    </a:prstGeom>
                  </pic:spPr>
                </pic:pic>
              </a:graphicData>
            </a:graphic>
          </wp:anchor>
        </w:drawing>
      </w:r>
    </w:p>
    <w:p w14:paraId="1A02C554" w14:textId="77777777" w:rsidR="000377DB" w:rsidRDefault="000377DB">
      <w:pPr>
        <w:rPr>
          <w:sz w:val="15"/>
        </w:rPr>
        <w:sectPr w:rsidR="000377DB">
          <w:headerReference w:type="default" r:id="rId88"/>
          <w:footerReference w:type="default" r:id="rId89"/>
          <w:pgSz w:w="12240" w:h="15840"/>
          <w:pgMar w:top="1160" w:right="460" w:bottom="1140" w:left="1020" w:header="725" w:footer="946" w:gutter="0"/>
          <w:pgNumType w:start="1"/>
          <w:cols w:space="720"/>
        </w:sectPr>
      </w:pPr>
    </w:p>
    <w:p w14:paraId="7758F36A" w14:textId="77777777" w:rsidR="000377DB" w:rsidRDefault="006B6B29">
      <w:pPr>
        <w:pStyle w:val="ListParagraph"/>
        <w:numPr>
          <w:ilvl w:val="1"/>
          <w:numId w:val="53"/>
        </w:numPr>
        <w:tabs>
          <w:tab w:val="left" w:pos="2220"/>
        </w:tabs>
        <w:spacing w:before="92"/>
        <w:ind w:right="977" w:hanging="721"/>
        <w:rPr>
          <w:sz w:val="20"/>
        </w:rPr>
      </w:pPr>
      <w:r>
        <w:rPr>
          <w:sz w:val="20"/>
        </w:rPr>
        <w:lastRenderedPageBreak/>
        <w:t>Sign Setback. Setbacks shall be measured from the closest road right-of-way line to the nearest edge of the sign whichever is</w:t>
      </w:r>
      <w:r>
        <w:rPr>
          <w:spacing w:val="-8"/>
          <w:sz w:val="20"/>
        </w:rPr>
        <w:t xml:space="preserve"> </w:t>
      </w:r>
      <w:r>
        <w:rPr>
          <w:sz w:val="20"/>
        </w:rPr>
        <w:t>greater.</w:t>
      </w:r>
    </w:p>
    <w:p w14:paraId="2A7F29C9" w14:textId="77777777" w:rsidR="000377DB" w:rsidRDefault="006B6B29">
      <w:pPr>
        <w:pStyle w:val="ListParagraph"/>
        <w:numPr>
          <w:ilvl w:val="1"/>
          <w:numId w:val="53"/>
        </w:numPr>
        <w:tabs>
          <w:tab w:val="left" w:pos="2220"/>
        </w:tabs>
        <w:spacing w:before="126"/>
        <w:ind w:left="2219" w:right="977"/>
        <w:rPr>
          <w:sz w:val="20"/>
        </w:rPr>
      </w:pPr>
      <w:r>
        <w:rPr>
          <w:sz w:val="20"/>
        </w:rPr>
        <w:t>Sign Area. The surface area of a sign shall include the total area within any regular geometric figure (circle, triangle, rectangle, etc.) enclosing the extreme limits of letters, symbols or other material forming an integral part of the display or used to differentiate</w:t>
      </w:r>
      <w:r>
        <w:rPr>
          <w:spacing w:val="-6"/>
          <w:sz w:val="20"/>
        </w:rPr>
        <w:t xml:space="preserve"> </w:t>
      </w:r>
      <w:r>
        <w:rPr>
          <w:sz w:val="20"/>
        </w:rPr>
        <w:t>the</w:t>
      </w:r>
      <w:r>
        <w:rPr>
          <w:spacing w:val="-5"/>
          <w:sz w:val="20"/>
        </w:rPr>
        <w:t xml:space="preserve"> </w:t>
      </w:r>
      <w:r>
        <w:rPr>
          <w:sz w:val="20"/>
        </w:rPr>
        <w:t>sign</w:t>
      </w:r>
      <w:r>
        <w:rPr>
          <w:spacing w:val="-5"/>
          <w:sz w:val="20"/>
        </w:rPr>
        <w:t xml:space="preserve"> </w:t>
      </w:r>
      <w:r>
        <w:rPr>
          <w:sz w:val="20"/>
        </w:rPr>
        <w:t>from the</w:t>
      </w:r>
      <w:r>
        <w:rPr>
          <w:spacing w:val="-6"/>
          <w:sz w:val="20"/>
        </w:rPr>
        <w:t xml:space="preserve"> </w:t>
      </w:r>
      <w:r>
        <w:rPr>
          <w:sz w:val="20"/>
        </w:rPr>
        <w:t>background</w:t>
      </w:r>
      <w:r>
        <w:rPr>
          <w:spacing w:val="-5"/>
          <w:sz w:val="20"/>
        </w:rPr>
        <w:t xml:space="preserve"> </w:t>
      </w:r>
      <w:r>
        <w:rPr>
          <w:sz w:val="20"/>
        </w:rPr>
        <w:t>against</w:t>
      </w:r>
      <w:r>
        <w:rPr>
          <w:spacing w:val="-4"/>
          <w:sz w:val="20"/>
        </w:rPr>
        <w:t xml:space="preserve"> </w:t>
      </w:r>
      <w:r>
        <w:rPr>
          <w:sz w:val="20"/>
        </w:rPr>
        <w:t>which</w:t>
      </w:r>
      <w:r>
        <w:rPr>
          <w:spacing w:val="-5"/>
          <w:sz w:val="20"/>
        </w:rPr>
        <w:t xml:space="preserve"> </w:t>
      </w:r>
      <w:r>
        <w:rPr>
          <w:sz w:val="20"/>
        </w:rPr>
        <w:t>it</w:t>
      </w:r>
      <w:r>
        <w:rPr>
          <w:spacing w:val="-5"/>
          <w:sz w:val="20"/>
        </w:rPr>
        <w:t xml:space="preserve"> </w:t>
      </w:r>
      <w:r>
        <w:rPr>
          <w:sz w:val="20"/>
        </w:rPr>
        <w:t>is</w:t>
      </w:r>
      <w:r>
        <w:rPr>
          <w:spacing w:val="-3"/>
          <w:sz w:val="20"/>
        </w:rPr>
        <w:t xml:space="preserve"> </w:t>
      </w:r>
      <w:r>
        <w:rPr>
          <w:sz w:val="20"/>
        </w:rPr>
        <w:t>placed</w:t>
      </w:r>
      <w:r>
        <w:rPr>
          <w:spacing w:val="-6"/>
          <w:sz w:val="20"/>
        </w:rPr>
        <w:t xml:space="preserve"> </w:t>
      </w:r>
      <w:r>
        <w:rPr>
          <w:sz w:val="20"/>
        </w:rPr>
        <w:t>(see</w:t>
      </w:r>
      <w:r>
        <w:rPr>
          <w:spacing w:val="-5"/>
          <w:sz w:val="20"/>
        </w:rPr>
        <w:t xml:space="preserve"> </w:t>
      </w:r>
      <w:r>
        <w:rPr>
          <w:sz w:val="20"/>
        </w:rPr>
        <w:t>illustration).</w:t>
      </w:r>
    </w:p>
    <w:p w14:paraId="6B72DCA8" w14:textId="77777777" w:rsidR="000377DB" w:rsidRDefault="006B6B29">
      <w:pPr>
        <w:pStyle w:val="ListParagraph"/>
        <w:numPr>
          <w:ilvl w:val="2"/>
          <w:numId w:val="53"/>
        </w:numPr>
        <w:tabs>
          <w:tab w:val="left" w:pos="2940"/>
        </w:tabs>
        <w:spacing w:before="115"/>
        <w:ind w:right="978"/>
        <w:rPr>
          <w:sz w:val="20"/>
        </w:rPr>
      </w:pPr>
      <w:r>
        <w:rPr>
          <w:sz w:val="20"/>
        </w:rPr>
        <w:t>Where two (2) sign faces with identical sign areas are placed back to back no more than 18 inches apart, then the sign area shall equal the area of one (1) face.</w:t>
      </w:r>
    </w:p>
    <w:p w14:paraId="308814AA" w14:textId="77777777" w:rsidR="000377DB" w:rsidRDefault="000377DB">
      <w:pPr>
        <w:pStyle w:val="BodyText"/>
        <w:spacing w:before="3"/>
        <w:jc w:val="left"/>
      </w:pPr>
    </w:p>
    <w:p w14:paraId="6F8D8C81" w14:textId="77777777" w:rsidR="000377DB" w:rsidRDefault="006B6B29">
      <w:pPr>
        <w:pStyle w:val="ListParagraph"/>
        <w:numPr>
          <w:ilvl w:val="2"/>
          <w:numId w:val="53"/>
        </w:numPr>
        <w:tabs>
          <w:tab w:val="left" w:pos="2940"/>
        </w:tabs>
        <w:spacing w:before="1"/>
        <w:ind w:left="2939" w:right="977"/>
        <w:rPr>
          <w:sz w:val="20"/>
        </w:rPr>
      </w:pPr>
      <w:r>
        <w:rPr>
          <w:sz w:val="20"/>
        </w:rPr>
        <w:t>Where two (2) sign faces with different sign areas are placed back to back no more than 18 inches apart, then the sign area shall equal the area of the larger</w:t>
      </w:r>
      <w:r>
        <w:rPr>
          <w:spacing w:val="-1"/>
          <w:sz w:val="20"/>
        </w:rPr>
        <w:t xml:space="preserve"> </w:t>
      </w:r>
      <w:r>
        <w:rPr>
          <w:sz w:val="20"/>
        </w:rPr>
        <w:t>face.</w:t>
      </w:r>
    </w:p>
    <w:p w14:paraId="24542D65" w14:textId="77777777" w:rsidR="000377DB" w:rsidRDefault="006B6B29">
      <w:pPr>
        <w:pStyle w:val="ListParagraph"/>
        <w:numPr>
          <w:ilvl w:val="2"/>
          <w:numId w:val="53"/>
        </w:numPr>
        <w:tabs>
          <w:tab w:val="left" w:pos="2941"/>
        </w:tabs>
        <w:spacing w:before="114"/>
        <w:ind w:left="2939" w:right="978"/>
        <w:rPr>
          <w:sz w:val="20"/>
        </w:rPr>
      </w:pPr>
      <w:r>
        <w:rPr>
          <w:sz w:val="20"/>
        </w:rPr>
        <w:t>Where two (2) sign faces are placed more than 18 inches apart at any point, then the sign area shall equal the total area of all sign</w:t>
      </w:r>
      <w:r>
        <w:rPr>
          <w:spacing w:val="-27"/>
          <w:sz w:val="20"/>
        </w:rPr>
        <w:t xml:space="preserve"> </w:t>
      </w:r>
      <w:r>
        <w:rPr>
          <w:sz w:val="20"/>
        </w:rPr>
        <w:t>faces.</w:t>
      </w:r>
    </w:p>
    <w:p w14:paraId="06315418" w14:textId="77777777" w:rsidR="00C63B28" w:rsidRPr="0057428A" w:rsidRDefault="006B6B29">
      <w:pPr>
        <w:pStyle w:val="ListParagraph"/>
        <w:numPr>
          <w:ilvl w:val="2"/>
          <w:numId w:val="53"/>
        </w:numPr>
        <w:tabs>
          <w:tab w:val="left" w:pos="2939"/>
          <w:tab w:val="left" w:pos="2940"/>
        </w:tabs>
        <w:spacing w:before="116" w:after="18"/>
        <w:ind w:left="2939" w:hanging="721"/>
        <w:rPr>
          <w:sz w:val="20"/>
        </w:rPr>
      </w:pPr>
      <w:r>
        <w:rPr>
          <w:sz w:val="20"/>
        </w:rPr>
        <w:t>Average height of the letters or components shall not exceed 36</w:t>
      </w:r>
      <w:r>
        <w:rPr>
          <w:spacing w:val="-21"/>
          <w:sz w:val="20"/>
        </w:rPr>
        <w:t xml:space="preserve"> </w:t>
      </w:r>
      <w:r>
        <w:rPr>
          <w:sz w:val="20"/>
        </w:rPr>
        <w:t>inches</w:t>
      </w:r>
      <w:r w:rsidR="00110B25" w:rsidRPr="0057428A">
        <w:rPr>
          <w:sz w:val="20"/>
        </w:rPr>
        <w:t xml:space="preserve">, unless </w:t>
      </w:r>
    </w:p>
    <w:p w14:paraId="4C5E5156" w14:textId="15949FB9" w:rsidR="000377DB" w:rsidRPr="0057428A" w:rsidRDefault="00C63B28" w:rsidP="00C63B28">
      <w:pPr>
        <w:pStyle w:val="ListParagraph"/>
        <w:tabs>
          <w:tab w:val="left" w:pos="2939"/>
          <w:tab w:val="left" w:pos="2940"/>
        </w:tabs>
        <w:spacing w:before="116" w:after="18"/>
        <w:ind w:left="2939" w:firstLine="0"/>
        <w:rPr>
          <w:sz w:val="20"/>
        </w:rPr>
      </w:pPr>
      <w:r w:rsidRPr="0057428A">
        <w:rPr>
          <w:sz w:val="20"/>
        </w:rPr>
        <w:t>the sign is over 500 feet away from the nearest public road</w:t>
      </w:r>
      <w:r w:rsidR="006B6B29" w:rsidRPr="0057428A">
        <w:rPr>
          <w:sz w:val="20"/>
        </w:rPr>
        <w:t>.</w:t>
      </w:r>
    </w:p>
    <w:p w14:paraId="59631B52" w14:textId="77777777" w:rsidR="000377DB" w:rsidRDefault="006B6B29">
      <w:pPr>
        <w:pStyle w:val="BodyText"/>
        <w:ind w:left="2481"/>
        <w:jc w:val="left"/>
      </w:pPr>
      <w:r>
        <w:rPr>
          <w:noProof/>
        </w:rPr>
        <w:drawing>
          <wp:inline distT="0" distB="0" distL="0" distR="0" wp14:anchorId="7B9941A7" wp14:editId="41789EB3">
            <wp:extent cx="3611214" cy="3800475"/>
            <wp:effectExtent l="0" t="0" r="0" b="0"/>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90" cstate="print"/>
                    <a:stretch>
                      <a:fillRect/>
                    </a:stretch>
                  </pic:blipFill>
                  <pic:spPr>
                    <a:xfrm>
                      <a:off x="0" y="0"/>
                      <a:ext cx="3611214" cy="3800475"/>
                    </a:xfrm>
                    <a:prstGeom prst="rect">
                      <a:avLst/>
                    </a:prstGeom>
                  </pic:spPr>
                </pic:pic>
              </a:graphicData>
            </a:graphic>
          </wp:inline>
        </w:drawing>
      </w:r>
    </w:p>
    <w:p w14:paraId="4A1BF2C7" w14:textId="77777777" w:rsidR="000377DB" w:rsidRDefault="000377DB">
      <w:pPr>
        <w:pStyle w:val="BodyText"/>
        <w:jc w:val="left"/>
        <w:rPr>
          <w:sz w:val="22"/>
        </w:rPr>
      </w:pPr>
    </w:p>
    <w:p w14:paraId="2D3D9BE7" w14:textId="77777777" w:rsidR="000377DB" w:rsidRDefault="000377DB">
      <w:pPr>
        <w:pStyle w:val="BodyText"/>
        <w:jc w:val="left"/>
        <w:rPr>
          <w:sz w:val="22"/>
        </w:rPr>
      </w:pPr>
    </w:p>
    <w:p w14:paraId="2F92BE11" w14:textId="77777777" w:rsidR="000377DB" w:rsidRDefault="000377DB">
      <w:pPr>
        <w:pStyle w:val="BodyText"/>
        <w:jc w:val="left"/>
        <w:rPr>
          <w:sz w:val="22"/>
        </w:rPr>
      </w:pPr>
    </w:p>
    <w:p w14:paraId="2B926127" w14:textId="77777777" w:rsidR="000377DB" w:rsidRDefault="000377DB">
      <w:pPr>
        <w:pStyle w:val="BodyText"/>
        <w:spacing w:before="4"/>
        <w:jc w:val="left"/>
        <w:rPr>
          <w:sz w:val="28"/>
        </w:rPr>
      </w:pPr>
    </w:p>
    <w:p w14:paraId="29A5D9E1" w14:textId="77777777" w:rsidR="000377DB" w:rsidRDefault="006B6B29">
      <w:pPr>
        <w:pStyle w:val="ListParagraph"/>
        <w:numPr>
          <w:ilvl w:val="0"/>
          <w:numId w:val="53"/>
        </w:numPr>
        <w:tabs>
          <w:tab w:val="left" w:pos="1501"/>
        </w:tabs>
        <w:ind w:hanging="722"/>
        <w:rPr>
          <w:sz w:val="20"/>
        </w:rPr>
      </w:pPr>
      <w:r>
        <w:rPr>
          <w:w w:val="110"/>
          <w:sz w:val="20"/>
        </w:rPr>
        <w:t>Construction and</w:t>
      </w:r>
      <w:r>
        <w:rPr>
          <w:spacing w:val="-13"/>
          <w:w w:val="110"/>
          <w:sz w:val="20"/>
        </w:rPr>
        <w:t xml:space="preserve"> </w:t>
      </w:r>
      <w:r>
        <w:rPr>
          <w:w w:val="110"/>
          <w:sz w:val="20"/>
        </w:rPr>
        <w:t>Maintenance</w:t>
      </w:r>
    </w:p>
    <w:p w14:paraId="5AA455DE" w14:textId="77777777" w:rsidR="000377DB" w:rsidRDefault="006B6B29">
      <w:pPr>
        <w:pStyle w:val="BodyText"/>
        <w:ind w:left="1499" w:right="972" w:hanging="1"/>
      </w:pPr>
      <w:r>
        <w:t>All</w:t>
      </w:r>
      <w:r>
        <w:rPr>
          <w:spacing w:val="-4"/>
        </w:rPr>
        <w:t xml:space="preserve"> </w:t>
      </w:r>
      <w:r>
        <w:t>signs</w:t>
      </w:r>
      <w:r>
        <w:rPr>
          <w:spacing w:val="-2"/>
        </w:rPr>
        <w:t xml:space="preserve"> </w:t>
      </w:r>
      <w:r>
        <w:t>shall</w:t>
      </w:r>
      <w:r>
        <w:rPr>
          <w:spacing w:val="-4"/>
        </w:rPr>
        <w:t xml:space="preserve"> </w:t>
      </w:r>
      <w:r>
        <w:t>be</w:t>
      </w:r>
      <w:r>
        <w:rPr>
          <w:spacing w:val="-4"/>
        </w:rPr>
        <w:t xml:space="preserve"> </w:t>
      </w:r>
      <w:r>
        <w:t>constructed</w:t>
      </w:r>
      <w:r>
        <w:rPr>
          <w:spacing w:val="-4"/>
        </w:rPr>
        <w:t xml:space="preserve"> </w:t>
      </w:r>
      <w:r>
        <w:t>or</w:t>
      </w:r>
      <w:r>
        <w:rPr>
          <w:spacing w:val="-2"/>
        </w:rPr>
        <w:t xml:space="preserve"> </w:t>
      </w:r>
      <w:r>
        <w:t>installed</w:t>
      </w:r>
      <w:r>
        <w:rPr>
          <w:spacing w:val="-4"/>
        </w:rPr>
        <w:t xml:space="preserve"> </w:t>
      </w:r>
      <w:r>
        <w:t>in</w:t>
      </w:r>
      <w:r>
        <w:rPr>
          <w:spacing w:val="-4"/>
        </w:rPr>
        <w:t xml:space="preserve"> </w:t>
      </w:r>
      <w:r>
        <w:t>compliance</w:t>
      </w:r>
      <w:r>
        <w:rPr>
          <w:spacing w:val="-3"/>
        </w:rPr>
        <w:t xml:space="preserve"> </w:t>
      </w:r>
      <w:r>
        <w:t>with</w:t>
      </w:r>
      <w:r>
        <w:rPr>
          <w:spacing w:val="-4"/>
        </w:rPr>
        <w:t xml:space="preserve"> </w:t>
      </w:r>
      <w:r>
        <w:t>the</w:t>
      </w:r>
      <w:r>
        <w:rPr>
          <w:spacing w:val="-6"/>
        </w:rPr>
        <w:t xml:space="preserve"> </w:t>
      </w:r>
      <w:r>
        <w:t>State</w:t>
      </w:r>
      <w:r>
        <w:rPr>
          <w:spacing w:val="-6"/>
        </w:rPr>
        <w:t xml:space="preserve"> </w:t>
      </w:r>
      <w:r>
        <w:t>Construction</w:t>
      </w:r>
      <w:r>
        <w:rPr>
          <w:spacing w:val="-5"/>
        </w:rPr>
        <w:t xml:space="preserve"> </w:t>
      </w:r>
      <w:r>
        <w:t>Code,</w:t>
      </w:r>
      <w:r>
        <w:rPr>
          <w:spacing w:val="-6"/>
        </w:rPr>
        <w:t xml:space="preserve"> </w:t>
      </w:r>
      <w:r>
        <w:t>and other applicable building, fire, and electrical codes enforced by the Township; shall be maintained in good repair and working order; and shall present a neat and orderly appearance. Non-galvanized or corrosion-prone materials shall be painted as necessary to prevent</w:t>
      </w:r>
      <w:r>
        <w:rPr>
          <w:spacing w:val="-2"/>
        </w:rPr>
        <w:t xml:space="preserve"> </w:t>
      </w:r>
      <w:r>
        <w:t>corrosion.</w:t>
      </w:r>
    </w:p>
    <w:p w14:paraId="6D7F0A46" w14:textId="77777777" w:rsidR="000377DB" w:rsidRDefault="000377DB">
      <w:pPr>
        <w:sectPr w:rsidR="000377DB">
          <w:pgSz w:w="12240" w:h="15840"/>
          <w:pgMar w:top="1160" w:right="460" w:bottom="1140" w:left="1020" w:header="725" w:footer="946" w:gutter="0"/>
          <w:cols w:space="720"/>
        </w:sectPr>
      </w:pPr>
    </w:p>
    <w:p w14:paraId="3DBA1D76" w14:textId="77777777" w:rsidR="000377DB" w:rsidRDefault="006B6B29">
      <w:pPr>
        <w:pStyle w:val="BodyText"/>
        <w:spacing w:before="85"/>
        <w:ind w:left="1499" w:right="979" w:hanging="1"/>
      </w:pPr>
      <w:r>
        <w:lastRenderedPageBreak/>
        <w:t>All sign faces shall be smooth, and no nails, tacks or wires shall be permitted to protrude from any sign. This shall not exclude the use of block letters, decorative elements or other devices that may extend over the top or in front of the sign structure.</w:t>
      </w:r>
    </w:p>
    <w:p w14:paraId="2808FF6D" w14:textId="77777777" w:rsidR="000377DB" w:rsidRDefault="000377DB">
      <w:pPr>
        <w:pStyle w:val="BodyText"/>
        <w:jc w:val="left"/>
        <w:rPr>
          <w:sz w:val="21"/>
        </w:rPr>
      </w:pPr>
    </w:p>
    <w:p w14:paraId="7C3BBDFA" w14:textId="77777777" w:rsidR="000377DB" w:rsidRDefault="006B6B29">
      <w:pPr>
        <w:pStyle w:val="ListParagraph"/>
        <w:numPr>
          <w:ilvl w:val="0"/>
          <w:numId w:val="53"/>
        </w:numPr>
        <w:tabs>
          <w:tab w:val="left" w:pos="1501"/>
        </w:tabs>
        <w:ind w:hanging="722"/>
        <w:rPr>
          <w:sz w:val="20"/>
        </w:rPr>
      </w:pPr>
      <w:r>
        <w:rPr>
          <w:w w:val="110"/>
          <w:sz w:val="20"/>
        </w:rPr>
        <w:t>Placement</w:t>
      </w:r>
      <w:r>
        <w:rPr>
          <w:spacing w:val="-7"/>
          <w:w w:val="110"/>
          <w:sz w:val="20"/>
        </w:rPr>
        <w:t xml:space="preserve"> </w:t>
      </w:r>
      <w:r>
        <w:rPr>
          <w:w w:val="110"/>
          <w:sz w:val="20"/>
        </w:rPr>
        <w:t>Requirements</w:t>
      </w:r>
    </w:p>
    <w:p w14:paraId="1AF427AB" w14:textId="77777777" w:rsidR="000377DB" w:rsidRDefault="006B6B29">
      <w:pPr>
        <w:pStyle w:val="BodyText"/>
        <w:ind w:left="1499"/>
      </w:pPr>
      <w:r>
        <w:t>The following placement standards shall apply to all signs:</w:t>
      </w:r>
    </w:p>
    <w:p w14:paraId="23A28ABD" w14:textId="77777777" w:rsidR="000377DB" w:rsidRDefault="006B6B29">
      <w:pPr>
        <w:pStyle w:val="ListParagraph"/>
        <w:numPr>
          <w:ilvl w:val="1"/>
          <w:numId w:val="53"/>
        </w:numPr>
        <w:tabs>
          <w:tab w:val="left" w:pos="2221"/>
        </w:tabs>
        <w:spacing w:before="118"/>
        <w:ind w:left="2219" w:right="978"/>
        <w:rPr>
          <w:sz w:val="20"/>
        </w:rPr>
      </w:pPr>
      <w:r>
        <w:rPr>
          <w:sz w:val="20"/>
        </w:rPr>
        <w:t>No sign may extend above any parapet or be placed upon any roof surface. For purposes of this Article, roof surfaces constructed at an angle of 75 degrees or more from horizontal (such as mansard roofs) shall be regarded as wall</w:t>
      </w:r>
      <w:r>
        <w:rPr>
          <w:spacing w:val="-21"/>
          <w:sz w:val="20"/>
        </w:rPr>
        <w:t xml:space="preserve"> </w:t>
      </w:r>
      <w:r>
        <w:rPr>
          <w:sz w:val="20"/>
        </w:rPr>
        <w:t>space.</w:t>
      </w:r>
    </w:p>
    <w:p w14:paraId="2DB1304E" w14:textId="77777777" w:rsidR="000377DB" w:rsidRDefault="006B6B29">
      <w:pPr>
        <w:pStyle w:val="ListParagraph"/>
        <w:numPr>
          <w:ilvl w:val="1"/>
          <w:numId w:val="53"/>
        </w:numPr>
        <w:tabs>
          <w:tab w:val="left" w:pos="2221"/>
        </w:tabs>
        <w:spacing w:before="114"/>
        <w:ind w:left="2219" w:right="978"/>
        <w:rPr>
          <w:sz w:val="20"/>
        </w:rPr>
      </w:pPr>
      <w:r>
        <w:rPr>
          <w:sz w:val="20"/>
        </w:rPr>
        <w:t>No sign attached to a building, other than a permitted awning sign, may project more than 18 inches from the building</w:t>
      </w:r>
      <w:r>
        <w:rPr>
          <w:spacing w:val="-2"/>
          <w:sz w:val="20"/>
        </w:rPr>
        <w:t xml:space="preserve"> </w:t>
      </w:r>
      <w:r>
        <w:rPr>
          <w:sz w:val="20"/>
        </w:rPr>
        <w:t>wall.</w:t>
      </w:r>
    </w:p>
    <w:p w14:paraId="0196EA4B" w14:textId="77777777" w:rsidR="000377DB" w:rsidRDefault="006B6B29">
      <w:pPr>
        <w:pStyle w:val="ListParagraph"/>
        <w:numPr>
          <w:ilvl w:val="1"/>
          <w:numId w:val="53"/>
        </w:numPr>
        <w:tabs>
          <w:tab w:val="left" w:pos="2221"/>
        </w:tabs>
        <w:spacing w:before="117"/>
        <w:ind w:left="2219" w:right="972"/>
        <w:rPr>
          <w:sz w:val="20"/>
        </w:rPr>
      </w:pPr>
      <w:r>
        <w:rPr>
          <w:sz w:val="20"/>
        </w:rPr>
        <w:t>Signs shall not be located within nor extend over any road right-of-way or corner clearance area, except where specifically authorized by this Article. This restriction shall include any future planned rights-of-way identified in the Township or County master transportation</w:t>
      </w:r>
      <w:r>
        <w:rPr>
          <w:spacing w:val="-2"/>
          <w:sz w:val="20"/>
        </w:rPr>
        <w:t xml:space="preserve"> </w:t>
      </w:r>
      <w:r>
        <w:rPr>
          <w:sz w:val="20"/>
        </w:rPr>
        <w:t>plans.</w:t>
      </w:r>
    </w:p>
    <w:p w14:paraId="15A6FD71" w14:textId="77777777" w:rsidR="000377DB" w:rsidRDefault="006B6B29">
      <w:pPr>
        <w:pStyle w:val="ListParagraph"/>
        <w:numPr>
          <w:ilvl w:val="1"/>
          <w:numId w:val="53"/>
        </w:numPr>
        <w:tabs>
          <w:tab w:val="left" w:pos="2220"/>
        </w:tabs>
        <w:spacing w:before="112"/>
        <w:ind w:left="2219" w:right="978"/>
        <w:rPr>
          <w:sz w:val="20"/>
        </w:rPr>
      </w:pPr>
      <w:r>
        <w:rPr>
          <w:sz w:val="20"/>
        </w:rPr>
        <w:t>All signs shall be located at least 10 feet from any utility pole, overhead wire, transformer or</w:t>
      </w:r>
      <w:r>
        <w:rPr>
          <w:spacing w:val="-1"/>
          <w:sz w:val="20"/>
        </w:rPr>
        <w:t xml:space="preserve"> </w:t>
      </w:r>
      <w:r>
        <w:rPr>
          <w:sz w:val="20"/>
        </w:rPr>
        <w:t>streetlight.</w:t>
      </w:r>
    </w:p>
    <w:p w14:paraId="6577E6FE" w14:textId="1A753341" w:rsidR="000377DB" w:rsidRDefault="006B6B29">
      <w:pPr>
        <w:pStyle w:val="ListParagraph"/>
        <w:numPr>
          <w:ilvl w:val="1"/>
          <w:numId w:val="53"/>
        </w:numPr>
        <w:tabs>
          <w:tab w:val="left" w:pos="2221"/>
        </w:tabs>
        <w:spacing w:before="116"/>
        <w:ind w:left="2219" w:right="978"/>
        <w:rPr>
          <w:sz w:val="20"/>
        </w:rPr>
      </w:pPr>
      <w:r>
        <w:rPr>
          <w:sz w:val="20"/>
        </w:rPr>
        <w:t>Non-residential zoning districts are allowed one freestanding sign, i.e. a ground monument sign or pole sign</w:t>
      </w:r>
      <w:r w:rsidR="003D7DF1">
        <w:rPr>
          <w:sz w:val="20"/>
        </w:rPr>
        <w:t>, for any street frontage for each parcel,</w:t>
      </w:r>
      <w:r>
        <w:rPr>
          <w:sz w:val="20"/>
        </w:rPr>
        <w:t xml:space="preserve"> in addition to the allowable wall</w:t>
      </w:r>
      <w:r>
        <w:rPr>
          <w:spacing w:val="-29"/>
          <w:sz w:val="20"/>
        </w:rPr>
        <w:t xml:space="preserve"> </w:t>
      </w:r>
      <w:r>
        <w:rPr>
          <w:sz w:val="20"/>
        </w:rPr>
        <w:t>signage.</w:t>
      </w:r>
    </w:p>
    <w:p w14:paraId="43E58A52" w14:textId="77777777" w:rsidR="000377DB" w:rsidRDefault="006B6B29">
      <w:pPr>
        <w:pStyle w:val="ListParagraph"/>
        <w:numPr>
          <w:ilvl w:val="0"/>
          <w:numId w:val="53"/>
        </w:numPr>
        <w:tabs>
          <w:tab w:val="left" w:pos="1501"/>
        </w:tabs>
        <w:spacing w:before="123"/>
        <w:ind w:hanging="722"/>
        <w:rPr>
          <w:sz w:val="20"/>
        </w:rPr>
      </w:pPr>
      <w:r>
        <w:rPr>
          <w:w w:val="110"/>
          <w:sz w:val="20"/>
        </w:rPr>
        <w:t>Hazards and</w:t>
      </w:r>
      <w:r>
        <w:rPr>
          <w:spacing w:val="-14"/>
          <w:w w:val="110"/>
          <w:sz w:val="20"/>
        </w:rPr>
        <w:t xml:space="preserve"> </w:t>
      </w:r>
      <w:r>
        <w:rPr>
          <w:w w:val="110"/>
          <w:sz w:val="20"/>
        </w:rPr>
        <w:t>Obstructions</w:t>
      </w:r>
    </w:p>
    <w:p w14:paraId="57F842C8" w14:textId="77777777" w:rsidR="000377DB" w:rsidRDefault="006B6B29">
      <w:pPr>
        <w:pStyle w:val="BodyText"/>
        <w:ind w:left="1499" w:right="978"/>
      </w:pPr>
      <w:r>
        <w:t>Signs shall not be designed or maintained in a manner that would confuse or mislead motorists or pedestrians, create traffic or pedestrian hazards, obstruct free and clear vision or interfere with any traffic control device. No sign shall be erected or maintained so as to prevent ingress or egress from any door, window or fire escape. No sign of any kind shall be attached to a standpipe, fire escape or other means of ingress or egress.</w:t>
      </w:r>
    </w:p>
    <w:p w14:paraId="6A26C812" w14:textId="77777777" w:rsidR="000377DB" w:rsidRDefault="006B6B29">
      <w:pPr>
        <w:pStyle w:val="ListParagraph"/>
        <w:numPr>
          <w:ilvl w:val="0"/>
          <w:numId w:val="53"/>
        </w:numPr>
        <w:tabs>
          <w:tab w:val="left" w:pos="1501"/>
        </w:tabs>
        <w:spacing w:before="118"/>
        <w:ind w:hanging="722"/>
        <w:rPr>
          <w:sz w:val="20"/>
        </w:rPr>
      </w:pPr>
      <w:r>
        <w:rPr>
          <w:w w:val="105"/>
          <w:sz w:val="20"/>
        </w:rPr>
        <w:t>Use</w:t>
      </w:r>
    </w:p>
    <w:p w14:paraId="6CD65D70" w14:textId="77777777" w:rsidR="000377DB" w:rsidRDefault="006B6B29">
      <w:pPr>
        <w:pStyle w:val="BodyText"/>
        <w:ind w:left="1499" w:right="977"/>
      </w:pPr>
      <w:r>
        <w:t>Signs shall not impair the use of adjacent properties. All signs shall be accessory to the principal</w:t>
      </w:r>
      <w:r>
        <w:rPr>
          <w:spacing w:val="-4"/>
        </w:rPr>
        <w:t xml:space="preserve"> </w:t>
      </w:r>
      <w:r>
        <w:t>use</w:t>
      </w:r>
      <w:r>
        <w:rPr>
          <w:spacing w:val="-3"/>
        </w:rPr>
        <w:t xml:space="preserve"> </w:t>
      </w:r>
      <w:r>
        <w:t>of</w:t>
      </w:r>
      <w:r>
        <w:rPr>
          <w:spacing w:val="-1"/>
        </w:rPr>
        <w:t xml:space="preserve"> </w:t>
      </w:r>
      <w:r>
        <w:t>the</w:t>
      </w:r>
      <w:r>
        <w:rPr>
          <w:spacing w:val="-3"/>
        </w:rPr>
        <w:t xml:space="preserve"> </w:t>
      </w:r>
      <w:r>
        <w:t>lot</w:t>
      </w:r>
      <w:r>
        <w:rPr>
          <w:spacing w:val="-3"/>
        </w:rPr>
        <w:t xml:space="preserve"> </w:t>
      </w:r>
      <w:r>
        <w:t>where</w:t>
      </w:r>
      <w:r>
        <w:rPr>
          <w:spacing w:val="-3"/>
        </w:rPr>
        <w:t xml:space="preserve"> </w:t>
      </w:r>
      <w:r>
        <w:t>the</w:t>
      </w:r>
      <w:r>
        <w:rPr>
          <w:spacing w:val="-3"/>
        </w:rPr>
        <w:t xml:space="preserve"> </w:t>
      </w:r>
      <w:r>
        <w:t>sign</w:t>
      </w:r>
      <w:r>
        <w:rPr>
          <w:spacing w:val="-4"/>
        </w:rPr>
        <w:t xml:space="preserve"> </w:t>
      </w:r>
      <w:r>
        <w:t>is</w:t>
      </w:r>
      <w:r>
        <w:rPr>
          <w:spacing w:val="-3"/>
        </w:rPr>
        <w:t xml:space="preserve"> </w:t>
      </w:r>
      <w:r>
        <w:t>located,</w:t>
      </w:r>
      <w:r>
        <w:rPr>
          <w:spacing w:val="-4"/>
        </w:rPr>
        <w:t xml:space="preserve"> </w:t>
      </w:r>
      <w:r>
        <w:t>unless</w:t>
      </w:r>
      <w:r>
        <w:rPr>
          <w:spacing w:val="-4"/>
        </w:rPr>
        <w:t xml:space="preserve"> </w:t>
      </w:r>
      <w:r>
        <w:t>specifically</w:t>
      </w:r>
      <w:r>
        <w:rPr>
          <w:spacing w:val="-11"/>
        </w:rPr>
        <w:t xml:space="preserve"> </w:t>
      </w:r>
      <w:r>
        <w:t>permitted</w:t>
      </w:r>
      <w:r>
        <w:rPr>
          <w:spacing w:val="-5"/>
        </w:rPr>
        <w:t xml:space="preserve"> </w:t>
      </w:r>
      <w:r>
        <w:t>by</w:t>
      </w:r>
      <w:r>
        <w:rPr>
          <w:spacing w:val="-11"/>
        </w:rPr>
        <w:t xml:space="preserve"> </w:t>
      </w:r>
      <w:r>
        <w:t>this</w:t>
      </w:r>
      <w:r>
        <w:rPr>
          <w:spacing w:val="-4"/>
        </w:rPr>
        <w:t xml:space="preserve"> </w:t>
      </w:r>
      <w:r>
        <w:t>Article</w:t>
      </w:r>
      <w:r>
        <w:rPr>
          <w:spacing w:val="-5"/>
        </w:rPr>
        <w:t xml:space="preserve"> </w:t>
      </w:r>
      <w:r>
        <w:t>as a non-accessory sign. Any sign permitted by this Article may contain a non-commercial message. A changeable copy area shall be allowed as part of a permitted sign, provided that the changeable copy area shall not exceed 50 percent of the total sign</w:t>
      </w:r>
      <w:r>
        <w:rPr>
          <w:spacing w:val="-36"/>
        </w:rPr>
        <w:t xml:space="preserve"> </w:t>
      </w:r>
      <w:r>
        <w:t>area.</w:t>
      </w:r>
    </w:p>
    <w:p w14:paraId="76CB7809" w14:textId="77777777" w:rsidR="000377DB" w:rsidRPr="0057428A" w:rsidRDefault="006B6B29">
      <w:pPr>
        <w:pStyle w:val="ListParagraph"/>
        <w:numPr>
          <w:ilvl w:val="0"/>
          <w:numId w:val="53"/>
        </w:numPr>
        <w:tabs>
          <w:tab w:val="left" w:pos="1501"/>
        </w:tabs>
        <w:spacing w:before="117"/>
        <w:ind w:hanging="722"/>
        <w:rPr>
          <w:sz w:val="20"/>
        </w:rPr>
      </w:pPr>
      <w:r w:rsidRPr="0057428A">
        <w:rPr>
          <w:w w:val="115"/>
          <w:sz w:val="20"/>
        </w:rPr>
        <w:t>Illumination</w:t>
      </w:r>
    </w:p>
    <w:p w14:paraId="76C8F644" w14:textId="77777777" w:rsidR="000377DB" w:rsidRDefault="006B6B29">
      <w:pPr>
        <w:pStyle w:val="BodyText"/>
        <w:spacing w:before="1"/>
        <w:ind w:left="1499" w:right="977"/>
      </w:pPr>
      <w:r>
        <w:t>Internal and external sign illumination shall be permitted, subject to the standards of Article 12, Exterior Lighting and the following (see</w:t>
      </w:r>
      <w:r>
        <w:rPr>
          <w:spacing w:val="-11"/>
        </w:rPr>
        <w:t xml:space="preserve"> </w:t>
      </w:r>
      <w:r>
        <w:t>illustration):</w:t>
      </w:r>
    </w:p>
    <w:p w14:paraId="169C786E" w14:textId="77777777" w:rsidR="000377DB" w:rsidRDefault="006B6B29">
      <w:pPr>
        <w:pStyle w:val="ListParagraph"/>
        <w:numPr>
          <w:ilvl w:val="1"/>
          <w:numId w:val="53"/>
        </w:numPr>
        <w:tabs>
          <w:tab w:val="left" w:pos="2220"/>
        </w:tabs>
        <w:spacing w:before="123"/>
        <w:ind w:left="2219" w:right="972"/>
        <w:rPr>
          <w:sz w:val="20"/>
        </w:rPr>
      </w:pPr>
      <w:r>
        <w:rPr>
          <w:sz w:val="20"/>
        </w:rPr>
        <w:t>External Sign Illumination. External illumination of signs shall be permitted in any zoning district, provided that the light source(s) shall be non-glare, fully shielded, directed towards the sign face, and designed to concentrate all light on the sign copy area.</w:t>
      </w:r>
    </w:p>
    <w:p w14:paraId="0BC4D2D4" w14:textId="77777777" w:rsidR="000377DB" w:rsidRDefault="006B6B29">
      <w:pPr>
        <w:pStyle w:val="ListParagraph"/>
        <w:numPr>
          <w:ilvl w:val="1"/>
          <w:numId w:val="53"/>
        </w:numPr>
        <w:tabs>
          <w:tab w:val="left" w:pos="2220"/>
        </w:tabs>
        <w:spacing w:before="122"/>
        <w:ind w:left="2219" w:right="977"/>
        <w:rPr>
          <w:sz w:val="20"/>
        </w:rPr>
      </w:pPr>
      <w:r>
        <w:rPr>
          <w:sz w:val="20"/>
        </w:rPr>
        <w:t>Internal Sign Illumination. Signs accessory to non-residential uses in any zoning district may be internally illuminated; provided that the sign faces are more than 50 percent covered by semi-opaque colors and materials with a color value and saturation of 50 percent or higher (see illustration). Internal illumination of signs accessory to residential uses shall be</w:t>
      </w:r>
      <w:r>
        <w:rPr>
          <w:spacing w:val="-16"/>
          <w:sz w:val="20"/>
        </w:rPr>
        <w:t xml:space="preserve"> </w:t>
      </w:r>
      <w:r>
        <w:rPr>
          <w:sz w:val="20"/>
        </w:rPr>
        <w:t>prohibited.</w:t>
      </w:r>
    </w:p>
    <w:p w14:paraId="18D8D1B4" w14:textId="77777777" w:rsidR="000377DB" w:rsidRDefault="006B6B29">
      <w:pPr>
        <w:pStyle w:val="ListParagraph"/>
        <w:numPr>
          <w:ilvl w:val="1"/>
          <w:numId w:val="53"/>
        </w:numPr>
        <w:tabs>
          <w:tab w:val="left" w:pos="2220"/>
        </w:tabs>
        <w:spacing w:before="119"/>
        <w:ind w:left="2219" w:right="977" w:hanging="721"/>
        <w:rPr>
          <w:sz w:val="20"/>
        </w:rPr>
      </w:pPr>
      <w:r>
        <w:rPr>
          <w:sz w:val="20"/>
        </w:rPr>
        <w:t>Hours of Illumination. Illuminated signs shall be equipped with a functional timer control. Such signs shall not be illuminated after 11:00 p.m. or ½ hour following the close of the business day whichever is</w:t>
      </w:r>
      <w:r>
        <w:rPr>
          <w:spacing w:val="-9"/>
          <w:sz w:val="20"/>
        </w:rPr>
        <w:t xml:space="preserve"> </w:t>
      </w:r>
      <w:r>
        <w:rPr>
          <w:sz w:val="20"/>
        </w:rPr>
        <w:t>later.</w:t>
      </w:r>
    </w:p>
    <w:p w14:paraId="50F1B331" w14:textId="55787796" w:rsidR="000377DB" w:rsidRPr="0057428A" w:rsidRDefault="006B6B29">
      <w:pPr>
        <w:pStyle w:val="BodyText"/>
        <w:spacing w:before="117"/>
        <w:ind w:left="2219" w:right="911"/>
        <w:jc w:val="left"/>
      </w:pPr>
      <w:r>
        <w:t>Such signs shall not be illuminated before sunrise, or ½ hour prior to the beginning of the business day, whichever is earlier.</w:t>
      </w:r>
      <w:r w:rsidR="00FD0A49">
        <w:t xml:space="preserve"> </w:t>
      </w:r>
      <w:r w:rsidR="00FD0A49" w:rsidRPr="0057428A">
        <w:t>This does not include businesses that operate 24 hours per day, 7 days per week.</w:t>
      </w:r>
    </w:p>
    <w:p w14:paraId="63743F9B" w14:textId="6CEA8E44" w:rsidR="000377DB" w:rsidRDefault="000377DB">
      <w:pPr>
        <w:sectPr w:rsidR="000377DB">
          <w:pgSz w:w="12240" w:h="15840"/>
          <w:pgMar w:top="1160" w:right="460" w:bottom="1140" w:left="1020" w:header="725" w:footer="946" w:gutter="0"/>
          <w:cols w:space="720"/>
        </w:sectPr>
      </w:pPr>
    </w:p>
    <w:p w14:paraId="7DB91138" w14:textId="33BB28C7" w:rsidR="000377DB" w:rsidRDefault="006B6B29">
      <w:pPr>
        <w:pStyle w:val="ListParagraph"/>
        <w:numPr>
          <w:ilvl w:val="1"/>
          <w:numId w:val="53"/>
        </w:numPr>
        <w:tabs>
          <w:tab w:val="left" w:pos="2219"/>
          <w:tab w:val="left" w:pos="2220"/>
        </w:tabs>
        <w:spacing w:before="92"/>
        <w:ind w:hanging="721"/>
        <w:rPr>
          <w:sz w:val="20"/>
        </w:rPr>
      </w:pPr>
      <w:r>
        <w:rPr>
          <w:sz w:val="20"/>
        </w:rPr>
        <w:lastRenderedPageBreak/>
        <w:t>Other Limitations. Sign illumination shall be further limited as</w:t>
      </w:r>
      <w:r>
        <w:rPr>
          <w:spacing w:val="11"/>
          <w:sz w:val="20"/>
        </w:rPr>
        <w:t xml:space="preserve"> </w:t>
      </w:r>
      <w:r>
        <w:rPr>
          <w:sz w:val="20"/>
        </w:rPr>
        <w:t>follows:</w:t>
      </w:r>
    </w:p>
    <w:p w14:paraId="3FD69179" w14:textId="77777777" w:rsidR="000377DB" w:rsidRDefault="006B6B29">
      <w:pPr>
        <w:pStyle w:val="ListParagraph"/>
        <w:numPr>
          <w:ilvl w:val="2"/>
          <w:numId w:val="53"/>
        </w:numPr>
        <w:tabs>
          <w:tab w:val="left" w:pos="2940"/>
        </w:tabs>
        <w:spacing w:before="121"/>
        <w:ind w:left="2939" w:right="978"/>
        <w:rPr>
          <w:sz w:val="20"/>
        </w:rPr>
      </w:pPr>
      <w:r>
        <w:rPr>
          <w:sz w:val="20"/>
        </w:rPr>
        <w:t>Sign illumination shall be provided solely by electrical means or devices, and shall not be of a flashing, intermittent, moving or animated</w:t>
      </w:r>
      <w:r>
        <w:rPr>
          <w:spacing w:val="-22"/>
          <w:sz w:val="20"/>
        </w:rPr>
        <w:t xml:space="preserve"> </w:t>
      </w:r>
      <w:r>
        <w:rPr>
          <w:sz w:val="20"/>
        </w:rPr>
        <w:t>type.</w:t>
      </w:r>
    </w:p>
    <w:p w14:paraId="259799D0" w14:textId="77777777" w:rsidR="000377DB" w:rsidRDefault="006B6B29">
      <w:pPr>
        <w:pStyle w:val="ListParagraph"/>
        <w:numPr>
          <w:ilvl w:val="2"/>
          <w:numId w:val="53"/>
        </w:numPr>
        <w:tabs>
          <w:tab w:val="left" w:pos="2940"/>
        </w:tabs>
        <w:spacing w:before="116"/>
        <w:ind w:left="2939" w:right="972"/>
        <w:rPr>
          <w:sz w:val="20"/>
        </w:rPr>
      </w:pPr>
      <w:r>
        <w:rPr>
          <w:sz w:val="20"/>
        </w:rPr>
        <w:t>Luminous tube lighting (neon, fluorescent or similar) shall not be directly visible from any road right-of-way or adjacent lot. Such lighting may be used as an indirect light source, or if shielded by translucent panels or similar methods.</w:t>
      </w:r>
    </w:p>
    <w:p w14:paraId="43F485A5" w14:textId="77777777" w:rsidR="000377DB" w:rsidRDefault="006B6B29">
      <w:pPr>
        <w:pStyle w:val="BodyText"/>
        <w:spacing w:before="10"/>
        <w:jc w:val="left"/>
        <w:rPr>
          <w:sz w:val="23"/>
        </w:rPr>
      </w:pPr>
      <w:r>
        <w:rPr>
          <w:noProof/>
        </w:rPr>
        <w:drawing>
          <wp:anchor distT="0" distB="0" distL="0" distR="0" simplePos="0" relativeHeight="29" behindDoc="0" locked="0" layoutInCell="1" allowOverlap="1" wp14:anchorId="5B56DCBF" wp14:editId="2E5F64B4">
            <wp:simplePos x="0" y="0"/>
            <wp:positionH relativeFrom="page">
              <wp:posOffset>2223516</wp:posOffset>
            </wp:positionH>
            <wp:positionV relativeFrom="paragraph">
              <wp:posOffset>199526</wp:posOffset>
            </wp:positionV>
            <wp:extent cx="4014227" cy="1949767"/>
            <wp:effectExtent l="0" t="0" r="0" b="0"/>
            <wp:wrapTopAndBottom/>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91" cstate="print"/>
                    <a:stretch>
                      <a:fillRect/>
                    </a:stretch>
                  </pic:blipFill>
                  <pic:spPr>
                    <a:xfrm>
                      <a:off x="0" y="0"/>
                      <a:ext cx="4014227" cy="1949767"/>
                    </a:xfrm>
                    <a:prstGeom prst="rect">
                      <a:avLst/>
                    </a:prstGeom>
                  </pic:spPr>
                </pic:pic>
              </a:graphicData>
            </a:graphic>
          </wp:anchor>
        </w:drawing>
      </w:r>
    </w:p>
    <w:p w14:paraId="16B7F6EA" w14:textId="77777777" w:rsidR="000377DB" w:rsidRPr="0057428A" w:rsidRDefault="006B6B29">
      <w:pPr>
        <w:pStyle w:val="ListParagraph"/>
        <w:numPr>
          <w:ilvl w:val="1"/>
          <w:numId w:val="53"/>
        </w:numPr>
        <w:tabs>
          <w:tab w:val="left" w:pos="2219"/>
          <w:tab w:val="left" w:pos="2220"/>
        </w:tabs>
        <w:spacing w:before="109"/>
        <w:ind w:left="2219" w:right="972"/>
        <w:rPr>
          <w:sz w:val="20"/>
        </w:rPr>
      </w:pPr>
      <w:r>
        <w:rPr>
          <w:sz w:val="20"/>
        </w:rPr>
        <w:t xml:space="preserve">Temporary Signs. Illumination of temporary signs shall be prohibited. </w:t>
      </w:r>
      <w:r w:rsidRPr="0057428A">
        <w:rPr>
          <w:sz w:val="20"/>
        </w:rPr>
        <w:t>Temporary signs shall be permitted as specific in the table</w:t>
      </w:r>
      <w:r w:rsidRPr="0057428A">
        <w:rPr>
          <w:spacing w:val="-11"/>
          <w:sz w:val="20"/>
        </w:rPr>
        <w:t xml:space="preserve"> </w:t>
      </w:r>
      <w:r w:rsidRPr="0057428A">
        <w:rPr>
          <w:sz w:val="20"/>
        </w:rPr>
        <w:t>below.</w:t>
      </w:r>
    </w:p>
    <w:p w14:paraId="2A883F08" w14:textId="77777777" w:rsidR="000377DB" w:rsidRPr="0057428A" w:rsidRDefault="000377DB">
      <w:pPr>
        <w:pStyle w:val="BodyText"/>
        <w:jc w:val="left"/>
      </w:pPr>
    </w:p>
    <w:p w14:paraId="47E6EF72" w14:textId="70B83478" w:rsidR="000377DB" w:rsidRDefault="000377DB">
      <w:pPr>
        <w:pStyle w:val="BodyText"/>
        <w:jc w:val="left"/>
      </w:pPr>
    </w:p>
    <w:p w14:paraId="017CC494" w14:textId="32A25101" w:rsidR="000377DB" w:rsidRDefault="000377DB">
      <w:pPr>
        <w:pStyle w:val="BodyText"/>
        <w:jc w:val="left"/>
      </w:pPr>
    </w:p>
    <w:p w14:paraId="2A8E2547" w14:textId="499CD0D8" w:rsidR="000377DB" w:rsidRDefault="000377DB">
      <w:pPr>
        <w:pStyle w:val="BodyText"/>
        <w:spacing w:before="9"/>
        <w:jc w:val="left"/>
        <w:rPr>
          <w:sz w:val="17"/>
        </w:rPr>
      </w:pPr>
    </w:p>
    <w:tbl>
      <w:tblPr>
        <w:tblW w:w="0" w:type="auto"/>
        <w:tblInd w:w="1440" w:type="dxa"/>
        <w:tblLayout w:type="fixed"/>
        <w:tblCellMar>
          <w:left w:w="0" w:type="dxa"/>
          <w:right w:w="0" w:type="dxa"/>
        </w:tblCellMar>
        <w:tblLook w:val="01E0" w:firstRow="1" w:lastRow="1" w:firstColumn="1" w:lastColumn="1" w:noHBand="0" w:noVBand="0"/>
      </w:tblPr>
      <w:tblGrid>
        <w:gridCol w:w="1831"/>
        <w:gridCol w:w="1387"/>
        <w:gridCol w:w="1260"/>
        <w:gridCol w:w="1169"/>
        <w:gridCol w:w="1229"/>
        <w:gridCol w:w="54"/>
        <w:gridCol w:w="1524"/>
      </w:tblGrid>
      <w:tr w:rsidR="000377DB" w14:paraId="29A0B1E0" w14:textId="77777777" w:rsidTr="00D66AFE">
        <w:trPr>
          <w:trHeight w:val="1949"/>
        </w:trPr>
        <w:tc>
          <w:tcPr>
            <w:tcW w:w="1831" w:type="dxa"/>
            <w:tcBorders>
              <w:bottom w:val="single" w:sz="4" w:space="0" w:color="000000"/>
              <w:right w:val="single" w:sz="4" w:space="0" w:color="000000"/>
            </w:tcBorders>
          </w:tcPr>
          <w:p w14:paraId="052691AB" w14:textId="77777777" w:rsidR="001457B1" w:rsidRDefault="006B6B29">
            <w:pPr>
              <w:pStyle w:val="TableParagraph"/>
              <w:spacing w:before="65" w:line="643" w:lineRule="auto"/>
              <w:ind w:left="109" w:right="176"/>
              <w:rPr>
                <w:w w:val="110"/>
                <w:sz w:val="18"/>
              </w:rPr>
            </w:pPr>
            <w:r>
              <w:rPr>
                <w:w w:val="110"/>
                <w:sz w:val="18"/>
              </w:rPr>
              <w:t xml:space="preserve">Type of Sign </w:t>
            </w:r>
          </w:p>
          <w:p w14:paraId="2A38E186" w14:textId="6ABECA9F" w:rsidR="000377DB" w:rsidRPr="00D66AFE" w:rsidRDefault="00D66AFE" w:rsidP="00D66AFE">
            <w:pPr>
              <w:pStyle w:val="NoSpacing"/>
              <w:rPr>
                <w:sz w:val="16"/>
                <w:szCs w:val="16"/>
              </w:rPr>
            </w:pPr>
            <w:r>
              <w:rPr>
                <w:sz w:val="18"/>
                <w:szCs w:val="18"/>
              </w:rPr>
              <w:t xml:space="preserve"> </w:t>
            </w:r>
            <w:r w:rsidRPr="00D66AFE">
              <w:rPr>
                <w:sz w:val="16"/>
                <w:szCs w:val="16"/>
              </w:rPr>
              <w:t>(1) Festoon/Feather</w:t>
            </w:r>
          </w:p>
          <w:p w14:paraId="2DD6CAFC" w14:textId="3196AF77" w:rsidR="00D66AFE" w:rsidRPr="00D66AFE" w:rsidRDefault="00D66AFE" w:rsidP="00D66AFE">
            <w:pPr>
              <w:pStyle w:val="NoSpacing"/>
              <w:rPr>
                <w:sz w:val="16"/>
                <w:szCs w:val="16"/>
              </w:rPr>
            </w:pPr>
            <w:r w:rsidRPr="00D66AFE">
              <w:rPr>
                <w:sz w:val="16"/>
                <w:szCs w:val="16"/>
              </w:rPr>
              <w:t xml:space="preserve"> Sign-only stating “open” or “now open”</w:t>
            </w:r>
            <w:r>
              <w:rPr>
                <w:sz w:val="16"/>
                <w:szCs w:val="16"/>
              </w:rPr>
              <w:t>. Max of (1)</w:t>
            </w:r>
          </w:p>
          <w:p w14:paraId="5359482F" w14:textId="0497E5BC" w:rsidR="00D66AFE" w:rsidRPr="00D66AFE" w:rsidRDefault="00D66AFE" w:rsidP="00D66AFE">
            <w:pPr>
              <w:pStyle w:val="NoSpacing"/>
              <w:rPr>
                <w:sz w:val="16"/>
                <w:szCs w:val="16"/>
              </w:rPr>
            </w:pPr>
            <w:r w:rsidRPr="00D66AFE">
              <w:rPr>
                <w:sz w:val="16"/>
                <w:szCs w:val="16"/>
              </w:rPr>
              <w:t>allowed per</w:t>
            </w:r>
            <w:r>
              <w:rPr>
                <w:sz w:val="16"/>
                <w:szCs w:val="16"/>
              </w:rPr>
              <w:t xml:space="preserve"> parcel</w:t>
            </w:r>
          </w:p>
          <w:p w14:paraId="2D8337F3" w14:textId="3F4BA081" w:rsidR="00D66AFE" w:rsidRPr="00D66AFE" w:rsidRDefault="00D66AFE" w:rsidP="00D66AFE">
            <w:pPr>
              <w:pStyle w:val="NoSpacing"/>
              <w:rPr>
                <w:sz w:val="18"/>
                <w:szCs w:val="18"/>
              </w:rPr>
            </w:pPr>
            <w:r>
              <w:rPr>
                <w:sz w:val="18"/>
                <w:szCs w:val="18"/>
              </w:rPr>
              <w:t xml:space="preserve"> </w:t>
            </w:r>
          </w:p>
          <w:p w14:paraId="592A5D5A" w14:textId="5C84B3CE" w:rsidR="000377DB" w:rsidRPr="001F0B82" w:rsidRDefault="006B6B29">
            <w:pPr>
              <w:pStyle w:val="TableParagraph"/>
              <w:ind w:left="109"/>
              <w:rPr>
                <w:sz w:val="16"/>
                <w:szCs w:val="16"/>
              </w:rPr>
            </w:pPr>
            <w:r w:rsidRPr="001F0B82">
              <w:rPr>
                <w:w w:val="110"/>
                <w:sz w:val="16"/>
                <w:szCs w:val="16"/>
              </w:rPr>
              <w:t>Real Estate Sign</w:t>
            </w:r>
          </w:p>
        </w:tc>
        <w:tc>
          <w:tcPr>
            <w:tcW w:w="1387" w:type="dxa"/>
            <w:tcBorders>
              <w:left w:val="single" w:sz="4" w:space="0" w:color="000000"/>
              <w:bottom w:val="single" w:sz="4" w:space="0" w:color="000000"/>
              <w:right w:val="single" w:sz="4" w:space="0" w:color="000000"/>
            </w:tcBorders>
          </w:tcPr>
          <w:p w14:paraId="481B850C" w14:textId="77777777" w:rsidR="0081095E" w:rsidRDefault="006B6B29">
            <w:pPr>
              <w:pStyle w:val="TableParagraph"/>
              <w:spacing w:before="65" w:line="249" w:lineRule="auto"/>
              <w:ind w:left="103" w:right="536"/>
              <w:rPr>
                <w:w w:val="115"/>
                <w:sz w:val="18"/>
              </w:rPr>
            </w:pPr>
            <w:r>
              <w:rPr>
                <w:w w:val="115"/>
                <w:sz w:val="18"/>
              </w:rPr>
              <w:t>Zoning</w:t>
            </w:r>
          </w:p>
          <w:p w14:paraId="494C1F76" w14:textId="48E50E06" w:rsidR="000377DB" w:rsidRDefault="0081095E">
            <w:pPr>
              <w:pStyle w:val="TableParagraph"/>
              <w:spacing w:before="65" w:line="249" w:lineRule="auto"/>
              <w:ind w:left="103" w:right="536"/>
              <w:rPr>
                <w:sz w:val="18"/>
              </w:rPr>
            </w:pPr>
            <w:r>
              <w:rPr>
                <w:w w:val="115"/>
                <w:sz w:val="18"/>
              </w:rPr>
              <w:t>D</w:t>
            </w:r>
            <w:r w:rsidR="006B6B29">
              <w:rPr>
                <w:spacing w:val="-2"/>
                <w:w w:val="115"/>
                <w:sz w:val="18"/>
              </w:rPr>
              <w:t>istricts</w:t>
            </w:r>
          </w:p>
          <w:p w14:paraId="5BD20A8C" w14:textId="33006B5D" w:rsidR="000377DB" w:rsidRPr="00A003B5" w:rsidRDefault="000377DB">
            <w:pPr>
              <w:pStyle w:val="TableParagraph"/>
              <w:ind w:left="548" w:right="548"/>
              <w:jc w:val="center"/>
              <w:rPr>
                <w:sz w:val="16"/>
                <w:szCs w:val="16"/>
              </w:rPr>
            </w:pPr>
          </w:p>
          <w:p w14:paraId="24716436" w14:textId="5DCF94A7" w:rsidR="009F0405" w:rsidRDefault="00A003B5">
            <w:pPr>
              <w:pStyle w:val="TableParagraph"/>
              <w:rPr>
                <w:sz w:val="16"/>
                <w:szCs w:val="16"/>
              </w:rPr>
            </w:pPr>
            <w:r>
              <w:rPr>
                <w:sz w:val="16"/>
                <w:szCs w:val="16"/>
              </w:rPr>
              <w:t xml:space="preserve">   Non</w:t>
            </w:r>
            <w:r w:rsidR="009F0405">
              <w:rPr>
                <w:sz w:val="16"/>
                <w:szCs w:val="16"/>
              </w:rPr>
              <w:t>-</w:t>
            </w:r>
          </w:p>
          <w:p w14:paraId="087CF6F3" w14:textId="06C56565" w:rsidR="00D66AFE" w:rsidRPr="00A003B5" w:rsidRDefault="009F0405">
            <w:pPr>
              <w:pStyle w:val="TableParagraph"/>
              <w:rPr>
                <w:sz w:val="16"/>
                <w:szCs w:val="16"/>
              </w:rPr>
            </w:pPr>
            <w:r>
              <w:rPr>
                <w:sz w:val="16"/>
                <w:szCs w:val="16"/>
              </w:rPr>
              <w:t xml:space="preserve">  </w:t>
            </w:r>
            <w:r w:rsidR="00A003B5">
              <w:rPr>
                <w:sz w:val="16"/>
                <w:szCs w:val="16"/>
              </w:rPr>
              <w:t>Residential</w:t>
            </w:r>
          </w:p>
          <w:p w14:paraId="1F29552E" w14:textId="77777777" w:rsidR="000377DB" w:rsidRDefault="000377DB">
            <w:pPr>
              <w:pStyle w:val="TableParagraph"/>
              <w:spacing w:before="5"/>
              <w:rPr>
                <w:sz w:val="20"/>
              </w:rPr>
            </w:pPr>
          </w:p>
          <w:p w14:paraId="007CA143" w14:textId="77777777" w:rsidR="001F0B82" w:rsidRDefault="001F0B82">
            <w:pPr>
              <w:pStyle w:val="TableParagraph"/>
              <w:ind w:left="548" w:right="548"/>
              <w:jc w:val="center"/>
              <w:rPr>
                <w:w w:val="120"/>
                <w:sz w:val="16"/>
                <w:szCs w:val="16"/>
              </w:rPr>
            </w:pPr>
          </w:p>
          <w:p w14:paraId="0FB57FEF" w14:textId="602181C7" w:rsidR="000377DB" w:rsidRPr="001F0B82" w:rsidRDefault="006B6B29">
            <w:pPr>
              <w:pStyle w:val="TableParagraph"/>
              <w:ind w:left="548" w:right="548"/>
              <w:jc w:val="center"/>
              <w:rPr>
                <w:sz w:val="16"/>
                <w:szCs w:val="16"/>
              </w:rPr>
            </w:pPr>
            <w:r w:rsidRPr="001F0B82">
              <w:rPr>
                <w:w w:val="120"/>
                <w:sz w:val="16"/>
                <w:szCs w:val="16"/>
              </w:rPr>
              <w:t>All</w:t>
            </w:r>
          </w:p>
        </w:tc>
        <w:tc>
          <w:tcPr>
            <w:tcW w:w="1260" w:type="dxa"/>
            <w:tcBorders>
              <w:left w:val="single" w:sz="4" w:space="0" w:color="000000"/>
              <w:bottom w:val="single" w:sz="4" w:space="0" w:color="000000"/>
              <w:right w:val="single" w:sz="4" w:space="0" w:color="000000"/>
            </w:tcBorders>
          </w:tcPr>
          <w:p w14:paraId="5960DA27" w14:textId="77777777" w:rsidR="001457B1" w:rsidRDefault="006B6B29">
            <w:pPr>
              <w:pStyle w:val="TableParagraph"/>
              <w:spacing w:before="65" w:line="643" w:lineRule="auto"/>
              <w:ind w:left="103" w:right="192"/>
              <w:rPr>
                <w:w w:val="105"/>
                <w:sz w:val="18"/>
              </w:rPr>
            </w:pPr>
            <w:r>
              <w:rPr>
                <w:w w:val="105"/>
                <w:sz w:val="18"/>
              </w:rPr>
              <w:t xml:space="preserve">Area (sq ft) </w:t>
            </w:r>
          </w:p>
          <w:p w14:paraId="455A5DB9" w14:textId="77777777" w:rsidR="000377DB" w:rsidRDefault="000377DB">
            <w:pPr>
              <w:pStyle w:val="TableParagraph"/>
              <w:spacing w:before="6"/>
              <w:rPr>
                <w:sz w:val="19"/>
              </w:rPr>
            </w:pPr>
          </w:p>
          <w:p w14:paraId="36CA4BCA" w14:textId="48434561" w:rsidR="001F0B82" w:rsidRDefault="001F0B82">
            <w:pPr>
              <w:pStyle w:val="TableParagraph"/>
              <w:ind w:left="103"/>
              <w:rPr>
                <w:sz w:val="18"/>
              </w:rPr>
            </w:pPr>
          </w:p>
          <w:p w14:paraId="5E73A27C" w14:textId="77777777" w:rsidR="001F0B82" w:rsidRPr="001F0B82" w:rsidRDefault="001F0B82" w:rsidP="001F0B82"/>
          <w:p w14:paraId="57C9835D" w14:textId="152D52A1" w:rsidR="001F0B82" w:rsidRDefault="001F0B82" w:rsidP="001F0B82"/>
          <w:p w14:paraId="06C7AD54" w14:textId="26954DAB" w:rsidR="000377DB" w:rsidRPr="001F0B82" w:rsidRDefault="001F0B82" w:rsidP="001F0B82">
            <w:pPr>
              <w:rPr>
                <w:sz w:val="16"/>
                <w:szCs w:val="16"/>
              </w:rPr>
            </w:pPr>
            <w:r>
              <w:rPr>
                <w:sz w:val="16"/>
                <w:szCs w:val="16"/>
              </w:rPr>
              <w:t xml:space="preserve">      32 sq ft</w:t>
            </w:r>
          </w:p>
        </w:tc>
        <w:tc>
          <w:tcPr>
            <w:tcW w:w="1169" w:type="dxa"/>
            <w:tcBorders>
              <w:left w:val="single" w:sz="4" w:space="0" w:color="000000"/>
              <w:bottom w:val="single" w:sz="4" w:space="0" w:color="000000"/>
              <w:right w:val="single" w:sz="4" w:space="0" w:color="000000"/>
            </w:tcBorders>
          </w:tcPr>
          <w:p w14:paraId="28B7821C" w14:textId="77777777" w:rsidR="001457B1" w:rsidRDefault="006B6B29">
            <w:pPr>
              <w:pStyle w:val="TableParagraph"/>
              <w:spacing w:before="65" w:line="643" w:lineRule="auto"/>
              <w:ind w:left="103" w:right="196" w:hanging="1"/>
              <w:rPr>
                <w:spacing w:val="-3"/>
                <w:w w:val="110"/>
                <w:sz w:val="18"/>
              </w:rPr>
            </w:pPr>
            <w:r>
              <w:rPr>
                <w:w w:val="110"/>
                <w:sz w:val="18"/>
              </w:rPr>
              <w:t>Height</w:t>
            </w:r>
            <w:r>
              <w:rPr>
                <w:spacing w:val="-17"/>
                <w:w w:val="110"/>
                <w:sz w:val="18"/>
              </w:rPr>
              <w:t xml:space="preserve"> </w:t>
            </w:r>
            <w:r>
              <w:rPr>
                <w:spacing w:val="-3"/>
                <w:w w:val="110"/>
                <w:sz w:val="18"/>
              </w:rPr>
              <w:t xml:space="preserve">(ft) </w:t>
            </w:r>
          </w:p>
          <w:p w14:paraId="2FEFEC06" w14:textId="77777777" w:rsidR="000377DB" w:rsidRDefault="000377DB">
            <w:pPr>
              <w:pStyle w:val="TableParagraph"/>
              <w:spacing w:before="6"/>
              <w:rPr>
                <w:sz w:val="19"/>
              </w:rPr>
            </w:pPr>
          </w:p>
          <w:p w14:paraId="223E6BD6" w14:textId="72B00154" w:rsidR="001F0B82" w:rsidRDefault="001F0B82">
            <w:pPr>
              <w:pStyle w:val="TableParagraph"/>
              <w:ind w:left="103"/>
              <w:rPr>
                <w:sz w:val="18"/>
              </w:rPr>
            </w:pPr>
          </w:p>
          <w:p w14:paraId="493FD11D" w14:textId="77777777" w:rsidR="001F0B82" w:rsidRPr="001F0B82" w:rsidRDefault="001F0B82" w:rsidP="001F0B82"/>
          <w:p w14:paraId="652FEAE0" w14:textId="30463029" w:rsidR="001F0B82" w:rsidRDefault="001F0B82" w:rsidP="001F0B82"/>
          <w:p w14:paraId="0FB25A95" w14:textId="68C0C482" w:rsidR="000377DB" w:rsidRPr="001F0B82" w:rsidRDefault="001F0B82" w:rsidP="001F0B82">
            <w:pPr>
              <w:rPr>
                <w:sz w:val="16"/>
                <w:szCs w:val="16"/>
              </w:rPr>
            </w:pPr>
            <w:r>
              <w:t xml:space="preserve">  </w:t>
            </w:r>
            <w:r>
              <w:rPr>
                <w:sz w:val="16"/>
                <w:szCs w:val="16"/>
              </w:rPr>
              <w:t xml:space="preserve">     8 ft</w:t>
            </w:r>
          </w:p>
        </w:tc>
        <w:tc>
          <w:tcPr>
            <w:tcW w:w="1229" w:type="dxa"/>
            <w:tcBorders>
              <w:left w:val="single" w:sz="4" w:space="0" w:color="000000"/>
              <w:bottom w:val="single" w:sz="4" w:space="0" w:color="000000"/>
              <w:right w:val="single" w:sz="4" w:space="0" w:color="000000"/>
            </w:tcBorders>
          </w:tcPr>
          <w:p w14:paraId="4FBBB96C" w14:textId="77777777" w:rsidR="000377DB" w:rsidRDefault="006B6B29">
            <w:pPr>
              <w:pStyle w:val="TableParagraph"/>
              <w:spacing w:before="65" w:line="249" w:lineRule="auto"/>
              <w:ind w:left="103" w:right="329"/>
              <w:rPr>
                <w:sz w:val="18"/>
              </w:rPr>
            </w:pPr>
            <w:r>
              <w:rPr>
                <w:w w:val="110"/>
                <w:sz w:val="18"/>
              </w:rPr>
              <w:t xml:space="preserve">Permit </w:t>
            </w:r>
            <w:r>
              <w:rPr>
                <w:w w:val="105"/>
                <w:sz w:val="18"/>
              </w:rPr>
              <w:t>Required</w:t>
            </w:r>
          </w:p>
          <w:p w14:paraId="7E04E3E6" w14:textId="77777777" w:rsidR="000377DB" w:rsidRDefault="000377DB">
            <w:pPr>
              <w:pStyle w:val="TableParagraph"/>
              <w:rPr>
                <w:sz w:val="20"/>
              </w:rPr>
            </w:pPr>
          </w:p>
          <w:p w14:paraId="1CA7DA14" w14:textId="77777777" w:rsidR="000377DB" w:rsidRDefault="000377DB">
            <w:pPr>
              <w:pStyle w:val="TableParagraph"/>
              <w:spacing w:before="9"/>
              <w:rPr>
                <w:sz w:val="29"/>
              </w:rPr>
            </w:pPr>
          </w:p>
          <w:p w14:paraId="6E65FDEA" w14:textId="463FA144" w:rsidR="001F0B82" w:rsidRDefault="00A003B5">
            <w:pPr>
              <w:pStyle w:val="TableParagraph"/>
              <w:ind w:left="103"/>
              <w:rPr>
                <w:sz w:val="16"/>
                <w:szCs w:val="16"/>
              </w:rPr>
            </w:pPr>
            <w:r>
              <w:rPr>
                <w:sz w:val="16"/>
                <w:szCs w:val="16"/>
              </w:rPr>
              <w:t xml:space="preserve">      No</w:t>
            </w:r>
          </w:p>
          <w:p w14:paraId="121A9914" w14:textId="216F52E8" w:rsidR="001F0B82" w:rsidRDefault="001F0B82" w:rsidP="001F0B82"/>
          <w:p w14:paraId="46CC626D" w14:textId="1A387097" w:rsidR="000377DB" w:rsidRPr="001F0B82" w:rsidRDefault="001F0B82" w:rsidP="001F0B82">
            <w:pPr>
              <w:rPr>
                <w:sz w:val="16"/>
                <w:szCs w:val="16"/>
              </w:rPr>
            </w:pPr>
            <w:r>
              <w:rPr>
                <w:sz w:val="16"/>
                <w:szCs w:val="16"/>
              </w:rPr>
              <w:t xml:space="preserve">        No</w:t>
            </w:r>
          </w:p>
        </w:tc>
        <w:tc>
          <w:tcPr>
            <w:tcW w:w="1578" w:type="dxa"/>
            <w:gridSpan w:val="2"/>
            <w:tcBorders>
              <w:left w:val="single" w:sz="4" w:space="0" w:color="000000"/>
              <w:bottom w:val="single" w:sz="4" w:space="0" w:color="000000"/>
            </w:tcBorders>
          </w:tcPr>
          <w:p w14:paraId="59CAF33E" w14:textId="6152211A" w:rsidR="000377DB" w:rsidRDefault="006B6B29">
            <w:pPr>
              <w:pStyle w:val="TableParagraph"/>
              <w:spacing w:before="65"/>
              <w:ind w:left="102"/>
              <w:rPr>
                <w:sz w:val="18"/>
              </w:rPr>
            </w:pPr>
            <w:r>
              <w:rPr>
                <w:w w:val="110"/>
                <w:sz w:val="18"/>
              </w:rPr>
              <w:t>Duration</w:t>
            </w:r>
          </w:p>
          <w:p w14:paraId="5C0E241B" w14:textId="77777777" w:rsidR="0081095E" w:rsidRDefault="0081095E">
            <w:pPr>
              <w:pStyle w:val="TableParagraph"/>
              <w:spacing w:before="117" w:line="249" w:lineRule="auto"/>
              <w:ind w:left="102" w:right="221"/>
              <w:rPr>
                <w:w w:val="105"/>
                <w:sz w:val="18"/>
              </w:rPr>
            </w:pPr>
          </w:p>
          <w:p w14:paraId="1E75ADA3" w14:textId="22A062E9" w:rsidR="0081095E" w:rsidRDefault="0081095E">
            <w:pPr>
              <w:pStyle w:val="TableParagraph"/>
              <w:spacing w:before="135" w:line="249" w:lineRule="auto"/>
              <w:ind w:left="102" w:right="221"/>
              <w:rPr>
                <w:w w:val="105"/>
                <w:sz w:val="18"/>
              </w:rPr>
            </w:pPr>
          </w:p>
          <w:p w14:paraId="7DFF4F7F" w14:textId="77777777" w:rsidR="00A003B5" w:rsidRDefault="00A003B5">
            <w:pPr>
              <w:pStyle w:val="TableParagraph"/>
              <w:spacing w:before="135" w:line="249" w:lineRule="auto"/>
              <w:ind w:left="102" w:right="221"/>
              <w:rPr>
                <w:w w:val="105"/>
                <w:sz w:val="18"/>
              </w:rPr>
            </w:pPr>
          </w:p>
          <w:p w14:paraId="16F3FF95" w14:textId="760AFC15" w:rsidR="000377DB" w:rsidRPr="001F0B82" w:rsidRDefault="006B6B29">
            <w:pPr>
              <w:pStyle w:val="TableParagraph"/>
              <w:spacing w:before="135" w:line="249" w:lineRule="auto"/>
              <w:ind w:left="102" w:right="221"/>
              <w:rPr>
                <w:sz w:val="16"/>
                <w:szCs w:val="16"/>
              </w:rPr>
            </w:pPr>
            <w:r w:rsidRPr="001F0B82">
              <w:rPr>
                <w:w w:val="105"/>
                <w:sz w:val="16"/>
                <w:szCs w:val="16"/>
              </w:rPr>
              <w:t>Removed 30 days after sale</w:t>
            </w:r>
          </w:p>
        </w:tc>
      </w:tr>
      <w:tr w:rsidR="000377DB" w14:paraId="6A65542F" w14:textId="77777777" w:rsidTr="00E360E8">
        <w:trPr>
          <w:trHeight w:val="486"/>
        </w:trPr>
        <w:tc>
          <w:tcPr>
            <w:tcW w:w="1831" w:type="dxa"/>
            <w:tcBorders>
              <w:top w:val="single" w:sz="4" w:space="0" w:color="000000"/>
            </w:tcBorders>
          </w:tcPr>
          <w:p w14:paraId="43C97D7D" w14:textId="77777777" w:rsidR="00DF171E" w:rsidRDefault="00DF171E">
            <w:pPr>
              <w:pStyle w:val="TableParagraph"/>
              <w:spacing w:before="3" w:line="202" w:lineRule="exact"/>
              <w:ind w:left="109"/>
              <w:rPr>
                <w:w w:val="110"/>
                <w:sz w:val="16"/>
                <w:szCs w:val="16"/>
              </w:rPr>
            </w:pPr>
          </w:p>
          <w:p w14:paraId="14D4A170" w14:textId="6C329A8C" w:rsidR="000377DB" w:rsidRPr="009F0405" w:rsidRDefault="006B6B29">
            <w:pPr>
              <w:pStyle w:val="TableParagraph"/>
              <w:spacing w:before="3" w:line="202" w:lineRule="exact"/>
              <w:ind w:left="109"/>
              <w:rPr>
                <w:sz w:val="16"/>
                <w:szCs w:val="16"/>
              </w:rPr>
            </w:pPr>
            <w:r w:rsidRPr="009F0405">
              <w:rPr>
                <w:w w:val="110"/>
                <w:sz w:val="16"/>
                <w:szCs w:val="16"/>
              </w:rPr>
              <w:t>Event Sign</w:t>
            </w:r>
            <w:r w:rsidR="00F66F67">
              <w:rPr>
                <w:w w:val="110"/>
                <w:sz w:val="16"/>
                <w:szCs w:val="16"/>
              </w:rPr>
              <w:t>s</w:t>
            </w:r>
          </w:p>
        </w:tc>
        <w:tc>
          <w:tcPr>
            <w:tcW w:w="1387" w:type="dxa"/>
            <w:tcBorders>
              <w:top w:val="single" w:sz="4" w:space="0" w:color="000000"/>
            </w:tcBorders>
          </w:tcPr>
          <w:p w14:paraId="60C28A99" w14:textId="77777777" w:rsidR="00DF171E" w:rsidRDefault="009F0405" w:rsidP="009F0405">
            <w:pPr>
              <w:pStyle w:val="TableParagraph"/>
              <w:spacing w:before="3" w:line="202" w:lineRule="exact"/>
              <w:ind w:right="469"/>
              <w:rPr>
                <w:sz w:val="16"/>
                <w:szCs w:val="16"/>
              </w:rPr>
            </w:pPr>
            <w:r>
              <w:rPr>
                <w:sz w:val="16"/>
                <w:szCs w:val="16"/>
              </w:rPr>
              <w:t xml:space="preserve">  </w:t>
            </w:r>
          </w:p>
          <w:p w14:paraId="3C420EF8" w14:textId="46C3078B" w:rsidR="009F0405" w:rsidRPr="009F0405" w:rsidRDefault="009F0405" w:rsidP="009F0405">
            <w:pPr>
              <w:pStyle w:val="TableParagraph"/>
              <w:spacing w:before="3" w:line="202" w:lineRule="exact"/>
              <w:ind w:right="469"/>
              <w:rPr>
                <w:sz w:val="16"/>
                <w:szCs w:val="16"/>
              </w:rPr>
            </w:pPr>
            <w:r>
              <w:rPr>
                <w:sz w:val="16"/>
                <w:szCs w:val="16"/>
              </w:rPr>
              <w:t xml:space="preserve"> Non-  </w:t>
            </w:r>
            <w:r w:rsidR="00F66F67">
              <w:rPr>
                <w:sz w:val="16"/>
                <w:szCs w:val="16"/>
              </w:rPr>
              <w:t xml:space="preserve">    </w:t>
            </w:r>
            <w:r>
              <w:rPr>
                <w:sz w:val="16"/>
                <w:szCs w:val="16"/>
              </w:rPr>
              <w:t>Residential</w:t>
            </w:r>
          </w:p>
        </w:tc>
        <w:tc>
          <w:tcPr>
            <w:tcW w:w="1260" w:type="dxa"/>
            <w:tcBorders>
              <w:top w:val="single" w:sz="4" w:space="0" w:color="000000"/>
            </w:tcBorders>
          </w:tcPr>
          <w:p w14:paraId="583DA2F6" w14:textId="77777777" w:rsidR="000377DB" w:rsidRDefault="000377DB">
            <w:pPr>
              <w:pStyle w:val="TableParagraph"/>
              <w:spacing w:before="3" w:line="202" w:lineRule="exact"/>
              <w:ind w:left="108"/>
              <w:rPr>
                <w:sz w:val="16"/>
                <w:szCs w:val="16"/>
              </w:rPr>
            </w:pPr>
          </w:p>
          <w:p w14:paraId="07D30752" w14:textId="77777777" w:rsidR="00A61976" w:rsidRDefault="00A61976">
            <w:pPr>
              <w:pStyle w:val="TableParagraph"/>
              <w:spacing w:before="3" w:line="202" w:lineRule="exact"/>
              <w:ind w:left="108"/>
              <w:rPr>
                <w:sz w:val="16"/>
                <w:szCs w:val="16"/>
              </w:rPr>
            </w:pPr>
          </w:p>
          <w:p w14:paraId="4D450C4C" w14:textId="49F7A22C" w:rsidR="00A61976" w:rsidRPr="00A61976" w:rsidRDefault="00A61976">
            <w:pPr>
              <w:pStyle w:val="TableParagraph"/>
              <w:spacing w:before="3" w:line="202" w:lineRule="exact"/>
              <w:ind w:left="108"/>
              <w:rPr>
                <w:sz w:val="16"/>
                <w:szCs w:val="16"/>
              </w:rPr>
            </w:pPr>
            <w:r>
              <w:rPr>
                <w:sz w:val="16"/>
                <w:szCs w:val="16"/>
              </w:rPr>
              <w:t xml:space="preserve">    </w:t>
            </w:r>
          </w:p>
        </w:tc>
        <w:tc>
          <w:tcPr>
            <w:tcW w:w="1169" w:type="dxa"/>
            <w:tcBorders>
              <w:top w:val="single" w:sz="4" w:space="0" w:color="000000"/>
            </w:tcBorders>
          </w:tcPr>
          <w:p w14:paraId="6CF58F08" w14:textId="3C1559FC" w:rsidR="000377DB" w:rsidRDefault="000377DB">
            <w:pPr>
              <w:pStyle w:val="TableParagraph"/>
              <w:spacing w:before="3" w:line="202" w:lineRule="exact"/>
              <w:ind w:left="108"/>
              <w:rPr>
                <w:sz w:val="18"/>
              </w:rPr>
            </w:pPr>
          </w:p>
        </w:tc>
        <w:tc>
          <w:tcPr>
            <w:tcW w:w="1229" w:type="dxa"/>
            <w:tcBorders>
              <w:top w:val="single" w:sz="4" w:space="0" w:color="000000"/>
            </w:tcBorders>
          </w:tcPr>
          <w:p w14:paraId="55242775" w14:textId="77777777" w:rsidR="00DF171E" w:rsidRDefault="00A61976">
            <w:pPr>
              <w:pStyle w:val="TableParagraph"/>
              <w:spacing w:before="3" w:line="202" w:lineRule="exact"/>
              <w:ind w:left="108"/>
              <w:rPr>
                <w:w w:val="105"/>
                <w:sz w:val="16"/>
                <w:szCs w:val="16"/>
              </w:rPr>
            </w:pPr>
            <w:r>
              <w:rPr>
                <w:w w:val="105"/>
                <w:sz w:val="16"/>
                <w:szCs w:val="16"/>
              </w:rPr>
              <w:t xml:space="preserve">   </w:t>
            </w:r>
          </w:p>
          <w:p w14:paraId="237D146D" w14:textId="5F2E3B71" w:rsidR="000377DB" w:rsidRPr="00A61976" w:rsidRDefault="00DF171E">
            <w:pPr>
              <w:pStyle w:val="TableParagraph"/>
              <w:spacing w:before="3" w:line="202" w:lineRule="exact"/>
              <w:ind w:left="108"/>
              <w:rPr>
                <w:sz w:val="16"/>
                <w:szCs w:val="16"/>
              </w:rPr>
            </w:pPr>
            <w:r>
              <w:rPr>
                <w:w w:val="105"/>
                <w:sz w:val="16"/>
                <w:szCs w:val="16"/>
              </w:rPr>
              <w:t xml:space="preserve">   </w:t>
            </w:r>
            <w:r w:rsidR="00A61976">
              <w:rPr>
                <w:w w:val="105"/>
                <w:sz w:val="16"/>
                <w:szCs w:val="16"/>
              </w:rPr>
              <w:t xml:space="preserve">  </w:t>
            </w:r>
            <w:r w:rsidR="006B6B29" w:rsidRPr="00A61976">
              <w:rPr>
                <w:w w:val="105"/>
                <w:sz w:val="16"/>
                <w:szCs w:val="16"/>
              </w:rPr>
              <w:t>Yes</w:t>
            </w:r>
          </w:p>
        </w:tc>
        <w:tc>
          <w:tcPr>
            <w:tcW w:w="54" w:type="dxa"/>
            <w:tcBorders>
              <w:top w:val="single" w:sz="4" w:space="0" w:color="000000"/>
            </w:tcBorders>
          </w:tcPr>
          <w:p w14:paraId="3D4088FC" w14:textId="34756FE7" w:rsidR="00A61976" w:rsidRPr="00E360E8" w:rsidRDefault="00E360E8" w:rsidP="00DF171E">
            <w:pPr>
              <w:rPr>
                <w:sz w:val="16"/>
                <w:szCs w:val="16"/>
              </w:rPr>
            </w:pPr>
            <w:r>
              <w:rPr>
                <w:sz w:val="16"/>
                <w:szCs w:val="16"/>
              </w:rPr>
              <w:t xml:space="preserve"> </w:t>
            </w:r>
          </w:p>
          <w:p w14:paraId="757B6743" w14:textId="1FF21737" w:rsidR="00A61976" w:rsidRDefault="005923F2" w:rsidP="00A61976">
            <w:pPr>
              <w:pStyle w:val="TableParagraph"/>
              <w:spacing w:before="3" w:line="202" w:lineRule="exact"/>
              <w:rPr>
                <w:sz w:val="16"/>
                <w:szCs w:val="16"/>
              </w:rPr>
            </w:pPr>
            <w:r>
              <w:rPr>
                <w:sz w:val="16"/>
                <w:szCs w:val="16"/>
              </w:rPr>
              <w:t xml:space="preserve">    </w:t>
            </w:r>
          </w:p>
          <w:p w14:paraId="10857071" w14:textId="37622BE3" w:rsidR="00A61976" w:rsidRPr="00A61976" w:rsidRDefault="00A61976" w:rsidP="00A61976">
            <w:pPr>
              <w:pStyle w:val="TableParagraph"/>
              <w:spacing w:before="3" w:line="202" w:lineRule="exact"/>
              <w:rPr>
                <w:sz w:val="16"/>
                <w:szCs w:val="16"/>
              </w:rPr>
            </w:pPr>
          </w:p>
        </w:tc>
        <w:tc>
          <w:tcPr>
            <w:tcW w:w="1524" w:type="dxa"/>
            <w:tcBorders>
              <w:top w:val="single" w:sz="4" w:space="0" w:color="000000"/>
            </w:tcBorders>
          </w:tcPr>
          <w:p w14:paraId="295CAA61" w14:textId="77777777" w:rsidR="000377DB" w:rsidRDefault="00E360E8">
            <w:pPr>
              <w:pStyle w:val="TableParagraph"/>
              <w:tabs>
                <w:tab w:val="left" w:pos="761"/>
              </w:tabs>
              <w:spacing w:before="3" w:line="202" w:lineRule="exact"/>
              <w:ind w:left="120"/>
              <w:rPr>
                <w:sz w:val="16"/>
                <w:szCs w:val="16"/>
              </w:rPr>
            </w:pPr>
            <w:r>
              <w:rPr>
                <w:noProof/>
              </w:rPr>
              <mc:AlternateContent>
                <mc:Choice Requires="wpg">
                  <w:drawing>
                    <wp:anchor distT="0" distB="0" distL="114300" distR="114300" simplePos="0" relativeHeight="234227712" behindDoc="1" locked="0" layoutInCell="1" allowOverlap="1" wp14:anchorId="4B6D1CC2" wp14:editId="433BE6F5">
                      <wp:simplePos x="0" y="0"/>
                      <wp:positionH relativeFrom="page">
                        <wp:posOffset>-4469765</wp:posOffset>
                      </wp:positionH>
                      <wp:positionV relativeFrom="page">
                        <wp:posOffset>-1337945</wp:posOffset>
                      </wp:positionV>
                      <wp:extent cx="5469890" cy="3789045"/>
                      <wp:effectExtent l="0" t="0" r="0" b="0"/>
                      <wp:wrapNone/>
                      <wp:docPr id="94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890" cy="3789045"/>
                                <a:chOff x="2352" y="7930"/>
                                <a:chExt cx="8614" cy="5967"/>
                              </a:xfrm>
                            </wpg:grpSpPr>
                            <wps:wsp>
                              <wps:cNvPr id="945" name="Rectangle 318"/>
                              <wps:cNvSpPr>
                                <a:spLocks noChangeArrowheads="1"/>
                              </wps:cNvSpPr>
                              <wps:spPr bwMode="auto">
                                <a:xfrm>
                                  <a:off x="2469" y="8266"/>
                                  <a:ext cx="1810" cy="218"/>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317"/>
                              <wps:cNvCnPr>
                                <a:cxnSpLocks noChangeShapeType="1"/>
                              </wps:cNvCnPr>
                              <wps:spPr bwMode="auto">
                                <a:xfrm>
                                  <a:off x="2495" y="8050"/>
                                  <a:ext cx="0" cy="216"/>
                                </a:xfrm>
                                <a:prstGeom prst="line">
                                  <a:avLst/>
                                </a:prstGeom>
                                <a:noFill/>
                                <a:ln w="3200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7" name="Line 316"/>
                              <wps:cNvCnPr>
                                <a:cxnSpLocks noChangeShapeType="1"/>
                              </wps:cNvCnPr>
                              <wps:spPr bwMode="auto">
                                <a:xfrm>
                                  <a:off x="422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8" name="Rectangle 315"/>
                              <wps:cNvSpPr>
                                <a:spLocks noChangeArrowheads="1"/>
                              </wps:cNvSpPr>
                              <wps:spPr bwMode="auto">
                                <a:xfrm>
                                  <a:off x="2520" y="8049"/>
                                  <a:ext cx="1656"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314"/>
                              <wps:cNvCnPr>
                                <a:cxnSpLocks noChangeShapeType="1"/>
                              </wps:cNvCnPr>
                              <wps:spPr bwMode="auto">
                                <a:xfrm>
                                  <a:off x="4289" y="8483"/>
                                  <a:ext cx="1377" cy="0"/>
                                </a:xfrm>
                                <a:prstGeom prst="line">
                                  <a:avLst/>
                                </a:prstGeom>
                                <a:noFill/>
                                <a:ln w="12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0" name="Line 313"/>
                              <wps:cNvCnPr>
                                <a:cxnSpLocks noChangeShapeType="1"/>
                              </wps:cNvCnPr>
                              <wps:spPr bwMode="auto">
                                <a:xfrm>
                                  <a:off x="4340"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1" name="Line 312"/>
                              <wps:cNvCnPr>
                                <a:cxnSpLocks noChangeShapeType="1"/>
                              </wps:cNvCnPr>
                              <wps:spPr bwMode="auto">
                                <a:xfrm>
                                  <a:off x="5615"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2" name="AutoShape 311"/>
                              <wps:cNvSpPr>
                                <a:spLocks/>
                              </wps:cNvSpPr>
                              <wps:spPr bwMode="auto">
                                <a:xfrm>
                                  <a:off x="4392" y="8049"/>
                                  <a:ext cx="2535" cy="435"/>
                                </a:xfrm>
                                <a:custGeom>
                                  <a:avLst/>
                                  <a:gdLst>
                                    <a:gd name="T0" fmla="+- 0 5563 4392"/>
                                    <a:gd name="T1" fmla="*/ T0 w 2535"/>
                                    <a:gd name="T2" fmla="+- 0 8050 8050"/>
                                    <a:gd name="T3" fmla="*/ 8050 h 435"/>
                                    <a:gd name="T4" fmla="+- 0 4392 4392"/>
                                    <a:gd name="T5" fmla="*/ T4 w 2535"/>
                                    <a:gd name="T6" fmla="+- 0 8050 8050"/>
                                    <a:gd name="T7" fmla="*/ 8050 h 435"/>
                                    <a:gd name="T8" fmla="+- 0 4392 4392"/>
                                    <a:gd name="T9" fmla="*/ T8 w 2535"/>
                                    <a:gd name="T10" fmla="+- 0 8266 8050"/>
                                    <a:gd name="T11" fmla="*/ 8266 h 435"/>
                                    <a:gd name="T12" fmla="+- 0 4392 4392"/>
                                    <a:gd name="T13" fmla="*/ T12 w 2535"/>
                                    <a:gd name="T14" fmla="+- 0 8482 8050"/>
                                    <a:gd name="T15" fmla="*/ 8482 h 435"/>
                                    <a:gd name="T16" fmla="+- 0 5563 4392"/>
                                    <a:gd name="T17" fmla="*/ T16 w 2535"/>
                                    <a:gd name="T18" fmla="+- 0 8482 8050"/>
                                    <a:gd name="T19" fmla="*/ 8482 h 435"/>
                                    <a:gd name="T20" fmla="+- 0 5563 4392"/>
                                    <a:gd name="T21" fmla="*/ T20 w 2535"/>
                                    <a:gd name="T22" fmla="+- 0 8266 8050"/>
                                    <a:gd name="T23" fmla="*/ 8266 h 435"/>
                                    <a:gd name="T24" fmla="+- 0 5563 4392"/>
                                    <a:gd name="T25" fmla="*/ T24 w 2535"/>
                                    <a:gd name="T26" fmla="+- 0 8050 8050"/>
                                    <a:gd name="T27" fmla="*/ 8050 h 435"/>
                                    <a:gd name="T28" fmla="+- 0 6926 4392"/>
                                    <a:gd name="T29" fmla="*/ T28 w 2535"/>
                                    <a:gd name="T30" fmla="+- 0 8266 8050"/>
                                    <a:gd name="T31" fmla="*/ 8266 h 435"/>
                                    <a:gd name="T32" fmla="+- 0 5676 4392"/>
                                    <a:gd name="T33" fmla="*/ T32 w 2535"/>
                                    <a:gd name="T34" fmla="+- 0 8266 8050"/>
                                    <a:gd name="T35" fmla="*/ 8266 h 435"/>
                                    <a:gd name="T36" fmla="+- 0 5676 4392"/>
                                    <a:gd name="T37" fmla="*/ T36 w 2535"/>
                                    <a:gd name="T38" fmla="+- 0 8484 8050"/>
                                    <a:gd name="T39" fmla="*/ 8484 h 435"/>
                                    <a:gd name="T40" fmla="+- 0 6926 4392"/>
                                    <a:gd name="T41" fmla="*/ T40 w 2535"/>
                                    <a:gd name="T42" fmla="+- 0 8484 8050"/>
                                    <a:gd name="T43" fmla="*/ 8484 h 435"/>
                                    <a:gd name="T44" fmla="+- 0 6926 4392"/>
                                    <a:gd name="T45" fmla="*/ T44 w 2535"/>
                                    <a:gd name="T46" fmla="+- 0 8266 8050"/>
                                    <a:gd name="T47"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35" h="435">
                                      <a:moveTo>
                                        <a:pt x="1171" y="0"/>
                                      </a:moveTo>
                                      <a:lnTo>
                                        <a:pt x="0" y="0"/>
                                      </a:lnTo>
                                      <a:lnTo>
                                        <a:pt x="0" y="216"/>
                                      </a:lnTo>
                                      <a:lnTo>
                                        <a:pt x="0" y="432"/>
                                      </a:lnTo>
                                      <a:lnTo>
                                        <a:pt x="1171" y="432"/>
                                      </a:lnTo>
                                      <a:lnTo>
                                        <a:pt x="1171" y="216"/>
                                      </a:lnTo>
                                      <a:lnTo>
                                        <a:pt x="1171" y="0"/>
                                      </a:lnTo>
                                      <a:moveTo>
                                        <a:pt x="2534" y="216"/>
                                      </a:moveTo>
                                      <a:lnTo>
                                        <a:pt x="1284" y="216"/>
                                      </a:lnTo>
                                      <a:lnTo>
                                        <a:pt x="1284" y="434"/>
                                      </a:lnTo>
                                      <a:lnTo>
                                        <a:pt x="2534" y="434"/>
                                      </a:lnTo>
                                      <a:lnTo>
                                        <a:pt x="2534"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Line 310"/>
                              <wps:cNvCnPr>
                                <a:cxnSpLocks noChangeShapeType="1"/>
                              </wps:cNvCnPr>
                              <wps:spPr bwMode="auto">
                                <a:xfrm>
                                  <a:off x="572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4" name="Line 309"/>
                              <wps:cNvCnPr>
                                <a:cxnSpLocks noChangeShapeType="1"/>
                              </wps:cNvCnPr>
                              <wps:spPr bwMode="auto">
                                <a:xfrm>
                                  <a:off x="6875"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5" name="AutoShape 308"/>
                              <wps:cNvSpPr>
                                <a:spLocks/>
                              </wps:cNvSpPr>
                              <wps:spPr bwMode="auto">
                                <a:xfrm>
                                  <a:off x="5779" y="8049"/>
                                  <a:ext cx="2316" cy="435"/>
                                </a:xfrm>
                                <a:custGeom>
                                  <a:avLst/>
                                  <a:gdLst>
                                    <a:gd name="T0" fmla="+- 0 6823 5779"/>
                                    <a:gd name="T1" fmla="*/ T0 w 2316"/>
                                    <a:gd name="T2" fmla="+- 0 8050 8050"/>
                                    <a:gd name="T3" fmla="*/ 8050 h 435"/>
                                    <a:gd name="T4" fmla="+- 0 5779 5779"/>
                                    <a:gd name="T5" fmla="*/ T4 w 2316"/>
                                    <a:gd name="T6" fmla="+- 0 8050 8050"/>
                                    <a:gd name="T7" fmla="*/ 8050 h 435"/>
                                    <a:gd name="T8" fmla="+- 0 5779 5779"/>
                                    <a:gd name="T9" fmla="*/ T8 w 2316"/>
                                    <a:gd name="T10" fmla="+- 0 8266 8050"/>
                                    <a:gd name="T11" fmla="*/ 8266 h 435"/>
                                    <a:gd name="T12" fmla="+- 0 6823 5779"/>
                                    <a:gd name="T13" fmla="*/ T12 w 2316"/>
                                    <a:gd name="T14" fmla="+- 0 8266 8050"/>
                                    <a:gd name="T15" fmla="*/ 8266 h 435"/>
                                    <a:gd name="T16" fmla="+- 0 6823 5779"/>
                                    <a:gd name="T17" fmla="*/ T16 w 2316"/>
                                    <a:gd name="T18" fmla="+- 0 8050 8050"/>
                                    <a:gd name="T19" fmla="*/ 8050 h 435"/>
                                    <a:gd name="T20" fmla="+- 0 8095 5779"/>
                                    <a:gd name="T21" fmla="*/ T20 w 2316"/>
                                    <a:gd name="T22" fmla="+- 0 8266 8050"/>
                                    <a:gd name="T23" fmla="*/ 8266 h 435"/>
                                    <a:gd name="T24" fmla="+- 0 6936 5779"/>
                                    <a:gd name="T25" fmla="*/ T24 w 2316"/>
                                    <a:gd name="T26" fmla="+- 0 8266 8050"/>
                                    <a:gd name="T27" fmla="*/ 8266 h 435"/>
                                    <a:gd name="T28" fmla="+- 0 6936 5779"/>
                                    <a:gd name="T29" fmla="*/ T28 w 2316"/>
                                    <a:gd name="T30" fmla="+- 0 8484 8050"/>
                                    <a:gd name="T31" fmla="*/ 8484 h 435"/>
                                    <a:gd name="T32" fmla="+- 0 8095 5779"/>
                                    <a:gd name="T33" fmla="*/ T32 w 2316"/>
                                    <a:gd name="T34" fmla="+- 0 8484 8050"/>
                                    <a:gd name="T35" fmla="*/ 8484 h 435"/>
                                    <a:gd name="T36" fmla="+- 0 8095 5779"/>
                                    <a:gd name="T37" fmla="*/ T36 w 2316"/>
                                    <a:gd name="T38" fmla="+- 0 8266 8050"/>
                                    <a:gd name="T39"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6" h="435">
                                      <a:moveTo>
                                        <a:pt x="1044" y="0"/>
                                      </a:moveTo>
                                      <a:lnTo>
                                        <a:pt x="0" y="0"/>
                                      </a:lnTo>
                                      <a:lnTo>
                                        <a:pt x="0" y="216"/>
                                      </a:lnTo>
                                      <a:lnTo>
                                        <a:pt x="1044" y="216"/>
                                      </a:lnTo>
                                      <a:lnTo>
                                        <a:pt x="1044" y="0"/>
                                      </a:lnTo>
                                      <a:moveTo>
                                        <a:pt x="2316" y="216"/>
                                      </a:moveTo>
                                      <a:lnTo>
                                        <a:pt x="1157" y="216"/>
                                      </a:lnTo>
                                      <a:lnTo>
                                        <a:pt x="1157" y="434"/>
                                      </a:lnTo>
                                      <a:lnTo>
                                        <a:pt x="2316" y="434"/>
                                      </a:lnTo>
                                      <a:lnTo>
                                        <a:pt x="2316"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Line 307"/>
                              <wps:cNvCnPr>
                                <a:cxnSpLocks noChangeShapeType="1"/>
                              </wps:cNvCnPr>
                              <wps:spPr bwMode="auto">
                                <a:xfrm>
                                  <a:off x="698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7" name="Line 306"/>
                              <wps:cNvCnPr>
                                <a:cxnSpLocks noChangeShapeType="1"/>
                              </wps:cNvCnPr>
                              <wps:spPr bwMode="auto">
                                <a:xfrm>
                                  <a:off x="8045" y="8050"/>
                                  <a:ext cx="0" cy="216"/>
                                </a:xfrm>
                                <a:prstGeom prst="line">
                                  <a:avLst/>
                                </a:prstGeom>
                                <a:noFill/>
                                <a:ln w="6400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8" name="Rectangle 305"/>
                              <wps:cNvSpPr>
                                <a:spLocks noChangeArrowheads="1"/>
                              </wps:cNvSpPr>
                              <wps:spPr bwMode="auto">
                                <a:xfrm>
                                  <a:off x="7039" y="8049"/>
                                  <a:ext cx="956"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304"/>
                              <wps:cNvCnPr>
                                <a:cxnSpLocks noChangeShapeType="1"/>
                              </wps:cNvCnPr>
                              <wps:spPr bwMode="auto">
                                <a:xfrm>
                                  <a:off x="8105" y="8483"/>
                                  <a:ext cx="1219" cy="0"/>
                                </a:xfrm>
                                <a:prstGeom prst="line">
                                  <a:avLst/>
                                </a:prstGeom>
                                <a:noFill/>
                                <a:ln w="12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0" name="Line 303"/>
                              <wps:cNvCnPr>
                                <a:cxnSpLocks noChangeShapeType="1"/>
                              </wps:cNvCnPr>
                              <wps:spPr bwMode="auto">
                                <a:xfrm>
                                  <a:off x="8156"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1" name="Line 302"/>
                              <wps:cNvCnPr>
                                <a:cxnSpLocks noChangeShapeType="1"/>
                              </wps:cNvCnPr>
                              <wps:spPr bwMode="auto">
                                <a:xfrm>
                                  <a:off x="9272"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2" name="AutoShape 301"/>
                              <wps:cNvSpPr>
                                <a:spLocks/>
                              </wps:cNvSpPr>
                              <wps:spPr bwMode="auto">
                                <a:xfrm>
                                  <a:off x="8208" y="8049"/>
                                  <a:ext cx="2640" cy="435"/>
                                </a:xfrm>
                                <a:custGeom>
                                  <a:avLst/>
                                  <a:gdLst>
                                    <a:gd name="T0" fmla="+- 0 9221 8208"/>
                                    <a:gd name="T1" fmla="*/ T0 w 2640"/>
                                    <a:gd name="T2" fmla="+- 0 8050 8050"/>
                                    <a:gd name="T3" fmla="*/ 8050 h 435"/>
                                    <a:gd name="T4" fmla="+- 0 8208 8208"/>
                                    <a:gd name="T5" fmla="*/ T4 w 2640"/>
                                    <a:gd name="T6" fmla="+- 0 8050 8050"/>
                                    <a:gd name="T7" fmla="*/ 8050 h 435"/>
                                    <a:gd name="T8" fmla="+- 0 8208 8208"/>
                                    <a:gd name="T9" fmla="*/ T8 w 2640"/>
                                    <a:gd name="T10" fmla="+- 0 8266 8050"/>
                                    <a:gd name="T11" fmla="*/ 8266 h 435"/>
                                    <a:gd name="T12" fmla="+- 0 8208 8208"/>
                                    <a:gd name="T13" fmla="*/ T12 w 2640"/>
                                    <a:gd name="T14" fmla="+- 0 8482 8050"/>
                                    <a:gd name="T15" fmla="*/ 8482 h 435"/>
                                    <a:gd name="T16" fmla="+- 0 9221 8208"/>
                                    <a:gd name="T17" fmla="*/ T16 w 2640"/>
                                    <a:gd name="T18" fmla="+- 0 8482 8050"/>
                                    <a:gd name="T19" fmla="*/ 8482 h 435"/>
                                    <a:gd name="T20" fmla="+- 0 9221 8208"/>
                                    <a:gd name="T21" fmla="*/ T20 w 2640"/>
                                    <a:gd name="T22" fmla="+- 0 8266 8050"/>
                                    <a:gd name="T23" fmla="*/ 8266 h 435"/>
                                    <a:gd name="T24" fmla="+- 0 9221 8208"/>
                                    <a:gd name="T25" fmla="*/ T24 w 2640"/>
                                    <a:gd name="T26" fmla="+- 0 8050 8050"/>
                                    <a:gd name="T27" fmla="*/ 8050 h 435"/>
                                    <a:gd name="T28" fmla="+- 0 10848 8208"/>
                                    <a:gd name="T29" fmla="*/ T28 w 2640"/>
                                    <a:gd name="T30" fmla="+- 0 8266 8050"/>
                                    <a:gd name="T31" fmla="*/ 8266 h 435"/>
                                    <a:gd name="T32" fmla="+- 0 9334 8208"/>
                                    <a:gd name="T33" fmla="*/ T32 w 2640"/>
                                    <a:gd name="T34" fmla="+- 0 8266 8050"/>
                                    <a:gd name="T35" fmla="*/ 8266 h 435"/>
                                    <a:gd name="T36" fmla="+- 0 9334 8208"/>
                                    <a:gd name="T37" fmla="*/ T36 w 2640"/>
                                    <a:gd name="T38" fmla="+- 0 8484 8050"/>
                                    <a:gd name="T39" fmla="*/ 8484 h 435"/>
                                    <a:gd name="T40" fmla="+- 0 10848 8208"/>
                                    <a:gd name="T41" fmla="*/ T40 w 2640"/>
                                    <a:gd name="T42" fmla="+- 0 8484 8050"/>
                                    <a:gd name="T43" fmla="*/ 8484 h 435"/>
                                    <a:gd name="T44" fmla="+- 0 10848 8208"/>
                                    <a:gd name="T45" fmla="*/ T44 w 2640"/>
                                    <a:gd name="T46" fmla="+- 0 8266 8050"/>
                                    <a:gd name="T47"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0" h="435">
                                      <a:moveTo>
                                        <a:pt x="1013" y="0"/>
                                      </a:moveTo>
                                      <a:lnTo>
                                        <a:pt x="0" y="0"/>
                                      </a:lnTo>
                                      <a:lnTo>
                                        <a:pt x="0" y="216"/>
                                      </a:lnTo>
                                      <a:lnTo>
                                        <a:pt x="0" y="432"/>
                                      </a:lnTo>
                                      <a:lnTo>
                                        <a:pt x="1013" y="432"/>
                                      </a:lnTo>
                                      <a:lnTo>
                                        <a:pt x="1013" y="216"/>
                                      </a:lnTo>
                                      <a:lnTo>
                                        <a:pt x="1013" y="0"/>
                                      </a:lnTo>
                                      <a:moveTo>
                                        <a:pt x="2640" y="216"/>
                                      </a:moveTo>
                                      <a:lnTo>
                                        <a:pt x="1126" y="216"/>
                                      </a:lnTo>
                                      <a:lnTo>
                                        <a:pt x="1126" y="434"/>
                                      </a:lnTo>
                                      <a:lnTo>
                                        <a:pt x="2640" y="434"/>
                                      </a:lnTo>
                                      <a:lnTo>
                                        <a:pt x="2640"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Line 300"/>
                              <wps:cNvCnPr>
                                <a:cxnSpLocks noChangeShapeType="1"/>
                              </wps:cNvCnPr>
                              <wps:spPr bwMode="auto">
                                <a:xfrm>
                                  <a:off x="9385"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4" name="Line 299"/>
                              <wps:cNvCnPr>
                                <a:cxnSpLocks noChangeShapeType="1"/>
                              </wps:cNvCnPr>
                              <wps:spPr bwMode="auto">
                                <a:xfrm>
                                  <a:off x="10824" y="8050"/>
                                  <a:ext cx="0" cy="216"/>
                                </a:xfrm>
                                <a:prstGeom prst="line">
                                  <a:avLst/>
                                </a:prstGeom>
                                <a:noFill/>
                                <a:ln w="3048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5" name="Rectangle 298"/>
                              <wps:cNvSpPr>
                                <a:spLocks noChangeArrowheads="1"/>
                              </wps:cNvSpPr>
                              <wps:spPr bwMode="auto">
                                <a:xfrm>
                                  <a:off x="9436" y="8049"/>
                                  <a:ext cx="1364"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6" name="Picture 2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352"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 name="Rectangle 296"/>
                              <wps:cNvSpPr>
                                <a:spLocks noChangeArrowheads="1"/>
                              </wps:cNvSpPr>
                              <wps:spPr bwMode="auto">
                                <a:xfrm>
                                  <a:off x="2469" y="7929"/>
                                  <a:ext cx="181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295"/>
                              <wps:cNvSpPr>
                                <a:spLocks noChangeArrowheads="1"/>
                              </wps:cNvSpPr>
                              <wps:spPr bwMode="auto">
                                <a:xfrm>
                                  <a:off x="2469" y="7958"/>
                                  <a:ext cx="181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294"/>
                              <wps:cNvSpPr>
                                <a:spLocks noChangeArrowheads="1"/>
                              </wps:cNvSpPr>
                              <wps:spPr bwMode="auto">
                                <a:xfrm>
                                  <a:off x="2469" y="8018"/>
                                  <a:ext cx="18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293"/>
                              <wps:cNvCnPr>
                                <a:cxnSpLocks noChangeShapeType="1"/>
                              </wps:cNvCnPr>
                              <wps:spPr bwMode="auto">
                                <a:xfrm>
                                  <a:off x="2470" y="8048"/>
                                  <a:ext cx="1809"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1" name="Picture 2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279"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Rectangle 291"/>
                              <wps:cNvSpPr>
                                <a:spLocks noChangeArrowheads="1"/>
                              </wps:cNvSpPr>
                              <wps:spPr bwMode="auto">
                                <a:xfrm>
                                  <a:off x="4396" y="7929"/>
                                  <a:ext cx="127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290"/>
                              <wps:cNvSpPr>
                                <a:spLocks noChangeArrowheads="1"/>
                              </wps:cNvSpPr>
                              <wps:spPr bwMode="auto">
                                <a:xfrm>
                                  <a:off x="4396" y="7958"/>
                                  <a:ext cx="127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289"/>
                              <wps:cNvSpPr>
                                <a:spLocks noChangeArrowheads="1"/>
                              </wps:cNvSpPr>
                              <wps:spPr bwMode="auto">
                                <a:xfrm>
                                  <a:off x="4396" y="8018"/>
                                  <a:ext cx="127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288"/>
                              <wps:cNvCnPr>
                                <a:cxnSpLocks noChangeShapeType="1"/>
                              </wps:cNvCnPr>
                              <wps:spPr bwMode="auto">
                                <a:xfrm>
                                  <a:off x="4397" y="8048"/>
                                  <a:ext cx="1269"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6" name="Picture 2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666"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Rectangle 286"/>
                              <wps:cNvSpPr>
                                <a:spLocks noChangeArrowheads="1"/>
                              </wps:cNvSpPr>
                              <wps:spPr bwMode="auto">
                                <a:xfrm>
                                  <a:off x="5784" y="7929"/>
                                  <a:ext cx="11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285"/>
                              <wps:cNvSpPr>
                                <a:spLocks noChangeArrowheads="1"/>
                              </wps:cNvSpPr>
                              <wps:spPr bwMode="auto">
                                <a:xfrm>
                                  <a:off x="5784" y="7958"/>
                                  <a:ext cx="11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284"/>
                              <wps:cNvSpPr>
                                <a:spLocks noChangeArrowheads="1"/>
                              </wps:cNvSpPr>
                              <wps:spPr bwMode="auto">
                                <a:xfrm>
                                  <a:off x="5784" y="8018"/>
                                  <a:ext cx="11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283"/>
                              <wps:cNvCnPr>
                                <a:cxnSpLocks noChangeShapeType="1"/>
                              </wps:cNvCnPr>
                              <wps:spPr bwMode="auto">
                                <a:xfrm>
                                  <a:off x="5784" y="8048"/>
                                  <a:ext cx="114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1" name="Picture 2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926"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Rectangle 281"/>
                              <wps:cNvSpPr>
                                <a:spLocks noChangeArrowheads="1"/>
                              </wps:cNvSpPr>
                              <wps:spPr bwMode="auto">
                                <a:xfrm>
                                  <a:off x="7044" y="7929"/>
                                  <a:ext cx="105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280"/>
                              <wps:cNvSpPr>
                                <a:spLocks noChangeArrowheads="1"/>
                              </wps:cNvSpPr>
                              <wps:spPr bwMode="auto">
                                <a:xfrm>
                                  <a:off x="7044" y="7958"/>
                                  <a:ext cx="105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279"/>
                              <wps:cNvSpPr>
                                <a:spLocks noChangeArrowheads="1"/>
                              </wps:cNvSpPr>
                              <wps:spPr bwMode="auto">
                                <a:xfrm>
                                  <a:off x="7044" y="8018"/>
                                  <a:ext cx="10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278"/>
                              <wps:cNvCnPr>
                                <a:cxnSpLocks noChangeShapeType="1"/>
                              </wps:cNvCnPr>
                              <wps:spPr bwMode="auto">
                                <a:xfrm>
                                  <a:off x="7044" y="8048"/>
                                  <a:ext cx="1051"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6" name="Picture 2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095"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Rectangle 276"/>
                              <wps:cNvSpPr>
                                <a:spLocks noChangeArrowheads="1"/>
                              </wps:cNvSpPr>
                              <wps:spPr bwMode="auto">
                                <a:xfrm>
                                  <a:off x="8212" y="7929"/>
                                  <a:ext cx="111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275"/>
                              <wps:cNvSpPr>
                                <a:spLocks noChangeArrowheads="1"/>
                              </wps:cNvSpPr>
                              <wps:spPr bwMode="auto">
                                <a:xfrm>
                                  <a:off x="8212" y="7958"/>
                                  <a:ext cx="111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274"/>
                              <wps:cNvSpPr>
                                <a:spLocks noChangeArrowheads="1"/>
                              </wps:cNvSpPr>
                              <wps:spPr bwMode="auto">
                                <a:xfrm>
                                  <a:off x="8212" y="8018"/>
                                  <a:ext cx="111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273"/>
                              <wps:cNvCnPr>
                                <a:cxnSpLocks noChangeShapeType="1"/>
                              </wps:cNvCnPr>
                              <wps:spPr bwMode="auto">
                                <a:xfrm>
                                  <a:off x="8213" y="8048"/>
                                  <a:ext cx="1111"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1" name="Picture 2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324"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 name="Rectangle 271"/>
                              <wps:cNvSpPr>
                                <a:spLocks noChangeArrowheads="1"/>
                              </wps:cNvSpPr>
                              <wps:spPr bwMode="auto">
                                <a:xfrm>
                                  <a:off x="9441" y="7929"/>
                                  <a:ext cx="1407"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270"/>
                              <wps:cNvSpPr>
                                <a:spLocks noChangeArrowheads="1"/>
                              </wps:cNvSpPr>
                              <wps:spPr bwMode="auto">
                                <a:xfrm>
                                  <a:off x="9441" y="7958"/>
                                  <a:ext cx="1407"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269"/>
                              <wps:cNvSpPr>
                                <a:spLocks noChangeArrowheads="1"/>
                              </wps:cNvSpPr>
                              <wps:spPr bwMode="auto">
                                <a:xfrm>
                                  <a:off x="9441" y="8018"/>
                                  <a:ext cx="140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268"/>
                              <wps:cNvCnPr>
                                <a:cxnSpLocks noChangeShapeType="1"/>
                              </wps:cNvCnPr>
                              <wps:spPr bwMode="auto">
                                <a:xfrm>
                                  <a:off x="9442" y="8048"/>
                                  <a:ext cx="1406"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6" name="Picture 2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848"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Rectangle 266"/>
                              <wps:cNvSpPr>
                                <a:spLocks noChangeArrowheads="1"/>
                              </wps:cNvSpPr>
                              <wps:spPr bwMode="auto">
                                <a:xfrm>
                                  <a:off x="2440" y="8049"/>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265"/>
                              <wps:cNvSpPr>
                                <a:spLocks noChangeArrowheads="1"/>
                              </wps:cNvSpPr>
                              <wps:spPr bwMode="auto">
                                <a:xfrm>
                                  <a:off x="2380" y="8049"/>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264"/>
                              <wps:cNvSpPr>
                                <a:spLocks noChangeArrowheads="1"/>
                              </wps:cNvSpPr>
                              <wps:spPr bwMode="auto">
                                <a:xfrm>
                                  <a:off x="2352" y="8049"/>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263"/>
                              <wps:cNvSpPr>
                                <a:spLocks noChangeArrowheads="1"/>
                              </wps:cNvSpPr>
                              <wps:spPr bwMode="auto">
                                <a:xfrm>
                                  <a:off x="10936" y="8049"/>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262"/>
                              <wps:cNvSpPr>
                                <a:spLocks noChangeArrowheads="1"/>
                              </wps:cNvSpPr>
                              <wps:spPr bwMode="auto">
                                <a:xfrm>
                                  <a:off x="10876" y="8049"/>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261"/>
                              <wps:cNvSpPr>
                                <a:spLocks noChangeArrowheads="1"/>
                              </wps:cNvSpPr>
                              <wps:spPr bwMode="auto">
                                <a:xfrm>
                                  <a:off x="10848" y="8049"/>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2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352"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Rectangle 259"/>
                              <wps:cNvSpPr>
                                <a:spLocks noChangeArrowheads="1"/>
                              </wps:cNvSpPr>
                              <wps:spPr bwMode="auto">
                                <a:xfrm>
                                  <a:off x="2469" y="8484"/>
                                  <a:ext cx="181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258"/>
                              <wps:cNvSpPr>
                                <a:spLocks noChangeArrowheads="1"/>
                              </wps:cNvSpPr>
                              <wps:spPr bwMode="auto">
                                <a:xfrm>
                                  <a:off x="2469" y="8512"/>
                                  <a:ext cx="181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257"/>
                              <wps:cNvSpPr>
                                <a:spLocks noChangeArrowheads="1"/>
                              </wps:cNvSpPr>
                              <wps:spPr bwMode="auto">
                                <a:xfrm>
                                  <a:off x="2469" y="8572"/>
                                  <a:ext cx="18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2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279"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Rectangle 255"/>
                              <wps:cNvSpPr>
                                <a:spLocks noChangeArrowheads="1"/>
                              </wps:cNvSpPr>
                              <wps:spPr bwMode="auto">
                                <a:xfrm>
                                  <a:off x="4396" y="8484"/>
                                  <a:ext cx="127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254"/>
                              <wps:cNvSpPr>
                                <a:spLocks noChangeArrowheads="1"/>
                              </wps:cNvSpPr>
                              <wps:spPr bwMode="auto">
                                <a:xfrm>
                                  <a:off x="4396" y="8512"/>
                                  <a:ext cx="127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253"/>
                              <wps:cNvSpPr>
                                <a:spLocks noChangeArrowheads="1"/>
                              </wps:cNvSpPr>
                              <wps:spPr bwMode="auto">
                                <a:xfrm>
                                  <a:off x="4396" y="8572"/>
                                  <a:ext cx="127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1" name="Picture 2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66"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Rectangle 251"/>
                              <wps:cNvSpPr>
                                <a:spLocks noChangeArrowheads="1"/>
                              </wps:cNvSpPr>
                              <wps:spPr bwMode="auto">
                                <a:xfrm>
                                  <a:off x="5784" y="8484"/>
                                  <a:ext cx="11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250"/>
                              <wps:cNvSpPr>
                                <a:spLocks noChangeArrowheads="1"/>
                              </wps:cNvSpPr>
                              <wps:spPr bwMode="auto">
                                <a:xfrm>
                                  <a:off x="5784" y="8512"/>
                                  <a:ext cx="11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249"/>
                              <wps:cNvSpPr>
                                <a:spLocks noChangeArrowheads="1"/>
                              </wps:cNvSpPr>
                              <wps:spPr bwMode="auto">
                                <a:xfrm>
                                  <a:off x="5784" y="8572"/>
                                  <a:ext cx="11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926"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Rectangle 247"/>
                              <wps:cNvSpPr>
                                <a:spLocks noChangeArrowheads="1"/>
                              </wps:cNvSpPr>
                              <wps:spPr bwMode="auto">
                                <a:xfrm>
                                  <a:off x="7044" y="8484"/>
                                  <a:ext cx="105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246"/>
                              <wps:cNvSpPr>
                                <a:spLocks noChangeArrowheads="1"/>
                              </wps:cNvSpPr>
                              <wps:spPr bwMode="auto">
                                <a:xfrm>
                                  <a:off x="7044" y="8512"/>
                                  <a:ext cx="105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245"/>
                              <wps:cNvSpPr>
                                <a:spLocks noChangeArrowheads="1"/>
                              </wps:cNvSpPr>
                              <wps:spPr bwMode="auto">
                                <a:xfrm>
                                  <a:off x="7044" y="8572"/>
                                  <a:ext cx="10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9" name="Picture 2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095"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Rectangle 243"/>
                              <wps:cNvSpPr>
                                <a:spLocks noChangeArrowheads="1"/>
                              </wps:cNvSpPr>
                              <wps:spPr bwMode="auto">
                                <a:xfrm>
                                  <a:off x="8212" y="8484"/>
                                  <a:ext cx="111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242"/>
                              <wps:cNvSpPr>
                                <a:spLocks noChangeArrowheads="1"/>
                              </wps:cNvSpPr>
                              <wps:spPr bwMode="auto">
                                <a:xfrm>
                                  <a:off x="8212" y="8512"/>
                                  <a:ext cx="111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41"/>
                              <wps:cNvSpPr>
                                <a:spLocks noChangeArrowheads="1"/>
                              </wps:cNvSpPr>
                              <wps:spPr bwMode="auto">
                                <a:xfrm>
                                  <a:off x="8212" y="8572"/>
                                  <a:ext cx="111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3" name="Picture 2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324"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Rectangle 239"/>
                              <wps:cNvSpPr>
                                <a:spLocks noChangeArrowheads="1"/>
                              </wps:cNvSpPr>
                              <wps:spPr bwMode="auto">
                                <a:xfrm>
                                  <a:off x="9441" y="8484"/>
                                  <a:ext cx="1407"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38"/>
                              <wps:cNvSpPr>
                                <a:spLocks noChangeArrowheads="1"/>
                              </wps:cNvSpPr>
                              <wps:spPr bwMode="auto">
                                <a:xfrm>
                                  <a:off x="9441" y="8512"/>
                                  <a:ext cx="1407"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37"/>
                              <wps:cNvSpPr>
                                <a:spLocks noChangeArrowheads="1"/>
                              </wps:cNvSpPr>
                              <wps:spPr bwMode="auto">
                                <a:xfrm>
                                  <a:off x="9441" y="8572"/>
                                  <a:ext cx="140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7" name="Picture 2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848"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AutoShape 235"/>
                              <wps:cNvSpPr>
                                <a:spLocks/>
                              </wps:cNvSpPr>
                              <wps:spPr bwMode="auto">
                                <a:xfrm>
                                  <a:off x="2469" y="9379"/>
                                  <a:ext cx="8379" cy="2"/>
                                </a:xfrm>
                                <a:custGeom>
                                  <a:avLst/>
                                  <a:gdLst>
                                    <a:gd name="T0" fmla="+- 0 2470 2470"/>
                                    <a:gd name="T1" fmla="*/ T0 w 8379"/>
                                    <a:gd name="T2" fmla="+- 0 4279 2470"/>
                                    <a:gd name="T3" fmla="*/ T2 w 8379"/>
                                    <a:gd name="T4" fmla="+- 0 4289 2470"/>
                                    <a:gd name="T5" fmla="*/ T4 w 8379"/>
                                    <a:gd name="T6" fmla="+- 0 5666 2470"/>
                                    <a:gd name="T7" fmla="*/ T6 w 8379"/>
                                    <a:gd name="T8" fmla="+- 0 5676 2470"/>
                                    <a:gd name="T9" fmla="*/ T8 w 8379"/>
                                    <a:gd name="T10" fmla="+- 0 6926 2470"/>
                                    <a:gd name="T11" fmla="*/ T10 w 8379"/>
                                    <a:gd name="T12" fmla="+- 0 6936 2470"/>
                                    <a:gd name="T13" fmla="*/ T12 w 8379"/>
                                    <a:gd name="T14" fmla="+- 0 8095 2470"/>
                                    <a:gd name="T15" fmla="*/ T14 w 8379"/>
                                    <a:gd name="T16" fmla="+- 0 8105 2470"/>
                                    <a:gd name="T17" fmla="*/ T16 w 8379"/>
                                    <a:gd name="T18" fmla="+- 0 9324 2470"/>
                                    <a:gd name="T19" fmla="*/ T18 w 8379"/>
                                    <a:gd name="T20" fmla="+- 0 9334 2470"/>
                                    <a:gd name="T21" fmla="*/ T20 w 8379"/>
                                    <a:gd name="T22" fmla="+- 0 10848 2470"/>
                                    <a:gd name="T23" fmla="*/ T22 w 837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79">
                                      <a:moveTo>
                                        <a:pt x="0" y="0"/>
                                      </a:moveTo>
                                      <a:lnTo>
                                        <a:pt x="1809" y="0"/>
                                      </a:lnTo>
                                      <a:moveTo>
                                        <a:pt x="1819" y="0"/>
                                      </a:moveTo>
                                      <a:lnTo>
                                        <a:pt x="3196" y="0"/>
                                      </a:lnTo>
                                      <a:moveTo>
                                        <a:pt x="3206" y="0"/>
                                      </a:moveTo>
                                      <a:lnTo>
                                        <a:pt x="4456" y="0"/>
                                      </a:lnTo>
                                      <a:moveTo>
                                        <a:pt x="4466" y="0"/>
                                      </a:moveTo>
                                      <a:lnTo>
                                        <a:pt x="5625" y="0"/>
                                      </a:lnTo>
                                      <a:moveTo>
                                        <a:pt x="5635" y="0"/>
                                      </a:moveTo>
                                      <a:lnTo>
                                        <a:pt x="6854" y="0"/>
                                      </a:lnTo>
                                      <a:moveTo>
                                        <a:pt x="6864" y="0"/>
                                      </a:moveTo>
                                      <a:lnTo>
                                        <a:pt x="837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Rectangle 234"/>
                              <wps:cNvSpPr>
                                <a:spLocks noChangeArrowheads="1"/>
                              </wps:cNvSpPr>
                              <wps:spPr bwMode="auto">
                                <a:xfrm>
                                  <a:off x="2440" y="8604"/>
                                  <a:ext cx="29" cy="4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33"/>
                              <wps:cNvSpPr>
                                <a:spLocks noChangeArrowheads="1"/>
                              </wps:cNvSpPr>
                              <wps:spPr bwMode="auto">
                                <a:xfrm>
                                  <a:off x="2380" y="8604"/>
                                  <a:ext cx="60" cy="4836"/>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32"/>
                              <wps:cNvSpPr>
                                <a:spLocks noChangeArrowheads="1"/>
                              </wps:cNvSpPr>
                              <wps:spPr bwMode="auto">
                                <a:xfrm>
                                  <a:off x="2352" y="8604"/>
                                  <a:ext cx="29" cy="48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231"/>
                              <wps:cNvCnPr>
                                <a:cxnSpLocks noChangeShapeType="1"/>
                              </wps:cNvCnPr>
                              <wps:spPr bwMode="auto">
                                <a:xfrm>
                                  <a:off x="4284" y="8604"/>
                                  <a:ext cx="0" cy="48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AutoShape 230"/>
                              <wps:cNvSpPr>
                                <a:spLocks/>
                              </wps:cNvSpPr>
                              <wps:spPr bwMode="auto">
                                <a:xfrm>
                                  <a:off x="5671" y="8604"/>
                                  <a:ext cx="3658" cy="4836"/>
                                </a:xfrm>
                                <a:custGeom>
                                  <a:avLst/>
                                  <a:gdLst>
                                    <a:gd name="T0" fmla="+- 0 5671 5671"/>
                                    <a:gd name="T1" fmla="*/ T0 w 3658"/>
                                    <a:gd name="T2" fmla="+- 0 8604 8604"/>
                                    <a:gd name="T3" fmla="*/ 8604 h 4836"/>
                                    <a:gd name="T4" fmla="+- 0 5671 5671"/>
                                    <a:gd name="T5" fmla="*/ T4 w 3658"/>
                                    <a:gd name="T6" fmla="+- 0 13440 8604"/>
                                    <a:gd name="T7" fmla="*/ 13440 h 4836"/>
                                    <a:gd name="T8" fmla="+- 0 6931 5671"/>
                                    <a:gd name="T9" fmla="*/ T8 w 3658"/>
                                    <a:gd name="T10" fmla="+- 0 8604 8604"/>
                                    <a:gd name="T11" fmla="*/ 8604 h 4836"/>
                                    <a:gd name="T12" fmla="+- 0 6931 5671"/>
                                    <a:gd name="T13" fmla="*/ T12 w 3658"/>
                                    <a:gd name="T14" fmla="+- 0 13440 8604"/>
                                    <a:gd name="T15" fmla="*/ 13440 h 4836"/>
                                    <a:gd name="T16" fmla="+- 0 8100 5671"/>
                                    <a:gd name="T17" fmla="*/ T16 w 3658"/>
                                    <a:gd name="T18" fmla="+- 0 8604 8604"/>
                                    <a:gd name="T19" fmla="*/ 8604 h 4836"/>
                                    <a:gd name="T20" fmla="+- 0 8100 5671"/>
                                    <a:gd name="T21" fmla="*/ T20 w 3658"/>
                                    <a:gd name="T22" fmla="+- 0 13440 8604"/>
                                    <a:gd name="T23" fmla="*/ 13440 h 4836"/>
                                    <a:gd name="T24" fmla="+- 0 9329 5671"/>
                                    <a:gd name="T25" fmla="*/ T24 w 3658"/>
                                    <a:gd name="T26" fmla="+- 0 8604 8604"/>
                                    <a:gd name="T27" fmla="*/ 8604 h 4836"/>
                                    <a:gd name="T28" fmla="+- 0 9329 5671"/>
                                    <a:gd name="T29" fmla="*/ T28 w 3658"/>
                                    <a:gd name="T30" fmla="+- 0 13440 8604"/>
                                    <a:gd name="T31" fmla="*/ 13440 h 48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8" h="4836">
                                      <a:moveTo>
                                        <a:pt x="0" y="0"/>
                                      </a:moveTo>
                                      <a:lnTo>
                                        <a:pt x="0" y="4836"/>
                                      </a:lnTo>
                                      <a:moveTo>
                                        <a:pt x="1260" y="0"/>
                                      </a:moveTo>
                                      <a:lnTo>
                                        <a:pt x="1260" y="4836"/>
                                      </a:lnTo>
                                      <a:moveTo>
                                        <a:pt x="2429" y="0"/>
                                      </a:moveTo>
                                      <a:lnTo>
                                        <a:pt x="2429" y="4836"/>
                                      </a:lnTo>
                                      <a:moveTo>
                                        <a:pt x="3658" y="0"/>
                                      </a:moveTo>
                                      <a:lnTo>
                                        <a:pt x="3658" y="483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229"/>
                              <wps:cNvSpPr>
                                <a:spLocks noChangeArrowheads="1"/>
                              </wps:cNvSpPr>
                              <wps:spPr bwMode="auto">
                                <a:xfrm>
                                  <a:off x="10936" y="8604"/>
                                  <a:ext cx="29" cy="4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228"/>
                              <wps:cNvSpPr>
                                <a:spLocks noChangeArrowheads="1"/>
                              </wps:cNvSpPr>
                              <wps:spPr bwMode="auto">
                                <a:xfrm>
                                  <a:off x="10876" y="8604"/>
                                  <a:ext cx="60" cy="4836"/>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227"/>
                              <wps:cNvSpPr>
                                <a:spLocks noChangeArrowheads="1"/>
                              </wps:cNvSpPr>
                              <wps:spPr bwMode="auto">
                                <a:xfrm>
                                  <a:off x="10848" y="8604"/>
                                  <a:ext cx="29" cy="48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2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352"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2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279"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2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666"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2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926"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2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095"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324"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2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848"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CA926C" id="Group 219" o:spid="_x0000_s1026" style="position:absolute;margin-left:-351.95pt;margin-top:-105.35pt;width:430.7pt;height:298.35pt;z-index:-269088768;mso-position-horizontal-relative:page;mso-position-vertical-relative:page" coordorigin="2352,7930" coordsize="8614,5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">
                      <v:rect id="Rectangle 318" o:spid="_x0000_s1027" style="position:absolute;left:2469;top:8266;width:18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" fillcolor="#e0e0e0" stroked="f"/>
                      <v:line id="Line 317" o:spid="_x0000_s1028" style="position:absolute;visibility:visible;mso-wrap-style:square" from="2495,8050" to="249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" strokecolor="#e0e0e0" strokeweight="2.52pt"/>
                      <v:line id="Line 316" o:spid="_x0000_s1029" style="position:absolute;visibility:visible;mso-wrap-style:square" from="4228,8050" to="422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" strokecolor="#e0e0e0" strokeweight="5.16pt"/>
                      <v:rect id="Rectangle 315" o:spid="_x0000_s1030" style="position:absolute;left:2520;top:8049;width:16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" fillcolor="#e0e0e0" stroked="f"/>
                      <v:line id="Line 314" o:spid="_x0000_s1031" style="position:absolute;visibility:visible;mso-wrap-style:square" from="4289,8483" to="5666,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" strokecolor="#e0e0e0" strokeweight=".1pt"/>
                      <v:line id="Line 313" o:spid="_x0000_s1032" style="position:absolute;visibility:visible;mso-wrap-style:square" from="4340,8050" to="4340,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" strokecolor="#e0e0e0" strokeweight="5.16pt"/>
                      <v:line id="Line 312" o:spid="_x0000_s1033" style="position:absolute;visibility:visible;mso-wrap-style:square" from="5615,8050" to="5615,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" strokecolor="#e0e0e0" strokeweight="5.16pt"/>
                      <v:shape id="AutoShape 311" o:spid="_x0000_s1034" style="position:absolute;left:4392;top:8049;width:2535;height:435;visibility:visible;mso-wrap-style:square;v-text-anchor:top" coordsize="25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" path="m1171,l,,,216,,432r1171,l1171,216,1171,m2534,216r-1250,l1284,434r1250,l2534,216e" fillcolor="#e0e0e0" stroked="f">
                        <v:path arrowok="t" o:connecttype="custom" o:connectlocs="1171,8050;0,8050;0,8266;0,8482;1171,8482;1171,8266;1171,8050;2534,8266;1284,8266;1284,8484;2534,8484;2534,8266" o:connectangles="0,0,0,0,0,0,0,0,0,0,0,0"/>
                      </v:shape>
                      <v:line id="Line 310" o:spid="_x0000_s1035" style="position:absolute;visibility:visible;mso-wrap-style:square" from="5728,8050" to="572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" strokecolor="#e0e0e0" strokeweight="5.16pt"/>
                      <v:line id="Line 309" o:spid="_x0000_s1036" style="position:absolute;visibility:visible;mso-wrap-style:square" from="6875,8050" to="687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" strokecolor="#e0e0e0" strokeweight="5.16pt"/>
                      <v:shape id="AutoShape 308" o:spid="_x0000_s1037" style="position:absolute;left:5779;top:8049;width:2316;height:435;visibility:visible;mso-wrap-style:square;v-text-anchor:top" coordsize="231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" path="m1044,l,,,216r1044,l1044,m2316,216r-1159,l1157,434r1159,l2316,216e" fillcolor="#e0e0e0" stroked="f">
                        <v:path arrowok="t" o:connecttype="custom" o:connectlocs="1044,8050;0,8050;0,8266;1044,8266;1044,8050;2316,8266;1157,8266;1157,8484;2316,8484;2316,8266" o:connectangles="0,0,0,0,0,0,0,0,0,0"/>
                      </v:shape>
                      <v:line id="Line 307" o:spid="_x0000_s1038" style="position:absolute;visibility:visible;mso-wrap-style:square" from="6988,8050" to="698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" strokecolor="#e0e0e0" strokeweight="5.16pt"/>
                      <v:line id="Line 306" o:spid="_x0000_s1039" style="position:absolute;visibility:visible;mso-wrap-style:square" from="8045,8050" to="804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" strokecolor="#e0e0e0" strokeweight="5.04pt"/>
                      <v:rect id="Rectangle 305" o:spid="_x0000_s1040" style="position:absolute;left:7039;top:8049;width:9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" fillcolor="#e0e0e0" stroked="f"/>
                      <v:line id="Line 304" o:spid="_x0000_s1041" style="position:absolute;visibility:visible;mso-wrap-style:square" from="8105,8483" to="9324,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" strokecolor="#e0e0e0" strokeweight=".1pt"/>
                      <v:line id="Line 303" o:spid="_x0000_s1042" style="position:absolute;visibility:visible;mso-wrap-style:square" from="8156,8050" to="8156,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" strokecolor="#e0e0e0" strokeweight="5.16pt"/>
                      <v:line id="Line 302" o:spid="_x0000_s1043" style="position:absolute;visibility:visible;mso-wrap-style:square" from="9272,8050" to="9272,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" strokecolor="#e0e0e0" strokeweight="5.16pt"/>
                      <v:shape id="AutoShape 301" o:spid="_x0000_s1044" style="position:absolute;left:8208;top:8049;width:2640;height:435;visibility:visible;mso-wrap-style:square;v-text-anchor:top" coordsize="26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" path="m1013,l,,,216,,432r1013,l1013,216,1013,m2640,216r-1514,l1126,434r1514,l2640,216e" fillcolor="#e0e0e0" stroked="f">
                        <v:path arrowok="t" o:connecttype="custom" o:connectlocs="1013,8050;0,8050;0,8266;0,8482;1013,8482;1013,8266;1013,8050;2640,8266;1126,8266;1126,8484;2640,8484;2640,8266" o:connectangles="0,0,0,0,0,0,0,0,0,0,0,0"/>
                      </v:shape>
                      <v:line id="Line 300" o:spid="_x0000_s1045" style="position:absolute;visibility:visible;mso-wrap-style:square" from="9385,8050" to="938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" strokecolor="#e0e0e0" strokeweight="5.16pt"/>
                      <v:line id="Line 299" o:spid="_x0000_s1046" style="position:absolute;visibility:visible;mso-wrap-style:square" from="10824,8050" to="1082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" strokecolor="#e0e0e0" strokeweight="2.4pt"/>
                      <v:rect id="Rectangle 298" o:spid="_x0000_s1047" style="position:absolute;left:9436;top:8049;width:13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" fillcolor="#e0e0e0" stroked="f"/>
                      <v:shape id="Picture 297" o:spid="_x0000_s1048" type="#_x0000_t75" style="position:absolute;left:2352;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">
                        <v:imagedata r:id="rId102" o:title=""/>
                      </v:shape>
                      <v:rect id="Rectangle 296" o:spid="_x0000_s1049" style="position:absolute;left:2469;top:7929;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" fillcolor="silver" stroked="f"/>
                      <v:rect id="Rectangle 295" o:spid="_x0000_s1050" style="position:absolute;left:2469;top:7958;width:18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" fillcolor="#5f5f5f" stroked="f"/>
                      <v:rect id="Rectangle 294" o:spid="_x0000_s1051" style="position:absolute;left:2469;top:8018;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" fillcolor="black" stroked="f"/>
                      <v:line id="Line 293" o:spid="_x0000_s1052" style="position:absolute;visibility:visible;mso-wrap-style:square" from="2470,8048" to="4279,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" strokecolor="#e0e0e0" strokeweight=".12pt"/>
                      <v:shape id="Picture 292" o:spid="_x0000_s1053" type="#_x0000_t75" style="position:absolute;left:4279;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">
                        <v:imagedata r:id="rId103" o:title=""/>
                      </v:shape>
                      <v:rect id="Rectangle 291" o:spid="_x0000_s1054" style="position:absolute;left:4396;top:7929;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" fillcolor="silver" stroked="f"/>
                      <v:rect id="Rectangle 290" o:spid="_x0000_s1055" style="position:absolute;left:4396;top:7958;width:127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" fillcolor="#5f5f5f" stroked="f"/>
                      <v:rect id="Rectangle 289" o:spid="_x0000_s1056" style="position:absolute;left:4396;top:8018;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" fillcolor="black" stroked="f"/>
                      <v:line id="Line 288" o:spid="_x0000_s1057" style="position:absolute;visibility:visible;mso-wrap-style:square" from="4397,8048" to="566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" strokecolor="#e0e0e0" strokeweight=".12pt"/>
                      <v:shape id="Picture 287" o:spid="_x0000_s1058" type="#_x0000_t75" style="position:absolute;left:5666;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">
                        <v:imagedata r:id="rId103" o:title=""/>
                      </v:shape>
                      <v:rect id="Rectangle 286" o:spid="_x0000_s1059" style="position:absolute;left:5784;top:7929;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" fillcolor="silver" stroked="f"/>
                      <v:rect id="Rectangle 285" o:spid="_x0000_s1060" style="position:absolute;left:5784;top:7958;width:11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" fillcolor="#5f5f5f" stroked="f"/>
                      <v:rect id="Rectangle 284" o:spid="_x0000_s1061" style="position:absolute;left:5784;top:8018;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D+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gxTuZ+IRkJM/AAAA//8DAFBLAQItABQABgAIAAAAIQDb4fbL7gAAAIUBAAATAAAAAAAA&#10;AAAAAAAAAAAAAABbQ29udGVudF9UeXBlc10ueG1sUEsBAi0AFAAGAAgAAAAhAFr0LFu/AAAAFQEA&#10;AAsAAAAAAAAAAAAAAAAAHwEAAF9yZWxzLy5yZWxzUEsBAi0AFAAGAAgAAAAhAK+P0P7HAAAA3AAA&#10;AA8AAAAAAAAAAAAAAAAABwIAAGRycy9kb3ducmV2LnhtbFBLBQYAAAAAAwADALcAAAD7AgAAAAA=&#10;" fillcolor="black" stroked="f"/>
                      <v:line id="Line 283" o:spid="_x0000_s1062" style="position:absolute;visibility:visible;mso-wrap-style:square" from="5784,8048" to="692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" strokecolor="#e0e0e0" strokeweight=".12pt"/>
                      <v:shape id="Picture 282" o:spid="_x0000_s1063" type="#_x0000_t75" style="position:absolute;left:6926;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">
                        <v:imagedata r:id="rId103" o:title=""/>
                      </v:shape>
                      <v:rect id="Rectangle 281" o:spid="_x0000_s1064" style="position:absolute;left:7044;top:7929;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" fillcolor="silver" stroked="f"/>
                      <v:rect id="Rectangle 280" o:spid="_x0000_s1065" style="position:absolute;left:7044;top:7958;width:105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" fillcolor="#5f5f5f" stroked="f"/>
                      <v:rect id="Rectangle 279" o:spid="_x0000_s1066" style="position:absolute;left:7044;top:8018;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" fillcolor="black" stroked="f"/>
                      <v:line id="Line 278" o:spid="_x0000_s1067" style="position:absolute;visibility:visible;mso-wrap-style:square" from="7044,8048" to="8095,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" strokecolor="#e0e0e0" strokeweight=".12pt"/>
                      <v:shape id="Picture 277" o:spid="_x0000_s1068" type="#_x0000_t75" style="position:absolute;left:8095;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">
                        <v:imagedata r:id="rId104" o:title=""/>
                      </v:shape>
                      <v:rect id="Rectangle 276" o:spid="_x0000_s1069" style="position:absolute;left:8212;top:7929;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" fillcolor="silver" stroked="f"/>
                      <v:rect id="Rectangle 275" o:spid="_x0000_s1070" style="position:absolute;left:8212;top:7958;width:111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" fillcolor="#5f5f5f" stroked="f"/>
                      <v:rect id="Rectangle 274" o:spid="_x0000_s1071" style="position:absolute;left:8212;top:8018;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D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ZmsHvmXgE5PQHAAD//wMAUEsBAi0AFAAGAAgAAAAhANvh9svuAAAAhQEAABMAAAAAAAAA&#10;AAAAAAAAAAAAAFtDb250ZW50X1R5cGVzXS54bWxQSwECLQAUAAYACAAAACEAWvQsW78AAAAVAQAA&#10;CwAAAAAAAAAAAAAAAAAfAQAAX3JlbHMvLnJlbHNQSwECLQAUAAYACAAAACEAmlqg2cYAAADcAAAA&#10;DwAAAAAAAAAAAAAAAAAHAgAAZHJzL2Rvd25yZXYueG1sUEsFBgAAAAADAAMAtwAAAPoCAAAAAA==&#10;" fillcolor="black" stroked="f"/>
                      <v:line id="Line 273" o:spid="_x0000_s1072" style="position:absolute;visibility:visible;mso-wrap-style:square" from="8213,8048" to="9324,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" strokecolor="#e0e0e0" strokeweight=".12pt"/>
                      <v:shape id="Picture 272" o:spid="_x0000_s1073" type="#_x0000_t75" style="position:absolute;left:9324;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">
                        <v:imagedata r:id="rId104" o:title=""/>
                      </v:shape>
                      <v:rect id="Rectangle 271" o:spid="_x0000_s1074" style="position:absolute;left:9441;top:7929;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" fillcolor="silver" stroked="f"/>
                      <v:rect id="Rectangle 270" o:spid="_x0000_s1075" style="position:absolute;left:9441;top:7958;width:140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" fillcolor="#5f5f5f" stroked="f"/>
                      <v:rect id="Rectangle 269" o:spid="_x0000_s1076" style="position:absolute;left:9441;top:8018;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" fillcolor="black" stroked="f"/>
                      <v:line id="Line 268" o:spid="_x0000_s1077" style="position:absolute;visibility:visible;mso-wrap-style:square" from="9442,8048" to="10848,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" strokecolor="#e0e0e0" strokeweight=".12pt"/>
                      <v:shape id="Picture 267" o:spid="_x0000_s1078" type="#_x0000_t75" style="position:absolute;left:10848;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">
                        <v:imagedata r:id="rId105" o:title=""/>
                      </v:shape>
                      <v:rect id="Rectangle 266" o:spid="_x0000_s1079" style="position:absolute;left:2440;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t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6QDuZ+IRkJM/AAAA//8DAFBLAQItABQABgAIAAAAIQDb4fbL7gAAAIUBAAATAAAAAAAA&#10;AAAAAAAAAAAAAABbQ29udGVudF9UeXBlc10ueG1sUEsBAi0AFAAGAAgAAAAhAFr0LFu/AAAAFQEA&#10;AAsAAAAAAAAAAAAAAAAAHwEAAF9yZWxzLy5yZWxzUEsBAi0AFAAGAAgAAAAhAAFQB+3HAAAA3AAA&#10;AA8AAAAAAAAAAAAAAAAABwIAAGRycy9kb3ducmV2LnhtbFBLBQYAAAAAAwADALcAAAD7AgAAAAA=&#10;" fillcolor="black" stroked="f"/>
                      <v:rect id="Rectangle 265" o:spid="_x0000_s1080" style="position:absolute;left:2380;top:8049;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" fillcolor="#5f5f5f" stroked="f"/>
                      <v:rect id="Rectangle 264" o:spid="_x0000_s1081" style="position:absolute;left:2352;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" fillcolor="silver" stroked="f"/>
                      <v:rect id="Rectangle 263" o:spid="_x0000_s1082" style="position:absolute;left:10936;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3p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wyzcygl78AgAA//8DAFBLAQItABQABgAIAAAAIQDb4fbL7gAAAIUBAAATAAAAAAAA&#10;AAAAAAAAAAAAAABbQ29udGVudF9UeXBlc10ueG1sUEsBAi0AFAAGAAgAAAAhAFr0LFu/AAAAFQEA&#10;AAsAAAAAAAAAAAAAAAAAHwEAAF9yZWxzLy5yZWxzUEsBAi0AFAAGAAgAAAAhAOqafenHAAAA3QAA&#10;AA8AAAAAAAAAAAAAAAAABwIAAGRycy9kb3ducmV2LnhtbFBLBQYAAAAAAwADALcAAAD7AgAAAAA=&#10;" fillcolor="black" stroked="f"/>
                      <v:rect id="Rectangle 262" o:spid="_x0000_s1083" style="position:absolute;left:10876;top:8049;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" fillcolor="#5f5f5f" stroked="f"/>
                      <v:rect id="Rectangle 261" o:spid="_x0000_s1084" style="position:absolute;left:10848;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" fillcolor="silver" stroked="f"/>
                      <v:shape id="Picture 260" o:spid="_x0000_s1085" type="#_x0000_t75" style="position:absolute;left:2352;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">
                        <v:imagedata r:id="rId106" o:title=""/>
                      </v:shape>
                      <v:rect id="Rectangle 259" o:spid="_x0000_s1086" style="position:absolute;left:2469;top:8484;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" fillcolor="silver" stroked="f"/>
                      <v:rect id="Rectangle 258" o:spid="_x0000_s1087" style="position:absolute;left:2469;top:8512;width:18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" fillcolor="#5f5f5f" stroked="f"/>
                      <v:rect id="Rectangle 257" o:spid="_x0000_s1088" style="position:absolute;left:2469;top:8572;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shape id="Picture 256" o:spid="_x0000_s1089" type="#_x0000_t75" style="position:absolute;left:4279;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">
                        <v:imagedata r:id="rId107" o:title=""/>
                      </v:shape>
                      <v:rect id="Rectangle 255" o:spid="_x0000_s1090" style="position:absolute;left:4396;top:8484;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" fillcolor="silver" stroked="f"/>
                      <v:rect id="Rectangle 254" o:spid="_x0000_s1091" style="position:absolute;left:4396;top:8512;width:127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" fillcolor="#5f5f5f" stroked="f"/>
                      <v:rect id="Rectangle 253" o:spid="_x0000_s1092" style="position:absolute;left:4396;top:8572;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0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" fillcolor="black" stroked="f"/>
                      <v:shape id="Picture 252" o:spid="_x0000_s1093" type="#_x0000_t75" style="position:absolute;left:5666;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">
                        <v:imagedata r:id="rId107" o:title=""/>
                      </v:shape>
                      <v:rect id="Rectangle 251" o:spid="_x0000_s1094" style="position:absolute;left:5784;top:8484;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" fillcolor="silver" stroked="f"/>
                      <v:rect id="Rectangle 250" o:spid="_x0000_s1095" style="position:absolute;left:5784;top:8512;width:11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" fillcolor="#5f5f5f" stroked="f"/>
                      <v:rect id="Rectangle 249" o:spid="_x0000_s1096" style="position:absolute;left:5784;top:8572;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" fillcolor="black" stroked="f"/>
                      <v:shape id="Picture 248" o:spid="_x0000_s1097" type="#_x0000_t75" style="position:absolute;left:6926;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">
                        <v:imagedata r:id="rId107" o:title=""/>
                      </v:shape>
                      <v:rect id="Rectangle 247" o:spid="_x0000_s1098" style="position:absolute;left:7044;top:8484;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" fillcolor="silver" stroked="f"/>
                      <v:rect id="Rectangle 246" o:spid="_x0000_s1099" style="position:absolute;left:7044;top:8512;width:105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" fillcolor="#5f5f5f" stroked="f"/>
                      <v:rect id="Rectangle 245" o:spid="_x0000_s1100" style="position:absolute;left:7044;top:8572;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y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" fillcolor="black" stroked="f"/>
                      <v:shape id="Picture 244" o:spid="_x0000_s1101" type="#_x0000_t75" style="position:absolute;left:8095;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">
                        <v:imagedata r:id="rId108" o:title=""/>
                      </v:shape>
                      <v:rect id="Rectangle 243" o:spid="_x0000_s1102" style="position:absolute;left:8212;top:8484;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" fillcolor="silver" stroked="f"/>
                      <v:rect id="Rectangle 242" o:spid="_x0000_s1103" style="position:absolute;left:8212;top:8512;width:111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" fillcolor="#5f5f5f" stroked="f"/>
                      <v:rect id="Rectangle 241" o:spid="_x0000_s1104" style="position:absolute;left:8212;top:8572;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" fillcolor="black" stroked="f"/>
                      <v:shape id="Picture 240" o:spid="_x0000_s1105" type="#_x0000_t75" style="position:absolute;left:9324;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">
                        <v:imagedata r:id="rId108" o:title=""/>
                      </v:shape>
                      <v:rect id="Rectangle 239" o:spid="_x0000_s1106" style="position:absolute;left:9441;top:8484;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" fillcolor="silver" stroked="f"/>
                      <v:rect id="Rectangle 238" o:spid="_x0000_s1107" style="position:absolute;left:9441;top:8512;width:140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" fillcolor="#5f5f5f" stroked="f"/>
                      <v:rect id="Rectangle 237" o:spid="_x0000_s1108" style="position:absolute;left:9441;top:8572;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" fillcolor="black" stroked="f"/>
                      <v:shape id="Picture 236" o:spid="_x0000_s1109" type="#_x0000_t75" style="position:absolute;left:10848;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">
                        <v:imagedata r:id="rId109" o:title=""/>
                      </v:shape>
                      <v:shape id="AutoShape 235" o:spid="_x0000_s1110" style="position:absolute;left:2469;top:9379;width:8379;height:2;visibility:visible;mso-wrap-style:square;v-text-anchor:top" coordsize="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" path="m,l1809,t10,l3196,t10,l4456,t10,l5625,t10,l6854,t10,l8378,e" filled="f" strokeweight=".48pt">
                        <v:path arrowok="t" o:connecttype="custom" o:connectlocs="0,0;1809,0;1819,0;3196,0;3206,0;4456,0;4466,0;5625,0;5635,0;6854,0;6864,0;8378,0" o:connectangles="0,0,0,0,0,0,0,0,0,0,0,0"/>
                      </v:shape>
                      <v:rect id="Rectangle 234" o:spid="_x0000_s1111" style="position:absolute;left:2440;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" fillcolor="black" stroked="f"/>
                      <v:rect id="Rectangle 233" o:spid="_x0000_s1112" style="position:absolute;left:2380;top:8604;width:6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" fillcolor="#5f5f5f" stroked="f"/>
                      <v:rect id="Rectangle 232" o:spid="_x0000_s1113" style="position:absolute;left:2352;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" fillcolor="silver" stroked="f"/>
                      <v:line id="Line 231" o:spid="_x0000_s1114" style="position:absolute;visibility:visible;mso-wrap-style:square" from="4284,8604" to="4284,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" strokeweight=".48pt"/>
                      <v:shape id="AutoShape 230" o:spid="_x0000_s1115" style="position:absolute;left:5671;top:8604;width:3658;height:4836;visibility:visible;mso-wrap-style:square;v-text-anchor:top" coordsize="365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" path="m,l,4836m1260,r,4836m2429,r,4836m3658,r,4836e" filled="f" strokeweight=".48pt">
                        <v:path arrowok="t" o:connecttype="custom" o:connectlocs="0,8604;0,13440;1260,8604;1260,13440;2429,8604;2429,13440;3658,8604;3658,13440" o:connectangles="0,0,0,0,0,0,0,0"/>
                      </v:shape>
                      <v:rect id="Rectangle 229" o:spid="_x0000_s1116" style="position:absolute;left:10936;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" fillcolor="black" stroked="f"/>
                      <v:rect id="Rectangle 228" o:spid="_x0000_s1117" style="position:absolute;left:10876;top:8604;width:6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" fillcolor="#5f5f5f" stroked="f"/>
                      <v:rect id="Rectangle 227" o:spid="_x0000_s1118" style="position:absolute;left:10848;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" fillcolor="silver" stroked="f"/>
                      <v:shape id="Picture 226" o:spid="_x0000_s1119" type="#_x0000_t75" style="position:absolute;left:2352;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">
                        <v:imagedata r:id="rId110" o:title=""/>
                      </v:shape>
                      <v:shape id="Picture 225" o:spid="_x0000_s1120" type="#_x0000_t75" style="position:absolute;left:4279;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">
                        <v:imagedata r:id="rId111" o:title=""/>
                      </v:shape>
                      <v:shape id="Picture 224" o:spid="_x0000_s1121" type="#_x0000_t75" style="position:absolute;left:5666;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">
                        <v:imagedata r:id="rId111" o:title=""/>
                      </v:shape>
                      <v:shape id="Picture 223" o:spid="_x0000_s1122" type="#_x0000_t75" style="position:absolute;left:6926;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">
                        <v:imagedata r:id="rId111" o:title=""/>
                      </v:shape>
                      <v:shape id="Picture 222" o:spid="_x0000_s1123" type="#_x0000_t75" style="position:absolute;left:8095;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">
                        <v:imagedata r:id="rId112" o:title=""/>
                      </v:shape>
                      <v:shape id="Picture 221" o:spid="_x0000_s1124" type="#_x0000_t75" style="position:absolute;left:9324;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">
                        <v:imagedata r:id="rId112" o:title=""/>
                      </v:shape>
                      <v:shape id="Picture 220" o:spid="_x0000_s1125" type="#_x0000_t75" style="position:absolute;left:10848;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">
                        <v:imagedata r:id="rId113" o:title=""/>
                      </v:shape>
                      <w10:wrap anchorx="page" anchory="page"/>
                    </v:group>
                  </w:pict>
                </mc:Fallback>
              </mc:AlternateContent>
            </w:r>
            <w:r>
              <w:rPr>
                <w:sz w:val="16"/>
                <w:szCs w:val="16"/>
              </w:rPr>
              <w:t>Allowed during</w:t>
            </w:r>
          </w:p>
          <w:p w14:paraId="6A376688" w14:textId="60AF2F8A" w:rsidR="00E360E8" w:rsidRPr="00E360E8" w:rsidRDefault="00E360E8">
            <w:pPr>
              <w:pStyle w:val="TableParagraph"/>
              <w:tabs>
                <w:tab w:val="left" w:pos="761"/>
              </w:tabs>
              <w:spacing w:before="3" w:line="202" w:lineRule="exact"/>
              <w:ind w:left="120"/>
              <w:rPr>
                <w:sz w:val="16"/>
                <w:szCs w:val="16"/>
              </w:rPr>
            </w:pPr>
            <w:r>
              <w:rPr>
                <w:sz w:val="16"/>
                <w:szCs w:val="16"/>
              </w:rPr>
              <w:t>approved event</w:t>
            </w:r>
          </w:p>
        </w:tc>
      </w:tr>
      <w:tr w:rsidR="000377DB" w14:paraId="61E2DFC0" w14:textId="77777777" w:rsidTr="00DF171E">
        <w:trPr>
          <w:trHeight w:val="80"/>
        </w:trPr>
        <w:tc>
          <w:tcPr>
            <w:tcW w:w="1831" w:type="dxa"/>
            <w:tcBorders>
              <w:bottom w:val="single" w:sz="4" w:space="0" w:color="000000"/>
            </w:tcBorders>
          </w:tcPr>
          <w:p w14:paraId="4C5B74AD" w14:textId="77777777" w:rsidR="000377DB" w:rsidRDefault="000377DB">
            <w:pPr>
              <w:pStyle w:val="TableParagraph"/>
              <w:rPr>
                <w:rFonts w:ascii="Times New Roman"/>
                <w:sz w:val="18"/>
              </w:rPr>
            </w:pPr>
          </w:p>
        </w:tc>
        <w:tc>
          <w:tcPr>
            <w:tcW w:w="1387" w:type="dxa"/>
            <w:tcBorders>
              <w:bottom w:val="single" w:sz="4" w:space="0" w:color="000000"/>
            </w:tcBorders>
          </w:tcPr>
          <w:p w14:paraId="6B97F660" w14:textId="01CA5B54" w:rsidR="000377DB" w:rsidRPr="009F0405" w:rsidRDefault="000377DB">
            <w:pPr>
              <w:pStyle w:val="TableParagraph"/>
              <w:spacing w:line="201" w:lineRule="exact"/>
              <w:ind w:left="240"/>
              <w:rPr>
                <w:sz w:val="16"/>
                <w:szCs w:val="16"/>
              </w:rPr>
            </w:pPr>
          </w:p>
        </w:tc>
        <w:tc>
          <w:tcPr>
            <w:tcW w:w="1260" w:type="dxa"/>
            <w:tcBorders>
              <w:bottom w:val="single" w:sz="4" w:space="0" w:color="000000"/>
            </w:tcBorders>
          </w:tcPr>
          <w:p w14:paraId="3FD39F6F" w14:textId="77777777" w:rsidR="000377DB" w:rsidRDefault="000377DB">
            <w:pPr>
              <w:pStyle w:val="TableParagraph"/>
              <w:rPr>
                <w:rFonts w:ascii="Times New Roman"/>
                <w:sz w:val="18"/>
              </w:rPr>
            </w:pPr>
          </w:p>
        </w:tc>
        <w:tc>
          <w:tcPr>
            <w:tcW w:w="1169" w:type="dxa"/>
            <w:tcBorders>
              <w:bottom w:val="single" w:sz="4" w:space="0" w:color="000000"/>
            </w:tcBorders>
          </w:tcPr>
          <w:p w14:paraId="34984828" w14:textId="77777777" w:rsidR="000377DB" w:rsidRDefault="000377DB">
            <w:pPr>
              <w:pStyle w:val="TableParagraph"/>
              <w:rPr>
                <w:rFonts w:ascii="Times New Roman"/>
                <w:sz w:val="18"/>
              </w:rPr>
            </w:pPr>
          </w:p>
        </w:tc>
        <w:tc>
          <w:tcPr>
            <w:tcW w:w="1229" w:type="dxa"/>
            <w:tcBorders>
              <w:bottom w:val="single" w:sz="4" w:space="0" w:color="000000"/>
            </w:tcBorders>
          </w:tcPr>
          <w:p w14:paraId="5114F069" w14:textId="77777777" w:rsidR="000377DB" w:rsidRDefault="000377DB">
            <w:pPr>
              <w:pStyle w:val="TableParagraph"/>
              <w:rPr>
                <w:rFonts w:ascii="Times New Roman"/>
                <w:sz w:val="18"/>
              </w:rPr>
            </w:pPr>
          </w:p>
        </w:tc>
        <w:tc>
          <w:tcPr>
            <w:tcW w:w="1578" w:type="dxa"/>
            <w:gridSpan w:val="2"/>
            <w:tcBorders>
              <w:bottom w:val="single" w:sz="4" w:space="0" w:color="000000"/>
            </w:tcBorders>
          </w:tcPr>
          <w:p w14:paraId="2B57C9BB" w14:textId="042613B3" w:rsidR="000377DB" w:rsidRDefault="000377DB">
            <w:pPr>
              <w:pStyle w:val="TableParagraph"/>
              <w:spacing w:line="201" w:lineRule="exact"/>
              <w:ind w:left="107"/>
              <w:rPr>
                <w:sz w:val="18"/>
              </w:rPr>
            </w:pPr>
          </w:p>
        </w:tc>
      </w:tr>
      <w:tr w:rsidR="000377DB" w14:paraId="5A0BC9F3" w14:textId="77777777" w:rsidTr="00D66AFE">
        <w:trPr>
          <w:trHeight w:val="338"/>
        </w:trPr>
        <w:tc>
          <w:tcPr>
            <w:tcW w:w="1831" w:type="dxa"/>
            <w:tcBorders>
              <w:top w:val="single" w:sz="4" w:space="0" w:color="000000"/>
              <w:bottom w:val="single" w:sz="4" w:space="0" w:color="000000"/>
            </w:tcBorders>
          </w:tcPr>
          <w:p w14:paraId="57AEBA44" w14:textId="4FA79CAE" w:rsidR="000377DB" w:rsidRPr="00E360E8" w:rsidRDefault="006B6B29">
            <w:pPr>
              <w:pStyle w:val="TableParagraph"/>
              <w:spacing w:before="3"/>
              <w:ind w:left="109"/>
              <w:rPr>
                <w:sz w:val="16"/>
                <w:szCs w:val="16"/>
              </w:rPr>
            </w:pPr>
            <w:r w:rsidRPr="00E360E8">
              <w:rPr>
                <w:w w:val="115"/>
                <w:sz w:val="16"/>
                <w:szCs w:val="16"/>
              </w:rPr>
              <w:t>Political Sign</w:t>
            </w:r>
          </w:p>
        </w:tc>
        <w:tc>
          <w:tcPr>
            <w:tcW w:w="1387" w:type="dxa"/>
            <w:tcBorders>
              <w:top w:val="single" w:sz="4" w:space="0" w:color="000000"/>
              <w:bottom w:val="single" w:sz="4" w:space="0" w:color="000000"/>
            </w:tcBorders>
          </w:tcPr>
          <w:p w14:paraId="652CA3A9" w14:textId="77777777" w:rsidR="000377DB" w:rsidRPr="00E360E8" w:rsidRDefault="006B6B29">
            <w:pPr>
              <w:pStyle w:val="TableParagraph"/>
              <w:spacing w:before="3"/>
              <w:ind w:left="468" w:right="469"/>
              <w:jc w:val="center"/>
              <w:rPr>
                <w:sz w:val="16"/>
                <w:szCs w:val="16"/>
              </w:rPr>
            </w:pPr>
            <w:r w:rsidRPr="00E360E8">
              <w:rPr>
                <w:w w:val="120"/>
                <w:sz w:val="16"/>
                <w:szCs w:val="16"/>
              </w:rPr>
              <w:t>All</w:t>
            </w:r>
          </w:p>
        </w:tc>
        <w:tc>
          <w:tcPr>
            <w:tcW w:w="1260" w:type="dxa"/>
            <w:tcBorders>
              <w:top w:val="single" w:sz="4" w:space="0" w:color="000000"/>
              <w:bottom w:val="single" w:sz="4" w:space="0" w:color="000000"/>
            </w:tcBorders>
          </w:tcPr>
          <w:p w14:paraId="7C8F65E1" w14:textId="5F2AE819" w:rsidR="000377DB" w:rsidRPr="00E360E8" w:rsidRDefault="00E360E8">
            <w:pPr>
              <w:pStyle w:val="TableParagraph"/>
              <w:spacing w:before="3"/>
              <w:ind w:left="108"/>
              <w:rPr>
                <w:sz w:val="16"/>
                <w:szCs w:val="16"/>
              </w:rPr>
            </w:pPr>
            <w:r>
              <w:rPr>
                <w:w w:val="110"/>
                <w:sz w:val="16"/>
                <w:szCs w:val="16"/>
              </w:rPr>
              <w:t xml:space="preserve">   </w:t>
            </w:r>
            <w:r w:rsidR="006B6B29" w:rsidRPr="00E360E8">
              <w:rPr>
                <w:w w:val="110"/>
                <w:sz w:val="16"/>
                <w:szCs w:val="16"/>
              </w:rPr>
              <w:t>32 sq ft</w:t>
            </w:r>
          </w:p>
        </w:tc>
        <w:tc>
          <w:tcPr>
            <w:tcW w:w="1169" w:type="dxa"/>
            <w:tcBorders>
              <w:top w:val="single" w:sz="4" w:space="0" w:color="000000"/>
              <w:bottom w:val="single" w:sz="4" w:space="0" w:color="000000"/>
            </w:tcBorders>
          </w:tcPr>
          <w:p w14:paraId="244460A0" w14:textId="2A55C4DB" w:rsidR="000377DB" w:rsidRPr="00E360E8" w:rsidRDefault="00E360E8">
            <w:pPr>
              <w:pStyle w:val="TableParagraph"/>
              <w:spacing w:before="3"/>
              <w:ind w:left="108"/>
              <w:rPr>
                <w:sz w:val="16"/>
                <w:szCs w:val="16"/>
              </w:rPr>
            </w:pPr>
            <w:r>
              <w:rPr>
                <w:w w:val="110"/>
                <w:sz w:val="16"/>
                <w:szCs w:val="16"/>
              </w:rPr>
              <w:t xml:space="preserve">     </w:t>
            </w:r>
            <w:r w:rsidR="006B6B29" w:rsidRPr="00E360E8">
              <w:rPr>
                <w:w w:val="110"/>
                <w:sz w:val="16"/>
                <w:szCs w:val="16"/>
              </w:rPr>
              <w:t>6 ft</w:t>
            </w:r>
          </w:p>
        </w:tc>
        <w:tc>
          <w:tcPr>
            <w:tcW w:w="1229" w:type="dxa"/>
            <w:tcBorders>
              <w:top w:val="single" w:sz="4" w:space="0" w:color="000000"/>
              <w:bottom w:val="single" w:sz="4" w:space="0" w:color="000000"/>
            </w:tcBorders>
          </w:tcPr>
          <w:p w14:paraId="6E3BA593" w14:textId="7124DDB6" w:rsidR="000377DB" w:rsidRPr="00E360E8" w:rsidRDefault="00E360E8">
            <w:pPr>
              <w:pStyle w:val="TableParagraph"/>
              <w:spacing w:before="3"/>
              <w:ind w:left="108"/>
              <w:rPr>
                <w:sz w:val="16"/>
                <w:szCs w:val="16"/>
              </w:rPr>
            </w:pPr>
            <w:r>
              <w:rPr>
                <w:w w:val="105"/>
                <w:sz w:val="16"/>
                <w:szCs w:val="16"/>
              </w:rPr>
              <w:t xml:space="preserve">      </w:t>
            </w:r>
            <w:r w:rsidR="006B6B29" w:rsidRPr="00E360E8">
              <w:rPr>
                <w:w w:val="105"/>
                <w:sz w:val="16"/>
                <w:szCs w:val="16"/>
              </w:rPr>
              <w:t>No</w:t>
            </w:r>
          </w:p>
        </w:tc>
        <w:tc>
          <w:tcPr>
            <w:tcW w:w="1578" w:type="dxa"/>
            <w:gridSpan w:val="2"/>
            <w:tcBorders>
              <w:top w:val="single" w:sz="4" w:space="0" w:color="000000"/>
              <w:bottom w:val="single" w:sz="4" w:space="0" w:color="000000"/>
            </w:tcBorders>
          </w:tcPr>
          <w:p w14:paraId="3A5EAAF8" w14:textId="77777777" w:rsidR="000377DB" w:rsidRDefault="00F66F67">
            <w:pPr>
              <w:pStyle w:val="TableParagraph"/>
              <w:rPr>
                <w:sz w:val="16"/>
                <w:szCs w:val="16"/>
              </w:rPr>
            </w:pPr>
            <w:r>
              <w:rPr>
                <w:rFonts w:ascii="Times New Roman"/>
                <w:sz w:val="18"/>
              </w:rPr>
              <w:t xml:space="preserve">  </w:t>
            </w:r>
            <w:r>
              <w:rPr>
                <w:sz w:val="16"/>
                <w:szCs w:val="16"/>
              </w:rPr>
              <w:t>Removed 10 days</w:t>
            </w:r>
          </w:p>
          <w:p w14:paraId="014BF53D" w14:textId="040A2A22" w:rsidR="00F66F67" w:rsidRPr="00F66F67" w:rsidRDefault="00F66F67">
            <w:pPr>
              <w:pStyle w:val="TableParagraph"/>
              <w:rPr>
                <w:sz w:val="16"/>
                <w:szCs w:val="16"/>
              </w:rPr>
            </w:pPr>
            <w:r>
              <w:rPr>
                <w:sz w:val="16"/>
                <w:szCs w:val="16"/>
              </w:rPr>
              <w:t>after general election</w:t>
            </w:r>
          </w:p>
        </w:tc>
      </w:tr>
      <w:tr w:rsidR="000377DB" w14:paraId="727FDC15" w14:textId="77777777" w:rsidTr="00D66AFE">
        <w:trPr>
          <w:trHeight w:val="441"/>
        </w:trPr>
        <w:tc>
          <w:tcPr>
            <w:tcW w:w="1831" w:type="dxa"/>
            <w:tcBorders>
              <w:top w:val="single" w:sz="4" w:space="0" w:color="000000"/>
            </w:tcBorders>
          </w:tcPr>
          <w:p w14:paraId="114F503D" w14:textId="1E697B30" w:rsidR="000377DB" w:rsidRPr="00F66F67" w:rsidRDefault="00F66F67">
            <w:pPr>
              <w:pStyle w:val="TableParagraph"/>
              <w:spacing w:line="216" w:lineRule="exact"/>
              <w:ind w:left="109" w:right="133"/>
              <w:rPr>
                <w:sz w:val="16"/>
                <w:szCs w:val="16"/>
              </w:rPr>
            </w:pPr>
            <w:r>
              <w:rPr>
                <w:sz w:val="16"/>
                <w:szCs w:val="16"/>
              </w:rPr>
              <w:t>Construction Sign</w:t>
            </w:r>
          </w:p>
        </w:tc>
        <w:tc>
          <w:tcPr>
            <w:tcW w:w="1387" w:type="dxa"/>
            <w:tcBorders>
              <w:top w:val="single" w:sz="4" w:space="0" w:color="000000"/>
            </w:tcBorders>
          </w:tcPr>
          <w:p w14:paraId="2AC5F4C0" w14:textId="641406F3" w:rsidR="000377DB" w:rsidRPr="00F66F67" w:rsidRDefault="0081095E">
            <w:pPr>
              <w:pStyle w:val="TableParagraph"/>
              <w:spacing w:before="5"/>
              <w:rPr>
                <w:sz w:val="16"/>
                <w:szCs w:val="16"/>
              </w:rPr>
            </w:pPr>
            <w:r>
              <w:rPr>
                <w:w w:val="120"/>
                <w:sz w:val="18"/>
              </w:rPr>
              <w:t xml:space="preserve">         </w:t>
            </w:r>
            <w:r w:rsidRPr="00F66F67">
              <w:rPr>
                <w:w w:val="120"/>
                <w:sz w:val="16"/>
                <w:szCs w:val="16"/>
              </w:rPr>
              <w:t>All</w:t>
            </w:r>
          </w:p>
          <w:p w14:paraId="074B3342" w14:textId="226B753F" w:rsidR="000377DB" w:rsidRDefault="000377DB" w:rsidP="0081095E">
            <w:pPr>
              <w:pStyle w:val="TableParagraph"/>
              <w:spacing w:line="94" w:lineRule="exact"/>
              <w:ind w:left="468" w:right="468"/>
              <w:rPr>
                <w:sz w:val="18"/>
              </w:rPr>
            </w:pPr>
          </w:p>
        </w:tc>
        <w:tc>
          <w:tcPr>
            <w:tcW w:w="1260" w:type="dxa"/>
            <w:tcBorders>
              <w:top w:val="single" w:sz="4" w:space="0" w:color="000000"/>
            </w:tcBorders>
          </w:tcPr>
          <w:p w14:paraId="6AFA25B8" w14:textId="3BA38A45" w:rsidR="000377DB" w:rsidRPr="00F66F67" w:rsidRDefault="00F66F67">
            <w:pPr>
              <w:pStyle w:val="TableParagraph"/>
              <w:spacing w:before="3"/>
              <w:ind w:left="108"/>
              <w:rPr>
                <w:sz w:val="16"/>
                <w:szCs w:val="16"/>
              </w:rPr>
            </w:pPr>
            <w:r>
              <w:rPr>
                <w:w w:val="110"/>
                <w:sz w:val="16"/>
                <w:szCs w:val="16"/>
              </w:rPr>
              <w:t xml:space="preserve">   </w:t>
            </w:r>
            <w:r w:rsidR="006B6B29" w:rsidRPr="00F66F67">
              <w:rPr>
                <w:w w:val="110"/>
                <w:sz w:val="16"/>
                <w:szCs w:val="16"/>
              </w:rPr>
              <w:t>32 sq ft</w:t>
            </w:r>
          </w:p>
        </w:tc>
        <w:tc>
          <w:tcPr>
            <w:tcW w:w="1169" w:type="dxa"/>
            <w:tcBorders>
              <w:top w:val="single" w:sz="4" w:space="0" w:color="000000"/>
            </w:tcBorders>
          </w:tcPr>
          <w:p w14:paraId="1985ED45" w14:textId="25AC0127" w:rsidR="000377DB" w:rsidRPr="00F66F67" w:rsidRDefault="00F66F67">
            <w:pPr>
              <w:pStyle w:val="TableParagraph"/>
              <w:spacing w:before="3"/>
              <w:ind w:left="108"/>
              <w:rPr>
                <w:sz w:val="16"/>
                <w:szCs w:val="16"/>
              </w:rPr>
            </w:pPr>
            <w:r>
              <w:rPr>
                <w:w w:val="110"/>
                <w:sz w:val="18"/>
              </w:rPr>
              <w:t xml:space="preserve">    </w:t>
            </w:r>
            <w:r w:rsidRPr="00F66F67">
              <w:rPr>
                <w:w w:val="110"/>
                <w:sz w:val="16"/>
                <w:szCs w:val="16"/>
              </w:rPr>
              <w:t>8</w:t>
            </w:r>
            <w:r w:rsidR="006B6B29" w:rsidRPr="00F66F67">
              <w:rPr>
                <w:w w:val="110"/>
                <w:sz w:val="16"/>
                <w:szCs w:val="16"/>
              </w:rPr>
              <w:t xml:space="preserve"> ft</w:t>
            </w:r>
          </w:p>
        </w:tc>
        <w:tc>
          <w:tcPr>
            <w:tcW w:w="1229" w:type="dxa"/>
            <w:tcBorders>
              <w:top w:val="single" w:sz="4" w:space="0" w:color="000000"/>
            </w:tcBorders>
          </w:tcPr>
          <w:p w14:paraId="41EC396C" w14:textId="1BA94E03" w:rsidR="000377DB" w:rsidRPr="00F66F67" w:rsidRDefault="00F66F67">
            <w:pPr>
              <w:pStyle w:val="TableParagraph"/>
              <w:spacing w:line="216" w:lineRule="exact"/>
              <w:ind w:left="108" w:hanging="1"/>
              <w:rPr>
                <w:sz w:val="16"/>
                <w:szCs w:val="16"/>
              </w:rPr>
            </w:pPr>
            <w:r>
              <w:rPr>
                <w:sz w:val="18"/>
              </w:rPr>
              <w:t xml:space="preserve">     </w:t>
            </w:r>
            <w:r>
              <w:rPr>
                <w:sz w:val="16"/>
                <w:szCs w:val="16"/>
              </w:rPr>
              <w:t>Yes</w:t>
            </w:r>
          </w:p>
        </w:tc>
        <w:tc>
          <w:tcPr>
            <w:tcW w:w="1578" w:type="dxa"/>
            <w:gridSpan w:val="2"/>
            <w:tcBorders>
              <w:top w:val="single" w:sz="4" w:space="0" w:color="000000"/>
            </w:tcBorders>
          </w:tcPr>
          <w:p w14:paraId="153EBC73" w14:textId="77777777" w:rsidR="000377DB" w:rsidRDefault="00F66F67">
            <w:pPr>
              <w:pStyle w:val="TableParagraph"/>
              <w:rPr>
                <w:sz w:val="16"/>
                <w:szCs w:val="16"/>
              </w:rPr>
            </w:pPr>
            <w:r>
              <w:rPr>
                <w:rFonts w:ascii="Times New Roman"/>
                <w:sz w:val="18"/>
              </w:rPr>
              <w:t xml:space="preserve"> </w:t>
            </w:r>
            <w:r>
              <w:rPr>
                <w:sz w:val="16"/>
                <w:szCs w:val="16"/>
              </w:rPr>
              <w:t>Removed 14 days</w:t>
            </w:r>
          </w:p>
          <w:p w14:paraId="1E63B768" w14:textId="20A9E5BF" w:rsidR="00F66F67" w:rsidRPr="00F66F67" w:rsidRDefault="00F66F67">
            <w:pPr>
              <w:pStyle w:val="TableParagraph"/>
              <w:rPr>
                <w:sz w:val="16"/>
                <w:szCs w:val="16"/>
              </w:rPr>
            </w:pPr>
            <w:r>
              <w:rPr>
                <w:sz w:val="16"/>
                <w:szCs w:val="16"/>
              </w:rPr>
              <w:t xml:space="preserve"> after completion</w:t>
            </w:r>
          </w:p>
        </w:tc>
      </w:tr>
      <w:tr w:rsidR="000377DB" w14:paraId="47A83A5B" w14:textId="77777777" w:rsidTr="00F66F67">
        <w:trPr>
          <w:trHeight w:val="80"/>
        </w:trPr>
        <w:tc>
          <w:tcPr>
            <w:tcW w:w="1831" w:type="dxa"/>
            <w:tcBorders>
              <w:bottom w:val="single" w:sz="4" w:space="0" w:color="000000"/>
            </w:tcBorders>
          </w:tcPr>
          <w:p w14:paraId="2E2B0086" w14:textId="77777777" w:rsidR="000377DB" w:rsidRDefault="000377DB">
            <w:pPr>
              <w:pStyle w:val="TableParagraph"/>
              <w:rPr>
                <w:rFonts w:ascii="Times New Roman"/>
                <w:sz w:val="18"/>
              </w:rPr>
            </w:pPr>
          </w:p>
        </w:tc>
        <w:tc>
          <w:tcPr>
            <w:tcW w:w="1387" w:type="dxa"/>
            <w:tcBorders>
              <w:bottom w:val="single" w:sz="4" w:space="0" w:color="000000"/>
            </w:tcBorders>
          </w:tcPr>
          <w:p w14:paraId="42BFE7ED" w14:textId="77777777" w:rsidR="000377DB" w:rsidRDefault="000377DB">
            <w:pPr>
              <w:pStyle w:val="TableParagraph"/>
              <w:rPr>
                <w:rFonts w:ascii="Times New Roman"/>
                <w:sz w:val="18"/>
              </w:rPr>
            </w:pPr>
          </w:p>
        </w:tc>
        <w:tc>
          <w:tcPr>
            <w:tcW w:w="1260" w:type="dxa"/>
            <w:tcBorders>
              <w:bottom w:val="single" w:sz="4" w:space="0" w:color="000000"/>
            </w:tcBorders>
          </w:tcPr>
          <w:p w14:paraId="5731415E" w14:textId="77777777" w:rsidR="000377DB" w:rsidRDefault="000377DB">
            <w:pPr>
              <w:pStyle w:val="TableParagraph"/>
              <w:rPr>
                <w:rFonts w:ascii="Times New Roman"/>
                <w:sz w:val="18"/>
              </w:rPr>
            </w:pPr>
          </w:p>
        </w:tc>
        <w:tc>
          <w:tcPr>
            <w:tcW w:w="3976" w:type="dxa"/>
            <w:gridSpan w:val="4"/>
            <w:tcBorders>
              <w:bottom w:val="single" w:sz="4" w:space="0" w:color="000000"/>
            </w:tcBorders>
          </w:tcPr>
          <w:p w14:paraId="17A59DED" w14:textId="2B3C00E6" w:rsidR="000377DB" w:rsidRDefault="00F66F67">
            <w:pPr>
              <w:pStyle w:val="TableParagraph"/>
              <w:spacing w:line="249" w:lineRule="auto"/>
              <w:ind w:left="1277" w:right="2048"/>
              <w:rPr>
                <w:sz w:val="18"/>
              </w:rPr>
            </w:pPr>
            <w:r>
              <w:rPr>
                <w:sz w:val="18"/>
              </w:rPr>
              <w:t xml:space="preserve">  </w:t>
            </w:r>
          </w:p>
        </w:tc>
      </w:tr>
      <w:tr w:rsidR="000377DB" w14:paraId="014DFFDD" w14:textId="77777777" w:rsidTr="00D66AFE">
        <w:trPr>
          <w:trHeight w:val="338"/>
        </w:trPr>
        <w:tc>
          <w:tcPr>
            <w:tcW w:w="1831" w:type="dxa"/>
            <w:tcBorders>
              <w:top w:val="single" w:sz="4" w:space="0" w:color="000000"/>
              <w:bottom w:val="single" w:sz="4" w:space="0" w:color="000000"/>
            </w:tcBorders>
          </w:tcPr>
          <w:p w14:paraId="1BD383D0" w14:textId="77777777" w:rsidR="000377DB" w:rsidRPr="00F66F67" w:rsidRDefault="006B6B29">
            <w:pPr>
              <w:pStyle w:val="TableParagraph"/>
              <w:spacing w:before="3"/>
              <w:ind w:left="109"/>
              <w:rPr>
                <w:sz w:val="16"/>
                <w:szCs w:val="16"/>
              </w:rPr>
            </w:pPr>
            <w:r w:rsidRPr="00F66F67">
              <w:rPr>
                <w:w w:val="110"/>
                <w:sz w:val="16"/>
                <w:szCs w:val="16"/>
              </w:rPr>
              <w:t>Garage sale sign</w:t>
            </w:r>
          </w:p>
        </w:tc>
        <w:tc>
          <w:tcPr>
            <w:tcW w:w="1387" w:type="dxa"/>
            <w:tcBorders>
              <w:top w:val="single" w:sz="4" w:space="0" w:color="000000"/>
              <w:bottom w:val="single" w:sz="4" w:space="0" w:color="000000"/>
            </w:tcBorders>
          </w:tcPr>
          <w:p w14:paraId="1C74725F" w14:textId="77777777" w:rsidR="000377DB" w:rsidRPr="00F66F67" w:rsidRDefault="006B6B29">
            <w:pPr>
              <w:pStyle w:val="TableParagraph"/>
              <w:spacing w:before="3"/>
              <w:ind w:left="108"/>
              <w:rPr>
                <w:sz w:val="16"/>
                <w:szCs w:val="16"/>
              </w:rPr>
            </w:pPr>
            <w:r w:rsidRPr="00F66F67">
              <w:rPr>
                <w:w w:val="110"/>
                <w:sz w:val="16"/>
                <w:szCs w:val="16"/>
              </w:rPr>
              <w:t>Residential</w:t>
            </w:r>
          </w:p>
        </w:tc>
        <w:tc>
          <w:tcPr>
            <w:tcW w:w="1260" w:type="dxa"/>
            <w:tcBorders>
              <w:top w:val="single" w:sz="4" w:space="0" w:color="000000"/>
              <w:bottom w:val="single" w:sz="4" w:space="0" w:color="000000"/>
            </w:tcBorders>
          </w:tcPr>
          <w:p w14:paraId="3A5455A4" w14:textId="77777777" w:rsidR="000377DB" w:rsidRDefault="000377DB">
            <w:pPr>
              <w:pStyle w:val="TableParagraph"/>
              <w:rPr>
                <w:rFonts w:ascii="Times New Roman"/>
                <w:sz w:val="18"/>
              </w:rPr>
            </w:pPr>
          </w:p>
        </w:tc>
        <w:tc>
          <w:tcPr>
            <w:tcW w:w="3976" w:type="dxa"/>
            <w:gridSpan w:val="4"/>
            <w:tcBorders>
              <w:top w:val="single" w:sz="4" w:space="0" w:color="000000"/>
              <w:bottom w:val="single" w:sz="4" w:space="0" w:color="000000"/>
            </w:tcBorders>
          </w:tcPr>
          <w:p w14:paraId="50665815" w14:textId="11189F88" w:rsidR="000377DB" w:rsidRPr="00F66F67" w:rsidRDefault="00F66F67">
            <w:pPr>
              <w:pStyle w:val="TableParagraph"/>
              <w:spacing w:before="3"/>
              <w:ind w:left="1277"/>
              <w:rPr>
                <w:sz w:val="16"/>
                <w:szCs w:val="16"/>
              </w:rPr>
            </w:pPr>
            <w:r>
              <w:rPr>
                <w:w w:val="105"/>
                <w:sz w:val="16"/>
                <w:szCs w:val="16"/>
              </w:rPr>
              <w:t xml:space="preserve">      </w:t>
            </w:r>
            <w:r w:rsidR="006B6B29" w:rsidRPr="00F66F67">
              <w:rPr>
                <w:w w:val="105"/>
                <w:sz w:val="16"/>
                <w:szCs w:val="16"/>
              </w:rPr>
              <w:t>No</w:t>
            </w:r>
          </w:p>
        </w:tc>
      </w:tr>
      <w:tr w:rsidR="000377DB" w14:paraId="4BCBF2E0" w14:textId="77777777" w:rsidTr="00D66AFE">
        <w:trPr>
          <w:trHeight w:val="446"/>
        </w:trPr>
        <w:tc>
          <w:tcPr>
            <w:tcW w:w="1831" w:type="dxa"/>
            <w:tcBorders>
              <w:top w:val="single" w:sz="4" w:space="0" w:color="000000"/>
            </w:tcBorders>
          </w:tcPr>
          <w:p w14:paraId="285D79C8" w14:textId="77777777" w:rsidR="000377DB" w:rsidRPr="00F66F67" w:rsidRDefault="006B6B29">
            <w:pPr>
              <w:pStyle w:val="TableParagraph"/>
              <w:spacing w:before="3"/>
              <w:ind w:left="109"/>
              <w:rPr>
                <w:sz w:val="16"/>
                <w:szCs w:val="16"/>
              </w:rPr>
            </w:pPr>
            <w:r w:rsidRPr="00F66F67">
              <w:rPr>
                <w:w w:val="110"/>
                <w:sz w:val="16"/>
                <w:szCs w:val="16"/>
              </w:rPr>
              <w:t>Window signs</w:t>
            </w:r>
          </w:p>
        </w:tc>
        <w:tc>
          <w:tcPr>
            <w:tcW w:w="1387" w:type="dxa"/>
            <w:tcBorders>
              <w:top w:val="single" w:sz="4" w:space="0" w:color="000000"/>
            </w:tcBorders>
          </w:tcPr>
          <w:p w14:paraId="2515C5DA" w14:textId="77777777" w:rsidR="000377DB" w:rsidRPr="00F66F67" w:rsidRDefault="006B6B29">
            <w:pPr>
              <w:pStyle w:val="TableParagraph"/>
              <w:spacing w:before="3"/>
              <w:ind w:left="108"/>
              <w:rPr>
                <w:sz w:val="16"/>
                <w:szCs w:val="16"/>
              </w:rPr>
            </w:pPr>
            <w:r w:rsidRPr="00F66F67">
              <w:rPr>
                <w:w w:val="110"/>
                <w:sz w:val="16"/>
                <w:szCs w:val="16"/>
              </w:rPr>
              <w:t>Residential</w:t>
            </w:r>
          </w:p>
        </w:tc>
        <w:tc>
          <w:tcPr>
            <w:tcW w:w="1260" w:type="dxa"/>
            <w:tcBorders>
              <w:top w:val="single" w:sz="4" w:space="0" w:color="000000"/>
            </w:tcBorders>
          </w:tcPr>
          <w:p w14:paraId="4F53F328" w14:textId="609611FA" w:rsidR="000377DB" w:rsidRPr="00F66F67" w:rsidRDefault="00F66F67">
            <w:pPr>
              <w:pStyle w:val="TableParagraph"/>
              <w:spacing w:before="3"/>
              <w:ind w:left="108"/>
              <w:rPr>
                <w:sz w:val="16"/>
                <w:szCs w:val="16"/>
              </w:rPr>
            </w:pPr>
            <w:r>
              <w:rPr>
                <w:w w:val="110"/>
                <w:sz w:val="16"/>
                <w:szCs w:val="16"/>
              </w:rPr>
              <w:t xml:space="preserve">     </w:t>
            </w:r>
            <w:r w:rsidR="006B6B29" w:rsidRPr="00F66F67">
              <w:rPr>
                <w:w w:val="110"/>
                <w:sz w:val="16"/>
                <w:szCs w:val="16"/>
              </w:rPr>
              <w:t>2 sq ft</w:t>
            </w:r>
          </w:p>
        </w:tc>
        <w:tc>
          <w:tcPr>
            <w:tcW w:w="3976" w:type="dxa"/>
            <w:gridSpan w:val="4"/>
            <w:tcBorders>
              <w:top w:val="single" w:sz="4" w:space="0" w:color="000000"/>
            </w:tcBorders>
          </w:tcPr>
          <w:p w14:paraId="62A41524" w14:textId="1CD892B8" w:rsidR="000377DB" w:rsidRPr="00F66F67" w:rsidRDefault="00F66F67">
            <w:pPr>
              <w:pStyle w:val="TableParagraph"/>
              <w:spacing w:before="3"/>
              <w:ind w:left="1277"/>
              <w:rPr>
                <w:sz w:val="16"/>
                <w:szCs w:val="16"/>
              </w:rPr>
            </w:pPr>
            <w:r>
              <w:rPr>
                <w:w w:val="105"/>
                <w:sz w:val="16"/>
                <w:szCs w:val="16"/>
              </w:rPr>
              <w:t xml:space="preserve">      </w:t>
            </w:r>
            <w:r w:rsidR="006B6B29" w:rsidRPr="00F66F67">
              <w:rPr>
                <w:w w:val="105"/>
                <w:sz w:val="16"/>
                <w:szCs w:val="16"/>
              </w:rPr>
              <w:t>No</w:t>
            </w:r>
          </w:p>
        </w:tc>
      </w:tr>
      <w:tr w:rsidR="000377DB" w14:paraId="08D4AD7F" w14:textId="77777777" w:rsidTr="00D66AFE">
        <w:trPr>
          <w:trHeight w:val="779"/>
        </w:trPr>
        <w:tc>
          <w:tcPr>
            <w:tcW w:w="1831" w:type="dxa"/>
            <w:tcBorders>
              <w:bottom w:val="single" w:sz="4" w:space="0" w:color="000000"/>
            </w:tcBorders>
          </w:tcPr>
          <w:p w14:paraId="6A314B52" w14:textId="46BEB1E4" w:rsidR="000377DB" w:rsidRDefault="000377DB">
            <w:pPr>
              <w:pStyle w:val="TableParagraph"/>
              <w:rPr>
                <w:rFonts w:ascii="Times New Roman"/>
                <w:sz w:val="18"/>
              </w:rPr>
            </w:pPr>
          </w:p>
        </w:tc>
        <w:tc>
          <w:tcPr>
            <w:tcW w:w="1387" w:type="dxa"/>
            <w:tcBorders>
              <w:bottom w:val="single" w:sz="4" w:space="0" w:color="000000"/>
            </w:tcBorders>
          </w:tcPr>
          <w:p w14:paraId="002381BA" w14:textId="77777777" w:rsidR="000377DB" w:rsidRDefault="000377DB">
            <w:pPr>
              <w:pStyle w:val="TableParagraph"/>
              <w:spacing w:before="11"/>
              <w:rPr>
                <w:sz w:val="19"/>
              </w:rPr>
            </w:pPr>
          </w:p>
          <w:p w14:paraId="6D34767D" w14:textId="77777777" w:rsidR="000377DB" w:rsidRPr="00F66F67" w:rsidRDefault="006B6B29">
            <w:pPr>
              <w:pStyle w:val="TableParagraph"/>
              <w:spacing w:line="249" w:lineRule="auto"/>
              <w:ind w:left="108" w:right="356"/>
              <w:rPr>
                <w:sz w:val="16"/>
                <w:szCs w:val="16"/>
              </w:rPr>
            </w:pPr>
            <w:r w:rsidRPr="00F66F67">
              <w:rPr>
                <w:w w:val="110"/>
                <w:sz w:val="16"/>
                <w:szCs w:val="16"/>
              </w:rPr>
              <w:t>Non- residential</w:t>
            </w:r>
          </w:p>
        </w:tc>
        <w:tc>
          <w:tcPr>
            <w:tcW w:w="1260" w:type="dxa"/>
            <w:tcBorders>
              <w:bottom w:val="single" w:sz="4" w:space="0" w:color="000000"/>
            </w:tcBorders>
          </w:tcPr>
          <w:p w14:paraId="10B282EA" w14:textId="77777777" w:rsidR="000377DB" w:rsidRDefault="000377DB">
            <w:pPr>
              <w:pStyle w:val="TableParagraph"/>
              <w:spacing w:before="11"/>
              <w:rPr>
                <w:sz w:val="19"/>
              </w:rPr>
            </w:pPr>
          </w:p>
          <w:p w14:paraId="2B550348" w14:textId="043954F0" w:rsidR="000377DB" w:rsidRPr="00F66F67" w:rsidRDefault="00D82600">
            <w:pPr>
              <w:pStyle w:val="TableParagraph"/>
              <w:ind w:left="108"/>
              <w:rPr>
                <w:sz w:val="16"/>
                <w:szCs w:val="16"/>
              </w:rPr>
            </w:pPr>
            <w:r>
              <w:rPr>
                <w:sz w:val="16"/>
                <w:szCs w:val="16"/>
              </w:rPr>
              <w:t xml:space="preserve">      </w:t>
            </w:r>
            <w:r w:rsidR="00F66F67">
              <w:rPr>
                <w:sz w:val="16"/>
                <w:szCs w:val="16"/>
              </w:rPr>
              <w:t>100</w:t>
            </w:r>
            <w:r w:rsidR="006B6B29" w:rsidRPr="00F66F67">
              <w:rPr>
                <w:sz w:val="16"/>
                <w:szCs w:val="16"/>
              </w:rPr>
              <w:t>%</w:t>
            </w:r>
          </w:p>
          <w:p w14:paraId="776BA470" w14:textId="0D197D09" w:rsidR="000377DB" w:rsidRDefault="00D82600">
            <w:pPr>
              <w:pStyle w:val="TableParagraph"/>
              <w:spacing w:before="9"/>
              <w:ind w:left="108"/>
              <w:rPr>
                <w:sz w:val="18"/>
              </w:rPr>
            </w:pPr>
            <w:r>
              <w:rPr>
                <w:w w:val="110"/>
                <w:sz w:val="16"/>
                <w:szCs w:val="16"/>
              </w:rPr>
              <w:t xml:space="preserve">    </w:t>
            </w:r>
            <w:r w:rsidR="006B6B29" w:rsidRPr="00F66F67">
              <w:rPr>
                <w:w w:val="110"/>
                <w:sz w:val="16"/>
                <w:szCs w:val="16"/>
              </w:rPr>
              <w:t>window</w:t>
            </w:r>
          </w:p>
        </w:tc>
        <w:tc>
          <w:tcPr>
            <w:tcW w:w="3976" w:type="dxa"/>
            <w:gridSpan w:val="4"/>
            <w:tcBorders>
              <w:bottom w:val="single" w:sz="4" w:space="0" w:color="000000"/>
            </w:tcBorders>
          </w:tcPr>
          <w:p w14:paraId="7790613C" w14:textId="77777777" w:rsidR="000377DB" w:rsidRDefault="000377DB">
            <w:pPr>
              <w:pStyle w:val="TableParagraph"/>
              <w:spacing w:before="11"/>
              <w:rPr>
                <w:sz w:val="19"/>
              </w:rPr>
            </w:pPr>
          </w:p>
          <w:p w14:paraId="78EF2112" w14:textId="27B17124" w:rsidR="000377DB" w:rsidRPr="00F66F67" w:rsidRDefault="00F66F67">
            <w:pPr>
              <w:pStyle w:val="TableParagraph"/>
              <w:ind w:left="1277"/>
              <w:rPr>
                <w:sz w:val="16"/>
                <w:szCs w:val="16"/>
              </w:rPr>
            </w:pPr>
            <w:r>
              <w:rPr>
                <w:w w:val="105"/>
                <w:sz w:val="16"/>
                <w:szCs w:val="16"/>
              </w:rPr>
              <w:t xml:space="preserve">      </w:t>
            </w:r>
            <w:r w:rsidR="006B6B29" w:rsidRPr="00F66F67">
              <w:rPr>
                <w:w w:val="105"/>
                <w:sz w:val="16"/>
                <w:szCs w:val="16"/>
              </w:rPr>
              <w:t>No</w:t>
            </w:r>
          </w:p>
        </w:tc>
      </w:tr>
      <w:tr w:rsidR="000377DB" w14:paraId="771B303A" w14:textId="77777777" w:rsidTr="00D66AFE">
        <w:trPr>
          <w:trHeight w:val="337"/>
        </w:trPr>
        <w:tc>
          <w:tcPr>
            <w:tcW w:w="1831" w:type="dxa"/>
            <w:tcBorders>
              <w:top w:val="single" w:sz="4" w:space="0" w:color="000000"/>
              <w:bottom w:val="single" w:sz="48" w:space="0" w:color="5F5F5F"/>
            </w:tcBorders>
          </w:tcPr>
          <w:p w14:paraId="6210A1A6" w14:textId="77777777" w:rsidR="000377DB" w:rsidRPr="00F66F67" w:rsidRDefault="006B6B29">
            <w:pPr>
              <w:pStyle w:val="TableParagraph"/>
              <w:spacing w:before="3"/>
              <w:ind w:left="109"/>
              <w:rPr>
                <w:sz w:val="16"/>
                <w:szCs w:val="16"/>
              </w:rPr>
            </w:pPr>
            <w:r w:rsidRPr="00F66F67">
              <w:rPr>
                <w:w w:val="110"/>
                <w:sz w:val="16"/>
                <w:szCs w:val="16"/>
              </w:rPr>
              <w:t>Portable</w:t>
            </w:r>
          </w:p>
        </w:tc>
        <w:tc>
          <w:tcPr>
            <w:tcW w:w="1387" w:type="dxa"/>
            <w:tcBorders>
              <w:top w:val="single" w:sz="4" w:space="0" w:color="000000"/>
              <w:bottom w:val="single" w:sz="48" w:space="0" w:color="5F5F5F"/>
            </w:tcBorders>
          </w:tcPr>
          <w:p w14:paraId="33164635" w14:textId="77777777" w:rsidR="000377DB" w:rsidRPr="00F66F67" w:rsidRDefault="006B6B29">
            <w:pPr>
              <w:pStyle w:val="TableParagraph"/>
              <w:spacing w:before="3"/>
              <w:ind w:left="108"/>
              <w:rPr>
                <w:sz w:val="16"/>
                <w:szCs w:val="16"/>
              </w:rPr>
            </w:pPr>
            <w:r w:rsidRPr="00F66F67">
              <w:rPr>
                <w:w w:val="110"/>
                <w:sz w:val="16"/>
                <w:szCs w:val="16"/>
              </w:rPr>
              <w:t>Not Allowed</w:t>
            </w:r>
          </w:p>
        </w:tc>
        <w:tc>
          <w:tcPr>
            <w:tcW w:w="1260" w:type="dxa"/>
            <w:tcBorders>
              <w:top w:val="single" w:sz="4" w:space="0" w:color="000000"/>
              <w:bottom w:val="single" w:sz="48" w:space="0" w:color="5F5F5F"/>
            </w:tcBorders>
          </w:tcPr>
          <w:p w14:paraId="78901E1E" w14:textId="77777777" w:rsidR="000377DB" w:rsidRDefault="000377DB">
            <w:pPr>
              <w:pStyle w:val="TableParagraph"/>
              <w:rPr>
                <w:rFonts w:ascii="Times New Roman"/>
                <w:sz w:val="18"/>
              </w:rPr>
            </w:pPr>
          </w:p>
        </w:tc>
        <w:tc>
          <w:tcPr>
            <w:tcW w:w="3976" w:type="dxa"/>
            <w:gridSpan w:val="4"/>
            <w:tcBorders>
              <w:top w:val="single" w:sz="4" w:space="0" w:color="000000"/>
              <w:bottom w:val="single" w:sz="48" w:space="0" w:color="5F5F5F"/>
            </w:tcBorders>
          </w:tcPr>
          <w:p w14:paraId="4BE04DF3" w14:textId="77777777" w:rsidR="000377DB" w:rsidRDefault="000377DB">
            <w:pPr>
              <w:pStyle w:val="TableParagraph"/>
              <w:rPr>
                <w:rFonts w:ascii="Times New Roman"/>
                <w:sz w:val="18"/>
              </w:rPr>
            </w:pPr>
          </w:p>
        </w:tc>
      </w:tr>
    </w:tbl>
    <w:p w14:paraId="69160FD0" w14:textId="77777777" w:rsidR="000377DB" w:rsidRDefault="000377DB">
      <w:pPr>
        <w:rPr>
          <w:rFonts w:ascii="Times New Roman"/>
          <w:sz w:val="18"/>
        </w:rPr>
        <w:sectPr w:rsidR="000377DB">
          <w:pgSz w:w="12240" w:h="15840"/>
          <w:pgMar w:top="1160" w:right="460" w:bottom="1140" w:left="1020" w:header="725" w:footer="946" w:gutter="0"/>
          <w:cols w:space="720"/>
        </w:sectPr>
      </w:pPr>
    </w:p>
    <w:p w14:paraId="0E698A63" w14:textId="77777777" w:rsidR="000377DB" w:rsidRPr="0057428A" w:rsidRDefault="006B6B29">
      <w:pPr>
        <w:pStyle w:val="Heading3"/>
        <w:spacing w:before="93"/>
        <w:jc w:val="both"/>
      </w:pPr>
      <w:bookmarkStart w:id="183" w:name="_TOC_250064"/>
      <w:bookmarkEnd w:id="183"/>
      <w:r>
        <w:rPr>
          <w:w w:val="110"/>
        </w:rPr>
        <w:lastRenderedPageBreak/>
        <w:t xml:space="preserve">Section 11.03 </w:t>
      </w:r>
      <w:r w:rsidRPr="0057428A">
        <w:rPr>
          <w:w w:val="110"/>
        </w:rPr>
        <w:t>Exempt Signs</w:t>
      </w:r>
    </w:p>
    <w:p w14:paraId="01EEBA0E" w14:textId="77777777" w:rsidR="000377DB" w:rsidRDefault="006B6B29">
      <w:pPr>
        <w:pStyle w:val="BodyText"/>
        <w:spacing w:before="119"/>
        <w:ind w:left="779" w:right="977"/>
      </w:pPr>
      <w:r>
        <w:t>The</w:t>
      </w:r>
      <w:r>
        <w:rPr>
          <w:spacing w:val="-4"/>
        </w:rPr>
        <w:t xml:space="preserve"> </w:t>
      </w:r>
      <w:r>
        <w:t>following</w:t>
      </w:r>
      <w:r>
        <w:rPr>
          <w:spacing w:val="-3"/>
        </w:rPr>
        <w:t xml:space="preserve"> </w:t>
      </w:r>
      <w:r>
        <w:t>signs</w:t>
      </w:r>
      <w:r>
        <w:rPr>
          <w:spacing w:val="-2"/>
        </w:rPr>
        <w:t xml:space="preserve"> </w:t>
      </w:r>
      <w:r>
        <w:t>are</w:t>
      </w:r>
      <w:r>
        <w:rPr>
          <w:spacing w:val="-3"/>
        </w:rPr>
        <w:t xml:space="preserve"> </w:t>
      </w:r>
      <w:r>
        <w:t>exempt</w:t>
      </w:r>
      <w:r>
        <w:rPr>
          <w:spacing w:val="-3"/>
        </w:rPr>
        <w:t xml:space="preserve"> </w:t>
      </w:r>
      <w:r>
        <w:t>from</w:t>
      </w:r>
      <w:r>
        <w:rPr>
          <w:spacing w:val="1"/>
        </w:rPr>
        <w:t xml:space="preserve"> </w:t>
      </w:r>
      <w:r>
        <w:t>Section</w:t>
      </w:r>
      <w:r>
        <w:rPr>
          <w:spacing w:val="-5"/>
        </w:rPr>
        <w:t xml:space="preserve"> </w:t>
      </w:r>
      <w:r>
        <w:t>11.10,</w:t>
      </w:r>
      <w:r>
        <w:rPr>
          <w:spacing w:val="-4"/>
        </w:rPr>
        <w:t xml:space="preserve"> </w:t>
      </w:r>
      <w:r>
        <w:t>Sign</w:t>
      </w:r>
      <w:r>
        <w:rPr>
          <w:spacing w:val="-5"/>
        </w:rPr>
        <w:t xml:space="preserve"> </w:t>
      </w:r>
      <w:r>
        <w:t>Permit</w:t>
      </w:r>
      <w:r>
        <w:rPr>
          <w:spacing w:val="-6"/>
        </w:rPr>
        <w:t xml:space="preserve"> </w:t>
      </w:r>
      <w:r>
        <w:t>Requirements,</w:t>
      </w:r>
      <w:r>
        <w:rPr>
          <w:spacing w:val="-5"/>
        </w:rPr>
        <w:t xml:space="preserve"> </w:t>
      </w:r>
      <w:r>
        <w:t>and</w:t>
      </w:r>
      <w:r>
        <w:rPr>
          <w:spacing w:val="-5"/>
        </w:rPr>
        <w:t xml:space="preserve"> </w:t>
      </w:r>
      <w:r>
        <w:t>shall</w:t>
      </w:r>
      <w:r>
        <w:rPr>
          <w:spacing w:val="-6"/>
        </w:rPr>
        <w:t xml:space="preserve"> </w:t>
      </w:r>
      <w:r>
        <w:t>be</w:t>
      </w:r>
      <w:r>
        <w:rPr>
          <w:spacing w:val="-6"/>
        </w:rPr>
        <w:t xml:space="preserve"> </w:t>
      </w:r>
      <w:r>
        <w:t>permitted accessory to a permitted use in any zoning district. Such signs shall be subject to all other applicable conditions and standards set forth in this</w:t>
      </w:r>
      <w:r>
        <w:rPr>
          <w:spacing w:val="-5"/>
        </w:rPr>
        <w:t xml:space="preserve"> </w:t>
      </w:r>
      <w:r>
        <w:t>Article:</w:t>
      </w:r>
    </w:p>
    <w:p w14:paraId="3E646681" w14:textId="77777777" w:rsidR="000377DB" w:rsidRDefault="006B6B29">
      <w:pPr>
        <w:pStyle w:val="ListParagraph"/>
        <w:numPr>
          <w:ilvl w:val="0"/>
          <w:numId w:val="52"/>
        </w:numPr>
        <w:tabs>
          <w:tab w:val="left" w:pos="1501"/>
        </w:tabs>
        <w:spacing w:before="122"/>
        <w:ind w:hanging="722"/>
        <w:rPr>
          <w:sz w:val="20"/>
        </w:rPr>
      </w:pPr>
      <w:r>
        <w:rPr>
          <w:w w:val="110"/>
          <w:sz w:val="20"/>
        </w:rPr>
        <w:t>Historic</w:t>
      </w:r>
      <w:r>
        <w:rPr>
          <w:spacing w:val="-7"/>
          <w:w w:val="110"/>
          <w:sz w:val="20"/>
        </w:rPr>
        <w:t xml:space="preserve"> </w:t>
      </w:r>
      <w:r>
        <w:rPr>
          <w:w w:val="110"/>
          <w:sz w:val="20"/>
        </w:rPr>
        <w:t>Designation</w:t>
      </w:r>
    </w:p>
    <w:p w14:paraId="2CBD3E48" w14:textId="77777777" w:rsidR="000377DB" w:rsidRDefault="006B6B29">
      <w:pPr>
        <w:pStyle w:val="BodyText"/>
        <w:ind w:left="1499" w:right="977"/>
      </w:pPr>
      <w:r>
        <w:t>Historic signs designating site recognized by the State Historical Commission or local governmental body or agency.</w:t>
      </w:r>
    </w:p>
    <w:p w14:paraId="730B0B59" w14:textId="77777777" w:rsidR="000377DB" w:rsidRDefault="006B6B29">
      <w:pPr>
        <w:pStyle w:val="ListParagraph"/>
        <w:numPr>
          <w:ilvl w:val="0"/>
          <w:numId w:val="52"/>
        </w:numPr>
        <w:tabs>
          <w:tab w:val="left" w:pos="1501"/>
        </w:tabs>
        <w:spacing w:before="123"/>
        <w:ind w:hanging="722"/>
        <w:rPr>
          <w:sz w:val="20"/>
        </w:rPr>
      </w:pPr>
      <w:r>
        <w:rPr>
          <w:w w:val="105"/>
          <w:sz w:val="20"/>
        </w:rPr>
        <w:t>Address Numbers and</w:t>
      </w:r>
      <w:r>
        <w:rPr>
          <w:spacing w:val="-10"/>
          <w:w w:val="105"/>
          <w:sz w:val="20"/>
        </w:rPr>
        <w:t xml:space="preserve"> </w:t>
      </w:r>
      <w:r>
        <w:rPr>
          <w:w w:val="105"/>
          <w:sz w:val="20"/>
        </w:rPr>
        <w:t>Nameplate</w:t>
      </w:r>
    </w:p>
    <w:p w14:paraId="09BF4235" w14:textId="77777777" w:rsidR="000377DB" w:rsidRDefault="006B6B29">
      <w:pPr>
        <w:pStyle w:val="BodyText"/>
        <w:spacing w:before="1"/>
        <w:ind w:left="1500" w:right="978" w:hanging="1"/>
      </w:pPr>
      <w:r>
        <w:t>All principal buildings shall display their assigned road number in a manner legible from the road right-of-way. In addition, one (1) nameplate shall be permitted per principal building to provide for the further identification of the building, use or occupants. The nameplate shall not exceed two (2) square feet in area, and shall be attached flat against the building wall.</w:t>
      </w:r>
    </w:p>
    <w:p w14:paraId="095B9BE3" w14:textId="77777777" w:rsidR="000377DB" w:rsidRDefault="006B6B29">
      <w:pPr>
        <w:pStyle w:val="ListParagraph"/>
        <w:numPr>
          <w:ilvl w:val="0"/>
          <w:numId w:val="52"/>
        </w:numPr>
        <w:tabs>
          <w:tab w:val="left" w:pos="1501"/>
        </w:tabs>
        <w:spacing w:before="119"/>
        <w:ind w:hanging="722"/>
        <w:rPr>
          <w:sz w:val="20"/>
        </w:rPr>
      </w:pPr>
      <w:r>
        <w:rPr>
          <w:w w:val="110"/>
          <w:sz w:val="20"/>
        </w:rPr>
        <w:t>Regulatory</w:t>
      </w:r>
    </w:p>
    <w:p w14:paraId="1A780286" w14:textId="77777777" w:rsidR="000377DB" w:rsidRDefault="006B6B29">
      <w:pPr>
        <w:pStyle w:val="BodyText"/>
        <w:ind w:left="1499" w:right="980"/>
      </w:pPr>
      <w:r>
        <w:t>Traffic safety and control signs that conform to the requirements of the Michigan Manual of Uniform Traffic Control Devices.</w:t>
      </w:r>
    </w:p>
    <w:p w14:paraId="090584DB" w14:textId="77777777" w:rsidR="000377DB" w:rsidRDefault="006B6B29">
      <w:pPr>
        <w:pStyle w:val="ListParagraph"/>
        <w:numPr>
          <w:ilvl w:val="0"/>
          <w:numId w:val="52"/>
        </w:numPr>
        <w:tabs>
          <w:tab w:val="left" w:pos="1501"/>
        </w:tabs>
        <w:spacing w:before="124"/>
        <w:ind w:hanging="722"/>
        <w:rPr>
          <w:sz w:val="20"/>
        </w:rPr>
      </w:pPr>
      <w:r>
        <w:rPr>
          <w:w w:val="110"/>
          <w:sz w:val="20"/>
        </w:rPr>
        <w:t>Building</w:t>
      </w:r>
      <w:r>
        <w:rPr>
          <w:spacing w:val="-6"/>
          <w:w w:val="110"/>
          <w:sz w:val="20"/>
        </w:rPr>
        <w:t xml:space="preserve"> </w:t>
      </w:r>
      <w:r>
        <w:rPr>
          <w:w w:val="110"/>
          <w:sz w:val="20"/>
        </w:rPr>
        <w:t>Markers</w:t>
      </w:r>
    </w:p>
    <w:p w14:paraId="33C6858C" w14:textId="77777777" w:rsidR="000377DB" w:rsidRDefault="006B6B29">
      <w:pPr>
        <w:pStyle w:val="BodyText"/>
        <w:ind w:left="1499" w:right="978"/>
      </w:pPr>
      <w:r>
        <w:t>Memorial signs, tablets or markers, and historical plaques cut into any masonry surface or constructed of bronze or other incombustible material and shall not exceed two (2) square feet in</w:t>
      </w:r>
      <w:r>
        <w:rPr>
          <w:spacing w:val="-3"/>
        </w:rPr>
        <w:t xml:space="preserve"> </w:t>
      </w:r>
      <w:r>
        <w:t>area.</w:t>
      </w:r>
    </w:p>
    <w:p w14:paraId="61FE2A58" w14:textId="77777777" w:rsidR="000377DB" w:rsidRDefault="006B6B29">
      <w:pPr>
        <w:pStyle w:val="ListParagraph"/>
        <w:numPr>
          <w:ilvl w:val="0"/>
          <w:numId w:val="52"/>
        </w:numPr>
        <w:tabs>
          <w:tab w:val="left" w:pos="1501"/>
        </w:tabs>
        <w:spacing w:before="121"/>
        <w:ind w:hanging="722"/>
        <w:rPr>
          <w:sz w:val="20"/>
        </w:rPr>
      </w:pPr>
      <w:r>
        <w:rPr>
          <w:w w:val="110"/>
          <w:sz w:val="20"/>
        </w:rPr>
        <w:t>Directional</w:t>
      </w:r>
    </w:p>
    <w:p w14:paraId="6EAB4DAE" w14:textId="77777777" w:rsidR="000377DB" w:rsidRDefault="006B6B29">
      <w:pPr>
        <w:pStyle w:val="BodyText"/>
        <w:spacing w:before="1"/>
        <w:ind w:left="1499" w:right="978"/>
      </w:pPr>
      <w:r>
        <w:t>Signs used to direct vehicular or pedestrian traffic to parking areas, loading area, subject to the following:</w:t>
      </w:r>
    </w:p>
    <w:p w14:paraId="3CCFF2A3" w14:textId="77777777" w:rsidR="000377DB" w:rsidRDefault="006B6B29">
      <w:pPr>
        <w:pStyle w:val="ListParagraph"/>
        <w:numPr>
          <w:ilvl w:val="1"/>
          <w:numId w:val="52"/>
        </w:numPr>
        <w:tabs>
          <w:tab w:val="left" w:pos="2219"/>
          <w:tab w:val="left" w:pos="2221"/>
        </w:tabs>
        <w:spacing w:before="116"/>
        <w:ind w:left="2220" w:hanging="722"/>
        <w:rPr>
          <w:sz w:val="20"/>
        </w:rPr>
      </w:pPr>
      <w:r>
        <w:rPr>
          <w:sz w:val="20"/>
        </w:rPr>
        <w:t>Directional signs shall not contain logos or other forms of</w:t>
      </w:r>
      <w:r>
        <w:rPr>
          <w:spacing w:val="-11"/>
          <w:sz w:val="20"/>
        </w:rPr>
        <w:t xml:space="preserve"> </w:t>
      </w:r>
      <w:r>
        <w:rPr>
          <w:sz w:val="20"/>
        </w:rPr>
        <w:t>advertising.</w:t>
      </w:r>
    </w:p>
    <w:p w14:paraId="109C3CBF" w14:textId="77777777" w:rsidR="000377DB" w:rsidRDefault="006B6B29">
      <w:pPr>
        <w:pStyle w:val="ListParagraph"/>
        <w:numPr>
          <w:ilvl w:val="1"/>
          <w:numId w:val="52"/>
        </w:numPr>
        <w:tabs>
          <w:tab w:val="left" w:pos="2219"/>
          <w:tab w:val="left" w:pos="2221"/>
        </w:tabs>
        <w:spacing w:before="118"/>
        <w:ind w:left="2220" w:hanging="722"/>
        <w:rPr>
          <w:sz w:val="20"/>
        </w:rPr>
      </w:pPr>
      <w:r>
        <w:rPr>
          <w:sz w:val="20"/>
        </w:rPr>
        <w:t>Directional signs shall not exceed 4 square feet or 4 feet in</w:t>
      </w:r>
      <w:r>
        <w:rPr>
          <w:spacing w:val="-20"/>
          <w:sz w:val="20"/>
        </w:rPr>
        <w:t xml:space="preserve"> </w:t>
      </w:r>
      <w:r>
        <w:rPr>
          <w:sz w:val="20"/>
        </w:rPr>
        <w:t>height.</w:t>
      </w:r>
    </w:p>
    <w:p w14:paraId="54D32395" w14:textId="77777777" w:rsidR="000377DB" w:rsidRPr="0057428A" w:rsidRDefault="006B6B29">
      <w:pPr>
        <w:pStyle w:val="ListParagraph"/>
        <w:numPr>
          <w:ilvl w:val="0"/>
          <w:numId w:val="52"/>
        </w:numPr>
        <w:tabs>
          <w:tab w:val="left" w:pos="1499"/>
          <w:tab w:val="left" w:pos="1501"/>
        </w:tabs>
        <w:spacing w:before="125"/>
        <w:ind w:hanging="722"/>
        <w:rPr>
          <w:sz w:val="20"/>
        </w:rPr>
      </w:pPr>
      <w:r w:rsidRPr="0057428A">
        <w:rPr>
          <w:w w:val="105"/>
          <w:sz w:val="20"/>
        </w:rPr>
        <w:t>Real</w:t>
      </w:r>
      <w:r w:rsidRPr="0057428A">
        <w:rPr>
          <w:spacing w:val="-4"/>
          <w:w w:val="105"/>
          <w:sz w:val="20"/>
        </w:rPr>
        <w:t xml:space="preserve"> </w:t>
      </w:r>
      <w:r w:rsidRPr="0057428A">
        <w:rPr>
          <w:w w:val="105"/>
          <w:sz w:val="20"/>
        </w:rPr>
        <w:t>Estate</w:t>
      </w:r>
    </w:p>
    <w:p w14:paraId="4308EDCF" w14:textId="3F77E803" w:rsidR="000377DB" w:rsidRDefault="006B6B29">
      <w:pPr>
        <w:pStyle w:val="BodyText"/>
        <w:ind w:left="1499" w:right="917"/>
        <w:jc w:val="left"/>
      </w:pPr>
      <w:r>
        <w:t xml:space="preserve">One (1) temporary sign advertising the rent, sale, or lease of a lot or building not exceeding </w:t>
      </w:r>
      <w:r w:rsidR="00130B91" w:rsidRPr="0057428A">
        <w:t>32</w:t>
      </w:r>
      <w:r>
        <w:t xml:space="preserve"> square feet of sign face or </w:t>
      </w:r>
      <w:r w:rsidR="00130B91" w:rsidRPr="0057428A">
        <w:t>eight</w:t>
      </w:r>
      <w:r w:rsidRPr="0057428A">
        <w:t xml:space="preserve"> (</w:t>
      </w:r>
      <w:r w:rsidR="00130B91" w:rsidRPr="0057428A">
        <w:t>8</w:t>
      </w:r>
      <w:r w:rsidRPr="0057428A">
        <w:t xml:space="preserve">) feet </w:t>
      </w:r>
      <w:r>
        <w:t>in height. Such sign shall not be placed in the public right-or-way and shall be removed within 30 calendar days from the date of rental, lease, or sale.</w:t>
      </w:r>
    </w:p>
    <w:p w14:paraId="75D06C5E" w14:textId="77777777" w:rsidR="000377DB" w:rsidRDefault="006B6B29">
      <w:pPr>
        <w:pStyle w:val="ListParagraph"/>
        <w:numPr>
          <w:ilvl w:val="0"/>
          <w:numId w:val="52"/>
        </w:numPr>
        <w:tabs>
          <w:tab w:val="left" w:pos="1499"/>
          <w:tab w:val="left" w:pos="1501"/>
        </w:tabs>
        <w:spacing w:before="119"/>
        <w:ind w:hanging="722"/>
        <w:rPr>
          <w:sz w:val="20"/>
        </w:rPr>
      </w:pPr>
      <w:r>
        <w:rPr>
          <w:w w:val="115"/>
          <w:sz w:val="20"/>
        </w:rPr>
        <w:t>Political</w:t>
      </w:r>
    </w:p>
    <w:p w14:paraId="57DA4AB5" w14:textId="77777777" w:rsidR="000377DB" w:rsidRDefault="006B6B29">
      <w:pPr>
        <w:pStyle w:val="BodyText"/>
        <w:spacing w:before="1"/>
        <w:ind w:left="1499" w:right="1025"/>
        <w:jc w:val="left"/>
      </w:pPr>
      <w:r>
        <w:t>Non-illuminated temporary signs promoting political parties, candidates or proposals. Temporary political signs in residentially zoned areas shall not exceed 32 square feet and six</w:t>
      </w:r>
    </w:p>
    <w:p w14:paraId="6C70E5A2" w14:textId="77777777" w:rsidR="000377DB" w:rsidRDefault="006B6B29">
      <w:pPr>
        <w:pStyle w:val="BodyText"/>
        <w:spacing w:line="226" w:lineRule="exact"/>
        <w:ind w:left="1499"/>
        <w:jc w:val="left"/>
      </w:pPr>
      <w:r>
        <w:t>(6) in height, in total for all signs so provided per each lot.</w:t>
      </w:r>
    </w:p>
    <w:p w14:paraId="42265690" w14:textId="77777777" w:rsidR="000377DB" w:rsidRDefault="006B6B29">
      <w:pPr>
        <w:pStyle w:val="ListParagraph"/>
        <w:numPr>
          <w:ilvl w:val="0"/>
          <w:numId w:val="52"/>
        </w:numPr>
        <w:tabs>
          <w:tab w:val="left" w:pos="1499"/>
          <w:tab w:val="left" w:pos="1501"/>
        </w:tabs>
        <w:spacing w:before="125"/>
        <w:ind w:hanging="722"/>
        <w:rPr>
          <w:sz w:val="20"/>
        </w:rPr>
      </w:pPr>
      <w:r>
        <w:rPr>
          <w:w w:val="110"/>
          <w:sz w:val="20"/>
        </w:rPr>
        <w:t>Governmental</w:t>
      </w:r>
    </w:p>
    <w:p w14:paraId="53D39C91" w14:textId="77777777" w:rsidR="000377DB" w:rsidRDefault="006B6B29">
      <w:pPr>
        <w:pStyle w:val="BodyText"/>
        <w:spacing w:before="1"/>
        <w:ind w:left="1499" w:right="978"/>
      </w:pPr>
      <w:r>
        <w:t>Signs of duly constituted governmental body; signs required to be maintained by law or governmental order, rule or regulation; signs identifying public access, municipal facilities and similar official markers; and incidental signs displayed for the direction, safety or convenience of the public.</w:t>
      </w:r>
    </w:p>
    <w:p w14:paraId="782A40BD" w14:textId="77777777" w:rsidR="000377DB" w:rsidRDefault="006B6B29">
      <w:pPr>
        <w:pStyle w:val="ListParagraph"/>
        <w:numPr>
          <w:ilvl w:val="0"/>
          <w:numId w:val="52"/>
        </w:numPr>
        <w:tabs>
          <w:tab w:val="left" w:pos="1499"/>
          <w:tab w:val="left" w:pos="1501"/>
        </w:tabs>
        <w:spacing w:before="119"/>
        <w:ind w:hanging="722"/>
        <w:rPr>
          <w:sz w:val="20"/>
        </w:rPr>
      </w:pPr>
      <w:r>
        <w:rPr>
          <w:w w:val="105"/>
          <w:sz w:val="20"/>
        </w:rPr>
        <w:t>Changeable</w:t>
      </w:r>
      <w:r>
        <w:rPr>
          <w:spacing w:val="-4"/>
          <w:w w:val="105"/>
          <w:sz w:val="20"/>
        </w:rPr>
        <w:t xml:space="preserve"> </w:t>
      </w:r>
      <w:r>
        <w:rPr>
          <w:w w:val="105"/>
          <w:sz w:val="20"/>
        </w:rPr>
        <w:t>Copy</w:t>
      </w:r>
    </w:p>
    <w:p w14:paraId="0802793E" w14:textId="77777777" w:rsidR="000377DB" w:rsidRDefault="006B6B29">
      <w:pPr>
        <w:pStyle w:val="BodyText"/>
        <w:spacing w:line="229" w:lineRule="exact"/>
        <w:ind w:left="1499"/>
        <w:jc w:val="left"/>
      </w:pPr>
      <w:r>
        <w:t>Changes to sign copy within an approved changeable copy area in compliance with Section</w:t>
      </w:r>
    </w:p>
    <w:p w14:paraId="61F1E642" w14:textId="77777777" w:rsidR="000377DB" w:rsidRDefault="006B6B29">
      <w:pPr>
        <w:pStyle w:val="BodyText"/>
        <w:spacing w:line="229" w:lineRule="exact"/>
        <w:ind w:left="1499"/>
        <w:jc w:val="left"/>
      </w:pPr>
      <w:r>
        <w:t>11.05 C.</w:t>
      </w:r>
    </w:p>
    <w:p w14:paraId="181B6EA9" w14:textId="77777777" w:rsidR="000377DB" w:rsidRDefault="006B6B29">
      <w:pPr>
        <w:pStyle w:val="ListParagraph"/>
        <w:numPr>
          <w:ilvl w:val="0"/>
          <w:numId w:val="52"/>
        </w:numPr>
        <w:tabs>
          <w:tab w:val="left" w:pos="1499"/>
          <w:tab w:val="left" w:pos="1500"/>
        </w:tabs>
        <w:spacing w:before="125"/>
        <w:rPr>
          <w:sz w:val="20"/>
        </w:rPr>
      </w:pPr>
      <w:r>
        <w:rPr>
          <w:w w:val="110"/>
          <w:sz w:val="20"/>
        </w:rPr>
        <w:t>Window</w:t>
      </w:r>
      <w:r>
        <w:rPr>
          <w:spacing w:val="-3"/>
          <w:w w:val="110"/>
          <w:sz w:val="20"/>
        </w:rPr>
        <w:t xml:space="preserve"> </w:t>
      </w:r>
      <w:r>
        <w:rPr>
          <w:w w:val="110"/>
          <w:sz w:val="20"/>
        </w:rPr>
        <w:t>Signs</w:t>
      </w:r>
    </w:p>
    <w:p w14:paraId="6F710675" w14:textId="659BDB91" w:rsidR="000377DB" w:rsidRDefault="006B6B29">
      <w:pPr>
        <w:pStyle w:val="BodyText"/>
        <w:spacing w:before="1"/>
        <w:ind w:left="1499"/>
        <w:jc w:val="left"/>
      </w:pPr>
      <w:r>
        <w:t>Temporary and permanent window signs shall be permitted on the inside of windows</w:t>
      </w:r>
      <w:r w:rsidR="00502210">
        <w:t>, subject to the following conditions:</w:t>
      </w:r>
    </w:p>
    <w:p w14:paraId="5E11B821" w14:textId="77777777" w:rsidR="000377DB" w:rsidRDefault="000377DB">
      <w:pPr>
        <w:sectPr w:rsidR="000377DB">
          <w:pgSz w:w="12240" w:h="15840"/>
          <w:pgMar w:top="1160" w:right="460" w:bottom="1140" w:left="1020" w:header="725" w:footer="946" w:gutter="0"/>
          <w:cols w:space="720"/>
        </w:sectPr>
      </w:pPr>
    </w:p>
    <w:p w14:paraId="68D1AD1E" w14:textId="52EE3FA0" w:rsidR="000377DB" w:rsidRDefault="006B6B29">
      <w:pPr>
        <w:pStyle w:val="ListParagraph"/>
        <w:numPr>
          <w:ilvl w:val="1"/>
          <w:numId w:val="52"/>
        </w:numPr>
        <w:tabs>
          <w:tab w:val="left" w:pos="2220"/>
        </w:tabs>
        <w:spacing w:before="92"/>
        <w:ind w:right="976"/>
        <w:rPr>
          <w:sz w:val="20"/>
        </w:rPr>
      </w:pPr>
      <w:r>
        <w:rPr>
          <w:sz w:val="20"/>
        </w:rPr>
        <w:lastRenderedPageBreak/>
        <w:t xml:space="preserve">Non-residential Districts. </w:t>
      </w:r>
      <w:r w:rsidR="00502210">
        <w:rPr>
          <w:sz w:val="20"/>
        </w:rPr>
        <w:t xml:space="preserve">May occupy 100% of the window area. </w:t>
      </w:r>
    </w:p>
    <w:p w14:paraId="190BC02F" w14:textId="6A540639" w:rsidR="000277C5" w:rsidRDefault="000277C5">
      <w:pPr>
        <w:pStyle w:val="ListParagraph"/>
        <w:numPr>
          <w:ilvl w:val="1"/>
          <w:numId w:val="52"/>
        </w:numPr>
        <w:tabs>
          <w:tab w:val="left" w:pos="2220"/>
        </w:tabs>
        <w:spacing w:before="92"/>
        <w:ind w:right="976"/>
        <w:rPr>
          <w:sz w:val="20"/>
        </w:rPr>
      </w:pPr>
      <w:r>
        <w:rPr>
          <w:sz w:val="20"/>
        </w:rPr>
        <w:t xml:space="preserve">Residential Districts. One window sign is permitted provided that it does not exceed </w:t>
      </w:r>
    </w:p>
    <w:p w14:paraId="2A7DD5B9" w14:textId="134123B3" w:rsidR="000277C5" w:rsidRDefault="000277C5" w:rsidP="000277C5">
      <w:pPr>
        <w:pStyle w:val="ListParagraph"/>
        <w:tabs>
          <w:tab w:val="left" w:pos="2220"/>
        </w:tabs>
        <w:spacing w:before="92"/>
        <w:ind w:left="2219" w:right="976" w:firstLine="0"/>
      </w:pPr>
      <w:r>
        <w:rPr>
          <w:sz w:val="20"/>
        </w:rPr>
        <w:t xml:space="preserve">2 square feet in area. </w:t>
      </w:r>
    </w:p>
    <w:p w14:paraId="3AF5E7E2" w14:textId="77777777" w:rsidR="000377DB" w:rsidRDefault="006B6B29">
      <w:pPr>
        <w:pStyle w:val="ListParagraph"/>
        <w:numPr>
          <w:ilvl w:val="0"/>
          <w:numId w:val="52"/>
        </w:numPr>
        <w:tabs>
          <w:tab w:val="left" w:pos="1501"/>
        </w:tabs>
        <w:spacing w:before="126"/>
        <w:ind w:hanging="722"/>
        <w:rPr>
          <w:sz w:val="20"/>
        </w:rPr>
      </w:pPr>
      <w:r>
        <w:rPr>
          <w:w w:val="110"/>
          <w:sz w:val="20"/>
        </w:rPr>
        <w:t>Sign</w:t>
      </w:r>
      <w:r>
        <w:rPr>
          <w:spacing w:val="-6"/>
          <w:w w:val="110"/>
          <w:sz w:val="20"/>
        </w:rPr>
        <w:t xml:space="preserve"> </w:t>
      </w:r>
      <w:r>
        <w:rPr>
          <w:w w:val="110"/>
          <w:sz w:val="20"/>
        </w:rPr>
        <w:t>Repair</w:t>
      </w:r>
    </w:p>
    <w:p w14:paraId="06CDAC89" w14:textId="77777777" w:rsidR="000377DB" w:rsidRDefault="006B6B29">
      <w:pPr>
        <w:pStyle w:val="BodyText"/>
        <w:ind w:left="1499" w:right="978"/>
      </w:pPr>
      <w:r>
        <w:t>Painting, servicing, cleaning or minor repairs to an existing sign, provided that the sign is restored to its original design and all work is in compliance with applicable structural and electrical codes, and the requirements for such signs specified in this Article.</w:t>
      </w:r>
    </w:p>
    <w:p w14:paraId="1B60B8AC" w14:textId="77777777" w:rsidR="000377DB" w:rsidRPr="00FD0A49" w:rsidRDefault="006B6B29">
      <w:pPr>
        <w:pStyle w:val="ListParagraph"/>
        <w:numPr>
          <w:ilvl w:val="0"/>
          <w:numId w:val="52"/>
        </w:numPr>
        <w:tabs>
          <w:tab w:val="left" w:pos="1501"/>
        </w:tabs>
        <w:spacing w:before="121"/>
        <w:ind w:hanging="722"/>
        <w:rPr>
          <w:color w:val="FF0000"/>
          <w:sz w:val="20"/>
        </w:rPr>
      </w:pPr>
      <w:r w:rsidRPr="0057428A">
        <w:rPr>
          <w:w w:val="110"/>
          <w:sz w:val="20"/>
        </w:rPr>
        <w:t>Flags or</w:t>
      </w:r>
      <w:r w:rsidRPr="0057428A">
        <w:rPr>
          <w:spacing w:val="-14"/>
          <w:w w:val="110"/>
          <w:sz w:val="20"/>
        </w:rPr>
        <w:t xml:space="preserve"> </w:t>
      </w:r>
      <w:r w:rsidRPr="0057428A">
        <w:rPr>
          <w:w w:val="110"/>
          <w:sz w:val="20"/>
        </w:rPr>
        <w:t>Pennants</w:t>
      </w:r>
    </w:p>
    <w:p w14:paraId="68995B19" w14:textId="3A01859E" w:rsidR="000377DB" w:rsidRDefault="006B6B29">
      <w:pPr>
        <w:pStyle w:val="BodyText"/>
        <w:spacing w:before="1"/>
        <w:ind w:left="1499" w:right="978"/>
      </w:pPr>
      <w:r>
        <w:t xml:space="preserve">Flags bearing the official design of a nation, state, municipality, educational institution, award or non-profit organization, not to exceed </w:t>
      </w:r>
      <w:r w:rsidR="00FD0A49" w:rsidRPr="0057428A">
        <w:t>three</w:t>
      </w:r>
      <w:r w:rsidRPr="0057428A">
        <w:t xml:space="preserve"> (</w:t>
      </w:r>
      <w:r w:rsidR="00FD0A49" w:rsidRPr="0057428A">
        <w:t>3</w:t>
      </w:r>
      <w:r w:rsidRPr="0057428A">
        <w:t xml:space="preserve">) flag poles </w:t>
      </w:r>
      <w:r>
        <w:t>per parcel. Also allowed are pennants installed with the permission of the Township Board of Trustees over public roads for promotional purposes.</w:t>
      </w:r>
    </w:p>
    <w:p w14:paraId="5E48CC42" w14:textId="77777777" w:rsidR="000377DB" w:rsidRDefault="006B6B29">
      <w:pPr>
        <w:pStyle w:val="ListParagraph"/>
        <w:numPr>
          <w:ilvl w:val="0"/>
          <w:numId w:val="52"/>
        </w:numPr>
        <w:tabs>
          <w:tab w:val="left" w:pos="1501"/>
        </w:tabs>
        <w:spacing w:before="119"/>
        <w:ind w:hanging="722"/>
        <w:rPr>
          <w:sz w:val="20"/>
        </w:rPr>
      </w:pPr>
      <w:r>
        <w:rPr>
          <w:w w:val="120"/>
          <w:sz w:val="20"/>
        </w:rPr>
        <w:t>“No</w:t>
      </w:r>
      <w:r>
        <w:rPr>
          <w:spacing w:val="-12"/>
          <w:w w:val="120"/>
          <w:sz w:val="20"/>
        </w:rPr>
        <w:t xml:space="preserve"> </w:t>
      </w:r>
      <w:r>
        <w:rPr>
          <w:w w:val="120"/>
          <w:sz w:val="20"/>
        </w:rPr>
        <w:t>Signs”</w:t>
      </w:r>
    </w:p>
    <w:p w14:paraId="29D0FBAF" w14:textId="77777777" w:rsidR="000377DB" w:rsidRDefault="006B6B29">
      <w:pPr>
        <w:pStyle w:val="BodyText"/>
        <w:ind w:left="1499" w:right="978"/>
      </w:pPr>
      <w:r>
        <w:t>“No trespassing”, “no dumping”, “no hunting”, “no skateboarding”, and other similar signs when posted on private property. One (1) sign is allowed per 100 feet along a lot boundary. Each sign shall not exceed three (3) square feet in area.</w:t>
      </w:r>
    </w:p>
    <w:p w14:paraId="51543E24" w14:textId="77777777" w:rsidR="000377DB" w:rsidRDefault="006B6B29">
      <w:pPr>
        <w:pStyle w:val="ListParagraph"/>
        <w:numPr>
          <w:ilvl w:val="0"/>
          <w:numId w:val="52"/>
        </w:numPr>
        <w:tabs>
          <w:tab w:val="left" w:pos="1501"/>
        </w:tabs>
        <w:spacing w:before="122"/>
        <w:ind w:hanging="722"/>
        <w:rPr>
          <w:sz w:val="20"/>
        </w:rPr>
      </w:pPr>
      <w:r>
        <w:rPr>
          <w:w w:val="110"/>
          <w:sz w:val="20"/>
        </w:rPr>
        <w:t>Incidental</w:t>
      </w:r>
      <w:r>
        <w:rPr>
          <w:spacing w:val="-7"/>
          <w:w w:val="110"/>
          <w:sz w:val="20"/>
        </w:rPr>
        <w:t xml:space="preserve"> </w:t>
      </w:r>
      <w:r>
        <w:rPr>
          <w:w w:val="110"/>
          <w:sz w:val="20"/>
        </w:rPr>
        <w:t>Signs</w:t>
      </w:r>
    </w:p>
    <w:p w14:paraId="27E0D58E" w14:textId="77777777" w:rsidR="000377DB" w:rsidRDefault="006B6B29">
      <w:pPr>
        <w:pStyle w:val="BodyText"/>
        <w:ind w:left="1499" w:right="978"/>
      </w:pPr>
      <w:r>
        <w:t>Incidental signs on vehicles, trailers, trucks, and similar vehicles used for transport in the normal course of business, provided that the primary use of shall not be for the purpose of advertising on the premises where the vehicle is parked.</w:t>
      </w:r>
    </w:p>
    <w:p w14:paraId="776D6054" w14:textId="77777777" w:rsidR="000377DB" w:rsidRDefault="006B6B29">
      <w:pPr>
        <w:pStyle w:val="Heading3"/>
        <w:spacing w:before="122"/>
        <w:jc w:val="both"/>
      </w:pPr>
      <w:bookmarkStart w:id="184" w:name="_TOC_250063"/>
      <w:bookmarkEnd w:id="184"/>
      <w:r>
        <w:rPr>
          <w:w w:val="110"/>
        </w:rPr>
        <w:t>Section 11.04 Prohibited Signs</w:t>
      </w:r>
    </w:p>
    <w:p w14:paraId="3A157C1D" w14:textId="77777777" w:rsidR="000377DB" w:rsidRDefault="006B6B29">
      <w:pPr>
        <w:pStyle w:val="BodyText"/>
        <w:spacing w:before="119"/>
        <w:ind w:left="779"/>
      </w:pPr>
      <w:r>
        <w:t>The following types of signs are prohibited in all districts:</w:t>
      </w:r>
    </w:p>
    <w:p w14:paraId="65473947" w14:textId="77777777" w:rsidR="000377DB" w:rsidRDefault="006B6B29">
      <w:pPr>
        <w:pStyle w:val="ListParagraph"/>
        <w:numPr>
          <w:ilvl w:val="1"/>
          <w:numId w:val="52"/>
        </w:numPr>
        <w:tabs>
          <w:tab w:val="left" w:pos="2220"/>
        </w:tabs>
        <w:spacing w:before="121"/>
        <w:ind w:hanging="721"/>
      </w:pPr>
      <w:r>
        <w:rPr>
          <w:sz w:val="20"/>
        </w:rPr>
        <w:t>Any sign not expressly</w:t>
      </w:r>
      <w:r>
        <w:rPr>
          <w:spacing w:val="-17"/>
          <w:sz w:val="20"/>
        </w:rPr>
        <w:t xml:space="preserve"> </w:t>
      </w:r>
      <w:r>
        <w:rPr>
          <w:sz w:val="20"/>
        </w:rPr>
        <w:t>permitted.</w:t>
      </w:r>
    </w:p>
    <w:p w14:paraId="786D4356" w14:textId="77777777" w:rsidR="000377DB" w:rsidRDefault="006B6B29">
      <w:pPr>
        <w:pStyle w:val="ListParagraph"/>
        <w:numPr>
          <w:ilvl w:val="1"/>
          <w:numId w:val="52"/>
        </w:numPr>
        <w:tabs>
          <w:tab w:val="left" w:pos="2220"/>
        </w:tabs>
        <w:spacing w:before="119" w:line="237" w:lineRule="auto"/>
        <w:ind w:right="978"/>
      </w:pPr>
      <w:r>
        <w:rPr>
          <w:sz w:val="20"/>
        </w:rPr>
        <w:t>Signs that resemble and could be confused with an official highway, traffic or government sign, signal or traffic control device; or that obscure a sign, signal or traffic control device displayed by public authority to provide traffic instruction, direction or public</w:t>
      </w:r>
      <w:r>
        <w:rPr>
          <w:spacing w:val="-1"/>
          <w:sz w:val="20"/>
        </w:rPr>
        <w:t xml:space="preserve"> </w:t>
      </w:r>
      <w:r>
        <w:rPr>
          <w:sz w:val="20"/>
        </w:rPr>
        <w:t>information.</w:t>
      </w:r>
    </w:p>
    <w:p w14:paraId="12BD45B0" w14:textId="77777777" w:rsidR="000377DB" w:rsidRDefault="006B6B29">
      <w:pPr>
        <w:pStyle w:val="ListParagraph"/>
        <w:numPr>
          <w:ilvl w:val="1"/>
          <w:numId w:val="52"/>
        </w:numPr>
        <w:tabs>
          <w:tab w:val="left" w:pos="2220"/>
        </w:tabs>
        <w:spacing w:before="124" w:line="232" w:lineRule="auto"/>
        <w:ind w:right="979"/>
      </w:pPr>
      <w:r>
        <w:rPr>
          <w:sz w:val="20"/>
        </w:rPr>
        <w:t>Signs painted on or attached to trees, utility poles, streetlights, fences, streetlights or similar</w:t>
      </w:r>
      <w:r>
        <w:rPr>
          <w:spacing w:val="-1"/>
          <w:sz w:val="20"/>
        </w:rPr>
        <w:t xml:space="preserve"> </w:t>
      </w:r>
      <w:r>
        <w:rPr>
          <w:sz w:val="20"/>
        </w:rPr>
        <w:t>locations.</w:t>
      </w:r>
    </w:p>
    <w:p w14:paraId="022725C4" w14:textId="77777777" w:rsidR="000377DB" w:rsidRDefault="006B6B29">
      <w:pPr>
        <w:pStyle w:val="ListParagraph"/>
        <w:numPr>
          <w:ilvl w:val="1"/>
          <w:numId w:val="52"/>
        </w:numPr>
        <w:tabs>
          <w:tab w:val="left" w:pos="2220"/>
        </w:tabs>
        <w:spacing w:before="127" w:line="235" w:lineRule="auto"/>
        <w:ind w:right="972"/>
      </w:pPr>
      <w:r>
        <w:rPr>
          <w:sz w:val="20"/>
        </w:rPr>
        <w:t>Signs placed upon or across any public right-of-way or upon any Township property except as expressly authorized by this Article, the Township Board or other agency with</w:t>
      </w:r>
      <w:r>
        <w:rPr>
          <w:spacing w:val="-2"/>
          <w:sz w:val="20"/>
        </w:rPr>
        <w:t xml:space="preserve"> </w:t>
      </w:r>
      <w:r>
        <w:rPr>
          <w:sz w:val="20"/>
        </w:rPr>
        <w:t>jurisdiction.</w:t>
      </w:r>
    </w:p>
    <w:p w14:paraId="32E085DA" w14:textId="77777777" w:rsidR="000377DB" w:rsidRDefault="006B6B29">
      <w:pPr>
        <w:pStyle w:val="ListParagraph"/>
        <w:numPr>
          <w:ilvl w:val="1"/>
          <w:numId w:val="52"/>
        </w:numPr>
        <w:tabs>
          <w:tab w:val="left" w:pos="2220"/>
        </w:tabs>
        <w:spacing w:before="127" w:line="235" w:lineRule="auto"/>
        <w:ind w:right="978"/>
      </w:pPr>
      <w:r>
        <w:rPr>
          <w:sz w:val="20"/>
        </w:rPr>
        <w:t>Signs that incorporate string lights; flashing, moving or intermittent lights of changing degrees or intensity; exposed incandescent bulbs; animation; or unshielded luminous tube</w:t>
      </w:r>
      <w:r>
        <w:rPr>
          <w:spacing w:val="-2"/>
          <w:sz w:val="20"/>
        </w:rPr>
        <w:t xml:space="preserve"> </w:t>
      </w:r>
      <w:r>
        <w:rPr>
          <w:sz w:val="20"/>
        </w:rPr>
        <w:t>lighting.</w:t>
      </w:r>
    </w:p>
    <w:p w14:paraId="6A7BD822" w14:textId="77777777" w:rsidR="000377DB" w:rsidRDefault="006B6B29">
      <w:pPr>
        <w:pStyle w:val="ListParagraph"/>
        <w:numPr>
          <w:ilvl w:val="1"/>
          <w:numId w:val="52"/>
        </w:numPr>
        <w:tabs>
          <w:tab w:val="left" w:pos="2220"/>
        </w:tabs>
        <w:spacing w:before="129" w:line="232" w:lineRule="auto"/>
        <w:ind w:right="978"/>
      </w:pPr>
      <w:r>
        <w:rPr>
          <w:sz w:val="20"/>
        </w:rPr>
        <w:t>Exterior string lights accessory to a non-residential use, other than holiday decoration or when used as an embellishment to landscape plant</w:t>
      </w:r>
      <w:r>
        <w:rPr>
          <w:spacing w:val="-15"/>
          <w:sz w:val="20"/>
        </w:rPr>
        <w:t xml:space="preserve"> </w:t>
      </w:r>
      <w:r>
        <w:rPr>
          <w:sz w:val="20"/>
        </w:rPr>
        <w:t>materials.</w:t>
      </w:r>
    </w:p>
    <w:p w14:paraId="2C1F7C53" w14:textId="77777777" w:rsidR="000377DB" w:rsidRDefault="006B6B29">
      <w:pPr>
        <w:pStyle w:val="ListParagraph"/>
        <w:numPr>
          <w:ilvl w:val="1"/>
          <w:numId w:val="52"/>
        </w:numPr>
        <w:tabs>
          <w:tab w:val="left" w:pos="2220"/>
        </w:tabs>
        <w:spacing w:before="125" w:line="237" w:lineRule="auto"/>
        <w:ind w:right="978"/>
      </w:pPr>
      <w:r>
        <w:rPr>
          <w:sz w:val="20"/>
        </w:rPr>
        <w:t>Signs that have any visible moving parts, mechanical movement, rotation, or other apparent visible movement achieved by electrical or mechanical means or by action of normal wind currents; and signs that discharge any audible sound, odor or visible matter.</w:t>
      </w:r>
    </w:p>
    <w:p w14:paraId="4EF14C2D" w14:textId="77777777" w:rsidR="000377DB" w:rsidRDefault="006B6B29">
      <w:pPr>
        <w:pStyle w:val="ListParagraph"/>
        <w:numPr>
          <w:ilvl w:val="1"/>
          <w:numId w:val="52"/>
        </w:numPr>
        <w:tabs>
          <w:tab w:val="left" w:pos="2220"/>
        </w:tabs>
        <w:spacing w:before="124" w:line="232" w:lineRule="auto"/>
        <w:ind w:right="978"/>
      </w:pPr>
      <w:r>
        <w:rPr>
          <w:sz w:val="20"/>
        </w:rPr>
        <w:t>Roof signs, projecting signs, and portable signs, as defined in Section 2.02, Definitions.</w:t>
      </w:r>
    </w:p>
    <w:p w14:paraId="1A0433E4" w14:textId="77777777" w:rsidR="000377DB" w:rsidRDefault="006B6B29">
      <w:pPr>
        <w:pStyle w:val="ListParagraph"/>
        <w:numPr>
          <w:ilvl w:val="1"/>
          <w:numId w:val="52"/>
        </w:numPr>
        <w:tabs>
          <w:tab w:val="left" w:pos="2220"/>
        </w:tabs>
        <w:spacing w:before="130" w:line="232" w:lineRule="auto"/>
        <w:ind w:right="979"/>
      </w:pPr>
      <w:r>
        <w:rPr>
          <w:sz w:val="20"/>
        </w:rPr>
        <w:t>Building-mounted signs that obstruct window or door openings, inhibit ingress or egress, or interfere with building</w:t>
      </w:r>
      <w:r>
        <w:rPr>
          <w:spacing w:val="-7"/>
          <w:sz w:val="20"/>
        </w:rPr>
        <w:t xml:space="preserve"> </w:t>
      </w:r>
      <w:r>
        <w:rPr>
          <w:sz w:val="20"/>
        </w:rPr>
        <w:t>ventilation.</w:t>
      </w:r>
    </w:p>
    <w:p w14:paraId="2E4767A1" w14:textId="77777777" w:rsidR="000377DB" w:rsidRDefault="000377DB">
      <w:pPr>
        <w:spacing w:line="232" w:lineRule="auto"/>
        <w:jc w:val="both"/>
        <w:sectPr w:rsidR="000377DB">
          <w:pgSz w:w="12240" w:h="15840"/>
          <w:pgMar w:top="1160" w:right="460" w:bottom="1140" w:left="1020" w:header="725" w:footer="946" w:gutter="0"/>
          <w:cols w:space="720"/>
        </w:sectPr>
      </w:pPr>
    </w:p>
    <w:p w14:paraId="045F4F01" w14:textId="77777777" w:rsidR="000377DB" w:rsidRDefault="006B6B29">
      <w:pPr>
        <w:pStyle w:val="ListParagraph"/>
        <w:numPr>
          <w:ilvl w:val="1"/>
          <w:numId w:val="52"/>
        </w:numPr>
        <w:tabs>
          <w:tab w:val="left" w:pos="2220"/>
        </w:tabs>
        <w:spacing w:before="94" w:line="232" w:lineRule="auto"/>
        <w:ind w:right="977"/>
      </w:pPr>
      <w:r>
        <w:rPr>
          <w:sz w:val="20"/>
        </w:rPr>
        <w:lastRenderedPageBreak/>
        <w:t>Signs displayed without required permits or outside of permitted size, location or time period</w:t>
      </w:r>
      <w:r>
        <w:rPr>
          <w:spacing w:val="-2"/>
          <w:sz w:val="20"/>
        </w:rPr>
        <w:t xml:space="preserve"> </w:t>
      </w:r>
      <w:r>
        <w:rPr>
          <w:sz w:val="20"/>
        </w:rPr>
        <w:t>limitations.</w:t>
      </w:r>
    </w:p>
    <w:p w14:paraId="57667FBA" w14:textId="77777777" w:rsidR="000377DB" w:rsidRDefault="006B6B29">
      <w:pPr>
        <w:pStyle w:val="ListParagraph"/>
        <w:numPr>
          <w:ilvl w:val="1"/>
          <w:numId w:val="52"/>
        </w:numPr>
        <w:tabs>
          <w:tab w:val="left" w:pos="2220"/>
        </w:tabs>
        <w:spacing w:before="129" w:line="232" w:lineRule="auto"/>
        <w:ind w:right="978"/>
      </w:pPr>
      <w:r>
        <w:rPr>
          <w:sz w:val="20"/>
        </w:rPr>
        <w:t>Non-accessory and off-premises signs, including billboard signs per Section 11.09, Billboards, except as otherwise provided for in this</w:t>
      </w:r>
      <w:r>
        <w:rPr>
          <w:spacing w:val="-12"/>
          <w:sz w:val="20"/>
        </w:rPr>
        <w:t xml:space="preserve"> </w:t>
      </w:r>
      <w:r>
        <w:rPr>
          <w:sz w:val="20"/>
        </w:rPr>
        <w:t>Article.</w:t>
      </w:r>
    </w:p>
    <w:p w14:paraId="123EDC6A" w14:textId="77777777" w:rsidR="000377DB" w:rsidRDefault="006B6B29">
      <w:pPr>
        <w:pStyle w:val="ListParagraph"/>
        <w:numPr>
          <w:ilvl w:val="1"/>
          <w:numId w:val="52"/>
        </w:numPr>
        <w:tabs>
          <w:tab w:val="left" w:pos="2220"/>
        </w:tabs>
        <w:spacing w:before="129" w:line="232" w:lineRule="auto"/>
        <w:ind w:right="979"/>
      </w:pPr>
      <w:r>
        <w:rPr>
          <w:sz w:val="20"/>
        </w:rPr>
        <w:t>Abandoned</w:t>
      </w:r>
      <w:r>
        <w:rPr>
          <w:spacing w:val="-6"/>
          <w:sz w:val="20"/>
        </w:rPr>
        <w:t xml:space="preserve"> </w:t>
      </w:r>
      <w:r>
        <w:rPr>
          <w:sz w:val="20"/>
        </w:rPr>
        <w:t>or</w:t>
      </w:r>
      <w:r>
        <w:rPr>
          <w:spacing w:val="-5"/>
          <w:sz w:val="20"/>
        </w:rPr>
        <w:t xml:space="preserve"> </w:t>
      </w:r>
      <w:r>
        <w:rPr>
          <w:sz w:val="20"/>
        </w:rPr>
        <w:t>unlawful</w:t>
      </w:r>
      <w:r>
        <w:rPr>
          <w:spacing w:val="-8"/>
          <w:sz w:val="20"/>
        </w:rPr>
        <w:t xml:space="preserve"> </w:t>
      </w:r>
      <w:r>
        <w:rPr>
          <w:sz w:val="20"/>
        </w:rPr>
        <w:t>signs,</w:t>
      </w:r>
      <w:r>
        <w:rPr>
          <w:spacing w:val="-7"/>
          <w:sz w:val="20"/>
        </w:rPr>
        <w:t xml:space="preserve"> </w:t>
      </w:r>
      <w:r>
        <w:rPr>
          <w:sz w:val="20"/>
        </w:rPr>
        <w:t>displays</w:t>
      </w:r>
      <w:r>
        <w:rPr>
          <w:spacing w:val="-5"/>
          <w:sz w:val="20"/>
        </w:rPr>
        <w:t xml:space="preserve"> </w:t>
      </w:r>
      <w:r>
        <w:rPr>
          <w:sz w:val="20"/>
        </w:rPr>
        <w:t>of</w:t>
      </w:r>
      <w:r>
        <w:rPr>
          <w:spacing w:val="-4"/>
          <w:sz w:val="20"/>
        </w:rPr>
        <w:t xml:space="preserve"> </w:t>
      </w:r>
      <w:r>
        <w:rPr>
          <w:sz w:val="20"/>
        </w:rPr>
        <w:t>obscene</w:t>
      </w:r>
      <w:r>
        <w:rPr>
          <w:spacing w:val="-7"/>
          <w:sz w:val="20"/>
        </w:rPr>
        <w:t xml:space="preserve"> </w:t>
      </w:r>
      <w:r>
        <w:rPr>
          <w:sz w:val="20"/>
        </w:rPr>
        <w:t>material</w:t>
      </w:r>
      <w:r>
        <w:rPr>
          <w:spacing w:val="-8"/>
          <w:sz w:val="20"/>
        </w:rPr>
        <w:t xml:space="preserve"> </w:t>
      </w:r>
      <w:r>
        <w:rPr>
          <w:sz w:val="20"/>
        </w:rPr>
        <w:t>on</w:t>
      </w:r>
      <w:r>
        <w:rPr>
          <w:spacing w:val="-7"/>
          <w:sz w:val="20"/>
        </w:rPr>
        <w:t xml:space="preserve"> </w:t>
      </w:r>
      <w:r>
        <w:rPr>
          <w:sz w:val="20"/>
        </w:rPr>
        <w:t>any</w:t>
      </w:r>
      <w:r>
        <w:rPr>
          <w:spacing w:val="-12"/>
          <w:sz w:val="20"/>
        </w:rPr>
        <w:t xml:space="preserve"> </w:t>
      </w:r>
      <w:r>
        <w:rPr>
          <w:sz w:val="20"/>
        </w:rPr>
        <w:t>sign,</w:t>
      </w:r>
      <w:r>
        <w:rPr>
          <w:spacing w:val="-7"/>
          <w:sz w:val="20"/>
        </w:rPr>
        <w:t xml:space="preserve"> </w:t>
      </w:r>
      <w:r>
        <w:rPr>
          <w:sz w:val="20"/>
        </w:rPr>
        <w:t>and</w:t>
      </w:r>
      <w:r>
        <w:rPr>
          <w:spacing w:val="-6"/>
          <w:sz w:val="20"/>
        </w:rPr>
        <w:t xml:space="preserve"> </w:t>
      </w:r>
      <w:r>
        <w:rPr>
          <w:sz w:val="20"/>
        </w:rPr>
        <w:t>any</w:t>
      </w:r>
      <w:r>
        <w:rPr>
          <w:spacing w:val="-13"/>
          <w:sz w:val="20"/>
        </w:rPr>
        <w:t xml:space="preserve"> </w:t>
      </w:r>
      <w:r>
        <w:rPr>
          <w:sz w:val="20"/>
        </w:rPr>
        <w:t>other sign not expressly permitted by this</w:t>
      </w:r>
      <w:r>
        <w:rPr>
          <w:spacing w:val="-20"/>
          <w:sz w:val="20"/>
        </w:rPr>
        <w:t xml:space="preserve"> </w:t>
      </w:r>
      <w:r>
        <w:rPr>
          <w:sz w:val="20"/>
        </w:rPr>
        <w:t>Article.</w:t>
      </w:r>
    </w:p>
    <w:p w14:paraId="109A79D2" w14:textId="77777777" w:rsidR="000377DB" w:rsidRDefault="006B6B29">
      <w:pPr>
        <w:pStyle w:val="ListParagraph"/>
        <w:numPr>
          <w:ilvl w:val="1"/>
          <w:numId w:val="52"/>
        </w:numPr>
        <w:tabs>
          <w:tab w:val="left" w:pos="2220"/>
        </w:tabs>
        <w:spacing w:before="130" w:line="232" w:lineRule="auto"/>
        <w:ind w:right="977"/>
      </w:pPr>
      <w:r>
        <w:rPr>
          <w:sz w:val="20"/>
        </w:rPr>
        <w:t>Signs that are more than 3’ tall and less than 9’ tall are not allowed within the first 10’ of the required front yard and/or corner side yard</w:t>
      </w:r>
      <w:r>
        <w:rPr>
          <w:spacing w:val="-12"/>
          <w:sz w:val="20"/>
        </w:rPr>
        <w:t xml:space="preserve"> </w:t>
      </w:r>
      <w:r>
        <w:rPr>
          <w:sz w:val="20"/>
        </w:rPr>
        <w:t>setback.</w:t>
      </w:r>
    </w:p>
    <w:p w14:paraId="11402052" w14:textId="77777777" w:rsidR="000377DB" w:rsidRDefault="006B6B29">
      <w:pPr>
        <w:pStyle w:val="ListParagraph"/>
        <w:numPr>
          <w:ilvl w:val="1"/>
          <w:numId w:val="52"/>
        </w:numPr>
        <w:tabs>
          <w:tab w:val="left" w:pos="2220"/>
        </w:tabs>
        <w:spacing w:before="127" w:line="235" w:lineRule="auto"/>
        <w:ind w:right="978"/>
      </w:pPr>
      <w:r>
        <w:rPr>
          <w:sz w:val="20"/>
        </w:rPr>
        <w:t>Signs placed on vehicles, trucks, vans, or trailers which are parked or located for the primary purpose of displaying said sign. This restriction does not apply to signs or lettering</w:t>
      </w:r>
      <w:r>
        <w:rPr>
          <w:spacing w:val="-5"/>
          <w:sz w:val="20"/>
        </w:rPr>
        <w:t xml:space="preserve"> </w:t>
      </w:r>
      <w:r>
        <w:rPr>
          <w:sz w:val="20"/>
        </w:rPr>
        <w:t>on</w:t>
      </w:r>
      <w:r>
        <w:rPr>
          <w:spacing w:val="-5"/>
          <w:sz w:val="20"/>
        </w:rPr>
        <w:t xml:space="preserve"> </w:t>
      </w:r>
      <w:r>
        <w:rPr>
          <w:sz w:val="20"/>
        </w:rPr>
        <w:t>buses,</w:t>
      </w:r>
      <w:r>
        <w:rPr>
          <w:spacing w:val="-5"/>
          <w:sz w:val="20"/>
        </w:rPr>
        <w:t xml:space="preserve"> </w:t>
      </w:r>
      <w:r>
        <w:rPr>
          <w:sz w:val="20"/>
        </w:rPr>
        <w:t>taxis,</w:t>
      </w:r>
      <w:r>
        <w:rPr>
          <w:spacing w:val="-5"/>
          <w:sz w:val="20"/>
        </w:rPr>
        <w:t xml:space="preserve"> </w:t>
      </w:r>
      <w:r>
        <w:rPr>
          <w:sz w:val="20"/>
        </w:rPr>
        <w:t>or</w:t>
      </w:r>
      <w:r>
        <w:rPr>
          <w:spacing w:val="-4"/>
          <w:sz w:val="20"/>
        </w:rPr>
        <w:t xml:space="preserve"> </w:t>
      </w:r>
      <w:r>
        <w:rPr>
          <w:sz w:val="20"/>
        </w:rPr>
        <w:t>vehicles</w:t>
      </w:r>
      <w:r>
        <w:rPr>
          <w:spacing w:val="-3"/>
          <w:sz w:val="20"/>
        </w:rPr>
        <w:t xml:space="preserve"> </w:t>
      </w:r>
      <w:r>
        <w:rPr>
          <w:sz w:val="20"/>
        </w:rPr>
        <w:t>operating</w:t>
      </w:r>
      <w:r>
        <w:rPr>
          <w:spacing w:val="-5"/>
          <w:sz w:val="20"/>
        </w:rPr>
        <w:t xml:space="preserve"> </w:t>
      </w:r>
      <w:r>
        <w:rPr>
          <w:sz w:val="20"/>
        </w:rPr>
        <w:t>during</w:t>
      </w:r>
      <w:r>
        <w:rPr>
          <w:spacing w:val="-5"/>
          <w:sz w:val="20"/>
        </w:rPr>
        <w:t xml:space="preserve"> </w:t>
      </w:r>
      <w:r>
        <w:rPr>
          <w:sz w:val="20"/>
        </w:rPr>
        <w:t>the</w:t>
      </w:r>
      <w:r>
        <w:rPr>
          <w:spacing w:val="-5"/>
          <w:sz w:val="20"/>
        </w:rPr>
        <w:t xml:space="preserve"> </w:t>
      </w:r>
      <w:r>
        <w:rPr>
          <w:sz w:val="20"/>
        </w:rPr>
        <w:t>normal</w:t>
      </w:r>
      <w:r>
        <w:rPr>
          <w:spacing w:val="-6"/>
          <w:sz w:val="20"/>
        </w:rPr>
        <w:t xml:space="preserve"> </w:t>
      </w:r>
      <w:r>
        <w:rPr>
          <w:sz w:val="20"/>
        </w:rPr>
        <w:t>course</w:t>
      </w:r>
      <w:r>
        <w:rPr>
          <w:spacing w:val="-5"/>
          <w:sz w:val="20"/>
        </w:rPr>
        <w:t xml:space="preserve"> </w:t>
      </w:r>
      <w:r>
        <w:rPr>
          <w:sz w:val="20"/>
        </w:rPr>
        <w:t>of</w:t>
      </w:r>
      <w:r>
        <w:rPr>
          <w:spacing w:val="-2"/>
          <w:sz w:val="20"/>
        </w:rPr>
        <w:t xml:space="preserve"> </w:t>
      </w:r>
      <w:r>
        <w:rPr>
          <w:sz w:val="20"/>
        </w:rPr>
        <w:t>business.</w:t>
      </w:r>
    </w:p>
    <w:p w14:paraId="642491A6" w14:textId="77777777" w:rsidR="000377DB" w:rsidRDefault="000377DB">
      <w:pPr>
        <w:pStyle w:val="BodyText"/>
        <w:jc w:val="left"/>
        <w:rPr>
          <w:sz w:val="22"/>
        </w:rPr>
      </w:pPr>
    </w:p>
    <w:p w14:paraId="69F47F6B" w14:textId="77777777" w:rsidR="000377DB" w:rsidRDefault="000377DB">
      <w:pPr>
        <w:pStyle w:val="BodyText"/>
        <w:spacing w:before="4"/>
        <w:jc w:val="left"/>
        <w:rPr>
          <w:sz w:val="19"/>
        </w:rPr>
      </w:pPr>
    </w:p>
    <w:p w14:paraId="63C91E36" w14:textId="77777777" w:rsidR="000377DB" w:rsidRDefault="006B6B29">
      <w:pPr>
        <w:pStyle w:val="Heading3"/>
        <w:tabs>
          <w:tab w:val="left" w:pos="2939"/>
        </w:tabs>
      </w:pPr>
      <w:bookmarkStart w:id="185" w:name="_TOC_250062"/>
      <w:r>
        <w:rPr>
          <w:w w:val="110"/>
        </w:rPr>
        <w:t>Section</w:t>
      </w:r>
      <w:r>
        <w:rPr>
          <w:spacing w:val="-30"/>
          <w:w w:val="110"/>
        </w:rPr>
        <w:t xml:space="preserve"> </w:t>
      </w:r>
      <w:r>
        <w:rPr>
          <w:w w:val="110"/>
        </w:rPr>
        <w:t>11.05</w:t>
      </w:r>
      <w:r>
        <w:rPr>
          <w:w w:val="110"/>
        </w:rPr>
        <w:tab/>
        <w:t>Signs Allowed With a</w:t>
      </w:r>
      <w:r>
        <w:rPr>
          <w:spacing w:val="-28"/>
          <w:w w:val="110"/>
        </w:rPr>
        <w:t xml:space="preserve"> </w:t>
      </w:r>
      <w:bookmarkEnd w:id="185"/>
      <w:r>
        <w:rPr>
          <w:w w:val="110"/>
        </w:rPr>
        <w:t>Permit</w:t>
      </w:r>
    </w:p>
    <w:p w14:paraId="3598DE80" w14:textId="77777777" w:rsidR="000377DB" w:rsidRDefault="006B6B29">
      <w:pPr>
        <w:pStyle w:val="BodyText"/>
        <w:spacing w:before="119"/>
        <w:ind w:left="779" w:right="991"/>
        <w:jc w:val="left"/>
      </w:pPr>
      <w:r>
        <w:t>The following signs shall be permitted accessory to a permitted use in any zoning district, subject to approval of a sign permit in accordance with Section 11.10, Sign Permit requirements:</w:t>
      </w:r>
    </w:p>
    <w:p w14:paraId="449CA905" w14:textId="77777777" w:rsidR="000377DB" w:rsidRDefault="000377DB">
      <w:pPr>
        <w:pStyle w:val="BodyText"/>
        <w:spacing w:before="2"/>
        <w:jc w:val="left"/>
        <w:rPr>
          <w:sz w:val="21"/>
        </w:rPr>
      </w:pPr>
    </w:p>
    <w:p w14:paraId="490CFA76" w14:textId="77777777" w:rsidR="000377DB" w:rsidRDefault="006B6B29">
      <w:pPr>
        <w:pStyle w:val="ListParagraph"/>
        <w:numPr>
          <w:ilvl w:val="0"/>
          <w:numId w:val="51"/>
        </w:numPr>
        <w:tabs>
          <w:tab w:val="left" w:pos="1501"/>
        </w:tabs>
        <w:ind w:hanging="722"/>
        <w:rPr>
          <w:sz w:val="20"/>
        </w:rPr>
      </w:pPr>
      <w:r>
        <w:rPr>
          <w:w w:val="110"/>
          <w:sz w:val="20"/>
        </w:rPr>
        <w:t>Site Entry Features with</w:t>
      </w:r>
      <w:r>
        <w:rPr>
          <w:spacing w:val="-31"/>
          <w:w w:val="110"/>
          <w:sz w:val="20"/>
        </w:rPr>
        <w:t xml:space="preserve"> </w:t>
      </w:r>
      <w:r>
        <w:rPr>
          <w:w w:val="110"/>
          <w:sz w:val="20"/>
        </w:rPr>
        <w:t>Signage.</w:t>
      </w:r>
    </w:p>
    <w:p w14:paraId="11F14BF3" w14:textId="77777777" w:rsidR="000377DB" w:rsidRDefault="006B6B29">
      <w:pPr>
        <w:pStyle w:val="BodyText"/>
        <w:spacing w:before="1"/>
        <w:ind w:left="1499" w:right="978"/>
      </w:pPr>
      <w:r>
        <w:t>Site entry features with signage may be erected at the entrance to a residential subdivision, condominium or multiple-family development; elderly or senior housing development; manufactured housing park; or office, research or industrial park, subject to the following (see illustration):</w:t>
      </w:r>
    </w:p>
    <w:p w14:paraId="70FB5CE6" w14:textId="151766EF" w:rsidR="000377DB" w:rsidRDefault="006B6B29">
      <w:pPr>
        <w:pStyle w:val="ListParagraph"/>
        <w:numPr>
          <w:ilvl w:val="1"/>
          <w:numId w:val="51"/>
        </w:numPr>
        <w:tabs>
          <w:tab w:val="left" w:pos="2220"/>
        </w:tabs>
        <w:spacing w:before="119"/>
        <w:ind w:left="2219" w:right="977"/>
        <w:rPr>
          <w:sz w:val="20"/>
        </w:rPr>
      </w:pPr>
      <w:r>
        <w:rPr>
          <w:sz w:val="20"/>
        </w:rPr>
        <w:t>Number of Signs. Maximum of one (1) sign per entrance from a public road classified</w:t>
      </w:r>
      <w:r>
        <w:rPr>
          <w:spacing w:val="-4"/>
          <w:sz w:val="20"/>
        </w:rPr>
        <w:t xml:space="preserve"> </w:t>
      </w:r>
      <w:r>
        <w:rPr>
          <w:sz w:val="20"/>
        </w:rPr>
        <w:t>as</w:t>
      </w:r>
      <w:r>
        <w:rPr>
          <w:spacing w:val="-1"/>
          <w:sz w:val="20"/>
        </w:rPr>
        <w:t xml:space="preserve"> </w:t>
      </w:r>
      <w:r>
        <w:rPr>
          <w:sz w:val="20"/>
        </w:rPr>
        <w:t>a</w:t>
      </w:r>
      <w:r>
        <w:rPr>
          <w:spacing w:val="-4"/>
          <w:sz w:val="20"/>
        </w:rPr>
        <w:t xml:space="preserve"> </w:t>
      </w:r>
      <w:r>
        <w:rPr>
          <w:sz w:val="20"/>
        </w:rPr>
        <w:t>collector,</w:t>
      </w:r>
      <w:r>
        <w:rPr>
          <w:spacing w:val="-2"/>
          <w:sz w:val="20"/>
        </w:rPr>
        <w:t xml:space="preserve"> </w:t>
      </w:r>
      <w:r>
        <w:rPr>
          <w:sz w:val="20"/>
        </w:rPr>
        <w:t>arterial</w:t>
      </w:r>
      <w:r>
        <w:rPr>
          <w:spacing w:val="-4"/>
          <w:sz w:val="20"/>
        </w:rPr>
        <w:t xml:space="preserve"> </w:t>
      </w:r>
      <w:r>
        <w:rPr>
          <w:sz w:val="20"/>
        </w:rPr>
        <w:t>or</w:t>
      </w:r>
      <w:r>
        <w:rPr>
          <w:spacing w:val="-1"/>
          <w:sz w:val="20"/>
        </w:rPr>
        <w:t xml:space="preserve"> </w:t>
      </w:r>
      <w:r>
        <w:rPr>
          <w:sz w:val="20"/>
        </w:rPr>
        <w:t>thoroughfare</w:t>
      </w:r>
      <w:r>
        <w:rPr>
          <w:spacing w:val="-3"/>
          <w:sz w:val="20"/>
        </w:rPr>
        <w:t xml:space="preserve"> </w:t>
      </w:r>
      <w:r>
        <w:rPr>
          <w:sz w:val="20"/>
        </w:rPr>
        <w:t>by</w:t>
      </w:r>
      <w:r>
        <w:rPr>
          <w:spacing w:val="-8"/>
          <w:sz w:val="20"/>
        </w:rPr>
        <w:t xml:space="preserve"> </w:t>
      </w:r>
      <w:r>
        <w:rPr>
          <w:sz w:val="20"/>
        </w:rPr>
        <w:t>the</w:t>
      </w:r>
      <w:r>
        <w:rPr>
          <w:spacing w:val="-3"/>
          <w:sz w:val="20"/>
        </w:rPr>
        <w:t xml:space="preserve"> </w:t>
      </w:r>
      <w:r>
        <w:rPr>
          <w:sz w:val="20"/>
        </w:rPr>
        <w:t>master</w:t>
      </w:r>
      <w:r>
        <w:rPr>
          <w:spacing w:val="-5"/>
          <w:sz w:val="20"/>
        </w:rPr>
        <w:t xml:space="preserve"> </w:t>
      </w:r>
      <w:r>
        <w:rPr>
          <w:sz w:val="20"/>
        </w:rPr>
        <w:t>transportation</w:t>
      </w:r>
      <w:r>
        <w:rPr>
          <w:spacing w:val="-5"/>
          <w:sz w:val="20"/>
        </w:rPr>
        <w:t xml:space="preserve"> </w:t>
      </w:r>
      <w:r>
        <w:rPr>
          <w:sz w:val="20"/>
        </w:rPr>
        <w:t>plans</w:t>
      </w:r>
      <w:r>
        <w:rPr>
          <w:spacing w:val="-3"/>
          <w:sz w:val="20"/>
        </w:rPr>
        <w:t xml:space="preserve"> </w:t>
      </w:r>
      <w:r>
        <w:rPr>
          <w:sz w:val="20"/>
        </w:rPr>
        <w:t>for the Township, County or State road</w:t>
      </w:r>
      <w:r>
        <w:rPr>
          <w:spacing w:val="-15"/>
          <w:sz w:val="20"/>
        </w:rPr>
        <w:t xml:space="preserve"> </w:t>
      </w:r>
      <w:r>
        <w:rPr>
          <w:sz w:val="20"/>
        </w:rPr>
        <w:t>authorities.</w:t>
      </w:r>
    </w:p>
    <w:p w14:paraId="7627E986" w14:textId="77777777" w:rsidR="000377DB" w:rsidRDefault="006B6B29">
      <w:pPr>
        <w:pStyle w:val="ListParagraph"/>
        <w:numPr>
          <w:ilvl w:val="1"/>
          <w:numId w:val="51"/>
        </w:numPr>
        <w:tabs>
          <w:tab w:val="left" w:pos="2220"/>
        </w:tabs>
        <w:spacing w:before="124"/>
        <w:ind w:right="979" w:hanging="721"/>
        <w:rPr>
          <w:sz w:val="20"/>
        </w:rPr>
      </w:pPr>
      <w:r>
        <w:rPr>
          <w:sz w:val="20"/>
        </w:rPr>
        <w:t>Setbacks. Site entry features with signage shall be located outside of any road right- of-way or corner clearance area, and shall further comply with the following minimum setback</w:t>
      </w:r>
      <w:r>
        <w:rPr>
          <w:spacing w:val="2"/>
          <w:sz w:val="20"/>
        </w:rPr>
        <w:t xml:space="preserve"> </w:t>
      </w:r>
      <w:r>
        <w:rPr>
          <w:sz w:val="20"/>
        </w:rPr>
        <w:t>requirements:</w:t>
      </w:r>
    </w:p>
    <w:p w14:paraId="7436B130" w14:textId="77777777" w:rsidR="000377DB" w:rsidRDefault="006B6B29">
      <w:pPr>
        <w:pStyle w:val="ListParagraph"/>
        <w:numPr>
          <w:ilvl w:val="2"/>
          <w:numId w:val="51"/>
        </w:numPr>
        <w:tabs>
          <w:tab w:val="left" w:pos="2939"/>
          <w:tab w:val="left" w:pos="2941"/>
        </w:tabs>
        <w:spacing w:before="116"/>
        <w:ind w:right="979"/>
        <w:rPr>
          <w:sz w:val="20"/>
        </w:rPr>
      </w:pPr>
      <w:r>
        <w:rPr>
          <w:sz w:val="20"/>
        </w:rPr>
        <w:t>Ten (10) feet from any road right-of-way or curb line of any internal access driveway.</w:t>
      </w:r>
    </w:p>
    <w:p w14:paraId="713873D9" w14:textId="77777777" w:rsidR="000377DB" w:rsidRDefault="006B6B29">
      <w:pPr>
        <w:pStyle w:val="ListParagraph"/>
        <w:numPr>
          <w:ilvl w:val="2"/>
          <w:numId w:val="51"/>
        </w:numPr>
        <w:tabs>
          <w:tab w:val="left" w:pos="2939"/>
          <w:tab w:val="left" w:pos="2940"/>
        </w:tabs>
        <w:spacing w:before="116"/>
        <w:rPr>
          <w:sz w:val="20"/>
        </w:rPr>
      </w:pPr>
      <w:r>
        <w:rPr>
          <w:sz w:val="20"/>
        </w:rPr>
        <w:t>Five (5) feet from any sidewalk or paved</w:t>
      </w:r>
      <w:r>
        <w:rPr>
          <w:spacing w:val="-7"/>
          <w:sz w:val="20"/>
        </w:rPr>
        <w:t xml:space="preserve"> </w:t>
      </w:r>
      <w:r>
        <w:rPr>
          <w:sz w:val="20"/>
        </w:rPr>
        <w:t>path.</w:t>
      </w:r>
    </w:p>
    <w:p w14:paraId="1DC13DF3" w14:textId="73327BBC" w:rsidR="000377DB" w:rsidRDefault="006B6B29">
      <w:pPr>
        <w:pStyle w:val="ListParagraph"/>
        <w:numPr>
          <w:ilvl w:val="1"/>
          <w:numId w:val="51"/>
        </w:numPr>
        <w:tabs>
          <w:tab w:val="left" w:pos="2220"/>
        </w:tabs>
        <w:spacing w:before="125"/>
        <w:ind w:right="977"/>
        <w:rPr>
          <w:sz w:val="20"/>
        </w:rPr>
      </w:pPr>
      <w:r w:rsidRPr="0057428A">
        <w:rPr>
          <w:sz w:val="20"/>
        </w:rPr>
        <w:t xml:space="preserve">Sign </w:t>
      </w:r>
      <w:r w:rsidRPr="0057428A">
        <w:rPr>
          <w:spacing w:val="-3"/>
          <w:sz w:val="20"/>
        </w:rPr>
        <w:t xml:space="preserve">Area </w:t>
      </w:r>
      <w:r w:rsidRPr="0057428A">
        <w:rPr>
          <w:sz w:val="20"/>
        </w:rPr>
        <w:t>and Height</w:t>
      </w:r>
      <w:r>
        <w:rPr>
          <w:sz w:val="20"/>
        </w:rPr>
        <w:t>. The maximum height for signs on a site entry feature shall not</w:t>
      </w:r>
      <w:r>
        <w:rPr>
          <w:spacing w:val="-4"/>
          <w:sz w:val="20"/>
        </w:rPr>
        <w:t xml:space="preserve"> </w:t>
      </w:r>
      <w:r w:rsidRPr="0057428A">
        <w:rPr>
          <w:sz w:val="20"/>
        </w:rPr>
        <w:t>exceed</w:t>
      </w:r>
      <w:r w:rsidRPr="0057428A">
        <w:rPr>
          <w:spacing w:val="-4"/>
          <w:sz w:val="20"/>
        </w:rPr>
        <w:t xml:space="preserve"> </w:t>
      </w:r>
      <w:r w:rsidR="00130B91" w:rsidRPr="0057428A">
        <w:rPr>
          <w:spacing w:val="-4"/>
          <w:sz w:val="20"/>
        </w:rPr>
        <w:t>fifteen</w:t>
      </w:r>
      <w:r w:rsidR="00960C36" w:rsidRPr="0057428A">
        <w:rPr>
          <w:spacing w:val="-4"/>
          <w:sz w:val="20"/>
        </w:rPr>
        <w:t xml:space="preserve"> (1</w:t>
      </w:r>
      <w:r w:rsidR="00130B91" w:rsidRPr="0057428A">
        <w:rPr>
          <w:spacing w:val="-4"/>
          <w:sz w:val="20"/>
        </w:rPr>
        <w:t>5</w:t>
      </w:r>
      <w:r w:rsidR="00960C36" w:rsidRPr="0057428A">
        <w:rPr>
          <w:spacing w:val="-4"/>
          <w:sz w:val="20"/>
        </w:rPr>
        <w:t>)</w:t>
      </w:r>
      <w:r w:rsidRPr="0057428A">
        <w:rPr>
          <w:spacing w:val="-3"/>
          <w:sz w:val="20"/>
        </w:rPr>
        <w:t xml:space="preserve"> </w:t>
      </w:r>
      <w:r w:rsidRPr="0057428A">
        <w:rPr>
          <w:sz w:val="20"/>
        </w:rPr>
        <w:t>feet</w:t>
      </w:r>
      <w:r>
        <w:rPr>
          <w:sz w:val="20"/>
        </w:rPr>
        <w:t>,</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maximum</w:t>
      </w:r>
      <w:r>
        <w:rPr>
          <w:spacing w:val="1"/>
          <w:sz w:val="20"/>
        </w:rPr>
        <w:t xml:space="preserve"> </w:t>
      </w:r>
      <w:r>
        <w:rPr>
          <w:sz w:val="20"/>
        </w:rPr>
        <w:t>sign</w:t>
      </w:r>
      <w:r>
        <w:rPr>
          <w:spacing w:val="-3"/>
          <w:sz w:val="20"/>
        </w:rPr>
        <w:t xml:space="preserve"> </w:t>
      </w:r>
      <w:r>
        <w:rPr>
          <w:sz w:val="20"/>
        </w:rPr>
        <w:t>area</w:t>
      </w:r>
      <w:r>
        <w:rPr>
          <w:spacing w:val="-4"/>
          <w:sz w:val="20"/>
        </w:rPr>
        <w:t xml:space="preserve"> </w:t>
      </w:r>
      <w:r>
        <w:rPr>
          <w:sz w:val="20"/>
        </w:rPr>
        <w:t>shall</w:t>
      </w:r>
      <w:r>
        <w:rPr>
          <w:spacing w:val="-4"/>
          <w:sz w:val="20"/>
        </w:rPr>
        <w:t xml:space="preserve"> </w:t>
      </w:r>
      <w:r>
        <w:rPr>
          <w:sz w:val="20"/>
        </w:rPr>
        <w:t>not</w:t>
      </w:r>
      <w:r>
        <w:rPr>
          <w:spacing w:val="-4"/>
          <w:sz w:val="20"/>
        </w:rPr>
        <w:t xml:space="preserve"> </w:t>
      </w:r>
      <w:r>
        <w:rPr>
          <w:sz w:val="20"/>
        </w:rPr>
        <w:t>exceed</w:t>
      </w:r>
      <w:r>
        <w:rPr>
          <w:spacing w:val="-4"/>
          <w:sz w:val="20"/>
        </w:rPr>
        <w:t xml:space="preserve"> </w:t>
      </w:r>
      <w:r w:rsidR="00960C36" w:rsidRPr="0057428A">
        <w:rPr>
          <w:spacing w:val="-4"/>
          <w:sz w:val="20"/>
        </w:rPr>
        <w:t>1</w:t>
      </w:r>
      <w:r w:rsidR="00130B91" w:rsidRPr="0057428A">
        <w:rPr>
          <w:spacing w:val="-4"/>
          <w:sz w:val="20"/>
        </w:rPr>
        <w:t>5</w:t>
      </w:r>
      <w:r w:rsidR="00960C36" w:rsidRPr="0057428A">
        <w:rPr>
          <w:spacing w:val="-4"/>
          <w:sz w:val="20"/>
        </w:rPr>
        <w:t>0</w:t>
      </w:r>
      <w:r>
        <w:rPr>
          <w:spacing w:val="-3"/>
          <w:sz w:val="20"/>
        </w:rPr>
        <w:t xml:space="preserve"> </w:t>
      </w:r>
      <w:r>
        <w:rPr>
          <w:sz w:val="20"/>
        </w:rPr>
        <w:t>square</w:t>
      </w:r>
      <w:r>
        <w:rPr>
          <w:spacing w:val="-4"/>
          <w:sz w:val="20"/>
        </w:rPr>
        <w:t xml:space="preserve"> </w:t>
      </w:r>
      <w:r>
        <w:rPr>
          <w:sz w:val="20"/>
        </w:rPr>
        <w:t>feet.</w:t>
      </w:r>
    </w:p>
    <w:p w14:paraId="19725F55" w14:textId="77777777" w:rsidR="000377DB" w:rsidRDefault="006B6B29">
      <w:pPr>
        <w:pStyle w:val="ListParagraph"/>
        <w:numPr>
          <w:ilvl w:val="1"/>
          <w:numId w:val="51"/>
        </w:numPr>
        <w:tabs>
          <w:tab w:val="left" w:pos="2221"/>
        </w:tabs>
        <w:spacing w:before="126"/>
        <w:ind w:hanging="721"/>
        <w:rPr>
          <w:sz w:val="20"/>
        </w:rPr>
      </w:pPr>
      <w:r>
        <w:rPr>
          <w:sz w:val="20"/>
        </w:rPr>
        <w:t>Illumination. Illumination of such signs shall be limited to external light</w:t>
      </w:r>
      <w:r>
        <w:rPr>
          <w:spacing w:val="10"/>
          <w:sz w:val="20"/>
        </w:rPr>
        <w:t xml:space="preserve"> </w:t>
      </w:r>
      <w:r>
        <w:rPr>
          <w:sz w:val="20"/>
        </w:rPr>
        <w:t>sources.</w:t>
      </w:r>
    </w:p>
    <w:p w14:paraId="53C0015E" w14:textId="01ADB77C" w:rsidR="000377DB" w:rsidRDefault="006B6B29">
      <w:pPr>
        <w:pStyle w:val="ListParagraph"/>
        <w:numPr>
          <w:ilvl w:val="1"/>
          <w:numId w:val="51"/>
        </w:numPr>
        <w:tabs>
          <w:tab w:val="left" w:pos="2221"/>
        </w:tabs>
        <w:spacing w:before="127"/>
        <w:ind w:right="978"/>
        <w:rPr>
          <w:sz w:val="20"/>
        </w:rPr>
      </w:pPr>
      <w:r>
        <w:rPr>
          <w:sz w:val="20"/>
        </w:rPr>
        <w:t>Planning Commission Review. The location and design of each site entry feature with</w:t>
      </w:r>
      <w:r>
        <w:rPr>
          <w:spacing w:val="-5"/>
          <w:sz w:val="20"/>
        </w:rPr>
        <w:t xml:space="preserve"> </w:t>
      </w:r>
      <w:r>
        <w:rPr>
          <w:sz w:val="20"/>
        </w:rPr>
        <w:t>signage</w:t>
      </w:r>
      <w:r>
        <w:rPr>
          <w:spacing w:val="-4"/>
          <w:sz w:val="20"/>
        </w:rPr>
        <w:t xml:space="preserve"> </w:t>
      </w:r>
      <w:r>
        <w:rPr>
          <w:sz w:val="20"/>
        </w:rPr>
        <w:t>shall</w:t>
      </w:r>
      <w:r>
        <w:rPr>
          <w:spacing w:val="-5"/>
          <w:sz w:val="20"/>
        </w:rPr>
        <w:t xml:space="preserve"> </w:t>
      </w:r>
      <w:r>
        <w:rPr>
          <w:sz w:val="20"/>
        </w:rPr>
        <w:t>be</w:t>
      </w:r>
      <w:r>
        <w:rPr>
          <w:spacing w:val="-5"/>
          <w:sz w:val="20"/>
        </w:rPr>
        <w:t xml:space="preserve"> </w:t>
      </w:r>
      <w:r>
        <w:rPr>
          <w:sz w:val="20"/>
        </w:rPr>
        <w:t>subject</w:t>
      </w:r>
      <w:r>
        <w:rPr>
          <w:spacing w:val="-4"/>
          <w:sz w:val="20"/>
        </w:rPr>
        <w:t xml:space="preserve"> </w:t>
      </w:r>
      <w:r>
        <w:rPr>
          <w:sz w:val="20"/>
        </w:rPr>
        <w:t>to</w:t>
      </w:r>
      <w:r>
        <w:rPr>
          <w:spacing w:val="-4"/>
          <w:sz w:val="20"/>
        </w:rPr>
        <w:t xml:space="preserve"> </w:t>
      </w:r>
      <w:r>
        <w:rPr>
          <w:sz w:val="20"/>
        </w:rPr>
        <w:t>review</w:t>
      </w:r>
      <w:r>
        <w:rPr>
          <w:spacing w:val="-7"/>
          <w:sz w:val="20"/>
        </w:rPr>
        <w:t xml:space="preserve"> </w:t>
      </w:r>
      <w:r>
        <w:rPr>
          <w:sz w:val="20"/>
        </w:rPr>
        <w:t>and</w:t>
      </w:r>
      <w:r>
        <w:rPr>
          <w:spacing w:val="-4"/>
          <w:sz w:val="20"/>
        </w:rPr>
        <w:t xml:space="preserve"> </w:t>
      </w:r>
      <w:r>
        <w:rPr>
          <w:sz w:val="20"/>
        </w:rPr>
        <w:t>approval</w:t>
      </w:r>
      <w:r>
        <w:rPr>
          <w:spacing w:val="-5"/>
          <w:sz w:val="20"/>
        </w:rPr>
        <w:t xml:space="preserve"> </w:t>
      </w:r>
      <w:r>
        <w:rPr>
          <w:sz w:val="20"/>
        </w:rPr>
        <w:t>by</w:t>
      </w:r>
      <w:r>
        <w:rPr>
          <w:spacing w:val="-10"/>
          <w:sz w:val="20"/>
        </w:rPr>
        <w:t xml:space="preserve"> </w:t>
      </w:r>
      <w:r>
        <w:rPr>
          <w:sz w:val="20"/>
        </w:rPr>
        <w:t>the</w:t>
      </w:r>
      <w:r>
        <w:rPr>
          <w:spacing w:val="-5"/>
          <w:sz w:val="20"/>
        </w:rPr>
        <w:t xml:space="preserve"> </w:t>
      </w:r>
      <w:r>
        <w:rPr>
          <w:sz w:val="20"/>
        </w:rPr>
        <w:t>Planning</w:t>
      </w:r>
      <w:r>
        <w:rPr>
          <w:spacing w:val="-4"/>
          <w:sz w:val="20"/>
        </w:rPr>
        <w:t xml:space="preserve"> </w:t>
      </w:r>
      <w:r>
        <w:rPr>
          <w:sz w:val="20"/>
        </w:rPr>
        <w:t>Commission.</w:t>
      </w:r>
    </w:p>
    <w:p w14:paraId="0801438D" w14:textId="77777777" w:rsidR="000377DB" w:rsidRDefault="000377DB">
      <w:pPr>
        <w:pStyle w:val="BodyText"/>
        <w:spacing w:before="4"/>
        <w:jc w:val="left"/>
        <w:rPr>
          <w:sz w:val="21"/>
        </w:rPr>
      </w:pPr>
    </w:p>
    <w:p w14:paraId="338927E1" w14:textId="77777777" w:rsidR="000377DB" w:rsidRPr="0057428A" w:rsidRDefault="006B6B29">
      <w:pPr>
        <w:pStyle w:val="ListParagraph"/>
        <w:numPr>
          <w:ilvl w:val="0"/>
          <w:numId w:val="51"/>
        </w:numPr>
        <w:tabs>
          <w:tab w:val="left" w:pos="1501"/>
        </w:tabs>
        <w:spacing w:before="1"/>
        <w:rPr>
          <w:sz w:val="20"/>
        </w:rPr>
      </w:pPr>
      <w:r w:rsidRPr="0057428A">
        <w:rPr>
          <w:w w:val="110"/>
          <w:sz w:val="20"/>
        </w:rPr>
        <w:t>Construction</w:t>
      </w:r>
      <w:r w:rsidRPr="0057428A">
        <w:rPr>
          <w:spacing w:val="-6"/>
          <w:w w:val="110"/>
          <w:sz w:val="20"/>
        </w:rPr>
        <w:t xml:space="preserve"> </w:t>
      </w:r>
      <w:r w:rsidRPr="0057428A">
        <w:rPr>
          <w:w w:val="110"/>
          <w:sz w:val="20"/>
        </w:rPr>
        <w:t>Signs</w:t>
      </w:r>
    </w:p>
    <w:p w14:paraId="2FCBAA4C" w14:textId="77777777" w:rsidR="000377DB" w:rsidRDefault="006B6B29">
      <w:pPr>
        <w:pStyle w:val="BodyText"/>
        <w:ind w:left="1500"/>
      </w:pPr>
      <w:r>
        <w:t>Temporary construction signs shall be subject to the following:</w:t>
      </w:r>
    </w:p>
    <w:p w14:paraId="3350EAFE" w14:textId="77777777" w:rsidR="000377DB" w:rsidRDefault="006B6B29">
      <w:pPr>
        <w:pStyle w:val="ListParagraph"/>
        <w:numPr>
          <w:ilvl w:val="1"/>
          <w:numId w:val="51"/>
        </w:numPr>
        <w:tabs>
          <w:tab w:val="left" w:pos="2220"/>
        </w:tabs>
        <w:spacing w:before="121"/>
        <w:ind w:hanging="721"/>
      </w:pPr>
      <w:r>
        <w:rPr>
          <w:sz w:val="20"/>
        </w:rPr>
        <w:t>Number of Signs. Maximum of one (1) sign per road frontage of the zoning</w:t>
      </w:r>
      <w:r>
        <w:rPr>
          <w:spacing w:val="18"/>
          <w:sz w:val="20"/>
        </w:rPr>
        <w:t xml:space="preserve"> </w:t>
      </w:r>
      <w:r>
        <w:rPr>
          <w:sz w:val="20"/>
        </w:rPr>
        <w:t>lot.</w:t>
      </w:r>
    </w:p>
    <w:p w14:paraId="4253F3C1" w14:textId="47896AF2" w:rsidR="000377DB" w:rsidRDefault="006B6B29">
      <w:pPr>
        <w:pStyle w:val="ListParagraph"/>
        <w:numPr>
          <w:ilvl w:val="1"/>
          <w:numId w:val="51"/>
        </w:numPr>
        <w:tabs>
          <w:tab w:val="left" w:pos="2220"/>
        </w:tabs>
        <w:spacing w:before="121" w:line="237" w:lineRule="auto"/>
        <w:ind w:left="2219" w:right="977"/>
      </w:pPr>
      <w:r>
        <w:rPr>
          <w:sz w:val="20"/>
        </w:rPr>
        <w:t xml:space="preserve">Sign Area, Height and Location. The maximum sign area shall not exceed </w:t>
      </w:r>
      <w:r w:rsidR="00FD0A49" w:rsidRPr="0057428A">
        <w:rPr>
          <w:sz w:val="20"/>
        </w:rPr>
        <w:t>32</w:t>
      </w:r>
      <w:r>
        <w:rPr>
          <w:sz w:val="20"/>
        </w:rPr>
        <w:t xml:space="preserve"> square feet, and the maximum sign height shall not exceed </w:t>
      </w:r>
      <w:r w:rsidR="00FD0A49" w:rsidRPr="0057428A">
        <w:rPr>
          <w:sz w:val="20"/>
        </w:rPr>
        <w:t>eight</w:t>
      </w:r>
      <w:r w:rsidRPr="0057428A">
        <w:rPr>
          <w:sz w:val="20"/>
        </w:rPr>
        <w:t xml:space="preserve"> (</w:t>
      </w:r>
      <w:r w:rsidR="00FD0A49" w:rsidRPr="0057428A">
        <w:rPr>
          <w:sz w:val="20"/>
        </w:rPr>
        <w:t>8</w:t>
      </w:r>
      <w:r w:rsidRPr="0057428A">
        <w:rPr>
          <w:sz w:val="20"/>
        </w:rPr>
        <w:t>) feet</w:t>
      </w:r>
      <w:r>
        <w:rPr>
          <w:sz w:val="20"/>
        </w:rPr>
        <w:t>. Construction signs shall be set back a minimum of 10 feet from any road</w:t>
      </w:r>
      <w:r>
        <w:rPr>
          <w:spacing w:val="-19"/>
          <w:sz w:val="20"/>
        </w:rPr>
        <w:t xml:space="preserve"> </w:t>
      </w:r>
      <w:r>
        <w:rPr>
          <w:sz w:val="20"/>
        </w:rPr>
        <w:t>right-of-way.</w:t>
      </w:r>
    </w:p>
    <w:p w14:paraId="29BB1904" w14:textId="77777777" w:rsidR="000377DB" w:rsidRDefault="006B6B29">
      <w:pPr>
        <w:pStyle w:val="ListParagraph"/>
        <w:numPr>
          <w:ilvl w:val="1"/>
          <w:numId w:val="51"/>
        </w:numPr>
        <w:tabs>
          <w:tab w:val="left" w:pos="2220"/>
        </w:tabs>
        <w:spacing w:before="122" w:line="237" w:lineRule="auto"/>
        <w:ind w:left="2219" w:right="977"/>
      </w:pPr>
      <w:r>
        <w:rPr>
          <w:sz w:val="20"/>
        </w:rPr>
        <w:t>Display Period. The sign shall not be erected prior to approval of a site plan, final preliminary plat or equivalent Township action, and shall be removed within 14 calendar days of completion of the project’s final phase, or upon expiration of site plan or permit</w:t>
      </w:r>
      <w:r>
        <w:rPr>
          <w:spacing w:val="-3"/>
          <w:sz w:val="20"/>
        </w:rPr>
        <w:t xml:space="preserve"> </w:t>
      </w:r>
      <w:r>
        <w:rPr>
          <w:sz w:val="20"/>
        </w:rPr>
        <w:t>approval.</w:t>
      </w:r>
    </w:p>
    <w:p w14:paraId="09BB897F" w14:textId="77777777" w:rsidR="000377DB" w:rsidRDefault="000377DB">
      <w:pPr>
        <w:spacing w:line="237" w:lineRule="auto"/>
        <w:jc w:val="both"/>
        <w:sectPr w:rsidR="000377DB">
          <w:pgSz w:w="12240" w:h="15840"/>
          <w:pgMar w:top="1160" w:right="460" w:bottom="1140" w:left="1020" w:header="725" w:footer="946" w:gutter="0"/>
          <w:cols w:space="720"/>
        </w:sectPr>
      </w:pPr>
    </w:p>
    <w:p w14:paraId="7A9674D8" w14:textId="77777777" w:rsidR="000377DB" w:rsidRDefault="006B6B29">
      <w:pPr>
        <w:pStyle w:val="ListParagraph"/>
        <w:numPr>
          <w:ilvl w:val="0"/>
          <w:numId w:val="51"/>
        </w:numPr>
        <w:tabs>
          <w:tab w:val="left" w:pos="1499"/>
          <w:tab w:val="left" w:pos="1501"/>
        </w:tabs>
        <w:spacing w:before="92"/>
        <w:ind w:hanging="722"/>
        <w:rPr>
          <w:sz w:val="20"/>
        </w:rPr>
      </w:pPr>
      <w:r>
        <w:rPr>
          <w:w w:val="110"/>
          <w:sz w:val="20"/>
        </w:rPr>
        <w:lastRenderedPageBreak/>
        <w:t>Time/Temperature/Message</w:t>
      </w:r>
      <w:r>
        <w:rPr>
          <w:spacing w:val="-8"/>
          <w:w w:val="110"/>
          <w:sz w:val="20"/>
        </w:rPr>
        <w:t xml:space="preserve"> </w:t>
      </w:r>
      <w:r>
        <w:rPr>
          <w:w w:val="110"/>
          <w:sz w:val="20"/>
        </w:rPr>
        <w:t>Signs</w:t>
      </w:r>
    </w:p>
    <w:p w14:paraId="790D8D02" w14:textId="77777777" w:rsidR="000377DB" w:rsidRDefault="006B6B29">
      <w:pPr>
        <w:pStyle w:val="BodyText"/>
        <w:spacing w:before="1"/>
        <w:ind w:left="1500" w:right="991"/>
        <w:jc w:val="left"/>
      </w:pPr>
      <w:r>
        <w:t>Time/temperature/message signs shall be permitted in commercial districts and for institutional uses, i.e. churches, schools, government office, etc. subject to the following:</w:t>
      </w:r>
    </w:p>
    <w:p w14:paraId="17E78063" w14:textId="536B4175" w:rsidR="000377DB" w:rsidRDefault="006B6B29">
      <w:pPr>
        <w:pStyle w:val="ListParagraph"/>
        <w:numPr>
          <w:ilvl w:val="1"/>
          <w:numId w:val="51"/>
        </w:numPr>
        <w:tabs>
          <w:tab w:val="left" w:pos="2220"/>
        </w:tabs>
        <w:spacing w:before="123"/>
        <w:ind w:right="978"/>
        <w:rPr>
          <w:sz w:val="20"/>
        </w:rPr>
      </w:pPr>
      <w:r>
        <w:rPr>
          <w:sz w:val="20"/>
        </w:rPr>
        <w:t>Frequency of Message Change. The message shall not</w:t>
      </w:r>
      <w:r w:rsidR="004B2C1F">
        <w:rPr>
          <w:sz w:val="20"/>
        </w:rPr>
        <w:t xml:space="preserve"> change</w:t>
      </w:r>
      <w:r>
        <w:rPr>
          <w:sz w:val="20"/>
        </w:rPr>
        <w:t xml:space="preserve"> more frequent</w:t>
      </w:r>
      <w:r w:rsidR="004B2C1F">
        <w:rPr>
          <w:sz w:val="20"/>
        </w:rPr>
        <w:t>ly</w:t>
      </w:r>
      <w:r>
        <w:rPr>
          <w:sz w:val="20"/>
        </w:rPr>
        <w:t xml:space="preserve"> than once every 30</w:t>
      </w:r>
      <w:r>
        <w:rPr>
          <w:spacing w:val="-11"/>
          <w:sz w:val="20"/>
        </w:rPr>
        <w:t xml:space="preserve"> </w:t>
      </w:r>
      <w:r>
        <w:rPr>
          <w:sz w:val="20"/>
        </w:rPr>
        <w:t>seconds.</w:t>
      </w:r>
      <w:r w:rsidR="004B2C1F">
        <w:rPr>
          <w:sz w:val="20"/>
        </w:rPr>
        <w:t xml:space="preserve"> The message shall not scroll, move or flash. Animation is prohibited.</w:t>
      </w:r>
    </w:p>
    <w:p w14:paraId="273516C8" w14:textId="77777777" w:rsidR="000377DB" w:rsidRDefault="006B6B29">
      <w:pPr>
        <w:pStyle w:val="ListParagraph"/>
        <w:numPr>
          <w:ilvl w:val="1"/>
          <w:numId w:val="51"/>
        </w:numPr>
        <w:tabs>
          <w:tab w:val="left" w:pos="2220"/>
        </w:tabs>
        <w:spacing w:before="126"/>
        <w:ind w:right="978"/>
        <w:rPr>
          <w:sz w:val="20"/>
        </w:rPr>
      </w:pPr>
      <w:r>
        <w:rPr>
          <w:sz w:val="20"/>
        </w:rPr>
        <w:t>Size. The area of types of signs shall be included within the maximum sign area permitted on the</w:t>
      </w:r>
      <w:r>
        <w:rPr>
          <w:spacing w:val="-4"/>
          <w:sz w:val="20"/>
        </w:rPr>
        <w:t xml:space="preserve"> </w:t>
      </w:r>
      <w:r>
        <w:rPr>
          <w:sz w:val="20"/>
        </w:rPr>
        <w:t>site.</w:t>
      </w:r>
    </w:p>
    <w:p w14:paraId="3AB7AEB4" w14:textId="77777777" w:rsidR="000377DB" w:rsidRDefault="006B6B29">
      <w:pPr>
        <w:pStyle w:val="ListParagraph"/>
        <w:numPr>
          <w:ilvl w:val="1"/>
          <w:numId w:val="51"/>
        </w:numPr>
        <w:tabs>
          <w:tab w:val="left" w:pos="2221"/>
        </w:tabs>
        <w:spacing w:before="125"/>
        <w:ind w:hanging="721"/>
        <w:rPr>
          <w:sz w:val="20"/>
        </w:rPr>
      </w:pPr>
      <w:r>
        <w:rPr>
          <w:sz w:val="20"/>
        </w:rPr>
        <w:t>Number. One (1) such sign shall be permitted per street</w:t>
      </w:r>
      <w:r>
        <w:rPr>
          <w:spacing w:val="-9"/>
          <w:sz w:val="20"/>
        </w:rPr>
        <w:t xml:space="preserve"> </w:t>
      </w:r>
      <w:r>
        <w:rPr>
          <w:sz w:val="20"/>
        </w:rPr>
        <w:t>frontage.</w:t>
      </w:r>
    </w:p>
    <w:p w14:paraId="33B60423" w14:textId="77777777" w:rsidR="000377DB" w:rsidRDefault="006B6B29">
      <w:pPr>
        <w:pStyle w:val="ListParagraph"/>
        <w:numPr>
          <w:ilvl w:val="0"/>
          <w:numId w:val="51"/>
        </w:numPr>
        <w:tabs>
          <w:tab w:val="left" w:pos="1499"/>
          <w:tab w:val="left" w:pos="1501"/>
        </w:tabs>
        <w:spacing w:before="128"/>
        <w:rPr>
          <w:sz w:val="20"/>
        </w:rPr>
      </w:pPr>
      <w:r>
        <w:rPr>
          <w:w w:val="110"/>
          <w:sz w:val="20"/>
        </w:rPr>
        <w:t>Gasoline Sale</w:t>
      </w:r>
      <w:r>
        <w:rPr>
          <w:spacing w:val="-15"/>
          <w:w w:val="110"/>
          <w:sz w:val="20"/>
        </w:rPr>
        <w:t xml:space="preserve"> </w:t>
      </w:r>
      <w:r>
        <w:rPr>
          <w:w w:val="110"/>
          <w:sz w:val="20"/>
        </w:rPr>
        <w:t>Signs</w:t>
      </w:r>
    </w:p>
    <w:p w14:paraId="68C976E6" w14:textId="77777777" w:rsidR="000377DB" w:rsidRDefault="006B6B29">
      <w:pPr>
        <w:pStyle w:val="BodyText"/>
        <w:ind w:left="1500" w:right="991"/>
        <w:jc w:val="left"/>
      </w:pPr>
      <w:r>
        <w:t>Gasoline signs in addition to other allowable permitted signage shall be subject to the following:</w:t>
      </w:r>
    </w:p>
    <w:p w14:paraId="13E33AA3" w14:textId="77777777" w:rsidR="000377DB" w:rsidRDefault="006B6B29">
      <w:pPr>
        <w:pStyle w:val="ListParagraph"/>
        <w:numPr>
          <w:ilvl w:val="1"/>
          <w:numId w:val="51"/>
        </w:numPr>
        <w:tabs>
          <w:tab w:val="left" w:pos="2221"/>
        </w:tabs>
        <w:spacing w:before="124"/>
        <w:ind w:right="977"/>
        <w:rPr>
          <w:sz w:val="20"/>
        </w:rPr>
      </w:pPr>
      <w:r>
        <w:rPr>
          <w:sz w:val="20"/>
        </w:rPr>
        <w:t>Area. Price signs shall not exceed 12 square feet in area and shall be counted as part of the total allowable signage area. Price signs may be in the form of  a  message</w:t>
      </w:r>
      <w:r>
        <w:rPr>
          <w:spacing w:val="-2"/>
          <w:sz w:val="20"/>
        </w:rPr>
        <w:t xml:space="preserve"> </w:t>
      </w:r>
      <w:r>
        <w:rPr>
          <w:sz w:val="20"/>
        </w:rPr>
        <w:t>sign.</w:t>
      </w:r>
    </w:p>
    <w:p w14:paraId="0F4D33F8" w14:textId="77777777" w:rsidR="000377DB" w:rsidRDefault="006B6B29">
      <w:pPr>
        <w:pStyle w:val="ListParagraph"/>
        <w:numPr>
          <w:ilvl w:val="1"/>
          <w:numId w:val="51"/>
        </w:numPr>
        <w:tabs>
          <w:tab w:val="left" w:pos="2221"/>
        </w:tabs>
        <w:spacing w:before="123"/>
        <w:ind w:right="977"/>
        <w:rPr>
          <w:sz w:val="20"/>
        </w:rPr>
      </w:pPr>
      <w:r>
        <w:rPr>
          <w:sz w:val="20"/>
        </w:rPr>
        <w:t>Canopy. Corporate identification signs of less than five (5) square feet each may be affixed to three (3) sides of a canopy providing coverage to pump</w:t>
      </w:r>
      <w:r>
        <w:rPr>
          <w:spacing w:val="-30"/>
          <w:sz w:val="20"/>
        </w:rPr>
        <w:t xml:space="preserve"> </w:t>
      </w:r>
      <w:r>
        <w:rPr>
          <w:sz w:val="20"/>
        </w:rPr>
        <w:t>islands.</w:t>
      </w:r>
    </w:p>
    <w:p w14:paraId="1FCF5FC7" w14:textId="77777777" w:rsidR="000377DB" w:rsidRDefault="006B6B29">
      <w:pPr>
        <w:pStyle w:val="ListParagraph"/>
        <w:numPr>
          <w:ilvl w:val="0"/>
          <w:numId w:val="51"/>
        </w:numPr>
        <w:tabs>
          <w:tab w:val="left" w:pos="1500"/>
          <w:tab w:val="left" w:pos="1501"/>
        </w:tabs>
        <w:spacing w:before="126"/>
        <w:rPr>
          <w:sz w:val="20"/>
        </w:rPr>
      </w:pPr>
      <w:r>
        <w:rPr>
          <w:w w:val="110"/>
          <w:sz w:val="20"/>
        </w:rPr>
        <w:t>Canopy and</w:t>
      </w:r>
      <w:r>
        <w:rPr>
          <w:spacing w:val="-15"/>
          <w:w w:val="110"/>
          <w:sz w:val="20"/>
        </w:rPr>
        <w:t xml:space="preserve"> </w:t>
      </w:r>
      <w:r>
        <w:rPr>
          <w:w w:val="110"/>
          <w:sz w:val="20"/>
        </w:rPr>
        <w:t>Awnings</w:t>
      </w:r>
    </w:p>
    <w:p w14:paraId="719A0EFC" w14:textId="77777777" w:rsidR="000377DB" w:rsidRDefault="006B6B29">
      <w:pPr>
        <w:pStyle w:val="BodyText"/>
        <w:ind w:left="1500" w:right="1179"/>
        <w:jc w:val="left"/>
      </w:pPr>
      <w:r>
        <w:t>Signs on canopies and awnings in non-residential districts shall be permitted, subject to the following:</w:t>
      </w:r>
    </w:p>
    <w:p w14:paraId="3E3DD481" w14:textId="77777777" w:rsidR="000377DB" w:rsidRDefault="006B6B29">
      <w:pPr>
        <w:pStyle w:val="ListParagraph"/>
        <w:numPr>
          <w:ilvl w:val="1"/>
          <w:numId w:val="51"/>
        </w:numPr>
        <w:tabs>
          <w:tab w:val="left" w:pos="2221"/>
        </w:tabs>
        <w:spacing w:before="124"/>
        <w:ind w:right="1059"/>
        <w:rPr>
          <w:sz w:val="20"/>
        </w:rPr>
      </w:pPr>
      <w:r>
        <w:rPr>
          <w:sz w:val="20"/>
        </w:rPr>
        <w:t>Coverage. The total area of the lettering and logo shall not exceed 25 percent of the total area of the canopy or awning that is visible from the</w:t>
      </w:r>
      <w:r>
        <w:rPr>
          <w:spacing w:val="-22"/>
          <w:sz w:val="20"/>
        </w:rPr>
        <w:t xml:space="preserve"> </w:t>
      </w:r>
      <w:r>
        <w:rPr>
          <w:sz w:val="20"/>
        </w:rPr>
        <w:t>street.</w:t>
      </w:r>
    </w:p>
    <w:p w14:paraId="650E358C" w14:textId="77777777" w:rsidR="000377DB" w:rsidRDefault="006B6B29">
      <w:pPr>
        <w:pStyle w:val="ListParagraph"/>
        <w:numPr>
          <w:ilvl w:val="1"/>
          <w:numId w:val="51"/>
        </w:numPr>
        <w:tabs>
          <w:tab w:val="left" w:pos="2219"/>
          <w:tab w:val="left" w:pos="2221"/>
        </w:tabs>
        <w:spacing w:before="125"/>
        <w:ind w:right="1099"/>
        <w:rPr>
          <w:sz w:val="20"/>
        </w:rPr>
      </w:pPr>
      <w:r>
        <w:rPr>
          <w:sz w:val="20"/>
        </w:rPr>
        <w:t>Size Requirements Compliance. The area of signs on awnings and canopies shall be counted as part of the building’s total allowable area for wall</w:t>
      </w:r>
      <w:r>
        <w:rPr>
          <w:spacing w:val="-33"/>
          <w:sz w:val="20"/>
        </w:rPr>
        <w:t xml:space="preserve"> </w:t>
      </w:r>
      <w:r>
        <w:rPr>
          <w:sz w:val="20"/>
        </w:rPr>
        <w:t>signage.</w:t>
      </w:r>
    </w:p>
    <w:p w14:paraId="6D293025" w14:textId="77777777" w:rsidR="000377DB" w:rsidRDefault="006B6B29">
      <w:pPr>
        <w:pStyle w:val="ListParagraph"/>
        <w:numPr>
          <w:ilvl w:val="1"/>
          <w:numId w:val="51"/>
        </w:numPr>
        <w:tabs>
          <w:tab w:val="left" w:pos="2219"/>
          <w:tab w:val="left" w:pos="2221"/>
        </w:tabs>
        <w:spacing w:before="126"/>
        <w:ind w:right="977"/>
        <w:rPr>
          <w:sz w:val="20"/>
        </w:rPr>
      </w:pPr>
      <w:r>
        <w:rPr>
          <w:sz w:val="20"/>
        </w:rPr>
        <w:t>Color. Signs attached to a canopy or awning shall be one color in contrast to the background</w:t>
      </w:r>
      <w:r>
        <w:rPr>
          <w:spacing w:val="-2"/>
          <w:sz w:val="20"/>
        </w:rPr>
        <w:t xml:space="preserve"> </w:t>
      </w:r>
      <w:r>
        <w:rPr>
          <w:sz w:val="20"/>
        </w:rPr>
        <w:t>color.</w:t>
      </w:r>
    </w:p>
    <w:p w14:paraId="6028F80C" w14:textId="0871F63D" w:rsidR="000377DB" w:rsidRDefault="006B6B29">
      <w:pPr>
        <w:pStyle w:val="ListParagraph"/>
        <w:numPr>
          <w:ilvl w:val="1"/>
          <w:numId w:val="51"/>
        </w:numPr>
        <w:tabs>
          <w:tab w:val="left" w:pos="2221"/>
        </w:tabs>
        <w:spacing w:before="125"/>
        <w:ind w:right="977"/>
        <w:rPr>
          <w:sz w:val="20"/>
        </w:rPr>
      </w:pPr>
      <w:r>
        <w:rPr>
          <w:sz w:val="20"/>
        </w:rPr>
        <w:t>Location. Canopies shall not project more than eight (8) feet beyond a building façade or other architectural feature nor be closer that six (6) to the curb line. A minimum under clearance of eight (8) feet shall be</w:t>
      </w:r>
      <w:r>
        <w:rPr>
          <w:spacing w:val="-9"/>
          <w:sz w:val="20"/>
        </w:rPr>
        <w:t xml:space="preserve"> </w:t>
      </w:r>
      <w:r>
        <w:rPr>
          <w:sz w:val="20"/>
        </w:rPr>
        <w:t>maintained.</w:t>
      </w:r>
    </w:p>
    <w:p w14:paraId="170041A1" w14:textId="77777777" w:rsidR="001D0918" w:rsidRDefault="001D0918" w:rsidP="001D0918">
      <w:pPr>
        <w:pStyle w:val="ListParagraph"/>
        <w:tabs>
          <w:tab w:val="left" w:pos="2221"/>
        </w:tabs>
        <w:spacing w:before="125"/>
        <w:ind w:left="2220" w:right="977" w:firstLine="0"/>
        <w:rPr>
          <w:sz w:val="20"/>
        </w:rPr>
      </w:pPr>
    </w:p>
    <w:p w14:paraId="1EC0C0E6" w14:textId="505C4E0D" w:rsidR="000377DB" w:rsidRPr="001D0918" w:rsidRDefault="001D0918" w:rsidP="001D0918">
      <w:pPr>
        <w:pStyle w:val="NoSpacing"/>
        <w:rPr>
          <w:sz w:val="20"/>
          <w:szCs w:val="20"/>
        </w:rPr>
      </w:pPr>
      <w:r>
        <w:rPr>
          <w:sz w:val="20"/>
          <w:szCs w:val="20"/>
        </w:rPr>
        <w:t xml:space="preserve">             F.          </w:t>
      </w:r>
      <w:r w:rsidR="00714E32">
        <w:rPr>
          <w:sz w:val="20"/>
          <w:szCs w:val="20"/>
        </w:rPr>
        <w:t xml:space="preserve"> </w:t>
      </w:r>
      <w:r w:rsidRPr="001D0918">
        <w:rPr>
          <w:sz w:val="20"/>
          <w:szCs w:val="20"/>
        </w:rPr>
        <w:t>Temporary Outdoor Special Event Signs</w:t>
      </w:r>
    </w:p>
    <w:p w14:paraId="05F91868" w14:textId="330A0261" w:rsidR="001D0918" w:rsidRDefault="001D0918" w:rsidP="001D0918">
      <w:pPr>
        <w:pStyle w:val="NoSpacing"/>
        <w:rPr>
          <w:sz w:val="20"/>
          <w:szCs w:val="20"/>
        </w:rPr>
      </w:pPr>
      <w:r>
        <w:rPr>
          <w:sz w:val="20"/>
          <w:szCs w:val="20"/>
        </w:rPr>
        <w:t xml:space="preserve">                           </w:t>
      </w:r>
      <w:r w:rsidRPr="001D0918">
        <w:rPr>
          <w:sz w:val="20"/>
          <w:szCs w:val="20"/>
        </w:rPr>
        <w:t xml:space="preserve">For the purposes of this Ordinance, temporary flags, festoons, feather signs, banners, and </w:t>
      </w:r>
    </w:p>
    <w:p w14:paraId="220A23C0" w14:textId="77DF436E" w:rsidR="001D0918" w:rsidRDefault="001D0918" w:rsidP="001D0918">
      <w:pPr>
        <w:pStyle w:val="NoSpacing"/>
        <w:rPr>
          <w:sz w:val="20"/>
          <w:szCs w:val="20"/>
        </w:rPr>
      </w:pPr>
      <w:r>
        <w:rPr>
          <w:sz w:val="20"/>
          <w:szCs w:val="20"/>
        </w:rPr>
        <w:t xml:space="preserve">                           </w:t>
      </w:r>
      <w:r w:rsidR="00D86E52">
        <w:rPr>
          <w:sz w:val="20"/>
          <w:szCs w:val="20"/>
        </w:rPr>
        <w:t>i</w:t>
      </w:r>
      <w:r>
        <w:rPr>
          <w:sz w:val="20"/>
          <w:szCs w:val="20"/>
        </w:rPr>
        <w:t>nflatables are defined as temporary outdoor special event signs. Temporary flags, festoons,</w:t>
      </w:r>
    </w:p>
    <w:p w14:paraId="33EC2243" w14:textId="43C5F1A9" w:rsidR="001D0918" w:rsidRDefault="001D0918" w:rsidP="001D0918">
      <w:pPr>
        <w:pStyle w:val="NoSpacing"/>
        <w:rPr>
          <w:sz w:val="20"/>
          <w:szCs w:val="20"/>
        </w:rPr>
      </w:pPr>
      <w:r>
        <w:rPr>
          <w:sz w:val="20"/>
          <w:szCs w:val="20"/>
        </w:rPr>
        <w:t xml:space="preserve">                           </w:t>
      </w:r>
      <w:r w:rsidR="00D86E52">
        <w:rPr>
          <w:sz w:val="20"/>
          <w:szCs w:val="20"/>
        </w:rPr>
        <w:t>f</w:t>
      </w:r>
      <w:r>
        <w:rPr>
          <w:sz w:val="20"/>
          <w:szCs w:val="20"/>
        </w:rPr>
        <w:t>eather signs, banners, and inflatables for non-residential temporary outdoor special events</w:t>
      </w:r>
    </w:p>
    <w:p w14:paraId="49382A8D" w14:textId="48DA19E9" w:rsidR="001D0918" w:rsidRDefault="001D0918" w:rsidP="001D0918">
      <w:pPr>
        <w:pStyle w:val="NoSpacing"/>
        <w:rPr>
          <w:sz w:val="20"/>
          <w:szCs w:val="20"/>
        </w:rPr>
      </w:pPr>
      <w:r>
        <w:rPr>
          <w:sz w:val="20"/>
          <w:szCs w:val="20"/>
        </w:rPr>
        <w:t xml:space="preserve">                           </w:t>
      </w:r>
      <w:r w:rsidR="00D86E52">
        <w:rPr>
          <w:sz w:val="20"/>
          <w:szCs w:val="20"/>
        </w:rPr>
        <w:t>s</w:t>
      </w:r>
      <w:r>
        <w:rPr>
          <w:sz w:val="20"/>
          <w:szCs w:val="20"/>
        </w:rPr>
        <w:t>uch as a grand opening, going out of business, or other types of temporary outdoor events are</w:t>
      </w:r>
    </w:p>
    <w:p w14:paraId="4F4192E1" w14:textId="72F08872" w:rsidR="001D0918" w:rsidRDefault="001D0918" w:rsidP="001D0918">
      <w:pPr>
        <w:pStyle w:val="NoSpacing"/>
        <w:rPr>
          <w:sz w:val="20"/>
          <w:szCs w:val="20"/>
        </w:rPr>
      </w:pPr>
      <w:r>
        <w:rPr>
          <w:sz w:val="20"/>
          <w:szCs w:val="20"/>
        </w:rPr>
        <w:t xml:space="preserve">                           </w:t>
      </w:r>
      <w:r w:rsidR="00D86E52">
        <w:rPr>
          <w:sz w:val="20"/>
          <w:szCs w:val="20"/>
        </w:rPr>
        <w:t>a</w:t>
      </w:r>
      <w:r>
        <w:rPr>
          <w:sz w:val="20"/>
          <w:szCs w:val="20"/>
        </w:rPr>
        <w:t>llowed after receiving approval from the Charter Township of Monroe Board of Trustees “the</w:t>
      </w:r>
    </w:p>
    <w:p w14:paraId="41BB2661" w14:textId="6AB484A1" w:rsidR="001D0918" w:rsidRDefault="001D0918" w:rsidP="001D0918">
      <w:pPr>
        <w:pStyle w:val="NoSpacing"/>
        <w:rPr>
          <w:sz w:val="20"/>
          <w:szCs w:val="20"/>
        </w:rPr>
      </w:pPr>
      <w:r>
        <w:rPr>
          <w:sz w:val="20"/>
          <w:szCs w:val="20"/>
        </w:rPr>
        <w:t xml:space="preserve">                           Township Board” (Pursuant to Transient and Amusement Enterprises Zoning Ordinance, Section</w:t>
      </w:r>
    </w:p>
    <w:p w14:paraId="2A5104F5" w14:textId="1191E321" w:rsidR="001D0918" w:rsidRDefault="001D0918" w:rsidP="001D0918">
      <w:pPr>
        <w:pStyle w:val="NoSpacing"/>
        <w:rPr>
          <w:sz w:val="20"/>
          <w:szCs w:val="20"/>
        </w:rPr>
      </w:pPr>
      <w:r>
        <w:rPr>
          <w:sz w:val="20"/>
          <w:szCs w:val="20"/>
        </w:rPr>
        <w:t xml:space="preserve">                            3.602) and issuance of a permit from the Township Clerk.</w:t>
      </w:r>
    </w:p>
    <w:p w14:paraId="24C32DC6" w14:textId="77777777" w:rsidR="00714E32" w:rsidRPr="001D0918" w:rsidRDefault="00714E32" w:rsidP="001D0918">
      <w:pPr>
        <w:pStyle w:val="NoSpacing"/>
        <w:rPr>
          <w:sz w:val="20"/>
          <w:szCs w:val="20"/>
        </w:rPr>
      </w:pPr>
    </w:p>
    <w:p w14:paraId="40FB63F1" w14:textId="72BCE3D7" w:rsidR="00D86E52" w:rsidRDefault="00D86E52" w:rsidP="00D86E52">
      <w:pPr>
        <w:pStyle w:val="NoSpacing"/>
        <w:rPr>
          <w:sz w:val="20"/>
          <w:szCs w:val="20"/>
        </w:rPr>
      </w:pPr>
      <w:r>
        <w:rPr>
          <w:sz w:val="20"/>
          <w:szCs w:val="20"/>
        </w:rPr>
        <w:t xml:space="preserve">                           </w:t>
      </w:r>
      <w:r w:rsidR="001D0918" w:rsidRPr="00D86E52">
        <w:rPr>
          <w:sz w:val="20"/>
          <w:szCs w:val="20"/>
        </w:rPr>
        <w:t xml:space="preserve">1.          </w:t>
      </w:r>
      <w:r w:rsidR="006B6B29" w:rsidRPr="00D86E52">
        <w:rPr>
          <w:sz w:val="20"/>
          <w:szCs w:val="20"/>
        </w:rPr>
        <w:t>Location.</w:t>
      </w:r>
      <w:r w:rsidRPr="00D86E52">
        <w:rPr>
          <w:sz w:val="20"/>
          <w:szCs w:val="20"/>
        </w:rPr>
        <w:t xml:space="preserve"> Temporary Outdoor Special Event Signs may be located on the structure or </w:t>
      </w:r>
    </w:p>
    <w:p w14:paraId="648064AB" w14:textId="32C35CA9" w:rsidR="00D86E52" w:rsidRDefault="00D86E52" w:rsidP="00D86E52">
      <w:pPr>
        <w:pStyle w:val="NoSpacing"/>
        <w:rPr>
          <w:sz w:val="20"/>
          <w:szCs w:val="20"/>
        </w:rPr>
      </w:pPr>
      <w:r>
        <w:rPr>
          <w:sz w:val="20"/>
          <w:szCs w:val="20"/>
        </w:rPr>
        <w:t xml:space="preserve">                                        </w:t>
      </w:r>
      <w:r w:rsidR="00EC3A4A">
        <w:rPr>
          <w:sz w:val="20"/>
          <w:szCs w:val="20"/>
        </w:rPr>
        <w:t>o</w:t>
      </w:r>
      <w:r>
        <w:rPr>
          <w:sz w:val="20"/>
          <w:szCs w:val="20"/>
        </w:rPr>
        <w:t>utside of the required setback area as long as they do not obstruct the vision of drivers,</w:t>
      </w:r>
    </w:p>
    <w:p w14:paraId="11DFE4D8" w14:textId="2ADB9FFF" w:rsidR="00D86E52" w:rsidRDefault="00D86E52" w:rsidP="00D86E52">
      <w:pPr>
        <w:pStyle w:val="NoSpacing"/>
        <w:rPr>
          <w:sz w:val="20"/>
          <w:szCs w:val="20"/>
        </w:rPr>
      </w:pPr>
      <w:r>
        <w:rPr>
          <w:sz w:val="20"/>
          <w:szCs w:val="20"/>
        </w:rPr>
        <w:t xml:space="preserve">                                        </w:t>
      </w:r>
      <w:r w:rsidR="001E0D82">
        <w:rPr>
          <w:sz w:val="20"/>
          <w:szCs w:val="20"/>
        </w:rPr>
        <w:t>a</w:t>
      </w:r>
      <w:r>
        <w:rPr>
          <w:sz w:val="20"/>
          <w:szCs w:val="20"/>
        </w:rPr>
        <w:t xml:space="preserve">re not located within the road right-of-way, and are located within the legal description of </w:t>
      </w:r>
    </w:p>
    <w:p w14:paraId="6873B01B" w14:textId="7883732B" w:rsidR="00EC3A4A" w:rsidRDefault="00D86E52" w:rsidP="00D86E52">
      <w:pPr>
        <w:pStyle w:val="NoSpacing"/>
        <w:rPr>
          <w:sz w:val="20"/>
          <w:szCs w:val="20"/>
        </w:rPr>
      </w:pPr>
      <w:r>
        <w:rPr>
          <w:sz w:val="20"/>
          <w:szCs w:val="20"/>
        </w:rPr>
        <w:t xml:space="preserve">                                        </w:t>
      </w:r>
      <w:r w:rsidR="001E0D82">
        <w:rPr>
          <w:sz w:val="20"/>
          <w:szCs w:val="20"/>
        </w:rPr>
        <w:t>t</w:t>
      </w:r>
      <w:r>
        <w:rPr>
          <w:sz w:val="20"/>
          <w:szCs w:val="20"/>
        </w:rPr>
        <w:t>he approved property.</w:t>
      </w:r>
      <w:r w:rsidRPr="00D86E52">
        <w:rPr>
          <w:sz w:val="20"/>
          <w:szCs w:val="20"/>
        </w:rPr>
        <w:t xml:space="preserve">   </w:t>
      </w:r>
    </w:p>
    <w:p w14:paraId="30896DFB" w14:textId="61D2A0E7" w:rsidR="000377DB" w:rsidRPr="00D86E52" w:rsidRDefault="00D86E52" w:rsidP="00D86E52">
      <w:pPr>
        <w:pStyle w:val="NoSpacing"/>
        <w:rPr>
          <w:rFonts w:ascii="Times New Roman"/>
          <w:sz w:val="20"/>
          <w:szCs w:val="20"/>
        </w:rPr>
      </w:pPr>
      <w:r w:rsidRPr="00D86E52">
        <w:rPr>
          <w:sz w:val="20"/>
          <w:szCs w:val="20"/>
        </w:rPr>
        <w:t xml:space="preserve">     </w:t>
      </w:r>
      <w:r w:rsidR="006B6B29" w:rsidRPr="00D86E52">
        <w:rPr>
          <w:sz w:val="20"/>
          <w:szCs w:val="20"/>
        </w:rPr>
        <w:t xml:space="preserve"> </w:t>
      </w:r>
    </w:p>
    <w:p w14:paraId="4CCCDBFB" w14:textId="77777777" w:rsidR="00B533DC" w:rsidRDefault="00B533DC" w:rsidP="00B533DC">
      <w:pPr>
        <w:pStyle w:val="NoSpacing"/>
        <w:rPr>
          <w:sz w:val="20"/>
          <w:szCs w:val="20"/>
        </w:rPr>
      </w:pPr>
      <w:r>
        <w:rPr>
          <w:sz w:val="20"/>
          <w:szCs w:val="20"/>
        </w:rPr>
        <w:t xml:space="preserve">                           </w:t>
      </w:r>
      <w:r w:rsidR="00D86E52" w:rsidRPr="00B533DC">
        <w:rPr>
          <w:sz w:val="20"/>
          <w:szCs w:val="20"/>
        </w:rPr>
        <w:t>2.          D</w:t>
      </w:r>
      <w:r w:rsidR="006B6B29" w:rsidRPr="00B533DC">
        <w:rPr>
          <w:sz w:val="20"/>
          <w:szCs w:val="20"/>
        </w:rPr>
        <w:t xml:space="preserve">isplay Period. </w:t>
      </w:r>
      <w:r w:rsidR="00D86E52" w:rsidRPr="00B533DC">
        <w:rPr>
          <w:sz w:val="20"/>
          <w:szCs w:val="20"/>
        </w:rPr>
        <w:t>Temporary Outdoor Special Event signs may only be erected during</w:t>
      </w:r>
      <w:r>
        <w:rPr>
          <w:sz w:val="20"/>
          <w:szCs w:val="20"/>
        </w:rPr>
        <w:t xml:space="preserve"> the </w:t>
      </w:r>
    </w:p>
    <w:p w14:paraId="4984E6DA" w14:textId="4A361E62" w:rsidR="000377DB" w:rsidRPr="00B533DC" w:rsidRDefault="00B533DC" w:rsidP="00B533DC">
      <w:pPr>
        <w:pStyle w:val="NoSpacing"/>
        <w:rPr>
          <w:rFonts w:ascii="Times New Roman"/>
          <w:sz w:val="20"/>
          <w:szCs w:val="20"/>
        </w:rPr>
      </w:pPr>
      <w:r>
        <w:rPr>
          <w:sz w:val="20"/>
          <w:szCs w:val="20"/>
        </w:rPr>
        <w:t xml:space="preserve">                                        </w:t>
      </w:r>
      <w:r w:rsidR="001E0D82">
        <w:rPr>
          <w:sz w:val="20"/>
          <w:szCs w:val="20"/>
        </w:rPr>
        <w:t>a</w:t>
      </w:r>
      <w:r>
        <w:rPr>
          <w:sz w:val="20"/>
          <w:szCs w:val="20"/>
        </w:rPr>
        <w:t xml:space="preserve">pproved event and subject to the terms of the permit. </w:t>
      </w:r>
      <w:r w:rsidR="00D86E52" w:rsidRPr="00B533DC">
        <w:rPr>
          <w:sz w:val="20"/>
          <w:szCs w:val="20"/>
        </w:rPr>
        <w:t xml:space="preserve"> </w:t>
      </w:r>
    </w:p>
    <w:p w14:paraId="0A9910CA" w14:textId="77777777" w:rsidR="000377DB" w:rsidRDefault="000377DB">
      <w:pPr>
        <w:spacing w:line="235" w:lineRule="auto"/>
        <w:jc w:val="both"/>
        <w:rPr>
          <w:rFonts w:ascii="Times New Roman"/>
          <w:sz w:val="24"/>
        </w:rPr>
        <w:sectPr w:rsidR="000377DB">
          <w:pgSz w:w="12240" w:h="15840"/>
          <w:pgMar w:top="1160" w:right="460" w:bottom="1140" w:left="1020" w:header="725" w:footer="946" w:gutter="0"/>
          <w:cols w:space="720"/>
        </w:sectPr>
      </w:pPr>
    </w:p>
    <w:p w14:paraId="2D25D5D3" w14:textId="77777777" w:rsidR="000377DB" w:rsidRDefault="006B6B29">
      <w:pPr>
        <w:pStyle w:val="Heading3"/>
        <w:spacing w:before="93"/>
        <w:jc w:val="both"/>
      </w:pPr>
      <w:bookmarkStart w:id="186" w:name="_TOC_250061"/>
      <w:bookmarkEnd w:id="186"/>
      <w:r>
        <w:rPr>
          <w:w w:val="110"/>
        </w:rPr>
        <w:lastRenderedPageBreak/>
        <w:t xml:space="preserve">Section 11.06 </w:t>
      </w:r>
      <w:r w:rsidRPr="0057428A">
        <w:rPr>
          <w:w w:val="110"/>
        </w:rPr>
        <w:t xml:space="preserve">Wall Signs </w:t>
      </w:r>
      <w:r>
        <w:rPr>
          <w:w w:val="110"/>
        </w:rPr>
        <w:t>– Permit Required</w:t>
      </w:r>
    </w:p>
    <w:p w14:paraId="1F88BB39" w14:textId="77777777" w:rsidR="000377DB" w:rsidRDefault="006B6B29">
      <w:pPr>
        <w:pStyle w:val="BodyText"/>
        <w:spacing w:before="119"/>
        <w:ind w:left="779" w:right="977"/>
      </w:pPr>
      <w:r>
        <w:t>The</w:t>
      </w:r>
      <w:r>
        <w:rPr>
          <w:spacing w:val="-4"/>
        </w:rPr>
        <w:t xml:space="preserve"> </w:t>
      </w:r>
      <w:r>
        <w:t>intent</w:t>
      </w:r>
      <w:r>
        <w:rPr>
          <w:spacing w:val="-3"/>
        </w:rPr>
        <w:t xml:space="preserve"> </w:t>
      </w:r>
      <w:r>
        <w:t>of</w:t>
      </w:r>
      <w:r>
        <w:rPr>
          <w:spacing w:val="-1"/>
        </w:rPr>
        <w:t xml:space="preserve"> </w:t>
      </w:r>
      <w:r>
        <w:t>this</w:t>
      </w:r>
      <w:r>
        <w:rPr>
          <w:spacing w:val="-2"/>
        </w:rPr>
        <w:t xml:space="preserve"> </w:t>
      </w:r>
      <w:r>
        <w:t>Section</w:t>
      </w:r>
      <w:r>
        <w:rPr>
          <w:spacing w:val="-4"/>
        </w:rPr>
        <w:t xml:space="preserve"> </w:t>
      </w:r>
      <w:r>
        <w:t>is</w:t>
      </w:r>
      <w:r>
        <w:rPr>
          <w:spacing w:val="-2"/>
        </w:rPr>
        <w:t xml:space="preserve"> </w:t>
      </w:r>
      <w:r>
        <w:t>to</w:t>
      </w:r>
      <w:r>
        <w:rPr>
          <w:spacing w:val="-4"/>
        </w:rPr>
        <w:t xml:space="preserve"> </w:t>
      </w:r>
      <w:r>
        <w:t>establish</w:t>
      </w:r>
      <w:r>
        <w:rPr>
          <w:spacing w:val="-4"/>
        </w:rPr>
        <w:t xml:space="preserve"> </w:t>
      </w:r>
      <w:r>
        <w:t>consistent</w:t>
      </w:r>
      <w:r>
        <w:rPr>
          <w:spacing w:val="-3"/>
        </w:rPr>
        <w:t xml:space="preserve"> </w:t>
      </w:r>
      <w:r>
        <w:t>and</w:t>
      </w:r>
      <w:r>
        <w:rPr>
          <w:spacing w:val="-4"/>
        </w:rPr>
        <w:t xml:space="preserve"> </w:t>
      </w:r>
      <w:r>
        <w:t>reasonable</w:t>
      </w:r>
      <w:r>
        <w:rPr>
          <w:spacing w:val="-4"/>
        </w:rPr>
        <w:t xml:space="preserve"> </w:t>
      </w:r>
      <w:r>
        <w:t>standards</w:t>
      </w:r>
      <w:r>
        <w:rPr>
          <w:spacing w:val="-2"/>
        </w:rPr>
        <w:t xml:space="preserve"> </w:t>
      </w:r>
      <w:r>
        <w:t>for</w:t>
      </w:r>
      <w:r>
        <w:rPr>
          <w:spacing w:val="-2"/>
        </w:rPr>
        <w:t xml:space="preserve"> </w:t>
      </w:r>
      <w:r>
        <w:t>the</w:t>
      </w:r>
      <w:r>
        <w:rPr>
          <w:spacing w:val="-5"/>
        </w:rPr>
        <w:t xml:space="preserve"> </w:t>
      </w:r>
      <w:r>
        <w:t>location,</w:t>
      </w:r>
      <w:r>
        <w:rPr>
          <w:spacing w:val="-6"/>
        </w:rPr>
        <w:t xml:space="preserve"> </w:t>
      </w:r>
      <w:r>
        <w:t>size</w:t>
      </w:r>
      <w:r>
        <w:rPr>
          <w:spacing w:val="-6"/>
        </w:rPr>
        <w:t xml:space="preserve"> </w:t>
      </w:r>
      <w:r>
        <w:t>and range of permitted types of signs located on buildings in the Township, and to minimize the proliferation of excessive or out-of-scale building</w:t>
      </w:r>
      <w:r>
        <w:rPr>
          <w:spacing w:val="-5"/>
        </w:rPr>
        <w:t xml:space="preserve"> </w:t>
      </w:r>
      <w:r>
        <w:t>signage.</w:t>
      </w:r>
    </w:p>
    <w:p w14:paraId="5B833CB1" w14:textId="77777777" w:rsidR="000377DB" w:rsidRDefault="006B6B29">
      <w:pPr>
        <w:pStyle w:val="BodyText"/>
        <w:spacing w:before="114"/>
        <w:ind w:left="779"/>
      </w:pPr>
      <w:r>
        <w:t>The following shall apply to all building-mounted signs in any zoning district:</w:t>
      </w:r>
    </w:p>
    <w:p w14:paraId="54BC3AFA" w14:textId="77777777" w:rsidR="000377DB" w:rsidRDefault="006B6B29">
      <w:pPr>
        <w:pStyle w:val="ListParagraph"/>
        <w:numPr>
          <w:ilvl w:val="0"/>
          <w:numId w:val="50"/>
        </w:numPr>
        <w:tabs>
          <w:tab w:val="left" w:pos="2220"/>
        </w:tabs>
        <w:spacing w:before="125" w:line="235" w:lineRule="auto"/>
        <w:ind w:left="2219" w:right="977"/>
      </w:pPr>
      <w:r>
        <w:rPr>
          <w:sz w:val="20"/>
        </w:rPr>
        <w:t>Location. All building-mounted signs shall be located entirely within the street level façade(s).</w:t>
      </w:r>
    </w:p>
    <w:p w14:paraId="542F5924" w14:textId="77777777" w:rsidR="000377DB" w:rsidRDefault="006B6B29">
      <w:pPr>
        <w:pStyle w:val="ListParagraph"/>
        <w:numPr>
          <w:ilvl w:val="0"/>
          <w:numId w:val="50"/>
        </w:numPr>
        <w:tabs>
          <w:tab w:val="left" w:pos="2220"/>
        </w:tabs>
        <w:spacing w:before="127" w:line="235" w:lineRule="auto"/>
        <w:ind w:left="2219" w:right="977"/>
      </w:pPr>
      <w:r>
        <w:rPr>
          <w:sz w:val="20"/>
        </w:rPr>
        <w:t>Rear public entrance sign. One (1) additional building-mounted sign not exceeding four</w:t>
      </w:r>
      <w:r>
        <w:rPr>
          <w:spacing w:val="-3"/>
          <w:sz w:val="20"/>
        </w:rPr>
        <w:t xml:space="preserve"> </w:t>
      </w:r>
      <w:r>
        <w:rPr>
          <w:sz w:val="20"/>
        </w:rPr>
        <w:t>(4)</w:t>
      </w:r>
      <w:r>
        <w:rPr>
          <w:spacing w:val="-2"/>
          <w:sz w:val="20"/>
        </w:rPr>
        <w:t xml:space="preserve"> </w:t>
      </w:r>
      <w:r>
        <w:rPr>
          <w:sz w:val="20"/>
        </w:rPr>
        <w:t>square</w:t>
      </w:r>
      <w:r>
        <w:rPr>
          <w:spacing w:val="-4"/>
          <w:sz w:val="20"/>
        </w:rPr>
        <w:t xml:space="preserve"> </w:t>
      </w:r>
      <w:r>
        <w:rPr>
          <w:sz w:val="20"/>
        </w:rPr>
        <w:t>feet</w:t>
      </w:r>
      <w:r>
        <w:rPr>
          <w:spacing w:val="-3"/>
          <w:sz w:val="20"/>
        </w:rPr>
        <w:t xml:space="preserve"> </w:t>
      </w:r>
      <w:r>
        <w:rPr>
          <w:sz w:val="20"/>
        </w:rPr>
        <w:t>in</w:t>
      </w:r>
      <w:r>
        <w:rPr>
          <w:spacing w:val="-3"/>
          <w:sz w:val="20"/>
        </w:rPr>
        <w:t xml:space="preserve"> </w:t>
      </w:r>
      <w:r>
        <w:rPr>
          <w:sz w:val="20"/>
        </w:rPr>
        <w:t>area</w:t>
      </w:r>
      <w:r>
        <w:rPr>
          <w:spacing w:val="-4"/>
          <w:sz w:val="20"/>
        </w:rPr>
        <w:t xml:space="preserve"> </w:t>
      </w:r>
      <w:r>
        <w:rPr>
          <w:sz w:val="20"/>
        </w:rPr>
        <w:t>shall</w:t>
      </w:r>
      <w:r>
        <w:rPr>
          <w:spacing w:val="-4"/>
          <w:sz w:val="20"/>
        </w:rPr>
        <w:t xml:space="preserve"> </w:t>
      </w:r>
      <w:r>
        <w:rPr>
          <w:sz w:val="20"/>
        </w:rPr>
        <w:t>be</w:t>
      </w:r>
      <w:r>
        <w:rPr>
          <w:spacing w:val="-3"/>
          <w:sz w:val="20"/>
        </w:rPr>
        <w:t xml:space="preserve"> </w:t>
      </w:r>
      <w:r>
        <w:rPr>
          <w:sz w:val="20"/>
        </w:rPr>
        <w:t>permitted</w:t>
      </w:r>
      <w:r>
        <w:rPr>
          <w:spacing w:val="-4"/>
          <w:sz w:val="20"/>
        </w:rPr>
        <w:t xml:space="preserve"> </w:t>
      </w:r>
      <w:r>
        <w:rPr>
          <w:sz w:val="20"/>
        </w:rPr>
        <w:t>at</w:t>
      </w:r>
      <w:r>
        <w:rPr>
          <w:spacing w:val="-3"/>
          <w:sz w:val="20"/>
        </w:rPr>
        <w:t xml:space="preserve"> </w:t>
      </w:r>
      <w:r>
        <w:rPr>
          <w:sz w:val="20"/>
        </w:rPr>
        <w:t>any</w:t>
      </w:r>
      <w:r>
        <w:rPr>
          <w:spacing w:val="-9"/>
          <w:sz w:val="20"/>
        </w:rPr>
        <w:t xml:space="preserve"> </w:t>
      </w:r>
      <w:r>
        <w:rPr>
          <w:sz w:val="20"/>
        </w:rPr>
        <w:t>rear</w:t>
      </w:r>
      <w:r>
        <w:rPr>
          <w:spacing w:val="-2"/>
          <w:sz w:val="20"/>
        </w:rPr>
        <w:t xml:space="preserve"> </w:t>
      </w:r>
      <w:r>
        <w:rPr>
          <w:sz w:val="20"/>
        </w:rPr>
        <w:t>or</w:t>
      </w:r>
      <w:r>
        <w:rPr>
          <w:spacing w:val="-3"/>
          <w:sz w:val="20"/>
        </w:rPr>
        <w:t xml:space="preserve"> </w:t>
      </w:r>
      <w:r>
        <w:rPr>
          <w:sz w:val="20"/>
        </w:rPr>
        <w:t>side</w:t>
      </w:r>
      <w:r>
        <w:rPr>
          <w:spacing w:val="-3"/>
          <w:sz w:val="20"/>
        </w:rPr>
        <w:t xml:space="preserve"> </w:t>
      </w:r>
      <w:r>
        <w:rPr>
          <w:sz w:val="20"/>
        </w:rPr>
        <w:t>public</w:t>
      </w:r>
      <w:r>
        <w:rPr>
          <w:spacing w:val="-1"/>
          <w:sz w:val="20"/>
        </w:rPr>
        <w:t xml:space="preserve"> </w:t>
      </w:r>
      <w:r>
        <w:rPr>
          <w:sz w:val="20"/>
        </w:rPr>
        <w:t>entrance.</w:t>
      </w:r>
    </w:p>
    <w:p w14:paraId="377BAF7E" w14:textId="77777777" w:rsidR="000377DB" w:rsidRDefault="006B6B29">
      <w:pPr>
        <w:pStyle w:val="ListParagraph"/>
        <w:numPr>
          <w:ilvl w:val="0"/>
          <w:numId w:val="50"/>
        </w:numPr>
        <w:tabs>
          <w:tab w:val="left" w:pos="2220"/>
        </w:tabs>
        <w:spacing w:before="125" w:line="237" w:lineRule="auto"/>
        <w:ind w:right="978" w:hanging="721"/>
      </w:pPr>
      <w:r>
        <w:rPr>
          <w:sz w:val="20"/>
        </w:rPr>
        <w:t>Painted wall signs. Signs applied with paint or similar substance on an exterior surface of a structure shall be considered a building-mounted sign subject to the standards of this Section and the</w:t>
      </w:r>
      <w:r>
        <w:rPr>
          <w:spacing w:val="-3"/>
          <w:sz w:val="20"/>
        </w:rPr>
        <w:t xml:space="preserve"> </w:t>
      </w:r>
      <w:r>
        <w:rPr>
          <w:sz w:val="20"/>
        </w:rPr>
        <w:t>following:</w:t>
      </w:r>
    </w:p>
    <w:p w14:paraId="1F084074" w14:textId="77777777" w:rsidR="000377DB" w:rsidRDefault="006B6B29">
      <w:pPr>
        <w:pStyle w:val="ListParagraph"/>
        <w:numPr>
          <w:ilvl w:val="1"/>
          <w:numId w:val="50"/>
        </w:numPr>
        <w:tabs>
          <w:tab w:val="left" w:pos="2581"/>
        </w:tabs>
        <w:spacing w:before="117"/>
        <w:ind w:right="978"/>
        <w:rPr>
          <w:sz w:val="20"/>
        </w:rPr>
      </w:pPr>
      <w:r>
        <w:rPr>
          <w:sz w:val="20"/>
        </w:rPr>
        <w:t>Prior to painting a sign on a wall, the wall surface shall be freshly painted with a continuous base</w:t>
      </w:r>
      <w:r>
        <w:rPr>
          <w:spacing w:val="-1"/>
          <w:sz w:val="20"/>
        </w:rPr>
        <w:t xml:space="preserve"> </w:t>
      </w:r>
      <w:r>
        <w:rPr>
          <w:sz w:val="20"/>
        </w:rPr>
        <w:t>color.</w:t>
      </w:r>
    </w:p>
    <w:p w14:paraId="1A9D6727" w14:textId="77777777" w:rsidR="000377DB" w:rsidRDefault="006B6B29">
      <w:pPr>
        <w:pStyle w:val="ListParagraph"/>
        <w:numPr>
          <w:ilvl w:val="1"/>
          <w:numId w:val="50"/>
        </w:numPr>
        <w:tabs>
          <w:tab w:val="left" w:pos="2581"/>
        </w:tabs>
        <w:spacing w:before="116"/>
        <w:ind w:right="978"/>
        <w:rPr>
          <w:sz w:val="20"/>
        </w:rPr>
      </w:pPr>
      <w:r>
        <w:rPr>
          <w:sz w:val="20"/>
        </w:rPr>
        <w:t>The appearance, color, texture, and materials used shall be compatible with adjacent structures and uses, and the purpose of the zoning</w:t>
      </w:r>
      <w:r>
        <w:rPr>
          <w:spacing w:val="-21"/>
          <w:sz w:val="20"/>
        </w:rPr>
        <w:t xml:space="preserve"> </w:t>
      </w:r>
      <w:r>
        <w:rPr>
          <w:sz w:val="20"/>
        </w:rPr>
        <w:t>district.</w:t>
      </w:r>
    </w:p>
    <w:p w14:paraId="238B01CF" w14:textId="77777777" w:rsidR="000377DB" w:rsidRDefault="006B6B29">
      <w:pPr>
        <w:pStyle w:val="ListParagraph"/>
        <w:numPr>
          <w:ilvl w:val="1"/>
          <w:numId w:val="50"/>
        </w:numPr>
        <w:tabs>
          <w:tab w:val="left" w:pos="2581"/>
        </w:tabs>
        <w:spacing w:before="116"/>
        <w:ind w:right="977"/>
        <w:rPr>
          <w:sz w:val="20"/>
        </w:rPr>
      </w:pPr>
      <w:r>
        <w:rPr>
          <w:sz w:val="20"/>
        </w:rPr>
        <w:t>The sign conforms to the standards of this Section and Section 11.02, General Standards.</w:t>
      </w:r>
    </w:p>
    <w:p w14:paraId="26D13658" w14:textId="5C32FAB3" w:rsidR="000377DB" w:rsidRDefault="006B6B29">
      <w:pPr>
        <w:pStyle w:val="ListParagraph"/>
        <w:numPr>
          <w:ilvl w:val="0"/>
          <w:numId w:val="50"/>
        </w:numPr>
        <w:tabs>
          <w:tab w:val="left" w:pos="2221"/>
        </w:tabs>
        <w:spacing w:before="123"/>
        <w:ind w:right="978"/>
        <w:rPr>
          <w:sz w:val="20"/>
        </w:rPr>
      </w:pPr>
      <w:r w:rsidRPr="0057428A">
        <w:rPr>
          <w:sz w:val="20"/>
        </w:rPr>
        <w:t>Area</w:t>
      </w:r>
      <w:r>
        <w:rPr>
          <w:sz w:val="20"/>
        </w:rPr>
        <w:t xml:space="preserve">. The wall sign shall not exceed one (1) square foot of sign area per one (1) linear foot of building frontage. In no case shall the total of wall signs exceed </w:t>
      </w:r>
      <w:r w:rsidR="00130B91" w:rsidRPr="0057428A">
        <w:rPr>
          <w:sz w:val="20"/>
        </w:rPr>
        <w:t>2</w:t>
      </w:r>
      <w:r w:rsidRPr="0057428A">
        <w:rPr>
          <w:sz w:val="20"/>
        </w:rPr>
        <w:t>00</w:t>
      </w:r>
      <w:r>
        <w:rPr>
          <w:sz w:val="20"/>
        </w:rPr>
        <w:t xml:space="preserve"> square</w:t>
      </w:r>
      <w:r>
        <w:rPr>
          <w:spacing w:val="-2"/>
          <w:sz w:val="20"/>
        </w:rPr>
        <w:t xml:space="preserve"> </w:t>
      </w:r>
      <w:r>
        <w:rPr>
          <w:sz w:val="20"/>
        </w:rPr>
        <w:t>feet.</w:t>
      </w:r>
    </w:p>
    <w:p w14:paraId="431EA722" w14:textId="77777777" w:rsidR="000377DB" w:rsidRDefault="006B6B29">
      <w:pPr>
        <w:pStyle w:val="Heading3"/>
        <w:spacing w:before="125"/>
        <w:jc w:val="both"/>
      </w:pPr>
      <w:bookmarkStart w:id="187" w:name="_TOC_250060"/>
      <w:bookmarkEnd w:id="187"/>
      <w:r>
        <w:rPr>
          <w:w w:val="110"/>
        </w:rPr>
        <w:t xml:space="preserve">Section 11.07 </w:t>
      </w:r>
      <w:r w:rsidRPr="0057428A">
        <w:rPr>
          <w:w w:val="110"/>
        </w:rPr>
        <w:t xml:space="preserve">Ground Monument Signs </w:t>
      </w:r>
      <w:r>
        <w:rPr>
          <w:w w:val="110"/>
        </w:rPr>
        <w:t>– Permit Required</w:t>
      </w:r>
    </w:p>
    <w:p w14:paraId="09FEA30A" w14:textId="77777777" w:rsidR="000377DB" w:rsidRDefault="006B6B29">
      <w:pPr>
        <w:pStyle w:val="BodyText"/>
        <w:spacing w:before="119"/>
        <w:ind w:left="779" w:right="977"/>
      </w:pPr>
      <w:r>
        <w:t>The intent of this Section is to establish consistent and reasonable standards for the height, location and size of ground signs in the Township, and to minimize the proliferation of excessive or out-of- scale ground signage that would compete for the attention of motorists, or create traffic hazards or visual blight within the Township.</w:t>
      </w:r>
    </w:p>
    <w:p w14:paraId="08C16864" w14:textId="77777777" w:rsidR="000377DB" w:rsidRDefault="006B6B29">
      <w:pPr>
        <w:pStyle w:val="BodyText"/>
        <w:spacing w:before="112"/>
        <w:ind w:left="779"/>
      </w:pPr>
      <w:r>
        <w:t>The following shall apply to all ground signs in any zoning district:</w:t>
      </w:r>
    </w:p>
    <w:p w14:paraId="7ECE68D1" w14:textId="2BBA592D" w:rsidR="000377DB" w:rsidRDefault="006B6B29">
      <w:pPr>
        <w:pStyle w:val="ListParagraph"/>
        <w:numPr>
          <w:ilvl w:val="0"/>
          <w:numId w:val="49"/>
        </w:numPr>
        <w:tabs>
          <w:tab w:val="left" w:pos="2220"/>
        </w:tabs>
        <w:spacing w:before="125"/>
        <w:ind w:right="978"/>
        <w:rPr>
          <w:sz w:val="20"/>
        </w:rPr>
      </w:pPr>
      <w:r>
        <w:rPr>
          <w:sz w:val="20"/>
        </w:rPr>
        <w:t>Corner Clearance. Ground signs shall be prohibited within corner clearance areas, as defined in Section 3.301, Corner Clearance</w:t>
      </w:r>
      <w:r>
        <w:rPr>
          <w:spacing w:val="-10"/>
          <w:sz w:val="20"/>
        </w:rPr>
        <w:t xml:space="preserve"> </w:t>
      </w:r>
      <w:r>
        <w:rPr>
          <w:sz w:val="20"/>
        </w:rPr>
        <w:t>Areas.</w:t>
      </w:r>
    </w:p>
    <w:p w14:paraId="26FBE492" w14:textId="77777777" w:rsidR="006F3135" w:rsidRDefault="006F3135" w:rsidP="006F3135">
      <w:pPr>
        <w:pStyle w:val="ListParagraph"/>
        <w:tabs>
          <w:tab w:val="left" w:pos="2220"/>
        </w:tabs>
        <w:spacing w:before="125"/>
        <w:ind w:left="2219" w:right="978" w:firstLine="0"/>
        <w:rPr>
          <w:sz w:val="20"/>
        </w:rPr>
      </w:pPr>
    </w:p>
    <w:p w14:paraId="4F98055F" w14:textId="287C8AFC" w:rsidR="000377DB" w:rsidRDefault="006F3135" w:rsidP="006F3135">
      <w:pPr>
        <w:pStyle w:val="NoSpacing"/>
        <w:rPr>
          <w:sz w:val="20"/>
          <w:szCs w:val="20"/>
        </w:rPr>
      </w:pPr>
      <w:r>
        <w:rPr>
          <w:sz w:val="20"/>
          <w:szCs w:val="20"/>
        </w:rPr>
        <w:t xml:space="preserve">                           2.          </w:t>
      </w:r>
      <w:r w:rsidR="006B6B29" w:rsidRPr="006F3135">
        <w:rPr>
          <w:sz w:val="20"/>
          <w:szCs w:val="20"/>
        </w:rPr>
        <w:t>Number. A maximum of two (2) sign faces shall be permitted per ground</w:t>
      </w:r>
      <w:r w:rsidRPr="006F3135">
        <w:rPr>
          <w:sz w:val="20"/>
          <w:szCs w:val="20"/>
        </w:rPr>
        <w:t xml:space="preserve"> monument</w:t>
      </w:r>
      <w:r w:rsidR="006B6B29" w:rsidRPr="006F3135">
        <w:rPr>
          <w:spacing w:val="-3"/>
          <w:sz w:val="20"/>
          <w:szCs w:val="20"/>
        </w:rPr>
        <w:t xml:space="preserve"> </w:t>
      </w:r>
      <w:r w:rsidR="006B6B29" w:rsidRPr="006F3135">
        <w:rPr>
          <w:sz w:val="20"/>
          <w:szCs w:val="20"/>
        </w:rPr>
        <w:t>sign.</w:t>
      </w:r>
    </w:p>
    <w:p w14:paraId="4CECA622" w14:textId="6CF24853" w:rsidR="006F3135" w:rsidRDefault="006F3135" w:rsidP="006F3135">
      <w:pPr>
        <w:pStyle w:val="NoSpacing"/>
        <w:rPr>
          <w:sz w:val="20"/>
          <w:szCs w:val="20"/>
        </w:rPr>
      </w:pPr>
      <w:r>
        <w:rPr>
          <w:sz w:val="20"/>
          <w:szCs w:val="20"/>
        </w:rPr>
        <w:t xml:space="preserve">                                        For multi-tenant buildings or shopping centers the sign face area of a ground monument</w:t>
      </w:r>
    </w:p>
    <w:p w14:paraId="25CD767D" w14:textId="223D9F5D" w:rsidR="006F3135" w:rsidRDefault="006F3135" w:rsidP="006F3135">
      <w:pPr>
        <w:pStyle w:val="NoSpacing"/>
        <w:rPr>
          <w:sz w:val="20"/>
          <w:szCs w:val="20"/>
        </w:rPr>
      </w:pPr>
      <w:r>
        <w:rPr>
          <w:sz w:val="20"/>
          <w:szCs w:val="20"/>
        </w:rPr>
        <w:t xml:space="preserve">                                        sign shall be allocated for use by all of the tenants. Each individual tenant shall have sign</w:t>
      </w:r>
    </w:p>
    <w:p w14:paraId="53125AB9" w14:textId="77777777" w:rsidR="006F3135" w:rsidRDefault="006F3135" w:rsidP="006F3135">
      <w:pPr>
        <w:pStyle w:val="NoSpacing"/>
        <w:rPr>
          <w:sz w:val="20"/>
          <w:szCs w:val="20"/>
        </w:rPr>
      </w:pPr>
      <w:r>
        <w:rPr>
          <w:sz w:val="20"/>
          <w:szCs w:val="20"/>
        </w:rPr>
        <w:t xml:space="preserve">                                        copy on the sign face area of the sign.</w:t>
      </w:r>
    </w:p>
    <w:p w14:paraId="015A2B1D" w14:textId="23BE3560" w:rsidR="006F3135" w:rsidRPr="006F3135" w:rsidRDefault="006F3135" w:rsidP="006F3135">
      <w:pPr>
        <w:pStyle w:val="NoSpacing"/>
        <w:rPr>
          <w:sz w:val="20"/>
          <w:szCs w:val="20"/>
        </w:rPr>
      </w:pPr>
      <w:r>
        <w:rPr>
          <w:sz w:val="20"/>
          <w:szCs w:val="20"/>
        </w:rPr>
        <w:t xml:space="preserve"> </w:t>
      </w:r>
    </w:p>
    <w:p w14:paraId="0DB36BA5" w14:textId="77777777" w:rsidR="006F3135" w:rsidRDefault="006F3135" w:rsidP="006F3135">
      <w:pPr>
        <w:pStyle w:val="NoSpacing"/>
        <w:rPr>
          <w:sz w:val="20"/>
          <w:szCs w:val="20"/>
        </w:rPr>
      </w:pPr>
      <w:r>
        <w:rPr>
          <w:sz w:val="20"/>
          <w:szCs w:val="20"/>
        </w:rPr>
        <w:t xml:space="preserve">                           </w:t>
      </w:r>
      <w:r w:rsidRPr="006F3135">
        <w:rPr>
          <w:sz w:val="20"/>
          <w:szCs w:val="20"/>
        </w:rPr>
        <w:t xml:space="preserve">3.          </w:t>
      </w:r>
      <w:r w:rsidR="006B6B29" w:rsidRPr="006F3135">
        <w:rPr>
          <w:sz w:val="20"/>
          <w:szCs w:val="20"/>
        </w:rPr>
        <w:t>Placement. No part of a ground sign may be placed within a required side yard or</w:t>
      </w:r>
      <w:r w:rsidRPr="006F3135">
        <w:rPr>
          <w:sz w:val="20"/>
          <w:szCs w:val="20"/>
        </w:rPr>
        <w:t xml:space="preserve"> </w:t>
      </w:r>
      <w:r>
        <w:rPr>
          <w:sz w:val="20"/>
          <w:szCs w:val="20"/>
        </w:rPr>
        <w:t>wi</w:t>
      </w:r>
      <w:r w:rsidR="006B6B29" w:rsidRPr="006F3135">
        <w:rPr>
          <w:sz w:val="20"/>
          <w:szCs w:val="20"/>
        </w:rPr>
        <w:t>thin</w:t>
      </w:r>
    </w:p>
    <w:p w14:paraId="1612F9A3" w14:textId="29D98B4B" w:rsidR="000377DB" w:rsidRDefault="006F3135" w:rsidP="006F3135">
      <w:pPr>
        <w:pStyle w:val="NoSpacing"/>
        <w:rPr>
          <w:sz w:val="20"/>
          <w:szCs w:val="20"/>
        </w:rPr>
      </w:pPr>
      <w:r>
        <w:rPr>
          <w:sz w:val="20"/>
          <w:szCs w:val="20"/>
        </w:rPr>
        <w:t xml:space="preserve">                                       </w:t>
      </w:r>
      <w:r w:rsidR="006B6B29" w:rsidRPr="006F3135">
        <w:rPr>
          <w:sz w:val="20"/>
          <w:szCs w:val="20"/>
        </w:rPr>
        <w:t xml:space="preserve"> 10 feet of a side lot</w:t>
      </w:r>
      <w:r w:rsidR="006B6B29" w:rsidRPr="006F3135">
        <w:rPr>
          <w:spacing w:val="-7"/>
          <w:sz w:val="20"/>
          <w:szCs w:val="20"/>
        </w:rPr>
        <w:t xml:space="preserve"> </w:t>
      </w:r>
      <w:r w:rsidR="006B6B29" w:rsidRPr="006F3135">
        <w:rPr>
          <w:sz w:val="20"/>
          <w:szCs w:val="20"/>
        </w:rPr>
        <w:t>line.</w:t>
      </w:r>
    </w:p>
    <w:p w14:paraId="19C18827" w14:textId="77777777" w:rsidR="00195ABB" w:rsidRPr="006F3135" w:rsidRDefault="00195ABB" w:rsidP="006F3135">
      <w:pPr>
        <w:pStyle w:val="NoSpacing"/>
        <w:rPr>
          <w:sz w:val="20"/>
          <w:szCs w:val="20"/>
        </w:rPr>
      </w:pPr>
    </w:p>
    <w:p w14:paraId="782D7C67" w14:textId="631AAE7F" w:rsidR="00557D2A" w:rsidRDefault="00195ABB" w:rsidP="00195ABB">
      <w:pPr>
        <w:pStyle w:val="NoSpacing"/>
        <w:rPr>
          <w:sz w:val="20"/>
          <w:szCs w:val="20"/>
        </w:rPr>
      </w:pPr>
      <w:r>
        <w:rPr>
          <w:sz w:val="20"/>
          <w:szCs w:val="20"/>
        </w:rPr>
        <w:t xml:space="preserve">                           </w:t>
      </w:r>
      <w:r w:rsidRPr="00195ABB">
        <w:rPr>
          <w:sz w:val="20"/>
          <w:szCs w:val="20"/>
        </w:rPr>
        <w:t>4</w:t>
      </w:r>
      <w:r>
        <w:rPr>
          <w:sz w:val="20"/>
          <w:szCs w:val="20"/>
        </w:rPr>
        <w:t>.</w:t>
      </w:r>
      <w:r>
        <w:t xml:space="preserve">         </w:t>
      </w:r>
      <w:r w:rsidR="006B6B29" w:rsidRPr="00195ABB">
        <w:rPr>
          <w:sz w:val="20"/>
          <w:szCs w:val="20"/>
        </w:rPr>
        <w:t>View. No ground sign shall be placed in such a manner as to prevent any traveler on a</w:t>
      </w:r>
    </w:p>
    <w:p w14:paraId="04A77C0A" w14:textId="77777777" w:rsidR="00502CEB" w:rsidRDefault="00502CEB" w:rsidP="00195ABB">
      <w:pPr>
        <w:pStyle w:val="NoSpacing"/>
        <w:rPr>
          <w:sz w:val="20"/>
          <w:szCs w:val="20"/>
        </w:rPr>
      </w:pPr>
      <w:r>
        <w:rPr>
          <w:spacing w:val="-3"/>
          <w:sz w:val="20"/>
          <w:szCs w:val="20"/>
        </w:rPr>
        <w:t xml:space="preserve">                                         </w:t>
      </w:r>
      <w:r w:rsidR="006B6B29" w:rsidRPr="00195ABB">
        <w:rPr>
          <w:spacing w:val="-3"/>
          <w:sz w:val="20"/>
          <w:szCs w:val="20"/>
        </w:rPr>
        <w:t xml:space="preserve"> </w:t>
      </w:r>
      <w:r w:rsidR="006B6B29" w:rsidRPr="00195ABB">
        <w:rPr>
          <w:sz w:val="20"/>
          <w:szCs w:val="20"/>
        </w:rPr>
        <w:t>curve</w:t>
      </w:r>
      <w:r w:rsidR="006B6B29" w:rsidRPr="00195ABB">
        <w:rPr>
          <w:spacing w:val="-3"/>
          <w:sz w:val="20"/>
          <w:szCs w:val="20"/>
        </w:rPr>
        <w:t xml:space="preserve"> </w:t>
      </w:r>
      <w:r w:rsidR="006B6B29" w:rsidRPr="00195ABB">
        <w:rPr>
          <w:sz w:val="20"/>
          <w:szCs w:val="20"/>
        </w:rPr>
        <w:t>of a</w:t>
      </w:r>
      <w:r w:rsidR="006B6B29" w:rsidRPr="00195ABB">
        <w:rPr>
          <w:spacing w:val="-3"/>
          <w:sz w:val="20"/>
          <w:szCs w:val="20"/>
        </w:rPr>
        <w:t xml:space="preserve"> </w:t>
      </w:r>
      <w:r w:rsidR="006B6B29" w:rsidRPr="00195ABB">
        <w:rPr>
          <w:sz w:val="20"/>
          <w:szCs w:val="20"/>
        </w:rPr>
        <w:t>road</w:t>
      </w:r>
      <w:r w:rsidR="006B6B29" w:rsidRPr="00195ABB">
        <w:rPr>
          <w:spacing w:val="-3"/>
          <w:sz w:val="20"/>
          <w:szCs w:val="20"/>
        </w:rPr>
        <w:t xml:space="preserve"> </w:t>
      </w:r>
      <w:r w:rsidR="006B6B29" w:rsidRPr="00195ABB">
        <w:rPr>
          <w:sz w:val="20"/>
          <w:szCs w:val="20"/>
        </w:rPr>
        <w:t>from</w:t>
      </w:r>
      <w:r w:rsidR="006B6B29" w:rsidRPr="00195ABB">
        <w:rPr>
          <w:spacing w:val="2"/>
          <w:sz w:val="20"/>
          <w:szCs w:val="20"/>
        </w:rPr>
        <w:t xml:space="preserve"> </w:t>
      </w:r>
      <w:r w:rsidR="006B6B29" w:rsidRPr="00195ABB">
        <w:rPr>
          <w:sz w:val="20"/>
          <w:szCs w:val="20"/>
        </w:rPr>
        <w:t>obtaining</w:t>
      </w:r>
      <w:r w:rsidR="006B6B29" w:rsidRPr="00195ABB">
        <w:rPr>
          <w:spacing w:val="-3"/>
          <w:sz w:val="20"/>
          <w:szCs w:val="20"/>
        </w:rPr>
        <w:t xml:space="preserve"> </w:t>
      </w:r>
      <w:r w:rsidR="006B6B29" w:rsidRPr="00195ABB">
        <w:rPr>
          <w:sz w:val="20"/>
          <w:szCs w:val="20"/>
        </w:rPr>
        <w:t>a</w:t>
      </w:r>
      <w:r w:rsidR="006B6B29" w:rsidRPr="00195ABB">
        <w:rPr>
          <w:spacing w:val="-3"/>
          <w:sz w:val="20"/>
          <w:szCs w:val="20"/>
        </w:rPr>
        <w:t xml:space="preserve"> </w:t>
      </w:r>
      <w:r w:rsidR="006B6B29" w:rsidRPr="00195ABB">
        <w:rPr>
          <w:sz w:val="20"/>
          <w:szCs w:val="20"/>
        </w:rPr>
        <w:t>clear</w:t>
      </w:r>
      <w:r w:rsidR="006B6B29" w:rsidRPr="00195ABB">
        <w:rPr>
          <w:spacing w:val="-1"/>
          <w:sz w:val="20"/>
          <w:szCs w:val="20"/>
        </w:rPr>
        <w:t xml:space="preserve"> </w:t>
      </w:r>
      <w:r w:rsidR="006B6B29" w:rsidRPr="00195ABB">
        <w:rPr>
          <w:sz w:val="20"/>
          <w:szCs w:val="20"/>
        </w:rPr>
        <w:t>view</w:t>
      </w:r>
      <w:r w:rsidR="006B6B29" w:rsidRPr="00195ABB">
        <w:rPr>
          <w:spacing w:val="-6"/>
          <w:sz w:val="20"/>
          <w:szCs w:val="20"/>
        </w:rPr>
        <w:t xml:space="preserve"> </w:t>
      </w:r>
      <w:r w:rsidR="006B6B29" w:rsidRPr="00195ABB">
        <w:rPr>
          <w:sz w:val="20"/>
          <w:szCs w:val="20"/>
        </w:rPr>
        <w:t>of</w:t>
      </w:r>
      <w:r w:rsidR="006B6B29" w:rsidRPr="00195ABB">
        <w:rPr>
          <w:spacing w:val="-2"/>
          <w:sz w:val="20"/>
          <w:szCs w:val="20"/>
        </w:rPr>
        <w:t xml:space="preserve"> </w:t>
      </w:r>
      <w:r w:rsidR="006B6B29" w:rsidRPr="00195ABB">
        <w:rPr>
          <w:sz w:val="20"/>
          <w:szCs w:val="20"/>
        </w:rPr>
        <w:t>approaching</w:t>
      </w:r>
      <w:r w:rsidR="006B6B29" w:rsidRPr="00195ABB">
        <w:rPr>
          <w:spacing w:val="-5"/>
          <w:sz w:val="20"/>
          <w:szCs w:val="20"/>
        </w:rPr>
        <w:t xml:space="preserve"> </w:t>
      </w:r>
      <w:r w:rsidR="006B6B29" w:rsidRPr="00195ABB">
        <w:rPr>
          <w:sz w:val="20"/>
          <w:szCs w:val="20"/>
        </w:rPr>
        <w:t>vehicles</w:t>
      </w:r>
      <w:r w:rsidR="006B6B29" w:rsidRPr="00195ABB">
        <w:rPr>
          <w:spacing w:val="-3"/>
          <w:sz w:val="20"/>
          <w:szCs w:val="20"/>
        </w:rPr>
        <w:t xml:space="preserve"> </w:t>
      </w:r>
      <w:r w:rsidR="006B6B29" w:rsidRPr="00195ABB">
        <w:rPr>
          <w:sz w:val="20"/>
          <w:szCs w:val="20"/>
        </w:rPr>
        <w:t>for</w:t>
      </w:r>
      <w:r w:rsidR="006B6B29" w:rsidRPr="00195ABB">
        <w:rPr>
          <w:spacing w:val="-4"/>
          <w:sz w:val="20"/>
          <w:szCs w:val="20"/>
        </w:rPr>
        <w:t xml:space="preserve"> </w:t>
      </w:r>
      <w:r w:rsidR="006B6B29" w:rsidRPr="00195ABB">
        <w:rPr>
          <w:sz w:val="20"/>
          <w:szCs w:val="20"/>
        </w:rPr>
        <w:t>a</w:t>
      </w:r>
      <w:r w:rsidR="006B6B29" w:rsidRPr="00195ABB">
        <w:rPr>
          <w:spacing w:val="-4"/>
          <w:sz w:val="20"/>
          <w:szCs w:val="20"/>
        </w:rPr>
        <w:t xml:space="preserve"> </w:t>
      </w:r>
      <w:r w:rsidR="006B6B29" w:rsidRPr="00195ABB">
        <w:rPr>
          <w:sz w:val="20"/>
          <w:szCs w:val="20"/>
        </w:rPr>
        <w:t>distance</w:t>
      </w:r>
      <w:r w:rsidR="006B6B29" w:rsidRPr="00195ABB">
        <w:rPr>
          <w:spacing w:val="-5"/>
          <w:sz w:val="20"/>
          <w:szCs w:val="20"/>
        </w:rPr>
        <w:t xml:space="preserve"> </w:t>
      </w:r>
      <w:r w:rsidR="006B6B29" w:rsidRPr="00195ABB">
        <w:rPr>
          <w:sz w:val="20"/>
          <w:szCs w:val="20"/>
        </w:rPr>
        <w:t>of 500</w:t>
      </w:r>
    </w:p>
    <w:p w14:paraId="70FF99CF" w14:textId="2E7B721E" w:rsidR="000377DB" w:rsidRPr="00195ABB" w:rsidRDefault="00502CEB" w:rsidP="00195ABB">
      <w:pPr>
        <w:pStyle w:val="NoSpacing"/>
      </w:pPr>
      <w:r>
        <w:rPr>
          <w:sz w:val="20"/>
          <w:szCs w:val="20"/>
        </w:rPr>
        <w:t xml:space="preserve">                                       </w:t>
      </w:r>
      <w:r w:rsidR="006B6B29" w:rsidRPr="00195ABB">
        <w:rPr>
          <w:sz w:val="20"/>
          <w:szCs w:val="20"/>
        </w:rPr>
        <w:t xml:space="preserve"> feet along the</w:t>
      </w:r>
      <w:r w:rsidR="006B6B29" w:rsidRPr="00195ABB">
        <w:rPr>
          <w:spacing w:val="-5"/>
          <w:sz w:val="20"/>
          <w:szCs w:val="20"/>
        </w:rPr>
        <w:t xml:space="preserve"> </w:t>
      </w:r>
      <w:r w:rsidR="006B6B29" w:rsidRPr="00195ABB">
        <w:rPr>
          <w:sz w:val="20"/>
          <w:szCs w:val="20"/>
        </w:rPr>
        <w:t>road.</w:t>
      </w:r>
    </w:p>
    <w:p w14:paraId="18BC91DD" w14:textId="723F08DB" w:rsidR="000377DB" w:rsidRPr="00502CEB" w:rsidRDefault="00502CEB" w:rsidP="00502CEB">
      <w:pPr>
        <w:tabs>
          <w:tab w:val="left" w:pos="2219"/>
          <w:tab w:val="left" w:pos="2220"/>
        </w:tabs>
        <w:spacing w:before="124"/>
        <w:ind w:left="1499"/>
        <w:rPr>
          <w:color w:val="FF0000"/>
          <w:sz w:val="20"/>
        </w:rPr>
      </w:pPr>
      <w:r>
        <w:rPr>
          <w:w w:val="110"/>
          <w:sz w:val="20"/>
        </w:rPr>
        <w:t xml:space="preserve">5.         </w:t>
      </w:r>
      <w:r w:rsidR="006B6B29" w:rsidRPr="00502CEB">
        <w:rPr>
          <w:w w:val="110"/>
          <w:sz w:val="20"/>
        </w:rPr>
        <w:t>Height</w:t>
      </w:r>
      <w:r w:rsidR="006B6B29" w:rsidRPr="00502CEB">
        <w:rPr>
          <w:color w:val="FF0000"/>
          <w:w w:val="110"/>
          <w:sz w:val="20"/>
        </w:rPr>
        <w:t>.</w:t>
      </w:r>
    </w:p>
    <w:p w14:paraId="153481E9" w14:textId="77777777" w:rsidR="000377DB" w:rsidRDefault="000377DB">
      <w:pPr>
        <w:pStyle w:val="BodyText"/>
        <w:spacing w:before="8"/>
        <w:jc w:val="left"/>
        <w:rPr>
          <w:sz w:val="11"/>
        </w:rPr>
      </w:pPr>
    </w:p>
    <w:tbl>
      <w:tblPr>
        <w:tblW w:w="0" w:type="auto"/>
        <w:tblInd w:w="1457" w:type="dxa"/>
        <w:tblLayout w:type="fixed"/>
        <w:tblCellMar>
          <w:left w:w="0" w:type="dxa"/>
          <w:right w:w="0" w:type="dxa"/>
        </w:tblCellMar>
        <w:tblLook w:val="01E0" w:firstRow="1" w:lastRow="1" w:firstColumn="1" w:lastColumn="1" w:noHBand="0" w:noVBand="0"/>
      </w:tblPr>
      <w:tblGrid>
        <w:gridCol w:w="493"/>
        <w:gridCol w:w="882"/>
        <w:gridCol w:w="7005"/>
      </w:tblGrid>
      <w:tr w:rsidR="000377DB" w14:paraId="405808C6" w14:textId="77777777">
        <w:trPr>
          <w:trHeight w:val="1104"/>
        </w:trPr>
        <w:tc>
          <w:tcPr>
            <w:tcW w:w="493" w:type="dxa"/>
          </w:tcPr>
          <w:p w14:paraId="1A688B15" w14:textId="77777777" w:rsidR="000377DB" w:rsidRDefault="000377DB">
            <w:pPr>
              <w:pStyle w:val="TableParagraph"/>
              <w:rPr>
                <w:rFonts w:ascii="Times New Roman"/>
                <w:sz w:val="18"/>
              </w:rPr>
            </w:pPr>
          </w:p>
        </w:tc>
        <w:tc>
          <w:tcPr>
            <w:tcW w:w="882" w:type="dxa"/>
          </w:tcPr>
          <w:p w14:paraId="37AC6A63" w14:textId="77777777" w:rsidR="000377DB" w:rsidRDefault="006B6B29">
            <w:pPr>
              <w:pStyle w:val="TableParagraph"/>
              <w:spacing w:line="223" w:lineRule="exact"/>
              <w:ind w:left="277"/>
              <w:rPr>
                <w:sz w:val="20"/>
              </w:rPr>
            </w:pPr>
            <w:r>
              <w:rPr>
                <w:sz w:val="20"/>
              </w:rPr>
              <w:t>a)</w:t>
            </w:r>
          </w:p>
          <w:p w14:paraId="6C7A35EC" w14:textId="77777777" w:rsidR="000377DB" w:rsidRDefault="000377DB">
            <w:pPr>
              <w:pStyle w:val="TableParagraph"/>
              <w:spacing w:before="10"/>
              <w:rPr>
                <w:sz w:val="30"/>
              </w:rPr>
            </w:pPr>
          </w:p>
          <w:p w14:paraId="27739666" w14:textId="77777777" w:rsidR="000377DB" w:rsidRDefault="006B6B29">
            <w:pPr>
              <w:pStyle w:val="TableParagraph"/>
              <w:ind w:left="276"/>
              <w:rPr>
                <w:sz w:val="20"/>
              </w:rPr>
            </w:pPr>
            <w:r>
              <w:rPr>
                <w:sz w:val="20"/>
              </w:rPr>
              <w:t>b)</w:t>
            </w:r>
          </w:p>
        </w:tc>
        <w:tc>
          <w:tcPr>
            <w:tcW w:w="7005" w:type="dxa"/>
          </w:tcPr>
          <w:p w14:paraId="185D7DAE" w14:textId="671C9063" w:rsidR="000377DB" w:rsidRDefault="006B6B29">
            <w:pPr>
              <w:pStyle w:val="TableParagraph"/>
              <w:ind w:left="114" w:right="98"/>
              <w:rPr>
                <w:sz w:val="20"/>
              </w:rPr>
            </w:pPr>
            <w:r>
              <w:rPr>
                <w:sz w:val="20"/>
              </w:rPr>
              <w:t xml:space="preserve">Non-residential district. Maximum height of a ground sign shall not exceed </w:t>
            </w:r>
            <w:r w:rsidR="00130B91" w:rsidRPr="0057428A">
              <w:rPr>
                <w:sz w:val="20"/>
              </w:rPr>
              <w:t>eight</w:t>
            </w:r>
            <w:r w:rsidRPr="0057428A">
              <w:rPr>
                <w:sz w:val="20"/>
              </w:rPr>
              <w:t xml:space="preserve"> (</w:t>
            </w:r>
            <w:r w:rsidR="00130B91" w:rsidRPr="0057428A">
              <w:rPr>
                <w:sz w:val="20"/>
              </w:rPr>
              <w:t>8</w:t>
            </w:r>
            <w:r w:rsidRPr="0057428A">
              <w:rPr>
                <w:sz w:val="20"/>
              </w:rPr>
              <w:t xml:space="preserve">) feet </w:t>
            </w:r>
            <w:r>
              <w:rPr>
                <w:sz w:val="20"/>
              </w:rPr>
              <w:t>from</w:t>
            </w:r>
            <w:r>
              <w:rPr>
                <w:spacing w:val="3"/>
                <w:sz w:val="20"/>
              </w:rPr>
              <w:t xml:space="preserve"> </w:t>
            </w:r>
            <w:r>
              <w:rPr>
                <w:sz w:val="20"/>
              </w:rPr>
              <w:t>grade.</w:t>
            </w:r>
          </w:p>
          <w:p w14:paraId="55AB3FA5" w14:textId="77777777" w:rsidR="000377DB" w:rsidRDefault="006B6B29">
            <w:pPr>
              <w:pStyle w:val="TableParagraph"/>
              <w:spacing w:before="118"/>
              <w:ind w:left="114"/>
              <w:rPr>
                <w:sz w:val="20"/>
              </w:rPr>
            </w:pPr>
            <w:r>
              <w:rPr>
                <w:sz w:val="20"/>
              </w:rPr>
              <w:t>Residential district. Maximum height of a ground sign shall not exceed six</w:t>
            </w:r>
          </w:p>
          <w:p w14:paraId="25B58911" w14:textId="77777777" w:rsidR="000377DB" w:rsidRDefault="006B6B29">
            <w:pPr>
              <w:pStyle w:val="TableParagraph"/>
              <w:ind w:left="114"/>
              <w:rPr>
                <w:sz w:val="20"/>
              </w:rPr>
            </w:pPr>
            <w:r>
              <w:rPr>
                <w:sz w:val="20"/>
              </w:rPr>
              <w:t>(6) feet from grade.</w:t>
            </w:r>
          </w:p>
        </w:tc>
      </w:tr>
      <w:tr w:rsidR="000377DB" w14:paraId="0EFD9156" w14:textId="77777777">
        <w:trPr>
          <w:trHeight w:val="356"/>
        </w:trPr>
        <w:tc>
          <w:tcPr>
            <w:tcW w:w="493" w:type="dxa"/>
          </w:tcPr>
          <w:p w14:paraId="0C55653B" w14:textId="77777777" w:rsidR="000377DB" w:rsidRDefault="006B6B29">
            <w:pPr>
              <w:pStyle w:val="TableParagraph"/>
              <w:spacing w:before="59"/>
              <w:ind w:left="50"/>
              <w:rPr>
                <w:sz w:val="20"/>
              </w:rPr>
            </w:pPr>
            <w:r>
              <w:rPr>
                <w:sz w:val="20"/>
              </w:rPr>
              <w:t>6.</w:t>
            </w:r>
          </w:p>
        </w:tc>
        <w:tc>
          <w:tcPr>
            <w:tcW w:w="882" w:type="dxa"/>
          </w:tcPr>
          <w:p w14:paraId="43193EFB" w14:textId="77777777" w:rsidR="000377DB" w:rsidRDefault="006B6B29">
            <w:pPr>
              <w:pStyle w:val="TableParagraph"/>
              <w:spacing w:before="59"/>
              <w:ind w:left="276"/>
              <w:rPr>
                <w:sz w:val="20"/>
              </w:rPr>
            </w:pPr>
            <w:r w:rsidRPr="0057428A">
              <w:rPr>
                <w:w w:val="105"/>
                <w:sz w:val="20"/>
              </w:rPr>
              <w:t>Area</w:t>
            </w:r>
            <w:r>
              <w:rPr>
                <w:w w:val="105"/>
                <w:sz w:val="20"/>
              </w:rPr>
              <w:t>.</w:t>
            </w:r>
          </w:p>
        </w:tc>
        <w:tc>
          <w:tcPr>
            <w:tcW w:w="7005" w:type="dxa"/>
          </w:tcPr>
          <w:p w14:paraId="3A920604" w14:textId="77777777" w:rsidR="000377DB" w:rsidRDefault="000377DB">
            <w:pPr>
              <w:pStyle w:val="TableParagraph"/>
              <w:rPr>
                <w:rFonts w:ascii="Times New Roman"/>
                <w:sz w:val="18"/>
              </w:rPr>
            </w:pPr>
          </w:p>
        </w:tc>
      </w:tr>
      <w:tr w:rsidR="000377DB" w14:paraId="3C56F855" w14:textId="77777777">
        <w:trPr>
          <w:trHeight w:val="520"/>
        </w:trPr>
        <w:tc>
          <w:tcPr>
            <w:tcW w:w="493" w:type="dxa"/>
          </w:tcPr>
          <w:p w14:paraId="30BD4777" w14:textId="77777777" w:rsidR="000377DB" w:rsidRDefault="000377DB">
            <w:pPr>
              <w:pStyle w:val="TableParagraph"/>
              <w:rPr>
                <w:rFonts w:ascii="Times New Roman"/>
                <w:sz w:val="18"/>
              </w:rPr>
            </w:pPr>
          </w:p>
        </w:tc>
        <w:tc>
          <w:tcPr>
            <w:tcW w:w="882" w:type="dxa"/>
          </w:tcPr>
          <w:p w14:paraId="686B750C" w14:textId="77777777" w:rsidR="000377DB" w:rsidRDefault="006B6B29">
            <w:pPr>
              <w:pStyle w:val="TableParagraph"/>
              <w:spacing w:before="60"/>
              <w:ind w:left="276"/>
              <w:rPr>
                <w:sz w:val="20"/>
              </w:rPr>
            </w:pPr>
            <w:r>
              <w:rPr>
                <w:sz w:val="20"/>
              </w:rPr>
              <w:t>a)</w:t>
            </w:r>
          </w:p>
        </w:tc>
        <w:tc>
          <w:tcPr>
            <w:tcW w:w="7005" w:type="dxa"/>
          </w:tcPr>
          <w:p w14:paraId="7D763EDF" w14:textId="1408E250" w:rsidR="000377DB" w:rsidRDefault="006B6B29">
            <w:pPr>
              <w:pStyle w:val="TableParagraph"/>
              <w:spacing w:before="60" w:line="230" w:lineRule="atLeast"/>
              <w:ind w:left="114" w:right="98"/>
              <w:rPr>
                <w:sz w:val="20"/>
              </w:rPr>
            </w:pPr>
            <w:r>
              <w:rPr>
                <w:sz w:val="20"/>
              </w:rPr>
              <w:t xml:space="preserve">Non-residential district. Total area of one face of a ground sign shall not exceed </w:t>
            </w:r>
            <w:r w:rsidR="00C63B28" w:rsidRPr="0057428A">
              <w:rPr>
                <w:sz w:val="20"/>
              </w:rPr>
              <w:t>96</w:t>
            </w:r>
            <w:r>
              <w:rPr>
                <w:sz w:val="20"/>
              </w:rPr>
              <w:t xml:space="preserve"> square feet.</w:t>
            </w:r>
          </w:p>
        </w:tc>
      </w:tr>
    </w:tbl>
    <w:p w14:paraId="6F81B083" w14:textId="4C2F4577" w:rsidR="004778E0" w:rsidRDefault="004778E0">
      <w:pPr>
        <w:spacing w:line="230" w:lineRule="atLeast"/>
        <w:rPr>
          <w:sz w:val="20"/>
        </w:rPr>
      </w:pPr>
    </w:p>
    <w:p w14:paraId="04983B3B" w14:textId="77777777" w:rsidR="004778E0" w:rsidRDefault="004778E0" w:rsidP="004778E0">
      <w:pPr>
        <w:rPr>
          <w:sz w:val="20"/>
          <w:szCs w:val="20"/>
        </w:rPr>
      </w:pPr>
      <w:r>
        <w:rPr>
          <w:sz w:val="20"/>
        </w:rPr>
        <w:t xml:space="preserve">                                        </w:t>
      </w:r>
      <w:r w:rsidRPr="004778E0">
        <w:rPr>
          <w:sz w:val="20"/>
          <w:szCs w:val="20"/>
        </w:rPr>
        <w:t>b</w:t>
      </w:r>
      <w:r w:rsidR="006B6B29" w:rsidRPr="004778E0">
        <w:rPr>
          <w:sz w:val="20"/>
          <w:szCs w:val="20"/>
        </w:rPr>
        <w:t>)</w:t>
      </w:r>
      <w:r w:rsidR="006B6B29" w:rsidRPr="004778E0">
        <w:rPr>
          <w:sz w:val="20"/>
          <w:szCs w:val="20"/>
        </w:rPr>
        <w:tab/>
        <w:t xml:space="preserve">Residential  </w:t>
      </w:r>
      <w:r w:rsidR="006B6B29" w:rsidRPr="004778E0">
        <w:rPr>
          <w:spacing w:val="13"/>
          <w:sz w:val="20"/>
          <w:szCs w:val="20"/>
        </w:rPr>
        <w:t xml:space="preserve"> </w:t>
      </w:r>
      <w:r w:rsidR="006B6B29" w:rsidRPr="004778E0">
        <w:rPr>
          <w:sz w:val="20"/>
          <w:szCs w:val="20"/>
        </w:rPr>
        <w:t>district.</w:t>
      </w:r>
      <w:r w:rsidR="006B6B29" w:rsidRPr="004778E0">
        <w:rPr>
          <w:sz w:val="20"/>
          <w:szCs w:val="20"/>
        </w:rPr>
        <w:tab/>
        <w:t xml:space="preserve">Total area of one face of a ground sign shall not exceed </w:t>
      </w:r>
    </w:p>
    <w:p w14:paraId="5D5D9769" w14:textId="08CFF0F3" w:rsidR="000377DB" w:rsidRPr="004778E0" w:rsidRDefault="004778E0" w:rsidP="004778E0">
      <w:pPr>
        <w:rPr>
          <w:sz w:val="20"/>
          <w:szCs w:val="20"/>
        </w:rPr>
      </w:pPr>
      <w:r>
        <w:rPr>
          <w:sz w:val="20"/>
          <w:szCs w:val="20"/>
        </w:rPr>
        <w:t xml:space="preserve">                                                    </w:t>
      </w:r>
      <w:r w:rsidR="006B6B29" w:rsidRPr="004778E0">
        <w:rPr>
          <w:sz w:val="20"/>
          <w:szCs w:val="20"/>
        </w:rPr>
        <w:t>24 square</w:t>
      </w:r>
      <w:r w:rsidR="006B6B29" w:rsidRPr="004778E0">
        <w:rPr>
          <w:spacing w:val="-4"/>
          <w:sz w:val="20"/>
          <w:szCs w:val="20"/>
        </w:rPr>
        <w:t xml:space="preserve"> </w:t>
      </w:r>
      <w:r w:rsidR="006B6B29" w:rsidRPr="004778E0">
        <w:rPr>
          <w:sz w:val="20"/>
          <w:szCs w:val="20"/>
        </w:rPr>
        <w:t>feet.</w:t>
      </w:r>
    </w:p>
    <w:p w14:paraId="6A8680DE" w14:textId="77777777" w:rsidR="000377DB" w:rsidRDefault="006B6B29">
      <w:pPr>
        <w:pStyle w:val="BodyText"/>
        <w:spacing w:before="8"/>
        <w:jc w:val="left"/>
        <w:rPr>
          <w:sz w:val="24"/>
        </w:rPr>
      </w:pPr>
      <w:r>
        <w:rPr>
          <w:noProof/>
        </w:rPr>
        <w:drawing>
          <wp:anchor distT="0" distB="0" distL="0" distR="0" simplePos="0" relativeHeight="31" behindDoc="0" locked="0" layoutInCell="1" allowOverlap="1" wp14:anchorId="1CA714A6" wp14:editId="50CFF42D">
            <wp:simplePos x="0" y="0"/>
            <wp:positionH relativeFrom="page">
              <wp:posOffset>2655080</wp:posOffset>
            </wp:positionH>
            <wp:positionV relativeFrom="paragraph">
              <wp:posOffset>205433</wp:posOffset>
            </wp:positionV>
            <wp:extent cx="2656987" cy="3005328"/>
            <wp:effectExtent l="0" t="0" r="0" b="0"/>
            <wp:wrapTopAndBottom/>
            <wp:docPr id="6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jpeg"/>
                    <pic:cNvPicPr/>
                  </pic:nvPicPr>
                  <pic:blipFill>
                    <a:blip r:embed="rId114" cstate="print"/>
                    <a:stretch>
                      <a:fillRect/>
                    </a:stretch>
                  </pic:blipFill>
                  <pic:spPr>
                    <a:xfrm>
                      <a:off x="0" y="0"/>
                      <a:ext cx="2656987" cy="3005328"/>
                    </a:xfrm>
                    <a:prstGeom prst="rect">
                      <a:avLst/>
                    </a:prstGeom>
                  </pic:spPr>
                </pic:pic>
              </a:graphicData>
            </a:graphic>
          </wp:anchor>
        </w:drawing>
      </w:r>
    </w:p>
    <w:p w14:paraId="450AA9CD" w14:textId="77777777" w:rsidR="000377DB" w:rsidRDefault="006B6B29">
      <w:pPr>
        <w:pStyle w:val="Heading3"/>
        <w:tabs>
          <w:tab w:val="left" w:pos="2939"/>
        </w:tabs>
        <w:spacing w:before="139"/>
      </w:pPr>
      <w:bookmarkStart w:id="188" w:name="_TOC_250059"/>
      <w:r>
        <w:rPr>
          <w:w w:val="110"/>
        </w:rPr>
        <w:t>Section</w:t>
      </w:r>
      <w:r>
        <w:rPr>
          <w:spacing w:val="-30"/>
          <w:w w:val="110"/>
        </w:rPr>
        <w:t xml:space="preserve"> </w:t>
      </w:r>
      <w:r>
        <w:rPr>
          <w:w w:val="110"/>
        </w:rPr>
        <w:t>11.08</w:t>
      </w:r>
      <w:r>
        <w:rPr>
          <w:w w:val="110"/>
        </w:rPr>
        <w:tab/>
        <w:t>Pole Signs – Permit</w:t>
      </w:r>
      <w:r>
        <w:rPr>
          <w:spacing w:val="-30"/>
          <w:w w:val="110"/>
        </w:rPr>
        <w:t xml:space="preserve"> </w:t>
      </w:r>
      <w:bookmarkEnd w:id="188"/>
      <w:r>
        <w:rPr>
          <w:w w:val="110"/>
        </w:rPr>
        <w:t>Required</w:t>
      </w:r>
    </w:p>
    <w:p w14:paraId="4520FF8E" w14:textId="77777777" w:rsidR="000377DB" w:rsidRDefault="006B6B29">
      <w:pPr>
        <w:pStyle w:val="BodyText"/>
        <w:spacing w:before="119"/>
        <w:ind w:left="779"/>
        <w:jc w:val="left"/>
      </w:pPr>
      <w:r>
        <w:t>Pole signs shall be permitted in commercial, industrial, or marina districts subject to the following:</w:t>
      </w:r>
    </w:p>
    <w:p w14:paraId="1DF8BB83" w14:textId="77777777" w:rsidR="000377DB" w:rsidRDefault="000377DB">
      <w:pPr>
        <w:pStyle w:val="BodyText"/>
        <w:spacing w:before="4"/>
        <w:jc w:val="left"/>
        <w:rPr>
          <w:sz w:val="21"/>
        </w:rPr>
      </w:pPr>
    </w:p>
    <w:p w14:paraId="05BBBF29" w14:textId="77777777" w:rsidR="00063AF9" w:rsidRDefault="00063AF9" w:rsidP="00063AF9">
      <w:pPr>
        <w:tabs>
          <w:tab w:val="left" w:pos="2220"/>
        </w:tabs>
        <w:ind w:right="972"/>
        <w:rPr>
          <w:sz w:val="20"/>
        </w:rPr>
      </w:pPr>
      <w:r>
        <w:rPr>
          <w:sz w:val="20"/>
        </w:rPr>
        <w:t xml:space="preserve">                           1.           </w:t>
      </w:r>
      <w:r w:rsidR="006B6B29" w:rsidRPr="00063AF9">
        <w:rPr>
          <w:sz w:val="20"/>
        </w:rPr>
        <w:t xml:space="preserve">Number. One (1) pole sign shall be permitted </w:t>
      </w:r>
      <w:r w:rsidR="004778E0" w:rsidRPr="00063AF9">
        <w:rPr>
          <w:sz w:val="20"/>
        </w:rPr>
        <w:t>for any</w:t>
      </w:r>
      <w:r w:rsidR="006B6B29" w:rsidRPr="00063AF9">
        <w:rPr>
          <w:sz w:val="20"/>
        </w:rPr>
        <w:t xml:space="preserve"> street frontage on each parcel. </w:t>
      </w:r>
    </w:p>
    <w:p w14:paraId="52503C6B" w14:textId="77777777" w:rsidR="00063AF9" w:rsidRDefault="00063AF9" w:rsidP="00063AF9">
      <w:pPr>
        <w:tabs>
          <w:tab w:val="left" w:pos="2220"/>
        </w:tabs>
        <w:ind w:right="972"/>
        <w:rPr>
          <w:sz w:val="20"/>
        </w:rPr>
      </w:pPr>
      <w:r>
        <w:rPr>
          <w:sz w:val="20"/>
        </w:rPr>
        <w:t xml:space="preserve">                                         </w:t>
      </w:r>
      <w:r w:rsidRPr="00063AF9">
        <w:rPr>
          <w:sz w:val="20"/>
        </w:rPr>
        <w:t>For</w:t>
      </w:r>
      <w:r w:rsidR="006B6B29" w:rsidRPr="00063AF9">
        <w:rPr>
          <w:sz w:val="20"/>
        </w:rPr>
        <w:t xml:space="preserve"> multi-tenant buildings or shopping centers the sign</w:t>
      </w:r>
      <w:r w:rsidR="004778E0" w:rsidRPr="00063AF9">
        <w:rPr>
          <w:sz w:val="20"/>
        </w:rPr>
        <w:t xml:space="preserve"> face</w:t>
      </w:r>
      <w:r w:rsidR="006B6B29" w:rsidRPr="00063AF9">
        <w:rPr>
          <w:sz w:val="20"/>
        </w:rPr>
        <w:t xml:space="preserve"> area </w:t>
      </w:r>
      <w:r w:rsidR="004778E0" w:rsidRPr="00063AF9">
        <w:rPr>
          <w:sz w:val="20"/>
        </w:rPr>
        <w:t xml:space="preserve">of a pole sign shall </w:t>
      </w:r>
    </w:p>
    <w:p w14:paraId="6B220F36" w14:textId="77777777" w:rsidR="00063AF9" w:rsidRDefault="00063AF9" w:rsidP="00063AF9">
      <w:pPr>
        <w:tabs>
          <w:tab w:val="left" w:pos="2220"/>
        </w:tabs>
        <w:ind w:right="972"/>
        <w:rPr>
          <w:sz w:val="20"/>
        </w:rPr>
      </w:pPr>
      <w:r>
        <w:rPr>
          <w:sz w:val="20"/>
        </w:rPr>
        <w:t xml:space="preserve">                                         </w:t>
      </w:r>
      <w:r w:rsidR="004778E0" w:rsidRPr="00063AF9">
        <w:rPr>
          <w:sz w:val="20"/>
        </w:rPr>
        <w:t>be</w:t>
      </w:r>
      <w:r w:rsidRPr="00063AF9">
        <w:rPr>
          <w:sz w:val="20"/>
        </w:rPr>
        <w:t xml:space="preserve"> a</w:t>
      </w:r>
      <w:r w:rsidR="004778E0" w:rsidRPr="00063AF9">
        <w:rPr>
          <w:sz w:val="20"/>
        </w:rPr>
        <w:t xml:space="preserve">llocated for use by all of the tenants. Each individual tenant shall have sign copy </w:t>
      </w:r>
    </w:p>
    <w:p w14:paraId="6BC53924" w14:textId="3C46215B" w:rsidR="004778E0" w:rsidRDefault="00063AF9" w:rsidP="00063AF9">
      <w:pPr>
        <w:tabs>
          <w:tab w:val="left" w:pos="2220"/>
        </w:tabs>
        <w:ind w:right="972"/>
        <w:rPr>
          <w:sz w:val="20"/>
        </w:rPr>
      </w:pPr>
      <w:r>
        <w:rPr>
          <w:sz w:val="20"/>
        </w:rPr>
        <w:t xml:space="preserve">                                         </w:t>
      </w:r>
      <w:r w:rsidR="004778E0" w:rsidRPr="00063AF9">
        <w:rPr>
          <w:sz w:val="20"/>
        </w:rPr>
        <w:t>on</w:t>
      </w:r>
      <w:r>
        <w:rPr>
          <w:sz w:val="20"/>
        </w:rPr>
        <w:t xml:space="preserve"> t</w:t>
      </w:r>
      <w:r w:rsidR="004778E0">
        <w:rPr>
          <w:sz w:val="20"/>
        </w:rPr>
        <w:t xml:space="preserve">he sign area of the sign. </w:t>
      </w:r>
    </w:p>
    <w:p w14:paraId="72C30677" w14:textId="502F7944" w:rsidR="000377DB" w:rsidRPr="00EC261D" w:rsidRDefault="00EC261D" w:rsidP="00EC261D">
      <w:pPr>
        <w:tabs>
          <w:tab w:val="left" w:pos="2220"/>
        </w:tabs>
        <w:spacing w:before="124"/>
        <w:ind w:right="978"/>
        <w:rPr>
          <w:sz w:val="20"/>
        </w:rPr>
      </w:pPr>
      <w:r>
        <w:rPr>
          <w:sz w:val="20"/>
        </w:rPr>
        <w:t xml:space="preserve">                           2.          </w:t>
      </w:r>
      <w:r w:rsidR="006B6B29" w:rsidRPr="00EC261D">
        <w:rPr>
          <w:sz w:val="20"/>
        </w:rPr>
        <w:t xml:space="preserve">Size. </w:t>
      </w:r>
    </w:p>
    <w:p w14:paraId="3EDEB71C" w14:textId="7F6EB866" w:rsidR="001773FF" w:rsidRDefault="001773FF" w:rsidP="001773FF">
      <w:pPr>
        <w:pStyle w:val="ListParagraph"/>
        <w:tabs>
          <w:tab w:val="left" w:pos="2220"/>
        </w:tabs>
        <w:spacing w:before="124"/>
        <w:ind w:left="2219" w:right="978" w:firstLine="0"/>
        <w:rPr>
          <w:sz w:val="20"/>
        </w:rPr>
      </w:pPr>
      <w:r>
        <w:rPr>
          <w:sz w:val="20"/>
        </w:rPr>
        <w:t>a) For single-tenant buildings the total sign face shall not exceed 96 square feet.</w:t>
      </w:r>
    </w:p>
    <w:p w14:paraId="55A517BD" w14:textId="30936C9C" w:rsidR="001773FF" w:rsidRDefault="001773FF" w:rsidP="001773FF">
      <w:pPr>
        <w:pStyle w:val="ListParagraph"/>
        <w:tabs>
          <w:tab w:val="left" w:pos="2220"/>
        </w:tabs>
        <w:spacing w:before="124"/>
        <w:ind w:left="2219" w:right="978" w:firstLine="0"/>
        <w:rPr>
          <w:sz w:val="20"/>
        </w:rPr>
      </w:pPr>
      <w:r>
        <w:rPr>
          <w:sz w:val="20"/>
        </w:rPr>
        <w:t xml:space="preserve">     </w:t>
      </w:r>
    </w:p>
    <w:p w14:paraId="4B47F5CF" w14:textId="22BA571E" w:rsidR="001773FF" w:rsidRDefault="001773FF" w:rsidP="001773FF">
      <w:pPr>
        <w:pStyle w:val="NoSpacing"/>
        <w:rPr>
          <w:sz w:val="20"/>
          <w:szCs w:val="20"/>
        </w:rPr>
      </w:pPr>
      <w:r>
        <w:rPr>
          <w:sz w:val="20"/>
          <w:szCs w:val="20"/>
        </w:rPr>
        <w:t xml:space="preserve">                                        </w:t>
      </w:r>
      <w:r w:rsidRPr="001773FF">
        <w:rPr>
          <w:sz w:val="20"/>
          <w:szCs w:val="20"/>
        </w:rPr>
        <w:t>b) For multi-tenant buildings located inside of the LaPlaisance Road Corridor the total</w:t>
      </w:r>
    </w:p>
    <w:p w14:paraId="61ACE773" w14:textId="5FA231FC" w:rsidR="001773FF" w:rsidRDefault="001773FF" w:rsidP="001773FF">
      <w:pPr>
        <w:pStyle w:val="NoSpacing"/>
        <w:rPr>
          <w:sz w:val="20"/>
          <w:szCs w:val="20"/>
        </w:rPr>
      </w:pPr>
      <w:r>
        <w:rPr>
          <w:sz w:val="20"/>
          <w:szCs w:val="20"/>
        </w:rPr>
        <w:t xml:space="preserve">                                            sign face shall not exceed 300 square feet in area.</w:t>
      </w:r>
    </w:p>
    <w:p w14:paraId="6C647CAA" w14:textId="660F8A14" w:rsidR="001773FF" w:rsidRDefault="001773FF" w:rsidP="001773FF">
      <w:pPr>
        <w:pStyle w:val="NoSpacing"/>
        <w:rPr>
          <w:sz w:val="20"/>
          <w:szCs w:val="20"/>
        </w:rPr>
      </w:pPr>
    </w:p>
    <w:p w14:paraId="7D311913" w14:textId="7788DA99" w:rsidR="001773FF" w:rsidRDefault="001773FF" w:rsidP="001773FF">
      <w:pPr>
        <w:pStyle w:val="NoSpacing"/>
        <w:rPr>
          <w:sz w:val="20"/>
          <w:szCs w:val="20"/>
        </w:rPr>
      </w:pPr>
      <w:r>
        <w:rPr>
          <w:sz w:val="20"/>
          <w:szCs w:val="20"/>
        </w:rPr>
        <w:t xml:space="preserve">                                            The “LaPlaisance Road Corridor” is defined as follows: The western boundary is</w:t>
      </w:r>
      <w:r w:rsidR="00F90247">
        <w:rPr>
          <w:sz w:val="20"/>
          <w:szCs w:val="20"/>
        </w:rPr>
        <w:t xml:space="preserve"> the</w:t>
      </w:r>
    </w:p>
    <w:p w14:paraId="13BCA7F4" w14:textId="27DA547E" w:rsidR="001773FF" w:rsidRDefault="001773FF" w:rsidP="001773FF">
      <w:pPr>
        <w:pStyle w:val="NoSpacing"/>
        <w:rPr>
          <w:sz w:val="20"/>
          <w:szCs w:val="20"/>
        </w:rPr>
      </w:pPr>
      <w:r>
        <w:rPr>
          <w:sz w:val="20"/>
          <w:szCs w:val="20"/>
        </w:rPr>
        <w:t xml:space="preserve">                                            railroad tracks from Albain Road to just south of East Dunbar Road. The southern</w:t>
      </w:r>
    </w:p>
    <w:p w14:paraId="5BADDA1B" w14:textId="4ED7FE7F" w:rsidR="001773FF" w:rsidRDefault="001773FF" w:rsidP="001773FF">
      <w:pPr>
        <w:pStyle w:val="NoSpacing"/>
        <w:rPr>
          <w:sz w:val="20"/>
          <w:szCs w:val="20"/>
        </w:rPr>
      </w:pPr>
      <w:r>
        <w:rPr>
          <w:sz w:val="20"/>
          <w:szCs w:val="20"/>
        </w:rPr>
        <w:t xml:space="preserve">                                            </w:t>
      </w:r>
      <w:r w:rsidR="00F90247">
        <w:rPr>
          <w:sz w:val="20"/>
          <w:szCs w:val="20"/>
        </w:rPr>
        <w:t>b</w:t>
      </w:r>
      <w:r>
        <w:rPr>
          <w:sz w:val="20"/>
          <w:szCs w:val="20"/>
        </w:rPr>
        <w:t xml:space="preserve">oundary is the north side of Albain Road to the north side of Waters Edge Drive. The </w:t>
      </w:r>
    </w:p>
    <w:p w14:paraId="522E316D" w14:textId="10A2BAFF" w:rsidR="001773FF" w:rsidRDefault="001773FF" w:rsidP="001773FF">
      <w:pPr>
        <w:pStyle w:val="NoSpacing"/>
        <w:rPr>
          <w:sz w:val="20"/>
          <w:szCs w:val="20"/>
        </w:rPr>
      </w:pPr>
      <w:r>
        <w:rPr>
          <w:sz w:val="20"/>
          <w:szCs w:val="20"/>
        </w:rPr>
        <w:t xml:space="preserve">                                            </w:t>
      </w:r>
      <w:r w:rsidR="00F90247">
        <w:rPr>
          <w:sz w:val="20"/>
          <w:szCs w:val="20"/>
        </w:rPr>
        <w:t>e</w:t>
      </w:r>
      <w:r>
        <w:rPr>
          <w:sz w:val="20"/>
          <w:szCs w:val="20"/>
        </w:rPr>
        <w:t>astern boundary is the north side of Waters Edge Drive, 600 feet east of I-75 to East</w:t>
      </w:r>
    </w:p>
    <w:p w14:paraId="2E264EE4" w14:textId="0A12508D" w:rsidR="001773FF" w:rsidRDefault="001773FF" w:rsidP="001773FF">
      <w:pPr>
        <w:pStyle w:val="NoSpacing"/>
        <w:rPr>
          <w:sz w:val="20"/>
          <w:szCs w:val="20"/>
        </w:rPr>
      </w:pPr>
      <w:r>
        <w:rPr>
          <w:sz w:val="20"/>
          <w:szCs w:val="20"/>
        </w:rPr>
        <w:t xml:space="preserve">                                            Dunbar Road. The northern boundary line is on the south side of East Dunbar Road,</w:t>
      </w:r>
    </w:p>
    <w:p w14:paraId="7BA8F10F" w14:textId="05A427BA" w:rsidR="001773FF" w:rsidRDefault="001773FF" w:rsidP="001773FF">
      <w:pPr>
        <w:pStyle w:val="NoSpacing"/>
        <w:rPr>
          <w:sz w:val="20"/>
          <w:szCs w:val="20"/>
        </w:rPr>
      </w:pPr>
      <w:r>
        <w:rPr>
          <w:sz w:val="20"/>
          <w:szCs w:val="20"/>
        </w:rPr>
        <w:t xml:space="preserve">                                            </w:t>
      </w:r>
      <w:r w:rsidR="00F90247">
        <w:rPr>
          <w:sz w:val="20"/>
          <w:szCs w:val="20"/>
        </w:rPr>
        <w:t>s</w:t>
      </w:r>
      <w:r>
        <w:rPr>
          <w:sz w:val="20"/>
          <w:szCs w:val="20"/>
        </w:rPr>
        <w:t>outh of the common point at the railroad tracks and LaPlaisance Road.</w:t>
      </w:r>
    </w:p>
    <w:p w14:paraId="587F33F6" w14:textId="22F9591C" w:rsidR="001773FF" w:rsidRDefault="001773FF" w:rsidP="001773FF">
      <w:pPr>
        <w:pStyle w:val="NoSpacing"/>
        <w:rPr>
          <w:sz w:val="20"/>
          <w:szCs w:val="20"/>
        </w:rPr>
      </w:pPr>
    </w:p>
    <w:p w14:paraId="52DC3A7F" w14:textId="69A2BC75" w:rsidR="001773FF" w:rsidRDefault="001773FF" w:rsidP="001773FF">
      <w:pPr>
        <w:pStyle w:val="NoSpacing"/>
        <w:rPr>
          <w:sz w:val="20"/>
          <w:szCs w:val="20"/>
        </w:rPr>
      </w:pPr>
      <w:r>
        <w:rPr>
          <w:sz w:val="20"/>
          <w:szCs w:val="20"/>
        </w:rPr>
        <w:t xml:space="preserve">                                       c)  For multi-tenant buildings located outside of the LaPlaisance Road Corridor the total</w:t>
      </w:r>
    </w:p>
    <w:p w14:paraId="6358DB94" w14:textId="3D9129F5" w:rsidR="001773FF" w:rsidRPr="001773FF" w:rsidRDefault="001773FF" w:rsidP="001773FF">
      <w:pPr>
        <w:pStyle w:val="NoSpacing"/>
        <w:rPr>
          <w:sz w:val="20"/>
          <w:szCs w:val="20"/>
        </w:rPr>
      </w:pPr>
      <w:r>
        <w:rPr>
          <w:sz w:val="20"/>
          <w:szCs w:val="20"/>
        </w:rPr>
        <w:t xml:space="preserve">                                            sign face shall not exceed 240 square feet in area.      </w:t>
      </w:r>
    </w:p>
    <w:p w14:paraId="3EDBF19A" w14:textId="415227A1" w:rsidR="000377DB" w:rsidRPr="00EC261D" w:rsidRDefault="00EC261D" w:rsidP="00EC261D">
      <w:pPr>
        <w:tabs>
          <w:tab w:val="left" w:pos="2220"/>
        </w:tabs>
        <w:spacing w:before="125"/>
        <w:ind w:right="979"/>
        <w:rPr>
          <w:sz w:val="20"/>
        </w:rPr>
      </w:pPr>
      <w:r>
        <w:rPr>
          <w:sz w:val="20"/>
        </w:rPr>
        <w:t xml:space="preserve">                           3.          </w:t>
      </w:r>
      <w:r w:rsidR="006B6B29" w:rsidRPr="00EC261D">
        <w:rPr>
          <w:sz w:val="20"/>
        </w:rPr>
        <w:t xml:space="preserve">Height. </w:t>
      </w:r>
    </w:p>
    <w:p w14:paraId="08A42258" w14:textId="77777777" w:rsidR="009419FB" w:rsidRDefault="009419FB" w:rsidP="009419FB">
      <w:pPr>
        <w:pStyle w:val="ListParagraph"/>
        <w:tabs>
          <w:tab w:val="left" w:pos="2220"/>
        </w:tabs>
        <w:spacing w:before="125"/>
        <w:ind w:left="2220" w:right="979" w:firstLine="0"/>
        <w:rPr>
          <w:sz w:val="20"/>
        </w:rPr>
      </w:pPr>
    </w:p>
    <w:p w14:paraId="1FEAE7AF" w14:textId="77777777" w:rsidR="009419FB" w:rsidRDefault="009419FB" w:rsidP="009419FB">
      <w:pPr>
        <w:pStyle w:val="NoSpacing"/>
        <w:rPr>
          <w:sz w:val="20"/>
          <w:szCs w:val="20"/>
        </w:rPr>
      </w:pPr>
      <w:r>
        <w:rPr>
          <w:sz w:val="20"/>
          <w:szCs w:val="20"/>
        </w:rPr>
        <w:t xml:space="preserve">                                       </w:t>
      </w:r>
      <w:r w:rsidRPr="009419FB">
        <w:rPr>
          <w:sz w:val="20"/>
          <w:szCs w:val="20"/>
        </w:rPr>
        <w:t xml:space="preserve">a) For single-tenant buildings a pole sign shall not exceed 15 feet in height from grade to </w:t>
      </w:r>
    </w:p>
    <w:p w14:paraId="0931E5FA" w14:textId="20DB469D" w:rsidR="009419FB" w:rsidRDefault="009419FB" w:rsidP="009419FB">
      <w:pPr>
        <w:pStyle w:val="NoSpacing"/>
        <w:rPr>
          <w:sz w:val="20"/>
          <w:szCs w:val="20"/>
        </w:rPr>
      </w:pPr>
      <w:r>
        <w:rPr>
          <w:sz w:val="20"/>
          <w:szCs w:val="20"/>
        </w:rPr>
        <w:t xml:space="preserve">                                           </w:t>
      </w:r>
      <w:r w:rsidRPr="009419FB">
        <w:rPr>
          <w:sz w:val="20"/>
          <w:szCs w:val="20"/>
        </w:rPr>
        <w:t>the top of the sign. A single-tenant pole sign shall have at least 9 feet clearance from</w:t>
      </w:r>
    </w:p>
    <w:p w14:paraId="1730B793" w14:textId="2BA43786" w:rsidR="009419FB" w:rsidRDefault="009419FB" w:rsidP="009419FB">
      <w:pPr>
        <w:pStyle w:val="NoSpacing"/>
        <w:rPr>
          <w:sz w:val="20"/>
          <w:szCs w:val="20"/>
        </w:rPr>
      </w:pPr>
      <w:r>
        <w:rPr>
          <w:sz w:val="20"/>
          <w:szCs w:val="20"/>
        </w:rPr>
        <w:t xml:space="preserve">                                           grade to the bottom of the sign. </w:t>
      </w:r>
    </w:p>
    <w:p w14:paraId="55F2DA9B" w14:textId="4A720879" w:rsidR="009419FB" w:rsidRDefault="009419FB" w:rsidP="009419FB">
      <w:pPr>
        <w:pStyle w:val="NoSpacing"/>
        <w:rPr>
          <w:sz w:val="20"/>
          <w:szCs w:val="20"/>
        </w:rPr>
      </w:pPr>
      <w:r>
        <w:rPr>
          <w:sz w:val="20"/>
          <w:szCs w:val="20"/>
        </w:rPr>
        <w:lastRenderedPageBreak/>
        <w:t xml:space="preserve">                                       b) For multi-tenant buildings a pole sign shall not exceed 30 feet in height from grade to</w:t>
      </w:r>
    </w:p>
    <w:p w14:paraId="13BBD3D7" w14:textId="23CEEE9D" w:rsidR="009419FB" w:rsidRDefault="009419FB" w:rsidP="009419FB">
      <w:pPr>
        <w:pStyle w:val="NoSpacing"/>
        <w:rPr>
          <w:sz w:val="20"/>
          <w:szCs w:val="20"/>
        </w:rPr>
      </w:pPr>
      <w:r>
        <w:rPr>
          <w:sz w:val="20"/>
          <w:szCs w:val="20"/>
        </w:rPr>
        <w:t xml:space="preserve">                                           the top of the sign. A multi-tenant pole sign shall have at least 9 feet clearance from </w:t>
      </w:r>
    </w:p>
    <w:p w14:paraId="708F301B" w14:textId="77777777" w:rsidR="001369AA" w:rsidRDefault="009419FB" w:rsidP="009419FB">
      <w:pPr>
        <w:pStyle w:val="NoSpacing"/>
        <w:rPr>
          <w:sz w:val="20"/>
          <w:szCs w:val="20"/>
        </w:rPr>
      </w:pPr>
      <w:r>
        <w:rPr>
          <w:sz w:val="20"/>
          <w:szCs w:val="20"/>
        </w:rPr>
        <w:t xml:space="preserve">                                           grade to the bottom of the sign.</w:t>
      </w:r>
    </w:p>
    <w:p w14:paraId="1F1F36A3" w14:textId="74154F46" w:rsidR="009419FB" w:rsidRPr="009419FB" w:rsidRDefault="009419FB" w:rsidP="009419FB">
      <w:pPr>
        <w:pStyle w:val="NoSpacing"/>
        <w:rPr>
          <w:sz w:val="20"/>
          <w:szCs w:val="20"/>
        </w:rPr>
      </w:pPr>
      <w:r>
        <w:rPr>
          <w:sz w:val="20"/>
          <w:szCs w:val="20"/>
        </w:rPr>
        <w:t xml:space="preserve"> </w:t>
      </w:r>
      <w:r w:rsidRPr="009419FB">
        <w:rPr>
          <w:sz w:val="20"/>
          <w:szCs w:val="20"/>
        </w:rPr>
        <w:t xml:space="preserve"> </w:t>
      </w:r>
    </w:p>
    <w:p w14:paraId="5363E868" w14:textId="77777777" w:rsidR="001369AA" w:rsidRDefault="001369AA" w:rsidP="001369AA">
      <w:pPr>
        <w:pStyle w:val="NoSpacing"/>
        <w:rPr>
          <w:sz w:val="20"/>
          <w:szCs w:val="20"/>
        </w:rPr>
      </w:pPr>
      <w:r>
        <w:rPr>
          <w:sz w:val="20"/>
          <w:szCs w:val="20"/>
        </w:rPr>
        <w:t xml:space="preserve">                          4.           </w:t>
      </w:r>
      <w:r w:rsidRPr="001369AA">
        <w:rPr>
          <w:sz w:val="20"/>
          <w:szCs w:val="20"/>
        </w:rPr>
        <w:t>Placement.</w:t>
      </w:r>
      <w:r w:rsidR="006B6B29" w:rsidRPr="001369AA">
        <w:rPr>
          <w:sz w:val="20"/>
          <w:szCs w:val="20"/>
        </w:rPr>
        <w:t xml:space="preserve"> </w:t>
      </w:r>
      <w:r w:rsidRPr="001369AA">
        <w:rPr>
          <w:sz w:val="20"/>
          <w:szCs w:val="20"/>
        </w:rPr>
        <w:t>A pole sign shall be placed at least 10 feet away from any road right-of-way line,</w:t>
      </w:r>
    </w:p>
    <w:p w14:paraId="16D069DA" w14:textId="7CDB5B0D" w:rsidR="000377DB" w:rsidRDefault="001369AA" w:rsidP="001369AA">
      <w:pPr>
        <w:pStyle w:val="NoSpacing"/>
        <w:rPr>
          <w:sz w:val="20"/>
          <w:szCs w:val="20"/>
        </w:rPr>
      </w:pPr>
      <w:r>
        <w:rPr>
          <w:sz w:val="20"/>
          <w:szCs w:val="20"/>
        </w:rPr>
        <w:t xml:space="preserve">                                       </w:t>
      </w:r>
      <w:r w:rsidRPr="001369AA">
        <w:rPr>
          <w:sz w:val="20"/>
          <w:szCs w:val="20"/>
        </w:rPr>
        <w:t xml:space="preserve"> transformer, utility pole, overhead wire, streetlight or side property line to the</w:t>
      </w:r>
      <w:r>
        <w:rPr>
          <w:sz w:val="20"/>
          <w:szCs w:val="20"/>
        </w:rPr>
        <w:t xml:space="preserve"> nearest edge</w:t>
      </w:r>
    </w:p>
    <w:p w14:paraId="57C3EC8B" w14:textId="263F3F4A" w:rsidR="001369AA" w:rsidRPr="001369AA" w:rsidRDefault="001369AA" w:rsidP="001369AA">
      <w:pPr>
        <w:pStyle w:val="NoSpacing"/>
        <w:rPr>
          <w:sz w:val="20"/>
          <w:szCs w:val="20"/>
        </w:rPr>
      </w:pPr>
      <w:r>
        <w:rPr>
          <w:sz w:val="20"/>
          <w:szCs w:val="20"/>
        </w:rPr>
        <w:t xml:space="preserve">                                        of the sign. </w:t>
      </w:r>
    </w:p>
    <w:p w14:paraId="54799FEB" w14:textId="77777777" w:rsidR="000377DB" w:rsidRDefault="000377DB">
      <w:pPr>
        <w:pStyle w:val="BodyText"/>
        <w:spacing w:before="3"/>
        <w:jc w:val="left"/>
        <w:rPr>
          <w:sz w:val="21"/>
        </w:rPr>
      </w:pPr>
    </w:p>
    <w:p w14:paraId="58F8DE66" w14:textId="77777777" w:rsidR="000377DB" w:rsidRDefault="006B6B29">
      <w:pPr>
        <w:pStyle w:val="Heading3"/>
        <w:tabs>
          <w:tab w:val="left" w:pos="2939"/>
        </w:tabs>
      </w:pPr>
      <w:bookmarkStart w:id="189" w:name="_TOC_250058"/>
      <w:r>
        <w:rPr>
          <w:w w:val="110"/>
        </w:rPr>
        <w:t>Section</w:t>
      </w:r>
      <w:r>
        <w:rPr>
          <w:spacing w:val="-30"/>
          <w:w w:val="110"/>
        </w:rPr>
        <w:t xml:space="preserve"> </w:t>
      </w:r>
      <w:bookmarkEnd w:id="189"/>
      <w:r>
        <w:rPr>
          <w:w w:val="110"/>
        </w:rPr>
        <w:t>11.09</w:t>
      </w:r>
      <w:r>
        <w:rPr>
          <w:w w:val="110"/>
        </w:rPr>
        <w:tab/>
        <w:t>Billboards</w:t>
      </w:r>
    </w:p>
    <w:p w14:paraId="5E78DBB3" w14:textId="77777777" w:rsidR="000377DB" w:rsidRDefault="006B6B29">
      <w:pPr>
        <w:pStyle w:val="ListParagraph"/>
        <w:numPr>
          <w:ilvl w:val="0"/>
          <w:numId w:val="47"/>
        </w:numPr>
        <w:tabs>
          <w:tab w:val="left" w:pos="1499"/>
          <w:tab w:val="left" w:pos="1501"/>
        </w:tabs>
        <w:spacing w:before="126"/>
        <w:ind w:hanging="722"/>
        <w:rPr>
          <w:sz w:val="20"/>
        </w:rPr>
      </w:pPr>
      <w:r>
        <w:rPr>
          <w:w w:val="110"/>
          <w:sz w:val="20"/>
        </w:rPr>
        <w:t>Findings</w:t>
      </w:r>
    </w:p>
    <w:p w14:paraId="5D914A67" w14:textId="77777777" w:rsidR="000377DB" w:rsidRDefault="006B6B29">
      <w:pPr>
        <w:pStyle w:val="BodyText"/>
        <w:spacing w:before="1"/>
        <w:ind w:left="1499"/>
        <w:jc w:val="left"/>
      </w:pPr>
      <w:r>
        <w:t>The Township has made the following determinations related to billboard signs:</w:t>
      </w:r>
    </w:p>
    <w:p w14:paraId="29E02C3C" w14:textId="77777777" w:rsidR="000377DB" w:rsidRDefault="006B6B29">
      <w:pPr>
        <w:pStyle w:val="ListParagraph"/>
        <w:numPr>
          <w:ilvl w:val="1"/>
          <w:numId w:val="47"/>
        </w:numPr>
        <w:tabs>
          <w:tab w:val="left" w:pos="2221"/>
        </w:tabs>
        <w:spacing w:before="118"/>
        <w:ind w:right="977" w:hanging="720"/>
        <w:rPr>
          <w:sz w:val="20"/>
        </w:rPr>
      </w:pPr>
      <w:r>
        <w:rPr>
          <w:sz w:val="20"/>
        </w:rPr>
        <w:t>Billboard signs are not appropriate in the AG, Agriculture and M-U, Mixed Use because such signs would detract from the visual appearance and residential character of the Township that attracts visitors and</w:t>
      </w:r>
      <w:r>
        <w:rPr>
          <w:spacing w:val="-7"/>
          <w:sz w:val="20"/>
        </w:rPr>
        <w:t xml:space="preserve"> </w:t>
      </w:r>
      <w:r>
        <w:rPr>
          <w:sz w:val="20"/>
        </w:rPr>
        <w:t>customers.</w:t>
      </w:r>
    </w:p>
    <w:p w14:paraId="180DB2F8" w14:textId="77777777" w:rsidR="000377DB" w:rsidRDefault="006B6B29">
      <w:pPr>
        <w:pStyle w:val="ListParagraph"/>
        <w:numPr>
          <w:ilvl w:val="1"/>
          <w:numId w:val="47"/>
        </w:numPr>
        <w:tabs>
          <w:tab w:val="left" w:pos="2221"/>
        </w:tabs>
        <w:spacing w:before="114"/>
        <w:ind w:left="2219" w:right="977" w:hanging="720"/>
        <w:rPr>
          <w:sz w:val="20"/>
        </w:rPr>
      </w:pPr>
      <w:r>
        <w:rPr>
          <w:sz w:val="20"/>
        </w:rPr>
        <w:t>Billboard signs are not appropriate in areas zoned for residential uses, because the intense commercial nature of the advertising activity would be harmful to residential property</w:t>
      </w:r>
      <w:r>
        <w:rPr>
          <w:spacing w:val="-9"/>
          <w:sz w:val="20"/>
        </w:rPr>
        <w:t xml:space="preserve"> </w:t>
      </w:r>
      <w:r>
        <w:rPr>
          <w:sz w:val="20"/>
        </w:rPr>
        <w:t>values</w:t>
      </w:r>
      <w:r>
        <w:rPr>
          <w:spacing w:val="-2"/>
          <w:sz w:val="20"/>
        </w:rPr>
        <w:t xml:space="preserve"> </w:t>
      </w:r>
      <w:r>
        <w:rPr>
          <w:sz w:val="20"/>
        </w:rPr>
        <w:t>and</w:t>
      </w:r>
      <w:r>
        <w:rPr>
          <w:spacing w:val="-3"/>
          <w:sz w:val="20"/>
        </w:rPr>
        <w:t xml:space="preserve"> </w:t>
      </w:r>
      <w:r>
        <w:rPr>
          <w:sz w:val="20"/>
        </w:rPr>
        <w:t>incompatible</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quality</w:t>
      </w:r>
      <w:r>
        <w:rPr>
          <w:spacing w:val="-8"/>
          <w:sz w:val="20"/>
        </w:rPr>
        <w:t xml:space="preserve"> </w:t>
      </w:r>
      <w:r>
        <w:rPr>
          <w:sz w:val="20"/>
        </w:rPr>
        <w:t>of</w:t>
      </w:r>
      <w:r>
        <w:rPr>
          <w:spacing w:val="-1"/>
          <w:sz w:val="20"/>
        </w:rPr>
        <w:t xml:space="preserve"> </w:t>
      </w:r>
      <w:r>
        <w:rPr>
          <w:sz w:val="20"/>
        </w:rPr>
        <w:t>life</w:t>
      </w:r>
      <w:r>
        <w:rPr>
          <w:spacing w:val="-3"/>
          <w:sz w:val="20"/>
        </w:rPr>
        <w:t xml:space="preserve"> </w:t>
      </w:r>
      <w:r>
        <w:rPr>
          <w:sz w:val="20"/>
        </w:rPr>
        <w:t>in</w:t>
      </w:r>
      <w:r>
        <w:rPr>
          <w:spacing w:val="-3"/>
          <w:sz w:val="20"/>
        </w:rPr>
        <w:t xml:space="preserve"> </w:t>
      </w:r>
      <w:r>
        <w:rPr>
          <w:sz w:val="20"/>
        </w:rPr>
        <w:t>residential</w:t>
      </w:r>
      <w:r>
        <w:rPr>
          <w:spacing w:val="-4"/>
          <w:sz w:val="20"/>
        </w:rPr>
        <w:t xml:space="preserve"> </w:t>
      </w:r>
      <w:r>
        <w:rPr>
          <w:sz w:val="20"/>
        </w:rPr>
        <w:t>areas.</w:t>
      </w:r>
    </w:p>
    <w:p w14:paraId="60979E45" w14:textId="3FBB3027" w:rsidR="000377DB" w:rsidRDefault="006B6B29">
      <w:pPr>
        <w:pStyle w:val="ListParagraph"/>
        <w:numPr>
          <w:ilvl w:val="1"/>
          <w:numId w:val="47"/>
        </w:numPr>
        <w:tabs>
          <w:tab w:val="left" w:pos="2221"/>
        </w:tabs>
        <w:spacing w:before="114"/>
        <w:ind w:left="2219" w:right="977" w:hanging="720"/>
        <w:rPr>
          <w:sz w:val="20"/>
        </w:rPr>
      </w:pPr>
      <w:r>
        <w:rPr>
          <w:sz w:val="20"/>
        </w:rPr>
        <w:t>Billboard signs are not appropriate in the Township’s commercial districts and industrial districts, because such signs would be out-of-scale with the structures and commercial/industrial character of the districts, incompatible with abutting residential uses, and harmful to the promotion of commerce in the</w:t>
      </w:r>
      <w:r>
        <w:rPr>
          <w:spacing w:val="-13"/>
          <w:sz w:val="20"/>
        </w:rPr>
        <w:t xml:space="preserve"> </w:t>
      </w:r>
      <w:r>
        <w:rPr>
          <w:sz w:val="20"/>
        </w:rPr>
        <w:t>district.</w:t>
      </w:r>
    </w:p>
    <w:p w14:paraId="112A1D61" w14:textId="77777777" w:rsidR="000377DB" w:rsidRDefault="006B6B29">
      <w:pPr>
        <w:pStyle w:val="ListParagraph"/>
        <w:numPr>
          <w:ilvl w:val="1"/>
          <w:numId w:val="47"/>
        </w:numPr>
        <w:tabs>
          <w:tab w:val="left" w:pos="2221"/>
        </w:tabs>
        <w:spacing w:before="85"/>
        <w:ind w:left="2219" w:right="978" w:hanging="720"/>
        <w:rPr>
          <w:sz w:val="20"/>
        </w:rPr>
      </w:pPr>
      <w:r>
        <w:rPr>
          <w:sz w:val="20"/>
        </w:rPr>
        <w:t>Billboard signs are not appropriate in areas along the primary paved county roads in the Township, because a proliferation of billboard signs would create visual clutter, compete for the visual attention of motorists, and increase hazards for motorists and pedestrians.</w:t>
      </w:r>
    </w:p>
    <w:p w14:paraId="17B5DEE5" w14:textId="77777777" w:rsidR="000377DB" w:rsidRDefault="006B6B29">
      <w:pPr>
        <w:pStyle w:val="ListParagraph"/>
        <w:numPr>
          <w:ilvl w:val="1"/>
          <w:numId w:val="47"/>
        </w:numPr>
        <w:tabs>
          <w:tab w:val="left" w:pos="2221"/>
        </w:tabs>
        <w:spacing w:before="112"/>
        <w:ind w:left="2219" w:right="980" w:hanging="720"/>
        <w:rPr>
          <w:sz w:val="20"/>
        </w:rPr>
      </w:pPr>
      <w:r>
        <w:rPr>
          <w:sz w:val="20"/>
        </w:rPr>
        <w:t>The placement of new billboard signs in the Township is contrary to the purpose of this Article, and the goals and objectives of the Township’s Master</w:t>
      </w:r>
      <w:r>
        <w:rPr>
          <w:spacing w:val="-21"/>
          <w:sz w:val="20"/>
        </w:rPr>
        <w:t xml:space="preserve"> </w:t>
      </w:r>
      <w:r>
        <w:rPr>
          <w:sz w:val="20"/>
        </w:rPr>
        <w:t>Plan.</w:t>
      </w:r>
    </w:p>
    <w:p w14:paraId="3734A3B3" w14:textId="77777777" w:rsidR="000377DB" w:rsidRDefault="006B6B29">
      <w:pPr>
        <w:pStyle w:val="ListParagraph"/>
        <w:numPr>
          <w:ilvl w:val="0"/>
          <w:numId w:val="47"/>
        </w:numPr>
        <w:tabs>
          <w:tab w:val="left" w:pos="1501"/>
        </w:tabs>
        <w:spacing w:before="124"/>
        <w:ind w:hanging="722"/>
        <w:rPr>
          <w:sz w:val="20"/>
        </w:rPr>
      </w:pPr>
      <w:r>
        <w:rPr>
          <w:w w:val="115"/>
          <w:sz w:val="20"/>
        </w:rPr>
        <w:t>Billboards</w:t>
      </w:r>
      <w:r>
        <w:rPr>
          <w:spacing w:val="-11"/>
          <w:w w:val="115"/>
          <w:sz w:val="20"/>
        </w:rPr>
        <w:t xml:space="preserve"> </w:t>
      </w:r>
      <w:r>
        <w:rPr>
          <w:w w:val="115"/>
          <w:sz w:val="20"/>
        </w:rPr>
        <w:t>Prohibited</w:t>
      </w:r>
    </w:p>
    <w:p w14:paraId="7978DFD1" w14:textId="77777777" w:rsidR="000377DB" w:rsidRDefault="006B6B29">
      <w:pPr>
        <w:pStyle w:val="BodyText"/>
        <w:ind w:left="1499" w:right="978"/>
      </w:pPr>
      <w:r>
        <w:t>In accordance with the above findings, new billboard signs are hereby prohibited within Monroe Charter Township.</w:t>
      </w:r>
    </w:p>
    <w:p w14:paraId="2D2F544E" w14:textId="77777777" w:rsidR="000377DB" w:rsidRDefault="006B6B29">
      <w:pPr>
        <w:pStyle w:val="ListParagraph"/>
        <w:numPr>
          <w:ilvl w:val="0"/>
          <w:numId w:val="47"/>
        </w:numPr>
        <w:tabs>
          <w:tab w:val="left" w:pos="1501"/>
        </w:tabs>
        <w:spacing w:before="123"/>
        <w:ind w:hanging="722"/>
        <w:rPr>
          <w:sz w:val="20"/>
        </w:rPr>
      </w:pPr>
      <w:r>
        <w:rPr>
          <w:w w:val="115"/>
          <w:sz w:val="20"/>
        </w:rPr>
        <w:t>Existing</w:t>
      </w:r>
      <w:r>
        <w:rPr>
          <w:spacing w:val="-9"/>
          <w:w w:val="115"/>
          <w:sz w:val="20"/>
        </w:rPr>
        <w:t xml:space="preserve"> </w:t>
      </w:r>
      <w:r>
        <w:rPr>
          <w:w w:val="115"/>
          <w:sz w:val="20"/>
        </w:rPr>
        <w:t>Billboards</w:t>
      </w:r>
    </w:p>
    <w:p w14:paraId="0BC20616" w14:textId="77777777" w:rsidR="000377DB" w:rsidRDefault="006B6B29">
      <w:pPr>
        <w:pStyle w:val="BodyText"/>
        <w:spacing w:before="1"/>
        <w:ind w:left="1499" w:right="977"/>
      </w:pPr>
      <w:r>
        <w:t>Billboard</w:t>
      </w:r>
      <w:r>
        <w:rPr>
          <w:spacing w:val="-7"/>
        </w:rPr>
        <w:t xml:space="preserve"> </w:t>
      </w:r>
      <w:r>
        <w:t>signs</w:t>
      </w:r>
      <w:r>
        <w:rPr>
          <w:spacing w:val="-4"/>
        </w:rPr>
        <w:t xml:space="preserve"> </w:t>
      </w:r>
      <w:r>
        <w:t>lawfully</w:t>
      </w:r>
      <w:r>
        <w:rPr>
          <w:spacing w:val="-12"/>
        </w:rPr>
        <w:t xml:space="preserve"> </w:t>
      </w:r>
      <w:r>
        <w:t>existing</w:t>
      </w:r>
      <w:r>
        <w:rPr>
          <w:spacing w:val="-6"/>
        </w:rPr>
        <w:t xml:space="preserve"> </w:t>
      </w:r>
      <w:r>
        <w:t>in</w:t>
      </w:r>
      <w:r>
        <w:rPr>
          <w:spacing w:val="-6"/>
        </w:rPr>
        <w:t xml:space="preserve"> </w:t>
      </w:r>
      <w:r>
        <w:t>the</w:t>
      </w:r>
      <w:r>
        <w:rPr>
          <w:spacing w:val="-6"/>
        </w:rPr>
        <w:t xml:space="preserve"> </w:t>
      </w:r>
      <w:r>
        <w:t>Township</w:t>
      </w:r>
      <w:r>
        <w:rPr>
          <w:spacing w:val="-7"/>
        </w:rPr>
        <w:t xml:space="preserve"> </w:t>
      </w:r>
      <w:r>
        <w:t>on</w:t>
      </w:r>
      <w:r>
        <w:rPr>
          <w:spacing w:val="-6"/>
        </w:rPr>
        <w:t xml:space="preserve"> </w:t>
      </w:r>
      <w:r>
        <w:t>the</w:t>
      </w:r>
      <w:r>
        <w:rPr>
          <w:spacing w:val="-6"/>
        </w:rPr>
        <w:t xml:space="preserve"> </w:t>
      </w:r>
      <w:r>
        <w:t>date</w:t>
      </w:r>
      <w:r>
        <w:rPr>
          <w:spacing w:val="-6"/>
        </w:rPr>
        <w:t xml:space="preserve"> </w:t>
      </w:r>
      <w:r>
        <w:t>of</w:t>
      </w:r>
      <w:r>
        <w:rPr>
          <w:spacing w:val="-4"/>
        </w:rPr>
        <w:t xml:space="preserve"> </w:t>
      </w:r>
      <w:r>
        <w:t>adoption</w:t>
      </w:r>
      <w:r>
        <w:rPr>
          <w:spacing w:val="-6"/>
        </w:rPr>
        <w:t xml:space="preserve"> </w:t>
      </w:r>
      <w:r>
        <w:t>of</w:t>
      </w:r>
      <w:r>
        <w:rPr>
          <w:spacing w:val="-4"/>
        </w:rPr>
        <w:t xml:space="preserve"> </w:t>
      </w:r>
      <w:r>
        <w:t>this</w:t>
      </w:r>
      <w:r>
        <w:rPr>
          <w:spacing w:val="-4"/>
        </w:rPr>
        <w:t xml:space="preserve"> </w:t>
      </w:r>
      <w:r>
        <w:t>Ordinance</w:t>
      </w:r>
      <w:r>
        <w:rPr>
          <w:spacing w:val="-6"/>
        </w:rPr>
        <w:t xml:space="preserve"> </w:t>
      </w:r>
      <w:r>
        <w:t>shall be permitted to continue, subject to the provisions of Section 11.11, Nonconforming Signs. The Code Enforcement Officer shall be responsible for maintaining an inventory of the location and condition of all existing billboard signs in the</w:t>
      </w:r>
      <w:r>
        <w:rPr>
          <w:spacing w:val="-18"/>
        </w:rPr>
        <w:t xml:space="preserve"> </w:t>
      </w:r>
      <w:r>
        <w:t>Township.</w:t>
      </w:r>
    </w:p>
    <w:p w14:paraId="2D7033FD" w14:textId="77777777" w:rsidR="000377DB" w:rsidRDefault="006B6B29">
      <w:pPr>
        <w:pStyle w:val="ListParagraph"/>
        <w:numPr>
          <w:ilvl w:val="0"/>
          <w:numId w:val="47"/>
        </w:numPr>
        <w:tabs>
          <w:tab w:val="left" w:pos="1412"/>
        </w:tabs>
        <w:spacing w:before="119"/>
        <w:ind w:left="1411" w:hanging="632"/>
        <w:rPr>
          <w:sz w:val="20"/>
        </w:rPr>
      </w:pPr>
      <w:r>
        <w:rPr>
          <w:w w:val="110"/>
          <w:sz w:val="20"/>
        </w:rPr>
        <w:t>Standards for Electronic</w:t>
      </w:r>
      <w:r>
        <w:rPr>
          <w:spacing w:val="-21"/>
          <w:w w:val="110"/>
          <w:sz w:val="20"/>
        </w:rPr>
        <w:t xml:space="preserve"> </w:t>
      </w:r>
      <w:r>
        <w:rPr>
          <w:w w:val="110"/>
          <w:sz w:val="20"/>
        </w:rPr>
        <w:t>Billboards</w:t>
      </w:r>
    </w:p>
    <w:p w14:paraId="44873B04" w14:textId="77777777" w:rsidR="000377DB" w:rsidRDefault="006B6B29">
      <w:pPr>
        <w:pStyle w:val="BodyText"/>
        <w:ind w:left="1500" w:right="978"/>
      </w:pPr>
      <w:r>
        <w:t>In the emerging technologies, electronic changing messages and video displays are increasing displayed on billboards. To allow this technology to be utilized on existing billboards the following standards must be met:</w:t>
      </w:r>
    </w:p>
    <w:p w14:paraId="12EFD495" w14:textId="77777777" w:rsidR="000377DB" w:rsidRDefault="000377DB">
      <w:pPr>
        <w:pStyle w:val="BodyText"/>
        <w:spacing w:before="2"/>
        <w:jc w:val="left"/>
      </w:pPr>
    </w:p>
    <w:p w14:paraId="15BB2096" w14:textId="77777777" w:rsidR="000377DB" w:rsidRDefault="006B6B29">
      <w:pPr>
        <w:pStyle w:val="ListParagraph"/>
        <w:numPr>
          <w:ilvl w:val="1"/>
          <w:numId w:val="47"/>
        </w:numPr>
        <w:tabs>
          <w:tab w:val="left" w:pos="2221"/>
        </w:tabs>
        <w:ind w:left="2219" w:right="978" w:hanging="720"/>
        <w:rPr>
          <w:sz w:val="20"/>
        </w:rPr>
      </w:pPr>
      <w:r>
        <w:rPr>
          <w:sz w:val="20"/>
        </w:rPr>
        <w:t>Electronic or digital billboards shall have a maximum sign face area of 300 square feet.</w:t>
      </w:r>
    </w:p>
    <w:p w14:paraId="46DDE6C5" w14:textId="77777777" w:rsidR="000377DB" w:rsidRDefault="006B6B29">
      <w:pPr>
        <w:pStyle w:val="ListParagraph"/>
        <w:numPr>
          <w:ilvl w:val="1"/>
          <w:numId w:val="47"/>
        </w:numPr>
        <w:tabs>
          <w:tab w:val="left" w:pos="2219"/>
          <w:tab w:val="left" w:pos="2221"/>
        </w:tabs>
        <w:spacing w:before="116"/>
        <w:ind w:hanging="722"/>
        <w:rPr>
          <w:sz w:val="20"/>
        </w:rPr>
      </w:pPr>
      <w:r>
        <w:rPr>
          <w:sz w:val="20"/>
        </w:rPr>
        <w:t>Electronic or digital billboards shall not exceed 40 feet in</w:t>
      </w:r>
      <w:r>
        <w:rPr>
          <w:spacing w:val="-17"/>
          <w:sz w:val="20"/>
        </w:rPr>
        <w:t xml:space="preserve"> </w:t>
      </w:r>
      <w:r>
        <w:rPr>
          <w:sz w:val="20"/>
        </w:rPr>
        <w:t>height.</w:t>
      </w:r>
    </w:p>
    <w:p w14:paraId="49EAE9F5" w14:textId="77777777" w:rsidR="000377DB" w:rsidRDefault="006B6B29">
      <w:pPr>
        <w:pStyle w:val="ListParagraph"/>
        <w:numPr>
          <w:ilvl w:val="1"/>
          <w:numId w:val="47"/>
        </w:numPr>
        <w:tabs>
          <w:tab w:val="left" w:pos="2221"/>
        </w:tabs>
        <w:spacing w:before="118"/>
        <w:ind w:right="977" w:hanging="720"/>
        <w:rPr>
          <w:sz w:val="20"/>
        </w:rPr>
      </w:pPr>
      <w:r>
        <w:rPr>
          <w:sz w:val="20"/>
        </w:rPr>
        <w:t>The separation distance between billboards shall be a minimum of 1,500 lineal feet measured from billboard to billboard regardless of the side of the roadway that the billboard is</w:t>
      </w:r>
      <w:r>
        <w:rPr>
          <w:spacing w:val="-1"/>
          <w:sz w:val="20"/>
        </w:rPr>
        <w:t xml:space="preserve"> </w:t>
      </w:r>
      <w:r>
        <w:rPr>
          <w:sz w:val="20"/>
        </w:rPr>
        <w:t>located.</w:t>
      </w:r>
    </w:p>
    <w:p w14:paraId="541E4667" w14:textId="77777777" w:rsidR="000377DB" w:rsidRDefault="006B6B29">
      <w:pPr>
        <w:pStyle w:val="ListParagraph"/>
        <w:numPr>
          <w:ilvl w:val="1"/>
          <w:numId w:val="47"/>
        </w:numPr>
        <w:tabs>
          <w:tab w:val="left" w:pos="2221"/>
        </w:tabs>
        <w:spacing w:before="114"/>
        <w:ind w:left="2219" w:right="977" w:hanging="720"/>
        <w:rPr>
          <w:sz w:val="20"/>
        </w:rPr>
      </w:pPr>
      <w:r>
        <w:rPr>
          <w:sz w:val="20"/>
        </w:rPr>
        <w:t>No billboard or portion thereof may turn on an axis, rotate, revolve or otherwise physically</w:t>
      </w:r>
      <w:r>
        <w:rPr>
          <w:spacing w:val="-8"/>
          <w:sz w:val="20"/>
        </w:rPr>
        <w:t xml:space="preserve"> </w:t>
      </w:r>
      <w:r>
        <w:rPr>
          <w:sz w:val="20"/>
        </w:rPr>
        <w:t>move.</w:t>
      </w:r>
    </w:p>
    <w:p w14:paraId="287FB490" w14:textId="77777777" w:rsidR="000377DB" w:rsidRDefault="006B6B29">
      <w:pPr>
        <w:pStyle w:val="ListParagraph"/>
        <w:numPr>
          <w:ilvl w:val="1"/>
          <w:numId w:val="47"/>
        </w:numPr>
        <w:tabs>
          <w:tab w:val="left" w:pos="2219"/>
          <w:tab w:val="left" w:pos="2221"/>
        </w:tabs>
        <w:spacing w:before="116"/>
        <w:ind w:hanging="722"/>
        <w:rPr>
          <w:sz w:val="20"/>
        </w:rPr>
      </w:pPr>
      <w:r>
        <w:rPr>
          <w:sz w:val="20"/>
        </w:rPr>
        <w:t>Only one contiguous display area is allowed on a sign</w:t>
      </w:r>
      <w:r>
        <w:rPr>
          <w:spacing w:val="-25"/>
          <w:sz w:val="20"/>
        </w:rPr>
        <w:t xml:space="preserve"> </w:t>
      </w:r>
      <w:r>
        <w:rPr>
          <w:sz w:val="20"/>
        </w:rPr>
        <w:t>face.</w:t>
      </w:r>
    </w:p>
    <w:p w14:paraId="463EB54E" w14:textId="77777777" w:rsidR="000377DB" w:rsidRDefault="006B6B29">
      <w:pPr>
        <w:pStyle w:val="ListParagraph"/>
        <w:numPr>
          <w:ilvl w:val="1"/>
          <w:numId w:val="47"/>
        </w:numPr>
        <w:tabs>
          <w:tab w:val="left" w:pos="2221"/>
        </w:tabs>
        <w:spacing w:before="118"/>
        <w:ind w:right="977" w:hanging="720"/>
        <w:rPr>
          <w:sz w:val="20"/>
        </w:rPr>
      </w:pPr>
      <w:r>
        <w:rPr>
          <w:sz w:val="20"/>
        </w:rPr>
        <w:t xml:space="preserve">Image displays must be maintained for a minimum of 10 seconds so as not to provide a greater distraction for drivers. The images and messages displayed must be static, and the transitions from one static display to another must be instantaneous without </w:t>
      </w:r>
      <w:r>
        <w:rPr>
          <w:sz w:val="20"/>
        </w:rPr>
        <w:lastRenderedPageBreak/>
        <w:t>any special</w:t>
      </w:r>
      <w:r>
        <w:rPr>
          <w:spacing w:val="-10"/>
          <w:sz w:val="20"/>
        </w:rPr>
        <w:t xml:space="preserve"> </w:t>
      </w:r>
      <w:r>
        <w:rPr>
          <w:sz w:val="20"/>
        </w:rPr>
        <w:t>effects.</w:t>
      </w:r>
    </w:p>
    <w:p w14:paraId="6EBE45A1" w14:textId="77777777" w:rsidR="000377DB" w:rsidRDefault="006B6B29">
      <w:pPr>
        <w:pStyle w:val="ListParagraph"/>
        <w:numPr>
          <w:ilvl w:val="1"/>
          <w:numId w:val="47"/>
        </w:numPr>
        <w:tabs>
          <w:tab w:val="left" w:pos="2220"/>
        </w:tabs>
        <w:spacing w:before="112"/>
        <w:ind w:left="2219" w:right="977" w:hanging="720"/>
        <w:rPr>
          <w:sz w:val="20"/>
        </w:rPr>
      </w:pPr>
      <w:r>
        <w:rPr>
          <w:sz w:val="20"/>
        </w:rPr>
        <w:t>All LED displays must be equipped with a mechanism that automatically adjusts the brightness in response to ambient light conditions. These signs must also be equipped with a means to immediately turn off the display or lighting if it malfunctions. The following brightness stands must be</w:t>
      </w:r>
      <w:r>
        <w:rPr>
          <w:spacing w:val="-5"/>
          <w:sz w:val="20"/>
        </w:rPr>
        <w:t xml:space="preserve"> </w:t>
      </w:r>
      <w:r>
        <w:rPr>
          <w:sz w:val="20"/>
        </w:rPr>
        <w:t>met:</w:t>
      </w:r>
    </w:p>
    <w:p w14:paraId="14821898" w14:textId="77777777" w:rsidR="000377DB" w:rsidRDefault="006B6B29">
      <w:pPr>
        <w:pStyle w:val="ListParagraph"/>
        <w:numPr>
          <w:ilvl w:val="2"/>
          <w:numId w:val="47"/>
        </w:numPr>
        <w:tabs>
          <w:tab w:val="left" w:pos="2941"/>
        </w:tabs>
        <w:spacing w:before="112"/>
        <w:ind w:hanging="722"/>
        <w:rPr>
          <w:sz w:val="20"/>
        </w:rPr>
      </w:pPr>
      <w:r>
        <w:rPr>
          <w:sz w:val="20"/>
        </w:rPr>
        <w:t>No sign may be brighter than is necessary for clear and adequate</w:t>
      </w:r>
      <w:r>
        <w:rPr>
          <w:spacing w:val="-40"/>
          <w:sz w:val="20"/>
        </w:rPr>
        <w:t xml:space="preserve"> </w:t>
      </w:r>
      <w:r>
        <w:rPr>
          <w:sz w:val="20"/>
        </w:rPr>
        <w:t>visibility.</w:t>
      </w:r>
    </w:p>
    <w:p w14:paraId="5DF6304C" w14:textId="77777777" w:rsidR="000377DB" w:rsidRDefault="006B6B29">
      <w:pPr>
        <w:pStyle w:val="ListParagraph"/>
        <w:numPr>
          <w:ilvl w:val="2"/>
          <w:numId w:val="47"/>
        </w:numPr>
        <w:tabs>
          <w:tab w:val="left" w:pos="2939"/>
          <w:tab w:val="left" w:pos="2941"/>
        </w:tabs>
        <w:spacing w:before="118"/>
        <w:ind w:left="2939" w:right="977" w:hanging="720"/>
        <w:rPr>
          <w:sz w:val="20"/>
        </w:rPr>
      </w:pPr>
      <w:r>
        <w:rPr>
          <w:sz w:val="20"/>
        </w:rPr>
        <w:t>No sign shall be of such intensity or brilliance as that it interferes with the effectiveness of an official traffic sign, device or</w:t>
      </w:r>
      <w:r>
        <w:rPr>
          <w:spacing w:val="-8"/>
          <w:sz w:val="20"/>
        </w:rPr>
        <w:t xml:space="preserve"> </w:t>
      </w:r>
      <w:r>
        <w:rPr>
          <w:sz w:val="20"/>
        </w:rPr>
        <w:t>signal.</w:t>
      </w:r>
    </w:p>
    <w:p w14:paraId="48A7AC79" w14:textId="77777777" w:rsidR="000377DB" w:rsidRDefault="006B6B29">
      <w:pPr>
        <w:pStyle w:val="ListParagraph"/>
        <w:numPr>
          <w:ilvl w:val="1"/>
          <w:numId w:val="47"/>
        </w:numPr>
        <w:tabs>
          <w:tab w:val="left" w:pos="2221"/>
        </w:tabs>
        <w:spacing w:before="116"/>
        <w:ind w:left="2219" w:right="977" w:hanging="720"/>
        <w:rPr>
          <w:sz w:val="20"/>
        </w:rPr>
      </w:pPr>
      <w:r>
        <w:rPr>
          <w:sz w:val="20"/>
        </w:rPr>
        <w:t>The applicant must agree in writing to permanently remove within 15 days after issuance of a sign permit for an electronic display billboard, at least two other sign faces of a billboard within Monroe Charter Township that are owned or leased by the applicant. The applicant must agree that the Township may remove the sign if the applicant does not timely do so, and the application must be accompanied by a cash bond or letter of credit sufficient to pay the Township’s costs for that removal. The applicant must also agree that it is removing the signs voluntarily and that is has no right to compensation for the removal of any sign under any</w:t>
      </w:r>
      <w:r>
        <w:rPr>
          <w:spacing w:val="-30"/>
          <w:sz w:val="20"/>
        </w:rPr>
        <w:t xml:space="preserve"> </w:t>
      </w:r>
      <w:r>
        <w:rPr>
          <w:sz w:val="20"/>
        </w:rPr>
        <w:t>law.</w:t>
      </w:r>
    </w:p>
    <w:p w14:paraId="63908821" w14:textId="77777777" w:rsidR="000377DB" w:rsidRDefault="000377DB">
      <w:pPr>
        <w:pStyle w:val="BodyText"/>
        <w:spacing w:before="10"/>
        <w:jc w:val="left"/>
        <w:rPr>
          <w:sz w:val="28"/>
        </w:rPr>
      </w:pPr>
    </w:p>
    <w:p w14:paraId="3AC34297" w14:textId="77777777" w:rsidR="000377DB" w:rsidRDefault="006B6B29">
      <w:pPr>
        <w:pStyle w:val="ListParagraph"/>
        <w:numPr>
          <w:ilvl w:val="0"/>
          <w:numId w:val="46"/>
        </w:numPr>
        <w:tabs>
          <w:tab w:val="left" w:pos="2939"/>
          <w:tab w:val="left" w:pos="2940"/>
        </w:tabs>
        <w:spacing w:before="1"/>
        <w:ind w:right="978"/>
        <w:rPr>
          <w:sz w:val="20"/>
        </w:rPr>
      </w:pPr>
      <w:r>
        <w:rPr>
          <w:sz w:val="20"/>
        </w:rPr>
        <w:t>Removal must include the complete removal of the structure and foundation supporting each sign</w:t>
      </w:r>
      <w:r>
        <w:rPr>
          <w:spacing w:val="-4"/>
          <w:sz w:val="20"/>
        </w:rPr>
        <w:t xml:space="preserve"> </w:t>
      </w:r>
      <w:r>
        <w:rPr>
          <w:sz w:val="20"/>
        </w:rPr>
        <w:t>face.</w:t>
      </w:r>
    </w:p>
    <w:p w14:paraId="4D16300B" w14:textId="77777777" w:rsidR="000377DB" w:rsidRDefault="000377DB">
      <w:pPr>
        <w:rPr>
          <w:sz w:val="20"/>
        </w:rPr>
      </w:pPr>
    </w:p>
    <w:p w14:paraId="4D6EBEB1" w14:textId="77777777" w:rsidR="00A22E2D" w:rsidRDefault="00A22E2D">
      <w:pPr>
        <w:rPr>
          <w:sz w:val="20"/>
        </w:rPr>
      </w:pPr>
    </w:p>
    <w:p w14:paraId="41B73ECA" w14:textId="77777777" w:rsidR="000377DB" w:rsidRDefault="006B6B29">
      <w:pPr>
        <w:pStyle w:val="ListParagraph"/>
        <w:numPr>
          <w:ilvl w:val="0"/>
          <w:numId w:val="46"/>
        </w:numPr>
        <w:tabs>
          <w:tab w:val="left" w:pos="2940"/>
        </w:tabs>
        <w:spacing w:before="85"/>
        <w:ind w:left="2940" w:right="978"/>
        <w:rPr>
          <w:sz w:val="20"/>
        </w:rPr>
      </w:pPr>
      <w:r>
        <w:rPr>
          <w:sz w:val="20"/>
        </w:rPr>
        <w:t>The Township has not previously issued an electronic billboard permit based on</w:t>
      </w:r>
      <w:r>
        <w:rPr>
          <w:spacing w:val="-5"/>
          <w:sz w:val="20"/>
        </w:rPr>
        <w:t xml:space="preserve"> </w:t>
      </w:r>
      <w:r>
        <w:rPr>
          <w:sz w:val="20"/>
        </w:rPr>
        <w:t>the</w:t>
      </w:r>
      <w:r>
        <w:rPr>
          <w:spacing w:val="-4"/>
          <w:sz w:val="20"/>
        </w:rPr>
        <w:t xml:space="preserve"> </w:t>
      </w:r>
      <w:r>
        <w:rPr>
          <w:sz w:val="20"/>
        </w:rPr>
        <w:t>removal</w:t>
      </w:r>
      <w:r>
        <w:rPr>
          <w:spacing w:val="-5"/>
          <w:sz w:val="20"/>
        </w:rPr>
        <w:t xml:space="preserve"> </w:t>
      </w:r>
      <w:r>
        <w:rPr>
          <w:sz w:val="20"/>
        </w:rPr>
        <w:t>of</w:t>
      </w:r>
      <w:r>
        <w:rPr>
          <w:spacing w:val="-1"/>
          <w:sz w:val="20"/>
        </w:rPr>
        <w:t xml:space="preserve"> </w:t>
      </w:r>
      <w:r>
        <w:rPr>
          <w:sz w:val="20"/>
        </w:rPr>
        <w:t>the</w:t>
      </w:r>
      <w:r>
        <w:rPr>
          <w:spacing w:val="-4"/>
          <w:sz w:val="20"/>
        </w:rPr>
        <w:t xml:space="preserve"> </w:t>
      </w:r>
      <w:r>
        <w:rPr>
          <w:sz w:val="20"/>
        </w:rPr>
        <w:t>particular</w:t>
      </w:r>
      <w:r>
        <w:rPr>
          <w:spacing w:val="-4"/>
          <w:sz w:val="20"/>
        </w:rPr>
        <w:t xml:space="preserve"> </w:t>
      </w:r>
      <w:r>
        <w:rPr>
          <w:sz w:val="20"/>
        </w:rPr>
        <w:t>faces</w:t>
      </w:r>
      <w:r>
        <w:rPr>
          <w:spacing w:val="-2"/>
          <w:sz w:val="20"/>
        </w:rPr>
        <w:t xml:space="preserve"> </w:t>
      </w:r>
      <w:r>
        <w:rPr>
          <w:sz w:val="20"/>
        </w:rPr>
        <w:t>relied</w:t>
      </w:r>
      <w:r>
        <w:rPr>
          <w:spacing w:val="-4"/>
          <w:sz w:val="20"/>
        </w:rPr>
        <w:t xml:space="preserve"> </w:t>
      </w:r>
      <w:r>
        <w:rPr>
          <w:sz w:val="20"/>
        </w:rPr>
        <w:t>upon</w:t>
      </w:r>
      <w:r>
        <w:rPr>
          <w:spacing w:val="-4"/>
          <w:sz w:val="20"/>
        </w:rPr>
        <w:t xml:space="preserve"> </w:t>
      </w:r>
      <w:r>
        <w:rPr>
          <w:sz w:val="20"/>
        </w:rPr>
        <w:t>in</w:t>
      </w:r>
      <w:r>
        <w:rPr>
          <w:spacing w:val="-4"/>
          <w:sz w:val="20"/>
        </w:rPr>
        <w:t xml:space="preserve"> </w:t>
      </w:r>
      <w:r>
        <w:rPr>
          <w:sz w:val="20"/>
        </w:rPr>
        <w:t>this</w:t>
      </w:r>
      <w:r>
        <w:rPr>
          <w:spacing w:val="-3"/>
          <w:sz w:val="20"/>
        </w:rPr>
        <w:t xml:space="preserve"> </w:t>
      </w:r>
      <w:r>
        <w:rPr>
          <w:sz w:val="20"/>
        </w:rPr>
        <w:t>permit</w:t>
      </w:r>
      <w:r>
        <w:rPr>
          <w:spacing w:val="-4"/>
          <w:sz w:val="20"/>
        </w:rPr>
        <w:t xml:space="preserve"> </w:t>
      </w:r>
      <w:r>
        <w:rPr>
          <w:sz w:val="20"/>
        </w:rPr>
        <w:t>application.</w:t>
      </w:r>
    </w:p>
    <w:p w14:paraId="2DF096D6" w14:textId="77777777" w:rsidR="000377DB" w:rsidRDefault="000377DB">
      <w:pPr>
        <w:pStyle w:val="BodyText"/>
        <w:jc w:val="left"/>
        <w:rPr>
          <w:sz w:val="22"/>
        </w:rPr>
      </w:pPr>
    </w:p>
    <w:p w14:paraId="01D76637" w14:textId="77777777" w:rsidR="000377DB" w:rsidRDefault="000377DB">
      <w:pPr>
        <w:pStyle w:val="BodyText"/>
        <w:jc w:val="left"/>
        <w:rPr>
          <w:sz w:val="18"/>
        </w:rPr>
      </w:pPr>
    </w:p>
    <w:p w14:paraId="3F78F09F" w14:textId="77777777" w:rsidR="000377DB" w:rsidRDefault="006B6B29">
      <w:pPr>
        <w:pStyle w:val="Heading3"/>
        <w:jc w:val="both"/>
      </w:pPr>
      <w:bookmarkStart w:id="190" w:name="_TOC_250057"/>
      <w:bookmarkEnd w:id="190"/>
      <w:r>
        <w:rPr>
          <w:w w:val="110"/>
        </w:rPr>
        <w:t>Section 11.10 Sign Permit Requirements</w:t>
      </w:r>
    </w:p>
    <w:p w14:paraId="1DB3D6C9" w14:textId="77777777" w:rsidR="000377DB" w:rsidRDefault="006B6B29">
      <w:pPr>
        <w:pStyle w:val="BodyText"/>
        <w:spacing w:before="119"/>
        <w:ind w:left="779" w:right="978"/>
      </w:pPr>
      <w:r>
        <w:t>It shall be unlawful for any person to erect, alter, or relocate any sign, sign structure or sign area subject to permit approval under the provisions of this Article, without first obtaining appropriate permit(s) from the Township and paying the required permit fee according to the schedule of fees established by the Township Board.</w:t>
      </w:r>
    </w:p>
    <w:p w14:paraId="1743B164" w14:textId="77777777" w:rsidR="000377DB" w:rsidRDefault="006B6B29">
      <w:pPr>
        <w:pStyle w:val="ListParagraph"/>
        <w:numPr>
          <w:ilvl w:val="0"/>
          <w:numId w:val="45"/>
        </w:numPr>
        <w:tabs>
          <w:tab w:val="left" w:pos="1501"/>
        </w:tabs>
        <w:spacing w:before="120"/>
        <w:ind w:hanging="722"/>
        <w:rPr>
          <w:sz w:val="20"/>
        </w:rPr>
      </w:pPr>
      <w:r>
        <w:rPr>
          <w:w w:val="110"/>
          <w:sz w:val="20"/>
        </w:rPr>
        <w:t>Building Permit includes Sign Permit</w:t>
      </w:r>
      <w:r>
        <w:rPr>
          <w:spacing w:val="-32"/>
          <w:w w:val="110"/>
          <w:sz w:val="20"/>
        </w:rPr>
        <w:t xml:space="preserve"> </w:t>
      </w:r>
      <w:r>
        <w:rPr>
          <w:w w:val="110"/>
          <w:sz w:val="20"/>
        </w:rPr>
        <w:t>Approval</w:t>
      </w:r>
    </w:p>
    <w:p w14:paraId="1AF91109" w14:textId="77777777" w:rsidR="000377DB" w:rsidRDefault="006B6B29">
      <w:pPr>
        <w:pStyle w:val="BodyText"/>
        <w:ind w:left="1499" w:right="972"/>
      </w:pPr>
      <w:r>
        <w:t>For purposes of this Section and Ordinance, building permits issued by the Building Official in accordance</w:t>
      </w:r>
      <w:r>
        <w:rPr>
          <w:spacing w:val="-5"/>
        </w:rPr>
        <w:t xml:space="preserve"> </w:t>
      </w:r>
      <w:r>
        <w:t>with</w:t>
      </w:r>
      <w:r>
        <w:rPr>
          <w:spacing w:val="-4"/>
        </w:rPr>
        <w:t xml:space="preserve"> </w:t>
      </w:r>
      <w:r>
        <w:t>the</w:t>
      </w:r>
      <w:r>
        <w:rPr>
          <w:spacing w:val="-4"/>
        </w:rPr>
        <w:t xml:space="preserve"> </w:t>
      </w:r>
      <w:r>
        <w:t>State</w:t>
      </w:r>
      <w:r>
        <w:rPr>
          <w:spacing w:val="-4"/>
        </w:rPr>
        <w:t xml:space="preserve"> </w:t>
      </w:r>
      <w:r>
        <w:t>Construction</w:t>
      </w:r>
      <w:r>
        <w:rPr>
          <w:spacing w:val="-4"/>
        </w:rPr>
        <w:t xml:space="preserve"> </w:t>
      </w:r>
      <w:r>
        <w:t>Code</w:t>
      </w:r>
      <w:r>
        <w:rPr>
          <w:spacing w:val="-5"/>
        </w:rPr>
        <w:t xml:space="preserve"> </w:t>
      </w:r>
      <w:r>
        <w:t>enforced</w:t>
      </w:r>
      <w:r>
        <w:rPr>
          <w:spacing w:val="-4"/>
        </w:rPr>
        <w:t xml:space="preserve"> </w:t>
      </w:r>
      <w:r>
        <w:t>by</w:t>
      </w:r>
      <w:r>
        <w:rPr>
          <w:spacing w:val="-8"/>
        </w:rPr>
        <w:t xml:space="preserve"> </w:t>
      </w:r>
      <w:r>
        <w:t>the</w:t>
      </w:r>
      <w:r>
        <w:rPr>
          <w:spacing w:val="-5"/>
        </w:rPr>
        <w:t xml:space="preserve"> </w:t>
      </w:r>
      <w:r>
        <w:t>Township</w:t>
      </w:r>
      <w:r>
        <w:rPr>
          <w:spacing w:val="-6"/>
        </w:rPr>
        <w:t xml:space="preserve"> </w:t>
      </w:r>
      <w:r>
        <w:t>shall</w:t>
      </w:r>
      <w:r>
        <w:rPr>
          <w:spacing w:val="-6"/>
        </w:rPr>
        <w:t xml:space="preserve"> </w:t>
      </w:r>
      <w:r>
        <w:t>also</w:t>
      </w:r>
      <w:r>
        <w:rPr>
          <w:spacing w:val="-6"/>
        </w:rPr>
        <w:t xml:space="preserve"> </w:t>
      </w:r>
      <w:r>
        <w:t>include</w:t>
      </w:r>
      <w:r>
        <w:rPr>
          <w:spacing w:val="-6"/>
        </w:rPr>
        <w:t xml:space="preserve"> </w:t>
      </w:r>
      <w:r>
        <w:t>any sign permit approval required under this Article. The Building Official shall be responsible for consulting with the Zoning Administrator to verify compliance with this Article, prior to issuing building permits under the State Construction Code enforced by the</w:t>
      </w:r>
      <w:r>
        <w:rPr>
          <w:spacing w:val="-30"/>
        </w:rPr>
        <w:t xml:space="preserve"> </w:t>
      </w:r>
      <w:r>
        <w:t>Township.</w:t>
      </w:r>
    </w:p>
    <w:p w14:paraId="600F5997" w14:textId="77777777" w:rsidR="000377DB" w:rsidRDefault="006B6B29">
      <w:pPr>
        <w:pStyle w:val="ListParagraph"/>
        <w:numPr>
          <w:ilvl w:val="0"/>
          <w:numId w:val="45"/>
        </w:numPr>
        <w:tabs>
          <w:tab w:val="left" w:pos="1501"/>
        </w:tabs>
        <w:spacing w:before="117"/>
        <w:ind w:hanging="722"/>
        <w:rPr>
          <w:sz w:val="20"/>
        </w:rPr>
      </w:pPr>
      <w:r>
        <w:rPr>
          <w:w w:val="110"/>
          <w:sz w:val="20"/>
        </w:rPr>
        <w:t>Sign</w:t>
      </w:r>
      <w:r>
        <w:rPr>
          <w:spacing w:val="-6"/>
          <w:w w:val="110"/>
          <w:sz w:val="20"/>
        </w:rPr>
        <w:t xml:space="preserve"> </w:t>
      </w:r>
      <w:r>
        <w:rPr>
          <w:w w:val="110"/>
          <w:sz w:val="20"/>
        </w:rPr>
        <w:t>Permits</w:t>
      </w:r>
    </w:p>
    <w:p w14:paraId="47ECCF18" w14:textId="77777777" w:rsidR="000377DB" w:rsidRDefault="006B6B29">
      <w:pPr>
        <w:pStyle w:val="BodyText"/>
        <w:spacing w:before="1"/>
        <w:ind w:left="1499" w:right="978"/>
      </w:pPr>
      <w:r>
        <w:t>Wherever a provision of this Article requires approval of a sign permit for work not regulated by the State Construction Code enforced by the Township, approval of a sign permit shall be required subject to the provisions of this Section and Section 18.201, Zoning Permits.</w:t>
      </w:r>
    </w:p>
    <w:p w14:paraId="62D1B25E" w14:textId="77777777" w:rsidR="000377DB" w:rsidRDefault="006B6B29">
      <w:pPr>
        <w:pStyle w:val="ListParagraph"/>
        <w:numPr>
          <w:ilvl w:val="0"/>
          <w:numId w:val="45"/>
        </w:numPr>
        <w:tabs>
          <w:tab w:val="left" w:pos="1499"/>
          <w:tab w:val="left" w:pos="1501"/>
        </w:tabs>
        <w:spacing w:before="121"/>
        <w:ind w:hanging="722"/>
        <w:rPr>
          <w:sz w:val="20"/>
        </w:rPr>
      </w:pPr>
      <w:r>
        <w:rPr>
          <w:w w:val="110"/>
          <w:sz w:val="20"/>
        </w:rPr>
        <w:t>Required Information for Sign Permit</w:t>
      </w:r>
      <w:r>
        <w:rPr>
          <w:spacing w:val="-33"/>
          <w:w w:val="110"/>
          <w:sz w:val="20"/>
        </w:rPr>
        <w:t xml:space="preserve"> </w:t>
      </w:r>
      <w:r>
        <w:rPr>
          <w:w w:val="110"/>
          <w:sz w:val="20"/>
        </w:rPr>
        <w:t>Applications</w:t>
      </w:r>
    </w:p>
    <w:p w14:paraId="21B4BA82" w14:textId="77777777" w:rsidR="000377DB" w:rsidRDefault="006B6B29">
      <w:pPr>
        <w:pStyle w:val="BodyText"/>
        <w:spacing w:before="1"/>
        <w:ind w:left="1499"/>
      </w:pPr>
      <w:r>
        <w:t>The following shall be provided with any sign permit application:</w:t>
      </w:r>
    </w:p>
    <w:p w14:paraId="2D63D875" w14:textId="77777777" w:rsidR="000377DB" w:rsidRDefault="006B6B29">
      <w:pPr>
        <w:pStyle w:val="ListParagraph"/>
        <w:numPr>
          <w:ilvl w:val="1"/>
          <w:numId w:val="45"/>
        </w:numPr>
        <w:tabs>
          <w:tab w:val="left" w:pos="2219"/>
          <w:tab w:val="left" w:pos="2220"/>
        </w:tabs>
        <w:spacing w:before="125"/>
        <w:ind w:hanging="721"/>
        <w:rPr>
          <w:sz w:val="20"/>
        </w:rPr>
      </w:pPr>
      <w:r>
        <w:rPr>
          <w:sz w:val="20"/>
        </w:rPr>
        <w:t>Application information. Permit applications shall include the following</w:t>
      </w:r>
      <w:r>
        <w:rPr>
          <w:spacing w:val="40"/>
          <w:sz w:val="20"/>
        </w:rPr>
        <w:t xml:space="preserve"> </w:t>
      </w:r>
      <w:r>
        <w:rPr>
          <w:sz w:val="20"/>
        </w:rPr>
        <w:t>information:</w:t>
      </w:r>
    </w:p>
    <w:p w14:paraId="6A73C210" w14:textId="77777777" w:rsidR="000377DB" w:rsidRDefault="006B6B29">
      <w:pPr>
        <w:pStyle w:val="ListParagraph"/>
        <w:numPr>
          <w:ilvl w:val="2"/>
          <w:numId w:val="45"/>
        </w:numPr>
        <w:tabs>
          <w:tab w:val="left" w:pos="2940"/>
        </w:tabs>
        <w:spacing w:before="120"/>
        <w:ind w:right="977"/>
        <w:rPr>
          <w:sz w:val="20"/>
        </w:rPr>
      </w:pPr>
      <w:r>
        <w:rPr>
          <w:sz w:val="20"/>
        </w:rPr>
        <w:t>The</w:t>
      </w:r>
      <w:r>
        <w:rPr>
          <w:spacing w:val="-5"/>
          <w:sz w:val="20"/>
        </w:rPr>
        <w:t xml:space="preserve"> </w:t>
      </w:r>
      <w:r>
        <w:rPr>
          <w:sz w:val="20"/>
        </w:rPr>
        <w:t>name,</w:t>
      </w:r>
      <w:r>
        <w:rPr>
          <w:spacing w:val="-3"/>
          <w:sz w:val="20"/>
        </w:rPr>
        <w:t xml:space="preserve"> </w:t>
      </w:r>
      <w:r>
        <w:rPr>
          <w:sz w:val="20"/>
        </w:rPr>
        <w:t>address</w:t>
      </w:r>
      <w:r>
        <w:rPr>
          <w:spacing w:val="-3"/>
          <w:sz w:val="20"/>
        </w:rPr>
        <w:t xml:space="preserve"> </w:t>
      </w:r>
      <w:r>
        <w:rPr>
          <w:sz w:val="20"/>
        </w:rPr>
        <w:t>and</w:t>
      </w:r>
      <w:r>
        <w:rPr>
          <w:spacing w:val="-4"/>
          <w:sz w:val="20"/>
        </w:rPr>
        <w:t xml:space="preserve"> </w:t>
      </w:r>
      <w:r>
        <w:rPr>
          <w:sz w:val="20"/>
        </w:rPr>
        <w:t>telephone</w:t>
      </w:r>
      <w:r>
        <w:rPr>
          <w:spacing w:val="-4"/>
          <w:sz w:val="20"/>
        </w:rPr>
        <w:t xml:space="preserve"> </w:t>
      </w:r>
      <w:r>
        <w:rPr>
          <w:sz w:val="20"/>
        </w:rPr>
        <w:t>numbers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applicant,</w:t>
      </w:r>
      <w:r>
        <w:rPr>
          <w:spacing w:val="-6"/>
          <w:sz w:val="20"/>
        </w:rPr>
        <w:t xml:space="preserve"> </w:t>
      </w:r>
      <w:r>
        <w:rPr>
          <w:sz w:val="20"/>
        </w:rPr>
        <w:t>property</w:t>
      </w:r>
      <w:r>
        <w:rPr>
          <w:spacing w:val="-12"/>
          <w:sz w:val="20"/>
        </w:rPr>
        <w:t xml:space="preserve"> </w:t>
      </w:r>
      <w:r>
        <w:rPr>
          <w:sz w:val="20"/>
        </w:rPr>
        <w:t>owner, and sign contractor; road address or property location where the sign is to be located; and written consent of the property or sign owner to perform the proposed</w:t>
      </w:r>
      <w:r>
        <w:rPr>
          <w:spacing w:val="-2"/>
          <w:sz w:val="20"/>
        </w:rPr>
        <w:t xml:space="preserve"> </w:t>
      </w:r>
      <w:r>
        <w:rPr>
          <w:sz w:val="20"/>
        </w:rPr>
        <w:t>work.</w:t>
      </w:r>
    </w:p>
    <w:p w14:paraId="75E8DD8A" w14:textId="77777777" w:rsidR="000377DB" w:rsidRDefault="006B6B29">
      <w:pPr>
        <w:pStyle w:val="ListParagraph"/>
        <w:numPr>
          <w:ilvl w:val="2"/>
          <w:numId w:val="45"/>
        </w:numPr>
        <w:tabs>
          <w:tab w:val="left" w:pos="2940"/>
        </w:tabs>
        <w:spacing w:before="112"/>
        <w:ind w:right="978"/>
        <w:rPr>
          <w:sz w:val="20"/>
        </w:rPr>
      </w:pPr>
      <w:r>
        <w:rPr>
          <w:sz w:val="20"/>
        </w:rPr>
        <w:t>Any other information required by the Code Enforcement Officer or Building Official to show full compliance with this Ordinance, and other codes and ordinances enforced by the</w:t>
      </w:r>
      <w:r>
        <w:rPr>
          <w:spacing w:val="-10"/>
          <w:sz w:val="20"/>
        </w:rPr>
        <w:t xml:space="preserve"> </w:t>
      </w:r>
      <w:r>
        <w:rPr>
          <w:sz w:val="20"/>
        </w:rPr>
        <w:t>Township.</w:t>
      </w:r>
    </w:p>
    <w:p w14:paraId="0187EF66" w14:textId="7BACD622" w:rsidR="000377DB" w:rsidRDefault="006B6B29">
      <w:pPr>
        <w:pStyle w:val="ListParagraph"/>
        <w:numPr>
          <w:ilvl w:val="1"/>
          <w:numId w:val="45"/>
        </w:numPr>
        <w:tabs>
          <w:tab w:val="left" w:pos="2220"/>
        </w:tabs>
        <w:spacing w:before="122"/>
        <w:ind w:right="978"/>
        <w:rPr>
          <w:sz w:val="20"/>
        </w:rPr>
      </w:pPr>
      <w:r>
        <w:rPr>
          <w:sz w:val="20"/>
        </w:rPr>
        <w:t xml:space="preserve">Plot plan. A plot plan shall include a parcel survey, easements, dimensions, locations </w:t>
      </w:r>
      <w:r>
        <w:rPr>
          <w:sz w:val="20"/>
        </w:rPr>
        <w:lastRenderedPageBreak/>
        <w:t>of all structures, and all existing and proposed signs on the zoning lot. If building-mounted signs are proposed, elevation drawings of all buildings on the site shall be provided showing all existing and proposed building-mounted</w:t>
      </w:r>
      <w:r>
        <w:rPr>
          <w:spacing w:val="-34"/>
          <w:sz w:val="20"/>
        </w:rPr>
        <w:t xml:space="preserve"> </w:t>
      </w:r>
      <w:r>
        <w:rPr>
          <w:sz w:val="20"/>
        </w:rPr>
        <w:t>signs.</w:t>
      </w:r>
    </w:p>
    <w:p w14:paraId="56F7BDB2" w14:textId="00164A68" w:rsidR="000377DB" w:rsidRDefault="006B6B29">
      <w:pPr>
        <w:pStyle w:val="ListParagraph"/>
        <w:numPr>
          <w:ilvl w:val="1"/>
          <w:numId w:val="45"/>
        </w:numPr>
        <w:tabs>
          <w:tab w:val="left" w:pos="2220"/>
        </w:tabs>
        <w:spacing w:before="121"/>
        <w:ind w:right="978"/>
        <w:rPr>
          <w:sz w:val="20"/>
        </w:rPr>
      </w:pPr>
      <w:r>
        <w:rPr>
          <w:sz w:val="20"/>
        </w:rPr>
        <w:t>Sign details. Specifications and drawings showing the materials, design, dimensions, structural supports, and method of illumination. All ground signs exceeding 40 square feet of area and/or exceeding 10 feet in height shall have plans bearing the seal of a Michigan licensed architect or engineer indicating the sign is designed for a minimum of 30 pounds per square foot of wind</w:t>
      </w:r>
      <w:r>
        <w:rPr>
          <w:spacing w:val="-11"/>
          <w:sz w:val="20"/>
        </w:rPr>
        <w:t xml:space="preserve"> </w:t>
      </w:r>
      <w:r>
        <w:rPr>
          <w:sz w:val="20"/>
        </w:rPr>
        <w:t>load.</w:t>
      </w:r>
    </w:p>
    <w:p w14:paraId="793544DB" w14:textId="77777777" w:rsidR="000377DB" w:rsidRDefault="006B6B29">
      <w:pPr>
        <w:pStyle w:val="ListParagraph"/>
        <w:numPr>
          <w:ilvl w:val="1"/>
          <w:numId w:val="45"/>
        </w:numPr>
        <w:tabs>
          <w:tab w:val="left" w:pos="2220"/>
        </w:tabs>
        <w:spacing w:before="120"/>
        <w:ind w:right="972" w:hanging="721"/>
        <w:rPr>
          <w:sz w:val="20"/>
        </w:rPr>
      </w:pPr>
      <w:r>
        <w:rPr>
          <w:sz w:val="20"/>
        </w:rPr>
        <w:t>License and insurance. Every person who engages in the business of erecting, altering or dismantling signs in the Township shall first submit proof of appropriate licenses or certifications, and a liability insurance policy that indemnifies the Monroe Charter Township and its prior, present and future officials, representatives and employees from all damage suits or actions of every nature brought or claimed against the erector for injuries or damages to persons or property sustained by any person or persons through any act of omission or negligence of said erector, his servants, agents or employees. Said policy shall contain a clause whereby it cannot be cancelled or changed until after written notice has been filed with the Township at least 30 days prior to the date of</w:t>
      </w:r>
      <w:r>
        <w:rPr>
          <w:spacing w:val="-7"/>
          <w:sz w:val="20"/>
        </w:rPr>
        <w:t xml:space="preserve"> </w:t>
      </w:r>
      <w:r>
        <w:rPr>
          <w:sz w:val="20"/>
        </w:rPr>
        <w:t>cancellation.</w:t>
      </w:r>
    </w:p>
    <w:p w14:paraId="2DB76C1C" w14:textId="2CDC466C" w:rsidR="00A22E2D" w:rsidRPr="00A22E2D" w:rsidRDefault="006B6B29" w:rsidP="00063AF9">
      <w:pPr>
        <w:pStyle w:val="ListParagraph"/>
        <w:numPr>
          <w:ilvl w:val="1"/>
          <w:numId w:val="45"/>
        </w:numPr>
        <w:tabs>
          <w:tab w:val="left" w:pos="2220"/>
        </w:tabs>
        <w:spacing w:before="110"/>
        <w:ind w:right="977"/>
        <w:rPr>
          <w:sz w:val="20"/>
        </w:rPr>
      </w:pPr>
      <w:r w:rsidRPr="00A22E2D">
        <w:rPr>
          <w:sz w:val="20"/>
        </w:rPr>
        <w:t>Removal agreement or bond.  The Code Enforcement Officer or Building Official may require a signed removal agreement, bond or other acceptable surety to guarantee the future removal of a</w:t>
      </w:r>
      <w:r w:rsidRPr="00A22E2D">
        <w:rPr>
          <w:spacing w:val="-6"/>
          <w:sz w:val="20"/>
        </w:rPr>
        <w:t xml:space="preserve"> </w:t>
      </w:r>
      <w:r w:rsidRPr="00A22E2D">
        <w:rPr>
          <w:sz w:val="20"/>
        </w:rPr>
        <w:t>sign.</w:t>
      </w:r>
    </w:p>
    <w:p w14:paraId="08B1842F" w14:textId="77777777" w:rsidR="000377DB" w:rsidRDefault="006B6B29">
      <w:pPr>
        <w:pStyle w:val="ListParagraph"/>
        <w:numPr>
          <w:ilvl w:val="1"/>
          <w:numId w:val="45"/>
        </w:numPr>
        <w:tabs>
          <w:tab w:val="left" w:pos="2220"/>
        </w:tabs>
        <w:spacing w:before="92"/>
        <w:ind w:right="978"/>
        <w:rPr>
          <w:sz w:val="20"/>
        </w:rPr>
      </w:pPr>
      <w:r>
        <w:rPr>
          <w:sz w:val="20"/>
        </w:rPr>
        <w:t>Fees. The Monroe Charter Township Board shall determine the fee schedule for sign permits.</w:t>
      </w:r>
    </w:p>
    <w:p w14:paraId="1D28B134" w14:textId="77777777" w:rsidR="000377DB" w:rsidRDefault="000377DB">
      <w:pPr>
        <w:pStyle w:val="BodyText"/>
        <w:spacing w:before="5"/>
        <w:jc w:val="left"/>
        <w:rPr>
          <w:sz w:val="21"/>
        </w:rPr>
      </w:pPr>
    </w:p>
    <w:p w14:paraId="3D22EAB9" w14:textId="77777777" w:rsidR="000377DB" w:rsidRDefault="006B6B29">
      <w:pPr>
        <w:pStyle w:val="Heading3"/>
        <w:jc w:val="both"/>
      </w:pPr>
      <w:bookmarkStart w:id="191" w:name="_TOC_250056"/>
      <w:bookmarkEnd w:id="191"/>
      <w:r>
        <w:rPr>
          <w:w w:val="110"/>
        </w:rPr>
        <w:t>Section 11.11 Nonconforming Signs</w:t>
      </w:r>
    </w:p>
    <w:p w14:paraId="185524C6" w14:textId="561AED4F" w:rsidR="0008386B" w:rsidRDefault="0008386B" w:rsidP="0008386B">
      <w:pPr>
        <w:pStyle w:val="NoSpacing"/>
        <w:rPr>
          <w:sz w:val="20"/>
          <w:szCs w:val="20"/>
        </w:rPr>
      </w:pPr>
      <w:r>
        <w:rPr>
          <w:sz w:val="20"/>
          <w:szCs w:val="20"/>
        </w:rPr>
        <w:t xml:space="preserve">              </w:t>
      </w:r>
      <w:r w:rsidR="006B6B29" w:rsidRPr="0008386B">
        <w:rPr>
          <w:sz w:val="20"/>
          <w:szCs w:val="20"/>
        </w:rPr>
        <w:t>All existing signs that do not conform to the provisions of this Article and Ordinance shall be permitted</w:t>
      </w:r>
    </w:p>
    <w:p w14:paraId="7F93A0B2" w14:textId="3761EFEF" w:rsidR="000377DB" w:rsidRDefault="0008386B" w:rsidP="0008386B">
      <w:pPr>
        <w:pStyle w:val="NoSpacing"/>
        <w:rPr>
          <w:sz w:val="20"/>
          <w:szCs w:val="20"/>
        </w:rPr>
      </w:pPr>
      <w:r>
        <w:rPr>
          <w:sz w:val="20"/>
          <w:szCs w:val="20"/>
        </w:rPr>
        <w:t xml:space="preserve">             </w:t>
      </w:r>
      <w:r w:rsidR="006B6B29" w:rsidRPr="0008386B">
        <w:rPr>
          <w:sz w:val="20"/>
          <w:szCs w:val="20"/>
        </w:rPr>
        <w:t xml:space="preserve"> to continue as nonconforming signs until removed or </w:t>
      </w:r>
      <w:r w:rsidRPr="0008386B">
        <w:rPr>
          <w:sz w:val="20"/>
          <w:szCs w:val="20"/>
        </w:rPr>
        <w:t xml:space="preserve">deemed to be a safety concern as determined by </w:t>
      </w:r>
    </w:p>
    <w:p w14:paraId="433E6F47" w14:textId="2F627C9C" w:rsidR="0008386B" w:rsidRDefault="0008386B" w:rsidP="0008386B">
      <w:pPr>
        <w:pStyle w:val="NoSpacing"/>
        <w:rPr>
          <w:sz w:val="20"/>
          <w:szCs w:val="20"/>
        </w:rPr>
      </w:pPr>
      <w:r>
        <w:rPr>
          <w:sz w:val="20"/>
          <w:szCs w:val="20"/>
        </w:rPr>
        <w:t xml:space="preserve">              the Code Enforcement Officer, at which time they shall conform to the provisions of this Article and </w:t>
      </w:r>
    </w:p>
    <w:p w14:paraId="70ECBD5E" w14:textId="55DE2149" w:rsidR="0008386B" w:rsidRPr="0008386B" w:rsidRDefault="00933865" w:rsidP="00933865">
      <w:pPr>
        <w:pStyle w:val="NoSpacing"/>
        <w:rPr>
          <w:sz w:val="20"/>
          <w:szCs w:val="20"/>
        </w:rPr>
      </w:pPr>
      <w:r>
        <w:rPr>
          <w:sz w:val="20"/>
          <w:szCs w:val="20"/>
        </w:rPr>
        <w:t xml:space="preserve">              Ordinance. Nonconforming signs shall be subject to the following: </w:t>
      </w:r>
    </w:p>
    <w:p w14:paraId="668B52D4" w14:textId="77777777" w:rsidR="00933865" w:rsidRDefault="00933865" w:rsidP="00933865">
      <w:pPr>
        <w:pStyle w:val="NoSpacing"/>
        <w:rPr>
          <w:w w:val="110"/>
          <w:sz w:val="20"/>
          <w:szCs w:val="20"/>
        </w:rPr>
      </w:pPr>
      <w:r>
        <w:rPr>
          <w:w w:val="110"/>
          <w:sz w:val="20"/>
          <w:szCs w:val="20"/>
        </w:rPr>
        <w:t xml:space="preserve">            </w:t>
      </w:r>
    </w:p>
    <w:p w14:paraId="5D88BAF5" w14:textId="39A03BD4" w:rsidR="000377DB" w:rsidRDefault="00933865" w:rsidP="00933865">
      <w:pPr>
        <w:pStyle w:val="NoSpacing"/>
        <w:rPr>
          <w:w w:val="110"/>
          <w:sz w:val="20"/>
          <w:szCs w:val="20"/>
        </w:rPr>
      </w:pPr>
      <w:r>
        <w:rPr>
          <w:w w:val="110"/>
          <w:sz w:val="20"/>
          <w:szCs w:val="20"/>
        </w:rPr>
        <w:t xml:space="preserve">             A.        </w:t>
      </w:r>
      <w:r w:rsidRPr="00933865">
        <w:rPr>
          <w:w w:val="110"/>
          <w:sz w:val="20"/>
          <w:szCs w:val="20"/>
        </w:rPr>
        <w:t>Structural Integrity</w:t>
      </w:r>
      <w:r>
        <w:rPr>
          <w:w w:val="110"/>
          <w:sz w:val="20"/>
          <w:szCs w:val="20"/>
        </w:rPr>
        <w:t xml:space="preserve">. Nonconforming signs shall be maintained in accordance with the </w:t>
      </w:r>
    </w:p>
    <w:p w14:paraId="53240AA2" w14:textId="7EC617FA" w:rsidR="00933865" w:rsidRDefault="00933865" w:rsidP="00933865">
      <w:pPr>
        <w:pStyle w:val="NoSpacing"/>
        <w:rPr>
          <w:sz w:val="20"/>
          <w:szCs w:val="20"/>
        </w:rPr>
      </w:pPr>
      <w:r>
        <w:rPr>
          <w:sz w:val="20"/>
          <w:szCs w:val="20"/>
        </w:rPr>
        <w:t xml:space="preserve">                           requirements for all signs specified in Section 11.</w:t>
      </w:r>
      <w:r w:rsidR="00252BDD">
        <w:rPr>
          <w:sz w:val="20"/>
          <w:szCs w:val="20"/>
        </w:rPr>
        <w:t>0</w:t>
      </w:r>
      <w:r>
        <w:rPr>
          <w:sz w:val="20"/>
          <w:szCs w:val="20"/>
        </w:rPr>
        <w:t>2, General Standards. Nonconforming signs</w:t>
      </w:r>
    </w:p>
    <w:p w14:paraId="20577096" w14:textId="77777777" w:rsidR="00933865" w:rsidRDefault="00933865" w:rsidP="00933865">
      <w:pPr>
        <w:pStyle w:val="NoSpacing"/>
        <w:rPr>
          <w:sz w:val="20"/>
          <w:szCs w:val="20"/>
        </w:rPr>
      </w:pPr>
      <w:r>
        <w:rPr>
          <w:sz w:val="20"/>
          <w:szCs w:val="20"/>
        </w:rPr>
        <w:t xml:space="preserve">                           shall be maintained with structural supports. If the sign frame of the nonconforming sign has been</w:t>
      </w:r>
    </w:p>
    <w:p w14:paraId="4E0C3168" w14:textId="77777777" w:rsidR="00933865" w:rsidRDefault="00933865" w:rsidP="00933865">
      <w:pPr>
        <w:pStyle w:val="NoSpacing"/>
        <w:rPr>
          <w:sz w:val="20"/>
          <w:szCs w:val="20"/>
        </w:rPr>
      </w:pPr>
      <w:r>
        <w:rPr>
          <w:sz w:val="20"/>
          <w:szCs w:val="20"/>
        </w:rPr>
        <w:t xml:space="preserve">                           removed then the structural integrity of the existing structural support with the addition of a new </w:t>
      </w:r>
    </w:p>
    <w:p w14:paraId="3FDCD423" w14:textId="77777777" w:rsidR="00933865" w:rsidRDefault="00933865" w:rsidP="00933865">
      <w:pPr>
        <w:pStyle w:val="NoSpacing"/>
        <w:rPr>
          <w:sz w:val="20"/>
          <w:szCs w:val="20"/>
        </w:rPr>
      </w:pPr>
      <w:r>
        <w:rPr>
          <w:sz w:val="20"/>
          <w:szCs w:val="20"/>
        </w:rPr>
        <w:t xml:space="preserve">                           sign frame must be verified by a Michigan licensed architect or engineer with sealed plans </w:t>
      </w:r>
    </w:p>
    <w:p w14:paraId="327F4349" w14:textId="77777777" w:rsidR="00933865" w:rsidRDefault="00933865" w:rsidP="00933865">
      <w:pPr>
        <w:pStyle w:val="NoSpacing"/>
        <w:rPr>
          <w:sz w:val="20"/>
          <w:szCs w:val="20"/>
        </w:rPr>
      </w:pPr>
      <w:r>
        <w:rPr>
          <w:sz w:val="20"/>
          <w:szCs w:val="20"/>
        </w:rPr>
        <w:t xml:space="preserve">                           indicating that the sign is designed for a minimum of 30 pounds per square foot of wind load prior</w:t>
      </w:r>
    </w:p>
    <w:p w14:paraId="64014B6C" w14:textId="6BB1E4C4" w:rsidR="00933865" w:rsidRPr="00933865" w:rsidRDefault="00933865" w:rsidP="00933865">
      <w:pPr>
        <w:pStyle w:val="NoSpacing"/>
        <w:rPr>
          <w:sz w:val="20"/>
          <w:szCs w:val="20"/>
        </w:rPr>
      </w:pPr>
      <w:r>
        <w:rPr>
          <w:sz w:val="20"/>
          <w:szCs w:val="20"/>
        </w:rPr>
        <w:t xml:space="preserve">                           to the issuance of a permit.  </w:t>
      </w:r>
    </w:p>
    <w:p w14:paraId="01627150" w14:textId="56CD3796" w:rsidR="000377DB" w:rsidRPr="00933865" w:rsidRDefault="00933865" w:rsidP="00933865">
      <w:pPr>
        <w:tabs>
          <w:tab w:val="left" w:pos="1501"/>
        </w:tabs>
        <w:spacing w:before="118"/>
        <w:ind w:left="779"/>
        <w:rPr>
          <w:sz w:val="20"/>
        </w:rPr>
      </w:pPr>
      <w:r>
        <w:rPr>
          <w:w w:val="110"/>
          <w:sz w:val="20"/>
        </w:rPr>
        <w:t xml:space="preserve">B.        </w:t>
      </w:r>
      <w:r w:rsidR="006B6B29" w:rsidRPr="00933865">
        <w:rPr>
          <w:w w:val="110"/>
          <w:sz w:val="20"/>
        </w:rPr>
        <w:t>Servicing</w:t>
      </w:r>
    </w:p>
    <w:p w14:paraId="38A1CB7A" w14:textId="77777777" w:rsidR="000377DB" w:rsidRDefault="006B6B29">
      <w:pPr>
        <w:pStyle w:val="BodyText"/>
        <w:ind w:left="1499" w:right="978"/>
      </w:pPr>
      <w:r>
        <w:t>Painting, servicing, cleaning or minor repairs to a nonconforming sign shall be permitted, provided that the sign is restored to its original design and all work is in compliance with the requirements for all signs specified in Section 11.02, General Standards.</w:t>
      </w:r>
    </w:p>
    <w:p w14:paraId="3207D0C1" w14:textId="29837F32" w:rsidR="000377DB" w:rsidRPr="00933865" w:rsidRDefault="00933865" w:rsidP="00933865">
      <w:pPr>
        <w:tabs>
          <w:tab w:val="left" w:pos="1501"/>
        </w:tabs>
        <w:spacing w:before="121"/>
        <w:ind w:left="779"/>
        <w:rPr>
          <w:sz w:val="20"/>
        </w:rPr>
      </w:pPr>
      <w:r>
        <w:rPr>
          <w:w w:val="115"/>
          <w:sz w:val="20"/>
        </w:rPr>
        <w:t>C.        A</w:t>
      </w:r>
      <w:r w:rsidR="006B6B29" w:rsidRPr="00933865">
        <w:rPr>
          <w:w w:val="115"/>
          <w:sz w:val="20"/>
        </w:rPr>
        <w:t>lterations</w:t>
      </w:r>
    </w:p>
    <w:p w14:paraId="70E03B5A" w14:textId="5C6C7711" w:rsidR="000377DB" w:rsidRDefault="006B6B29">
      <w:pPr>
        <w:pStyle w:val="BodyText"/>
        <w:spacing w:before="1"/>
        <w:ind w:left="1499"/>
      </w:pPr>
      <w:r>
        <w:t xml:space="preserve">Alterations to nonconforming signs shall be </w:t>
      </w:r>
      <w:r w:rsidR="00933865">
        <w:t>allowed</w:t>
      </w:r>
      <w:r>
        <w:t xml:space="preserve"> as follows:</w:t>
      </w:r>
    </w:p>
    <w:p w14:paraId="6551D139" w14:textId="264BDA76" w:rsidR="000377DB" w:rsidRDefault="006B6B29">
      <w:pPr>
        <w:pStyle w:val="ListParagraph"/>
        <w:numPr>
          <w:ilvl w:val="1"/>
          <w:numId w:val="44"/>
        </w:numPr>
        <w:tabs>
          <w:tab w:val="left" w:pos="2220"/>
        </w:tabs>
        <w:spacing w:before="123" w:line="237" w:lineRule="auto"/>
        <w:ind w:left="2219" w:right="977"/>
        <w:rPr>
          <w:sz w:val="20"/>
        </w:rPr>
      </w:pPr>
      <w:r>
        <w:rPr>
          <w:sz w:val="20"/>
        </w:rPr>
        <w:t>Sign Copy Area. The sign copy area of a nonconforming</w:t>
      </w:r>
      <w:r w:rsidR="00785DC6">
        <w:rPr>
          <w:sz w:val="20"/>
        </w:rPr>
        <w:t xml:space="preserve"> ground monument</w:t>
      </w:r>
      <w:r w:rsidR="00B66ABD">
        <w:rPr>
          <w:sz w:val="20"/>
        </w:rPr>
        <w:t xml:space="preserve"> sign or pole</w:t>
      </w:r>
      <w:r>
        <w:rPr>
          <w:sz w:val="20"/>
        </w:rPr>
        <w:t xml:space="preserve"> sign may be altered, including replacement of sign panels and changes to the sign copy, provided that the degree of nonconformity is not increased, and provided that any sign illumination is brought into compliance with the provisions of Section 11.02F</w:t>
      </w:r>
      <w:r>
        <w:rPr>
          <w:spacing w:val="-24"/>
          <w:sz w:val="20"/>
        </w:rPr>
        <w:t xml:space="preserve"> </w:t>
      </w:r>
      <w:r>
        <w:rPr>
          <w:sz w:val="20"/>
        </w:rPr>
        <w:t>Illumination.</w:t>
      </w:r>
    </w:p>
    <w:p w14:paraId="0ED45658" w14:textId="77777777" w:rsidR="000377DB" w:rsidRDefault="006B6B29">
      <w:pPr>
        <w:pStyle w:val="ListParagraph"/>
        <w:numPr>
          <w:ilvl w:val="1"/>
          <w:numId w:val="44"/>
        </w:numPr>
        <w:tabs>
          <w:tab w:val="left" w:pos="2220"/>
        </w:tabs>
        <w:spacing w:before="122" w:line="237" w:lineRule="auto"/>
        <w:ind w:right="977" w:hanging="721"/>
        <w:rPr>
          <w:sz w:val="20"/>
        </w:rPr>
      </w:pPr>
      <w:r>
        <w:rPr>
          <w:sz w:val="20"/>
        </w:rPr>
        <w:t>Billboard Signs. A nonconforming billboard sign may be altered, including replacement of sign panels and changes to the sign copy, provided that the sign area and height are not increased, and provided that any sign illumination is brought into compliance with the provisions of Section 11.02F</w:t>
      </w:r>
      <w:r>
        <w:rPr>
          <w:spacing w:val="-10"/>
          <w:sz w:val="20"/>
        </w:rPr>
        <w:t xml:space="preserve"> </w:t>
      </w:r>
      <w:r>
        <w:rPr>
          <w:sz w:val="20"/>
        </w:rPr>
        <w:t>Illumination.</w:t>
      </w:r>
    </w:p>
    <w:p w14:paraId="03013142" w14:textId="7CC8FF9C" w:rsidR="000377DB" w:rsidRDefault="006B6B29">
      <w:pPr>
        <w:pStyle w:val="ListParagraph"/>
        <w:numPr>
          <w:ilvl w:val="1"/>
          <w:numId w:val="44"/>
        </w:numPr>
        <w:tabs>
          <w:tab w:val="left" w:pos="2220"/>
        </w:tabs>
        <w:spacing w:before="125" w:line="235" w:lineRule="auto"/>
        <w:ind w:left="2219" w:right="977"/>
        <w:rPr>
          <w:sz w:val="20"/>
        </w:rPr>
      </w:pPr>
      <w:r>
        <w:rPr>
          <w:sz w:val="20"/>
        </w:rPr>
        <w:t>Sign Frame or Structural Elements. Alterations to the</w:t>
      </w:r>
      <w:r w:rsidR="00B66ABD">
        <w:rPr>
          <w:sz w:val="20"/>
        </w:rPr>
        <w:t xml:space="preserve"> existing</w:t>
      </w:r>
      <w:r>
        <w:rPr>
          <w:sz w:val="20"/>
        </w:rPr>
        <w:t xml:space="preserve"> sign frame or</w:t>
      </w:r>
      <w:r w:rsidR="00B66ABD">
        <w:rPr>
          <w:sz w:val="20"/>
        </w:rPr>
        <w:t xml:space="preserve"> existing</w:t>
      </w:r>
      <w:r>
        <w:rPr>
          <w:sz w:val="20"/>
        </w:rPr>
        <w:t xml:space="preserve"> </w:t>
      </w:r>
      <w:r>
        <w:rPr>
          <w:sz w:val="20"/>
        </w:rPr>
        <w:lastRenderedPageBreak/>
        <w:t>structural elements of a nonconforming sign shall be permitted, subject to the</w:t>
      </w:r>
      <w:r>
        <w:rPr>
          <w:spacing w:val="-29"/>
          <w:sz w:val="20"/>
        </w:rPr>
        <w:t xml:space="preserve"> </w:t>
      </w:r>
      <w:r>
        <w:rPr>
          <w:sz w:val="20"/>
        </w:rPr>
        <w:t>following:</w:t>
      </w:r>
    </w:p>
    <w:p w14:paraId="5FCB68CC" w14:textId="51D69875" w:rsidR="000377DB" w:rsidRDefault="00B66ABD">
      <w:pPr>
        <w:pStyle w:val="ListParagraph"/>
        <w:numPr>
          <w:ilvl w:val="2"/>
          <w:numId w:val="44"/>
        </w:numPr>
        <w:tabs>
          <w:tab w:val="left" w:pos="2940"/>
        </w:tabs>
        <w:spacing w:before="119"/>
        <w:ind w:right="978"/>
        <w:rPr>
          <w:sz w:val="20"/>
        </w:rPr>
      </w:pPr>
      <w:r>
        <w:rPr>
          <w:sz w:val="20"/>
        </w:rPr>
        <w:t xml:space="preserve">Sign frame or structural elements that need to be replaced shall be brought into compliance with the maximum sign height and sign face area standards for the location and type of sign, as specified in this Article. Signs that exceed 40 square feet in sign face area and/or exceed 10 feet in height shall have plans bearing the seal of a Michigan licensed architect or engineer indicating the sign is designed for a minimum of 30 pounds per square foot of wind load prior to the issuance of a permit. </w:t>
      </w:r>
    </w:p>
    <w:p w14:paraId="19804051" w14:textId="77777777" w:rsidR="000377DB" w:rsidRDefault="006B6B29">
      <w:pPr>
        <w:pStyle w:val="ListParagraph"/>
        <w:numPr>
          <w:ilvl w:val="2"/>
          <w:numId w:val="44"/>
        </w:numPr>
        <w:tabs>
          <w:tab w:val="left" w:pos="2940"/>
        </w:tabs>
        <w:spacing w:before="114"/>
        <w:ind w:left="2940" w:right="972"/>
        <w:rPr>
          <w:sz w:val="20"/>
        </w:rPr>
      </w:pPr>
      <w:r>
        <w:rPr>
          <w:sz w:val="20"/>
        </w:rPr>
        <w:t>Existing sign wiring and ground sign support structures may be re-used, provided that permitted alterations will not increase any nonconformity caused by inadequate sign</w:t>
      </w:r>
      <w:r>
        <w:rPr>
          <w:spacing w:val="-12"/>
          <w:sz w:val="20"/>
        </w:rPr>
        <w:t xml:space="preserve"> </w:t>
      </w:r>
      <w:r>
        <w:rPr>
          <w:sz w:val="20"/>
        </w:rPr>
        <w:t>setback</w:t>
      </w:r>
    </w:p>
    <w:p w14:paraId="6830249C" w14:textId="77777777" w:rsidR="000377DB" w:rsidRDefault="006B6B29">
      <w:pPr>
        <w:pStyle w:val="Heading3"/>
        <w:spacing w:before="123"/>
        <w:jc w:val="both"/>
      </w:pPr>
      <w:bookmarkStart w:id="192" w:name="_TOC_250055"/>
      <w:bookmarkEnd w:id="192"/>
      <w:r>
        <w:rPr>
          <w:w w:val="110"/>
        </w:rPr>
        <w:t>Section 11.12 Sign Removal by Township Action</w:t>
      </w:r>
    </w:p>
    <w:p w14:paraId="19F975ED" w14:textId="77777777" w:rsidR="000377DB" w:rsidRDefault="006B6B29">
      <w:pPr>
        <w:pStyle w:val="ListParagraph"/>
        <w:numPr>
          <w:ilvl w:val="0"/>
          <w:numId w:val="43"/>
        </w:numPr>
        <w:tabs>
          <w:tab w:val="left" w:pos="1501"/>
        </w:tabs>
        <w:spacing w:before="126"/>
        <w:ind w:hanging="722"/>
        <w:rPr>
          <w:sz w:val="20"/>
        </w:rPr>
      </w:pPr>
      <w:r>
        <w:rPr>
          <w:w w:val="110"/>
          <w:sz w:val="20"/>
        </w:rPr>
        <w:t>Abandoned or Unlawful</w:t>
      </w:r>
      <w:r>
        <w:rPr>
          <w:spacing w:val="-21"/>
          <w:w w:val="110"/>
          <w:sz w:val="20"/>
        </w:rPr>
        <w:t xml:space="preserve"> </w:t>
      </w:r>
      <w:r>
        <w:rPr>
          <w:w w:val="110"/>
          <w:sz w:val="20"/>
        </w:rPr>
        <w:t>Signs</w:t>
      </w:r>
    </w:p>
    <w:p w14:paraId="122DC53D" w14:textId="77777777" w:rsidR="000377DB" w:rsidRDefault="006B6B29">
      <w:pPr>
        <w:pStyle w:val="BodyText"/>
        <w:ind w:left="1499" w:right="972"/>
      </w:pPr>
      <w:r>
        <w:t>The Code Enforcement Officer shall have the authority to determine whether a sign is unlawful or has been abandoned, as defined in Section 2.02 Definitions and subject to appeal by an aggrieved person to the Zoning Board of Appeals. The Code Enforcement Officer may order the removal of such signs in accordance with the following</w:t>
      </w:r>
      <w:r>
        <w:rPr>
          <w:spacing w:val="-22"/>
        </w:rPr>
        <w:t xml:space="preserve"> </w:t>
      </w:r>
      <w:r>
        <w:t>procedure:</w:t>
      </w:r>
    </w:p>
    <w:p w14:paraId="00F47B39" w14:textId="77777777" w:rsidR="000377DB" w:rsidRDefault="006B6B29">
      <w:pPr>
        <w:pStyle w:val="ListParagraph"/>
        <w:numPr>
          <w:ilvl w:val="1"/>
          <w:numId w:val="43"/>
        </w:numPr>
        <w:tabs>
          <w:tab w:val="left" w:pos="2220"/>
        </w:tabs>
        <w:spacing w:before="117" w:line="237" w:lineRule="auto"/>
        <w:ind w:right="977"/>
      </w:pPr>
      <w:r>
        <w:rPr>
          <w:sz w:val="20"/>
        </w:rPr>
        <w:t>Determination. Written notification of the determination and any order for removal shall be provided by certified mail to the owner, operator or person having beneficial use of the property upon which the sign is</w:t>
      </w:r>
      <w:r>
        <w:rPr>
          <w:spacing w:val="-16"/>
          <w:sz w:val="20"/>
        </w:rPr>
        <w:t xml:space="preserve"> </w:t>
      </w:r>
      <w:r>
        <w:rPr>
          <w:sz w:val="20"/>
        </w:rPr>
        <w:t>located</w:t>
      </w:r>
      <w:r>
        <w:t>.</w:t>
      </w:r>
    </w:p>
    <w:p w14:paraId="60F95C88" w14:textId="5335CB57" w:rsidR="000377DB" w:rsidRDefault="006B6B29" w:rsidP="00063AF9">
      <w:pPr>
        <w:pStyle w:val="ListParagraph"/>
        <w:numPr>
          <w:ilvl w:val="1"/>
          <w:numId w:val="43"/>
        </w:numPr>
        <w:tabs>
          <w:tab w:val="left" w:pos="2220"/>
        </w:tabs>
        <w:spacing w:before="85"/>
        <w:ind w:right="991" w:hanging="721"/>
        <w:jc w:val="left"/>
      </w:pPr>
      <w:r>
        <w:rPr>
          <w:sz w:val="20"/>
        </w:rPr>
        <w:t>Removal. Abandoned or unlawful signs shall be removed within five (5) days after notification of a determination and order for removal by the Code Enforcement Officer. All support structures and components shall be completely removed. Failure to</w:t>
      </w:r>
      <w:r w:rsidRPr="00E84328">
        <w:rPr>
          <w:spacing w:val="-5"/>
          <w:sz w:val="20"/>
        </w:rPr>
        <w:t xml:space="preserve"> </w:t>
      </w:r>
      <w:r>
        <w:rPr>
          <w:sz w:val="20"/>
        </w:rPr>
        <w:t>remove</w:t>
      </w:r>
      <w:r w:rsidRPr="00E84328">
        <w:rPr>
          <w:spacing w:val="-4"/>
          <w:sz w:val="20"/>
        </w:rPr>
        <w:t xml:space="preserve"> </w:t>
      </w:r>
      <w:r>
        <w:rPr>
          <w:sz w:val="20"/>
        </w:rPr>
        <w:t>the</w:t>
      </w:r>
      <w:r w:rsidRPr="00E84328">
        <w:rPr>
          <w:spacing w:val="-5"/>
          <w:sz w:val="20"/>
        </w:rPr>
        <w:t xml:space="preserve"> </w:t>
      </w:r>
      <w:r>
        <w:rPr>
          <w:sz w:val="20"/>
        </w:rPr>
        <w:t>sign</w:t>
      </w:r>
      <w:r w:rsidRPr="00E84328">
        <w:rPr>
          <w:spacing w:val="-4"/>
          <w:sz w:val="20"/>
        </w:rPr>
        <w:t xml:space="preserve"> </w:t>
      </w:r>
      <w:r>
        <w:rPr>
          <w:sz w:val="20"/>
        </w:rPr>
        <w:t>shall</w:t>
      </w:r>
      <w:r w:rsidRPr="00E84328">
        <w:rPr>
          <w:spacing w:val="-5"/>
          <w:sz w:val="20"/>
        </w:rPr>
        <w:t xml:space="preserve"> </w:t>
      </w:r>
      <w:r>
        <w:rPr>
          <w:sz w:val="20"/>
        </w:rPr>
        <w:t>constitute</w:t>
      </w:r>
      <w:r w:rsidRPr="00E84328">
        <w:rPr>
          <w:spacing w:val="-5"/>
          <w:sz w:val="20"/>
        </w:rPr>
        <w:t xml:space="preserve"> </w:t>
      </w:r>
      <w:r>
        <w:rPr>
          <w:sz w:val="20"/>
        </w:rPr>
        <w:t>grounds</w:t>
      </w:r>
      <w:r w:rsidRPr="00E84328">
        <w:rPr>
          <w:spacing w:val="-2"/>
          <w:sz w:val="20"/>
        </w:rPr>
        <w:t xml:space="preserve"> </w:t>
      </w:r>
      <w:r>
        <w:rPr>
          <w:sz w:val="20"/>
        </w:rPr>
        <w:t>for</w:t>
      </w:r>
      <w:r w:rsidRPr="00E84328">
        <w:rPr>
          <w:spacing w:val="-4"/>
          <w:sz w:val="20"/>
        </w:rPr>
        <w:t xml:space="preserve"> </w:t>
      </w:r>
      <w:r>
        <w:rPr>
          <w:sz w:val="20"/>
        </w:rPr>
        <w:t>the</w:t>
      </w:r>
      <w:r w:rsidRPr="00E84328">
        <w:rPr>
          <w:spacing w:val="-4"/>
          <w:sz w:val="20"/>
        </w:rPr>
        <w:t xml:space="preserve"> </w:t>
      </w:r>
      <w:r>
        <w:rPr>
          <w:sz w:val="20"/>
        </w:rPr>
        <w:t>Township</w:t>
      </w:r>
      <w:r w:rsidRPr="00E84328">
        <w:rPr>
          <w:spacing w:val="-4"/>
          <w:sz w:val="20"/>
        </w:rPr>
        <w:t xml:space="preserve"> </w:t>
      </w:r>
      <w:r>
        <w:rPr>
          <w:sz w:val="20"/>
        </w:rPr>
        <w:t>to</w:t>
      </w:r>
      <w:r w:rsidRPr="00E84328">
        <w:rPr>
          <w:spacing w:val="-5"/>
          <w:sz w:val="20"/>
        </w:rPr>
        <w:t xml:space="preserve"> </w:t>
      </w:r>
      <w:r>
        <w:rPr>
          <w:sz w:val="20"/>
        </w:rPr>
        <w:t>remove</w:t>
      </w:r>
      <w:r w:rsidRPr="00E84328">
        <w:rPr>
          <w:spacing w:val="-4"/>
          <w:sz w:val="20"/>
        </w:rPr>
        <w:t xml:space="preserve"> </w:t>
      </w:r>
      <w:r>
        <w:rPr>
          <w:sz w:val="20"/>
        </w:rPr>
        <w:t>the</w:t>
      </w:r>
      <w:r w:rsidRPr="00E84328">
        <w:rPr>
          <w:spacing w:val="-5"/>
          <w:sz w:val="20"/>
        </w:rPr>
        <w:t xml:space="preserve"> </w:t>
      </w:r>
      <w:r>
        <w:rPr>
          <w:sz w:val="20"/>
        </w:rPr>
        <w:t>sign</w:t>
      </w:r>
      <w:r w:rsidRPr="00E84328">
        <w:rPr>
          <w:spacing w:val="-4"/>
          <w:sz w:val="20"/>
        </w:rPr>
        <w:t xml:space="preserve"> </w:t>
      </w:r>
      <w:r>
        <w:rPr>
          <w:sz w:val="20"/>
        </w:rPr>
        <w:t>at</w:t>
      </w:r>
      <w:r w:rsidRPr="00E84328">
        <w:rPr>
          <w:spacing w:val="-4"/>
          <w:sz w:val="20"/>
        </w:rPr>
        <w:t xml:space="preserve"> </w:t>
      </w:r>
      <w:r>
        <w:rPr>
          <w:sz w:val="20"/>
        </w:rPr>
        <w:t>the at the property owner’s expense. The owner shall reimburse the Township</w:t>
      </w:r>
      <w:r w:rsidRPr="00E84328">
        <w:rPr>
          <w:spacing w:val="10"/>
          <w:sz w:val="20"/>
        </w:rPr>
        <w:t xml:space="preserve"> </w:t>
      </w:r>
      <w:r>
        <w:rPr>
          <w:sz w:val="20"/>
        </w:rPr>
        <w:t>for</w:t>
      </w:r>
      <w:r w:rsidR="00E84328">
        <w:rPr>
          <w:sz w:val="20"/>
        </w:rPr>
        <w:t xml:space="preserve"> </w:t>
      </w:r>
      <w:r w:rsidRPr="00E84328">
        <w:rPr>
          <w:sz w:val="20"/>
          <w:szCs w:val="20"/>
        </w:rPr>
        <w:t>removal costs, or the Township may place a lien on the property for necessary removal expenses</w:t>
      </w:r>
      <w:r>
        <w:t>.</w:t>
      </w:r>
    </w:p>
    <w:p w14:paraId="595FC07F" w14:textId="77777777" w:rsidR="000377DB" w:rsidRDefault="000377DB">
      <w:pPr>
        <w:pStyle w:val="BodyText"/>
        <w:spacing w:before="2"/>
        <w:jc w:val="left"/>
        <w:rPr>
          <w:sz w:val="21"/>
        </w:rPr>
      </w:pPr>
    </w:p>
    <w:p w14:paraId="4968A1FA" w14:textId="77777777" w:rsidR="000377DB" w:rsidRDefault="006B6B29">
      <w:pPr>
        <w:pStyle w:val="ListParagraph"/>
        <w:numPr>
          <w:ilvl w:val="0"/>
          <w:numId w:val="43"/>
        </w:numPr>
        <w:tabs>
          <w:tab w:val="left" w:pos="1501"/>
        </w:tabs>
        <w:ind w:hanging="722"/>
        <w:rPr>
          <w:sz w:val="20"/>
        </w:rPr>
      </w:pPr>
      <w:r>
        <w:rPr>
          <w:w w:val="105"/>
          <w:sz w:val="20"/>
        </w:rPr>
        <w:t>Damaged</w:t>
      </w:r>
      <w:r>
        <w:rPr>
          <w:spacing w:val="-3"/>
          <w:w w:val="105"/>
          <w:sz w:val="20"/>
        </w:rPr>
        <w:t xml:space="preserve"> </w:t>
      </w:r>
      <w:r>
        <w:rPr>
          <w:w w:val="105"/>
          <w:sz w:val="20"/>
        </w:rPr>
        <w:t>Signs</w:t>
      </w:r>
    </w:p>
    <w:p w14:paraId="4E1AC57E" w14:textId="77777777" w:rsidR="000377DB" w:rsidRDefault="006B6B29">
      <w:pPr>
        <w:pStyle w:val="BodyText"/>
        <w:ind w:left="1499" w:right="972"/>
      </w:pPr>
      <w:r>
        <w:t>Signs determined to be in a damaged condition by the Building Official or Code Enforcement Officer shall be repaired or removed within five (5) days after notification by certified mail. If such</w:t>
      </w:r>
      <w:r>
        <w:rPr>
          <w:spacing w:val="-4"/>
        </w:rPr>
        <w:t xml:space="preserve"> </w:t>
      </w:r>
      <w:r>
        <w:t>action</w:t>
      </w:r>
      <w:r>
        <w:rPr>
          <w:spacing w:val="-3"/>
        </w:rPr>
        <w:t xml:space="preserve"> </w:t>
      </w:r>
      <w:r>
        <w:t>is</w:t>
      </w:r>
      <w:r>
        <w:rPr>
          <w:spacing w:val="-2"/>
        </w:rPr>
        <w:t xml:space="preserve"> </w:t>
      </w:r>
      <w:r>
        <w:t>not</w:t>
      </w:r>
      <w:r>
        <w:rPr>
          <w:spacing w:val="-2"/>
        </w:rPr>
        <w:t xml:space="preserve"> </w:t>
      </w:r>
      <w:r>
        <w:t>taken</w:t>
      </w:r>
      <w:r>
        <w:rPr>
          <w:spacing w:val="-4"/>
        </w:rPr>
        <w:t xml:space="preserve"> </w:t>
      </w:r>
      <w:r>
        <w:t>by</w:t>
      </w:r>
      <w:r>
        <w:rPr>
          <w:spacing w:val="-8"/>
        </w:rPr>
        <w:t xml:space="preserve"> </w:t>
      </w:r>
      <w:r>
        <w:t>the</w:t>
      </w:r>
      <w:r>
        <w:rPr>
          <w:spacing w:val="-3"/>
        </w:rPr>
        <w:t xml:space="preserve"> </w:t>
      </w:r>
      <w:r>
        <w:t>owner,</w:t>
      </w:r>
      <w:r>
        <w:rPr>
          <w:spacing w:val="-5"/>
        </w:rPr>
        <w:t xml:space="preserve"> </w:t>
      </w:r>
      <w:r>
        <w:t>operator</w:t>
      </w:r>
      <w:r>
        <w:rPr>
          <w:spacing w:val="-5"/>
        </w:rPr>
        <w:t xml:space="preserve"> </w:t>
      </w:r>
      <w:r>
        <w:t>or</w:t>
      </w:r>
      <w:r>
        <w:rPr>
          <w:spacing w:val="-4"/>
        </w:rPr>
        <w:t xml:space="preserve"> </w:t>
      </w:r>
      <w:r>
        <w:t>person</w:t>
      </w:r>
      <w:r>
        <w:rPr>
          <w:spacing w:val="-5"/>
        </w:rPr>
        <w:t xml:space="preserve"> </w:t>
      </w:r>
      <w:r>
        <w:t>having</w:t>
      </w:r>
      <w:r>
        <w:rPr>
          <w:spacing w:val="-6"/>
        </w:rPr>
        <w:t xml:space="preserve"> </w:t>
      </w:r>
      <w:r>
        <w:t>beneficial</w:t>
      </w:r>
      <w:r>
        <w:rPr>
          <w:spacing w:val="-6"/>
        </w:rPr>
        <w:t xml:space="preserve"> </w:t>
      </w:r>
      <w:r>
        <w:t>use</w:t>
      </w:r>
      <w:r>
        <w:rPr>
          <w:spacing w:val="-5"/>
        </w:rPr>
        <w:t xml:space="preserve"> </w:t>
      </w:r>
      <w:r>
        <w:t>of</w:t>
      </w:r>
      <w:r>
        <w:rPr>
          <w:spacing w:val="-3"/>
        </w:rPr>
        <w:t xml:space="preserve"> </w:t>
      </w:r>
      <w:r>
        <w:t>the</w:t>
      </w:r>
      <w:r>
        <w:rPr>
          <w:spacing w:val="-5"/>
        </w:rPr>
        <w:t xml:space="preserve"> </w:t>
      </w:r>
      <w:r>
        <w:t>property where the sign is located, the Building Official or Code Enforcement Officer shall have the authority to order the repair or removal of the damaged sign. The owner shall reimburse the Township for repair or removal costs, or the Township may place a lien on the property for such</w:t>
      </w:r>
      <w:r>
        <w:rPr>
          <w:spacing w:val="-2"/>
        </w:rPr>
        <w:t xml:space="preserve"> </w:t>
      </w:r>
      <w:r>
        <w:t>expenses.</w:t>
      </w:r>
    </w:p>
    <w:p w14:paraId="74174C29" w14:textId="77777777" w:rsidR="000377DB" w:rsidRDefault="006B6B29">
      <w:pPr>
        <w:pStyle w:val="ListParagraph"/>
        <w:numPr>
          <w:ilvl w:val="0"/>
          <w:numId w:val="43"/>
        </w:numPr>
        <w:tabs>
          <w:tab w:val="left" w:pos="1501"/>
        </w:tabs>
        <w:spacing w:before="114"/>
        <w:ind w:hanging="722"/>
        <w:rPr>
          <w:sz w:val="20"/>
        </w:rPr>
      </w:pPr>
      <w:r>
        <w:rPr>
          <w:w w:val="110"/>
          <w:sz w:val="20"/>
        </w:rPr>
        <w:t>Unsafe</w:t>
      </w:r>
      <w:r>
        <w:rPr>
          <w:spacing w:val="-7"/>
          <w:w w:val="110"/>
          <w:sz w:val="20"/>
        </w:rPr>
        <w:t xml:space="preserve"> </w:t>
      </w:r>
      <w:r>
        <w:rPr>
          <w:w w:val="110"/>
          <w:sz w:val="20"/>
        </w:rPr>
        <w:t>Signs</w:t>
      </w:r>
    </w:p>
    <w:p w14:paraId="3CD1B57C" w14:textId="77777777" w:rsidR="000377DB" w:rsidRDefault="006B6B29">
      <w:pPr>
        <w:pStyle w:val="BodyText"/>
        <w:ind w:left="1499" w:right="972"/>
      </w:pPr>
      <w:r>
        <w:t>The Building Official shall attempt to contact the sign owner to request that the unsafe condition be corrected. However, the Building Official may order the removal of any sign determined to be unsafe without prior notice. After removal, the Building Official shall notify the property owner by certified mail of the action taken and the reasons for the action. The owner shall reimburse the Township for removal, storage and reclamation costs, or the Township may place a lien on the property for such expenses.</w:t>
      </w:r>
    </w:p>
    <w:p w14:paraId="542C21CC" w14:textId="77777777" w:rsidR="000377DB" w:rsidRDefault="006B6B29">
      <w:pPr>
        <w:pStyle w:val="ListParagraph"/>
        <w:numPr>
          <w:ilvl w:val="0"/>
          <w:numId w:val="43"/>
        </w:numPr>
        <w:tabs>
          <w:tab w:val="left" w:pos="1501"/>
        </w:tabs>
        <w:spacing w:before="115"/>
        <w:ind w:hanging="722"/>
        <w:rPr>
          <w:sz w:val="20"/>
        </w:rPr>
      </w:pPr>
      <w:r>
        <w:rPr>
          <w:w w:val="110"/>
          <w:sz w:val="20"/>
        </w:rPr>
        <w:t>Nonconforming</w:t>
      </w:r>
      <w:r>
        <w:rPr>
          <w:spacing w:val="-6"/>
          <w:w w:val="110"/>
          <w:sz w:val="20"/>
        </w:rPr>
        <w:t xml:space="preserve"> </w:t>
      </w:r>
      <w:r>
        <w:rPr>
          <w:w w:val="110"/>
          <w:sz w:val="20"/>
        </w:rPr>
        <w:t>Signs</w:t>
      </w:r>
    </w:p>
    <w:p w14:paraId="3C198173" w14:textId="77777777" w:rsidR="000377DB" w:rsidRDefault="006B6B29">
      <w:pPr>
        <w:pStyle w:val="BodyText"/>
        <w:spacing w:before="1"/>
        <w:ind w:left="1499" w:right="978"/>
      </w:pPr>
      <w:r>
        <w:t>The elimination of nonconforming signs in the Township is hereby declared to be for a public purpose and for a public use. The Township may purchase nonconforming signs for the purpose of removal, or may initiate removal of nonconforming signs determined to be in violation of Section 11.11, Nonconforming Signs requirements.</w:t>
      </w:r>
    </w:p>
    <w:p w14:paraId="3987F9A9" w14:textId="77777777" w:rsidR="000377DB" w:rsidRDefault="000377DB">
      <w:pPr>
        <w:pStyle w:val="BodyText"/>
        <w:jc w:val="left"/>
        <w:rPr>
          <w:sz w:val="22"/>
        </w:rPr>
      </w:pPr>
    </w:p>
    <w:p w14:paraId="30819CEA" w14:textId="77777777" w:rsidR="000377DB" w:rsidRDefault="000377DB">
      <w:pPr>
        <w:pStyle w:val="BodyText"/>
        <w:spacing w:before="6"/>
        <w:jc w:val="left"/>
        <w:rPr>
          <w:sz w:val="23"/>
        </w:rPr>
      </w:pPr>
    </w:p>
    <w:p w14:paraId="776D92A6" w14:textId="77777777" w:rsidR="000377DB" w:rsidRDefault="006B6B29">
      <w:pPr>
        <w:pStyle w:val="Heading3"/>
        <w:jc w:val="both"/>
      </w:pPr>
      <w:bookmarkStart w:id="193" w:name="_TOC_250054"/>
      <w:bookmarkEnd w:id="193"/>
      <w:r>
        <w:rPr>
          <w:w w:val="110"/>
        </w:rPr>
        <w:t>Section 11.13 Zoning Board of Appeals Authority</w:t>
      </w:r>
    </w:p>
    <w:p w14:paraId="419FDBBF" w14:textId="77777777" w:rsidR="000377DB" w:rsidRDefault="006B6B29">
      <w:pPr>
        <w:pStyle w:val="BodyText"/>
        <w:spacing w:before="119"/>
        <w:ind w:left="779" w:right="975"/>
      </w:pPr>
      <w:r>
        <w:t xml:space="preserve">The </w:t>
      </w:r>
      <w:r>
        <w:rPr>
          <w:spacing w:val="-3"/>
        </w:rPr>
        <w:t xml:space="preserve">Zoning Board </w:t>
      </w:r>
      <w:r>
        <w:t xml:space="preserve">of </w:t>
      </w:r>
      <w:r>
        <w:rPr>
          <w:spacing w:val="-3"/>
        </w:rPr>
        <w:t xml:space="preserve">Appeals (ZBA) shall have </w:t>
      </w:r>
      <w:r>
        <w:t xml:space="preserve">the </w:t>
      </w:r>
      <w:r>
        <w:rPr>
          <w:spacing w:val="-3"/>
        </w:rPr>
        <w:t xml:space="preserve">authority </w:t>
      </w:r>
      <w:r>
        <w:t xml:space="preserve">to </w:t>
      </w:r>
      <w:r>
        <w:rPr>
          <w:spacing w:val="-3"/>
        </w:rPr>
        <w:t xml:space="preserve">grant </w:t>
      </w:r>
      <w:r>
        <w:t xml:space="preserve">an </w:t>
      </w:r>
      <w:r>
        <w:rPr>
          <w:spacing w:val="-3"/>
        </w:rPr>
        <w:t xml:space="preserve">exception </w:t>
      </w:r>
      <w:r>
        <w:t xml:space="preserve">from the strict </w:t>
      </w:r>
      <w:r>
        <w:rPr>
          <w:spacing w:val="-3"/>
        </w:rPr>
        <w:t xml:space="preserve">application </w:t>
      </w:r>
      <w:r>
        <w:t xml:space="preserve">of these </w:t>
      </w:r>
      <w:r>
        <w:rPr>
          <w:spacing w:val="-3"/>
        </w:rPr>
        <w:t xml:space="preserve">regulations, provided that </w:t>
      </w:r>
      <w:r>
        <w:t xml:space="preserve">such </w:t>
      </w:r>
      <w:r>
        <w:rPr>
          <w:spacing w:val="-3"/>
        </w:rPr>
        <w:t xml:space="preserve">relief </w:t>
      </w:r>
      <w:r>
        <w:t xml:space="preserve">may be </w:t>
      </w:r>
      <w:r>
        <w:rPr>
          <w:spacing w:val="-3"/>
        </w:rPr>
        <w:t xml:space="preserve">granted without substantially impairing </w:t>
      </w:r>
      <w:r>
        <w:lastRenderedPageBreak/>
        <w:t xml:space="preserve">the </w:t>
      </w:r>
      <w:r>
        <w:rPr>
          <w:spacing w:val="-3"/>
        </w:rPr>
        <w:t xml:space="preserve">intent </w:t>
      </w:r>
      <w:r>
        <w:t xml:space="preserve">of </w:t>
      </w:r>
      <w:r>
        <w:rPr>
          <w:spacing w:val="-3"/>
        </w:rPr>
        <w:t xml:space="preserve">this Article. Application </w:t>
      </w:r>
      <w:r>
        <w:t xml:space="preserve">and </w:t>
      </w:r>
      <w:r>
        <w:rPr>
          <w:spacing w:val="-3"/>
        </w:rPr>
        <w:t xml:space="preserve">consideration </w:t>
      </w:r>
      <w:r>
        <w:t xml:space="preserve">of sign </w:t>
      </w:r>
      <w:r>
        <w:rPr>
          <w:spacing w:val="-3"/>
        </w:rPr>
        <w:t xml:space="preserve">exceptions shall </w:t>
      </w:r>
      <w:r>
        <w:t xml:space="preserve">be in accordance </w:t>
      </w:r>
      <w:r>
        <w:rPr>
          <w:spacing w:val="-3"/>
        </w:rPr>
        <w:t xml:space="preserve">with </w:t>
      </w:r>
      <w:r>
        <w:t xml:space="preserve">the </w:t>
      </w:r>
      <w:r>
        <w:rPr>
          <w:spacing w:val="-3"/>
        </w:rPr>
        <w:t xml:space="preserve">following procedures </w:t>
      </w:r>
      <w:r>
        <w:t xml:space="preserve">and </w:t>
      </w:r>
      <w:r>
        <w:rPr>
          <w:spacing w:val="-3"/>
        </w:rPr>
        <w:t>standards:</w:t>
      </w:r>
    </w:p>
    <w:p w14:paraId="2CBE0887" w14:textId="77777777" w:rsidR="000377DB" w:rsidRDefault="006B6B29">
      <w:pPr>
        <w:pStyle w:val="ListParagraph"/>
        <w:numPr>
          <w:ilvl w:val="0"/>
          <w:numId w:val="42"/>
        </w:numPr>
        <w:tabs>
          <w:tab w:val="left" w:pos="1501"/>
        </w:tabs>
        <w:spacing w:before="119"/>
        <w:ind w:hanging="722"/>
        <w:rPr>
          <w:sz w:val="20"/>
        </w:rPr>
      </w:pPr>
      <w:r>
        <w:rPr>
          <w:w w:val="110"/>
          <w:sz w:val="20"/>
        </w:rPr>
        <w:t>Applications for Sign</w:t>
      </w:r>
      <w:r>
        <w:rPr>
          <w:spacing w:val="-20"/>
          <w:w w:val="110"/>
          <w:sz w:val="20"/>
        </w:rPr>
        <w:t xml:space="preserve"> </w:t>
      </w:r>
      <w:r>
        <w:rPr>
          <w:w w:val="110"/>
          <w:sz w:val="20"/>
        </w:rPr>
        <w:t>Exceptions</w:t>
      </w:r>
    </w:p>
    <w:p w14:paraId="1159EA3A" w14:textId="77777777" w:rsidR="000377DB" w:rsidRDefault="006B6B29">
      <w:pPr>
        <w:pStyle w:val="BodyText"/>
        <w:spacing w:before="1"/>
        <w:ind w:left="1500" w:right="975" w:hanging="1"/>
      </w:pPr>
      <w:r>
        <w:t>Any</w:t>
      </w:r>
      <w:r>
        <w:rPr>
          <w:spacing w:val="-8"/>
        </w:rPr>
        <w:t xml:space="preserve"> </w:t>
      </w:r>
      <w:r>
        <w:rPr>
          <w:spacing w:val="-3"/>
        </w:rPr>
        <w:t>party</w:t>
      </w:r>
      <w:r>
        <w:rPr>
          <w:spacing w:val="-7"/>
        </w:rPr>
        <w:t xml:space="preserve"> </w:t>
      </w:r>
      <w:r>
        <w:rPr>
          <w:spacing w:val="-3"/>
        </w:rPr>
        <w:t xml:space="preserve">who </w:t>
      </w:r>
      <w:r>
        <w:t xml:space="preserve">has </w:t>
      </w:r>
      <w:r>
        <w:rPr>
          <w:spacing w:val="-3"/>
        </w:rPr>
        <w:t>been denied</w:t>
      </w:r>
      <w:r>
        <w:rPr>
          <w:spacing w:val="-4"/>
        </w:rPr>
        <w:t xml:space="preserve"> </w:t>
      </w:r>
      <w:r>
        <w:t>a</w:t>
      </w:r>
      <w:r>
        <w:rPr>
          <w:spacing w:val="-5"/>
        </w:rPr>
        <w:t xml:space="preserve"> </w:t>
      </w:r>
      <w:r>
        <w:t>permit</w:t>
      </w:r>
      <w:r>
        <w:rPr>
          <w:spacing w:val="-4"/>
        </w:rPr>
        <w:t xml:space="preserve"> </w:t>
      </w:r>
      <w:r>
        <w:t>for</w:t>
      </w:r>
      <w:r>
        <w:rPr>
          <w:spacing w:val="-4"/>
        </w:rPr>
        <w:t xml:space="preserve"> </w:t>
      </w:r>
      <w:r>
        <w:t>a</w:t>
      </w:r>
      <w:r>
        <w:rPr>
          <w:spacing w:val="-4"/>
        </w:rPr>
        <w:t xml:space="preserve"> </w:t>
      </w:r>
      <w:r>
        <w:rPr>
          <w:spacing w:val="-3"/>
        </w:rPr>
        <w:t>proposed</w:t>
      </w:r>
      <w:r>
        <w:rPr>
          <w:spacing w:val="-5"/>
        </w:rPr>
        <w:t xml:space="preserve"> </w:t>
      </w:r>
      <w:r>
        <w:t>sign</w:t>
      </w:r>
      <w:r>
        <w:rPr>
          <w:spacing w:val="-4"/>
        </w:rPr>
        <w:t xml:space="preserve"> </w:t>
      </w:r>
      <w:r>
        <w:t>may</w:t>
      </w:r>
      <w:r>
        <w:rPr>
          <w:spacing w:val="-10"/>
        </w:rPr>
        <w:t xml:space="preserve"> </w:t>
      </w:r>
      <w:r>
        <w:t>file</w:t>
      </w:r>
      <w:r>
        <w:rPr>
          <w:spacing w:val="-5"/>
        </w:rPr>
        <w:t xml:space="preserve"> </w:t>
      </w:r>
      <w:r>
        <w:t>a</w:t>
      </w:r>
      <w:r>
        <w:rPr>
          <w:spacing w:val="-4"/>
        </w:rPr>
        <w:t xml:space="preserve"> </w:t>
      </w:r>
      <w:r>
        <w:rPr>
          <w:spacing w:val="-3"/>
        </w:rPr>
        <w:t>request</w:t>
      </w:r>
      <w:r>
        <w:rPr>
          <w:spacing w:val="-4"/>
        </w:rPr>
        <w:t xml:space="preserve"> </w:t>
      </w:r>
      <w:r>
        <w:t>for</w:t>
      </w:r>
      <w:r>
        <w:rPr>
          <w:spacing w:val="-4"/>
        </w:rPr>
        <w:t xml:space="preserve"> </w:t>
      </w:r>
      <w:r>
        <w:t>an</w:t>
      </w:r>
      <w:r>
        <w:rPr>
          <w:spacing w:val="-4"/>
        </w:rPr>
        <w:t xml:space="preserve"> </w:t>
      </w:r>
      <w:r>
        <w:rPr>
          <w:spacing w:val="-3"/>
        </w:rPr>
        <w:t xml:space="preserve">exception </w:t>
      </w:r>
      <w:r>
        <w:t xml:space="preserve">to </w:t>
      </w:r>
      <w:r>
        <w:rPr>
          <w:spacing w:val="-3"/>
        </w:rPr>
        <w:t xml:space="preserve">this Article with </w:t>
      </w:r>
      <w:r>
        <w:t xml:space="preserve">the </w:t>
      </w:r>
      <w:r>
        <w:rPr>
          <w:spacing w:val="-2"/>
        </w:rPr>
        <w:t xml:space="preserve">ZBA </w:t>
      </w:r>
      <w:r>
        <w:rPr>
          <w:spacing w:val="-4"/>
        </w:rPr>
        <w:t xml:space="preserve">within </w:t>
      </w:r>
      <w:r>
        <w:t xml:space="preserve">30 </w:t>
      </w:r>
      <w:r>
        <w:rPr>
          <w:spacing w:val="-3"/>
        </w:rPr>
        <w:t xml:space="preserve">calendar </w:t>
      </w:r>
      <w:r>
        <w:rPr>
          <w:spacing w:val="-4"/>
        </w:rPr>
        <w:t xml:space="preserve">days </w:t>
      </w:r>
      <w:r>
        <w:t xml:space="preserve">of the </w:t>
      </w:r>
      <w:r>
        <w:rPr>
          <w:spacing w:val="-3"/>
        </w:rPr>
        <w:t xml:space="preserve">decision. Applications </w:t>
      </w:r>
      <w:r>
        <w:t xml:space="preserve">for </w:t>
      </w:r>
      <w:r>
        <w:rPr>
          <w:spacing w:val="-3"/>
        </w:rPr>
        <w:t xml:space="preserve">exceptions </w:t>
      </w:r>
      <w:r>
        <w:t xml:space="preserve">from one (1) or more </w:t>
      </w:r>
      <w:r>
        <w:rPr>
          <w:spacing w:val="-3"/>
        </w:rPr>
        <w:t xml:space="preserve">provisions </w:t>
      </w:r>
      <w:r>
        <w:t xml:space="preserve">of </w:t>
      </w:r>
      <w:r>
        <w:rPr>
          <w:spacing w:val="-3"/>
        </w:rPr>
        <w:t xml:space="preserve">this Article shall </w:t>
      </w:r>
      <w:r>
        <w:t xml:space="preserve">be submitted in accordance </w:t>
      </w:r>
      <w:r>
        <w:rPr>
          <w:spacing w:val="-3"/>
        </w:rPr>
        <w:t xml:space="preserve">with Section 18.103C, Applications. </w:t>
      </w:r>
      <w:r>
        <w:rPr>
          <w:spacing w:val="-4"/>
        </w:rPr>
        <w:t xml:space="preserve">Following </w:t>
      </w:r>
      <w:r>
        <w:t xml:space="preserve">a </w:t>
      </w:r>
      <w:r>
        <w:rPr>
          <w:spacing w:val="-3"/>
        </w:rPr>
        <w:t xml:space="preserve">public hearing </w:t>
      </w:r>
      <w:r>
        <w:t xml:space="preserve">the </w:t>
      </w:r>
      <w:r>
        <w:rPr>
          <w:spacing w:val="-2"/>
        </w:rPr>
        <w:t xml:space="preserve">ZBA </w:t>
      </w:r>
      <w:r>
        <w:t xml:space="preserve">may </w:t>
      </w:r>
      <w:r>
        <w:rPr>
          <w:spacing w:val="-3"/>
        </w:rPr>
        <w:t xml:space="preserve">consider </w:t>
      </w:r>
      <w:r>
        <w:t xml:space="preserve">the </w:t>
      </w:r>
      <w:r>
        <w:rPr>
          <w:spacing w:val="-3"/>
        </w:rPr>
        <w:t>standards stated</w:t>
      </w:r>
      <w:r>
        <w:rPr>
          <w:spacing w:val="-38"/>
        </w:rPr>
        <w:t xml:space="preserve"> </w:t>
      </w:r>
      <w:r>
        <w:t xml:space="preserve">in </w:t>
      </w:r>
      <w:r>
        <w:rPr>
          <w:spacing w:val="-3"/>
        </w:rPr>
        <w:t>this</w:t>
      </w:r>
      <w:r>
        <w:rPr>
          <w:spacing w:val="-6"/>
        </w:rPr>
        <w:t xml:space="preserve"> </w:t>
      </w:r>
      <w:r>
        <w:rPr>
          <w:spacing w:val="-3"/>
        </w:rPr>
        <w:t>Section</w:t>
      </w:r>
      <w:r>
        <w:rPr>
          <w:spacing w:val="-8"/>
        </w:rPr>
        <w:t xml:space="preserve"> </w:t>
      </w:r>
      <w:r>
        <w:t>for</w:t>
      </w:r>
      <w:r>
        <w:rPr>
          <w:spacing w:val="-6"/>
        </w:rPr>
        <w:t xml:space="preserve"> </w:t>
      </w:r>
      <w:r>
        <w:t>the</w:t>
      </w:r>
      <w:r>
        <w:rPr>
          <w:spacing w:val="-8"/>
        </w:rPr>
        <w:t xml:space="preserve"> </w:t>
      </w:r>
      <w:r>
        <w:t>merits</w:t>
      </w:r>
      <w:r>
        <w:rPr>
          <w:spacing w:val="-5"/>
        </w:rPr>
        <w:t xml:space="preserve"> </w:t>
      </w:r>
      <w:r>
        <w:t>of</w:t>
      </w:r>
      <w:r>
        <w:rPr>
          <w:spacing w:val="-5"/>
        </w:rPr>
        <w:t xml:space="preserve"> </w:t>
      </w:r>
      <w:r>
        <w:rPr>
          <w:spacing w:val="-3"/>
        </w:rPr>
        <w:t>granting</w:t>
      </w:r>
      <w:r>
        <w:rPr>
          <w:spacing w:val="-8"/>
        </w:rPr>
        <w:t xml:space="preserve"> </w:t>
      </w:r>
      <w:r>
        <w:t>an</w:t>
      </w:r>
      <w:r>
        <w:rPr>
          <w:spacing w:val="-7"/>
        </w:rPr>
        <w:t xml:space="preserve"> </w:t>
      </w:r>
      <w:r>
        <w:rPr>
          <w:spacing w:val="-3"/>
        </w:rPr>
        <w:t>exception</w:t>
      </w:r>
      <w:r>
        <w:rPr>
          <w:spacing w:val="-8"/>
        </w:rPr>
        <w:t xml:space="preserve"> </w:t>
      </w:r>
      <w:r>
        <w:t>to</w:t>
      </w:r>
      <w:r>
        <w:rPr>
          <w:spacing w:val="-7"/>
        </w:rPr>
        <w:t xml:space="preserve"> </w:t>
      </w:r>
      <w:r>
        <w:rPr>
          <w:spacing w:val="-3"/>
        </w:rPr>
        <w:t>particular</w:t>
      </w:r>
      <w:r>
        <w:rPr>
          <w:spacing w:val="-7"/>
        </w:rPr>
        <w:t xml:space="preserve"> </w:t>
      </w:r>
      <w:r>
        <w:rPr>
          <w:spacing w:val="-3"/>
        </w:rPr>
        <w:t>requirements</w:t>
      </w:r>
      <w:r>
        <w:rPr>
          <w:spacing w:val="-6"/>
        </w:rPr>
        <w:t xml:space="preserve"> </w:t>
      </w:r>
      <w:r>
        <w:t>of</w:t>
      </w:r>
      <w:r>
        <w:rPr>
          <w:spacing w:val="-4"/>
        </w:rPr>
        <w:t xml:space="preserve"> </w:t>
      </w:r>
      <w:r>
        <w:rPr>
          <w:spacing w:val="-3"/>
        </w:rPr>
        <w:t>this</w:t>
      </w:r>
      <w:r>
        <w:rPr>
          <w:spacing w:val="-6"/>
        </w:rPr>
        <w:t xml:space="preserve"> </w:t>
      </w:r>
      <w:r>
        <w:rPr>
          <w:spacing w:val="-3"/>
        </w:rPr>
        <w:t>Article.</w:t>
      </w:r>
    </w:p>
    <w:p w14:paraId="417B7BFA" w14:textId="77777777" w:rsidR="000377DB" w:rsidRDefault="006B6B29">
      <w:pPr>
        <w:pStyle w:val="ListParagraph"/>
        <w:numPr>
          <w:ilvl w:val="0"/>
          <w:numId w:val="42"/>
        </w:numPr>
        <w:tabs>
          <w:tab w:val="left" w:pos="1499"/>
          <w:tab w:val="left" w:pos="1501"/>
        </w:tabs>
        <w:spacing w:before="117"/>
        <w:ind w:hanging="722"/>
        <w:rPr>
          <w:sz w:val="20"/>
        </w:rPr>
      </w:pPr>
      <w:r>
        <w:rPr>
          <w:w w:val="110"/>
          <w:sz w:val="20"/>
        </w:rPr>
        <w:t>Procedures for Consideration of Sign</w:t>
      </w:r>
      <w:r>
        <w:rPr>
          <w:spacing w:val="-35"/>
          <w:w w:val="110"/>
          <w:sz w:val="20"/>
        </w:rPr>
        <w:t xml:space="preserve"> </w:t>
      </w:r>
      <w:r>
        <w:rPr>
          <w:w w:val="110"/>
          <w:sz w:val="20"/>
        </w:rPr>
        <w:t>Exceptions</w:t>
      </w:r>
    </w:p>
    <w:p w14:paraId="394FF58B" w14:textId="77777777" w:rsidR="000377DB" w:rsidRDefault="006B6B29">
      <w:pPr>
        <w:pStyle w:val="BodyText"/>
        <w:ind w:left="1499" w:right="975" w:hanging="1"/>
      </w:pPr>
      <w:r>
        <w:rPr>
          <w:spacing w:val="-3"/>
        </w:rPr>
        <w:t xml:space="preserve">Applications </w:t>
      </w:r>
      <w:r>
        <w:t xml:space="preserve">for </w:t>
      </w:r>
      <w:r>
        <w:rPr>
          <w:spacing w:val="-3"/>
        </w:rPr>
        <w:t xml:space="preserve">exceptions </w:t>
      </w:r>
      <w:r>
        <w:t xml:space="preserve">from the </w:t>
      </w:r>
      <w:r>
        <w:rPr>
          <w:spacing w:val="-3"/>
        </w:rPr>
        <w:t xml:space="preserve">provisions </w:t>
      </w:r>
      <w:r>
        <w:t xml:space="preserve">of </w:t>
      </w:r>
      <w:r>
        <w:rPr>
          <w:spacing w:val="-3"/>
        </w:rPr>
        <w:t xml:space="preserve">this Article shall </w:t>
      </w:r>
      <w:r>
        <w:t xml:space="preserve">be </w:t>
      </w:r>
      <w:r>
        <w:rPr>
          <w:spacing w:val="-3"/>
        </w:rPr>
        <w:t xml:space="preserve">considered </w:t>
      </w:r>
      <w:r>
        <w:t xml:space="preserve">by the </w:t>
      </w:r>
      <w:r>
        <w:rPr>
          <w:spacing w:val="-2"/>
        </w:rPr>
        <w:t xml:space="preserve">ZBA </w:t>
      </w:r>
      <w:r>
        <w:t xml:space="preserve">in accordance </w:t>
      </w:r>
      <w:r>
        <w:rPr>
          <w:spacing w:val="-3"/>
        </w:rPr>
        <w:t xml:space="preserve">with </w:t>
      </w:r>
      <w:r>
        <w:t xml:space="preserve">the </w:t>
      </w:r>
      <w:r>
        <w:rPr>
          <w:spacing w:val="-3"/>
        </w:rPr>
        <w:t xml:space="preserve">procedures specified </w:t>
      </w:r>
      <w:r>
        <w:t xml:space="preserve">in </w:t>
      </w:r>
      <w:r>
        <w:rPr>
          <w:spacing w:val="-3"/>
        </w:rPr>
        <w:t xml:space="preserve">18.103, </w:t>
      </w:r>
      <w:r>
        <w:t>Zoning</w:t>
      </w:r>
      <w:r>
        <w:rPr>
          <w:spacing w:val="-3"/>
        </w:rPr>
        <w:t xml:space="preserve"> Board </w:t>
      </w:r>
      <w:r>
        <w:t>of Appeals.</w:t>
      </w:r>
    </w:p>
    <w:p w14:paraId="4B8BB986" w14:textId="77777777" w:rsidR="000377DB" w:rsidRDefault="006B6B29">
      <w:pPr>
        <w:pStyle w:val="ListParagraph"/>
        <w:numPr>
          <w:ilvl w:val="0"/>
          <w:numId w:val="42"/>
        </w:numPr>
        <w:tabs>
          <w:tab w:val="left" w:pos="1499"/>
          <w:tab w:val="left" w:pos="1501"/>
        </w:tabs>
        <w:spacing w:before="124"/>
        <w:rPr>
          <w:sz w:val="20"/>
        </w:rPr>
      </w:pPr>
      <w:r>
        <w:rPr>
          <w:w w:val="110"/>
          <w:sz w:val="20"/>
        </w:rPr>
        <w:t>Exception Standards for</w:t>
      </w:r>
      <w:r>
        <w:rPr>
          <w:spacing w:val="-21"/>
          <w:w w:val="110"/>
          <w:sz w:val="20"/>
        </w:rPr>
        <w:t xml:space="preserve"> </w:t>
      </w:r>
      <w:r>
        <w:rPr>
          <w:w w:val="110"/>
          <w:sz w:val="20"/>
        </w:rPr>
        <w:t>Signs.</w:t>
      </w:r>
    </w:p>
    <w:p w14:paraId="4A593653" w14:textId="77777777" w:rsidR="000377DB" w:rsidRDefault="006B6B29">
      <w:pPr>
        <w:pStyle w:val="BodyText"/>
        <w:ind w:left="1500" w:right="975"/>
      </w:pPr>
      <w:r>
        <w:t xml:space="preserve">The </w:t>
      </w:r>
      <w:r>
        <w:rPr>
          <w:spacing w:val="-2"/>
        </w:rPr>
        <w:t xml:space="preserve">ZBA </w:t>
      </w:r>
      <w:r>
        <w:rPr>
          <w:spacing w:val="-3"/>
        </w:rPr>
        <w:t xml:space="preserve">shall consider </w:t>
      </w:r>
      <w:r>
        <w:t xml:space="preserve">the </w:t>
      </w:r>
      <w:r>
        <w:rPr>
          <w:spacing w:val="-3"/>
        </w:rPr>
        <w:t xml:space="preserve">following standards while </w:t>
      </w:r>
      <w:r>
        <w:rPr>
          <w:spacing w:val="-4"/>
        </w:rPr>
        <w:t xml:space="preserve">reviewing </w:t>
      </w:r>
      <w:r>
        <w:t xml:space="preserve">any </w:t>
      </w:r>
      <w:r>
        <w:rPr>
          <w:spacing w:val="-3"/>
        </w:rPr>
        <w:t xml:space="preserve">application </w:t>
      </w:r>
      <w:r>
        <w:t xml:space="preserve">for an </w:t>
      </w:r>
      <w:r>
        <w:rPr>
          <w:spacing w:val="-3"/>
        </w:rPr>
        <w:t xml:space="preserve">exception </w:t>
      </w:r>
      <w:r>
        <w:t xml:space="preserve">from one (1) or more </w:t>
      </w:r>
      <w:r>
        <w:rPr>
          <w:spacing w:val="-3"/>
        </w:rPr>
        <w:t xml:space="preserve">provisions </w:t>
      </w:r>
      <w:r>
        <w:t xml:space="preserve">of </w:t>
      </w:r>
      <w:r>
        <w:rPr>
          <w:spacing w:val="-3"/>
        </w:rPr>
        <w:t>this Article.</w:t>
      </w:r>
    </w:p>
    <w:p w14:paraId="5B85F687" w14:textId="77777777" w:rsidR="000377DB" w:rsidRDefault="006B6B29">
      <w:pPr>
        <w:pStyle w:val="ListParagraph"/>
        <w:numPr>
          <w:ilvl w:val="1"/>
          <w:numId w:val="42"/>
        </w:numPr>
        <w:tabs>
          <w:tab w:val="left" w:pos="2220"/>
        </w:tabs>
        <w:spacing w:before="123" w:line="235" w:lineRule="auto"/>
        <w:ind w:left="2219" w:right="977"/>
        <w:rPr>
          <w:sz w:val="20"/>
        </w:rPr>
      </w:pPr>
      <w:r>
        <w:rPr>
          <w:spacing w:val="-3"/>
          <w:sz w:val="20"/>
        </w:rPr>
        <w:t xml:space="preserve">Obstructions. Construction </w:t>
      </w:r>
      <w:r>
        <w:rPr>
          <w:sz w:val="20"/>
        </w:rPr>
        <w:t xml:space="preserve">of a conforming sign </w:t>
      </w:r>
      <w:r>
        <w:rPr>
          <w:spacing w:val="-3"/>
          <w:sz w:val="20"/>
        </w:rPr>
        <w:t xml:space="preserve">would </w:t>
      </w:r>
      <w:r>
        <w:rPr>
          <w:sz w:val="20"/>
        </w:rPr>
        <w:t xml:space="preserve">obstruct the </w:t>
      </w:r>
      <w:r>
        <w:rPr>
          <w:spacing w:val="-3"/>
          <w:sz w:val="20"/>
        </w:rPr>
        <w:t xml:space="preserve">vision </w:t>
      </w:r>
      <w:r>
        <w:rPr>
          <w:sz w:val="20"/>
        </w:rPr>
        <w:t xml:space="preserve">of motorists or </w:t>
      </w:r>
      <w:r>
        <w:rPr>
          <w:spacing w:val="-3"/>
          <w:sz w:val="20"/>
        </w:rPr>
        <w:t xml:space="preserve">otherwise endanger public health </w:t>
      </w:r>
      <w:r>
        <w:rPr>
          <w:sz w:val="20"/>
        </w:rPr>
        <w:t>or</w:t>
      </w:r>
      <w:r>
        <w:rPr>
          <w:spacing w:val="-21"/>
          <w:sz w:val="20"/>
        </w:rPr>
        <w:t xml:space="preserve"> </w:t>
      </w:r>
      <w:r>
        <w:rPr>
          <w:spacing w:val="-3"/>
          <w:sz w:val="20"/>
        </w:rPr>
        <w:t>safety.</w:t>
      </w:r>
    </w:p>
    <w:p w14:paraId="3D4F73DB" w14:textId="77777777" w:rsidR="000377DB" w:rsidRDefault="006B6B29">
      <w:pPr>
        <w:pStyle w:val="ListParagraph"/>
        <w:numPr>
          <w:ilvl w:val="1"/>
          <w:numId w:val="42"/>
        </w:numPr>
        <w:tabs>
          <w:tab w:val="left" w:pos="2220"/>
        </w:tabs>
        <w:spacing w:before="127" w:line="235" w:lineRule="auto"/>
        <w:ind w:left="2219" w:right="975"/>
        <w:rPr>
          <w:sz w:val="20"/>
        </w:rPr>
      </w:pPr>
      <w:r>
        <w:rPr>
          <w:spacing w:val="-3"/>
          <w:sz w:val="20"/>
        </w:rPr>
        <w:t xml:space="preserve">Visibility. </w:t>
      </w:r>
      <w:r>
        <w:rPr>
          <w:sz w:val="20"/>
        </w:rPr>
        <w:t xml:space="preserve">A conforming sign </w:t>
      </w:r>
      <w:r>
        <w:rPr>
          <w:spacing w:val="-3"/>
          <w:sz w:val="20"/>
        </w:rPr>
        <w:t xml:space="preserve">would </w:t>
      </w:r>
      <w:r>
        <w:rPr>
          <w:sz w:val="20"/>
        </w:rPr>
        <w:t xml:space="preserve">be blocked from the </w:t>
      </w:r>
      <w:r>
        <w:rPr>
          <w:spacing w:val="-3"/>
          <w:sz w:val="20"/>
        </w:rPr>
        <w:t xml:space="preserve">sight </w:t>
      </w:r>
      <w:r>
        <w:rPr>
          <w:sz w:val="20"/>
        </w:rPr>
        <w:t xml:space="preserve">of </w:t>
      </w:r>
      <w:r>
        <w:rPr>
          <w:spacing w:val="-3"/>
          <w:sz w:val="20"/>
        </w:rPr>
        <w:t xml:space="preserve">passing </w:t>
      </w:r>
      <w:r>
        <w:rPr>
          <w:sz w:val="20"/>
        </w:rPr>
        <w:t xml:space="preserve">motorists due to </w:t>
      </w:r>
      <w:r>
        <w:rPr>
          <w:spacing w:val="-3"/>
          <w:sz w:val="20"/>
        </w:rPr>
        <w:t xml:space="preserve">existing buildings, trees </w:t>
      </w:r>
      <w:r>
        <w:rPr>
          <w:sz w:val="20"/>
        </w:rPr>
        <w:t xml:space="preserve">or </w:t>
      </w:r>
      <w:r>
        <w:rPr>
          <w:spacing w:val="-3"/>
          <w:sz w:val="20"/>
        </w:rPr>
        <w:t>other</w:t>
      </w:r>
      <w:r>
        <w:rPr>
          <w:spacing w:val="-24"/>
          <w:sz w:val="20"/>
        </w:rPr>
        <w:t xml:space="preserve"> </w:t>
      </w:r>
      <w:r>
        <w:rPr>
          <w:spacing w:val="-3"/>
          <w:sz w:val="20"/>
        </w:rPr>
        <w:t>obstructions.</w:t>
      </w:r>
    </w:p>
    <w:p w14:paraId="2C1C7818" w14:textId="77777777" w:rsidR="000377DB" w:rsidRDefault="006B6B29">
      <w:pPr>
        <w:pStyle w:val="ListParagraph"/>
        <w:numPr>
          <w:ilvl w:val="1"/>
          <w:numId w:val="42"/>
        </w:numPr>
        <w:tabs>
          <w:tab w:val="left" w:pos="2220"/>
        </w:tabs>
        <w:spacing w:before="124" w:line="237" w:lineRule="auto"/>
        <w:ind w:right="975" w:hanging="721"/>
        <w:rPr>
          <w:sz w:val="20"/>
        </w:rPr>
      </w:pPr>
      <w:r>
        <w:rPr>
          <w:sz w:val="20"/>
        </w:rPr>
        <w:t xml:space="preserve">Site </w:t>
      </w:r>
      <w:r>
        <w:rPr>
          <w:spacing w:val="-3"/>
          <w:sz w:val="20"/>
        </w:rPr>
        <w:t xml:space="preserve">features. Construction </w:t>
      </w:r>
      <w:r>
        <w:rPr>
          <w:sz w:val="20"/>
        </w:rPr>
        <w:t xml:space="preserve">of a conforming sign </w:t>
      </w:r>
      <w:r>
        <w:rPr>
          <w:spacing w:val="-3"/>
          <w:sz w:val="20"/>
        </w:rPr>
        <w:t xml:space="preserve">would require </w:t>
      </w:r>
      <w:r>
        <w:rPr>
          <w:sz w:val="20"/>
        </w:rPr>
        <w:t xml:space="preserve">removal or </w:t>
      </w:r>
      <w:r>
        <w:rPr>
          <w:spacing w:val="-3"/>
          <w:sz w:val="20"/>
        </w:rPr>
        <w:t xml:space="preserve">severe alteration </w:t>
      </w:r>
      <w:r>
        <w:rPr>
          <w:sz w:val="20"/>
        </w:rPr>
        <w:t xml:space="preserve">to </w:t>
      </w:r>
      <w:r>
        <w:rPr>
          <w:spacing w:val="-3"/>
          <w:sz w:val="20"/>
        </w:rPr>
        <w:t xml:space="preserve">significant features </w:t>
      </w:r>
      <w:r>
        <w:rPr>
          <w:sz w:val="20"/>
        </w:rPr>
        <w:t xml:space="preserve">on the </w:t>
      </w:r>
      <w:r>
        <w:rPr>
          <w:spacing w:val="-3"/>
          <w:sz w:val="20"/>
        </w:rPr>
        <w:t xml:space="preserve">site, </w:t>
      </w:r>
      <w:r>
        <w:rPr>
          <w:sz w:val="20"/>
        </w:rPr>
        <w:t xml:space="preserve">such as removal of </w:t>
      </w:r>
      <w:r>
        <w:rPr>
          <w:spacing w:val="-2"/>
          <w:sz w:val="20"/>
        </w:rPr>
        <w:t xml:space="preserve">trees, </w:t>
      </w:r>
      <w:r>
        <w:rPr>
          <w:spacing w:val="-3"/>
          <w:sz w:val="20"/>
        </w:rPr>
        <w:t xml:space="preserve">alteration </w:t>
      </w:r>
      <w:r>
        <w:rPr>
          <w:sz w:val="20"/>
        </w:rPr>
        <w:t xml:space="preserve">of the </w:t>
      </w:r>
      <w:r>
        <w:rPr>
          <w:spacing w:val="-3"/>
          <w:sz w:val="20"/>
        </w:rPr>
        <w:t xml:space="preserve">natural </w:t>
      </w:r>
      <w:r>
        <w:rPr>
          <w:spacing w:val="-4"/>
          <w:sz w:val="20"/>
        </w:rPr>
        <w:t xml:space="preserve">topography, </w:t>
      </w:r>
      <w:r>
        <w:rPr>
          <w:spacing w:val="-3"/>
          <w:sz w:val="20"/>
        </w:rPr>
        <w:t xml:space="preserve">obstruction </w:t>
      </w:r>
      <w:r>
        <w:rPr>
          <w:sz w:val="20"/>
        </w:rPr>
        <w:t xml:space="preserve">of a </w:t>
      </w:r>
      <w:r>
        <w:rPr>
          <w:spacing w:val="-3"/>
          <w:sz w:val="20"/>
        </w:rPr>
        <w:t xml:space="preserve">natural drainage </w:t>
      </w:r>
      <w:r>
        <w:rPr>
          <w:sz w:val="20"/>
        </w:rPr>
        <w:t xml:space="preserve">course, or </w:t>
      </w:r>
      <w:r>
        <w:rPr>
          <w:spacing w:val="-3"/>
          <w:sz w:val="20"/>
        </w:rPr>
        <w:t xml:space="preserve">alteration </w:t>
      </w:r>
      <w:r>
        <w:rPr>
          <w:sz w:val="20"/>
        </w:rPr>
        <w:t xml:space="preserve">or </w:t>
      </w:r>
      <w:r>
        <w:rPr>
          <w:spacing w:val="-3"/>
          <w:sz w:val="20"/>
        </w:rPr>
        <w:t xml:space="preserve">demolition </w:t>
      </w:r>
      <w:r>
        <w:rPr>
          <w:sz w:val="20"/>
        </w:rPr>
        <w:t xml:space="preserve">of </w:t>
      </w:r>
      <w:r>
        <w:rPr>
          <w:spacing w:val="-3"/>
          <w:sz w:val="20"/>
        </w:rPr>
        <w:t xml:space="preserve">significant historical features </w:t>
      </w:r>
      <w:r>
        <w:rPr>
          <w:sz w:val="20"/>
        </w:rPr>
        <w:t>or site</w:t>
      </w:r>
      <w:r>
        <w:rPr>
          <w:spacing w:val="-23"/>
          <w:sz w:val="20"/>
        </w:rPr>
        <w:t xml:space="preserve"> </w:t>
      </w:r>
      <w:r>
        <w:rPr>
          <w:spacing w:val="-3"/>
          <w:sz w:val="20"/>
        </w:rPr>
        <w:t>amenities.</w:t>
      </w:r>
    </w:p>
    <w:p w14:paraId="5B37FAE5" w14:textId="77777777" w:rsidR="000377DB" w:rsidRDefault="006B6B29">
      <w:pPr>
        <w:pStyle w:val="ListParagraph"/>
        <w:numPr>
          <w:ilvl w:val="1"/>
          <w:numId w:val="42"/>
        </w:numPr>
        <w:tabs>
          <w:tab w:val="left" w:pos="2220"/>
        </w:tabs>
        <w:spacing w:before="121"/>
        <w:ind w:hanging="721"/>
        <w:rPr>
          <w:sz w:val="20"/>
        </w:rPr>
      </w:pPr>
      <w:r>
        <w:rPr>
          <w:spacing w:val="-3"/>
          <w:sz w:val="20"/>
        </w:rPr>
        <w:t xml:space="preserve">Scale. </w:t>
      </w:r>
      <w:r>
        <w:rPr>
          <w:sz w:val="20"/>
        </w:rPr>
        <w:t xml:space="preserve">A sign </w:t>
      </w:r>
      <w:r>
        <w:rPr>
          <w:spacing w:val="-3"/>
          <w:sz w:val="20"/>
        </w:rPr>
        <w:t xml:space="preserve">that </w:t>
      </w:r>
      <w:r>
        <w:rPr>
          <w:sz w:val="20"/>
        </w:rPr>
        <w:t xml:space="preserve">exceeds the </w:t>
      </w:r>
      <w:r>
        <w:rPr>
          <w:spacing w:val="-4"/>
          <w:sz w:val="20"/>
        </w:rPr>
        <w:t xml:space="preserve">allowable </w:t>
      </w:r>
      <w:r>
        <w:rPr>
          <w:spacing w:val="-3"/>
          <w:sz w:val="20"/>
        </w:rPr>
        <w:t xml:space="preserve">height </w:t>
      </w:r>
      <w:r>
        <w:rPr>
          <w:sz w:val="20"/>
        </w:rPr>
        <w:t xml:space="preserve">or area </w:t>
      </w:r>
      <w:r>
        <w:rPr>
          <w:spacing w:val="-3"/>
          <w:sz w:val="20"/>
        </w:rPr>
        <w:t xml:space="preserve">standards </w:t>
      </w:r>
      <w:r>
        <w:rPr>
          <w:sz w:val="20"/>
        </w:rPr>
        <w:t xml:space="preserve">of </w:t>
      </w:r>
      <w:r>
        <w:rPr>
          <w:spacing w:val="-3"/>
          <w:sz w:val="20"/>
        </w:rPr>
        <w:t>this Article</w:t>
      </w:r>
      <w:r>
        <w:rPr>
          <w:spacing w:val="38"/>
          <w:sz w:val="20"/>
        </w:rPr>
        <w:t xml:space="preserve"> </w:t>
      </w:r>
      <w:r>
        <w:rPr>
          <w:spacing w:val="-3"/>
          <w:sz w:val="20"/>
        </w:rPr>
        <w:t>would</w:t>
      </w:r>
    </w:p>
    <w:p w14:paraId="78D4F700" w14:textId="77777777" w:rsidR="000377DB" w:rsidRDefault="006B6B29">
      <w:pPr>
        <w:pStyle w:val="BodyText"/>
        <w:spacing w:before="85"/>
        <w:ind w:left="2219" w:right="991"/>
        <w:jc w:val="left"/>
      </w:pPr>
      <w:r>
        <w:t>be more appropriate in scale because of the large size or frontage of the premises or building.</w:t>
      </w:r>
    </w:p>
    <w:p w14:paraId="1D14AE04" w14:textId="77777777" w:rsidR="000377DB" w:rsidRDefault="006B6B29">
      <w:pPr>
        <w:pStyle w:val="ListParagraph"/>
        <w:numPr>
          <w:ilvl w:val="1"/>
          <w:numId w:val="42"/>
        </w:numPr>
        <w:tabs>
          <w:tab w:val="left" w:pos="2219"/>
          <w:tab w:val="left" w:pos="2220"/>
        </w:tabs>
        <w:spacing w:before="123" w:line="235" w:lineRule="auto"/>
        <w:ind w:left="2219" w:right="978"/>
        <w:rPr>
          <w:sz w:val="20"/>
        </w:rPr>
      </w:pPr>
      <w:r>
        <w:rPr>
          <w:spacing w:val="-4"/>
          <w:sz w:val="20"/>
        </w:rPr>
        <w:t xml:space="preserve">Aesthetics. </w:t>
      </w:r>
      <w:r>
        <w:rPr>
          <w:sz w:val="20"/>
        </w:rPr>
        <w:t xml:space="preserve">The </w:t>
      </w:r>
      <w:r>
        <w:rPr>
          <w:spacing w:val="-3"/>
          <w:sz w:val="20"/>
        </w:rPr>
        <w:t xml:space="preserve">exception shall </w:t>
      </w:r>
      <w:r>
        <w:rPr>
          <w:sz w:val="20"/>
        </w:rPr>
        <w:t xml:space="preserve">not </w:t>
      </w:r>
      <w:r>
        <w:rPr>
          <w:spacing w:val="-3"/>
          <w:sz w:val="20"/>
        </w:rPr>
        <w:t xml:space="preserve">adversely </w:t>
      </w:r>
      <w:r>
        <w:rPr>
          <w:sz w:val="20"/>
        </w:rPr>
        <w:t xml:space="preserve">impact the </w:t>
      </w:r>
      <w:r>
        <w:rPr>
          <w:spacing w:val="-3"/>
          <w:sz w:val="20"/>
        </w:rPr>
        <w:t xml:space="preserve">character </w:t>
      </w:r>
      <w:r>
        <w:rPr>
          <w:sz w:val="20"/>
        </w:rPr>
        <w:t xml:space="preserve">or </w:t>
      </w:r>
      <w:r>
        <w:rPr>
          <w:spacing w:val="-3"/>
          <w:sz w:val="20"/>
        </w:rPr>
        <w:t xml:space="preserve">appearance </w:t>
      </w:r>
      <w:r>
        <w:rPr>
          <w:sz w:val="20"/>
        </w:rPr>
        <w:t xml:space="preserve">of the </w:t>
      </w:r>
      <w:r>
        <w:rPr>
          <w:spacing w:val="-3"/>
          <w:sz w:val="20"/>
        </w:rPr>
        <w:t xml:space="preserve">building </w:t>
      </w:r>
      <w:r>
        <w:rPr>
          <w:sz w:val="20"/>
        </w:rPr>
        <w:t xml:space="preserve">or </w:t>
      </w:r>
      <w:r>
        <w:rPr>
          <w:spacing w:val="-3"/>
          <w:sz w:val="20"/>
        </w:rPr>
        <w:t xml:space="preserve">lot </w:t>
      </w:r>
      <w:r>
        <w:rPr>
          <w:sz w:val="20"/>
        </w:rPr>
        <w:t>or the</w:t>
      </w:r>
      <w:r>
        <w:rPr>
          <w:spacing w:val="-31"/>
          <w:sz w:val="20"/>
        </w:rPr>
        <w:t xml:space="preserve"> </w:t>
      </w:r>
      <w:r>
        <w:rPr>
          <w:spacing w:val="-3"/>
          <w:sz w:val="20"/>
        </w:rPr>
        <w:t>neighborhood.</w:t>
      </w:r>
    </w:p>
    <w:p w14:paraId="3D64A266" w14:textId="77777777" w:rsidR="000377DB" w:rsidRDefault="006B6B29">
      <w:pPr>
        <w:pStyle w:val="ListParagraph"/>
        <w:numPr>
          <w:ilvl w:val="1"/>
          <w:numId w:val="42"/>
        </w:numPr>
        <w:tabs>
          <w:tab w:val="left" w:pos="2219"/>
          <w:tab w:val="left" w:pos="2220"/>
        </w:tabs>
        <w:spacing w:before="127" w:line="235" w:lineRule="auto"/>
        <w:ind w:right="975" w:hanging="721"/>
        <w:rPr>
          <w:sz w:val="20"/>
        </w:rPr>
      </w:pPr>
      <w:r>
        <w:rPr>
          <w:sz w:val="20"/>
        </w:rPr>
        <w:t xml:space="preserve">Minimal. The </w:t>
      </w:r>
      <w:r>
        <w:rPr>
          <w:spacing w:val="-3"/>
          <w:sz w:val="20"/>
        </w:rPr>
        <w:t xml:space="preserve">exception shall </w:t>
      </w:r>
      <w:r>
        <w:rPr>
          <w:sz w:val="20"/>
        </w:rPr>
        <w:t xml:space="preserve">be the minimum necessary to </w:t>
      </w:r>
      <w:r>
        <w:rPr>
          <w:spacing w:val="-3"/>
          <w:sz w:val="20"/>
        </w:rPr>
        <w:t xml:space="preserve">allow reasonable </w:t>
      </w:r>
      <w:r>
        <w:rPr>
          <w:sz w:val="20"/>
        </w:rPr>
        <w:t xml:space="preserve">use, </w:t>
      </w:r>
      <w:r>
        <w:rPr>
          <w:spacing w:val="-4"/>
          <w:sz w:val="20"/>
        </w:rPr>
        <w:t xml:space="preserve">visibility, </w:t>
      </w:r>
      <w:r>
        <w:rPr>
          <w:sz w:val="20"/>
        </w:rPr>
        <w:t xml:space="preserve">or </w:t>
      </w:r>
      <w:r>
        <w:rPr>
          <w:spacing w:val="-3"/>
          <w:sz w:val="20"/>
        </w:rPr>
        <w:t xml:space="preserve">readability </w:t>
      </w:r>
      <w:r>
        <w:rPr>
          <w:sz w:val="20"/>
        </w:rPr>
        <w:t>of the</w:t>
      </w:r>
      <w:r>
        <w:rPr>
          <w:spacing w:val="-25"/>
          <w:sz w:val="20"/>
        </w:rPr>
        <w:t xml:space="preserve"> </w:t>
      </w:r>
      <w:r>
        <w:rPr>
          <w:spacing w:val="-3"/>
          <w:sz w:val="20"/>
        </w:rPr>
        <w:t>sign.</w:t>
      </w:r>
    </w:p>
    <w:p w14:paraId="58B6FFD1" w14:textId="77777777" w:rsidR="000377DB" w:rsidRDefault="006B6B29">
      <w:pPr>
        <w:pStyle w:val="ListParagraph"/>
        <w:numPr>
          <w:ilvl w:val="1"/>
          <w:numId w:val="42"/>
        </w:numPr>
        <w:tabs>
          <w:tab w:val="left" w:pos="2219"/>
          <w:tab w:val="left" w:pos="2220"/>
          <w:tab w:val="left" w:pos="4456"/>
        </w:tabs>
        <w:spacing w:before="127" w:line="235" w:lineRule="auto"/>
        <w:ind w:left="2219" w:right="975"/>
        <w:rPr>
          <w:sz w:val="20"/>
        </w:rPr>
      </w:pPr>
      <w:r>
        <w:rPr>
          <w:sz w:val="20"/>
        </w:rPr>
        <w:t xml:space="preserve">Intent   of </w:t>
      </w:r>
      <w:r>
        <w:rPr>
          <w:spacing w:val="4"/>
          <w:sz w:val="20"/>
        </w:rPr>
        <w:t xml:space="preserve"> </w:t>
      </w:r>
      <w:r>
        <w:rPr>
          <w:sz w:val="20"/>
        </w:rPr>
        <w:t xml:space="preserve">this </w:t>
      </w:r>
      <w:r>
        <w:rPr>
          <w:spacing w:val="27"/>
          <w:sz w:val="20"/>
        </w:rPr>
        <w:t xml:space="preserve"> </w:t>
      </w:r>
      <w:r>
        <w:rPr>
          <w:spacing w:val="-4"/>
          <w:sz w:val="20"/>
        </w:rPr>
        <w:t>Article.</w:t>
      </w:r>
      <w:r>
        <w:rPr>
          <w:spacing w:val="-4"/>
          <w:sz w:val="20"/>
        </w:rPr>
        <w:tab/>
      </w:r>
      <w:r>
        <w:rPr>
          <w:sz w:val="20"/>
        </w:rPr>
        <w:t xml:space="preserve">The </w:t>
      </w:r>
      <w:r>
        <w:rPr>
          <w:spacing w:val="-3"/>
          <w:sz w:val="20"/>
        </w:rPr>
        <w:t xml:space="preserve">exception shall </w:t>
      </w:r>
      <w:r>
        <w:rPr>
          <w:sz w:val="20"/>
        </w:rPr>
        <w:t xml:space="preserve">not </w:t>
      </w:r>
      <w:r>
        <w:rPr>
          <w:spacing w:val="-3"/>
          <w:sz w:val="20"/>
        </w:rPr>
        <w:t xml:space="preserve">substantially </w:t>
      </w:r>
      <w:r>
        <w:rPr>
          <w:spacing w:val="-2"/>
          <w:sz w:val="20"/>
        </w:rPr>
        <w:t xml:space="preserve">impair </w:t>
      </w:r>
      <w:r>
        <w:rPr>
          <w:sz w:val="20"/>
        </w:rPr>
        <w:t xml:space="preserve">the </w:t>
      </w:r>
      <w:r>
        <w:rPr>
          <w:spacing w:val="-3"/>
          <w:sz w:val="20"/>
        </w:rPr>
        <w:t xml:space="preserve">intent </w:t>
      </w:r>
      <w:r>
        <w:rPr>
          <w:sz w:val="20"/>
        </w:rPr>
        <w:t xml:space="preserve">and </w:t>
      </w:r>
      <w:r>
        <w:rPr>
          <w:spacing w:val="-3"/>
          <w:sz w:val="20"/>
        </w:rPr>
        <w:t xml:space="preserve">purpose </w:t>
      </w:r>
      <w:r>
        <w:rPr>
          <w:sz w:val="20"/>
        </w:rPr>
        <w:t xml:space="preserve">of </w:t>
      </w:r>
      <w:r>
        <w:rPr>
          <w:spacing w:val="-3"/>
          <w:sz w:val="20"/>
        </w:rPr>
        <w:t>this</w:t>
      </w:r>
      <w:r>
        <w:rPr>
          <w:spacing w:val="-11"/>
          <w:sz w:val="20"/>
        </w:rPr>
        <w:t xml:space="preserve"> </w:t>
      </w:r>
      <w:r>
        <w:rPr>
          <w:spacing w:val="-3"/>
          <w:sz w:val="20"/>
        </w:rPr>
        <w:t>Article.</w:t>
      </w:r>
    </w:p>
    <w:p w14:paraId="7F80C9D1" w14:textId="77777777" w:rsidR="000377DB" w:rsidRDefault="006B6B29">
      <w:pPr>
        <w:pStyle w:val="ListParagraph"/>
        <w:numPr>
          <w:ilvl w:val="0"/>
          <w:numId w:val="42"/>
        </w:numPr>
        <w:tabs>
          <w:tab w:val="left" w:pos="1501"/>
        </w:tabs>
        <w:spacing w:before="127"/>
        <w:ind w:hanging="722"/>
        <w:rPr>
          <w:sz w:val="20"/>
        </w:rPr>
      </w:pPr>
      <w:r>
        <w:rPr>
          <w:w w:val="110"/>
          <w:sz w:val="20"/>
        </w:rPr>
        <w:t>Findings and</w:t>
      </w:r>
      <w:r>
        <w:rPr>
          <w:spacing w:val="-31"/>
          <w:w w:val="110"/>
          <w:sz w:val="20"/>
        </w:rPr>
        <w:t xml:space="preserve"> </w:t>
      </w:r>
      <w:r>
        <w:rPr>
          <w:w w:val="110"/>
          <w:sz w:val="20"/>
        </w:rPr>
        <w:t>Conditions</w:t>
      </w:r>
    </w:p>
    <w:p w14:paraId="0ACB4F6A" w14:textId="77777777" w:rsidR="000377DB" w:rsidRDefault="006B6B29">
      <w:pPr>
        <w:pStyle w:val="BodyText"/>
        <w:ind w:left="1499" w:right="975"/>
      </w:pPr>
      <w:r>
        <w:t xml:space="preserve">In a motion </w:t>
      </w:r>
      <w:r>
        <w:rPr>
          <w:spacing w:val="-4"/>
        </w:rPr>
        <w:t xml:space="preserve">denying </w:t>
      </w:r>
      <w:r>
        <w:t xml:space="preserve">a sign </w:t>
      </w:r>
      <w:r>
        <w:rPr>
          <w:spacing w:val="-3"/>
        </w:rPr>
        <w:t xml:space="preserve">exception, </w:t>
      </w:r>
      <w:r>
        <w:t xml:space="preserve">the </w:t>
      </w:r>
      <w:r>
        <w:rPr>
          <w:spacing w:val="-2"/>
        </w:rPr>
        <w:t xml:space="preserve">ZBA </w:t>
      </w:r>
      <w:r>
        <w:rPr>
          <w:spacing w:val="-3"/>
        </w:rPr>
        <w:t xml:space="preserve">shall </w:t>
      </w:r>
      <w:r>
        <w:t xml:space="preserve">state the specific </w:t>
      </w:r>
      <w:r>
        <w:rPr>
          <w:spacing w:val="-3"/>
        </w:rPr>
        <w:t xml:space="preserve">grounds </w:t>
      </w:r>
      <w:r>
        <w:t xml:space="preserve">for the </w:t>
      </w:r>
      <w:r>
        <w:rPr>
          <w:spacing w:val="-3"/>
        </w:rPr>
        <w:t xml:space="preserve">decision, which shall </w:t>
      </w:r>
      <w:r>
        <w:t xml:space="preserve">be </w:t>
      </w:r>
      <w:r>
        <w:rPr>
          <w:spacing w:val="-3"/>
        </w:rPr>
        <w:t xml:space="preserve">supported </w:t>
      </w:r>
      <w:r>
        <w:t xml:space="preserve">by specific </w:t>
      </w:r>
      <w:r>
        <w:rPr>
          <w:spacing w:val="-3"/>
        </w:rPr>
        <w:t xml:space="preserve">findings </w:t>
      </w:r>
      <w:r>
        <w:t xml:space="preserve">of fact. The </w:t>
      </w:r>
      <w:r>
        <w:rPr>
          <w:spacing w:val="-2"/>
        </w:rPr>
        <w:t xml:space="preserve">ZBA </w:t>
      </w:r>
      <w:r>
        <w:t xml:space="preserve">may </w:t>
      </w:r>
      <w:r>
        <w:rPr>
          <w:spacing w:val="-3"/>
        </w:rPr>
        <w:t xml:space="preserve">attach </w:t>
      </w:r>
      <w:r>
        <w:t xml:space="preserve">any </w:t>
      </w:r>
      <w:r>
        <w:rPr>
          <w:spacing w:val="-3"/>
        </w:rPr>
        <w:t xml:space="preserve">conditions </w:t>
      </w:r>
      <w:r>
        <w:t xml:space="preserve">to </w:t>
      </w:r>
      <w:r>
        <w:rPr>
          <w:spacing w:val="-3"/>
        </w:rPr>
        <w:t>approval</w:t>
      </w:r>
      <w:r>
        <w:rPr>
          <w:spacing w:val="-7"/>
        </w:rPr>
        <w:t xml:space="preserve"> </w:t>
      </w:r>
      <w:r>
        <w:t>of</w:t>
      </w:r>
      <w:r>
        <w:rPr>
          <w:spacing w:val="-4"/>
        </w:rPr>
        <w:t xml:space="preserve"> </w:t>
      </w:r>
      <w:r>
        <w:t>a</w:t>
      </w:r>
      <w:r>
        <w:rPr>
          <w:spacing w:val="-6"/>
        </w:rPr>
        <w:t xml:space="preserve"> </w:t>
      </w:r>
      <w:r>
        <w:t>sign</w:t>
      </w:r>
      <w:r>
        <w:rPr>
          <w:spacing w:val="-5"/>
        </w:rPr>
        <w:t xml:space="preserve"> </w:t>
      </w:r>
      <w:r>
        <w:rPr>
          <w:spacing w:val="-3"/>
        </w:rPr>
        <w:t>exception</w:t>
      </w:r>
      <w:r>
        <w:rPr>
          <w:spacing w:val="-6"/>
        </w:rPr>
        <w:t xml:space="preserve"> </w:t>
      </w:r>
      <w:r>
        <w:rPr>
          <w:spacing w:val="-3"/>
        </w:rPr>
        <w:t>regarding</w:t>
      </w:r>
      <w:r>
        <w:rPr>
          <w:spacing w:val="-6"/>
        </w:rPr>
        <w:t xml:space="preserve"> </w:t>
      </w:r>
      <w:r>
        <w:t>the</w:t>
      </w:r>
      <w:r>
        <w:rPr>
          <w:spacing w:val="-6"/>
        </w:rPr>
        <w:t xml:space="preserve"> </w:t>
      </w:r>
      <w:r>
        <w:rPr>
          <w:spacing w:val="-3"/>
        </w:rPr>
        <w:t>location,</w:t>
      </w:r>
      <w:r>
        <w:rPr>
          <w:spacing w:val="-5"/>
        </w:rPr>
        <w:t xml:space="preserve"> </w:t>
      </w:r>
      <w:r>
        <w:rPr>
          <w:spacing w:val="-3"/>
        </w:rPr>
        <w:t>character,</w:t>
      </w:r>
      <w:r>
        <w:rPr>
          <w:spacing w:val="-6"/>
        </w:rPr>
        <w:t xml:space="preserve"> </w:t>
      </w:r>
      <w:r>
        <w:t>timing</w:t>
      </w:r>
      <w:r>
        <w:rPr>
          <w:spacing w:val="-6"/>
        </w:rPr>
        <w:t xml:space="preserve"> </w:t>
      </w:r>
      <w:r>
        <w:t>of</w:t>
      </w:r>
      <w:r>
        <w:rPr>
          <w:spacing w:val="-4"/>
        </w:rPr>
        <w:t xml:space="preserve"> display,</w:t>
      </w:r>
      <w:r>
        <w:rPr>
          <w:spacing w:val="-8"/>
        </w:rPr>
        <w:t xml:space="preserve"> </w:t>
      </w:r>
      <w:r>
        <w:t>or</w:t>
      </w:r>
      <w:r>
        <w:rPr>
          <w:spacing w:val="-8"/>
        </w:rPr>
        <w:t xml:space="preserve"> </w:t>
      </w:r>
      <w:r>
        <w:rPr>
          <w:spacing w:val="-3"/>
        </w:rPr>
        <w:t>other</w:t>
      </w:r>
      <w:r>
        <w:rPr>
          <w:spacing w:val="-7"/>
        </w:rPr>
        <w:t xml:space="preserve"> </w:t>
      </w:r>
      <w:r>
        <w:rPr>
          <w:spacing w:val="-3"/>
        </w:rPr>
        <w:t xml:space="preserve">features </w:t>
      </w:r>
      <w:r>
        <w:t xml:space="preserve">of the </w:t>
      </w:r>
      <w:r>
        <w:rPr>
          <w:spacing w:val="-3"/>
        </w:rPr>
        <w:t xml:space="preserve">proposed </w:t>
      </w:r>
      <w:r>
        <w:t>sign as deemed</w:t>
      </w:r>
      <w:r>
        <w:rPr>
          <w:spacing w:val="-31"/>
        </w:rPr>
        <w:t xml:space="preserve"> </w:t>
      </w:r>
      <w:r>
        <w:rPr>
          <w:spacing w:val="-3"/>
        </w:rPr>
        <w:t>reasonable.</w:t>
      </w:r>
    </w:p>
    <w:p w14:paraId="34B24BFB" w14:textId="77777777" w:rsidR="000377DB" w:rsidRDefault="000377DB">
      <w:pPr>
        <w:pStyle w:val="BodyText"/>
        <w:spacing w:before="10"/>
        <w:jc w:val="left"/>
      </w:pPr>
    </w:p>
    <w:p w14:paraId="067C5474" w14:textId="77777777" w:rsidR="00E84328" w:rsidRDefault="00E84328">
      <w:pPr>
        <w:pStyle w:val="Heading3"/>
        <w:tabs>
          <w:tab w:val="left" w:pos="2939"/>
        </w:tabs>
        <w:rPr>
          <w:w w:val="110"/>
        </w:rPr>
      </w:pPr>
    </w:p>
    <w:p w14:paraId="7A730CD3" w14:textId="77777777" w:rsidR="00E84328" w:rsidRDefault="00E84328">
      <w:pPr>
        <w:pStyle w:val="Heading3"/>
        <w:tabs>
          <w:tab w:val="left" w:pos="2939"/>
        </w:tabs>
        <w:rPr>
          <w:w w:val="110"/>
        </w:rPr>
      </w:pPr>
    </w:p>
    <w:p w14:paraId="21DF371E" w14:textId="77777777" w:rsidR="00E84328" w:rsidRDefault="00E84328">
      <w:pPr>
        <w:pStyle w:val="Heading3"/>
        <w:tabs>
          <w:tab w:val="left" w:pos="2939"/>
        </w:tabs>
        <w:rPr>
          <w:w w:val="110"/>
        </w:rPr>
      </w:pPr>
    </w:p>
    <w:p w14:paraId="6E8340ED" w14:textId="77777777" w:rsidR="00E84328" w:rsidRDefault="00E84328">
      <w:pPr>
        <w:pStyle w:val="Heading3"/>
        <w:tabs>
          <w:tab w:val="left" w:pos="2939"/>
        </w:tabs>
        <w:rPr>
          <w:w w:val="110"/>
        </w:rPr>
      </w:pPr>
    </w:p>
    <w:p w14:paraId="1A333495" w14:textId="77777777" w:rsidR="00E84328" w:rsidRDefault="00E84328">
      <w:pPr>
        <w:pStyle w:val="Heading3"/>
        <w:tabs>
          <w:tab w:val="left" w:pos="2939"/>
        </w:tabs>
        <w:rPr>
          <w:w w:val="110"/>
        </w:rPr>
      </w:pPr>
    </w:p>
    <w:p w14:paraId="575F7562" w14:textId="77777777" w:rsidR="00E84328" w:rsidRDefault="00E84328">
      <w:pPr>
        <w:pStyle w:val="Heading3"/>
        <w:tabs>
          <w:tab w:val="left" w:pos="2939"/>
        </w:tabs>
        <w:rPr>
          <w:w w:val="110"/>
        </w:rPr>
      </w:pPr>
    </w:p>
    <w:p w14:paraId="69103F7D" w14:textId="77777777" w:rsidR="00E84328" w:rsidRDefault="00E84328">
      <w:pPr>
        <w:pStyle w:val="Heading3"/>
        <w:tabs>
          <w:tab w:val="left" w:pos="2939"/>
        </w:tabs>
        <w:rPr>
          <w:w w:val="110"/>
        </w:rPr>
      </w:pPr>
    </w:p>
    <w:p w14:paraId="24AF8CE1" w14:textId="77777777" w:rsidR="00E84328" w:rsidRDefault="00E84328">
      <w:pPr>
        <w:pStyle w:val="Heading3"/>
        <w:tabs>
          <w:tab w:val="left" w:pos="2939"/>
        </w:tabs>
        <w:rPr>
          <w:w w:val="110"/>
        </w:rPr>
      </w:pPr>
    </w:p>
    <w:p w14:paraId="3CF62448" w14:textId="77777777" w:rsidR="00E84328" w:rsidRDefault="00E84328">
      <w:pPr>
        <w:pStyle w:val="Heading3"/>
        <w:tabs>
          <w:tab w:val="left" w:pos="2939"/>
        </w:tabs>
        <w:rPr>
          <w:w w:val="110"/>
        </w:rPr>
      </w:pPr>
    </w:p>
    <w:p w14:paraId="6367AA9F" w14:textId="77777777" w:rsidR="00E84328" w:rsidRDefault="00E84328">
      <w:pPr>
        <w:pStyle w:val="Heading3"/>
        <w:tabs>
          <w:tab w:val="left" w:pos="2939"/>
        </w:tabs>
        <w:rPr>
          <w:w w:val="110"/>
        </w:rPr>
      </w:pPr>
    </w:p>
    <w:p w14:paraId="57BFCDF0" w14:textId="77777777" w:rsidR="00E84328" w:rsidRDefault="00E84328">
      <w:pPr>
        <w:pStyle w:val="Heading3"/>
        <w:tabs>
          <w:tab w:val="left" w:pos="2939"/>
        </w:tabs>
        <w:rPr>
          <w:w w:val="110"/>
        </w:rPr>
      </w:pPr>
    </w:p>
    <w:p w14:paraId="30DA1C86" w14:textId="77777777" w:rsidR="00E84328" w:rsidRDefault="00E84328">
      <w:pPr>
        <w:pStyle w:val="Heading3"/>
        <w:tabs>
          <w:tab w:val="left" w:pos="2939"/>
        </w:tabs>
        <w:rPr>
          <w:w w:val="110"/>
        </w:rPr>
      </w:pPr>
    </w:p>
    <w:p w14:paraId="3719B80C" w14:textId="62B02E9B" w:rsidR="000377DB" w:rsidRPr="0057428A" w:rsidRDefault="006B6B29">
      <w:pPr>
        <w:pStyle w:val="Heading3"/>
        <w:tabs>
          <w:tab w:val="left" w:pos="2939"/>
        </w:tabs>
      </w:pPr>
      <w:r>
        <w:rPr>
          <w:w w:val="110"/>
        </w:rPr>
        <w:lastRenderedPageBreak/>
        <w:t>Section</w:t>
      </w:r>
      <w:r>
        <w:rPr>
          <w:spacing w:val="-43"/>
          <w:w w:val="110"/>
        </w:rPr>
        <w:t xml:space="preserve"> </w:t>
      </w:r>
      <w:r>
        <w:rPr>
          <w:w w:val="110"/>
        </w:rPr>
        <w:t>11.14</w:t>
      </w:r>
      <w:r>
        <w:rPr>
          <w:w w:val="110"/>
        </w:rPr>
        <w:tab/>
      </w:r>
      <w:r w:rsidRPr="0057428A">
        <w:rPr>
          <w:w w:val="110"/>
        </w:rPr>
        <w:t xml:space="preserve">Table of </w:t>
      </w:r>
      <w:r w:rsidRPr="0057428A">
        <w:rPr>
          <w:spacing w:val="-3"/>
          <w:w w:val="110"/>
        </w:rPr>
        <w:t>Allowable</w:t>
      </w:r>
      <w:r w:rsidRPr="0057428A">
        <w:rPr>
          <w:spacing w:val="-36"/>
          <w:w w:val="110"/>
        </w:rPr>
        <w:t xml:space="preserve"> </w:t>
      </w:r>
      <w:r w:rsidRPr="0057428A">
        <w:rPr>
          <w:spacing w:val="-3"/>
          <w:w w:val="110"/>
        </w:rPr>
        <w:t>Signage</w:t>
      </w:r>
    </w:p>
    <w:p w14:paraId="70B6725B" w14:textId="36F6BD4E" w:rsidR="000377DB" w:rsidRDefault="000377DB">
      <w:pPr>
        <w:pStyle w:val="BodyText"/>
        <w:jc w:val="left"/>
      </w:pPr>
    </w:p>
    <w:p w14:paraId="224E10A3" w14:textId="1EC3B236" w:rsidR="000377DB" w:rsidRDefault="002C1EBC">
      <w:pPr>
        <w:pStyle w:val="BodyText"/>
        <w:jc w:val="left"/>
      </w:pPr>
      <w:r>
        <w:rPr>
          <w:noProof/>
        </w:rPr>
        <mc:AlternateContent>
          <mc:Choice Requires="wpg">
            <w:drawing>
              <wp:anchor distT="0" distB="0" distL="114300" distR="114300" simplePos="0" relativeHeight="234238976" behindDoc="1" locked="0" layoutInCell="1" allowOverlap="1" wp14:anchorId="54D75450" wp14:editId="63C821FC">
                <wp:simplePos x="0" y="0"/>
                <wp:positionH relativeFrom="page">
                  <wp:posOffset>1209675</wp:posOffset>
                </wp:positionH>
                <wp:positionV relativeFrom="paragraph">
                  <wp:posOffset>9525</wp:posOffset>
                </wp:positionV>
                <wp:extent cx="5515610" cy="5137785"/>
                <wp:effectExtent l="0" t="0" r="0" b="0"/>
                <wp:wrapNone/>
                <wp:docPr id="8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5137785"/>
                          <a:chOff x="1920" y="-7994"/>
                          <a:chExt cx="8686" cy="8091"/>
                        </a:xfrm>
                      </wpg:grpSpPr>
                      <wps:wsp>
                        <wps:cNvPr id="835" name="Rectangle 218"/>
                        <wps:cNvSpPr>
                          <a:spLocks noChangeArrowheads="1"/>
                        </wps:cNvSpPr>
                        <wps:spPr bwMode="auto">
                          <a:xfrm>
                            <a:off x="2037" y="-7658"/>
                            <a:ext cx="1738" cy="2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217"/>
                        <wps:cNvCnPr>
                          <a:cxnSpLocks noChangeShapeType="1"/>
                        </wps:cNvCnPr>
                        <wps:spPr bwMode="auto">
                          <a:xfrm>
                            <a:off x="2063" y="-7874"/>
                            <a:ext cx="0" cy="216"/>
                          </a:xfrm>
                          <a:prstGeom prst="line">
                            <a:avLst/>
                          </a:prstGeom>
                          <a:noFill/>
                          <a:ln w="3200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37" name="Line 216"/>
                        <wps:cNvCnPr>
                          <a:cxnSpLocks noChangeShapeType="1"/>
                        </wps:cNvCnPr>
                        <wps:spPr bwMode="auto">
                          <a:xfrm>
                            <a:off x="372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38" name="AutoShape 215"/>
                        <wps:cNvSpPr>
                          <a:spLocks/>
                        </wps:cNvSpPr>
                        <wps:spPr bwMode="auto">
                          <a:xfrm>
                            <a:off x="2088" y="-7874"/>
                            <a:ext cx="3308" cy="436"/>
                          </a:xfrm>
                          <a:custGeom>
                            <a:avLst/>
                            <a:gdLst>
                              <a:gd name="T0" fmla="+- 0 3672 2088"/>
                              <a:gd name="T1" fmla="*/ T0 w 3308"/>
                              <a:gd name="T2" fmla="+- 0 -7873 -7873"/>
                              <a:gd name="T3" fmla="*/ -7873 h 436"/>
                              <a:gd name="T4" fmla="+- 0 2088 2088"/>
                              <a:gd name="T5" fmla="*/ T4 w 3308"/>
                              <a:gd name="T6" fmla="+- 0 -7873 -7873"/>
                              <a:gd name="T7" fmla="*/ -7873 h 436"/>
                              <a:gd name="T8" fmla="+- 0 2088 2088"/>
                              <a:gd name="T9" fmla="*/ T8 w 3308"/>
                              <a:gd name="T10" fmla="+- 0 -7657 -7873"/>
                              <a:gd name="T11" fmla="*/ -7657 h 436"/>
                              <a:gd name="T12" fmla="+- 0 3672 2088"/>
                              <a:gd name="T13" fmla="*/ T12 w 3308"/>
                              <a:gd name="T14" fmla="+- 0 -7657 -7873"/>
                              <a:gd name="T15" fmla="*/ -7657 h 436"/>
                              <a:gd name="T16" fmla="+- 0 3672 2088"/>
                              <a:gd name="T17" fmla="*/ T16 w 3308"/>
                              <a:gd name="T18" fmla="+- 0 -7873 -7873"/>
                              <a:gd name="T19" fmla="*/ -7873 h 436"/>
                              <a:gd name="T20" fmla="+- 0 5395 2088"/>
                              <a:gd name="T21" fmla="*/ T20 w 3308"/>
                              <a:gd name="T22" fmla="+- 0 -7658 -7873"/>
                              <a:gd name="T23" fmla="*/ -7658 h 436"/>
                              <a:gd name="T24" fmla="+- 0 3785 2088"/>
                              <a:gd name="T25" fmla="*/ T24 w 3308"/>
                              <a:gd name="T26" fmla="+- 0 -7658 -7873"/>
                              <a:gd name="T27" fmla="*/ -7658 h 436"/>
                              <a:gd name="T28" fmla="+- 0 3785 2088"/>
                              <a:gd name="T29" fmla="*/ T28 w 3308"/>
                              <a:gd name="T30" fmla="+- 0 -7438 -7873"/>
                              <a:gd name="T31" fmla="*/ -7438 h 436"/>
                              <a:gd name="T32" fmla="+- 0 5395 2088"/>
                              <a:gd name="T33" fmla="*/ T32 w 3308"/>
                              <a:gd name="T34" fmla="+- 0 -7438 -7873"/>
                              <a:gd name="T35" fmla="*/ -7438 h 436"/>
                              <a:gd name="T36" fmla="+- 0 5395 2088"/>
                              <a:gd name="T37" fmla="*/ T36 w 330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08" h="436">
                                <a:moveTo>
                                  <a:pt x="1584" y="0"/>
                                </a:moveTo>
                                <a:lnTo>
                                  <a:pt x="0" y="0"/>
                                </a:lnTo>
                                <a:lnTo>
                                  <a:pt x="0" y="216"/>
                                </a:lnTo>
                                <a:lnTo>
                                  <a:pt x="1584" y="216"/>
                                </a:lnTo>
                                <a:lnTo>
                                  <a:pt x="1584" y="0"/>
                                </a:lnTo>
                                <a:moveTo>
                                  <a:pt x="3307" y="215"/>
                                </a:moveTo>
                                <a:lnTo>
                                  <a:pt x="1697" y="215"/>
                                </a:lnTo>
                                <a:lnTo>
                                  <a:pt x="1697" y="435"/>
                                </a:lnTo>
                                <a:lnTo>
                                  <a:pt x="3307" y="435"/>
                                </a:lnTo>
                                <a:lnTo>
                                  <a:pt x="330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Line 214"/>
                        <wps:cNvCnPr>
                          <a:cxnSpLocks noChangeShapeType="1"/>
                        </wps:cNvCnPr>
                        <wps:spPr bwMode="auto">
                          <a:xfrm>
                            <a:off x="383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0" name="Line 213"/>
                        <wps:cNvCnPr>
                          <a:cxnSpLocks noChangeShapeType="1"/>
                        </wps:cNvCnPr>
                        <wps:spPr bwMode="auto">
                          <a:xfrm>
                            <a:off x="534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1" name="AutoShape 212"/>
                        <wps:cNvSpPr>
                          <a:spLocks/>
                        </wps:cNvSpPr>
                        <wps:spPr bwMode="auto">
                          <a:xfrm>
                            <a:off x="3888" y="-7874"/>
                            <a:ext cx="3668" cy="436"/>
                          </a:xfrm>
                          <a:custGeom>
                            <a:avLst/>
                            <a:gdLst>
                              <a:gd name="T0" fmla="+- 0 5292 3888"/>
                              <a:gd name="T1" fmla="*/ T0 w 3668"/>
                              <a:gd name="T2" fmla="+- 0 -7873 -7873"/>
                              <a:gd name="T3" fmla="*/ -7873 h 436"/>
                              <a:gd name="T4" fmla="+- 0 3888 3888"/>
                              <a:gd name="T5" fmla="*/ T4 w 3668"/>
                              <a:gd name="T6" fmla="+- 0 -7873 -7873"/>
                              <a:gd name="T7" fmla="*/ -7873 h 436"/>
                              <a:gd name="T8" fmla="+- 0 3888 3888"/>
                              <a:gd name="T9" fmla="*/ T8 w 3668"/>
                              <a:gd name="T10" fmla="+- 0 -7657 -7873"/>
                              <a:gd name="T11" fmla="*/ -7657 h 436"/>
                              <a:gd name="T12" fmla="+- 0 5292 3888"/>
                              <a:gd name="T13" fmla="*/ T12 w 3668"/>
                              <a:gd name="T14" fmla="+- 0 -7657 -7873"/>
                              <a:gd name="T15" fmla="*/ -7657 h 436"/>
                              <a:gd name="T16" fmla="+- 0 5292 3888"/>
                              <a:gd name="T17" fmla="*/ T16 w 3668"/>
                              <a:gd name="T18" fmla="+- 0 -7873 -7873"/>
                              <a:gd name="T19" fmla="*/ -7873 h 436"/>
                              <a:gd name="T20" fmla="+- 0 7555 3888"/>
                              <a:gd name="T21" fmla="*/ T20 w 3668"/>
                              <a:gd name="T22" fmla="+- 0 -7658 -7873"/>
                              <a:gd name="T23" fmla="*/ -7658 h 436"/>
                              <a:gd name="T24" fmla="+- 0 5405 3888"/>
                              <a:gd name="T25" fmla="*/ T24 w 3668"/>
                              <a:gd name="T26" fmla="+- 0 -7658 -7873"/>
                              <a:gd name="T27" fmla="*/ -7658 h 436"/>
                              <a:gd name="T28" fmla="+- 0 5405 3888"/>
                              <a:gd name="T29" fmla="*/ T28 w 3668"/>
                              <a:gd name="T30" fmla="+- 0 -7438 -7873"/>
                              <a:gd name="T31" fmla="*/ -7438 h 436"/>
                              <a:gd name="T32" fmla="+- 0 7555 3888"/>
                              <a:gd name="T33" fmla="*/ T32 w 3668"/>
                              <a:gd name="T34" fmla="+- 0 -7438 -7873"/>
                              <a:gd name="T35" fmla="*/ -7438 h 436"/>
                              <a:gd name="T36" fmla="+- 0 7555 3888"/>
                              <a:gd name="T37" fmla="*/ T36 w 366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68" h="436">
                                <a:moveTo>
                                  <a:pt x="1404" y="0"/>
                                </a:moveTo>
                                <a:lnTo>
                                  <a:pt x="0" y="0"/>
                                </a:lnTo>
                                <a:lnTo>
                                  <a:pt x="0" y="216"/>
                                </a:lnTo>
                                <a:lnTo>
                                  <a:pt x="1404" y="216"/>
                                </a:lnTo>
                                <a:lnTo>
                                  <a:pt x="1404" y="0"/>
                                </a:lnTo>
                                <a:moveTo>
                                  <a:pt x="3667" y="215"/>
                                </a:moveTo>
                                <a:lnTo>
                                  <a:pt x="1517" y="215"/>
                                </a:lnTo>
                                <a:lnTo>
                                  <a:pt x="1517" y="435"/>
                                </a:lnTo>
                                <a:lnTo>
                                  <a:pt x="3667" y="435"/>
                                </a:lnTo>
                                <a:lnTo>
                                  <a:pt x="366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Line 211"/>
                        <wps:cNvCnPr>
                          <a:cxnSpLocks noChangeShapeType="1"/>
                        </wps:cNvCnPr>
                        <wps:spPr bwMode="auto">
                          <a:xfrm>
                            <a:off x="545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3" name="Line 210"/>
                        <wps:cNvCnPr>
                          <a:cxnSpLocks noChangeShapeType="1"/>
                        </wps:cNvCnPr>
                        <wps:spPr bwMode="auto">
                          <a:xfrm>
                            <a:off x="750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4" name="AutoShape 209"/>
                        <wps:cNvSpPr>
                          <a:spLocks/>
                        </wps:cNvSpPr>
                        <wps:spPr bwMode="auto">
                          <a:xfrm>
                            <a:off x="5508" y="-7874"/>
                            <a:ext cx="3488" cy="436"/>
                          </a:xfrm>
                          <a:custGeom>
                            <a:avLst/>
                            <a:gdLst>
                              <a:gd name="T0" fmla="+- 0 7452 5508"/>
                              <a:gd name="T1" fmla="*/ T0 w 3488"/>
                              <a:gd name="T2" fmla="+- 0 -7873 -7873"/>
                              <a:gd name="T3" fmla="*/ -7873 h 436"/>
                              <a:gd name="T4" fmla="+- 0 5508 5508"/>
                              <a:gd name="T5" fmla="*/ T4 w 3488"/>
                              <a:gd name="T6" fmla="+- 0 -7873 -7873"/>
                              <a:gd name="T7" fmla="*/ -7873 h 436"/>
                              <a:gd name="T8" fmla="+- 0 5508 5508"/>
                              <a:gd name="T9" fmla="*/ T8 w 3488"/>
                              <a:gd name="T10" fmla="+- 0 -7657 -7873"/>
                              <a:gd name="T11" fmla="*/ -7657 h 436"/>
                              <a:gd name="T12" fmla="+- 0 7452 5508"/>
                              <a:gd name="T13" fmla="*/ T12 w 3488"/>
                              <a:gd name="T14" fmla="+- 0 -7657 -7873"/>
                              <a:gd name="T15" fmla="*/ -7657 h 436"/>
                              <a:gd name="T16" fmla="+- 0 7452 5508"/>
                              <a:gd name="T17" fmla="*/ T16 w 3488"/>
                              <a:gd name="T18" fmla="+- 0 -7873 -7873"/>
                              <a:gd name="T19" fmla="*/ -7873 h 436"/>
                              <a:gd name="T20" fmla="+- 0 8995 5508"/>
                              <a:gd name="T21" fmla="*/ T20 w 3488"/>
                              <a:gd name="T22" fmla="+- 0 -7658 -7873"/>
                              <a:gd name="T23" fmla="*/ -7658 h 436"/>
                              <a:gd name="T24" fmla="+- 0 7565 5508"/>
                              <a:gd name="T25" fmla="*/ T24 w 3488"/>
                              <a:gd name="T26" fmla="+- 0 -7658 -7873"/>
                              <a:gd name="T27" fmla="*/ -7658 h 436"/>
                              <a:gd name="T28" fmla="+- 0 7565 5508"/>
                              <a:gd name="T29" fmla="*/ T28 w 3488"/>
                              <a:gd name="T30" fmla="+- 0 -7438 -7873"/>
                              <a:gd name="T31" fmla="*/ -7438 h 436"/>
                              <a:gd name="T32" fmla="+- 0 8995 5508"/>
                              <a:gd name="T33" fmla="*/ T32 w 3488"/>
                              <a:gd name="T34" fmla="+- 0 -7438 -7873"/>
                              <a:gd name="T35" fmla="*/ -7438 h 436"/>
                              <a:gd name="T36" fmla="+- 0 8995 5508"/>
                              <a:gd name="T37" fmla="*/ T36 w 348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88" h="436">
                                <a:moveTo>
                                  <a:pt x="1944" y="0"/>
                                </a:moveTo>
                                <a:lnTo>
                                  <a:pt x="0" y="0"/>
                                </a:lnTo>
                                <a:lnTo>
                                  <a:pt x="0" y="216"/>
                                </a:lnTo>
                                <a:lnTo>
                                  <a:pt x="1944" y="216"/>
                                </a:lnTo>
                                <a:lnTo>
                                  <a:pt x="1944" y="0"/>
                                </a:lnTo>
                                <a:moveTo>
                                  <a:pt x="3487" y="215"/>
                                </a:moveTo>
                                <a:lnTo>
                                  <a:pt x="2057" y="215"/>
                                </a:lnTo>
                                <a:lnTo>
                                  <a:pt x="2057" y="435"/>
                                </a:lnTo>
                                <a:lnTo>
                                  <a:pt x="3487" y="435"/>
                                </a:lnTo>
                                <a:lnTo>
                                  <a:pt x="348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Line 208"/>
                        <wps:cNvCnPr>
                          <a:cxnSpLocks noChangeShapeType="1"/>
                        </wps:cNvCnPr>
                        <wps:spPr bwMode="auto">
                          <a:xfrm>
                            <a:off x="761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6" name="Line 207"/>
                        <wps:cNvCnPr>
                          <a:cxnSpLocks noChangeShapeType="1"/>
                        </wps:cNvCnPr>
                        <wps:spPr bwMode="auto">
                          <a:xfrm>
                            <a:off x="894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7" name="Rectangle 206"/>
                        <wps:cNvSpPr>
                          <a:spLocks noChangeArrowheads="1"/>
                        </wps:cNvSpPr>
                        <wps:spPr bwMode="auto">
                          <a:xfrm>
                            <a:off x="7668" y="-7874"/>
                            <a:ext cx="1224"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205"/>
                        <wps:cNvCnPr>
                          <a:cxnSpLocks noChangeShapeType="1"/>
                        </wps:cNvCnPr>
                        <wps:spPr bwMode="auto">
                          <a:xfrm>
                            <a:off x="9005" y="-7440"/>
                            <a:ext cx="1483" cy="0"/>
                          </a:xfrm>
                          <a:prstGeom prst="line">
                            <a:avLst/>
                          </a:prstGeom>
                          <a:noFill/>
                          <a:ln w="254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9" name="Line 204"/>
                        <wps:cNvCnPr>
                          <a:cxnSpLocks noChangeShapeType="1"/>
                        </wps:cNvCnPr>
                        <wps:spPr bwMode="auto">
                          <a:xfrm>
                            <a:off x="9056" y="-7874"/>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0" name="Line 203"/>
                        <wps:cNvCnPr>
                          <a:cxnSpLocks noChangeShapeType="1"/>
                        </wps:cNvCnPr>
                        <wps:spPr bwMode="auto">
                          <a:xfrm>
                            <a:off x="10464" y="-7873"/>
                            <a:ext cx="0" cy="432"/>
                          </a:xfrm>
                          <a:prstGeom prst="line">
                            <a:avLst/>
                          </a:prstGeom>
                          <a:noFill/>
                          <a:ln w="3048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1" name="Freeform 202"/>
                        <wps:cNvSpPr>
                          <a:spLocks/>
                        </wps:cNvSpPr>
                        <wps:spPr bwMode="auto">
                          <a:xfrm>
                            <a:off x="9108" y="-7874"/>
                            <a:ext cx="1332" cy="432"/>
                          </a:xfrm>
                          <a:custGeom>
                            <a:avLst/>
                            <a:gdLst>
                              <a:gd name="T0" fmla="+- 0 10440 9108"/>
                              <a:gd name="T1" fmla="*/ T0 w 1332"/>
                              <a:gd name="T2" fmla="+- 0 -7873 -7873"/>
                              <a:gd name="T3" fmla="*/ -7873 h 432"/>
                              <a:gd name="T4" fmla="+- 0 9108 9108"/>
                              <a:gd name="T5" fmla="*/ T4 w 1332"/>
                              <a:gd name="T6" fmla="+- 0 -7873 -7873"/>
                              <a:gd name="T7" fmla="*/ -7873 h 432"/>
                              <a:gd name="T8" fmla="+- 0 9108 9108"/>
                              <a:gd name="T9" fmla="*/ T8 w 1332"/>
                              <a:gd name="T10" fmla="+- 0 -7657 -7873"/>
                              <a:gd name="T11" fmla="*/ -7657 h 432"/>
                              <a:gd name="T12" fmla="+- 0 9108 9108"/>
                              <a:gd name="T13" fmla="*/ T12 w 1332"/>
                              <a:gd name="T14" fmla="+- 0 -7441 -7873"/>
                              <a:gd name="T15" fmla="*/ -7441 h 432"/>
                              <a:gd name="T16" fmla="+- 0 10440 9108"/>
                              <a:gd name="T17" fmla="*/ T16 w 1332"/>
                              <a:gd name="T18" fmla="+- 0 -7441 -7873"/>
                              <a:gd name="T19" fmla="*/ -7441 h 432"/>
                              <a:gd name="T20" fmla="+- 0 10440 9108"/>
                              <a:gd name="T21" fmla="*/ T20 w 1332"/>
                              <a:gd name="T22" fmla="+- 0 -7657 -7873"/>
                              <a:gd name="T23" fmla="*/ -7657 h 432"/>
                              <a:gd name="T24" fmla="+- 0 10440 9108"/>
                              <a:gd name="T25" fmla="*/ T24 w 1332"/>
                              <a:gd name="T26" fmla="+- 0 -7873 -7873"/>
                              <a:gd name="T27" fmla="*/ -7873 h 432"/>
                            </a:gdLst>
                            <a:ahLst/>
                            <a:cxnLst>
                              <a:cxn ang="0">
                                <a:pos x="T1" y="T3"/>
                              </a:cxn>
                              <a:cxn ang="0">
                                <a:pos x="T5" y="T7"/>
                              </a:cxn>
                              <a:cxn ang="0">
                                <a:pos x="T9" y="T11"/>
                              </a:cxn>
                              <a:cxn ang="0">
                                <a:pos x="T13" y="T15"/>
                              </a:cxn>
                              <a:cxn ang="0">
                                <a:pos x="T17" y="T19"/>
                              </a:cxn>
                              <a:cxn ang="0">
                                <a:pos x="T21" y="T23"/>
                              </a:cxn>
                              <a:cxn ang="0">
                                <a:pos x="T25" y="T27"/>
                              </a:cxn>
                            </a:cxnLst>
                            <a:rect l="0" t="0" r="r" b="b"/>
                            <a:pathLst>
                              <a:path w="1332" h="432">
                                <a:moveTo>
                                  <a:pt x="1332" y="0"/>
                                </a:moveTo>
                                <a:lnTo>
                                  <a:pt x="0" y="0"/>
                                </a:lnTo>
                                <a:lnTo>
                                  <a:pt x="0" y="216"/>
                                </a:lnTo>
                                <a:lnTo>
                                  <a:pt x="0" y="432"/>
                                </a:lnTo>
                                <a:lnTo>
                                  <a:pt x="1332" y="432"/>
                                </a:lnTo>
                                <a:lnTo>
                                  <a:pt x="1332" y="216"/>
                                </a:lnTo>
                                <a:lnTo>
                                  <a:pt x="1332"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2" name="Picture 2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920"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Rectangle 200"/>
                        <wps:cNvSpPr>
                          <a:spLocks noChangeArrowheads="1"/>
                        </wps:cNvSpPr>
                        <wps:spPr bwMode="auto">
                          <a:xfrm>
                            <a:off x="2037" y="-7994"/>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199"/>
                        <wps:cNvSpPr>
                          <a:spLocks noChangeArrowheads="1"/>
                        </wps:cNvSpPr>
                        <wps:spPr bwMode="auto">
                          <a:xfrm>
                            <a:off x="2037" y="-7965"/>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198"/>
                        <wps:cNvSpPr>
                          <a:spLocks noChangeArrowheads="1"/>
                        </wps:cNvSpPr>
                        <wps:spPr bwMode="auto">
                          <a:xfrm>
                            <a:off x="2037" y="-7905"/>
                            <a:ext cx="173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197"/>
                        <wps:cNvCnPr>
                          <a:cxnSpLocks noChangeShapeType="1"/>
                        </wps:cNvCnPr>
                        <wps:spPr bwMode="auto">
                          <a:xfrm>
                            <a:off x="2038" y="-7874"/>
                            <a:ext cx="1737"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7" name="Picture 1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77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Rectangle 195"/>
                        <wps:cNvSpPr>
                          <a:spLocks noChangeArrowheads="1"/>
                        </wps:cNvSpPr>
                        <wps:spPr bwMode="auto">
                          <a:xfrm>
                            <a:off x="3892" y="-7994"/>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194"/>
                        <wps:cNvSpPr>
                          <a:spLocks noChangeArrowheads="1"/>
                        </wps:cNvSpPr>
                        <wps:spPr bwMode="auto">
                          <a:xfrm>
                            <a:off x="3892" y="-7965"/>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193"/>
                        <wps:cNvSpPr>
                          <a:spLocks noChangeArrowheads="1"/>
                        </wps:cNvSpPr>
                        <wps:spPr bwMode="auto">
                          <a:xfrm>
                            <a:off x="3892" y="-7905"/>
                            <a:ext cx="150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192"/>
                        <wps:cNvCnPr>
                          <a:cxnSpLocks noChangeShapeType="1"/>
                        </wps:cNvCnPr>
                        <wps:spPr bwMode="auto">
                          <a:xfrm>
                            <a:off x="3893" y="-7874"/>
                            <a:ext cx="150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2" name="Picture 1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9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Rectangle 190"/>
                        <wps:cNvSpPr>
                          <a:spLocks noChangeArrowheads="1"/>
                        </wps:cNvSpPr>
                        <wps:spPr bwMode="auto">
                          <a:xfrm>
                            <a:off x="5512" y="-7994"/>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189"/>
                        <wps:cNvSpPr>
                          <a:spLocks noChangeArrowheads="1"/>
                        </wps:cNvSpPr>
                        <wps:spPr bwMode="auto">
                          <a:xfrm>
                            <a:off x="5512" y="-7965"/>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188"/>
                        <wps:cNvSpPr>
                          <a:spLocks noChangeArrowheads="1"/>
                        </wps:cNvSpPr>
                        <wps:spPr bwMode="auto">
                          <a:xfrm>
                            <a:off x="5512" y="-7905"/>
                            <a:ext cx="20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187"/>
                        <wps:cNvCnPr>
                          <a:cxnSpLocks noChangeShapeType="1"/>
                        </wps:cNvCnPr>
                        <wps:spPr bwMode="auto">
                          <a:xfrm>
                            <a:off x="5513" y="-7874"/>
                            <a:ext cx="204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7" name="Picture 1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55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Rectangle 185"/>
                        <wps:cNvSpPr>
                          <a:spLocks noChangeArrowheads="1"/>
                        </wps:cNvSpPr>
                        <wps:spPr bwMode="auto">
                          <a:xfrm>
                            <a:off x="7672" y="-7994"/>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184"/>
                        <wps:cNvSpPr>
                          <a:spLocks noChangeArrowheads="1"/>
                        </wps:cNvSpPr>
                        <wps:spPr bwMode="auto">
                          <a:xfrm>
                            <a:off x="7672" y="-7965"/>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183"/>
                        <wps:cNvSpPr>
                          <a:spLocks noChangeArrowheads="1"/>
                        </wps:cNvSpPr>
                        <wps:spPr bwMode="auto">
                          <a:xfrm>
                            <a:off x="7672" y="-7905"/>
                            <a:ext cx="132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182"/>
                        <wps:cNvCnPr>
                          <a:cxnSpLocks noChangeShapeType="1"/>
                        </wps:cNvCnPr>
                        <wps:spPr bwMode="auto">
                          <a:xfrm>
                            <a:off x="7673" y="-7874"/>
                            <a:ext cx="132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2"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99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Rectangle 180"/>
                        <wps:cNvSpPr>
                          <a:spLocks noChangeArrowheads="1"/>
                        </wps:cNvSpPr>
                        <wps:spPr bwMode="auto">
                          <a:xfrm>
                            <a:off x="9112" y="-7994"/>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179"/>
                        <wps:cNvSpPr>
                          <a:spLocks noChangeArrowheads="1"/>
                        </wps:cNvSpPr>
                        <wps:spPr bwMode="auto">
                          <a:xfrm>
                            <a:off x="9112" y="-7965"/>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178"/>
                        <wps:cNvSpPr>
                          <a:spLocks noChangeArrowheads="1"/>
                        </wps:cNvSpPr>
                        <wps:spPr bwMode="auto">
                          <a:xfrm>
                            <a:off x="9112" y="-7905"/>
                            <a:ext cx="13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177"/>
                        <wps:cNvCnPr>
                          <a:cxnSpLocks noChangeShapeType="1"/>
                        </wps:cNvCnPr>
                        <wps:spPr bwMode="auto">
                          <a:xfrm>
                            <a:off x="9113" y="-7874"/>
                            <a:ext cx="1375"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7" name="Picture 1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488"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Rectangle 175"/>
                        <wps:cNvSpPr>
                          <a:spLocks noChangeArrowheads="1"/>
                        </wps:cNvSpPr>
                        <wps:spPr bwMode="auto">
                          <a:xfrm>
                            <a:off x="2008" y="-7874"/>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174"/>
                        <wps:cNvSpPr>
                          <a:spLocks noChangeArrowheads="1"/>
                        </wps:cNvSpPr>
                        <wps:spPr bwMode="auto">
                          <a:xfrm>
                            <a:off x="1948" y="-7874"/>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173"/>
                        <wps:cNvSpPr>
                          <a:spLocks noChangeArrowheads="1"/>
                        </wps:cNvSpPr>
                        <wps:spPr bwMode="auto">
                          <a:xfrm>
                            <a:off x="1920" y="-7874"/>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172"/>
                        <wps:cNvCnPr>
                          <a:cxnSpLocks noChangeShapeType="1"/>
                        </wps:cNvCnPr>
                        <wps:spPr bwMode="auto">
                          <a:xfrm>
                            <a:off x="378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171"/>
                        <wps:cNvCnPr>
                          <a:cxnSpLocks noChangeShapeType="1"/>
                        </wps:cNvCnPr>
                        <wps:spPr bwMode="auto">
                          <a:xfrm>
                            <a:off x="540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170"/>
                        <wps:cNvCnPr>
                          <a:cxnSpLocks noChangeShapeType="1"/>
                        </wps:cNvCnPr>
                        <wps:spPr bwMode="auto">
                          <a:xfrm>
                            <a:off x="756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169"/>
                        <wps:cNvCnPr>
                          <a:cxnSpLocks noChangeShapeType="1"/>
                        </wps:cNvCnPr>
                        <wps:spPr bwMode="auto">
                          <a:xfrm>
                            <a:off x="900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168"/>
                        <wps:cNvCnPr>
                          <a:cxnSpLocks noChangeShapeType="1"/>
                        </wps:cNvCnPr>
                        <wps:spPr bwMode="auto">
                          <a:xfrm>
                            <a:off x="10547" y="-7873"/>
                            <a:ext cx="0" cy="434"/>
                          </a:xfrm>
                          <a:prstGeom prst="line">
                            <a:avLst/>
                          </a:prstGeom>
                          <a:noFill/>
                          <a:ln w="38100">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886" name="Line 167"/>
                        <wps:cNvCnPr>
                          <a:cxnSpLocks noChangeShapeType="1"/>
                        </wps:cNvCnPr>
                        <wps:spPr bwMode="auto">
                          <a:xfrm>
                            <a:off x="10502" y="-7873"/>
                            <a:ext cx="0" cy="463"/>
                          </a:xfrm>
                          <a:prstGeom prst="line">
                            <a:avLst/>
                          </a:prstGeom>
                          <a:noFill/>
                          <a:ln w="18288">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7" name="Picture 16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920"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 name="Rectangle 165"/>
                        <wps:cNvSpPr>
                          <a:spLocks noChangeArrowheads="1"/>
                        </wps:cNvSpPr>
                        <wps:spPr bwMode="auto">
                          <a:xfrm>
                            <a:off x="2037" y="-7439"/>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164"/>
                        <wps:cNvSpPr>
                          <a:spLocks noChangeArrowheads="1"/>
                        </wps:cNvSpPr>
                        <wps:spPr bwMode="auto">
                          <a:xfrm>
                            <a:off x="2037" y="-7410"/>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0" name="Picture 1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77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Rectangle 162"/>
                        <wps:cNvSpPr>
                          <a:spLocks noChangeArrowheads="1"/>
                        </wps:cNvSpPr>
                        <wps:spPr bwMode="auto">
                          <a:xfrm>
                            <a:off x="3892" y="-7439"/>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161"/>
                        <wps:cNvSpPr>
                          <a:spLocks noChangeArrowheads="1"/>
                        </wps:cNvSpPr>
                        <wps:spPr bwMode="auto">
                          <a:xfrm>
                            <a:off x="3892" y="-7410"/>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9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Rectangle 159"/>
                        <wps:cNvSpPr>
                          <a:spLocks noChangeArrowheads="1"/>
                        </wps:cNvSpPr>
                        <wps:spPr bwMode="auto">
                          <a:xfrm>
                            <a:off x="5512" y="-7439"/>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58"/>
                        <wps:cNvSpPr>
                          <a:spLocks noChangeArrowheads="1"/>
                        </wps:cNvSpPr>
                        <wps:spPr bwMode="auto">
                          <a:xfrm>
                            <a:off x="5512" y="-7410"/>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6" name="Picture 1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55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Rectangle 156"/>
                        <wps:cNvSpPr>
                          <a:spLocks noChangeArrowheads="1"/>
                        </wps:cNvSpPr>
                        <wps:spPr bwMode="auto">
                          <a:xfrm>
                            <a:off x="7672" y="-7439"/>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155"/>
                        <wps:cNvSpPr>
                          <a:spLocks noChangeArrowheads="1"/>
                        </wps:cNvSpPr>
                        <wps:spPr bwMode="auto">
                          <a:xfrm>
                            <a:off x="7672" y="-7410"/>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1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99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Rectangle 153"/>
                        <wps:cNvSpPr>
                          <a:spLocks noChangeArrowheads="1"/>
                        </wps:cNvSpPr>
                        <wps:spPr bwMode="auto">
                          <a:xfrm>
                            <a:off x="9112" y="-7439"/>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152"/>
                        <wps:cNvSpPr>
                          <a:spLocks noChangeArrowheads="1"/>
                        </wps:cNvSpPr>
                        <wps:spPr bwMode="auto">
                          <a:xfrm>
                            <a:off x="9112" y="-7410"/>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151"/>
                        <wps:cNvSpPr>
                          <a:spLocks noChangeArrowheads="1"/>
                        </wps:cNvSpPr>
                        <wps:spPr bwMode="auto">
                          <a:xfrm>
                            <a:off x="10488" y="-7439"/>
                            <a:ext cx="118" cy="118"/>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50"/>
                        <wps:cNvSpPr>
                          <a:spLocks noChangeArrowheads="1"/>
                        </wps:cNvSpPr>
                        <wps:spPr bwMode="auto">
                          <a:xfrm>
                            <a:off x="2008" y="-7319"/>
                            <a:ext cx="29" cy="70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149"/>
                        <wps:cNvSpPr>
                          <a:spLocks noChangeArrowheads="1"/>
                        </wps:cNvSpPr>
                        <wps:spPr bwMode="auto">
                          <a:xfrm>
                            <a:off x="1948" y="-7319"/>
                            <a:ext cx="60" cy="7092"/>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148"/>
                        <wps:cNvSpPr>
                          <a:spLocks noChangeArrowheads="1"/>
                        </wps:cNvSpPr>
                        <wps:spPr bwMode="auto">
                          <a:xfrm>
                            <a:off x="1920" y="-7319"/>
                            <a:ext cx="29" cy="709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147"/>
                        <wps:cNvCnPr>
                          <a:cxnSpLocks noChangeShapeType="1"/>
                        </wps:cNvCnPr>
                        <wps:spPr bwMode="auto">
                          <a:xfrm>
                            <a:off x="10591" y="-7873"/>
                            <a:ext cx="0" cy="76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146"/>
                        <wps:cNvCnPr>
                          <a:cxnSpLocks noChangeShapeType="1"/>
                        </wps:cNvCnPr>
                        <wps:spPr bwMode="auto">
                          <a:xfrm>
                            <a:off x="10547" y="-7321"/>
                            <a:ext cx="0" cy="7094"/>
                          </a:xfrm>
                          <a:prstGeom prst="line">
                            <a:avLst/>
                          </a:prstGeom>
                          <a:noFill/>
                          <a:ln w="38100">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908" name="Line 145"/>
                        <wps:cNvCnPr>
                          <a:cxnSpLocks noChangeShapeType="1"/>
                        </wps:cNvCnPr>
                        <wps:spPr bwMode="auto">
                          <a:xfrm>
                            <a:off x="1980" y="-22"/>
                            <a:ext cx="180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9" name="Picture 1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920"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Rectangle 143"/>
                        <wps:cNvSpPr>
                          <a:spLocks noChangeArrowheads="1"/>
                        </wps:cNvSpPr>
                        <wps:spPr bwMode="auto">
                          <a:xfrm>
                            <a:off x="2037" y="68"/>
                            <a:ext cx="173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142"/>
                        <wps:cNvSpPr>
                          <a:spLocks noChangeArrowheads="1"/>
                        </wps:cNvSpPr>
                        <wps:spPr bwMode="auto">
                          <a:xfrm>
                            <a:off x="2037" y="8"/>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141"/>
                        <wps:cNvSpPr>
                          <a:spLocks noChangeArrowheads="1"/>
                        </wps:cNvSpPr>
                        <wps:spPr bwMode="auto">
                          <a:xfrm>
                            <a:off x="2037" y="-21"/>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140"/>
                        <wps:cNvCnPr>
                          <a:cxnSpLocks noChangeShapeType="1"/>
                        </wps:cNvCnPr>
                        <wps:spPr bwMode="auto">
                          <a:xfrm>
                            <a:off x="3780" y="-22"/>
                            <a:ext cx="162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4" name="Picture 1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77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Rectangle 138"/>
                        <wps:cNvSpPr>
                          <a:spLocks noChangeArrowheads="1"/>
                        </wps:cNvSpPr>
                        <wps:spPr bwMode="auto">
                          <a:xfrm>
                            <a:off x="3892" y="68"/>
                            <a:ext cx="150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137"/>
                        <wps:cNvSpPr>
                          <a:spLocks noChangeArrowheads="1"/>
                        </wps:cNvSpPr>
                        <wps:spPr bwMode="auto">
                          <a:xfrm>
                            <a:off x="3892" y="8"/>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136"/>
                        <wps:cNvSpPr>
                          <a:spLocks noChangeArrowheads="1"/>
                        </wps:cNvSpPr>
                        <wps:spPr bwMode="auto">
                          <a:xfrm>
                            <a:off x="3892" y="-21"/>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35"/>
                        <wps:cNvCnPr>
                          <a:cxnSpLocks noChangeShapeType="1"/>
                        </wps:cNvCnPr>
                        <wps:spPr bwMode="auto">
                          <a:xfrm>
                            <a:off x="5400" y="-22"/>
                            <a:ext cx="216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9" name="Picture 1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39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Rectangle 133"/>
                        <wps:cNvSpPr>
                          <a:spLocks noChangeArrowheads="1"/>
                        </wps:cNvSpPr>
                        <wps:spPr bwMode="auto">
                          <a:xfrm>
                            <a:off x="5512" y="68"/>
                            <a:ext cx="20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132"/>
                        <wps:cNvSpPr>
                          <a:spLocks noChangeArrowheads="1"/>
                        </wps:cNvSpPr>
                        <wps:spPr bwMode="auto">
                          <a:xfrm>
                            <a:off x="5512" y="8"/>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131"/>
                        <wps:cNvSpPr>
                          <a:spLocks noChangeArrowheads="1"/>
                        </wps:cNvSpPr>
                        <wps:spPr bwMode="auto">
                          <a:xfrm>
                            <a:off x="5512" y="-21"/>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130"/>
                        <wps:cNvCnPr>
                          <a:cxnSpLocks noChangeShapeType="1"/>
                        </wps:cNvCnPr>
                        <wps:spPr bwMode="auto">
                          <a:xfrm>
                            <a:off x="7560" y="-22"/>
                            <a:ext cx="144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4" name="Picture 1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55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Rectangle 128"/>
                        <wps:cNvSpPr>
                          <a:spLocks noChangeArrowheads="1"/>
                        </wps:cNvSpPr>
                        <wps:spPr bwMode="auto">
                          <a:xfrm>
                            <a:off x="7672" y="68"/>
                            <a:ext cx="132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27"/>
                        <wps:cNvSpPr>
                          <a:spLocks noChangeArrowheads="1"/>
                        </wps:cNvSpPr>
                        <wps:spPr bwMode="auto">
                          <a:xfrm>
                            <a:off x="7672" y="8"/>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26"/>
                        <wps:cNvSpPr>
                          <a:spLocks noChangeArrowheads="1"/>
                        </wps:cNvSpPr>
                        <wps:spPr bwMode="auto">
                          <a:xfrm>
                            <a:off x="7672" y="-21"/>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125"/>
                        <wps:cNvCnPr>
                          <a:cxnSpLocks noChangeShapeType="1"/>
                        </wps:cNvCnPr>
                        <wps:spPr bwMode="auto">
                          <a:xfrm>
                            <a:off x="9000" y="-22"/>
                            <a:ext cx="1548"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9"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99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Rectangle 123"/>
                        <wps:cNvSpPr>
                          <a:spLocks noChangeArrowheads="1"/>
                        </wps:cNvSpPr>
                        <wps:spPr bwMode="auto">
                          <a:xfrm>
                            <a:off x="9112" y="68"/>
                            <a:ext cx="13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22"/>
                        <wps:cNvSpPr>
                          <a:spLocks noChangeArrowheads="1"/>
                        </wps:cNvSpPr>
                        <wps:spPr bwMode="auto">
                          <a:xfrm>
                            <a:off x="9112" y="8"/>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21"/>
                        <wps:cNvSpPr>
                          <a:spLocks noChangeArrowheads="1"/>
                        </wps:cNvSpPr>
                        <wps:spPr bwMode="auto">
                          <a:xfrm>
                            <a:off x="9112" y="-21"/>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120"/>
                        <wps:cNvCnPr>
                          <a:cxnSpLocks noChangeShapeType="1"/>
                        </wps:cNvCnPr>
                        <wps:spPr bwMode="auto">
                          <a:xfrm>
                            <a:off x="10502" y="-7350"/>
                            <a:ext cx="0" cy="7123"/>
                          </a:xfrm>
                          <a:prstGeom prst="line">
                            <a:avLst/>
                          </a:prstGeom>
                          <a:noFill/>
                          <a:ln w="18288">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4" name="Picture 1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488"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Text Box 118"/>
                        <wps:cNvSpPr txBox="1">
                          <a:spLocks noChangeArrowheads="1"/>
                        </wps:cNvSpPr>
                        <wps:spPr bwMode="auto">
                          <a:xfrm>
                            <a:off x="2088" y="-225"/>
                            <a:ext cx="6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823F" w14:textId="77777777" w:rsidR="00E7724E" w:rsidRDefault="00E7724E">
                              <w:pPr>
                                <w:spacing w:line="201" w:lineRule="exact"/>
                                <w:rPr>
                                  <w:sz w:val="18"/>
                                </w:rPr>
                              </w:pPr>
                              <w:r>
                                <w:rPr>
                                  <w:sz w:val="18"/>
                                </w:rPr>
                                <w:t>Window</w:t>
                              </w:r>
                            </w:p>
                          </w:txbxContent>
                        </wps:txbx>
                        <wps:bodyPr rot="0" vert="horz" wrap="square" lIns="0" tIns="0" rIns="0" bIns="0" anchor="t" anchorCtr="0" upright="1">
                          <a:noAutofit/>
                        </wps:bodyPr>
                      </wps:wsp>
                      <wps:wsp>
                        <wps:cNvPr id="936" name="Text Box 117"/>
                        <wps:cNvSpPr txBox="1">
                          <a:spLocks noChangeArrowheads="1"/>
                        </wps:cNvSpPr>
                        <wps:spPr bwMode="auto">
                          <a:xfrm>
                            <a:off x="3887" y="-225"/>
                            <a:ext cx="91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929E" w14:textId="77777777" w:rsidR="00E7724E" w:rsidRDefault="00E7724E">
                              <w:pPr>
                                <w:spacing w:line="201" w:lineRule="exact"/>
                                <w:rPr>
                                  <w:sz w:val="18"/>
                                </w:rPr>
                              </w:pPr>
                              <w:r>
                                <w:rPr>
                                  <w:sz w:val="18"/>
                                </w:rPr>
                                <w:t>Residential</w:t>
                              </w:r>
                            </w:p>
                          </w:txbxContent>
                        </wps:txbx>
                        <wps:bodyPr rot="0" vert="horz" wrap="square" lIns="0" tIns="0" rIns="0" bIns="0" anchor="t" anchorCtr="0" upright="1">
                          <a:noAutofit/>
                        </wps:bodyPr>
                      </wps:wsp>
                      <wps:wsp>
                        <wps:cNvPr id="937" name="Text Box 116"/>
                        <wps:cNvSpPr txBox="1">
                          <a:spLocks noChangeArrowheads="1"/>
                        </wps:cNvSpPr>
                        <wps:spPr bwMode="auto">
                          <a:xfrm>
                            <a:off x="5507" y="-225"/>
                            <a:ext cx="1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406E" w14:textId="62D579A3" w:rsidR="00E7724E" w:rsidRDefault="00E7724E">
                              <w:pPr>
                                <w:spacing w:line="201" w:lineRule="exact"/>
                                <w:rPr>
                                  <w:sz w:val="18"/>
                                </w:rPr>
                              </w:pPr>
                            </w:p>
                          </w:txbxContent>
                        </wps:txbx>
                        <wps:bodyPr rot="0" vert="horz" wrap="square" lIns="0" tIns="0" rIns="0" bIns="0" anchor="t" anchorCtr="0" upright="1">
                          <a:noAutofit/>
                        </wps:bodyPr>
                      </wps:wsp>
                      <wps:wsp>
                        <wps:cNvPr id="938" name="Text Box 115"/>
                        <wps:cNvSpPr txBox="1">
                          <a:spLocks noChangeArrowheads="1"/>
                        </wps:cNvSpPr>
                        <wps:spPr bwMode="auto">
                          <a:xfrm>
                            <a:off x="9107" y="-225"/>
                            <a:ext cx="2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0FBA" w14:textId="77777777" w:rsidR="00E7724E" w:rsidRDefault="00E7724E">
                              <w:pPr>
                                <w:spacing w:line="201" w:lineRule="exact"/>
                                <w:rPr>
                                  <w:sz w:val="18"/>
                                </w:rPr>
                              </w:pPr>
                              <w:r>
                                <w:rPr>
                                  <w:sz w:val="18"/>
                                </w:rPr>
                                <w:t>No</w:t>
                              </w:r>
                            </w:p>
                          </w:txbxContent>
                        </wps:txbx>
                        <wps:bodyPr rot="0" vert="horz" wrap="square" lIns="0" tIns="0" rIns="0" bIns="0" anchor="t" anchorCtr="0" upright="1">
                          <a:noAutofit/>
                        </wps:bodyPr>
                      </wps:wsp>
                      <wps:wsp>
                        <wps:cNvPr id="939" name="Text Box 114"/>
                        <wps:cNvSpPr txBox="1">
                          <a:spLocks noChangeArrowheads="1"/>
                        </wps:cNvSpPr>
                        <wps:spPr bwMode="auto">
                          <a:xfrm>
                            <a:off x="9004" y="-7876"/>
                            <a:ext cx="148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FBB98" w14:textId="77777777" w:rsidR="00E7724E" w:rsidRDefault="00E7724E">
                              <w:pPr>
                                <w:spacing w:before="6" w:line="249" w:lineRule="auto"/>
                                <w:ind w:left="103" w:right="594"/>
                                <w:rPr>
                                  <w:sz w:val="18"/>
                                </w:rPr>
                              </w:pPr>
                              <w:r>
                                <w:rPr>
                                  <w:w w:val="110"/>
                                  <w:sz w:val="18"/>
                                </w:rPr>
                                <w:t xml:space="preserve">Permit </w:t>
                              </w:r>
                              <w:r>
                                <w:rPr>
                                  <w:w w:val="105"/>
                                  <w:sz w:val="18"/>
                                </w:rPr>
                                <w:t>Required</w:t>
                              </w:r>
                            </w:p>
                          </w:txbxContent>
                        </wps:txbx>
                        <wps:bodyPr rot="0" vert="horz" wrap="square" lIns="0" tIns="0" rIns="0" bIns="0" anchor="t" anchorCtr="0" upright="1">
                          <a:noAutofit/>
                        </wps:bodyPr>
                      </wps:wsp>
                      <wps:wsp>
                        <wps:cNvPr id="940" name="Text Box 113"/>
                        <wps:cNvSpPr txBox="1">
                          <a:spLocks noChangeArrowheads="1"/>
                        </wps:cNvSpPr>
                        <wps:spPr bwMode="auto">
                          <a:xfrm>
                            <a:off x="7564" y="-7876"/>
                            <a:ext cx="1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97F4" w14:textId="77777777" w:rsidR="00E7724E" w:rsidRDefault="00E7724E">
                              <w:pPr>
                                <w:spacing w:before="6"/>
                                <w:ind w:left="103"/>
                                <w:rPr>
                                  <w:sz w:val="18"/>
                                </w:rPr>
                              </w:pPr>
                              <w:r>
                                <w:rPr>
                                  <w:w w:val="110"/>
                                  <w:sz w:val="18"/>
                                </w:rPr>
                                <w:t>Height (ft)</w:t>
                              </w:r>
                            </w:p>
                          </w:txbxContent>
                        </wps:txbx>
                        <wps:bodyPr rot="0" vert="horz" wrap="square" lIns="0" tIns="0" rIns="0" bIns="0" anchor="t" anchorCtr="0" upright="1">
                          <a:noAutofit/>
                        </wps:bodyPr>
                      </wps:wsp>
                      <wps:wsp>
                        <wps:cNvPr id="941" name="Text Box 112"/>
                        <wps:cNvSpPr txBox="1">
                          <a:spLocks noChangeArrowheads="1"/>
                        </wps:cNvSpPr>
                        <wps:spPr bwMode="auto">
                          <a:xfrm>
                            <a:off x="5404" y="-7876"/>
                            <a:ext cx="2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ADBD" w14:textId="77777777" w:rsidR="00E7724E" w:rsidRDefault="00E7724E">
                              <w:pPr>
                                <w:spacing w:before="6"/>
                                <w:ind w:left="103"/>
                                <w:rPr>
                                  <w:sz w:val="18"/>
                                </w:rPr>
                              </w:pPr>
                              <w:r>
                                <w:rPr>
                                  <w:w w:val="110"/>
                                  <w:sz w:val="18"/>
                                </w:rPr>
                                <w:t>Area (sq ft)</w:t>
                              </w:r>
                            </w:p>
                          </w:txbxContent>
                        </wps:txbx>
                        <wps:bodyPr rot="0" vert="horz" wrap="square" lIns="0" tIns="0" rIns="0" bIns="0" anchor="t" anchorCtr="0" upright="1">
                          <a:noAutofit/>
                        </wps:bodyPr>
                      </wps:wsp>
                      <wps:wsp>
                        <wps:cNvPr id="942" name="Text Box 111"/>
                        <wps:cNvSpPr txBox="1">
                          <a:spLocks noChangeArrowheads="1"/>
                        </wps:cNvSpPr>
                        <wps:spPr bwMode="auto">
                          <a:xfrm>
                            <a:off x="3784" y="-7876"/>
                            <a:ext cx="16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A90DC" w14:textId="77777777" w:rsidR="00E7724E" w:rsidRDefault="00E7724E">
                              <w:pPr>
                                <w:spacing w:before="6"/>
                                <w:ind w:left="103"/>
                                <w:rPr>
                                  <w:sz w:val="18"/>
                                </w:rPr>
                              </w:pPr>
                              <w:r>
                                <w:rPr>
                                  <w:w w:val="115"/>
                                  <w:sz w:val="18"/>
                                </w:rPr>
                                <w:t>Zoning Districts</w:t>
                              </w:r>
                            </w:p>
                          </w:txbxContent>
                        </wps:txbx>
                        <wps:bodyPr rot="0" vert="horz" wrap="square" lIns="0" tIns="0" rIns="0" bIns="0" anchor="t" anchorCtr="0" upright="1">
                          <a:noAutofit/>
                        </wps:bodyPr>
                      </wps:wsp>
                      <wps:wsp>
                        <wps:cNvPr id="943" name="Text Box 110"/>
                        <wps:cNvSpPr txBox="1">
                          <a:spLocks noChangeArrowheads="1"/>
                        </wps:cNvSpPr>
                        <wps:spPr bwMode="auto">
                          <a:xfrm>
                            <a:off x="2037" y="-7876"/>
                            <a:ext cx="173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956B" w14:textId="4E18E612" w:rsidR="00E7724E" w:rsidRDefault="00E7724E">
                              <w:pPr>
                                <w:spacing w:before="6"/>
                                <w:ind w:left="50"/>
                                <w:rPr>
                                  <w:sz w:val="18"/>
                                </w:rPr>
                              </w:pPr>
                              <w:r>
                                <w:rPr>
                                  <w:w w:val="110"/>
                                  <w:sz w:val="18"/>
                                </w:rPr>
                                <w:t>Type of 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75450" id="Group 109" o:spid="_x0000_s1039" style="position:absolute;margin-left:95.25pt;margin-top:.75pt;width:434.3pt;height:404.55pt;z-index:-269077504;mso-position-horizontal-relative:page;mso-position-vertical-relative:text" coordorigin="1920,-7994" coordsize="8686,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">
                <v:rect id="Rectangle 218" o:spid="_x0000_s1040" style="position:absolute;left:2037;top:-7658;width:173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" fillcolor="#e0e0e0" stroked="f"/>
                <v:line id="Line 217" o:spid="_x0000_s1041" style="position:absolute;visibility:visible;mso-wrap-style:square" from="2063,-7874" to="2063,-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" strokecolor="#e0e0e0" strokeweight="2.52pt"/>
                <v:line id="Line 216" o:spid="_x0000_s1042" style="position:absolute;visibility:visible;mso-wrap-style:square" from="3724,-7873" to="372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" strokecolor="#e0e0e0" strokeweight="5.16pt"/>
                <v:shape id="AutoShape 215" o:spid="_x0000_s1043" style="position:absolute;left:2088;top:-7874;width:3308;height:436;visibility:visible;mso-wrap-style:square;v-text-anchor:top" coordsize="330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" path="m1584,l,,,216r1584,l1584,m3307,215r-1610,l1697,435r1610,l3307,215e" fillcolor="#e0e0e0" stroked="f">
                  <v:path arrowok="t" o:connecttype="custom" o:connectlocs="1584,-7873;0,-7873;0,-7657;1584,-7657;1584,-7873;3307,-7658;1697,-7658;1697,-7438;3307,-7438;3307,-7658" o:connectangles="0,0,0,0,0,0,0,0,0,0"/>
                </v:shape>
                <v:line id="Line 214" o:spid="_x0000_s1044" style="position:absolute;visibility:visible;mso-wrap-style:square" from="3836,-7874" to="383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" strokecolor="#e0e0e0" strokeweight="5.16pt"/>
                <v:line id="Line 213" o:spid="_x0000_s1045" style="position:absolute;visibility:visible;mso-wrap-style:square" from="5344,-7873" to="534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" strokecolor="#e0e0e0" strokeweight="5.16pt"/>
                <v:shape id="AutoShape 212" o:spid="_x0000_s1046" style="position:absolute;left:3888;top:-7874;width:3668;height:436;visibility:visible;mso-wrap-style:square;v-text-anchor:top" coordsize="366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" path="m1404,l,,,216r1404,l1404,m3667,215r-2150,l1517,435r2150,l3667,215e" fillcolor="#e0e0e0" stroked="f">
                  <v:path arrowok="t" o:connecttype="custom" o:connectlocs="1404,-7873;0,-7873;0,-7657;1404,-7657;1404,-7873;3667,-7658;1517,-7658;1517,-7438;3667,-7438;3667,-7658" o:connectangles="0,0,0,0,0,0,0,0,0,0"/>
                </v:shape>
                <v:line id="Line 211" o:spid="_x0000_s1047" style="position:absolute;visibility:visible;mso-wrap-style:square" from="5456,-7874" to="545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" strokecolor="#e0e0e0" strokeweight="5.16pt"/>
                <v:line id="Line 210" o:spid="_x0000_s1048" style="position:absolute;visibility:visible;mso-wrap-style:square" from="7504,-7873" to="750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" strokecolor="#e0e0e0" strokeweight="5.16pt"/>
                <v:shape id="AutoShape 209" o:spid="_x0000_s1049" style="position:absolute;left:5508;top:-7874;width:3488;height:436;visibility:visible;mso-wrap-style:square;v-text-anchor:top" coordsize="348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" path="m1944,l,,,216r1944,l1944,m3487,215r-1430,l2057,435r1430,l3487,215e" fillcolor="#e0e0e0" stroked="f">
                  <v:path arrowok="t" o:connecttype="custom" o:connectlocs="1944,-7873;0,-7873;0,-7657;1944,-7657;1944,-7873;3487,-7658;2057,-7658;2057,-7438;3487,-7438;3487,-7658" o:connectangles="0,0,0,0,0,0,0,0,0,0"/>
                </v:shape>
                <v:line id="Line 208" o:spid="_x0000_s1050" style="position:absolute;visibility:visible;mso-wrap-style:square" from="7616,-7874" to="761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" strokecolor="#e0e0e0" strokeweight="5.16pt"/>
                <v:line id="Line 207" o:spid="_x0000_s1051" style="position:absolute;visibility:visible;mso-wrap-style:square" from="8944,-7873" to="894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" strokecolor="#e0e0e0" strokeweight="5.16pt"/>
                <v:rect id="Rectangle 206" o:spid="_x0000_s1052" style="position:absolute;left:7668;top:-7874;width:122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" fillcolor="#e0e0e0" stroked="f"/>
                <v:line id="Line 205" o:spid="_x0000_s1053" style="position:absolute;visibility:visible;mso-wrap-style:square" from="9005,-7440" to="10488,-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" strokecolor="#e0e0e0" strokeweight=".2pt"/>
                <v:line id="Line 204" o:spid="_x0000_s1054" style="position:absolute;visibility:visible;mso-wrap-style:square" from="9056,-7874" to="9056,-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" strokecolor="#e0e0e0" strokeweight="5.16pt"/>
                <v:line id="Line 203" o:spid="_x0000_s1055" style="position:absolute;visibility:visible;mso-wrap-style:square" from="10464,-7873" to="10464,-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" strokecolor="#e0e0e0" strokeweight="2.4pt"/>
                <v:shape id="Freeform 202" o:spid="_x0000_s1056" style="position:absolute;left:9108;top:-7874;width:1332;height:432;visibility:visible;mso-wrap-style:square;v-text-anchor:top" coordsize="13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" path="m1332,l,,,216,,432r1332,l1332,216,1332,e" fillcolor="#e0e0e0" stroked="f">
                  <v:path arrowok="t" o:connecttype="custom" o:connectlocs="1332,-7873;0,-7873;0,-7657;0,-7441;1332,-7441;1332,-7657;1332,-7873" o:connectangles="0,0,0,0,0,0,0"/>
                </v:shape>
                <v:shape id="Picture 201" o:spid="_x0000_s1057" type="#_x0000_t75" style="position:absolute;left:1920;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">
                  <v:imagedata r:id="rId119" o:title=""/>
                </v:shape>
                <v:rect id="Rectangle 200" o:spid="_x0000_s1058" style="position:absolute;left:2037;top:-7994;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" fillcolor="silver" stroked="f"/>
                <v:rect id="Rectangle 199" o:spid="_x0000_s1059" style="position:absolute;left:2037;top:-7965;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" fillcolor="#5f5f5f" stroked="f"/>
                <v:rect id="Rectangle 198" o:spid="_x0000_s1060" style="position:absolute;left:2037;top:-7905;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line id="Line 197" o:spid="_x0000_s1061" style="position:absolute;visibility:visible;mso-wrap-style:square" from="2038,-7874" to="377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" strokecolor="#e0e0e0" strokeweight=".12pt"/>
                <v:shape id="Picture 196" o:spid="_x0000_s1062" type="#_x0000_t75" style="position:absolute;left:377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">
                  <v:imagedata r:id="rId120" o:title=""/>
                </v:shape>
                <v:rect id="Rectangle 195" o:spid="_x0000_s1063" style="position:absolute;left:3892;top:-7994;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" fillcolor="silver" stroked="f"/>
                <v:rect id="Rectangle 194" o:spid="_x0000_s1064" style="position:absolute;left:3892;top:-7965;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" fillcolor="#5f5f5f" stroked="f"/>
                <v:rect id="Rectangle 193" o:spid="_x0000_s1065" style="position:absolute;left:3892;top:-7905;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" fillcolor="black" stroked="f"/>
                <v:line id="Line 192" o:spid="_x0000_s1066" style="position:absolute;visibility:visible;mso-wrap-style:square" from="3893,-7874" to="539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" strokecolor="#e0e0e0" strokeweight=".12pt"/>
                <v:shape id="Picture 191" o:spid="_x0000_s1067" type="#_x0000_t75" style="position:absolute;left:539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">
                  <v:imagedata r:id="rId120" o:title=""/>
                </v:shape>
                <v:rect id="Rectangle 190" o:spid="_x0000_s1068" style="position:absolute;left:5512;top:-7994;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" fillcolor="silver" stroked="f"/>
                <v:rect id="Rectangle 189" o:spid="_x0000_s1069" style="position:absolute;left:5512;top:-7965;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" fillcolor="#5f5f5f" stroked="f"/>
                <v:rect id="Rectangle 188" o:spid="_x0000_s1070" style="position:absolute;left:5512;top:-7905;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7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HsH9TDwCcn4DAAD//wMAUEsBAi0AFAAGAAgAAAAhANvh9svuAAAAhQEAABMAAAAAAAAA&#10;AAAAAAAAAAAAAFtDb250ZW50X1R5cGVzXS54bWxQSwECLQAUAAYACAAAACEAWvQsW78AAAAVAQAA&#10;CwAAAAAAAAAAAAAAAAAfAQAAX3JlbHMvLnJlbHNQSwECLQAUAAYACAAAACEA3fpDu8YAAADcAAAA&#10;DwAAAAAAAAAAAAAAAAAHAgAAZHJzL2Rvd25yZXYueG1sUEsFBgAAAAADAAMAtwAAAPoCAAAAAA==&#10;" fillcolor="black" stroked="f"/>
                <v:line id="Line 187" o:spid="_x0000_s1071" style="position:absolute;visibility:visible;mso-wrap-style:square" from="5513,-7874" to="755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" strokecolor="#e0e0e0" strokeweight=".12pt"/>
                <v:shape id="Picture 186" o:spid="_x0000_s1072" type="#_x0000_t75" style="position:absolute;left:755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">
                  <v:imagedata r:id="rId120" o:title=""/>
                </v:shape>
                <v:rect id="Rectangle 185" o:spid="_x0000_s1073" style="position:absolute;left:7672;top:-7994;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" fillcolor="silver" stroked="f"/>
                <v:rect id="Rectangle 184" o:spid="_x0000_s1074" style="position:absolute;left:7672;top:-7965;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" fillcolor="#5f5f5f" stroked="f"/>
                <v:rect id="Rectangle 183" o:spid="_x0000_s1075" style="position:absolute;left:7672;top:-7905;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" fillcolor="black" stroked="f"/>
                <v:line id="Line 182" o:spid="_x0000_s1076" style="position:absolute;visibility:visible;mso-wrap-style:square" from="7673,-7874" to="899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" strokecolor="#e0e0e0" strokeweight=".12pt"/>
                <v:shape id="Picture 181" o:spid="_x0000_s1077" type="#_x0000_t75" style="position:absolute;left:899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">
                  <v:imagedata r:id="rId120" o:title=""/>
                </v:shape>
                <v:rect id="Rectangle 180" o:spid="_x0000_s1078" style="position:absolute;left:9112;top:-7994;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" fillcolor="silver" stroked="f"/>
                <v:rect id="Rectangle 179" o:spid="_x0000_s1079" style="position:absolute;left:9112;top:-7965;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" fillcolor="#5f5f5f" stroked="f"/>
                <v:rect id="Rectangle 178" o:spid="_x0000_s1080" style="position:absolute;left:9112;top:-7905;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Vm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sdQT3M/EIyOkvAAAA//8DAFBLAQItABQABgAIAAAAIQDb4fbL7gAAAIUBAAATAAAAAAAA&#10;AAAAAAAAAAAAAABbQ29udGVudF9UeXBlc10ueG1sUEsBAi0AFAAGAAgAAAAhAFr0LFu/AAAAFQEA&#10;AAsAAAAAAAAAAAAAAAAAHwEAAF9yZWxzLy5yZWxzUEsBAi0AFAAGAAgAAAAhAFgj1WbHAAAA3AAA&#10;AA8AAAAAAAAAAAAAAAAABwIAAGRycy9kb3ducmV2LnhtbFBLBQYAAAAAAwADALcAAAD7AgAAAAA=&#10;" fillcolor="black" stroked="f"/>
                <v:line id="Line 177" o:spid="_x0000_s1081" style="position:absolute;visibility:visible;mso-wrap-style:square" from="9113,-7874" to="10488,-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" strokecolor="#e0e0e0" strokeweight=".12pt"/>
                <v:shape id="Picture 176" o:spid="_x0000_s1082" type="#_x0000_t75" style="position:absolute;left:10488;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">
                  <v:imagedata r:id="rId121" o:title=""/>
                </v:shape>
                <v:rect id="Rectangle 175" o:spid="_x0000_s1083" style="position:absolute;left:2008;top:-7874;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" fillcolor="black" stroked="f"/>
                <v:rect id="Rectangle 174" o:spid="_x0000_s1084" style="position:absolute;left:1948;top:-7874;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" fillcolor="#5f5f5f" stroked="f"/>
                <v:rect id="Rectangle 173" o:spid="_x0000_s1085" style="position:absolute;left:1920;top:-7874;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" fillcolor="silver" stroked="f"/>
                <v:line id="Line 172" o:spid="_x0000_s1086" style="position:absolute;visibility:visible;mso-wrap-style:square" from="3780,-7873" to="378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" strokeweight=".48pt"/>
                <v:line id="Line 171" o:spid="_x0000_s1087" style="position:absolute;visibility:visible;mso-wrap-style:square" from="5400,-7873" to="540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" strokeweight=".48pt"/>
                <v:line id="Line 170" o:spid="_x0000_s1088" style="position:absolute;visibility:visible;mso-wrap-style:square" from="7560,-7873" to="756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EG+xAAAANwAAAAPAAAAZHJzL2Rvd25yZXYueG1sRI9Ba8JA&#10;FITvhf6H5RW81Y0K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DdsQb7EAAAA3AAAAA8A&#10;AAAAAAAAAAAAAAAABwIAAGRycy9kb3ducmV2LnhtbFBLBQYAAAAAAwADALcAAAD4AgAAAAA=&#10;" strokeweight=".48pt"/>
                <v:line id="Line 169" o:spid="_x0000_s1089" style="position:absolute;visibility:visible;mso-wrap-style:square" from="9000,-7873" to="900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nKxAAAANwAAAAPAAAAZHJzL2Rvd25yZXYueG1sRI9Ba8JA&#10;FITvhf6H5RW81Y0i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LiF2crEAAAA3AAAAA8A&#10;AAAAAAAAAAAAAAAABwIAAGRycy9kb3ducmV2LnhtbFBLBQYAAAAAAwADALcAAAD4AgAAAAA=&#10;" strokeweight=".48pt"/>
                <v:line id="Line 168" o:spid="_x0000_s1090" style="position:absolute;visibility:visible;mso-wrap-style:square" from="10547,-7873" to="10547,-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" strokecolor="#5f5f5f" strokeweight="3pt"/>
                <v:line id="Line 167" o:spid="_x0000_s1091" style="position:absolute;visibility:visible;mso-wrap-style:square" from="10502,-7873" to="10502,-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" strokecolor="silver" strokeweight="1.44pt"/>
                <v:shape id="Picture 166" o:spid="_x0000_s1092" type="#_x0000_t75" style="position:absolute;left:1920;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">
                  <v:imagedata r:id="rId122" o:title=""/>
                </v:shape>
                <v:rect id="Rectangle 165" o:spid="_x0000_s1093" style="position:absolute;left:2037;top:-7439;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" fillcolor="silver" stroked="f"/>
                <v:rect id="Rectangle 164" o:spid="_x0000_s1094" style="position:absolute;left:2037;top:-7410;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" fillcolor="#5f5f5f" stroked="f"/>
                <v:shape id="Picture 163" o:spid="_x0000_s1095" type="#_x0000_t75" style="position:absolute;left:377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">
                  <v:imagedata r:id="rId123" o:title=""/>
                </v:shape>
                <v:rect id="Rectangle 162" o:spid="_x0000_s1096" style="position:absolute;left:3892;top:-7439;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" fillcolor="silver" stroked="f"/>
                <v:rect id="Rectangle 161" o:spid="_x0000_s1097" style="position:absolute;left:3892;top:-7410;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" fillcolor="#5f5f5f" stroked="f"/>
                <v:shape id="Picture 160" o:spid="_x0000_s1098" type="#_x0000_t75" style="position:absolute;left:539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">
                  <v:imagedata r:id="rId123" o:title=""/>
                </v:shape>
                <v:rect id="Rectangle 159" o:spid="_x0000_s1099" style="position:absolute;left:5512;top:-7439;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" fillcolor="silver" stroked="f"/>
                <v:rect id="Rectangle 158" o:spid="_x0000_s1100" style="position:absolute;left:5512;top:-7410;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" fillcolor="#5f5f5f" stroked="f"/>
                <v:shape id="Picture 157" o:spid="_x0000_s1101" type="#_x0000_t75" style="position:absolute;left:755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">
                  <v:imagedata r:id="rId123" o:title=""/>
                </v:shape>
                <v:rect id="Rectangle 156" o:spid="_x0000_s1102" style="position:absolute;left:7672;top:-7439;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" fillcolor="silver" stroked="f"/>
                <v:rect id="Rectangle 155" o:spid="_x0000_s1103" style="position:absolute;left:7672;top:-7410;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" fillcolor="#5f5f5f" stroked="f"/>
                <v:shape id="Picture 154" o:spid="_x0000_s1104" type="#_x0000_t75" style="position:absolute;left:899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">
                  <v:imagedata r:id="rId123" o:title=""/>
                </v:shape>
                <v:rect id="Rectangle 153" o:spid="_x0000_s1105" style="position:absolute;left:9112;top:-7439;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" fillcolor="silver" stroked="f"/>
                <v:rect id="Rectangle 152" o:spid="_x0000_s1106" style="position:absolute;left:9112;top:-7410;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" fillcolor="#5f5f5f" stroked="f"/>
                <v:rect id="Rectangle 151" o:spid="_x0000_s1107" style="position:absolute;left:10488;top:-7439;width:118;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" fillcolor="#5f5f5f" stroked="f"/>
                <v:rect id="Rectangle 150" o:spid="_x0000_s1108" style="position:absolute;left:2008;top:-7319;width:2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" fillcolor="black" stroked="f"/>
                <v:rect id="Rectangle 149" o:spid="_x0000_s1109" style="position:absolute;left:1948;top:-7319;width:60;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" fillcolor="#5f5f5f" stroked="f"/>
                <v:rect id="Rectangle 148" o:spid="_x0000_s1110" style="position:absolute;left:1920;top:-7319;width:2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" fillcolor="silver" stroked="f"/>
                <v:line id="Line 147" o:spid="_x0000_s1111" style="position:absolute;visibility:visible;mso-wrap-style:square" from="10591,-7873" to="1059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" strokeweight="1.44pt"/>
                <v:line id="Line 146" o:spid="_x0000_s1112" style="position:absolute;visibility:visible;mso-wrap-style:square" from="10547,-7321" to="1054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" strokecolor="#5f5f5f" strokeweight="3pt"/>
                <v:line id="Line 145" o:spid="_x0000_s1113" style="position:absolute;visibility:visible;mso-wrap-style:square" from="1980,-22" to="37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" strokecolor="#f3f3f3" strokeweight=".12pt"/>
                <v:shape id="Picture 144" o:spid="_x0000_s1114" type="#_x0000_t75" style="position:absolute;left:1920;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">
                  <v:imagedata r:id="rId124" o:title=""/>
                </v:shape>
                <v:rect id="Rectangle 143" o:spid="_x0000_s1115" style="position:absolute;left:2037;top:68;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" fillcolor="black" stroked="f"/>
                <v:rect id="Rectangle 142" o:spid="_x0000_s1116" style="position:absolute;left:2037;top:8;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" fillcolor="#5f5f5f" stroked="f"/>
                <v:rect id="Rectangle 141" o:spid="_x0000_s1117" style="position:absolute;left:2037;top:-21;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" fillcolor="silver" stroked="f"/>
                <v:line id="Line 140" o:spid="_x0000_s1118" style="position:absolute;visibility:visible;mso-wrap-style:square" from="3780,-22" to="54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" strokecolor="#f3f3f3" strokeweight=".12pt"/>
                <v:shape id="Picture 139" o:spid="_x0000_s1119" type="#_x0000_t75" style="position:absolute;left:377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">
                  <v:imagedata r:id="rId125" o:title=""/>
                </v:shape>
                <v:rect id="Rectangle 138" o:spid="_x0000_s1120" style="position:absolute;left:3892;top:68;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9b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uH15n4hGQ0ycAAAD//wMAUEsBAi0AFAAGAAgAAAAhANvh9svuAAAAhQEAABMAAAAAAAAA&#10;AAAAAAAAAAAAAFtDb250ZW50X1R5cGVzXS54bWxQSwECLQAUAAYACAAAACEAWvQsW78AAAAVAQAA&#10;CwAAAAAAAAAAAAAAAAAfAQAAX3JlbHMvLnJlbHNQSwECLQAUAAYACAAAACEA8x0/W8YAAADcAAAA&#10;DwAAAAAAAAAAAAAAAAAHAgAAZHJzL2Rvd25yZXYueG1sUEsFBgAAAAADAAMAtwAAAPoCAAAAAA==&#10;" fillcolor="black" stroked="f"/>
                <v:rect id="Rectangle 137" o:spid="_x0000_s1121" style="position:absolute;left:3892;top:8;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" fillcolor="#5f5f5f" stroked="f"/>
                <v:rect id="Rectangle 136" o:spid="_x0000_s1122" style="position:absolute;left:3892;top:-21;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" fillcolor="silver" stroked="f"/>
                <v:line id="Line 135" o:spid="_x0000_s1123" style="position:absolute;visibility:visible;mso-wrap-style:square" from="5400,-22" to="75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" strokecolor="#f3f3f3" strokeweight=".12pt"/>
                <v:shape id="Picture 134" o:spid="_x0000_s1124" type="#_x0000_t75" style="position:absolute;left:539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">
                  <v:imagedata r:id="rId125" o:title=""/>
                </v:shape>
                <v:rect id="Rectangle 133" o:spid="_x0000_s1125" style="position:absolute;left:5512;top:68;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" fillcolor="black" stroked="f"/>
                <v:rect id="Rectangle 132" o:spid="_x0000_s1126" style="position:absolute;left:5512;top:8;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" fillcolor="#5f5f5f" stroked="f"/>
                <v:rect id="Rectangle 131" o:spid="_x0000_s1127" style="position:absolute;left:5512;top:-21;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" fillcolor="silver" stroked="f"/>
                <v:line id="Line 130" o:spid="_x0000_s1128" style="position:absolute;visibility:visible;mso-wrap-style:square" from="7560,-22" to="90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" strokecolor="#f3f3f3" strokeweight=".12pt"/>
                <v:shape id="Picture 129" o:spid="_x0000_s1129" type="#_x0000_t75" style="position:absolute;left:755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">
                  <v:imagedata r:id="rId125" o:title=""/>
                </v:shape>
                <v:rect id="Rectangle 128" o:spid="_x0000_s1130" style="position:absolute;left:7672;top:68;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v:rect id="Rectangle 127" o:spid="_x0000_s1131" style="position:absolute;left:7672;top:8;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" fillcolor="#5f5f5f" stroked="f"/>
                <v:rect id="Rectangle 126" o:spid="_x0000_s1132" style="position:absolute;left:7672;top:-21;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" fillcolor="silver" stroked="f"/>
                <v:line id="Line 125" o:spid="_x0000_s1133" style="position:absolute;visibility:visible;mso-wrap-style:square" from="9000,-22" to="105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" strokecolor="#f3f3f3" strokeweight=".12pt"/>
                <v:shape id="Picture 124" o:spid="_x0000_s1134" type="#_x0000_t75" style="position:absolute;left:899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">
                  <v:imagedata r:id="rId125" o:title=""/>
                </v:shape>
                <v:rect id="Rectangle 123" o:spid="_x0000_s1135" style="position:absolute;left:9112;top:68;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" fillcolor="black" stroked="f"/>
                <v:rect id="Rectangle 122" o:spid="_x0000_s1136" style="position:absolute;left:9112;top:8;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" fillcolor="#5f5f5f" stroked="f"/>
                <v:rect id="Rectangle 121" o:spid="_x0000_s1137" style="position:absolute;left:9112;top:-21;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" fillcolor="silver" stroked="f"/>
                <v:line id="Line 120" o:spid="_x0000_s1138" style="position:absolute;visibility:visible;mso-wrap-style:square" from="10502,-7350" to="1050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" strokecolor="silver" strokeweight="1.44pt"/>
                <v:shape id="Picture 119" o:spid="_x0000_s1139" type="#_x0000_t75" style="position:absolute;left:10488;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">
                  <v:imagedata r:id="rId126" o:title=""/>
                </v:shape>
                <v:shape id="Text Box 118" o:spid="_x0000_s1140" type="#_x0000_t202" style="position:absolute;left:2088;top:-225;width:6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4D39823F" w14:textId="77777777" w:rsidR="00E7724E" w:rsidRDefault="00E7724E">
                        <w:pPr>
                          <w:spacing w:line="201" w:lineRule="exact"/>
                          <w:rPr>
                            <w:sz w:val="18"/>
                          </w:rPr>
                        </w:pPr>
                        <w:r>
                          <w:rPr>
                            <w:sz w:val="18"/>
                          </w:rPr>
                          <w:t>Window</w:t>
                        </w:r>
                      </w:p>
                    </w:txbxContent>
                  </v:textbox>
                </v:shape>
                <v:shape id="Text Box 117" o:spid="_x0000_s1141" type="#_x0000_t202" style="position:absolute;left:3887;top:-225;width:91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57FC929E" w14:textId="77777777" w:rsidR="00E7724E" w:rsidRDefault="00E7724E">
                        <w:pPr>
                          <w:spacing w:line="201" w:lineRule="exact"/>
                          <w:rPr>
                            <w:sz w:val="18"/>
                          </w:rPr>
                        </w:pPr>
                        <w:r>
                          <w:rPr>
                            <w:sz w:val="18"/>
                          </w:rPr>
                          <w:t>Residential</w:t>
                        </w:r>
                      </w:p>
                    </w:txbxContent>
                  </v:textbox>
                </v:shape>
                <v:shape id="Text Box 116" o:spid="_x0000_s1142" type="#_x0000_t202" style="position:absolute;left:5507;top:-225;width:1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617A406E" w14:textId="62D579A3" w:rsidR="00E7724E" w:rsidRDefault="00E7724E">
                        <w:pPr>
                          <w:spacing w:line="201" w:lineRule="exact"/>
                          <w:rPr>
                            <w:sz w:val="18"/>
                          </w:rPr>
                        </w:pPr>
                      </w:p>
                    </w:txbxContent>
                  </v:textbox>
                </v:shape>
                <v:shape id="Text Box 115" o:spid="_x0000_s1143" type="#_x0000_t202" style="position:absolute;left:9107;top:-225;width:2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5C0F0FBA" w14:textId="77777777" w:rsidR="00E7724E" w:rsidRDefault="00E7724E">
                        <w:pPr>
                          <w:spacing w:line="201" w:lineRule="exact"/>
                          <w:rPr>
                            <w:sz w:val="18"/>
                          </w:rPr>
                        </w:pPr>
                        <w:r>
                          <w:rPr>
                            <w:sz w:val="18"/>
                          </w:rPr>
                          <w:t>No</w:t>
                        </w:r>
                      </w:p>
                    </w:txbxContent>
                  </v:textbox>
                </v:shape>
                <v:shape id="Text Box 114" o:spid="_x0000_s1144" type="#_x0000_t202" style="position:absolute;left:9004;top:-7876;width:148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1C7FBB98" w14:textId="77777777" w:rsidR="00E7724E" w:rsidRDefault="00E7724E">
                        <w:pPr>
                          <w:spacing w:before="6" w:line="249" w:lineRule="auto"/>
                          <w:ind w:left="103" w:right="594"/>
                          <w:rPr>
                            <w:sz w:val="18"/>
                          </w:rPr>
                        </w:pPr>
                        <w:r>
                          <w:rPr>
                            <w:w w:val="110"/>
                            <w:sz w:val="18"/>
                          </w:rPr>
                          <w:t xml:space="preserve">Permit </w:t>
                        </w:r>
                        <w:r>
                          <w:rPr>
                            <w:w w:val="105"/>
                            <w:sz w:val="18"/>
                          </w:rPr>
                          <w:t>Required</w:t>
                        </w:r>
                      </w:p>
                    </w:txbxContent>
                  </v:textbox>
                </v:shape>
                <v:shape id="Text Box 113" o:spid="_x0000_s1145" type="#_x0000_t202" style="position:absolute;left:7564;top:-7876;width:1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6E7C97F4" w14:textId="77777777" w:rsidR="00E7724E" w:rsidRDefault="00E7724E">
                        <w:pPr>
                          <w:spacing w:before="6"/>
                          <w:ind w:left="103"/>
                          <w:rPr>
                            <w:sz w:val="18"/>
                          </w:rPr>
                        </w:pPr>
                        <w:r>
                          <w:rPr>
                            <w:w w:val="110"/>
                            <w:sz w:val="18"/>
                          </w:rPr>
                          <w:t>Height (ft)</w:t>
                        </w:r>
                      </w:p>
                    </w:txbxContent>
                  </v:textbox>
                </v:shape>
                <v:shape id="_x0000_s1146" type="#_x0000_t202" style="position:absolute;left:5404;top:-7876;width:2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3935ADBD" w14:textId="77777777" w:rsidR="00E7724E" w:rsidRDefault="00E7724E">
                        <w:pPr>
                          <w:spacing w:before="6"/>
                          <w:ind w:left="103"/>
                          <w:rPr>
                            <w:sz w:val="18"/>
                          </w:rPr>
                        </w:pPr>
                        <w:r>
                          <w:rPr>
                            <w:w w:val="110"/>
                            <w:sz w:val="18"/>
                          </w:rPr>
                          <w:t>Area (sq ft)</w:t>
                        </w:r>
                      </w:p>
                    </w:txbxContent>
                  </v:textbox>
                </v:shape>
                <v:shape id="Text Box 111" o:spid="_x0000_s1147" type="#_x0000_t202" style="position:absolute;left:3784;top:-7876;width:161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31BA90DC" w14:textId="77777777" w:rsidR="00E7724E" w:rsidRDefault="00E7724E">
                        <w:pPr>
                          <w:spacing w:before="6"/>
                          <w:ind w:left="103"/>
                          <w:rPr>
                            <w:sz w:val="18"/>
                          </w:rPr>
                        </w:pPr>
                        <w:r>
                          <w:rPr>
                            <w:w w:val="115"/>
                            <w:sz w:val="18"/>
                          </w:rPr>
                          <w:t>Zoning Districts</w:t>
                        </w:r>
                      </w:p>
                    </w:txbxContent>
                  </v:textbox>
                </v:shape>
                <v:shape id="Text Box 110" o:spid="_x0000_s1148" type="#_x0000_t202" style="position:absolute;left:2037;top:-7876;width:173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BA3956B" w14:textId="4E18E612" w:rsidR="00E7724E" w:rsidRDefault="00E7724E">
                        <w:pPr>
                          <w:spacing w:before="6"/>
                          <w:ind w:left="50"/>
                          <w:rPr>
                            <w:sz w:val="18"/>
                          </w:rPr>
                        </w:pPr>
                        <w:r>
                          <w:rPr>
                            <w:w w:val="110"/>
                            <w:sz w:val="18"/>
                          </w:rPr>
                          <w:t>Type of Sign</w:t>
                        </w:r>
                      </w:p>
                    </w:txbxContent>
                  </v:textbox>
                </v:shape>
                <w10:wrap anchorx="page"/>
              </v:group>
            </w:pict>
          </mc:Fallback>
        </mc:AlternateContent>
      </w:r>
    </w:p>
    <w:p w14:paraId="27E0EF32" w14:textId="77777777" w:rsidR="000377DB" w:rsidRDefault="000377DB">
      <w:pPr>
        <w:pStyle w:val="BodyText"/>
        <w:jc w:val="left"/>
      </w:pPr>
    </w:p>
    <w:p w14:paraId="7B450A8E" w14:textId="77777777" w:rsidR="000377DB" w:rsidRDefault="000377DB">
      <w:pPr>
        <w:pStyle w:val="BodyText"/>
        <w:jc w:val="left"/>
        <w:rPr>
          <w:sz w:val="17"/>
        </w:rPr>
      </w:pPr>
    </w:p>
    <w:tbl>
      <w:tblPr>
        <w:tblW w:w="0" w:type="auto"/>
        <w:tblInd w:w="10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42"/>
        <w:gridCol w:w="1620"/>
        <w:gridCol w:w="2160"/>
        <w:gridCol w:w="1440"/>
        <w:gridCol w:w="1488"/>
      </w:tblGrid>
      <w:tr w:rsidR="000377DB" w14:paraId="6491DFD5" w14:textId="77777777">
        <w:trPr>
          <w:trHeight w:val="208"/>
        </w:trPr>
        <w:tc>
          <w:tcPr>
            <w:tcW w:w="1742" w:type="dxa"/>
            <w:tcBorders>
              <w:left w:val="nil"/>
              <w:bottom w:val="single" w:sz="4" w:space="0" w:color="000000"/>
              <w:right w:val="single" w:sz="4" w:space="0" w:color="000000"/>
            </w:tcBorders>
          </w:tcPr>
          <w:p w14:paraId="22B2EF09" w14:textId="77777777" w:rsidR="000377DB" w:rsidRDefault="006B6B29">
            <w:pPr>
              <w:pStyle w:val="TableParagraph"/>
              <w:spacing w:line="188" w:lineRule="exact"/>
              <w:ind w:left="64"/>
              <w:rPr>
                <w:sz w:val="18"/>
              </w:rPr>
            </w:pPr>
            <w:r>
              <w:rPr>
                <w:sz w:val="18"/>
              </w:rPr>
              <w:t>Animated</w:t>
            </w:r>
          </w:p>
        </w:tc>
        <w:tc>
          <w:tcPr>
            <w:tcW w:w="1620" w:type="dxa"/>
            <w:tcBorders>
              <w:left w:val="single" w:sz="4" w:space="0" w:color="000000"/>
              <w:bottom w:val="single" w:sz="4" w:space="0" w:color="000000"/>
              <w:right w:val="single" w:sz="4" w:space="0" w:color="000000"/>
            </w:tcBorders>
          </w:tcPr>
          <w:p w14:paraId="4588F314" w14:textId="77777777" w:rsidR="000377DB" w:rsidRDefault="006B6B29">
            <w:pPr>
              <w:pStyle w:val="TableParagraph"/>
              <w:spacing w:line="188" w:lineRule="exact"/>
              <w:ind w:left="117"/>
              <w:rPr>
                <w:sz w:val="18"/>
              </w:rPr>
            </w:pPr>
            <w:r>
              <w:rPr>
                <w:sz w:val="18"/>
              </w:rPr>
              <w:t>Not allowed</w:t>
            </w:r>
          </w:p>
        </w:tc>
        <w:tc>
          <w:tcPr>
            <w:tcW w:w="2160" w:type="dxa"/>
            <w:tcBorders>
              <w:left w:val="single" w:sz="4" w:space="0" w:color="000000"/>
              <w:bottom w:val="single" w:sz="4" w:space="0" w:color="000000"/>
              <w:right w:val="single" w:sz="4" w:space="0" w:color="000000"/>
            </w:tcBorders>
          </w:tcPr>
          <w:p w14:paraId="31E212B2" w14:textId="77777777" w:rsidR="000377DB" w:rsidRDefault="000377DB">
            <w:pPr>
              <w:pStyle w:val="TableParagraph"/>
              <w:rPr>
                <w:rFonts w:ascii="Times New Roman"/>
                <w:sz w:val="14"/>
              </w:rPr>
            </w:pPr>
          </w:p>
        </w:tc>
        <w:tc>
          <w:tcPr>
            <w:tcW w:w="1440" w:type="dxa"/>
            <w:tcBorders>
              <w:left w:val="single" w:sz="4" w:space="0" w:color="000000"/>
              <w:bottom w:val="single" w:sz="4" w:space="0" w:color="000000"/>
              <w:right w:val="single" w:sz="4" w:space="0" w:color="000000"/>
            </w:tcBorders>
          </w:tcPr>
          <w:p w14:paraId="48F3F4A1" w14:textId="77777777" w:rsidR="000377DB" w:rsidRDefault="000377DB">
            <w:pPr>
              <w:pStyle w:val="TableParagraph"/>
              <w:rPr>
                <w:rFonts w:ascii="Times New Roman"/>
                <w:sz w:val="14"/>
              </w:rPr>
            </w:pPr>
          </w:p>
        </w:tc>
        <w:tc>
          <w:tcPr>
            <w:tcW w:w="1488" w:type="dxa"/>
            <w:tcBorders>
              <w:top w:val="nil"/>
              <w:left w:val="single" w:sz="4" w:space="0" w:color="000000"/>
              <w:bottom w:val="single" w:sz="4" w:space="0" w:color="000000"/>
              <w:right w:val="nil"/>
            </w:tcBorders>
          </w:tcPr>
          <w:p w14:paraId="51FCA6A5" w14:textId="77777777" w:rsidR="000377DB" w:rsidRDefault="000377DB">
            <w:pPr>
              <w:pStyle w:val="TableParagraph"/>
              <w:rPr>
                <w:rFonts w:ascii="Times New Roman"/>
                <w:sz w:val="14"/>
              </w:rPr>
            </w:pPr>
          </w:p>
        </w:tc>
      </w:tr>
      <w:tr w:rsidR="000377DB" w14:paraId="325110C3" w14:textId="77777777">
        <w:trPr>
          <w:trHeight w:val="206"/>
        </w:trPr>
        <w:tc>
          <w:tcPr>
            <w:tcW w:w="1742" w:type="dxa"/>
            <w:tcBorders>
              <w:top w:val="single" w:sz="4" w:space="0" w:color="000000"/>
              <w:left w:val="nil"/>
              <w:bottom w:val="single" w:sz="4" w:space="0" w:color="000000"/>
              <w:right w:val="single" w:sz="4" w:space="0" w:color="000000"/>
            </w:tcBorders>
          </w:tcPr>
          <w:p w14:paraId="4B44CAB1" w14:textId="77777777" w:rsidR="000377DB" w:rsidRDefault="006B6B29">
            <w:pPr>
              <w:pStyle w:val="TableParagraph"/>
              <w:spacing w:line="186" w:lineRule="exact"/>
              <w:ind w:left="64"/>
              <w:rPr>
                <w:sz w:val="18"/>
              </w:rPr>
            </w:pPr>
            <w:r>
              <w:rPr>
                <w:sz w:val="18"/>
              </w:rPr>
              <w:t>Banners</w:t>
            </w:r>
          </w:p>
        </w:tc>
        <w:tc>
          <w:tcPr>
            <w:tcW w:w="1620" w:type="dxa"/>
            <w:tcBorders>
              <w:top w:val="single" w:sz="4" w:space="0" w:color="000000"/>
              <w:left w:val="single" w:sz="4" w:space="0" w:color="000000"/>
              <w:bottom w:val="single" w:sz="4" w:space="0" w:color="000000"/>
              <w:right w:val="single" w:sz="4" w:space="0" w:color="000000"/>
            </w:tcBorders>
          </w:tcPr>
          <w:p w14:paraId="2920B9C0" w14:textId="6C9DCE8B" w:rsidR="000377DB" w:rsidRDefault="006B6B29">
            <w:pPr>
              <w:pStyle w:val="TableParagraph"/>
              <w:spacing w:line="186" w:lineRule="exact"/>
              <w:ind w:left="117"/>
              <w:rPr>
                <w:sz w:val="18"/>
              </w:rPr>
            </w:pPr>
            <w:r>
              <w:rPr>
                <w:sz w:val="18"/>
              </w:rPr>
              <w:t>No</w:t>
            </w:r>
            <w:r w:rsidR="00EA18E3">
              <w:rPr>
                <w:sz w:val="18"/>
              </w:rPr>
              <w:t>n-residential</w:t>
            </w:r>
          </w:p>
        </w:tc>
        <w:tc>
          <w:tcPr>
            <w:tcW w:w="2160" w:type="dxa"/>
            <w:tcBorders>
              <w:top w:val="single" w:sz="4" w:space="0" w:color="000000"/>
              <w:left w:val="single" w:sz="4" w:space="0" w:color="000000"/>
              <w:bottom w:val="single" w:sz="4" w:space="0" w:color="000000"/>
              <w:right w:val="single" w:sz="4" w:space="0" w:color="000000"/>
            </w:tcBorders>
          </w:tcPr>
          <w:p w14:paraId="6782BF3B" w14:textId="5FBE2A98" w:rsidR="000377DB" w:rsidRPr="00E84328" w:rsidRDefault="00E84328">
            <w:pPr>
              <w:pStyle w:val="TableParagraph"/>
              <w:rPr>
                <w:sz w:val="18"/>
                <w:szCs w:val="18"/>
              </w:rPr>
            </w:pPr>
            <w:r>
              <w:rPr>
                <w:rFonts w:ascii="Times New Roman"/>
                <w:sz w:val="14"/>
              </w:rPr>
              <w:t xml:space="preserve">   </w:t>
            </w:r>
            <w:r>
              <w:rPr>
                <w:sz w:val="18"/>
                <w:szCs w:val="18"/>
              </w:rPr>
              <w:t>(</w:t>
            </w:r>
            <w:r w:rsidR="00D90889">
              <w:rPr>
                <w:sz w:val="18"/>
                <w:szCs w:val="18"/>
              </w:rPr>
              <w:t>S</w:t>
            </w:r>
            <w:r>
              <w:rPr>
                <w:sz w:val="18"/>
                <w:szCs w:val="18"/>
              </w:rPr>
              <w:t>ee Section 11.05F)</w:t>
            </w:r>
          </w:p>
        </w:tc>
        <w:tc>
          <w:tcPr>
            <w:tcW w:w="1440" w:type="dxa"/>
            <w:tcBorders>
              <w:top w:val="single" w:sz="4" w:space="0" w:color="000000"/>
              <w:left w:val="single" w:sz="4" w:space="0" w:color="000000"/>
              <w:bottom w:val="single" w:sz="4" w:space="0" w:color="000000"/>
              <w:right w:val="single" w:sz="4" w:space="0" w:color="000000"/>
            </w:tcBorders>
          </w:tcPr>
          <w:p w14:paraId="1DEF3B63"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DC60F97" w14:textId="0EEFF05D" w:rsidR="000377DB" w:rsidRPr="00E84328" w:rsidRDefault="00E84328">
            <w:pPr>
              <w:pStyle w:val="TableParagraph"/>
              <w:rPr>
                <w:sz w:val="18"/>
                <w:szCs w:val="18"/>
              </w:rPr>
            </w:pPr>
            <w:r>
              <w:rPr>
                <w:rFonts w:ascii="Times New Roman"/>
                <w:sz w:val="14"/>
              </w:rPr>
              <w:t xml:space="preserve">    </w:t>
            </w:r>
            <w:r>
              <w:rPr>
                <w:sz w:val="18"/>
                <w:szCs w:val="18"/>
              </w:rPr>
              <w:t>Yes</w:t>
            </w:r>
          </w:p>
        </w:tc>
      </w:tr>
      <w:tr w:rsidR="000377DB" w14:paraId="7EFAD670" w14:textId="77777777">
        <w:trPr>
          <w:trHeight w:val="206"/>
        </w:trPr>
        <w:tc>
          <w:tcPr>
            <w:tcW w:w="1742" w:type="dxa"/>
            <w:tcBorders>
              <w:top w:val="single" w:sz="4" w:space="0" w:color="000000"/>
              <w:left w:val="nil"/>
              <w:bottom w:val="single" w:sz="4" w:space="0" w:color="000000"/>
              <w:right w:val="single" w:sz="4" w:space="0" w:color="000000"/>
            </w:tcBorders>
          </w:tcPr>
          <w:p w14:paraId="6AFCDAE2" w14:textId="77777777" w:rsidR="000377DB" w:rsidRDefault="006B6B29">
            <w:pPr>
              <w:pStyle w:val="TableParagraph"/>
              <w:spacing w:line="186" w:lineRule="exact"/>
              <w:ind w:left="64"/>
              <w:rPr>
                <w:sz w:val="18"/>
              </w:rPr>
            </w:pPr>
            <w:r>
              <w:rPr>
                <w:sz w:val="18"/>
              </w:rPr>
              <w:t>Billboard</w:t>
            </w:r>
          </w:p>
        </w:tc>
        <w:tc>
          <w:tcPr>
            <w:tcW w:w="1620" w:type="dxa"/>
            <w:tcBorders>
              <w:top w:val="single" w:sz="4" w:space="0" w:color="000000"/>
              <w:left w:val="single" w:sz="4" w:space="0" w:color="000000"/>
              <w:bottom w:val="single" w:sz="4" w:space="0" w:color="000000"/>
              <w:right w:val="single" w:sz="4" w:space="0" w:color="000000"/>
            </w:tcBorders>
          </w:tcPr>
          <w:p w14:paraId="01660C56"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42F3F903"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24A4C3A8"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FF2C19F" w14:textId="77777777" w:rsidR="000377DB" w:rsidRDefault="000377DB">
            <w:pPr>
              <w:pStyle w:val="TableParagraph"/>
              <w:rPr>
                <w:rFonts w:ascii="Times New Roman"/>
                <w:sz w:val="14"/>
              </w:rPr>
            </w:pPr>
          </w:p>
        </w:tc>
      </w:tr>
      <w:tr w:rsidR="000377DB" w14:paraId="4B1099A2" w14:textId="77777777">
        <w:trPr>
          <w:trHeight w:val="206"/>
        </w:trPr>
        <w:tc>
          <w:tcPr>
            <w:tcW w:w="1742" w:type="dxa"/>
            <w:tcBorders>
              <w:top w:val="single" w:sz="4" w:space="0" w:color="000000"/>
              <w:left w:val="nil"/>
              <w:bottom w:val="single" w:sz="4" w:space="0" w:color="000000"/>
              <w:right w:val="single" w:sz="4" w:space="0" w:color="000000"/>
            </w:tcBorders>
          </w:tcPr>
          <w:p w14:paraId="7801732E" w14:textId="77777777" w:rsidR="000377DB" w:rsidRDefault="006B6B29">
            <w:pPr>
              <w:pStyle w:val="TableParagraph"/>
              <w:spacing w:line="186" w:lineRule="exact"/>
              <w:ind w:left="64"/>
              <w:rPr>
                <w:sz w:val="18"/>
              </w:rPr>
            </w:pPr>
            <w:r>
              <w:rPr>
                <w:sz w:val="18"/>
              </w:rPr>
              <w:t>Building markers</w:t>
            </w:r>
          </w:p>
        </w:tc>
        <w:tc>
          <w:tcPr>
            <w:tcW w:w="1620" w:type="dxa"/>
            <w:tcBorders>
              <w:top w:val="single" w:sz="4" w:space="0" w:color="000000"/>
              <w:left w:val="single" w:sz="4" w:space="0" w:color="000000"/>
              <w:bottom w:val="single" w:sz="4" w:space="0" w:color="000000"/>
              <w:right w:val="single" w:sz="4" w:space="0" w:color="000000"/>
            </w:tcBorders>
          </w:tcPr>
          <w:p w14:paraId="6AACAC83"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D6300B7" w14:textId="75BD8BF7" w:rsidR="000377DB" w:rsidRDefault="00405B36">
            <w:pPr>
              <w:pStyle w:val="TableParagraph"/>
              <w:spacing w:line="186" w:lineRule="exact"/>
              <w:ind w:left="117"/>
              <w:rPr>
                <w:sz w:val="18"/>
              </w:rPr>
            </w:pPr>
            <w:r>
              <w:rPr>
                <w:w w:val="99"/>
                <w:sz w:val="18"/>
              </w:rPr>
              <w:t xml:space="preserve">           </w:t>
            </w:r>
            <w:r w:rsidR="006B6B29">
              <w:rPr>
                <w:w w:val="99"/>
                <w:sz w:val="18"/>
              </w:rPr>
              <w:t>2</w:t>
            </w:r>
            <w:r w:rsidR="004C549B">
              <w:rPr>
                <w:w w:val="99"/>
                <w:sz w:val="18"/>
              </w:rPr>
              <w:t xml:space="preserve"> sq ft </w:t>
            </w:r>
          </w:p>
        </w:tc>
        <w:tc>
          <w:tcPr>
            <w:tcW w:w="1440" w:type="dxa"/>
            <w:tcBorders>
              <w:top w:val="single" w:sz="4" w:space="0" w:color="000000"/>
              <w:left w:val="single" w:sz="4" w:space="0" w:color="000000"/>
              <w:bottom w:val="single" w:sz="4" w:space="0" w:color="000000"/>
              <w:right w:val="single" w:sz="4" w:space="0" w:color="000000"/>
            </w:tcBorders>
          </w:tcPr>
          <w:p w14:paraId="5A1F7898"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46252D6" w14:textId="77777777" w:rsidR="000377DB" w:rsidRDefault="006B6B29">
            <w:pPr>
              <w:pStyle w:val="TableParagraph"/>
              <w:spacing w:line="186" w:lineRule="exact"/>
              <w:ind w:left="117"/>
              <w:rPr>
                <w:sz w:val="18"/>
              </w:rPr>
            </w:pPr>
            <w:r>
              <w:rPr>
                <w:sz w:val="18"/>
              </w:rPr>
              <w:t>No</w:t>
            </w:r>
          </w:p>
        </w:tc>
      </w:tr>
      <w:tr w:rsidR="000377DB" w14:paraId="512ADA42" w14:textId="77777777">
        <w:trPr>
          <w:trHeight w:val="206"/>
        </w:trPr>
        <w:tc>
          <w:tcPr>
            <w:tcW w:w="1742" w:type="dxa"/>
            <w:tcBorders>
              <w:top w:val="single" w:sz="4" w:space="0" w:color="000000"/>
              <w:left w:val="nil"/>
              <w:bottom w:val="single" w:sz="4" w:space="0" w:color="000000"/>
              <w:right w:val="single" w:sz="4" w:space="0" w:color="000000"/>
            </w:tcBorders>
          </w:tcPr>
          <w:p w14:paraId="56E2B70A" w14:textId="77777777" w:rsidR="000377DB" w:rsidRDefault="006B6B29">
            <w:pPr>
              <w:pStyle w:val="TableParagraph"/>
              <w:spacing w:line="186" w:lineRule="exact"/>
              <w:ind w:left="64"/>
              <w:rPr>
                <w:sz w:val="18"/>
              </w:rPr>
            </w:pPr>
            <w:r>
              <w:rPr>
                <w:sz w:val="18"/>
              </w:rPr>
              <w:t>Canopy, Awning</w:t>
            </w:r>
          </w:p>
        </w:tc>
        <w:tc>
          <w:tcPr>
            <w:tcW w:w="1620" w:type="dxa"/>
            <w:tcBorders>
              <w:top w:val="single" w:sz="4" w:space="0" w:color="000000"/>
              <w:left w:val="single" w:sz="4" w:space="0" w:color="000000"/>
              <w:bottom w:val="single" w:sz="4" w:space="0" w:color="000000"/>
              <w:right w:val="single" w:sz="4" w:space="0" w:color="000000"/>
            </w:tcBorders>
          </w:tcPr>
          <w:p w14:paraId="5294D6A5"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32FB53E1" w14:textId="77777777" w:rsidR="000377DB" w:rsidRDefault="006B6B29">
            <w:pPr>
              <w:pStyle w:val="TableParagraph"/>
              <w:spacing w:line="186" w:lineRule="exact"/>
              <w:ind w:left="117"/>
              <w:rPr>
                <w:sz w:val="18"/>
              </w:rPr>
            </w:pPr>
            <w:r>
              <w:rPr>
                <w:sz w:val="18"/>
              </w:rPr>
              <w:t>Part of wall sign area</w:t>
            </w:r>
          </w:p>
        </w:tc>
        <w:tc>
          <w:tcPr>
            <w:tcW w:w="1440" w:type="dxa"/>
            <w:tcBorders>
              <w:top w:val="single" w:sz="4" w:space="0" w:color="000000"/>
              <w:left w:val="single" w:sz="4" w:space="0" w:color="000000"/>
              <w:bottom w:val="single" w:sz="4" w:space="0" w:color="000000"/>
              <w:right w:val="single" w:sz="4" w:space="0" w:color="000000"/>
            </w:tcBorders>
          </w:tcPr>
          <w:p w14:paraId="6ECDB3B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6473FFD7" w14:textId="77777777" w:rsidR="000377DB" w:rsidRDefault="006B6B29">
            <w:pPr>
              <w:pStyle w:val="TableParagraph"/>
              <w:spacing w:line="186" w:lineRule="exact"/>
              <w:ind w:left="117"/>
              <w:rPr>
                <w:sz w:val="18"/>
              </w:rPr>
            </w:pPr>
            <w:r>
              <w:rPr>
                <w:sz w:val="18"/>
              </w:rPr>
              <w:t>Yes</w:t>
            </w:r>
          </w:p>
        </w:tc>
      </w:tr>
      <w:tr w:rsidR="000377DB" w14:paraId="17677101" w14:textId="77777777">
        <w:trPr>
          <w:trHeight w:val="206"/>
        </w:trPr>
        <w:tc>
          <w:tcPr>
            <w:tcW w:w="1742" w:type="dxa"/>
            <w:tcBorders>
              <w:top w:val="single" w:sz="4" w:space="0" w:color="000000"/>
              <w:left w:val="nil"/>
              <w:bottom w:val="single" w:sz="4" w:space="0" w:color="000000"/>
              <w:right w:val="single" w:sz="4" w:space="0" w:color="000000"/>
            </w:tcBorders>
          </w:tcPr>
          <w:p w14:paraId="7403F92E" w14:textId="6DE7515A" w:rsidR="000377DB" w:rsidRDefault="00051D04">
            <w:pPr>
              <w:pStyle w:val="TableParagraph"/>
              <w:spacing w:line="186" w:lineRule="exact"/>
              <w:ind w:left="64"/>
              <w:rPr>
                <w:sz w:val="18"/>
              </w:rPr>
            </w:pPr>
            <w:r w:rsidRPr="0057428A">
              <w:rPr>
                <w:sz w:val="18"/>
              </w:rPr>
              <w:t>Construction</w:t>
            </w:r>
          </w:p>
        </w:tc>
        <w:tc>
          <w:tcPr>
            <w:tcW w:w="1620" w:type="dxa"/>
            <w:tcBorders>
              <w:top w:val="single" w:sz="4" w:space="0" w:color="000000"/>
              <w:left w:val="single" w:sz="4" w:space="0" w:color="000000"/>
              <w:bottom w:val="single" w:sz="4" w:space="0" w:color="000000"/>
              <w:right w:val="single" w:sz="4" w:space="0" w:color="000000"/>
            </w:tcBorders>
          </w:tcPr>
          <w:p w14:paraId="577B466E" w14:textId="0A46092E" w:rsidR="000377DB" w:rsidRDefault="00051D04">
            <w:pPr>
              <w:pStyle w:val="TableParagraph"/>
              <w:spacing w:line="186" w:lineRule="exact"/>
              <w:ind w:left="117"/>
              <w:rPr>
                <w:sz w:val="18"/>
              </w:rPr>
            </w:pPr>
            <w:r w:rsidRPr="0057428A">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2F49D961" w14:textId="42EE1719" w:rsidR="000377DB" w:rsidRDefault="00405B36">
            <w:pPr>
              <w:pStyle w:val="TableParagraph"/>
              <w:spacing w:line="186" w:lineRule="exact"/>
              <w:ind w:left="117"/>
              <w:rPr>
                <w:sz w:val="18"/>
              </w:rPr>
            </w:pPr>
            <w:r>
              <w:rPr>
                <w:sz w:val="18"/>
              </w:rPr>
              <w:t xml:space="preserve">         </w:t>
            </w:r>
            <w:r w:rsidR="00051D04" w:rsidRPr="0057428A">
              <w:rPr>
                <w:sz w:val="18"/>
              </w:rPr>
              <w:t>32</w:t>
            </w:r>
            <w:r w:rsidR="00051D04">
              <w:rPr>
                <w:sz w:val="18"/>
              </w:rPr>
              <w:t xml:space="preserve"> sq ft</w:t>
            </w:r>
          </w:p>
        </w:tc>
        <w:tc>
          <w:tcPr>
            <w:tcW w:w="1440" w:type="dxa"/>
            <w:tcBorders>
              <w:top w:val="single" w:sz="4" w:space="0" w:color="000000"/>
              <w:left w:val="single" w:sz="4" w:space="0" w:color="000000"/>
              <w:bottom w:val="single" w:sz="4" w:space="0" w:color="000000"/>
              <w:right w:val="single" w:sz="4" w:space="0" w:color="000000"/>
            </w:tcBorders>
          </w:tcPr>
          <w:p w14:paraId="3F253BE6" w14:textId="29B2D62D" w:rsidR="000377DB" w:rsidRDefault="00051D04">
            <w:pPr>
              <w:pStyle w:val="TableParagraph"/>
              <w:spacing w:line="186" w:lineRule="exact"/>
              <w:ind w:left="117"/>
              <w:rPr>
                <w:sz w:val="18"/>
              </w:rPr>
            </w:pPr>
            <w:r w:rsidRPr="0057428A">
              <w:rPr>
                <w:sz w:val="18"/>
              </w:rPr>
              <w:t>8</w:t>
            </w:r>
            <w:r>
              <w:rPr>
                <w:sz w:val="18"/>
              </w:rPr>
              <w:t xml:space="preserve"> ft</w:t>
            </w:r>
          </w:p>
        </w:tc>
        <w:tc>
          <w:tcPr>
            <w:tcW w:w="1488" w:type="dxa"/>
            <w:tcBorders>
              <w:top w:val="single" w:sz="4" w:space="0" w:color="000000"/>
              <w:left w:val="single" w:sz="4" w:space="0" w:color="000000"/>
              <w:bottom w:val="single" w:sz="4" w:space="0" w:color="000000"/>
              <w:right w:val="nil"/>
            </w:tcBorders>
          </w:tcPr>
          <w:p w14:paraId="1277C258" w14:textId="687711A6" w:rsidR="000377DB" w:rsidRDefault="00051D04">
            <w:pPr>
              <w:pStyle w:val="TableParagraph"/>
              <w:spacing w:line="186" w:lineRule="exact"/>
              <w:ind w:left="117"/>
              <w:rPr>
                <w:sz w:val="18"/>
              </w:rPr>
            </w:pPr>
            <w:r>
              <w:rPr>
                <w:sz w:val="18"/>
              </w:rPr>
              <w:t>Yes</w:t>
            </w:r>
          </w:p>
        </w:tc>
      </w:tr>
      <w:tr w:rsidR="000377DB" w14:paraId="57D25119" w14:textId="77777777">
        <w:trPr>
          <w:trHeight w:val="206"/>
        </w:trPr>
        <w:tc>
          <w:tcPr>
            <w:tcW w:w="1742" w:type="dxa"/>
            <w:tcBorders>
              <w:top w:val="single" w:sz="4" w:space="0" w:color="000000"/>
              <w:left w:val="nil"/>
              <w:bottom w:val="single" w:sz="4" w:space="0" w:color="000000"/>
              <w:right w:val="single" w:sz="4" w:space="0" w:color="000000"/>
            </w:tcBorders>
          </w:tcPr>
          <w:p w14:paraId="7666EE54" w14:textId="3635E461" w:rsidR="000377DB" w:rsidRPr="0057428A" w:rsidRDefault="00051D04">
            <w:pPr>
              <w:pStyle w:val="TableParagraph"/>
              <w:spacing w:line="186" w:lineRule="exact"/>
              <w:ind w:left="64"/>
              <w:rPr>
                <w:sz w:val="18"/>
              </w:rPr>
            </w:pPr>
            <w:r>
              <w:rPr>
                <w:sz w:val="18"/>
              </w:rPr>
              <w:t>Directional</w:t>
            </w:r>
          </w:p>
        </w:tc>
        <w:tc>
          <w:tcPr>
            <w:tcW w:w="1620" w:type="dxa"/>
            <w:tcBorders>
              <w:top w:val="single" w:sz="4" w:space="0" w:color="000000"/>
              <w:left w:val="single" w:sz="4" w:space="0" w:color="000000"/>
              <w:bottom w:val="single" w:sz="4" w:space="0" w:color="000000"/>
              <w:right w:val="single" w:sz="4" w:space="0" w:color="000000"/>
            </w:tcBorders>
          </w:tcPr>
          <w:p w14:paraId="65D20AD8" w14:textId="2C048E87" w:rsidR="000377DB" w:rsidRPr="0057428A" w:rsidRDefault="00051D04">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45F6E3E6" w14:textId="7C771F65" w:rsidR="000377DB" w:rsidRPr="0057428A" w:rsidRDefault="00405B36">
            <w:pPr>
              <w:pStyle w:val="TableParagraph"/>
              <w:spacing w:line="186" w:lineRule="exact"/>
              <w:ind w:left="117"/>
              <w:rPr>
                <w:sz w:val="18"/>
              </w:rPr>
            </w:pPr>
            <w:r>
              <w:rPr>
                <w:w w:val="99"/>
                <w:sz w:val="18"/>
              </w:rPr>
              <w:t xml:space="preserve">           </w:t>
            </w:r>
            <w:r w:rsidR="00051D04">
              <w:rPr>
                <w:w w:val="99"/>
                <w:sz w:val="18"/>
              </w:rPr>
              <w:t>4 sq ft</w:t>
            </w:r>
          </w:p>
        </w:tc>
        <w:tc>
          <w:tcPr>
            <w:tcW w:w="1440" w:type="dxa"/>
            <w:tcBorders>
              <w:top w:val="single" w:sz="4" w:space="0" w:color="000000"/>
              <w:left w:val="single" w:sz="4" w:space="0" w:color="000000"/>
              <w:bottom w:val="single" w:sz="4" w:space="0" w:color="000000"/>
              <w:right w:val="single" w:sz="4" w:space="0" w:color="000000"/>
            </w:tcBorders>
          </w:tcPr>
          <w:p w14:paraId="2B91C9D2" w14:textId="448B8EBF" w:rsidR="000377DB" w:rsidRPr="0057428A" w:rsidRDefault="00051D04">
            <w:pPr>
              <w:pStyle w:val="TableParagraph"/>
              <w:spacing w:line="186" w:lineRule="exact"/>
              <w:ind w:left="117"/>
              <w:rPr>
                <w:sz w:val="18"/>
              </w:rPr>
            </w:pPr>
            <w:r>
              <w:rPr>
                <w:w w:val="99"/>
                <w:sz w:val="18"/>
              </w:rPr>
              <w:t>4 ft</w:t>
            </w:r>
          </w:p>
        </w:tc>
        <w:tc>
          <w:tcPr>
            <w:tcW w:w="1488" w:type="dxa"/>
            <w:tcBorders>
              <w:top w:val="single" w:sz="4" w:space="0" w:color="000000"/>
              <w:left w:val="single" w:sz="4" w:space="0" w:color="000000"/>
              <w:bottom w:val="single" w:sz="4" w:space="0" w:color="000000"/>
              <w:right w:val="nil"/>
            </w:tcBorders>
          </w:tcPr>
          <w:p w14:paraId="12F839E9" w14:textId="4421D922" w:rsidR="000377DB" w:rsidRDefault="00051D04">
            <w:pPr>
              <w:pStyle w:val="TableParagraph"/>
              <w:spacing w:line="186" w:lineRule="exact"/>
              <w:ind w:left="117"/>
              <w:rPr>
                <w:sz w:val="18"/>
              </w:rPr>
            </w:pPr>
            <w:r>
              <w:rPr>
                <w:sz w:val="18"/>
              </w:rPr>
              <w:t>No</w:t>
            </w:r>
          </w:p>
        </w:tc>
      </w:tr>
      <w:tr w:rsidR="000377DB" w14:paraId="0AD1121B" w14:textId="77777777">
        <w:trPr>
          <w:trHeight w:val="206"/>
        </w:trPr>
        <w:tc>
          <w:tcPr>
            <w:tcW w:w="1742" w:type="dxa"/>
            <w:tcBorders>
              <w:top w:val="single" w:sz="4" w:space="0" w:color="000000"/>
              <w:left w:val="nil"/>
              <w:bottom w:val="single" w:sz="4" w:space="0" w:color="000000"/>
              <w:right w:val="single" w:sz="4" w:space="0" w:color="000000"/>
            </w:tcBorders>
          </w:tcPr>
          <w:p w14:paraId="3A7E016D" w14:textId="4EF6F8F3" w:rsidR="000377DB" w:rsidRDefault="00051D04">
            <w:pPr>
              <w:pStyle w:val="TableParagraph"/>
              <w:spacing w:line="186" w:lineRule="exact"/>
              <w:ind w:left="64"/>
              <w:rPr>
                <w:sz w:val="18"/>
              </w:rPr>
            </w:pPr>
            <w:r>
              <w:rPr>
                <w:sz w:val="18"/>
              </w:rPr>
              <w:t>Flags on flag pole</w:t>
            </w:r>
          </w:p>
        </w:tc>
        <w:tc>
          <w:tcPr>
            <w:tcW w:w="1620" w:type="dxa"/>
            <w:tcBorders>
              <w:top w:val="single" w:sz="4" w:space="0" w:color="000000"/>
              <w:left w:val="single" w:sz="4" w:space="0" w:color="000000"/>
              <w:bottom w:val="single" w:sz="4" w:space="0" w:color="000000"/>
              <w:right w:val="single" w:sz="4" w:space="0" w:color="000000"/>
            </w:tcBorders>
          </w:tcPr>
          <w:p w14:paraId="0F09882B" w14:textId="76EA7ADC" w:rsidR="000377DB" w:rsidRDefault="00051D04">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BB99DBA" w14:textId="45644518" w:rsidR="000377DB" w:rsidRDefault="00051D04">
            <w:pPr>
              <w:pStyle w:val="TableParagraph"/>
              <w:spacing w:line="186" w:lineRule="exact"/>
              <w:ind w:left="117"/>
              <w:rPr>
                <w:sz w:val="18"/>
              </w:rPr>
            </w:pPr>
            <w:r>
              <w:rPr>
                <w:sz w:val="18"/>
              </w:rPr>
              <w:t>(</w:t>
            </w:r>
            <w:r w:rsidR="00D90889">
              <w:rPr>
                <w:sz w:val="18"/>
              </w:rPr>
              <w:t>S</w:t>
            </w:r>
            <w:r>
              <w:rPr>
                <w:sz w:val="18"/>
              </w:rPr>
              <w:t>ee Section 11.03M)</w:t>
            </w:r>
          </w:p>
        </w:tc>
        <w:tc>
          <w:tcPr>
            <w:tcW w:w="1440" w:type="dxa"/>
            <w:tcBorders>
              <w:top w:val="single" w:sz="4" w:space="0" w:color="000000"/>
              <w:left w:val="single" w:sz="4" w:space="0" w:color="000000"/>
              <w:bottom w:val="single" w:sz="4" w:space="0" w:color="000000"/>
              <w:right w:val="single" w:sz="4" w:space="0" w:color="000000"/>
            </w:tcBorders>
          </w:tcPr>
          <w:p w14:paraId="1AE4ED0C" w14:textId="40CAF0FA" w:rsidR="000377DB" w:rsidRDefault="000377DB">
            <w:pPr>
              <w:pStyle w:val="TableParagraph"/>
              <w:spacing w:line="186" w:lineRule="exact"/>
              <w:ind w:left="117"/>
              <w:rPr>
                <w:sz w:val="18"/>
              </w:rPr>
            </w:pPr>
          </w:p>
        </w:tc>
        <w:tc>
          <w:tcPr>
            <w:tcW w:w="1488" w:type="dxa"/>
            <w:tcBorders>
              <w:top w:val="single" w:sz="4" w:space="0" w:color="000000"/>
              <w:left w:val="single" w:sz="4" w:space="0" w:color="000000"/>
              <w:bottom w:val="single" w:sz="4" w:space="0" w:color="000000"/>
              <w:right w:val="nil"/>
            </w:tcBorders>
          </w:tcPr>
          <w:p w14:paraId="5B669E3B" w14:textId="664CB790" w:rsidR="000377DB" w:rsidRDefault="00051D04">
            <w:pPr>
              <w:pStyle w:val="TableParagraph"/>
              <w:spacing w:line="186" w:lineRule="exact"/>
              <w:ind w:left="117"/>
              <w:rPr>
                <w:sz w:val="18"/>
              </w:rPr>
            </w:pPr>
            <w:r>
              <w:rPr>
                <w:sz w:val="18"/>
              </w:rPr>
              <w:t>No</w:t>
            </w:r>
          </w:p>
        </w:tc>
      </w:tr>
      <w:tr w:rsidR="000377DB" w14:paraId="4FF3232A" w14:textId="77777777">
        <w:trPr>
          <w:trHeight w:val="206"/>
        </w:trPr>
        <w:tc>
          <w:tcPr>
            <w:tcW w:w="1742" w:type="dxa"/>
            <w:tcBorders>
              <w:top w:val="single" w:sz="4" w:space="0" w:color="000000"/>
              <w:left w:val="nil"/>
              <w:bottom w:val="single" w:sz="4" w:space="0" w:color="000000"/>
              <w:right w:val="single" w:sz="4" w:space="0" w:color="000000"/>
            </w:tcBorders>
          </w:tcPr>
          <w:p w14:paraId="11B05307" w14:textId="7EDBDF92" w:rsidR="000377DB" w:rsidRDefault="00051D04">
            <w:pPr>
              <w:pStyle w:val="TableParagraph"/>
              <w:spacing w:line="186" w:lineRule="exact"/>
              <w:ind w:left="64"/>
              <w:rPr>
                <w:sz w:val="18"/>
              </w:rPr>
            </w:pPr>
            <w:r>
              <w:rPr>
                <w:sz w:val="18"/>
              </w:rPr>
              <w:t>Flags not on flagpole</w:t>
            </w:r>
          </w:p>
        </w:tc>
        <w:tc>
          <w:tcPr>
            <w:tcW w:w="1620" w:type="dxa"/>
            <w:tcBorders>
              <w:top w:val="single" w:sz="4" w:space="0" w:color="000000"/>
              <w:left w:val="single" w:sz="4" w:space="0" w:color="000000"/>
              <w:bottom w:val="single" w:sz="4" w:space="0" w:color="000000"/>
              <w:right w:val="single" w:sz="4" w:space="0" w:color="000000"/>
            </w:tcBorders>
          </w:tcPr>
          <w:p w14:paraId="346DF661" w14:textId="277D5257" w:rsidR="000377DB" w:rsidRDefault="00051D04">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7991C1F9" w14:textId="16E2BD03" w:rsidR="000377DB" w:rsidRDefault="00D90889">
            <w:pPr>
              <w:pStyle w:val="TableParagraph"/>
              <w:spacing w:line="186" w:lineRule="exact"/>
              <w:ind w:left="117"/>
              <w:rPr>
                <w:sz w:val="18"/>
              </w:rPr>
            </w:pPr>
            <w:r>
              <w:rPr>
                <w:sz w:val="18"/>
              </w:rPr>
              <w:t>(See Section 11.03F)</w:t>
            </w:r>
          </w:p>
        </w:tc>
        <w:tc>
          <w:tcPr>
            <w:tcW w:w="1440" w:type="dxa"/>
            <w:tcBorders>
              <w:top w:val="single" w:sz="4" w:space="0" w:color="000000"/>
              <w:left w:val="single" w:sz="4" w:space="0" w:color="000000"/>
              <w:bottom w:val="single" w:sz="4" w:space="0" w:color="000000"/>
              <w:right w:val="single" w:sz="4" w:space="0" w:color="000000"/>
            </w:tcBorders>
          </w:tcPr>
          <w:p w14:paraId="67CB6C6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209E06B" w14:textId="727AA65A" w:rsidR="000377DB" w:rsidRDefault="000377DB">
            <w:pPr>
              <w:pStyle w:val="TableParagraph"/>
              <w:spacing w:line="186" w:lineRule="exact"/>
              <w:ind w:left="117"/>
              <w:rPr>
                <w:sz w:val="18"/>
              </w:rPr>
            </w:pPr>
          </w:p>
        </w:tc>
      </w:tr>
      <w:tr w:rsidR="000377DB" w14:paraId="5B18B146" w14:textId="77777777">
        <w:trPr>
          <w:trHeight w:val="206"/>
        </w:trPr>
        <w:tc>
          <w:tcPr>
            <w:tcW w:w="1742" w:type="dxa"/>
            <w:tcBorders>
              <w:top w:val="single" w:sz="4" w:space="0" w:color="000000"/>
              <w:left w:val="nil"/>
              <w:bottom w:val="single" w:sz="4" w:space="0" w:color="000000"/>
              <w:right w:val="single" w:sz="4" w:space="0" w:color="000000"/>
            </w:tcBorders>
          </w:tcPr>
          <w:p w14:paraId="3D98E83D" w14:textId="77777777" w:rsidR="000377DB" w:rsidRDefault="006B6B29">
            <w:pPr>
              <w:pStyle w:val="TableParagraph"/>
              <w:spacing w:line="186" w:lineRule="exact"/>
              <w:ind w:left="64"/>
              <w:rPr>
                <w:sz w:val="18"/>
              </w:rPr>
            </w:pPr>
            <w:r>
              <w:rPr>
                <w:sz w:val="18"/>
              </w:rPr>
              <w:t>Gasoline Sales</w:t>
            </w:r>
          </w:p>
        </w:tc>
        <w:tc>
          <w:tcPr>
            <w:tcW w:w="1620" w:type="dxa"/>
            <w:tcBorders>
              <w:top w:val="single" w:sz="4" w:space="0" w:color="000000"/>
              <w:left w:val="single" w:sz="4" w:space="0" w:color="000000"/>
              <w:bottom w:val="single" w:sz="4" w:space="0" w:color="000000"/>
              <w:right w:val="single" w:sz="4" w:space="0" w:color="000000"/>
            </w:tcBorders>
          </w:tcPr>
          <w:p w14:paraId="2E123ECF"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0D004C17" w14:textId="07701C44" w:rsidR="000377DB" w:rsidRDefault="006B6B29">
            <w:pPr>
              <w:pStyle w:val="TableParagraph"/>
              <w:spacing w:line="186" w:lineRule="exact"/>
              <w:ind w:left="117"/>
              <w:rPr>
                <w:sz w:val="18"/>
              </w:rPr>
            </w:pPr>
            <w:r>
              <w:rPr>
                <w:sz w:val="18"/>
              </w:rPr>
              <w:t>(</w:t>
            </w:r>
            <w:r w:rsidR="00983207">
              <w:rPr>
                <w:sz w:val="18"/>
              </w:rPr>
              <w:t>S</w:t>
            </w:r>
            <w:r>
              <w:rPr>
                <w:sz w:val="18"/>
              </w:rPr>
              <w:t>ee</w:t>
            </w:r>
            <w:r w:rsidR="00983207">
              <w:rPr>
                <w:sz w:val="18"/>
              </w:rPr>
              <w:t xml:space="preserve"> Section</w:t>
            </w:r>
            <w:r>
              <w:rPr>
                <w:sz w:val="18"/>
              </w:rPr>
              <w:t xml:space="preserve"> 11.05 D)</w:t>
            </w:r>
          </w:p>
        </w:tc>
        <w:tc>
          <w:tcPr>
            <w:tcW w:w="1440" w:type="dxa"/>
            <w:tcBorders>
              <w:top w:val="single" w:sz="4" w:space="0" w:color="000000"/>
              <w:left w:val="single" w:sz="4" w:space="0" w:color="000000"/>
              <w:bottom w:val="single" w:sz="4" w:space="0" w:color="000000"/>
              <w:right w:val="single" w:sz="4" w:space="0" w:color="000000"/>
            </w:tcBorders>
          </w:tcPr>
          <w:p w14:paraId="5F73CD5E"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89A8622" w14:textId="77777777" w:rsidR="000377DB" w:rsidRDefault="006B6B29">
            <w:pPr>
              <w:pStyle w:val="TableParagraph"/>
              <w:spacing w:line="186" w:lineRule="exact"/>
              <w:ind w:left="117"/>
              <w:rPr>
                <w:sz w:val="18"/>
              </w:rPr>
            </w:pPr>
            <w:r>
              <w:rPr>
                <w:sz w:val="18"/>
              </w:rPr>
              <w:t>Yes</w:t>
            </w:r>
          </w:p>
        </w:tc>
      </w:tr>
      <w:tr w:rsidR="000377DB" w14:paraId="3FB8E327" w14:textId="77777777">
        <w:trPr>
          <w:trHeight w:val="206"/>
        </w:trPr>
        <w:tc>
          <w:tcPr>
            <w:tcW w:w="1742" w:type="dxa"/>
            <w:tcBorders>
              <w:top w:val="single" w:sz="4" w:space="0" w:color="000000"/>
              <w:left w:val="nil"/>
              <w:bottom w:val="single" w:sz="4" w:space="0" w:color="000000"/>
              <w:right w:val="single" w:sz="4" w:space="0" w:color="000000"/>
            </w:tcBorders>
          </w:tcPr>
          <w:p w14:paraId="5D55AC0F" w14:textId="77777777" w:rsidR="000377DB" w:rsidRDefault="006B6B29">
            <w:pPr>
              <w:pStyle w:val="TableParagraph"/>
              <w:spacing w:line="186" w:lineRule="exact"/>
              <w:ind w:left="64"/>
              <w:rPr>
                <w:sz w:val="18"/>
              </w:rPr>
            </w:pPr>
            <w:r>
              <w:rPr>
                <w:sz w:val="18"/>
              </w:rPr>
              <w:t>Governmental</w:t>
            </w:r>
          </w:p>
        </w:tc>
        <w:tc>
          <w:tcPr>
            <w:tcW w:w="1620" w:type="dxa"/>
            <w:tcBorders>
              <w:top w:val="single" w:sz="4" w:space="0" w:color="000000"/>
              <w:left w:val="single" w:sz="4" w:space="0" w:color="000000"/>
              <w:bottom w:val="single" w:sz="4" w:space="0" w:color="000000"/>
              <w:right w:val="single" w:sz="4" w:space="0" w:color="000000"/>
            </w:tcBorders>
          </w:tcPr>
          <w:p w14:paraId="3AB6AF4A"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0D6F7CAF"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090EEE0A"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CCEAC68" w14:textId="77777777" w:rsidR="000377DB" w:rsidRDefault="006B6B29">
            <w:pPr>
              <w:pStyle w:val="TableParagraph"/>
              <w:spacing w:line="186" w:lineRule="exact"/>
              <w:ind w:left="117"/>
              <w:rPr>
                <w:sz w:val="18"/>
              </w:rPr>
            </w:pPr>
            <w:r>
              <w:rPr>
                <w:sz w:val="18"/>
              </w:rPr>
              <w:t>No</w:t>
            </w:r>
          </w:p>
        </w:tc>
      </w:tr>
      <w:tr w:rsidR="000377DB" w14:paraId="6DC56951" w14:textId="77777777">
        <w:trPr>
          <w:trHeight w:val="206"/>
        </w:trPr>
        <w:tc>
          <w:tcPr>
            <w:tcW w:w="1742" w:type="dxa"/>
            <w:tcBorders>
              <w:top w:val="single" w:sz="4" w:space="0" w:color="000000"/>
              <w:left w:val="nil"/>
              <w:bottom w:val="single" w:sz="4" w:space="0" w:color="000000"/>
              <w:right w:val="single" w:sz="4" w:space="0" w:color="000000"/>
            </w:tcBorders>
          </w:tcPr>
          <w:p w14:paraId="32EF330C" w14:textId="77777777" w:rsidR="000377DB" w:rsidRDefault="006B6B29">
            <w:pPr>
              <w:pStyle w:val="TableParagraph"/>
              <w:spacing w:line="186" w:lineRule="exact"/>
              <w:ind w:left="64"/>
              <w:rPr>
                <w:sz w:val="18"/>
              </w:rPr>
            </w:pPr>
            <w:r>
              <w:rPr>
                <w:sz w:val="18"/>
              </w:rPr>
              <w:t>Historic</w:t>
            </w:r>
          </w:p>
        </w:tc>
        <w:tc>
          <w:tcPr>
            <w:tcW w:w="1620" w:type="dxa"/>
            <w:tcBorders>
              <w:top w:val="single" w:sz="4" w:space="0" w:color="000000"/>
              <w:left w:val="single" w:sz="4" w:space="0" w:color="000000"/>
              <w:bottom w:val="single" w:sz="4" w:space="0" w:color="000000"/>
              <w:right w:val="single" w:sz="4" w:space="0" w:color="000000"/>
            </w:tcBorders>
          </w:tcPr>
          <w:p w14:paraId="1D863212"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403BA6CB"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4B7A93CF"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388552C7" w14:textId="77777777" w:rsidR="000377DB" w:rsidRDefault="006B6B29">
            <w:pPr>
              <w:pStyle w:val="TableParagraph"/>
              <w:spacing w:line="186" w:lineRule="exact"/>
              <w:ind w:left="117"/>
              <w:rPr>
                <w:sz w:val="18"/>
              </w:rPr>
            </w:pPr>
            <w:r>
              <w:rPr>
                <w:sz w:val="18"/>
              </w:rPr>
              <w:t>No</w:t>
            </w:r>
          </w:p>
        </w:tc>
      </w:tr>
      <w:tr w:rsidR="000377DB" w14:paraId="78128DC4" w14:textId="77777777">
        <w:trPr>
          <w:trHeight w:val="206"/>
        </w:trPr>
        <w:tc>
          <w:tcPr>
            <w:tcW w:w="1742" w:type="dxa"/>
            <w:tcBorders>
              <w:top w:val="single" w:sz="4" w:space="0" w:color="000000"/>
              <w:left w:val="nil"/>
              <w:bottom w:val="single" w:sz="4" w:space="0" w:color="000000"/>
              <w:right w:val="single" w:sz="4" w:space="0" w:color="000000"/>
            </w:tcBorders>
          </w:tcPr>
          <w:p w14:paraId="49663E23" w14:textId="77777777" w:rsidR="000377DB" w:rsidRDefault="006B6B29">
            <w:pPr>
              <w:pStyle w:val="TableParagraph"/>
              <w:spacing w:line="186" w:lineRule="exact"/>
              <w:ind w:left="64"/>
              <w:rPr>
                <w:sz w:val="18"/>
              </w:rPr>
            </w:pPr>
            <w:r>
              <w:rPr>
                <w:sz w:val="18"/>
              </w:rPr>
              <w:t>Holiday Displays</w:t>
            </w:r>
          </w:p>
        </w:tc>
        <w:tc>
          <w:tcPr>
            <w:tcW w:w="1620" w:type="dxa"/>
            <w:tcBorders>
              <w:top w:val="single" w:sz="4" w:space="0" w:color="000000"/>
              <w:left w:val="single" w:sz="4" w:space="0" w:color="000000"/>
              <w:bottom w:val="single" w:sz="4" w:space="0" w:color="000000"/>
              <w:right w:val="single" w:sz="4" w:space="0" w:color="000000"/>
            </w:tcBorders>
          </w:tcPr>
          <w:p w14:paraId="726AAC57" w14:textId="389D4B7C" w:rsidR="000377DB" w:rsidRDefault="00983207">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01626777" w14:textId="678DE6EA" w:rsidR="000377DB" w:rsidRDefault="006B6B29">
            <w:pPr>
              <w:pStyle w:val="TableParagraph"/>
              <w:spacing w:line="186" w:lineRule="exact"/>
              <w:ind w:left="117"/>
              <w:rPr>
                <w:sz w:val="18"/>
              </w:rPr>
            </w:pPr>
            <w:r>
              <w:rPr>
                <w:sz w:val="18"/>
              </w:rPr>
              <w:t>(</w:t>
            </w:r>
            <w:r w:rsidR="00983207">
              <w:rPr>
                <w:sz w:val="18"/>
              </w:rPr>
              <w:t>S</w:t>
            </w:r>
            <w:r>
              <w:rPr>
                <w:sz w:val="18"/>
              </w:rPr>
              <w:t xml:space="preserve">ee </w:t>
            </w:r>
            <w:r w:rsidR="00983207">
              <w:rPr>
                <w:sz w:val="18"/>
              </w:rPr>
              <w:t xml:space="preserve">Section </w:t>
            </w:r>
            <w:r>
              <w:rPr>
                <w:sz w:val="18"/>
              </w:rPr>
              <w:t>11.0</w:t>
            </w:r>
            <w:r w:rsidR="00983207">
              <w:rPr>
                <w:sz w:val="18"/>
              </w:rPr>
              <w:t>5F</w:t>
            </w: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3727FC66"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40AA96E" w14:textId="5D129999" w:rsidR="000377DB" w:rsidRDefault="00983207">
            <w:pPr>
              <w:pStyle w:val="TableParagraph"/>
              <w:spacing w:line="186" w:lineRule="exact"/>
              <w:ind w:left="117"/>
              <w:rPr>
                <w:sz w:val="18"/>
              </w:rPr>
            </w:pPr>
            <w:r>
              <w:rPr>
                <w:sz w:val="18"/>
              </w:rPr>
              <w:t>Yes</w:t>
            </w:r>
          </w:p>
        </w:tc>
      </w:tr>
      <w:tr w:rsidR="000377DB" w14:paraId="0A6B4AE7" w14:textId="77777777">
        <w:trPr>
          <w:trHeight w:val="206"/>
        </w:trPr>
        <w:tc>
          <w:tcPr>
            <w:tcW w:w="1742" w:type="dxa"/>
            <w:tcBorders>
              <w:top w:val="single" w:sz="4" w:space="0" w:color="000000"/>
              <w:left w:val="nil"/>
              <w:bottom w:val="single" w:sz="4" w:space="0" w:color="000000"/>
              <w:right w:val="single" w:sz="4" w:space="0" w:color="000000"/>
            </w:tcBorders>
          </w:tcPr>
          <w:p w14:paraId="7AD589DE" w14:textId="77777777" w:rsidR="000377DB" w:rsidRDefault="006B6B29">
            <w:pPr>
              <w:pStyle w:val="TableParagraph"/>
              <w:spacing w:line="186" w:lineRule="exact"/>
              <w:ind w:left="64"/>
              <w:rPr>
                <w:sz w:val="18"/>
              </w:rPr>
            </w:pPr>
            <w:r>
              <w:rPr>
                <w:sz w:val="18"/>
              </w:rPr>
              <w:t>Incidental</w:t>
            </w:r>
          </w:p>
        </w:tc>
        <w:tc>
          <w:tcPr>
            <w:tcW w:w="1620" w:type="dxa"/>
            <w:tcBorders>
              <w:top w:val="single" w:sz="4" w:space="0" w:color="000000"/>
              <w:left w:val="single" w:sz="4" w:space="0" w:color="000000"/>
              <w:bottom w:val="single" w:sz="4" w:space="0" w:color="000000"/>
              <w:right w:val="single" w:sz="4" w:space="0" w:color="000000"/>
            </w:tcBorders>
          </w:tcPr>
          <w:p w14:paraId="6D16F89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254C9FB0"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0796F82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45B9F7FC" w14:textId="77777777" w:rsidR="000377DB" w:rsidRDefault="006B6B29">
            <w:pPr>
              <w:pStyle w:val="TableParagraph"/>
              <w:spacing w:line="186" w:lineRule="exact"/>
              <w:ind w:left="117"/>
              <w:rPr>
                <w:sz w:val="18"/>
              </w:rPr>
            </w:pPr>
            <w:r>
              <w:rPr>
                <w:sz w:val="18"/>
              </w:rPr>
              <w:t>No</w:t>
            </w:r>
          </w:p>
        </w:tc>
      </w:tr>
      <w:tr w:rsidR="000377DB" w14:paraId="2CF6FE1D" w14:textId="77777777">
        <w:trPr>
          <w:trHeight w:val="206"/>
        </w:trPr>
        <w:tc>
          <w:tcPr>
            <w:tcW w:w="1742" w:type="dxa"/>
            <w:tcBorders>
              <w:top w:val="single" w:sz="4" w:space="0" w:color="000000"/>
              <w:left w:val="nil"/>
              <w:bottom w:val="single" w:sz="4" w:space="0" w:color="000000"/>
              <w:right w:val="single" w:sz="4" w:space="0" w:color="000000"/>
            </w:tcBorders>
          </w:tcPr>
          <w:p w14:paraId="512536EA" w14:textId="77777777" w:rsidR="000377DB" w:rsidRDefault="006B6B29">
            <w:pPr>
              <w:pStyle w:val="TableParagraph"/>
              <w:spacing w:line="186" w:lineRule="exact"/>
              <w:ind w:left="64"/>
              <w:rPr>
                <w:sz w:val="18"/>
              </w:rPr>
            </w:pPr>
            <w:r>
              <w:rPr>
                <w:sz w:val="18"/>
              </w:rPr>
              <w:t>Message boards</w:t>
            </w:r>
          </w:p>
        </w:tc>
        <w:tc>
          <w:tcPr>
            <w:tcW w:w="1620" w:type="dxa"/>
            <w:tcBorders>
              <w:top w:val="single" w:sz="4" w:space="0" w:color="000000"/>
              <w:left w:val="single" w:sz="4" w:space="0" w:color="000000"/>
              <w:bottom w:val="single" w:sz="4" w:space="0" w:color="000000"/>
              <w:right w:val="single" w:sz="4" w:space="0" w:color="000000"/>
            </w:tcBorders>
          </w:tcPr>
          <w:p w14:paraId="1BB8954A"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343E90A" w14:textId="49CC3F24" w:rsidR="000377DB" w:rsidRDefault="006B6B29" w:rsidP="00E21B44">
            <w:pPr>
              <w:pStyle w:val="TableParagraph"/>
              <w:spacing w:line="186" w:lineRule="exact"/>
              <w:rPr>
                <w:sz w:val="18"/>
              </w:rPr>
            </w:pPr>
            <w:r>
              <w:rPr>
                <w:sz w:val="18"/>
              </w:rPr>
              <w:t>Included in</w:t>
            </w:r>
            <w:r w:rsidR="00E21B44">
              <w:rPr>
                <w:sz w:val="18"/>
              </w:rPr>
              <w:t xml:space="preserve"> sign face</w:t>
            </w:r>
            <w:r>
              <w:rPr>
                <w:sz w:val="18"/>
              </w:rPr>
              <w:t xml:space="preserve"> area</w:t>
            </w:r>
          </w:p>
        </w:tc>
        <w:tc>
          <w:tcPr>
            <w:tcW w:w="1440" w:type="dxa"/>
            <w:tcBorders>
              <w:top w:val="single" w:sz="4" w:space="0" w:color="000000"/>
              <w:left w:val="single" w:sz="4" w:space="0" w:color="000000"/>
              <w:bottom w:val="single" w:sz="4" w:space="0" w:color="000000"/>
              <w:right w:val="single" w:sz="4" w:space="0" w:color="000000"/>
            </w:tcBorders>
          </w:tcPr>
          <w:p w14:paraId="2F4FDE1B"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6087180" w14:textId="77777777" w:rsidR="000377DB" w:rsidRDefault="006B6B29">
            <w:pPr>
              <w:pStyle w:val="TableParagraph"/>
              <w:spacing w:line="186" w:lineRule="exact"/>
              <w:ind w:left="117"/>
              <w:rPr>
                <w:sz w:val="18"/>
              </w:rPr>
            </w:pPr>
            <w:r>
              <w:rPr>
                <w:sz w:val="18"/>
              </w:rPr>
              <w:t>Yes</w:t>
            </w:r>
          </w:p>
        </w:tc>
      </w:tr>
      <w:tr w:rsidR="000377DB" w14:paraId="305FFDBB" w14:textId="77777777">
        <w:trPr>
          <w:trHeight w:val="206"/>
        </w:trPr>
        <w:tc>
          <w:tcPr>
            <w:tcW w:w="1742" w:type="dxa"/>
            <w:tcBorders>
              <w:top w:val="single" w:sz="4" w:space="0" w:color="000000"/>
              <w:left w:val="nil"/>
              <w:bottom w:val="single" w:sz="4" w:space="0" w:color="000000"/>
              <w:right w:val="single" w:sz="4" w:space="0" w:color="000000"/>
            </w:tcBorders>
          </w:tcPr>
          <w:p w14:paraId="1A7F645F" w14:textId="77777777" w:rsidR="000377DB" w:rsidRPr="0057428A" w:rsidRDefault="006B6B29">
            <w:pPr>
              <w:pStyle w:val="TableParagraph"/>
              <w:spacing w:line="186" w:lineRule="exact"/>
              <w:ind w:left="64"/>
              <w:rPr>
                <w:sz w:val="18"/>
              </w:rPr>
            </w:pPr>
            <w:r w:rsidRPr="0057428A">
              <w:rPr>
                <w:sz w:val="18"/>
              </w:rPr>
              <w:t>Monument</w:t>
            </w:r>
          </w:p>
        </w:tc>
        <w:tc>
          <w:tcPr>
            <w:tcW w:w="1620" w:type="dxa"/>
            <w:tcBorders>
              <w:top w:val="single" w:sz="4" w:space="0" w:color="000000"/>
              <w:left w:val="single" w:sz="4" w:space="0" w:color="000000"/>
              <w:bottom w:val="single" w:sz="4" w:space="0" w:color="000000"/>
              <w:right w:val="single" w:sz="4" w:space="0" w:color="000000"/>
            </w:tcBorders>
          </w:tcPr>
          <w:p w14:paraId="243A4F14" w14:textId="77777777" w:rsidR="000377DB" w:rsidRPr="0057428A" w:rsidRDefault="006B6B29">
            <w:pPr>
              <w:pStyle w:val="TableParagraph"/>
              <w:spacing w:line="186" w:lineRule="exact"/>
              <w:ind w:left="117"/>
              <w:rPr>
                <w:sz w:val="18"/>
              </w:rPr>
            </w:pPr>
            <w:r w:rsidRPr="0057428A">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6BF87F70" w14:textId="25BD47C6" w:rsidR="000377DB" w:rsidRPr="0057428A" w:rsidRDefault="00405B36">
            <w:pPr>
              <w:pStyle w:val="TableParagraph"/>
              <w:spacing w:line="186" w:lineRule="exact"/>
              <w:ind w:left="117"/>
              <w:rPr>
                <w:sz w:val="18"/>
              </w:rPr>
            </w:pPr>
            <w:r>
              <w:rPr>
                <w:sz w:val="18"/>
              </w:rPr>
              <w:t xml:space="preserve">         </w:t>
            </w:r>
            <w:r w:rsidR="00E833CD" w:rsidRPr="0057428A">
              <w:rPr>
                <w:sz w:val="18"/>
              </w:rPr>
              <w:t>96</w:t>
            </w:r>
            <w:r w:rsidR="00315173">
              <w:rPr>
                <w:sz w:val="18"/>
              </w:rPr>
              <w:t xml:space="preserve"> sq ft</w:t>
            </w:r>
          </w:p>
        </w:tc>
        <w:tc>
          <w:tcPr>
            <w:tcW w:w="1440" w:type="dxa"/>
            <w:tcBorders>
              <w:top w:val="single" w:sz="4" w:space="0" w:color="000000"/>
              <w:left w:val="single" w:sz="4" w:space="0" w:color="000000"/>
              <w:bottom w:val="single" w:sz="4" w:space="0" w:color="000000"/>
              <w:right w:val="single" w:sz="4" w:space="0" w:color="000000"/>
            </w:tcBorders>
          </w:tcPr>
          <w:p w14:paraId="373DEF56" w14:textId="5E7A6920" w:rsidR="000377DB" w:rsidRPr="0057428A" w:rsidRDefault="00574BE2">
            <w:pPr>
              <w:pStyle w:val="TableParagraph"/>
              <w:spacing w:line="186" w:lineRule="exact"/>
              <w:ind w:left="117"/>
              <w:rPr>
                <w:sz w:val="18"/>
              </w:rPr>
            </w:pPr>
            <w:r>
              <w:rPr>
                <w:sz w:val="18"/>
              </w:rPr>
              <w:t>8 ft</w:t>
            </w:r>
          </w:p>
        </w:tc>
        <w:tc>
          <w:tcPr>
            <w:tcW w:w="1488" w:type="dxa"/>
            <w:tcBorders>
              <w:top w:val="single" w:sz="4" w:space="0" w:color="000000"/>
              <w:left w:val="single" w:sz="4" w:space="0" w:color="000000"/>
              <w:bottom w:val="single" w:sz="4" w:space="0" w:color="000000"/>
              <w:right w:val="nil"/>
            </w:tcBorders>
          </w:tcPr>
          <w:p w14:paraId="5E1395A0" w14:textId="77777777" w:rsidR="000377DB" w:rsidRDefault="006B6B29">
            <w:pPr>
              <w:pStyle w:val="TableParagraph"/>
              <w:spacing w:line="186" w:lineRule="exact"/>
              <w:ind w:left="117"/>
              <w:rPr>
                <w:sz w:val="18"/>
              </w:rPr>
            </w:pPr>
            <w:r>
              <w:rPr>
                <w:sz w:val="18"/>
              </w:rPr>
              <w:t>Yes</w:t>
            </w:r>
          </w:p>
        </w:tc>
      </w:tr>
      <w:tr w:rsidR="000377DB" w14:paraId="3BA216D8" w14:textId="77777777">
        <w:trPr>
          <w:trHeight w:val="206"/>
        </w:trPr>
        <w:tc>
          <w:tcPr>
            <w:tcW w:w="1742" w:type="dxa"/>
            <w:tcBorders>
              <w:top w:val="single" w:sz="4" w:space="0" w:color="000000"/>
              <w:left w:val="nil"/>
              <w:bottom w:val="single" w:sz="4" w:space="0" w:color="000000"/>
              <w:right w:val="single" w:sz="4" w:space="0" w:color="000000"/>
            </w:tcBorders>
          </w:tcPr>
          <w:p w14:paraId="6D95CA45" w14:textId="77777777" w:rsidR="000377DB" w:rsidRDefault="006B6B29">
            <w:pPr>
              <w:pStyle w:val="TableParagraph"/>
              <w:spacing w:line="186" w:lineRule="exact"/>
              <w:ind w:left="64"/>
              <w:rPr>
                <w:sz w:val="18"/>
              </w:rPr>
            </w:pPr>
            <w:r>
              <w:rPr>
                <w:sz w:val="18"/>
              </w:rPr>
              <w:t>Monument</w:t>
            </w:r>
          </w:p>
        </w:tc>
        <w:tc>
          <w:tcPr>
            <w:tcW w:w="1620" w:type="dxa"/>
            <w:tcBorders>
              <w:top w:val="single" w:sz="4" w:space="0" w:color="000000"/>
              <w:left w:val="single" w:sz="4" w:space="0" w:color="000000"/>
              <w:bottom w:val="single" w:sz="4" w:space="0" w:color="000000"/>
              <w:right w:val="single" w:sz="4" w:space="0" w:color="000000"/>
            </w:tcBorders>
          </w:tcPr>
          <w:p w14:paraId="267DA304" w14:textId="77777777" w:rsidR="000377DB" w:rsidRDefault="006B6B29">
            <w:pPr>
              <w:pStyle w:val="TableParagraph"/>
              <w:spacing w:line="186" w:lineRule="exact"/>
              <w:ind w:left="117"/>
              <w:rPr>
                <w:sz w:val="18"/>
              </w:rPr>
            </w:pPr>
            <w:r>
              <w:rPr>
                <w:sz w:val="18"/>
              </w:rPr>
              <w:t>Residential</w:t>
            </w:r>
          </w:p>
        </w:tc>
        <w:tc>
          <w:tcPr>
            <w:tcW w:w="2160" w:type="dxa"/>
            <w:tcBorders>
              <w:top w:val="single" w:sz="4" w:space="0" w:color="000000"/>
              <w:left w:val="single" w:sz="4" w:space="0" w:color="000000"/>
              <w:bottom w:val="single" w:sz="4" w:space="0" w:color="000000"/>
              <w:right w:val="single" w:sz="4" w:space="0" w:color="000000"/>
            </w:tcBorders>
          </w:tcPr>
          <w:p w14:paraId="3CE3A44C" w14:textId="6A5AD581" w:rsidR="000377DB" w:rsidRDefault="00405B36">
            <w:pPr>
              <w:pStyle w:val="TableParagraph"/>
              <w:spacing w:line="186" w:lineRule="exact"/>
              <w:ind w:left="117"/>
              <w:rPr>
                <w:sz w:val="18"/>
              </w:rPr>
            </w:pPr>
            <w:r>
              <w:rPr>
                <w:sz w:val="18"/>
              </w:rPr>
              <w:t xml:space="preserve">         </w:t>
            </w:r>
            <w:r w:rsidR="006B6B29">
              <w:rPr>
                <w:sz w:val="18"/>
              </w:rPr>
              <w:t>24</w:t>
            </w:r>
            <w:r w:rsidR="00574BE2">
              <w:rPr>
                <w:sz w:val="18"/>
              </w:rPr>
              <w:t xml:space="preserve"> sq ft</w:t>
            </w:r>
          </w:p>
        </w:tc>
        <w:tc>
          <w:tcPr>
            <w:tcW w:w="1440" w:type="dxa"/>
            <w:tcBorders>
              <w:top w:val="single" w:sz="4" w:space="0" w:color="000000"/>
              <w:left w:val="single" w:sz="4" w:space="0" w:color="000000"/>
              <w:bottom w:val="single" w:sz="4" w:space="0" w:color="000000"/>
              <w:right w:val="single" w:sz="4" w:space="0" w:color="000000"/>
            </w:tcBorders>
          </w:tcPr>
          <w:p w14:paraId="0422DB45" w14:textId="485DB088" w:rsidR="000377DB" w:rsidRDefault="006B6B29">
            <w:pPr>
              <w:pStyle w:val="TableParagraph"/>
              <w:spacing w:line="186" w:lineRule="exact"/>
              <w:ind w:left="117"/>
              <w:rPr>
                <w:sz w:val="18"/>
              </w:rPr>
            </w:pPr>
            <w:r>
              <w:rPr>
                <w:w w:val="99"/>
                <w:sz w:val="18"/>
              </w:rPr>
              <w:t>6</w:t>
            </w:r>
            <w:r w:rsidR="00574BE2">
              <w:rPr>
                <w:w w:val="99"/>
                <w:sz w:val="18"/>
              </w:rPr>
              <w:t xml:space="preserve"> ft</w:t>
            </w:r>
          </w:p>
        </w:tc>
        <w:tc>
          <w:tcPr>
            <w:tcW w:w="1488" w:type="dxa"/>
            <w:tcBorders>
              <w:top w:val="single" w:sz="4" w:space="0" w:color="000000"/>
              <w:left w:val="single" w:sz="4" w:space="0" w:color="000000"/>
              <w:bottom w:val="single" w:sz="4" w:space="0" w:color="000000"/>
              <w:right w:val="nil"/>
            </w:tcBorders>
          </w:tcPr>
          <w:p w14:paraId="48428982" w14:textId="77777777" w:rsidR="000377DB" w:rsidRDefault="006B6B29">
            <w:pPr>
              <w:pStyle w:val="TableParagraph"/>
              <w:spacing w:line="186" w:lineRule="exact"/>
              <w:ind w:left="117"/>
              <w:rPr>
                <w:sz w:val="18"/>
              </w:rPr>
            </w:pPr>
            <w:r>
              <w:rPr>
                <w:sz w:val="18"/>
              </w:rPr>
              <w:t>Yes</w:t>
            </w:r>
          </w:p>
        </w:tc>
      </w:tr>
      <w:tr w:rsidR="000377DB" w14:paraId="1E2E1D44" w14:textId="77777777">
        <w:trPr>
          <w:trHeight w:val="206"/>
        </w:trPr>
        <w:tc>
          <w:tcPr>
            <w:tcW w:w="1742" w:type="dxa"/>
            <w:tcBorders>
              <w:top w:val="single" w:sz="4" w:space="0" w:color="000000"/>
              <w:left w:val="nil"/>
              <w:bottom w:val="single" w:sz="4" w:space="0" w:color="000000"/>
              <w:right w:val="single" w:sz="4" w:space="0" w:color="000000"/>
            </w:tcBorders>
          </w:tcPr>
          <w:p w14:paraId="54533568" w14:textId="77777777" w:rsidR="000377DB" w:rsidRDefault="006B6B29">
            <w:pPr>
              <w:pStyle w:val="TableParagraph"/>
              <w:spacing w:line="186" w:lineRule="exact"/>
              <w:ind w:left="64"/>
              <w:rPr>
                <w:sz w:val="18"/>
              </w:rPr>
            </w:pPr>
            <w:r>
              <w:rPr>
                <w:sz w:val="18"/>
              </w:rPr>
              <w:t>Nameplate</w:t>
            </w:r>
          </w:p>
        </w:tc>
        <w:tc>
          <w:tcPr>
            <w:tcW w:w="1620" w:type="dxa"/>
            <w:tcBorders>
              <w:top w:val="single" w:sz="4" w:space="0" w:color="000000"/>
              <w:left w:val="single" w:sz="4" w:space="0" w:color="000000"/>
              <w:bottom w:val="single" w:sz="4" w:space="0" w:color="000000"/>
              <w:right w:val="single" w:sz="4" w:space="0" w:color="000000"/>
            </w:tcBorders>
          </w:tcPr>
          <w:p w14:paraId="1734C7E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5EE68D36" w14:textId="446B2C8B" w:rsidR="000377DB" w:rsidRDefault="00405B36">
            <w:pPr>
              <w:pStyle w:val="TableParagraph"/>
              <w:spacing w:line="186" w:lineRule="exact"/>
              <w:ind w:left="117"/>
              <w:rPr>
                <w:sz w:val="18"/>
              </w:rPr>
            </w:pPr>
            <w:r>
              <w:rPr>
                <w:w w:val="99"/>
                <w:sz w:val="18"/>
              </w:rPr>
              <w:t xml:space="preserve">           </w:t>
            </w:r>
            <w:r w:rsidR="006B6B29">
              <w:rPr>
                <w:w w:val="99"/>
                <w:sz w:val="18"/>
              </w:rPr>
              <w:t>2</w:t>
            </w:r>
            <w:r w:rsidR="00574BE2">
              <w:rPr>
                <w:w w:val="99"/>
                <w:sz w:val="18"/>
              </w:rPr>
              <w:t xml:space="preserve"> sq ft</w:t>
            </w:r>
          </w:p>
        </w:tc>
        <w:tc>
          <w:tcPr>
            <w:tcW w:w="1440" w:type="dxa"/>
            <w:tcBorders>
              <w:top w:val="single" w:sz="4" w:space="0" w:color="000000"/>
              <w:left w:val="single" w:sz="4" w:space="0" w:color="000000"/>
              <w:bottom w:val="single" w:sz="4" w:space="0" w:color="000000"/>
              <w:right w:val="single" w:sz="4" w:space="0" w:color="000000"/>
            </w:tcBorders>
          </w:tcPr>
          <w:p w14:paraId="4DC440B6"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CF355C3" w14:textId="77777777" w:rsidR="000377DB" w:rsidRDefault="006B6B29">
            <w:pPr>
              <w:pStyle w:val="TableParagraph"/>
              <w:spacing w:line="186" w:lineRule="exact"/>
              <w:ind w:left="117"/>
              <w:rPr>
                <w:sz w:val="18"/>
              </w:rPr>
            </w:pPr>
            <w:r>
              <w:rPr>
                <w:sz w:val="18"/>
              </w:rPr>
              <w:t>No</w:t>
            </w:r>
          </w:p>
        </w:tc>
      </w:tr>
      <w:tr w:rsidR="000377DB" w14:paraId="1C7C4FC7" w14:textId="77777777">
        <w:trPr>
          <w:trHeight w:val="206"/>
        </w:trPr>
        <w:tc>
          <w:tcPr>
            <w:tcW w:w="1742" w:type="dxa"/>
            <w:tcBorders>
              <w:top w:val="single" w:sz="4" w:space="0" w:color="000000"/>
              <w:left w:val="nil"/>
              <w:bottom w:val="single" w:sz="4" w:space="0" w:color="000000"/>
              <w:right w:val="single" w:sz="4" w:space="0" w:color="000000"/>
            </w:tcBorders>
          </w:tcPr>
          <w:p w14:paraId="6A258441" w14:textId="77777777" w:rsidR="000377DB" w:rsidRDefault="006B6B29">
            <w:pPr>
              <w:pStyle w:val="TableParagraph"/>
              <w:spacing w:line="186" w:lineRule="exact"/>
              <w:ind w:left="64"/>
              <w:rPr>
                <w:sz w:val="18"/>
              </w:rPr>
            </w:pPr>
            <w:r>
              <w:rPr>
                <w:sz w:val="18"/>
              </w:rPr>
              <w:t>“No” signs</w:t>
            </w:r>
          </w:p>
        </w:tc>
        <w:tc>
          <w:tcPr>
            <w:tcW w:w="1620" w:type="dxa"/>
            <w:tcBorders>
              <w:top w:val="single" w:sz="4" w:space="0" w:color="000000"/>
              <w:left w:val="single" w:sz="4" w:space="0" w:color="000000"/>
              <w:bottom w:val="single" w:sz="4" w:space="0" w:color="000000"/>
              <w:right w:val="single" w:sz="4" w:space="0" w:color="000000"/>
            </w:tcBorders>
          </w:tcPr>
          <w:p w14:paraId="3C4FA78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56DBA250" w14:textId="66085A84" w:rsidR="000377DB" w:rsidRDefault="00574BE2">
            <w:pPr>
              <w:pStyle w:val="TableParagraph"/>
              <w:spacing w:line="186" w:lineRule="exact"/>
              <w:ind w:left="117"/>
              <w:rPr>
                <w:sz w:val="18"/>
              </w:rPr>
            </w:pPr>
            <w:r>
              <w:rPr>
                <w:sz w:val="18"/>
              </w:rPr>
              <w:t>(See Section 11.03N)</w:t>
            </w:r>
          </w:p>
        </w:tc>
        <w:tc>
          <w:tcPr>
            <w:tcW w:w="1440" w:type="dxa"/>
            <w:tcBorders>
              <w:top w:val="single" w:sz="4" w:space="0" w:color="000000"/>
              <w:left w:val="single" w:sz="4" w:space="0" w:color="000000"/>
              <w:bottom w:val="single" w:sz="4" w:space="0" w:color="000000"/>
              <w:right w:val="single" w:sz="4" w:space="0" w:color="000000"/>
            </w:tcBorders>
          </w:tcPr>
          <w:p w14:paraId="42EECBF3"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E1310E7" w14:textId="77777777" w:rsidR="000377DB" w:rsidRDefault="006B6B29">
            <w:pPr>
              <w:pStyle w:val="TableParagraph"/>
              <w:spacing w:line="186" w:lineRule="exact"/>
              <w:ind w:left="117"/>
              <w:rPr>
                <w:sz w:val="18"/>
              </w:rPr>
            </w:pPr>
            <w:r>
              <w:rPr>
                <w:sz w:val="18"/>
              </w:rPr>
              <w:t>No</w:t>
            </w:r>
          </w:p>
        </w:tc>
      </w:tr>
      <w:tr w:rsidR="000377DB" w14:paraId="3FB9FAB8" w14:textId="77777777">
        <w:trPr>
          <w:trHeight w:val="410"/>
        </w:trPr>
        <w:tc>
          <w:tcPr>
            <w:tcW w:w="1742" w:type="dxa"/>
            <w:tcBorders>
              <w:top w:val="single" w:sz="4" w:space="0" w:color="000000"/>
              <w:left w:val="nil"/>
              <w:bottom w:val="single" w:sz="4" w:space="0" w:color="000000"/>
              <w:right w:val="single" w:sz="4" w:space="0" w:color="000000"/>
            </w:tcBorders>
          </w:tcPr>
          <w:p w14:paraId="680D414F" w14:textId="05910614" w:rsidR="000377DB" w:rsidRDefault="006B6B29">
            <w:pPr>
              <w:pStyle w:val="TableParagraph"/>
              <w:spacing w:line="204" w:lineRule="exact"/>
              <w:ind w:left="64"/>
              <w:rPr>
                <w:sz w:val="18"/>
              </w:rPr>
            </w:pPr>
            <w:r>
              <w:rPr>
                <w:sz w:val="18"/>
              </w:rPr>
              <w:t>Pole</w:t>
            </w:r>
            <w:r w:rsidR="00574BE2">
              <w:rPr>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F8F607E" w14:textId="77777777" w:rsidR="000377DB" w:rsidRDefault="006B6B29">
            <w:pPr>
              <w:pStyle w:val="TableParagraph"/>
              <w:spacing w:line="204"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A75B816" w14:textId="6166F287" w:rsidR="000377DB" w:rsidRDefault="00751583">
            <w:pPr>
              <w:pStyle w:val="TableParagraph"/>
              <w:spacing w:before="2" w:line="204" w:lineRule="exact"/>
              <w:ind w:left="117" w:right="492" w:hanging="1"/>
              <w:rPr>
                <w:sz w:val="18"/>
              </w:rPr>
            </w:pPr>
            <w:r>
              <w:rPr>
                <w:sz w:val="18"/>
              </w:rPr>
              <w:t>(See Section11.08)</w:t>
            </w:r>
          </w:p>
        </w:tc>
        <w:tc>
          <w:tcPr>
            <w:tcW w:w="1440" w:type="dxa"/>
            <w:tcBorders>
              <w:top w:val="single" w:sz="4" w:space="0" w:color="000000"/>
              <w:left w:val="single" w:sz="4" w:space="0" w:color="000000"/>
              <w:bottom w:val="single" w:sz="4" w:space="0" w:color="000000"/>
              <w:right w:val="single" w:sz="4" w:space="0" w:color="000000"/>
            </w:tcBorders>
          </w:tcPr>
          <w:p w14:paraId="3123F690" w14:textId="5584DF14" w:rsidR="000377DB" w:rsidRDefault="000377DB">
            <w:pPr>
              <w:pStyle w:val="TableParagraph"/>
              <w:spacing w:line="204" w:lineRule="exact"/>
              <w:ind w:left="117"/>
              <w:rPr>
                <w:sz w:val="18"/>
              </w:rPr>
            </w:pPr>
          </w:p>
        </w:tc>
        <w:tc>
          <w:tcPr>
            <w:tcW w:w="1488" w:type="dxa"/>
            <w:tcBorders>
              <w:top w:val="single" w:sz="4" w:space="0" w:color="000000"/>
              <w:left w:val="single" w:sz="4" w:space="0" w:color="000000"/>
              <w:bottom w:val="single" w:sz="4" w:space="0" w:color="000000"/>
              <w:right w:val="nil"/>
            </w:tcBorders>
          </w:tcPr>
          <w:p w14:paraId="4BB6D298" w14:textId="77777777" w:rsidR="000377DB" w:rsidRDefault="006B6B29">
            <w:pPr>
              <w:pStyle w:val="TableParagraph"/>
              <w:spacing w:line="204" w:lineRule="exact"/>
              <w:ind w:left="117"/>
              <w:rPr>
                <w:sz w:val="18"/>
              </w:rPr>
            </w:pPr>
            <w:r>
              <w:rPr>
                <w:sz w:val="18"/>
              </w:rPr>
              <w:t>Yes</w:t>
            </w:r>
          </w:p>
        </w:tc>
      </w:tr>
      <w:tr w:rsidR="000377DB" w14:paraId="02B30CFF" w14:textId="77777777">
        <w:trPr>
          <w:trHeight w:val="206"/>
        </w:trPr>
        <w:tc>
          <w:tcPr>
            <w:tcW w:w="1742" w:type="dxa"/>
            <w:tcBorders>
              <w:top w:val="single" w:sz="4" w:space="0" w:color="000000"/>
              <w:left w:val="nil"/>
              <w:bottom w:val="single" w:sz="4" w:space="0" w:color="000000"/>
              <w:right w:val="single" w:sz="4" w:space="0" w:color="000000"/>
            </w:tcBorders>
          </w:tcPr>
          <w:p w14:paraId="5CD43517" w14:textId="77777777" w:rsidR="000377DB" w:rsidRDefault="006B6B29">
            <w:pPr>
              <w:pStyle w:val="TableParagraph"/>
              <w:spacing w:line="186" w:lineRule="exact"/>
              <w:ind w:left="64"/>
              <w:rPr>
                <w:sz w:val="18"/>
              </w:rPr>
            </w:pPr>
            <w:r>
              <w:rPr>
                <w:sz w:val="18"/>
              </w:rPr>
              <w:t>Political</w:t>
            </w:r>
          </w:p>
        </w:tc>
        <w:tc>
          <w:tcPr>
            <w:tcW w:w="1620" w:type="dxa"/>
            <w:tcBorders>
              <w:top w:val="single" w:sz="4" w:space="0" w:color="000000"/>
              <w:left w:val="single" w:sz="4" w:space="0" w:color="000000"/>
              <w:bottom w:val="single" w:sz="4" w:space="0" w:color="000000"/>
              <w:right w:val="single" w:sz="4" w:space="0" w:color="000000"/>
            </w:tcBorders>
          </w:tcPr>
          <w:p w14:paraId="5405A1C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71D0545" w14:textId="763DFD82" w:rsidR="000377DB" w:rsidRDefault="00405B36">
            <w:pPr>
              <w:pStyle w:val="TableParagraph"/>
              <w:spacing w:line="186" w:lineRule="exact"/>
              <w:ind w:left="117"/>
              <w:rPr>
                <w:sz w:val="18"/>
              </w:rPr>
            </w:pPr>
            <w:r>
              <w:rPr>
                <w:sz w:val="18"/>
              </w:rPr>
              <w:t xml:space="preserve">         </w:t>
            </w:r>
            <w:r w:rsidR="006B6B29">
              <w:rPr>
                <w:sz w:val="18"/>
              </w:rPr>
              <w:t>32</w:t>
            </w:r>
            <w:r w:rsidR="005D5CBD">
              <w:rPr>
                <w:sz w:val="18"/>
              </w:rPr>
              <w:t xml:space="preserve"> sq ft</w:t>
            </w:r>
          </w:p>
        </w:tc>
        <w:tc>
          <w:tcPr>
            <w:tcW w:w="1440" w:type="dxa"/>
            <w:tcBorders>
              <w:top w:val="single" w:sz="4" w:space="0" w:color="000000"/>
              <w:left w:val="single" w:sz="4" w:space="0" w:color="000000"/>
              <w:bottom w:val="single" w:sz="4" w:space="0" w:color="000000"/>
              <w:right w:val="single" w:sz="4" w:space="0" w:color="000000"/>
            </w:tcBorders>
          </w:tcPr>
          <w:p w14:paraId="2F601311" w14:textId="5CBAC2DC" w:rsidR="000377DB" w:rsidRDefault="006B6B29">
            <w:pPr>
              <w:pStyle w:val="TableParagraph"/>
              <w:spacing w:line="186" w:lineRule="exact"/>
              <w:ind w:left="117"/>
              <w:rPr>
                <w:sz w:val="18"/>
              </w:rPr>
            </w:pPr>
            <w:r>
              <w:rPr>
                <w:w w:val="99"/>
                <w:sz w:val="18"/>
              </w:rPr>
              <w:t>8</w:t>
            </w:r>
            <w:r w:rsidR="00A269E6">
              <w:rPr>
                <w:w w:val="99"/>
                <w:sz w:val="18"/>
              </w:rPr>
              <w:t xml:space="preserve"> ft</w:t>
            </w:r>
          </w:p>
        </w:tc>
        <w:tc>
          <w:tcPr>
            <w:tcW w:w="1488" w:type="dxa"/>
            <w:tcBorders>
              <w:top w:val="single" w:sz="4" w:space="0" w:color="000000"/>
              <w:left w:val="single" w:sz="4" w:space="0" w:color="000000"/>
              <w:bottom w:val="single" w:sz="4" w:space="0" w:color="000000"/>
              <w:right w:val="nil"/>
            </w:tcBorders>
          </w:tcPr>
          <w:p w14:paraId="13C83557" w14:textId="77777777" w:rsidR="000377DB" w:rsidRDefault="006B6B29">
            <w:pPr>
              <w:pStyle w:val="TableParagraph"/>
              <w:spacing w:line="186" w:lineRule="exact"/>
              <w:ind w:left="117"/>
              <w:rPr>
                <w:sz w:val="18"/>
              </w:rPr>
            </w:pPr>
            <w:r>
              <w:rPr>
                <w:sz w:val="18"/>
              </w:rPr>
              <w:t>No</w:t>
            </w:r>
          </w:p>
        </w:tc>
      </w:tr>
      <w:tr w:rsidR="000377DB" w14:paraId="3C4D7548" w14:textId="77777777">
        <w:trPr>
          <w:trHeight w:val="206"/>
        </w:trPr>
        <w:tc>
          <w:tcPr>
            <w:tcW w:w="1742" w:type="dxa"/>
            <w:tcBorders>
              <w:top w:val="single" w:sz="4" w:space="0" w:color="000000"/>
              <w:left w:val="nil"/>
              <w:bottom w:val="single" w:sz="4" w:space="0" w:color="000000"/>
              <w:right w:val="single" w:sz="4" w:space="0" w:color="000000"/>
            </w:tcBorders>
          </w:tcPr>
          <w:p w14:paraId="2A064391" w14:textId="77777777" w:rsidR="000377DB" w:rsidRDefault="006B6B29">
            <w:pPr>
              <w:pStyle w:val="TableParagraph"/>
              <w:spacing w:line="186" w:lineRule="exact"/>
              <w:ind w:left="64"/>
              <w:rPr>
                <w:sz w:val="18"/>
              </w:rPr>
            </w:pPr>
            <w:r>
              <w:rPr>
                <w:sz w:val="18"/>
              </w:rPr>
              <w:t>Portable</w:t>
            </w:r>
          </w:p>
        </w:tc>
        <w:tc>
          <w:tcPr>
            <w:tcW w:w="1620" w:type="dxa"/>
            <w:tcBorders>
              <w:top w:val="single" w:sz="4" w:space="0" w:color="000000"/>
              <w:left w:val="single" w:sz="4" w:space="0" w:color="000000"/>
              <w:bottom w:val="single" w:sz="4" w:space="0" w:color="000000"/>
              <w:right w:val="single" w:sz="4" w:space="0" w:color="000000"/>
            </w:tcBorders>
          </w:tcPr>
          <w:p w14:paraId="4D5ADC9B"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31CE095D"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484A139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CDD9943" w14:textId="77777777" w:rsidR="000377DB" w:rsidRDefault="000377DB">
            <w:pPr>
              <w:pStyle w:val="TableParagraph"/>
              <w:rPr>
                <w:rFonts w:ascii="Times New Roman"/>
                <w:sz w:val="14"/>
              </w:rPr>
            </w:pPr>
          </w:p>
        </w:tc>
      </w:tr>
      <w:tr w:rsidR="000377DB" w14:paraId="5CF93223" w14:textId="77777777">
        <w:trPr>
          <w:trHeight w:val="206"/>
        </w:trPr>
        <w:tc>
          <w:tcPr>
            <w:tcW w:w="1742" w:type="dxa"/>
            <w:tcBorders>
              <w:top w:val="single" w:sz="4" w:space="0" w:color="000000"/>
              <w:left w:val="nil"/>
              <w:bottom w:val="single" w:sz="4" w:space="0" w:color="000000"/>
              <w:right w:val="single" w:sz="4" w:space="0" w:color="000000"/>
            </w:tcBorders>
          </w:tcPr>
          <w:p w14:paraId="0299321D" w14:textId="77777777" w:rsidR="000377DB" w:rsidRDefault="006B6B29">
            <w:pPr>
              <w:pStyle w:val="TableParagraph"/>
              <w:spacing w:line="186" w:lineRule="exact"/>
              <w:ind w:left="64"/>
              <w:rPr>
                <w:sz w:val="18"/>
              </w:rPr>
            </w:pPr>
            <w:r>
              <w:rPr>
                <w:sz w:val="18"/>
              </w:rPr>
              <w:t>Projecting</w:t>
            </w:r>
          </w:p>
        </w:tc>
        <w:tc>
          <w:tcPr>
            <w:tcW w:w="1620" w:type="dxa"/>
            <w:tcBorders>
              <w:top w:val="single" w:sz="4" w:space="0" w:color="000000"/>
              <w:left w:val="single" w:sz="4" w:space="0" w:color="000000"/>
              <w:bottom w:val="single" w:sz="4" w:space="0" w:color="000000"/>
              <w:right w:val="single" w:sz="4" w:space="0" w:color="000000"/>
            </w:tcBorders>
          </w:tcPr>
          <w:p w14:paraId="4A2425AD"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67C63EF4"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3B6A1711"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003CDC0" w14:textId="77777777" w:rsidR="000377DB" w:rsidRDefault="000377DB">
            <w:pPr>
              <w:pStyle w:val="TableParagraph"/>
              <w:rPr>
                <w:rFonts w:ascii="Times New Roman"/>
                <w:sz w:val="14"/>
              </w:rPr>
            </w:pPr>
          </w:p>
        </w:tc>
      </w:tr>
      <w:tr w:rsidR="000377DB" w14:paraId="1F815D6D" w14:textId="77777777">
        <w:trPr>
          <w:trHeight w:val="206"/>
        </w:trPr>
        <w:tc>
          <w:tcPr>
            <w:tcW w:w="1742" w:type="dxa"/>
            <w:tcBorders>
              <w:top w:val="single" w:sz="4" w:space="0" w:color="000000"/>
              <w:left w:val="nil"/>
              <w:bottom w:val="single" w:sz="4" w:space="0" w:color="000000"/>
              <w:right w:val="single" w:sz="4" w:space="0" w:color="000000"/>
            </w:tcBorders>
          </w:tcPr>
          <w:p w14:paraId="5F055E6D" w14:textId="77777777" w:rsidR="000377DB" w:rsidRPr="0057428A" w:rsidRDefault="006B6B29">
            <w:pPr>
              <w:pStyle w:val="TableParagraph"/>
              <w:spacing w:line="186" w:lineRule="exact"/>
              <w:ind w:left="64"/>
              <w:rPr>
                <w:sz w:val="18"/>
              </w:rPr>
            </w:pPr>
            <w:r w:rsidRPr="0057428A">
              <w:rPr>
                <w:sz w:val="18"/>
              </w:rPr>
              <w:t>Real Estate</w:t>
            </w:r>
          </w:p>
        </w:tc>
        <w:tc>
          <w:tcPr>
            <w:tcW w:w="1620" w:type="dxa"/>
            <w:tcBorders>
              <w:top w:val="single" w:sz="4" w:space="0" w:color="000000"/>
              <w:left w:val="single" w:sz="4" w:space="0" w:color="000000"/>
              <w:bottom w:val="single" w:sz="4" w:space="0" w:color="000000"/>
              <w:right w:val="single" w:sz="4" w:space="0" w:color="000000"/>
            </w:tcBorders>
          </w:tcPr>
          <w:p w14:paraId="6C046325" w14:textId="77777777" w:rsidR="000377DB" w:rsidRPr="0057428A" w:rsidRDefault="006B6B29">
            <w:pPr>
              <w:pStyle w:val="TableParagraph"/>
              <w:spacing w:line="186" w:lineRule="exact"/>
              <w:ind w:left="117"/>
              <w:rPr>
                <w:sz w:val="18"/>
              </w:rPr>
            </w:pPr>
            <w:r w:rsidRPr="0057428A">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F5C83B0" w14:textId="0F9924C5" w:rsidR="000377DB" w:rsidRPr="0057428A" w:rsidRDefault="00405B36">
            <w:pPr>
              <w:pStyle w:val="TableParagraph"/>
              <w:spacing w:line="186" w:lineRule="exact"/>
              <w:ind w:left="117"/>
              <w:rPr>
                <w:sz w:val="18"/>
              </w:rPr>
            </w:pPr>
            <w:r>
              <w:rPr>
                <w:sz w:val="18"/>
              </w:rPr>
              <w:t xml:space="preserve">         </w:t>
            </w:r>
            <w:r w:rsidR="00296B5E" w:rsidRPr="0057428A">
              <w:rPr>
                <w:sz w:val="18"/>
              </w:rPr>
              <w:t>32</w:t>
            </w:r>
            <w:r w:rsidR="005D5CBD">
              <w:rPr>
                <w:sz w:val="18"/>
              </w:rPr>
              <w:t xml:space="preserve"> sq ft</w:t>
            </w:r>
          </w:p>
        </w:tc>
        <w:tc>
          <w:tcPr>
            <w:tcW w:w="1440" w:type="dxa"/>
            <w:tcBorders>
              <w:top w:val="single" w:sz="4" w:space="0" w:color="000000"/>
              <w:left w:val="single" w:sz="4" w:space="0" w:color="000000"/>
              <w:bottom w:val="single" w:sz="4" w:space="0" w:color="000000"/>
              <w:right w:val="single" w:sz="4" w:space="0" w:color="000000"/>
            </w:tcBorders>
          </w:tcPr>
          <w:p w14:paraId="1B3503E1" w14:textId="4424B383" w:rsidR="000377DB" w:rsidRPr="0057428A" w:rsidRDefault="00296B5E">
            <w:pPr>
              <w:pStyle w:val="TableParagraph"/>
              <w:spacing w:line="186" w:lineRule="exact"/>
              <w:ind w:left="117"/>
              <w:rPr>
                <w:sz w:val="18"/>
              </w:rPr>
            </w:pPr>
            <w:r w:rsidRPr="0057428A">
              <w:rPr>
                <w:sz w:val="18"/>
              </w:rPr>
              <w:t>8</w:t>
            </w:r>
            <w:r w:rsidR="00A269E6">
              <w:rPr>
                <w:sz w:val="18"/>
              </w:rPr>
              <w:t xml:space="preserve"> ft</w:t>
            </w:r>
          </w:p>
        </w:tc>
        <w:tc>
          <w:tcPr>
            <w:tcW w:w="1488" w:type="dxa"/>
            <w:tcBorders>
              <w:top w:val="single" w:sz="4" w:space="0" w:color="000000"/>
              <w:left w:val="single" w:sz="4" w:space="0" w:color="000000"/>
              <w:bottom w:val="single" w:sz="4" w:space="0" w:color="000000"/>
              <w:right w:val="nil"/>
            </w:tcBorders>
          </w:tcPr>
          <w:p w14:paraId="5BE29BD7" w14:textId="77777777" w:rsidR="000377DB" w:rsidRDefault="006B6B29">
            <w:pPr>
              <w:pStyle w:val="TableParagraph"/>
              <w:spacing w:line="186" w:lineRule="exact"/>
              <w:ind w:left="117"/>
              <w:rPr>
                <w:sz w:val="18"/>
              </w:rPr>
            </w:pPr>
            <w:r>
              <w:rPr>
                <w:sz w:val="18"/>
              </w:rPr>
              <w:t>No</w:t>
            </w:r>
          </w:p>
        </w:tc>
      </w:tr>
      <w:tr w:rsidR="000377DB" w14:paraId="7B24D8B1" w14:textId="77777777">
        <w:trPr>
          <w:trHeight w:val="206"/>
        </w:trPr>
        <w:tc>
          <w:tcPr>
            <w:tcW w:w="1742" w:type="dxa"/>
            <w:tcBorders>
              <w:top w:val="single" w:sz="4" w:space="0" w:color="000000"/>
              <w:left w:val="nil"/>
              <w:bottom w:val="single" w:sz="4" w:space="0" w:color="000000"/>
              <w:right w:val="single" w:sz="4" w:space="0" w:color="000000"/>
            </w:tcBorders>
          </w:tcPr>
          <w:p w14:paraId="40E9DBAA" w14:textId="77777777" w:rsidR="000377DB" w:rsidRDefault="006B6B29">
            <w:pPr>
              <w:pStyle w:val="TableParagraph"/>
              <w:spacing w:line="186" w:lineRule="exact"/>
              <w:ind w:left="64"/>
              <w:rPr>
                <w:sz w:val="18"/>
              </w:rPr>
            </w:pPr>
            <w:r>
              <w:rPr>
                <w:sz w:val="18"/>
              </w:rPr>
              <w:t>Roof</w:t>
            </w:r>
          </w:p>
        </w:tc>
        <w:tc>
          <w:tcPr>
            <w:tcW w:w="1620" w:type="dxa"/>
            <w:tcBorders>
              <w:top w:val="single" w:sz="4" w:space="0" w:color="000000"/>
              <w:left w:val="single" w:sz="4" w:space="0" w:color="000000"/>
              <w:bottom w:val="single" w:sz="4" w:space="0" w:color="000000"/>
              <w:right w:val="single" w:sz="4" w:space="0" w:color="000000"/>
            </w:tcBorders>
          </w:tcPr>
          <w:p w14:paraId="669CE405"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2BE476CC"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76AE47EC"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70A2472" w14:textId="77777777" w:rsidR="000377DB" w:rsidRDefault="000377DB">
            <w:pPr>
              <w:pStyle w:val="TableParagraph"/>
              <w:rPr>
                <w:rFonts w:ascii="Times New Roman"/>
                <w:sz w:val="14"/>
              </w:rPr>
            </w:pPr>
          </w:p>
        </w:tc>
      </w:tr>
      <w:tr w:rsidR="000377DB" w14:paraId="3911809A" w14:textId="77777777">
        <w:trPr>
          <w:trHeight w:val="206"/>
        </w:trPr>
        <w:tc>
          <w:tcPr>
            <w:tcW w:w="1742" w:type="dxa"/>
            <w:tcBorders>
              <w:top w:val="single" w:sz="4" w:space="0" w:color="000000"/>
              <w:left w:val="nil"/>
              <w:bottom w:val="single" w:sz="4" w:space="0" w:color="000000"/>
              <w:right w:val="single" w:sz="4" w:space="0" w:color="000000"/>
            </w:tcBorders>
          </w:tcPr>
          <w:p w14:paraId="4F99EFBE" w14:textId="6F8AA2F1" w:rsidR="000377DB" w:rsidRDefault="006B6B29">
            <w:pPr>
              <w:pStyle w:val="TableParagraph"/>
              <w:spacing w:line="186" w:lineRule="exact"/>
              <w:ind w:left="64"/>
              <w:rPr>
                <w:sz w:val="18"/>
              </w:rPr>
            </w:pPr>
            <w:r>
              <w:rPr>
                <w:sz w:val="18"/>
              </w:rPr>
              <w:t>Si</w:t>
            </w:r>
            <w:r w:rsidR="00A269E6">
              <w:rPr>
                <w:sz w:val="18"/>
              </w:rPr>
              <w:t>t</w:t>
            </w:r>
            <w:r>
              <w:rPr>
                <w:sz w:val="18"/>
              </w:rPr>
              <w:t>e entry</w:t>
            </w:r>
          </w:p>
        </w:tc>
        <w:tc>
          <w:tcPr>
            <w:tcW w:w="1620" w:type="dxa"/>
            <w:tcBorders>
              <w:top w:val="single" w:sz="4" w:space="0" w:color="000000"/>
              <w:left w:val="single" w:sz="4" w:space="0" w:color="000000"/>
              <w:bottom w:val="single" w:sz="4" w:space="0" w:color="000000"/>
              <w:right w:val="single" w:sz="4" w:space="0" w:color="000000"/>
            </w:tcBorders>
          </w:tcPr>
          <w:p w14:paraId="5F8F2629"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1B7E071" w14:textId="22749C82" w:rsidR="000377DB" w:rsidRDefault="00405B36">
            <w:pPr>
              <w:pStyle w:val="TableParagraph"/>
              <w:spacing w:line="186" w:lineRule="exact"/>
              <w:ind w:left="117"/>
              <w:rPr>
                <w:sz w:val="18"/>
              </w:rPr>
            </w:pPr>
            <w:r>
              <w:rPr>
                <w:sz w:val="18"/>
              </w:rPr>
              <w:t xml:space="preserve">       </w:t>
            </w:r>
            <w:r w:rsidR="00A269E6">
              <w:rPr>
                <w:sz w:val="18"/>
              </w:rPr>
              <w:t>150 sq ft</w:t>
            </w:r>
          </w:p>
        </w:tc>
        <w:tc>
          <w:tcPr>
            <w:tcW w:w="1440" w:type="dxa"/>
            <w:tcBorders>
              <w:top w:val="single" w:sz="4" w:space="0" w:color="000000"/>
              <w:left w:val="single" w:sz="4" w:space="0" w:color="000000"/>
              <w:bottom w:val="single" w:sz="4" w:space="0" w:color="000000"/>
              <w:right w:val="single" w:sz="4" w:space="0" w:color="000000"/>
            </w:tcBorders>
          </w:tcPr>
          <w:p w14:paraId="562A17F4" w14:textId="69B4E9BA" w:rsidR="000377DB" w:rsidRPr="00A269E6" w:rsidRDefault="00A269E6">
            <w:pPr>
              <w:pStyle w:val="TableParagraph"/>
              <w:rPr>
                <w:sz w:val="18"/>
                <w:szCs w:val="18"/>
              </w:rPr>
            </w:pPr>
            <w:r>
              <w:rPr>
                <w:rFonts w:ascii="Times New Roman"/>
                <w:sz w:val="14"/>
              </w:rPr>
              <w:t xml:space="preserve">  </w:t>
            </w:r>
            <w:r w:rsidRPr="00A269E6">
              <w:rPr>
                <w:sz w:val="18"/>
                <w:szCs w:val="18"/>
              </w:rPr>
              <w:t>15 ft</w:t>
            </w:r>
          </w:p>
        </w:tc>
        <w:tc>
          <w:tcPr>
            <w:tcW w:w="1488" w:type="dxa"/>
            <w:tcBorders>
              <w:top w:val="single" w:sz="4" w:space="0" w:color="000000"/>
              <w:left w:val="single" w:sz="4" w:space="0" w:color="000000"/>
              <w:bottom w:val="single" w:sz="4" w:space="0" w:color="000000"/>
              <w:right w:val="nil"/>
            </w:tcBorders>
          </w:tcPr>
          <w:p w14:paraId="27E5E1BB" w14:textId="77777777" w:rsidR="000377DB" w:rsidRDefault="006B6B29">
            <w:pPr>
              <w:pStyle w:val="TableParagraph"/>
              <w:spacing w:line="186" w:lineRule="exact"/>
              <w:ind w:left="117"/>
              <w:rPr>
                <w:sz w:val="18"/>
              </w:rPr>
            </w:pPr>
            <w:r>
              <w:rPr>
                <w:sz w:val="18"/>
              </w:rPr>
              <w:t>Yes</w:t>
            </w:r>
          </w:p>
        </w:tc>
      </w:tr>
      <w:tr w:rsidR="000377DB" w14:paraId="059C4DB6" w14:textId="77777777">
        <w:trPr>
          <w:trHeight w:val="206"/>
        </w:trPr>
        <w:tc>
          <w:tcPr>
            <w:tcW w:w="1742" w:type="dxa"/>
            <w:tcBorders>
              <w:top w:val="single" w:sz="4" w:space="0" w:color="000000"/>
              <w:left w:val="nil"/>
              <w:bottom w:val="single" w:sz="4" w:space="0" w:color="000000"/>
              <w:right w:val="single" w:sz="4" w:space="0" w:color="000000"/>
            </w:tcBorders>
          </w:tcPr>
          <w:p w14:paraId="6F7F5A3A" w14:textId="77777777" w:rsidR="000377DB" w:rsidRDefault="006B6B29">
            <w:pPr>
              <w:pStyle w:val="TableParagraph"/>
              <w:spacing w:line="186" w:lineRule="exact"/>
              <w:ind w:left="64"/>
              <w:rPr>
                <w:sz w:val="18"/>
              </w:rPr>
            </w:pPr>
            <w:r>
              <w:rPr>
                <w:sz w:val="18"/>
              </w:rPr>
              <w:t>String Lights</w:t>
            </w:r>
          </w:p>
        </w:tc>
        <w:tc>
          <w:tcPr>
            <w:tcW w:w="1620" w:type="dxa"/>
            <w:tcBorders>
              <w:top w:val="single" w:sz="4" w:space="0" w:color="000000"/>
              <w:left w:val="single" w:sz="4" w:space="0" w:color="000000"/>
              <w:bottom w:val="single" w:sz="4" w:space="0" w:color="000000"/>
              <w:right w:val="single" w:sz="4" w:space="0" w:color="000000"/>
            </w:tcBorders>
          </w:tcPr>
          <w:p w14:paraId="03B54B73"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5D1C2F4D"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1D4F837A"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E73A562" w14:textId="77777777" w:rsidR="000377DB" w:rsidRDefault="000377DB">
            <w:pPr>
              <w:pStyle w:val="TableParagraph"/>
              <w:rPr>
                <w:rFonts w:ascii="Times New Roman"/>
                <w:sz w:val="14"/>
              </w:rPr>
            </w:pPr>
          </w:p>
        </w:tc>
      </w:tr>
      <w:tr w:rsidR="000377DB" w14:paraId="7CE7B111" w14:textId="77777777">
        <w:trPr>
          <w:trHeight w:val="206"/>
        </w:trPr>
        <w:tc>
          <w:tcPr>
            <w:tcW w:w="1742" w:type="dxa"/>
            <w:tcBorders>
              <w:top w:val="single" w:sz="4" w:space="0" w:color="000000"/>
              <w:left w:val="nil"/>
              <w:bottom w:val="single" w:sz="4" w:space="0" w:color="000000"/>
              <w:right w:val="single" w:sz="4" w:space="0" w:color="000000"/>
            </w:tcBorders>
          </w:tcPr>
          <w:p w14:paraId="585DFFEE" w14:textId="77777777" w:rsidR="000377DB" w:rsidRDefault="006B6B29">
            <w:pPr>
              <w:pStyle w:val="TableParagraph"/>
              <w:spacing w:line="186" w:lineRule="exact"/>
              <w:ind w:left="64"/>
              <w:rPr>
                <w:sz w:val="18"/>
              </w:rPr>
            </w:pPr>
            <w:r>
              <w:rPr>
                <w:sz w:val="18"/>
              </w:rPr>
              <w:t>Traffic control</w:t>
            </w:r>
          </w:p>
        </w:tc>
        <w:tc>
          <w:tcPr>
            <w:tcW w:w="1620" w:type="dxa"/>
            <w:tcBorders>
              <w:top w:val="single" w:sz="4" w:space="0" w:color="000000"/>
              <w:left w:val="single" w:sz="4" w:space="0" w:color="000000"/>
              <w:bottom w:val="single" w:sz="4" w:space="0" w:color="000000"/>
              <w:right w:val="single" w:sz="4" w:space="0" w:color="000000"/>
            </w:tcBorders>
          </w:tcPr>
          <w:p w14:paraId="29302BDF"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380FDEC2"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53E17CA9"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C78447A" w14:textId="77777777" w:rsidR="000377DB" w:rsidRDefault="006B6B29">
            <w:pPr>
              <w:pStyle w:val="TableParagraph"/>
              <w:spacing w:line="186" w:lineRule="exact"/>
              <w:ind w:left="117"/>
              <w:rPr>
                <w:sz w:val="18"/>
              </w:rPr>
            </w:pPr>
            <w:r>
              <w:rPr>
                <w:sz w:val="18"/>
              </w:rPr>
              <w:t>No</w:t>
            </w:r>
          </w:p>
        </w:tc>
      </w:tr>
      <w:tr w:rsidR="000377DB" w14:paraId="11D640D1" w14:textId="77777777">
        <w:trPr>
          <w:trHeight w:val="614"/>
        </w:trPr>
        <w:tc>
          <w:tcPr>
            <w:tcW w:w="1742" w:type="dxa"/>
            <w:tcBorders>
              <w:top w:val="single" w:sz="4" w:space="0" w:color="000000"/>
              <w:left w:val="nil"/>
              <w:bottom w:val="single" w:sz="4" w:space="0" w:color="000000"/>
              <w:right w:val="single" w:sz="4" w:space="0" w:color="000000"/>
            </w:tcBorders>
          </w:tcPr>
          <w:p w14:paraId="5F80D495" w14:textId="77777777" w:rsidR="000377DB" w:rsidRDefault="006B6B29">
            <w:pPr>
              <w:pStyle w:val="TableParagraph"/>
              <w:spacing w:line="204" w:lineRule="exact"/>
              <w:ind w:left="64"/>
              <w:rPr>
                <w:sz w:val="18"/>
              </w:rPr>
            </w:pPr>
            <w:r>
              <w:rPr>
                <w:sz w:val="18"/>
              </w:rPr>
              <w:t>Wall</w:t>
            </w:r>
          </w:p>
        </w:tc>
        <w:tc>
          <w:tcPr>
            <w:tcW w:w="1620" w:type="dxa"/>
            <w:tcBorders>
              <w:top w:val="single" w:sz="4" w:space="0" w:color="000000"/>
              <w:left w:val="single" w:sz="4" w:space="0" w:color="000000"/>
              <w:bottom w:val="single" w:sz="4" w:space="0" w:color="000000"/>
              <w:right w:val="single" w:sz="4" w:space="0" w:color="000000"/>
            </w:tcBorders>
          </w:tcPr>
          <w:p w14:paraId="6C683842" w14:textId="77777777" w:rsidR="000377DB" w:rsidRDefault="006B6B29">
            <w:pPr>
              <w:pStyle w:val="TableParagraph"/>
              <w:spacing w:line="204"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75433DE6" w14:textId="7B790882" w:rsidR="000377DB" w:rsidRDefault="006B6B29">
            <w:pPr>
              <w:pStyle w:val="TableParagraph"/>
              <w:spacing w:before="2" w:line="204" w:lineRule="exact"/>
              <w:ind w:left="117" w:right="172" w:hanging="1"/>
              <w:rPr>
                <w:sz w:val="18"/>
              </w:rPr>
            </w:pPr>
            <w:r>
              <w:rPr>
                <w:sz w:val="18"/>
              </w:rPr>
              <w:t>1 sq ft</w:t>
            </w:r>
            <w:r w:rsidR="00A269E6">
              <w:rPr>
                <w:sz w:val="18"/>
              </w:rPr>
              <w:t xml:space="preserve"> per lineal ft of</w:t>
            </w:r>
            <w:r>
              <w:rPr>
                <w:sz w:val="18"/>
              </w:rPr>
              <w:t xml:space="preserve"> </w:t>
            </w:r>
            <w:r w:rsidR="00A269E6">
              <w:rPr>
                <w:sz w:val="18"/>
              </w:rPr>
              <w:t>building frontage/200 sq ft max</w:t>
            </w:r>
          </w:p>
        </w:tc>
        <w:tc>
          <w:tcPr>
            <w:tcW w:w="1440" w:type="dxa"/>
            <w:tcBorders>
              <w:top w:val="single" w:sz="4" w:space="0" w:color="000000"/>
              <w:left w:val="single" w:sz="4" w:space="0" w:color="000000"/>
              <w:bottom w:val="single" w:sz="4" w:space="0" w:color="000000"/>
              <w:right w:val="single" w:sz="4" w:space="0" w:color="000000"/>
            </w:tcBorders>
          </w:tcPr>
          <w:p w14:paraId="2FAA9F8F" w14:textId="77777777" w:rsidR="000377DB" w:rsidRDefault="000377DB">
            <w:pPr>
              <w:pStyle w:val="TableParagraph"/>
              <w:rPr>
                <w:rFonts w:ascii="Times New Roman"/>
                <w:sz w:val="18"/>
              </w:rPr>
            </w:pPr>
          </w:p>
        </w:tc>
        <w:tc>
          <w:tcPr>
            <w:tcW w:w="1488" w:type="dxa"/>
            <w:tcBorders>
              <w:top w:val="single" w:sz="4" w:space="0" w:color="000000"/>
              <w:left w:val="single" w:sz="4" w:space="0" w:color="000000"/>
              <w:bottom w:val="single" w:sz="4" w:space="0" w:color="000000"/>
              <w:right w:val="nil"/>
            </w:tcBorders>
          </w:tcPr>
          <w:p w14:paraId="3FB8064B" w14:textId="77777777" w:rsidR="000377DB" w:rsidRDefault="006B6B29">
            <w:pPr>
              <w:pStyle w:val="TableParagraph"/>
              <w:spacing w:line="204" w:lineRule="exact"/>
              <w:ind w:left="117"/>
              <w:rPr>
                <w:sz w:val="18"/>
              </w:rPr>
            </w:pPr>
            <w:r>
              <w:rPr>
                <w:sz w:val="18"/>
              </w:rPr>
              <w:t>Yes</w:t>
            </w:r>
          </w:p>
        </w:tc>
      </w:tr>
      <w:tr w:rsidR="000377DB" w14:paraId="74F7487A" w14:textId="77777777">
        <w:trPr>
          <w:trHeight w:val="206"/>
        </w:trPr>
        <w:tc>
          <w:tcPr>
            <w:tcW w:w="1742" w:type="dxa"/>
            <w:tcBorders>
              <w:top w:val="single" w:sz="4" w:space="0" w:color="000000"/>
              <w:left w:val="nil"/>
              <w:bottom w:val="single" w:sz="4" w:space="0" w:color="000000"/>
              <w:right w:val="single" w:sz="4" w:space="0" w:color="000000"/>
            </w:tcBorders>
          </w:tcPr>
          <w:p w14:paraId="63815609" w14:textId="77777777" w:rsidR="000377DB" w:rsidRDefault="006B6B29">
            <w:pPr>
              <w:pStyle w:val="TableParagraph"/>
              <w:spacing w:line="186" w:lineRule="exact"/>
              <w:ind w:left="64"/>
              <w:rPr>
                <w:sz w:val="18"/>
              </w:rPr>
            </w:pPr>
            <w:r>
              <w:rPr>
                <w:sz w:val="18"/>
              </w:rPr>
              <w:t>Window</w:t>
            </w:r>
          </w:p>
        </w:tc>
        <w:tc>
          <w:tcPr>
            <w:tcW w:w="1620" w:type="dxa"/>
            <w:tcBorders>
              <w:top w:val="single" w:sz="4" w:space="0" w:color="000000"/>
              <w:left w:val="single" w:sz="4" w:space="0" w:color="000000"/>
              <w:bottom w:val="single" w:sz="4" w:space="0" w:color="000000"/>
              <w:right w:val="single" w:sz="4" w:space="0" w:color="000000"/>
            </w:tcBorders>
          </w:tcPr>
          <w:p w14:paraId="73CE7560"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5279E979" w14:textId="2EBC5B6D" w:rsidR="000377DB" w:rsidRDefault="00A269E6">
            <w:pPr>
              <w:pStyle w:val="TableParagraph"/>
              <w:spacing w:line="186" w:lineRule="exact"/>
              <w:ind w:left="117"/>
              <w:rPr>
                <w:sz w:val="18"/>
              </w:rPr>
            </w:pPr>
            <w:r>
              <w:rPr>
                <w:sz w:val="18"/>
              </w:rPr>
              <w:t>100</w:t>
            </w:r>
            <w:r w:rsidR="006B6B29">
              <w:rPr>
                <w:sz w:val="18"/>
              </w:rPr>
              <w:t>% percent</w:t>
            </w:r>
          </w:p>
        </w:tc>
        <w:tc>
          <w:tcPr>
            <w:tcW w:w="1440" w:type="dxa"/>
            <w:tcBorders>
              <w:top w:val="single" w:sz="4" w:space="0" w:color="000000"/>
              <w:left w:val="single" w:sz="4" w:space="0" w:color="000000"/>
              <w:bottom w:val="single" w:sz="4" w:space="0" w:color="000000"/>
              <w:right w:val="single" w:sz="4" w:space="0" w:color="000000"/>
            </w:tcBorders>
          </w:tcPr>
          <w:p w14:paraId="29FE9BB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7A80C94" w14:textId="77777777" w:rsidR="000377DB" w:rsidRDefault="006B6B29">
            <w:pPr>
              <w:pStyle w:val="TableParagraph"/>
              <w:spacing w:line="186" w:lineRule="exact"/>
              <w:ind w:left="117"/>
              <w:rPr>
                <w:sz w:val="18"/>
              </w:rPr>
            </w:pPr>
            <w:r>
              <w:rPr>
                <w:sz w:val="18"/>
              </w:rPr>
              <w:t>No</w:t>
            </w:r>
          </w:p>
        </w:tc>
      </w:tr>
    </w:tbl>
    <w:p w14:paraId="4DA471CC" w14:textId="1E551086" w:rsidR="000377DB" w:rsidRPr="002C1EBC" w:rsidRDefault="002C1EBC" w:rsidP="002C1EBC">
      <w:pPr>
        <w:pStyle w:val="BodyText"/>
        <w:tabs>
          <w:tab w:val="left" w:pos="4740"/>
        </w:tabs>
        <w:spacing w:before="8"/>
        <w:jc w:val="center"/>
        <w:rPr>
          <w:sz w:val="18"/>
          <w:szCs w:val="18"/>
        </w:rPr>
      </w:pPr>
      <w:r>
        <w:rPr>
          <w:sz w:val="18"/>
          <w:szCs w:val="18"/>
        </w:rPr>
        <w:t>2 sq ft</w:t>
      </w:r>
    </w:p>
    <w:p w14:paraId="38AE7427" w14:textId="5C9016B3" w:rsidR="000377DB" w:rsidRDefault="000377DB">
      <w:pPr>
        <w:spacing w:before="96"/>
        <w:ind w:left="779" w:right="991"/>
        <w:rPr>
          <w:sz w:val="16"/>
        </w:rPr>
      </w:pPr>
    </w:p>
    <w:p w14:paraId="17AADC3B" w14:textId="77777777" w:rsidR="000377DB" w:rsidRDefault="000377DB">
      <w:pPr>
        <w:rPr>
          <w:sz w:val="16"/>
        </w:rPr>
        <w:sectPr w:rsidR="000377DB">
          <w:pgSz w:w="12240" w:h="15840"/>
          <w:pgMar w:top="1160" w:right="460" w:bottom="1140" w:left="1020" w:header="725" w:footer="946" w:gutter="0"/>
          <w:cols w:space="720"/>
        </w:sectPr>
      </w:pPr>
    </w:p>
    <w:p w14:paraId="10CF71AB" w14:textId="77777777" w:rsidR="000377DB" w:rsidRDefault="006B6B29">
      <w:pPr>
        <w:spacing w:before="95"/>
        <w:ind w:left="1411" w:right="1548"/>
        <w:jc w:val="center"/>
      </w:pPr>
      <w:r>
        <w:lastRenderedPageBreak/>
        <w:t>ILLUSTRATIONS</w:t>
      </w:r>
    </w:p>
    <w:p w14:paraId="01486360" w14:textId="77777777" w:rsidR="000377DB" w:rsidRDefault="000377DB">
      <w:pPr>
        <w:pStyle w:val="BodyText"/>
        <w:jc w:val="left"/>
      </w:pPr>
    </w:p>
    <w:p w14:paraId="5118FA78" w14:textId="77777777" w:rsidR="000377DB" w:rsidRDefault="006B6B29">
      <w:pPr>
        <w:pStyle w:val="BodyText"/>
        <w:spacing w:before="2"/>
        <w:jc w:val="left"/>
        <w:rPr>
          <w:sz w:val="16"/>
        </w:rPr>
      </w:pPr>
      <w:r>
        <w:rPr>
          <w:noProof/>
        </w:rPr>
        <w:drawing>
          <wp:anchor distT="0" distB="0" distL="0" distR="0" simplePos="0" relativeHeight="42" behindDoc="0" locked="0" layoutInCell="1" allowOverlap="1" wp14:anchorId="66A36F5A" wp14:editId="26F3C9D5">
            <wp:simplePos x="0" y="0"/>
            <wp:positionH relativeFrom="page">
              <wp:posOffset>719743</wp:posOffset>
            </wp:positionH>
            <wp:positionV relativeFrom="paragraph">
              <wp:posOffset>341373</wp:posOffset>
            </wp:positionV>
            <wp:extent cx="3076775" cy="1905000"/>
            <wp:effectExtent l="0" t="0" r="0" b="0"/>
            <wp:wrapTopAndBottom/>
            <wp:docPr id="6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4.jpeg"/>
                    <pic:cNvPicPr/>
                  </pic:nvPicPr>
                  <pic:blipFill>
                    <a:blip r:embed="rId127" cstate="print"/>
                    <a:stretch>
                      <a:fillRect/>
                    </a:stretch>
                  </pic:blipFill>
                  <pic:spPr>
                    <a:xfrm>
                      <a:off x="0" y="0"/>
                      <a:ext cx="3076775" cy="1905000"/>
                    </a:xfrm>
                    <a:prstGeom prst="rect">
                      <a:avLst/>
                    </a:prstGeom>
                  </pic:spPr>
                </pic:pic>
              </a:graphicData>
            </a:graphic>
          </wp:anchor>
        </w:drawing>
      </w:r>
      <w:r>
        <w:rPr>
          <w:noProof/>
        </w:rPr>
        <w:drawing>
          <wp:anchor distT="0" distB="0" distL="0" distR="0" simplePos="0" relativeHeight="43" behindDoc="0" locked="0" layoutInCell="1" allowOverlap="1" wp14:anchorId="7192A6B3" wp14:editId="22121551">
            <wp:simplePos x="0" y="0"/>
            <wp:positionH relativeFrom="page">
              <wp:posOffset>4623815</wp:posOffset>
            </wp:positionH>
            <wp:positionV relativeFrom="paragraph">
              <wp:posOffset>143204</wp:posOffset>
            </wp:positionV>
            <wp:extent cx="2750275" cy="2078736"/>
            <wp:effectExtent l="0" t="0" r="0" b="0"/>
            <wp:wrapTopAndBottom/>
            <wp:docPr id="6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jpeg"/>
                    <pic:cNvPicPr/>
                  </pic:nvPicPr>
                  <pic:blipFill>
                    <a:blip r:embed="rId128" cstate="print"/>
                    <a:stretch>
                      <a:fillRect/>
                    </a:stretch>
                  </pic:blipFill>
                  <pic:spPr>
                    <a:xfrm>
                      <a:off x="0" y="0"/>
                      <a:ext cx="2750275" cy="2078736"/>
                    </a:xfrm>
                    <a:prstGeom prst="rect">
                      <a:avLst/>
                    </a:prstGeom>
                  </pic:spPr>
                </pic:pic>
              </a:graphicData>
            </a:graphic>
          </wp:anchor>
        </w:drawing>
      </w:r>
    </w:p>
    <w:p w14:paraId="464DA7F5" w14:textId="77777777" w:rsidR="000377DB" w:rsidRDefault="000377DB">
      <w:pPr>
        <w:pStyle w:val="BodyText"/>
        <w:jc w:val="left"/>
      </w:pPr>
    </w:p>
    <w:p w14:paraId="2C31498E" w14:textId="77777777" w:rsidR="000377DB" w:rsidRDefault="006B6B29">
      <w:pPr>
        <w:pStyle w:val="BodyText"/>
        <w:spacing w:before="2"/>
        <w:jc w:val="left"/>
      </w:pPr>
      <w:r>
        <w:rPr>
          <w:noProof/>
        </w:rPr>
        <w:drawing>
          <wp:anchor distT="0" distB="0" distL="0" distR="0" simplePos="0" relativeHeight="44" behindDoc="0" locked="0" layoutInCell="1" allowOverlap="1" wp14:anchorId="2AC89AAB" wp14:editId="6CE26E95">
            <wp:simplePos x="0" y="0"/>
            <wp:positionH relativeFrom="page">
              <wp:posOffset>1507663</wp:posOffset>
            </wp:positionH>
            <wp:positionV relativeFrom="paragraph">
              <wp:posOffset>172094</wp:posOffset>
            </wp:positionV>
            <wp:extent cx="4981610" cy="4096511"/>
            <wp:effectExtent l="0" t="0" r="0" b="0"/>
            <wp:wrapTopAndBottom/>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129" cstate="print"/>
                    <a:stretch>
                      <a:fillRect/>
                    </a:stretch>
                  </pic:blipFill>
                  <pic:spPr>
                    <a:xfrm>
                      <a:off x="0" y="0"/>
                      <a:ext cx="4981610" cy="4096511"/>
                    </a:xfrm>
                    <a:prstGeom prst="rect">
                      <a:avLst/>
                    </a:prstGeom>
                  </pic:spPr>
                </pic:pic>
              </a:graphicData>
            </a:graphic>
          </wp:anchor>
        </w:drawing>
      </w:r>
    </w:p>
    <w:p w14:paraId="79DFA779" w14:textId="77777777" w:rsidR="000377DB" w:rsidRDefault="000377DB">
      <w:pPr>
        <w:pStyle w:val="BodyText"/>
        <w:jc w:val="left"/>
      </w:pPr>
    </w:p>
    <w:p w14:paraId="1428B376" w14:textId="77777777" w:rsidR="000377DB" w:rsidRDefault="000377DB">
      <w:pPr>
        <w:pStyle w:val="BodyText"/>
        <w:jc w:val="left"/>
      </w:pPr>
    </w:p>
    <w:p w14:paraId="78797BEC" w14:textId="77777777" w:rsidR="000377DB" w:rsidRDefault="000377DB">
      <w:pPr>
        <w:pStyle w:val="BodyText"/>
        <w:jc w:val="left"/>
      </w:pPr>
    </w:p>
    <w:p w14:paraId="67940691" w14:textId="77777777" w:rsidR="000377DB" w:rsidRDefault="000377DB">
      <w:pPr>
        <w:pStyle w:val="BodyText"/>
        <w:jc w:val="left"/>
      </w:pPr>
    </w:p>
    <w:p w14:paraId="34CCD001" w14:textId="77777777" w:rsidR="000377DB" w:rsidRDefault="000377DB">
      <w:pPr>
        <w:pStyle w:val="BodyText"/>
        <w:jc w:val="left"/>
      </w:pPr>
    </w:p>
    <w:p w14:paraId="30547C59" w14:textId="77777777" w:rsidR="000377DB" w:rsidRDefault="000377DB">
      <w:pPr>
        <w:pStyle w:val="BodyText"/>
        <w:jc w:val="left"/>
      </w:pPr>
    </w:p>
    <w:p w14:paraId="34332ED6" w14:textId="77777777" w:rsidR="000377DB" w:rsidRDefault="000377DB">
      <w:pPr>
        <w:pStyle w:val="BodyText"/>
        <w:jc w:val="left"/>
      </w:pPr>
    </w:p>
    <w:p w14:paraId="2A988CAE" w14:textId="77777777" w:rsidR="000377DB" w:rsidRDefault="000377DB">
      <w:pPr>
        <w:pStyle w:val="BodyText"/>
        <w:jc w:val="left"/>
      </w:pPr>
    </w:p>
    <w:p w14:paraId="3959A6E2" w14:textId="77777777" w:rsidR="000377DB" w:rsidRDefault="000377DB">
      <w:pPr>
        <w:pStyle w:val="BodyText"/>
        <w:jc w:val="left"/>
      </w:pPr>
    </w:p>
    <w:p w14:paraId="3F64045E" w14:textId="77777777" w:rsidR="000377DB" w:rsidRDefault="0022029B">
      <w:pPr>
        <w:pStyle w:val="BodyText"/>
        <w:spacing w:before="11"/>
        <w:jc w:val="left"/>
        <w:rPr>
          <w:sz w:val="17"/>
        </w:rPr>
      </w:pPr>
      <w:r>
        <w:rPr>
          <w:noProof/>
        </w:rPr>
        <mc:AlternateContent>
          <mc:Choice Requires="wpg">
            <w:drawing>
              <wp:anchor distT="0" distB="0" distL="0" distR="0" simplePos="0" relativeHeight="251704320" behindDoc="1" locked="0" layoutInCell="1" allowOverlap="1" wp14:anchorId="45B92983" wp14:editId="6B7A6945">
                <wp:simplePos x="0" y="0"/>
                <wp:positionH relativeFrom="page">
                  <wp:posOffset>1143000</wp:posOffset>
                </wp:positionH>
                <wp:positionV relativeFrom="paragraph">
                  <wp:posOffset>156210</wp:posOffset>
                </wp:positionV>
                <wp:extent cx="5715000" cy="20320"/>
                <wp:effectExtent l="0" t="0" r="0" b="0"/>
                <wp:wrapTopAndBottom/>
                <wp:docPr id="82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46"/>
                          <a:chExt cx="9000" cy="32"/>
                        </a:xfrm>
                      </wpg:grpSpPr>
                      <wps:wsp>
                        <wps:cNvPr id="821" name="Line 108"/>
                        <wps:cNvCnPr>
                          <a:cxnSpLocks noChangeShapeType="1"/>
                        </wps:cNvCnPr>
                        <wps:spPr bwMode="auto">
                          <a:xfrm>
                            <a:off x="1800" y="26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2" name="Rectangle 107"/>
                        <wps:cNvSpPr>
                          <a:spLocks noChangeArrowheads="1"/>
                        </wps:cNvSpPr>
                        <wps:spPr bwMode="auto">
                          <a:xfrm>
                            <a:off x="1800"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6"/>
                        <wps:cNvSpPr>
                          <a:spLocks noChangeArrowheads="1"/>
                        </wps:cNvSpPr>
                        <wps:spPr bwMode="auto">
                          <a:xfrm>
                            <a:off x="1800"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105"/>
                        <wps:cNvCnPr>
                          <a:cxnSpLocks noChangeShapeType="1"/>
                        </wps:cNvCnPr>
                        <wps:spPr bwMode="auto">
                          <a:xfrm>
                            <a:off x="1805" y="249"/>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5" name="Rectangle 104"/>
                        <wps:cNvSpPr>
                          <a:spLocks noChangeArrowheads="1"/>
                        </wps:cNvSpPr>
                        <wps:spPr bwMode="auto">
                          <a:xfrm>
                            <a:off x="10795" y="24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03"/>
                        <wps:cNvSpPr>
                          <a:spLocks noChangeArrowheads="1"/>
                        </wps:cNvSpPr>
                        <wps:spPr bwMode="auto">
                          <a:xfrm>
                            <a:off x="10795"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02"/>
                        <wps:cNvSpPr>
                          <a:spLocks noChangeArrowheads="1"/>
                        </wps:cNvSpPr>
                        <wps:spPr bwMode="auto">
                          <a:xfrm>
                            <a:off x="1800" y="251"/>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01"/>
                        <wps:cNvSpPr>
                          <a:spLocks noChangeArrowheads="1"/>
                        </wps:cNvSpPr>
                        <wps:spPr bwMode="auto">
                          <a:xfrm>
                            <a:off x="10795" y="25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00"/>
                        <wps:cNvSpPr>
                          <a:spLocks noChangeArrowheads="1"/>
                        </wps:cNvSpPr>
                        <wps:spPr bwMode="auto">
                          <a:xfrm>
                            <a:off x="1800" y="2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99"/>
                        <wps:cNvSpPr>
                          <a:spLocks noChangeArrowheads="1"/>
                        </wps:cNvSpPr>
                        <wps:spPr bwMode="auto">
                          <a:xfrm>
                            <a:off x="1800"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98"/>
                        <wps:cNvCnPr>
                          <a:cxnSpLocks noChangeShapeType="1"/>
                        </wps:cNvCnPr>
                        <wps:spPr bwMode="auto">
                          <a:xfrm>
                            <a:off x="1805" y="275"/>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832" name="Rectangle 97"/>
                        <wps:cNvSpPr>
                          <a:spLocks noChangeArrowheads="1"/>
                        </wps:cNvSpPr>
                        <wps:spPr bwMode="auto">
                          <a:xfrm>
                            <a:off x="10795"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96"/>
                        <wps:cNvSpPr>
                          <a:spLocks noChangeArrowheads="1"/>
                        </wps:cNvSpPr>
                        <wps:spPr bwMode="auto">
                          <a:xfrm>
                            <a:off x="10795"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774D9" id="Group 95" o:spid="_x0000_s1026" style="position:absolute;margin-left:90pt;margin-top:12.3pt;width:450pt;height:1.6pt;z-index:-251612160;mso-wrap-distance-left:0;mso-wrap-distance-right:0;mso-position-horizontal-relative:page" coordorigin="1800,246"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">
                <v:line id="Line 108" o:spid="_x0000_s1027" style="position:absolute;visibility:visible;mso-wrap-style:square" from="1800,262" to="1080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" strokecolor="#7f7f7f" strokeweight="1.56pt"/>
                <v:rect id="Rectangle 107" o:spid="_x0000_s1028" style="position:absolute;left:1800;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" fillcolor="#7f7f7f" stroked="f"/>
                <v:rect id="Rectangle 106" o:spid="_x0000_s1029" style="position:absolute;left:1800;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" fillcolor="#7f7f7f" stroked="f"/>
                <v:line id="Line 105" o:spid="_x0000_s1030" style="position:absolute;visibility:visible;mso-wrap-style:square" from="1805,249" to="1079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" strokecolor="#7f7f7f" strokeweight=".24pt"/>
                <v:rect id="Rectangle 104" o:spid="_x0000_s1031" style="position:absolute;left:10795;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" fillcolor="#d4d0c8" stroked="f"/>
                <v:rect id="Rectangle 103" o:spid="_x0000_s1032" style="position:absolute;left:10795;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" fillcolor="#7f7f7f" stroked="f"/>
                <v:rect id="Rectangle 102" o:spid="_x0000_s1033" style="position:absolute;left:1800;top:25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" fillcolor="#7f7f7f" stroked="f"/>
                <v:rect id="Rectangle 101" o:spid="_x0000_s1034" style="position:absolute;left:10795;top:25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" fillcolor="#d4d0c8" stroked="f"/>
                <v:rect id="Rectangle 100" o:spid="_x0000_s1035" style="position:absolute;left:180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" fillcolor="#7f7f7f" stroked="f"/>
                <v:rect id="Rectangle 99" o:spid="_x0000_s1036" style="position:absolute;left:180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" fillcolor="#d4d0c8" stroked="f"/>
                <v:line id="Line 98" o:spid="_x0000_s1037" style="position:absolute;visibility:visible;mso-wrap-style:square" from="1805,275" to="107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" strokecolor="#d4d0c8" strokeweight=".24pt"/>
                <v:rect id="Rectangle 97" o:spid="_x0000_s1038" style="position:absolute;left:10795;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" fillcolor="#d4d0c8" stroked="f"/>
                <v:rect id="Rectangle 96" o:spid="_x0000_s1039" style="position:absolute;left:10795;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" fillcolor="#d4d0c8" stroked="f"/>
                <w10:wrap type="topAndBottom" anchorx="page"/>
              </v:group>
            </w:pict>
          </mc:Fallback>
        </mc:AlternateContent>
      </w:r>
    </w:p>
    <w:p w14:paraId="7B0862EF" w14:textId="77777777" w:rsidR="000377DB" w:rsidRDefault="006B6B29">
      <w:pPr>
        <w:tabs>
          <w:tab w:val="left" w:pos="8434"/>
        </w:tabs>
        <w:spacing w:before="27"/>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11 -</w:t>
      </w:r>
      <w:r>
        <w:rPr>
          <w:i/>
          <w:spacing w:val="-9"/>
          <w:w w:val="105"/>
          <w:sz w:val="18"/>
        </w:rPr>
        <w:t xml:space="preserve"> </w:t>
      </w:r>
      <w:r>
        <w:rPr>
          <w:i/>
          <w:w w:val="105"/>
          <w:sz w:val="18"/>
        </w:rPr>
        <w:t>16</w:t>
      </w:r>
    </w:p>
    <w:p w14:paraId="0BC87465" w14:textId="77777777" w:rsidR="000377DB" w:rsidRDefault="000377DB">
      <w:pPr>
        <w:rPr>
          <w:sz w:val="18"/>
        </w:rPr>
        <w:sectPr w:rsidR="000377DB">
          <w:headerReference w:type="default" r:id="rId130"/>
          <w:footerReference w:type="default" r:id="rId131"/>
          <w:pgSz w:w="12240" w:h="15840"/>
          <w:pgMar w:top="1160" w:right="460" w:bottom="840" w:left="1020" w:header="725" w:footer="651" w:gutter="0"/>
          <w:cols w:space="720"/>
        </w:sectPr>
      </w:pPr>
    </w:p>
    <w:p w14:paraId="24260D0D" w14:textId="77777777" w:rsidR="000377DB" w:rsidRDefault="006B6B29">
      <w:pPr>
        <w:pStyle w:val="Heading1"/>
        <w:spacing w:before="83" w:line="316" w:lineRule="auto"/>
        <w:ind w:left="3652" w:right="3388" w:firstLine="907"/>
        <w:jc w:val="left"/>
      </w:pPr>
      <w:bookmarkStart w:id="194" w:name="_TOC_250053"/>
      <w:r>
        <w:rPr>
          <w:w w:val="105"/>
        </w:rPr>
        <w:lastRenderedPageBreak/>
        <w:t xml:space="preserve">Article 12 </w:t>
      </w:r>
      <w:bookmarkEnd w:id="194"/>
      <w:r>
        <w:t>EXTERIOR LIGHTING</w:t>
      </w:r>
    </w:p>
    <w:p w14:paraId="62CF74B3" w14:textId="77777777" w:rsidR="000377DB" w:rsidRDefault="006B6B29">
      <w:pPr>
        <w:pStyle w:val="Heading3"/>
        <w:tabs>
          <w:tab w:val="left" w:pos="2939"/>
        </w:tabs>
        <w:spacing w:before="126"/>
      </w:pPr>
      <w:bookmarkStart w:id="195" w:name="_TOC_250052"/>
      <w:r>
        <w:rPr>
          <w:w w:val="110"/>
        </w:rPr>
        <w:t>Section</w:t>
      </w:r>
      <w:r>
        <w:rPr>
          <w:spacing w:val="-32"/>
          <w:w w:val="110"/>
        </w:rPr>
        <w:t xml:space="preserve"> </w:t>
      </w:r>
      <w:bookmarkEnd w:id="195"/>
      <w:r>
        <w:rPr>
          <w:w w:val="110"/>
        </w:rPr>
        <w:t>12.01</w:t>
      </w:r>
      <w:r>
        <w:rPr>
          <w:w w:val="110"/>
        </w:rPr>
        <w:tab/>
        <w:t>Purpose</w:t>
      </w:r>
    </w:p>
    <w:p w14:paraId="4BBCF415" w14:textId="77777777" w:rsidR="000377DB" w:rsidRDefault="006B6B29">
      <w:pPr>
        <w:pStyle w:val="BodyText"/>
        <w:spacing w:before="122"/>
        <w:ind w:left="780" w:right="977" w:hanging="1"/>
      </w:pPr>
      <w:r>
        <w:t>The purpose of this Article is to preserve the lawful nighttime use and enjoyment of all properties in the Township through the establishment and enforcement of reasonable and consistent exterior lighting standards. Exterior lighting shall be designed, installed, and maintained to control glare and light trespass; conserve energy and resources; and prevent the degradation of the nighttime visual environment.</w:t>
      </w:r>
    </w:p>
    <w:p w14:paraId="2AECA98A" w14:textId="77777777" w:rsidR="000377DB" w:rsidRDefault="006B6B29">
      <w:pPr>
        <w:pStyle w:val="BodyText"/>
        <w:spacing w:before="119"/>
        <w:ind w:left="780" w:right="974" w:hanging="1"/>
      </w:pPr>
      <w:r>
        <w:t>The standards of this Article are intended to protect the general welfare by allowing sufficient (but not excessive) lighting for parking areas, walkways, driveways, building entrances, loading areas, and common areas; to minimize the adverse effects of inappropriate lighting; and to provide for the safety and security of people and property in the Township.</w:t>
      </w:r>
    </w:p>
    <w:p w14:paraId="5430D9CA" w14:textId="77777777" w:rsidR="000377DB" w:rsidRDefault="006B6B29">
      <w:pPr>
        <w:pStyle w:val="Heading3"/>
        <w:tabs>
          <w:tab w:val="left" w:pos="2939"/>
        </w:tabs>
        <w:spacing w:before="118"/>
      </w:pPr>
      <w:bookmarkStart w:id="196" w:name="_TOC_250051"/>
      <w:r>
        <w:rPr>
          <w:w w:val="110"/>
        </w:rPr>
        <w:t>Section</w:t>
      </w:r>
      <w:r>
        <w:rPr>
          <w:spacing w:val="-32"/>
          <w:w w:val="110"/>
        </w:rPr>
        <w:t xml:space="preserve"> </w:t>
      </w:r>
      <w:bookmarkEnd w:id="196"/>
      <w:r>
        <w:rPr>
          <w:w w:val="110"/>
        </w:rPr>
        <w:t>12.02</w:t>
      </w:r>
      <w:r>
        <w:rPr>
          <w:w w:val="110"/>
        </w:rPr>
        <w:tab/>
        <w:t>Scope</w:t>
      </w:r>
    </w:p>
    <w:p w14:paraId="711FFF3C" w14:textId="77777777" w:rsidR="000377DB" w:rsidRDefault="006B6B29">
      <w:pPr>
        <w:pStyle w:val="BodyText"/>
        <w:spacing w:before="122"/>
        <w:ind w:left="779" w:right="1123"/>
        <w:jc w:val="left"/>
      </w:pPr>
      <w:r>
        <w:t>The standards of this Article shall apply to all exterior lighting sources, and to all light sources visible from any road right-of-way or adjacent lot except for the provisions of Section 12.06.</w:t>
      </w:r>
    </w:p>
    <w:p w14:paraId="738F8D5D" w14:textId="77777777" w:rsidR="000377DB" w:rsidRDefault="000377DB">
      <w:pPr>
        <w:pStyle w:val="BodyText"/>
        <w:spacing w:before="9"/>
        <w:jc w:val="left"/>
      </w:pPr>
    </w:p>
    <w:p w14:paraId="652F30A1" w14:textId="77777777" w:rsidR="000377DB" w:rsidRDefault="006B6B29">
      <w:pPr>
        <w:pStyle w:val="Heading3"/>
        <w:tabs>
          <w:tab w:val="left" w:pos="2939"/>
        </w:tabs>
      </w:pPr>
      <w:bookmarkStart w:id="197" w:name="_TOC_250050"/>
      <w:r>
        <w:rPr>
          <w:w w:val="105"/>
        </w:rPr>
        <w:t>Section</w:t>
      </w:r>
      <w:r>
        <w:rPr>
          <w:spacing w:val="-6"/>
          <w:w w:val="105"/>
        </w:rPr>
        <w:t xml:space="preserve"> </w:t>
      </w:r>
      <w:r>
        <w:rPr>
          <w:w w:val="105"/>
        </w:rPr>
        <w:t>12.03</w:t>
      </w:r>
      <w:r>
        <w:rPr>
          <w:w w:val="105"/>
        </w:rPr>
        <w:tab/>
        <w:t>General</w:t>
      </w:r>
      <w:r>
        <w:rPr>
          <w:spacing w:val="-2"/>
          <w:w w:val="105"/>
        </w:rPr>
        <w:t xml:space="preserve"> </w:t>
      </w:r>
      <w:bookmarkEnd w:id="197"/>
      <w:r>
        <w:rPr>
          <w:w w:val="105"/>
        </w:rPr>
        <w:t>Standards</w:t>
      </w:r>
    </w:p>
    <w:p w14:paraId="5E697677" w14:textId="77777777" w:rsidR="000377DB" w:rsidRDefault="006B6B29">
      <w:pPr>
        <w:pStyle w:val="BodyText"/>
        <w:spacing w:before="121"/>
        <w:ind w:left="779"/>
      </w:pPr>
      <w:r>
        <w:t>The following general standards shall apply to all light sources regulated by this Article:</w:t>
      </w:r>
    </w:p>
    <w:p w14:paraId="0EF2953D" w14:textId="77777777" w:rsidR="000377DB" w:rsidRDefault="000377DB">
      <w:pPr>
        <w:pStyle w:val="BodyText"/>
        <w:spacing w:before="8"/>
        <w:jc w:val="left"/>
      </w:pPr>
    </w:p>
    <w:p w14:paraId="0B540F1E" w14:textId="77777777" w:rsidR="000377DB" w:rsidRDefault="006B6B29">
      <w:pPr>
        <w:pStyle w:val="ListParagraph"/>
        <w:numPr>
          <w:ilvl w:val="0"/>
          <w:numId w:val="41"/>
        </w:numPr>
        <w:tabs>
          <w:tab w:val="left" w:pos="1501"/>
        </w:tabs>
        <w:ind w:hanging="722"/>
        <w:rPr>
          <w:sz w:val="20"/>
        </w:rPr>
      </w:pPr>
      <w:r>
        <w:rPr>
          <w:w w:val="110"/>
          <w:sz w:val="20"/>
        </w:rPr>
        <w:t>Fully-Shielded</w:t>
      </w:r>
    </w:p>
    <w:p w14:paraId="32D4B017" w14:textId="77777777" w:rsidR="000377DB" w:rsidRDefault="006B6B29">
      <w:pPr>
        <w:pStyle w:val="BodyText"/>
        <w:spacing w:before="1"/>
        <w:ind w:left="1499" w:right="977"/>
      </w:pPr>
      <w:r>
        <w:t>Exterior lighting shall be fully shielded; using concealed source fixtures directed downward and away from adjacent lots and road rights-of-way. All exterior light fixtures shall utilize full cutoff housings, louvers, glare shields, optics, reflectors or other measures to prevent off-site glare and minimize light pollution (see illustration).</w:t>
      </w:r>
    </w:p>
    <w:p w14:paraId="2474330E" w14:textId="77777777" w:rsidR="000377DB" w:rsidRDefault="000377DB">
      <w:pPr>
        <w:pStyle w:val="BodyText"/>
        <w:jc w:val="left"/>
      </w:pPr>
    </w:p>
    <w:p w14:paraId="18D76B9E" w14:textId="77777777" w:rsidR="000377DB" w:rsidRDefault="006B6B29">
      <w:pPr>
        <w:pStyle w:val="BodyText"/>
        <w:spacing w:before="2"/>
        <w:jc w:val="left"/>
        <w:rPr>
          <w:sz w:val="29"/>
        </w:rPr>
      </w:pPr>
      <w:r>
        <w:rPr>
          <w:noProof/>
        </w:rPr>
        <w:drawing>
          <wp:anchor distT="0" distB="0" distL="0" distR="0" simplePos="0" relativeHeight="46" behindDoc="0" locked="0" layoutInCell="1" allowOverlap="1" wp14:anchorId="52255E5F" wp14:editId="7EA24856">
            <wp:simplePos x="0" y="0"/>
            <wp:positionH relativeFrom="page">
              <wp:posOffset>2185987</wp:posOffset>
            </wp:positionH>
            <wp:positionV relativeFrom="paragraph">
              <wp:posOffset>238368</wp:posOffset>
            </wp:positionV>
            <wp:extent cx="4232824" cy="3236976"/>
            <wp:effectExtent l="0" t="0" r="0" b="0"/>
            <wp:wrapTopAndBottom/>
            <wp:docPr id="7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jpeg"/>
                    <pic:cNvPicPr/>
                  </pic:nvPicPr>
                  <pic:blipFill>
                    <a:blip r:embed="rId132" cstate="print"/>
                    <a:stretch>
                      <a:fillRect/>
                    </a:stretch>
                  </pic:blipFill>
                  <pic:spPr>
                    <a:xfrm>
                      <a:off x="0" y="0"/>
                      <a:ext cx="4232824" cy="3236976"/>
                    </a:xfrm>
                    <a:prstGeom prst="rect">
                      <a:avLst/>
                    </a:prstGeom>
                  </pic:spPr>
                </pic:pic>
              </a:graphicData>
            </a:graphic>
          </wp:anchor>
        </w:drawing>
      </w:r>
    </w:p>
    <w:p w14:paraId="1B484379" w14:textId="77777777" w:rsidR="000377DB" w:rsidRDefault="000377DB">
      <w:pPr>
        <w:rPr>
          <w:sz w:val="29"/>
        </w:rPr>
        <w:sectPr w:rsidR="000377DB">
          <w:headerReference w:type="default" r:id="rId133"/>
          <w:footerReference w:type="default" r:id="rId134"/>
          <w:pgSz w:w="12240" w:h="15840"/>
          <w:pgMar w:top="1160" w:right="460" w:bottom="1120" w:left="1020" w:header="723" w:footer="937" w:gutter="0"/>
          <w:pgNumType w:start="1"/>
          <w:cols w:space="720"/>
        </w:sectPr>
      </w:pPr>
    </w:p>
    <w:p w14:paraId="3E513FD7" w14:textId="77777777" w:rsidR="000377DB" w:rsidRDefault="006B6B29">
      <w:pPr>
        <w:pStyle w:val="ListParagraph"/>
        <w:numPr>
          <w:ilvl w:val="0"/>
          <w:numId w:val="41"/>
        </w:numPr>
        <w:tabs>
          <w:tab w:val="left" w:pos="1499"/>
          <w:tab w:val="left" w:pos="1501"/>
        </w:tabs>
        <w:spacing w:before="83"/>
        <w:ind w:hanging="722"/>
        <w:rPr>
          <w:sz w:val="20"/>
        </w:rPr>
      </w:pPr>
      <w:r>
        <w:rPr>
          <w:w w:val="110"/>
          <w:sz w:val="20"/>
        </w:rPr>
        <w:lastRenderedPageBreak/>
        <w:t>Glare and Light</w:t>
      </w:r>
      <w:r>
        <w:rPr>
          <w:spacing w:val="-18"/>
          <w:w w:val="110"/>
          <w:sz w:val="20"/>
        </w:rPr>
        <w:t xml:space="preserve"> </w:t>
      </w:r>
      <w:r>
        <w:rPr>
          <w:w w:val="110"/>
          <w:sz w:val="20"/>
        </w:rPr>
        <w:t>Trespass</w:t>
      </w:r>
    </w:p>
    <w:p w14:paraId="4E0AEE80" w14:textId="77777777" w:rsidR="000377DB" w:rsidRDefault="006B6B29">
      <w:pPr>
        <w:pStyle w:val="BodyText"/>
        <w:spacing w:before="3"/>
        <w:ind w:left="1499" w:right="979"/>
        <w:jc w:val="left"/>
      </w:pPr>
      <w:r>
        <w:t>Exterior lighting shall be designed, constructed, and maintained in a manner that minimizes off-site glare, traffic hazards, and light trespass on neighboring lots.</w:t>
      </w:r>
    </w:p>
    <w:p w14:paraId="146C84B6" w14:textId="77777777" w:rsidR="000377DB" w:rsidRPr="0057428A" w:rsidRDefault="006B6B29">
      <w:pPr>
        <w:pStyle w:val="ListParagraph"/>
        <w:numPr>
          <w:ilvl w:val="0"/>
          <w:numId w:val="41"/>
        </w:numPr>
        <w:tabs>
          <w:tab w:val="left" w:pos="1499"/>
          <w:tab w:val="left" w:pos="1501"/>
        </w:tabs>
        <w:spacing w:before="118"/>
        <w:rPr>
          <w:sz w:val="20"/>
        </w:rPr>
      </w:pPr>
      <w:r w:rsidRPr="0057428A">
        <w:rPr>
          <w:w w:val="110"/>
          <w:sz w:val="20"/>
        </w:rPr>
        <w:t>Lighting</w:t>
      </w:r>
      <w:r w:rsidRPr="0057428A">
        <w:rPr>
          <w:spacing w:val="-6"/>
          <w:w w:val="110"/>
          <w:sz w:val="20"/>
        </w:rPr>
        <w:t xml:space="preserve"> </w:t>
      </w:r>
      <w:r w:rsidRPr="0057428A">
        <w:rPr>
          <w:w w:val="110"/>
          <w:sz w:val="20"/>
        </w:rPr>
        <w:t>Types</w:t>
      </w:r>
    </w:p>
    <w:p w14:paraId="222BF649" w14:textId="77777777" w:rsidR="000377DB" w:rsidRDefault="006B6B29">
      <w:pPr>
        <w:pStyle w:val="BodyText"/>
        <w:ind w:left="1500" w:right="991"/>
        <w:jc w:val="left"/>
      </w:pPr>
      <w:r>
        <w:t>Lamp lumens or equivalent and types shall be consistent with fixture’s style and function, as follows:</w:t>
      </w:r>
    </w:p>
    <w:p w14:paraId="0B9422E4" w14:textId="70D67056" w:rsidR="000377DB" w:rsidRDefault="006B6B29">
      <w:pPr>
        <w:pStyle w:val="ListParagraph"/>
        <w:numPr>
          <w:ilvl w:val="1"/>
          <w:numId w:val="41"/>
        </w:numPr>
        <w:tabs>
          <w:tab w:val="left" w:pos="2220"/>
        </w:tabs>
        <w:spacing w:before="124" w:line="237" w:lineRule="auto"/>
        <w:ind w:left="2219" w:right="976"/>
        <w:rPr>
          <w:sz w:val="20"/>
        </w:rPr>
      </w:pPr>
      <w:r>
        <w:rPr>
          <w:sz w:val="20"/>
        </w:rPr>
        <w:t xml:space="preserve">Fixtures in parking lots and high traffic areas </w:t>
      </w:r>
      <w:r w:rsidR="00BF3A28" w:rsidRPr="0057428A">
        <w:rPr>
          <w:sz w:val="20"/>
        </w:rPr>
        <w:t>may</w:t>
      </w:r>
      <w:r w:rsidRPr="0057428A">
        <w:rPr>
          <w:sz w:val="20"/>
        </w:rPr>
        <w:t xml:space="preserve"> use</w:t>
      </w:r>
      <w:r w:rsidR="00BF3A28" w:rsidRPr="0057428A">
        <w:rPr>
          <w:sz w:val="20"/>
        </w:rPr>
        <w:t xml:space="preserve"> LED lights</w:t>
      </w:r>
      <w:r w:rsidR="00BF3A28">
        <w:rPr>
          <w:sz w:val="20"/>
        </w:rPr>
        <w:t>,</w:t>
      </w:r>
      <w:r>
        <w:rPr>
          <w:sz w:val="20"/>
        </w:rPr>
        <w:t xml:space="preserve"> low or high-pressure sodium, metal halide or similar lamp types with a maximum of 250 lumens or equivalent per fixture up to 20 feet in height above grade. A maximum of </w:t>
      </w:r>
      <w:r w:rsidR="00E11AAD">
        <w:rPr>
          <w:sz w:val="20"/>
        </w:rPr>
        <w:t>4</w:t>
      </w:r>
      <w:r w:rsidR="00C07311" w:rsidRPr="0057428A">
        <w:rPr>
          <w:sz w:val="20"/>
        </w:rPr>
        <w:t>00</w:t>
      </w:r>
      <w:r w:rsidRPr="0057428A">
        <w:rPr>
          <w:sz w:val="20"/>
        </w:rPr>
        <w:t xml:space="preserve"> </w:t>
      </w:r>
      <w:r>
        <w:rPr>
          <w:sz w:val="20"/>
        </w:rPr>
        <w:t xml:space="preserve">lumens or equivalent per fixture </w:t>
      </w:r>
      <w:r>
        <w:rPr>
          <w:spacing w:val="2"/>
          <w:sz w:val="20"/>
        </w:rPr>
        <w:t xml:space="preserve">may </w:t>
      </w:r>
      <w:r>
        <w:rPr>
          <w:sz w:val="20"/>
        </w:rPr>
        <w:t>be permitted for fixtures exceeding 20 feet in height above</w:t>
      </w:r>
      <w:r>
        <w:rPr>
          <w:spacing w:val="-27"/>
          <w:sz w:val="20"/>
        </w:rPr>
        <w:t xml:space="preserve"> </w:t>
      </w:r>
      <w:r>
        <w:rPr>
          <w:sz w:val="20"/>
        </w:rPr>
        <w:t>grade.</w:t>
      </w:r>
    </w:p>
    <w:p w14:paraId="4D0B4C89" w14:textId="77777777" w:rsidR="000377DB" w:rsidRDefault="006B6B29">
      <w:pPr>
        <w:pStyle w:val="ListParagraph"/>
        <w:numPr>
          <w:ilvl w:val="1"/>
          <w:numId w:val="41"/>
        </w:numPr>
        <w:tabs>
          <w:tab w:val="left" w:pos="2220"/>
        </w:tabs>
        <w:spacing w:before="127" w:line="235" w:lineRule="auto"/>
        <w:ind w:left="2219" w:right="980"/>
        <w:rPr>
          <w:sz w:val="20"/>
        </w:rPr>
      </w:pPr>
      <w:r>
        <w:rPr>
          <w:sz w:val="20"/>
        </w:rPr>
        <w:t>Decorative exterior light fixtures shall be limited to lamps with a maximum 100 lumens or equivalent per</w:t>
      </w:r>
      <w:r>
        <w:rPr>
          <w:spacing w:val="-1"/>
          <w:sz w:val="20"/>
        </w:rPr>
        <w:t xml:space="preserve"> </w:t>
      </w:r>
      <w:r>
        <w:rPr>
          <w:sz w:val="20"/>
        </w:rPr>
        <w:t>fixture.</w:t>
      </w:r>
    </w:p>
    <w:p w14:paraId="4583F717" w14:textId="77777777" w:rsidR="000377DB" w:rsidRDefault="006B6B29">
      <w:pPr>
        <w:pStyle w:val="ListParagraph"/>
        <w:numPr>
          <w:ilvl w:val="0"/>
          <w:numId w:val="41"/>
        </w:numPr>
        <w:tabs>
          <w:tab w:val="left" w:pos="1499"/>
          <w:tab w:val="left" w:pos="1501"/>
        </w:tabs>
        <w:spacing w:before="120"/>
        <w:ind w:hanging="722"/>
        <w:rPr>
          <w:sz w:val="20"/>
        </w:rPr>
      </w:pPr>
      <w:r>
        <w:rPr>
          <w:w w:val="110"/>
          <w:sz w:val="20"/>
        </w:rPr>
        <w:t>Intensity</w:t>
      </w:r>
    </w:p>
    <w:p w14:paraId="72AB0698" w14:textId="77777777" w:rsidR="000377DB" w:rsidRDefault="006B6B29">
      <w:pPr>
        <w:pStyle w:val="BodyText"/>
        <w:ind w:left="1499"/>
        <w:jc w:val="left"/>
      </w:pPr>
      <w:r>
        <w:t>The maximum intensity of light within any site shall not exceed the following standards:</w:t>
      </w:r>
    </w:p>
    <w:p w14:paraId="2628DBDF" w14:textId="77777777" w:rsidR="000377DB" w:rsidRDefault="000377DB">
      <w:pPr>
        <w:pStyle w:val="BodyText"/>
        <w:spacing w:before="1" w:after="1"/>
        <w:jc w:val="left"/>
        <w:rPr>
          <w:sz w:val="21"/>
        </w:rPr>
      </w:pPr>
    </w:p>
    <w:tbl>
      <w:tblPr>
        <w:tblW w:w="0" w:type="auto"/>
        <w:tblInd w:w="22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3060"/>
      </w:tblGrid>
      <w:tr w:rsidR="000377DB" w14:paraId="64A06558" w14:textId="77777777">
        <w:trPr>
          <w:trHeight w:val="512"/>
        </w:trPr>
        <w:tc>
          <w:tcPr>
            <w:tcW w:w="4140" w:type="dxa"/>
            <w:tcBorders>
              <w:right w:val="single" w:sz="6" w:space="0" w:color="000000"/>
            </w:tcBorders>
            <w:shd w:val="clear" w:color="auto" w:fill="E6E6E6"/>
          </w:tcPr>
          <w:p w14:paraId="0887CE29" w14:textId="77777777" w:rsidR="000377DB" w:rsidRDefault="006B6B29">
            <w:pPr>
              <w:pStyle w:val="TableParagraph"/>
              <w:spacing w:before="134"/>
              <w:ind w:left="1406" w:right="1365"/>
              <w:jc w:val="center"/>
              <w:rPr>
                <w:sz w:val="18"/>
              </w:rPr>
            </w:pPr>
            <w:r>
              <w:rPr>
                <w:w w:val="115"/>
                <w:sz w:val="18"/>
              </w:rPr>
              <w:t>Light Intensity</w:t>
            </w:r>
          </w:p>
        </w:tc>
        <w:tc>
          <w:tcPr>
            <w:tcW w:w="3060" w:type="dxa"/>
            <w:tcBorders>
              <w:left w:val="single" w:sz="6" w:space="0" w:color="000000"/>
            </w:tcBorders>
            <w:shd w:val="clear" w:color="auto" w:fill="E6E6E6"/>
          </w:tcPr>
          <w:p w14:paraId="5CFCADB2" w14:textId="77777777" w:rsidR="000377DB" w:rsidRDefault="006B6B29">
            <w:pPr>
              <w:pStyle w:val="TableParagraph"/>
              <w:spacing w:before="134"/>
              <w:ind w:left="551" w:right="454"/>
              <w:jc w:val="center"/>
              <w:rPr>
                <w:sz w:val="18"/>
              </w:rPr>
            </w:pPr>
            <w:r>
              <w:rPr>
                <w:w w:val="105"/>
                <w:sz w:val="18"/>
              </w:rPr>
              <w:t>Maximum (footcandles)</w:t>
            </w:r>
          </w:p>
        </w:tc>
      </w:tr>
      <w:tr w:rsidR="000377DB" w14:paraId="5C7F5102" w14:textId="77777777">
        <w:trPr>
          <w:trHeight w:val="324"/>
        </w:trPr>
        <w:tc>
          <w:tcPr>
            <w:tcW w:w="4140" w:type="dxa"/>
            <w:tcBorders>
              <w:bottom w:val="single" w:sz="6" w:space="0" w:color="000000"/>
              <w:right w:val="single" w:sz="6" w:space="0" w:color="000000"/>
            </w:tcBorders>
          </w:tcPr>
          <w:p w14:paraId="785CDF72" w14:textId="77777777" w:rsidR="000377DB" w:rsidRDefault="006B6B29">
            <w:pPr>
              <w:pStyle w:val="TableParagraph"/>
              <w:spacing w:before="57"/>
              <w:ind w:left="137"/>
              <w:rPr>
                <w:sz w:val="18"/>
              </w:rPr>
            </w:pPr>
            <w:r>
              <w:rPr>
                <w:sz w:val="18"/>
              </w:rPr>
              <w:t>At any point within the site</w:t>
            </w:r>
          </w:p>
        </w:tc>
        <w:tc>
          <w:tcPr>
            <w:tcW w:w="3060" w:type="dxa"/>
            <w:tcBorders>
              <w:left w:val="single" w:sz="6" w:space="0" w:color="000000"/>
              <w:bottom w:val="single" w:sz="6" w:space="0" w:color="000000"/>
            </w:tcBorders>
          </w:tcPr>
          <w:p w14:paraId="1DF509A2" w14:textId="443F8E6B" w:rsidR="000377DB" w:rsidRDefault="006B6B29">
            <w:pPr>
              <w:pStyle w:val="TableParagraph"/>
              <w:spacing w:before="26"/>
              <w:ind w:left="545" w:right="454"/>
              <w:jc w:val="center"/>
              <w:rPr>
                <w:sz w:val="18"/>
              </w:rPr>
            </w:pPr>
            <w:r w:rsidRPr="0057428A">
              <w:rPr>
                <w:sz w:val="18"/>
              </w:rPr>
              <w:t>1</w:t>
            </w:r>
            <w:r w:rsidR="00E11AAD">
              <w:rPr>
                <w:sz w:val="18"/>
              </w:rPr>
              <w:t>0</w:t>
            </w:r>
            <w:r w:rsidRPr="0057428A">
              <w:rPr>
                <w:sz w:val="18"/>
              </w:rPr>
              <w:t>.0</w:t>
            </w:r>
          </w:p>
        </w:tc>
      </w:tr>
      <w:tr w:rsidR="000377DB" w14:paraId="3AB90818" w14:textId="77777777">
        <w:trPr>
          <w:trHeight w:val="319"/>
        </w:trPr>
        <w:tc>
          <w:tcPr>
            <w:tcW w:w="4140" w:type="dxa"/>
            <w:tcBorders>
              <w:top w:val="single" w:sz="6" w:space="0" w:color="000000"/>
              <w:right w:val="single" w:sz="6" w:space="0" w:color="000000"/>
            </w:tcBorders>
          </w:tcPr>
          <w:p w14:paraId="1B53ACAB" w14:textId="77777777" w:rsidR="000377DB" w:rsidRDefault="006B6B29">
            <w:pPr>
              <w:pStyle w:val="TableParagraph"/>
              <w:spacing w:before="56"/>
              <w:ind w:left="137"/>
              <w:rPr>
                <w:sz w:val="18"/>
              </w:rPr>
            </w:pPr>
            <w:r>
              <w:rPr>
                <w:sz w:val="18"/>
              </w:rPr>
              <w:t>At any lot boundary or road right-of-way line</w:t>
            </w:r>
          </w:p>
        </w:tc>
        <w:tc>
          <w:tcPr>
            <w:tcW w:w="3060" w:type="dxa"/>
            <w:tcBorders>
              <w:top w:val="single" w:sz="6" w:space="0" w:color="000000"/>
              <w:left w:val="single" w:sz="6" w:space="0" w:color="000000"/>
            </w:tcBorders>
          </w:tcPr>
          <w:p w14:paraId="7413E805" w14:textId="77777777" w:rsidR="000377DB" w:rsidRDefault="006B6B29">
            <w:pPr>
              <w:pStyle w:val="TableParagraph"/>
              <w:spacing w:before="56"/>
              <w:ind w:left="545" w:right="454"/>
              <w:jc w:val="center"/>
              <w:rPr>
                <w:sz w:val="18"/>
              </w:rPr>
            </w:pPr>
            <w:r>
              <w:rPr>
                <w:sz w:val="18"/>
              </w:rPr>
              <w:t>1.0</w:t>
            </w:r>
          </w:p>
        </w:tc>
      </w:tr>
    </w:tbl>
    <w:p w14:paraId="6778595B" w14:textId="77777777" w:rsidR="000377DB" w:rsidRDefault="000377DB">
      <w:pPr>
        <w:pStyle w:val="BodyText"/>
        <w:spacing w:before="5"/>
        <w:jc w:val="left"/>
        <w:rPr>
          <w:sz w:val="21"/>
        </w:rPr>
      </w:pPr>
    </w:p>
    <w:p w14:paraId="0F08F3B2" w14:textId="77777777" w:rsidR="000377DB" w:rsidRDefault="006B6B29">
      <w:pPr>
        <w:pStyle w:val="ListParagraph"/>
        <w:numPr>
          <w:ilvl w:val="1"/>
          <w:numId w:val="41"/>
        </w:numPr>
        <w:tabs>
          <w:tab w:val="left" w:pos="2220"/>
        </w:tabs>
        <w:ind w:left="2219" w:right="978"/>
        <w:rPr>
          <w:sz w:val="20"/>
        </w:rPr>
      </w:pPr>
      <w:r>
        <w:rPr>
          <w:sz w:val="20"/>
        </w:rPr>
        <w:t xml:space="preserve">Outdoor dealership sales area lighting. The Planning Commission </w:t>
      </w:r>
      <w:r>
        <w:rPr>
          <w:spacing w:val="2"/>
          <w:sz w:val="20"/>
        </w:rPr>
        <w:t xml:space="preserve">may </w:t>
      </w:r>
      <w:r>
        <w:rPr>
          <w:sz w:val="20"/>
        </w:rPr>
        <w:t>permit a maximum lighting intensity of 20.0 footcandles for any point within a dealership outdoor sales area, provided that all site lighting is otherwise in compliance with this Ordinance.</w:t>
      </w:r>
    </w:p>
    <w:p w14:paraId="65799BE6" w14:textId="77777777" w:rsidR="000377DB" w:rsidRDefault="006B6B29">
      <w:pPr>
        <w:pStyle w:val="ListParagraph"/>
        <w:numPr>
          <w:ilvl w:val="1"/>
          <w:numId w:val="41"/>
        </w:numPr>
        <w:tabs>
          <w:tab w:val="left" w:pos="2220"/>
        </w:tabs>
        <w:spacing w:before="116"/>
        <w:ind w:left="2219" w:right="978"/>
        <w:rPr>
          <w:sz w:val="20"/>
        </w:rPr>
      </w:pPr>
      <w:r>
        <w:rPr>
          <w:sz w:val="20"/>
        </w:rPr>
        <w:t xml:space="preserve">Pump island canopy lighting. The Planning Commission </w:t>
      </w:r>
      <w:r>
        <w:rPr>
          <w:spacing w:val="2"/>
          <w:sz w:val="20"/>
        </w:rPr>
        <w:t xml:space="preserve">may </w:t>
      </w:r>
      <w:r>
        <w:rPr>
          <w:sz w:val="20"/>
        </w:rPr>
        <w:t>permit a maximum lighting intensity of 20.0 footcandles for any point under a gas station’s pump island canopy; provided that all light fixtures under the canopy shall be fully recessed into the canopy structure and all site lighting is otherwise in compliance with this Ordinance (see</w:t>
      </w:r>
      <w:r>
        <w:rPr>
          <w:spacing w:val="-1"/>
          <w:sz w:val="20"/>
        </w:rPr>
        <w:t xml:space="preserve"> </w:t>
      </w:r>
      <w:r>
        <w:rPr>
          <w:sz w:val="20"/>
        </w:rPr>
        <w:t>illustration).</w:t>
      </w:r>
    </w:p>
    <w:p w14:paraId="055EB527" w14:textId="77777777" w:rsidR="000377DB" w:rsidRDefault="000377DB">
      <w:pPr>
        <w:pStyle w:val="BodyText"/>
        <w:jc w:val="left"/>
      </w:pPr>
    </w:p>
    <w:p w14:paraId="1D58508B" w14:textId="77777777" w:rsidR="000377DB" w:rsidRDefault="006B6B29">
      <w:pPr>
        <w:pStyle w:val="BodyText"/>
        <w:jc w:val="left"/>
        <w:rPr>
          <w:sz w:val="25"/>
        </w:rPr>
      </w:pPr>
      <w:r>
        <w:rPr>
          <w:noProof/>
        </w:rPr>
        <w:drawing>
          <wp:anchor distT="0" distB="0" distL="0" distR="0" simplePos="0" relativeHeight="47" behindDoc="0" locked="0" layoutInCell="1" allowOverlap="1" wp14:anchorId="32BE05AD" wp14:editId="3EEC9032">
            <wp:simplePos x="0" y="0"/>
            <wp:positionH relativeFrom="page">
              <wp:posOffset>1828800</wp:posOffset>
            </wp:positionH>
            <wp:positionV relativeFrom="paragraph">
              <wp:posOffset>207713</wp:posOffset>
            </wp:positionV>
            <wp:extent cx="4065584" cy="2432304"/>
            <wp:effectExtent l="0" t="0" r="0" b="0"/>
            <wp:wrapTopAndBottom/>
            <wp:docPr id="7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jpeg"/>
                    <pic:cNvPicPr/>
                  </pic:nvPicPr>
                  <pic:blipFill>
                    <a:blip r:embed="rId135" cstate="print"/>
                    <a:stretch>
                      <a:fillRect/>
                    </a:stretch>
                  </pic:blipFill>
                  <pic:spPr>
                    <a:xfrm>
                      <a:off x="0" y="0"/>
                      <a:ext cx="4065584" cy="2432304"/>
                    </a:xfrm>
                    <a:prstGeom prst="rect">
                      <a:avLst/>
                    </a:prstGeom>
                  </pic:spPr>
                </pic:pic>
              </a:graphicData>
            </a:graphic>
          </wp:anchor>
        </w:drawing>
      </w:r>
    </w:p>
    <w:p w14:paraId="6016A0E3" w14:textId="77777777" w:rsidR="000377DB" w:rsidRDefault="000377DB">
      <w:pPr>
        <w:rPr>
          <w:sz w:val="25"/>
        </w:rPr>
        <w:sectPr w:rsidR="000377DB">
          <w:pgSz w:w="12240" w:h="15840"/>
          <w:pgMar w:top="1160" w:right="460" w:bottom="1120" w:left="1020" w:header="723" w:footer="937" w:gutter="0"/>
          <w:cols w:space="720"/>
        </w:sectPr>
      </w:pPr>
    </w:p>
    <w:p w14:paraId="5F270DBD" w14:textId="77777777" w:rsidR="000377DB" w:rsidRDefault="000377DB">
      <w:pPr>
        <w:pStyle w:val="BodyText"/>
        <w:spacing w:before="7"/>
        <w:jc w:val="left"/>
        <w:rPr>
          <w:sz w:val="29"/>
        </w:rPr>
      </w:pPr>
    </w:p>
    <w:p w14:paraId="7846ED5D" w14:textId="77777777" w:rsidR="000377DB" w:rsidRDefault="006B6B29">
      <w:pPr>
        <w:pStyle w:val="ListParagraph"/>
        <w:numPr>
          <w:ilvl w:val="0"/>
          <w:numId w:val="41"/>
        </w:numPr>
        <w:tabs>
          <w:tab w:val="left" w:pos="1501"/>
        </w:tabs>
        <w:spacing w:before="93"/>
        <w:ind w:hanging="722"/>
        <w:rPr>
          <w:sz w:val="20"/>
        </w:rPr>
      </w:pPr>
      <w:r>
        <w:rPr>
          <w:w w:val="105"/>
          <w:sz w:val="20"/>
        </w:rPr>
        <w:t>Measurements</w:t>
      </w:r>
    </w:p>
    <w:p w14:paraId="540D0397" w14:textId="77777777" w:rsidR="000377DB" w:rsidRDefault="006B6B29">
      <w:pPr>
        <w:pStyle w:val="BodyText"/>
        <w:spacing w:before="3"/>
        <w:ind w:left="1499" w:right="980"/>
      </w:pPr>
      <w:r>
        <w:t>Measurements of exterior lighting height and intensity shall be made in accordance with the following:</w:t>
      </w:r>
    </w:p>
    <w:p w14:paraId="124FACF9" w14:textId="77777777" w:rsidR="000377DB" w:rsidRDefault="006B6B29">
      <w:pPr>
        <w:pStyle w:val="ListParagraph"/>
        <w:numPr>
          <w:ilvl w:val="1"/>
          <w:numId w:val="41"/>
        </w:numPr>
        <w:tabs>
          <w:tab w:val="left" w:pos="2220"/>
        </w:tabs>
        <w:spacing w:before="123" w:line="235" w:lineRule="auto"/>
        <w:ind w:left="2219" w:right="983"/>
        <w:rPr>
          <w:sz w:val="20"/>
        </w:rPr>
      </w:pPr>
      <w:r>
        <w:rPr>
          <w:sz w:val="20"/>
        </w:rPr>
        <w:t>Light intensity levels shall be measured on the horizontal plane at grade level within the</w:t>
      </w:r>
      <w:r>
        <w:rPr>
          <w:spacing w:val="-2"/>
          <w:sz w:val="20"/>
        </w:rPr>
        <w:t xml:space="preserve"> </w:t>
      </w:r>
      <w:r>
        <w:rPr>
          <w:sz w:val="20"/>
        </w:rPr>
        <w:t>site.</w:t>
      </w:r>
    </w:p>
    <w:p w14:paraId="15AB7C44" w14:textId="77777777" w:rsidR="000377DB" w:rsidRDefault="006B6B29">
      <w:pPr>
        <w:pStyle w:val="ListParagraph"/>
        <w:numPr>
          <w:ilvl w:val="1"/>
          <w:numId w:val="41"/>
        </w:numPr>
        <w:tabs>
          <w:tab w:val="left" w:pos="2220"/>
        </w:tabs>
        <w:spacing w:before="128" w:line="232" w:lineRule="auto"/>
        <w:ind w:left="2219" w:right="981"/>
        <w:rPr>
          <w:sz w:val="20"/>
        </w:rPr>
      </w:pPr>
      <w:r>
        <w:rPr>
          <w:sz w:val="20"/>
        </w:rPr>
        <w:t>Light intensity levels shall be measured on the vertical plane of the lot or road right- of-way boundaries at a height of five (5) feet above</w:t>
      </w:r>
      <w:r>
        <w:rPr>
          <w:spacing w:val="-7"/>
          <w:sz w:val="20"/>
        </w:rPr>
        <w:t xml:space="preserve"> </w:t>
      </w:r>
      <w:r>
        <w:rPr>
          <w:sz w:val="20"/>
        </w:rPr>
        <w:t>grade.</w:t>
      </w:r>
    </w:p>
    <w:p w14:paraId="6ECAEBD5" w14:textId="77777777" w:rsidR="000377DB" w:rsidRDefault="006B6B29">
      <w:pPr>
        <w:pStyle w:val="ListParagraph"/>
        <w:numPr>
          <w:ilvl w:val="1"/>
          <w:numId w:val="41"/>
        </w:numPr>
        <w:tabs>
          <w:tab w:val="left" w:pos="2220"/>
        </w:tabs>
        <w:spacing w:before="127" w:line="235" w:lineRule="auto"/>
        <w:ind w:left="2219" w:right="980"/>
        <w:rPr>
          <w:sz w:val="20"/>
        </w:rPr>
      </w:pPr>
      <w:r>
        <w:rPr>
          <w:sz w:val="20"/>
        </w:rPr>
        <w:t>Fixture height shall be measured from grade level to the highest point of the light source (see</w:t>
      </w:r>
      <w:r>
        <w:rPr>
          <w:spacing w:val="-3"/>
          <w:sz w:val="20"/>
        </w:rPr>
        <w:t xml:space="preserve"> </w:t>
      </w:r>
      <w:r>
        <w:rPr>
          <w:sz w:val="20"/>
        </w:rPr>
        <w:t>illustration).</w:t>
      </w:r>
    </w:p>
    <w:p w14:paraId="79C62DE1" w14:textId="77777777" w:rsidR="000377DB" w:rsidRDefault="006B6B29">
      <w:pPr>
        <w:pStyle w:val="ListParagraph"/>
        <w:numPr>
          <w:ilvl w:val="0"/>
          <w:numId w:val="41"/>
        </w:numPr>
        <w:tabs>
          <w:tab w:val="left" w:pos="1501"/>
        </w:tabs>
        <w:spacing w:before="120"/>
        <w:ind w:hanging="722"/>
        <w:rPr>
          <w:sz w:val="20"/>
        </w:rPr>
      </w:pPr>
      <w:r>
        <w:rPr>
          <w:w w:val="110"/>
          <w:sz w:val="20"/>
        </w:rPr>
        <w:t>Submittal</w:t>
      </w:r>
      <w:r>
        <w:rPr>
          <w:spacing w:val="-7"/>
          <w:w w:val="110"/>
          <w:sz w:val="20"/>
        </w:rPr>
        <w:t xml:space="preserve"> </w:t>
      </w:r>
      <w:r>
        <w:rPr>
          <w:w w:val="110"/>
          <w:sz w:val="20"/>
        </w:rPr>
        <w:t>Requirements</w:t>
      </w:r>
    </w:p>
    <w:p w14:paraId="42DB1955" w14:textId="77777777" w:rsidR="000377DB" w:rsidRDefault="006B6B29">
      <w:pPr>
        <w:pStyle w:val="BodyText"/>
        <w:spacing w:before="3"/>
        <w:ind w:left="1499" w:right="978"/>
      </w:pPr>
      <w:r>
        <w:t>The following exterior lighting information may be required by the Planning Commission with any site plan, site condominium plan, or Commercial Plan Development application where exterior lighting is proposed to be altered or installed:</w:t>
      </w:r>
    </w:p>
    <w:p w14:paraId="6A67B0D0" w14:textId="77777777" w:rsidR="000377DB" w:rsidRDefault="006B6B29">
      <w:pPr>
        <w:pStyle w:val="ListParagraph"/>
        <w:numPr>
          <w:ilvl w:val="1"/>
          <w:numId w:val="41"/>
        </w:numPr>
        <w:tabs>
          <w:tab w:val="left" w:pos="2220"/>
        </w:tabs>
        <w:spacing w:before="119"/>
        <w:ind w:hanging="721"/>
        <w:rPr>
          <w:sz w:val="20"/>
        </w:rPr>
      </w:pPr>
      <w:r>
        <w:rPr>
          <w:sz w:val="20"/>
        </w:rPr>
        <w:t>The location, type and height of all existing and proposed light</w:t>
      </w:r>
      <w:r>
        <w:rPr>
          <w:spacing w:val="-12"/>
          <w:sz w:val="20"/>
        </w:rPr>
        <w:t xml:space="preserve"> </w:t>
      </w:r>
      <w:r>
        <w:rPr>
          <w:sz w:val="20"/>
        </w:rPr>
        <w:t>fixtures.</w:t>
      </w:r>
    </w:p>
    <w:p w14:paraId="26F6FAB9" w14:textId="77777777" w:rsidR="000377DB" w:rsidRDefault="006B6B29">
      <w:pPr>
        <w:pStyle w:val="ListParagraph"/>
        <w:numPr>
          <w:ilvl w:val="1"/>
          <w:numId w:val="41"/>
        </w:numPr>
        <w:tabs>
          <w:tab w:val="left" w:pos="2220"/>
        </w:tabs>
        <w:spacing w:before="117"/>
        <w:ind w:left="2219" w:hanging="721"/>
        <w:rPr>
          <w:sz w:val="20"/>
        </w:rPr>
      </w:pPr>
      <w:r>
        <w:rPr>
          <w:sz w:val="20"/>
        </w:rPr>
        <w:t>A photometric grid measuring the overall light intensity within the site in</w:t>
      </w:r>
      <w:r>
        <w:rPr>
          <w:spacing w:val="-13"/>
          <w:sz w:val="20"/>
        </w:rPr>
        <w:t xml:space="preserve"> </w:t>
      </w:r>
      <w:r>
        <w:rPr>
          <w:sz w:val="20"/>
        </w:rPr>
        <w:t>footcandles.</w:t>
      </w:r>
    </w:p>
    <w:p w14:paraId="6BFD58E8" w14:textId="77777777" w:rsidR="000377DB" w:rsidRDefault="006B6B29">
      <w:pPr>
        <w:pStyle w:val="ListParagraph"/>
        <w:numPr>
          <w:ilvl w:val="1"/>
          <w:numId w:val="41"/>
        </w:numPr>
        <w:tabs>
          <w:tab w:val="left" w:pos="2220"/>
        </w:tabs>
        <w:spacing w:before="118" w:line="235" w:lineRule="auto"/>
        <w:ind w:left="2219" w:right="980"/>
        <w:rPr>
          <w:sz w:val="20"/>
        </w:rPr>
      </w:pPr>
      <w:r>
        <w:rPr>
          <w:sz w:val="20"/>
        </w:rPr>
        <w:t>Manufacturer’s specifications and details for each type of light fixture, including the total lumen output, type of lamp, and method of</w:t>
      </w:r>
      <w:r>
        <w:rPr>
          <w:spacing w:val="-7"/>
          <w:sz w:val="20"/>
        </w:rPr>
        <w:t xml:space="preserve"> </w:t>
      </w:r>
      <w:r>
        <w:rPr>
          <w:sz w:val="20"/>
        </w:rPr>
        <w:t>shielding.</w:t>
      </w:r>
    </w:p>
    <w:p w14:paraId="7148A3FB" w14:textId="77777777" w:rsidR="000377DB" w:rsidRDefault="000377DB">
      <w:pPr>
        <w:pStyle w:val="BodyText"/>
        <w:spacing w:before="11"/>
        <w:jc w:val="left"/>
      </w:pPr>
    </w:p>
    <w:p w14:paraId="0AC7BD03" w14:textId="77777777" w:rsidR="000377DB" w:rsidRDefault="006B6B29">
      <w:pPr>
        <w:pStyle w:val="Heading3"/>
        <w:tabs>
          <w:tab w:val="left" w:pos="2939"/>
        </w:tabs>
      </w:pPr>
      <w:r>
        <w:rPr>
          <w:w w:val="110"/>
        </w:rPr>
        <w:t>Section</w:t>
      </w:r>
      <w:r>
        <w:rPr>
          <w:spacing w:val="-32"/>
          <w:w w:val="110"/>
        </w:rPr>
        <w:t xml:space="preserve"> </w:t>
      </w:r>
      <w:r>
        <w:rPr>
          <w:w w:val="110"/>
        </w:rPr>
        <w:t>12.04</w:t>
      </w:r>
      <w:r>
        <w:rPr>
          <w:w w:val="110"/>
        </w:rPr>
        <w:tab/>
        <w:t>Standards by Type of</w:t>
      </w:r>
      <w:r>
        <w:rPr>
          <w:spacing w:val="-32"/>
          <w:w w:val="110"/>
        </w:rPr>
        <w:t xml:space="preserve"> </w:t>
      </w:r>
      <w:r>
        <w:rPr>
          <w:w w:val="110"/>
        </w:rPr>
        <w:t>Fixture</w:t>
      </w:r>
    </w:p>
    <w:p w14:paraId="2BAAD410" w14:textId="77777777" w:rsidR="000377DB" w:rsidRDefault="006B6B29">
      <w:pPr>
        <w:pStyle w:val="BodyText"/>
        <w:spacing w:before="121"/>
        <w:ind w:left="779" w:right="991"/>
        <w:jc w:val="left"/>
      </w:pPr>
      <w:r>
        <w:t>The following additional standards shall apply to specific types of exterior light fixtures, in addition to the provisions of Section 12.03, General Standards:</w:t>
      </w:r>
    </w:p>
    <w:p w14:paraId="53963796" w14:textId="77777777" w:rsidR="000377DB" w:rsidRDefault="000377DB">
      <w:pPr>
        <w:pStyle w:val="BodyText"/>
        <w:spacing w:before="9"/>
        <w:jc w:val="left"/>
      </w:pPr>
    </w:p>
    <w:p w14:paraId="44DF6429" w14:textId="77777777" w:rsidR="000377DB" w:rsidRDefault="006B6B29">
      <w:pPr>
        <w:pStyle w:val="ListParagraph"/>
        <w:numPr>
          <w:ilvl w:val="0"/>
          <w:numId w:val="40"/>
        </w:numPr>
        <w:tabs>
          <w:tab w:val="left" w:pos="1499"/>
          <w:tab w:val="left" w:pos="1501"/>
        </w:tabs>
        <w:ind w:hanging="722"/>
        <w:rPr>
          <w:sz w:val="20"/>
        </w:rPr>
      </w:pPr>
      <w:r>
        <w:rPr>
          <w:w w:val="110"/>
          <w:sz w:val="20"/>
        </w:rPr>
        <w:t>Freestanding Pole</w:t>
      </w:r>
      <w:r>
        <w:rPr>
          <w:spacing w:val="-8"/>
          <w:w w:val="110"/>
          <w:sz w:val="20"/>
        </w:rPr>
        <w:t xml:space="preserve"> </w:t>
      </w:r>
      <w:r>
        <w:rPr>
          <w:w w:val="110"/>
          <w:sz w:val="20"/>
        </w:rPr>
        <w:t>Lighting</w:t>
      </w:r>
    </w:p>
    <w:p w14:paraId="49125D99" w14:textId="77777777" w:rsidR="000377DB" w:rsidRDefault="006B6B29">
      <w:pPr>
        <w:pStyle w:val="BodyText"/>
        <w:ind w:left="1499"/>
      </w:pPr>
      <w:r>
        <w:t>The following standards shall apply to all freestanding, pole-mounted light fixtures:</w:t>
      </w:r>
    </w:p>
    <w:p w14:paraId="609D9537" w14:textId="77777777" w:rsidR="000377DB" w:rsidRDefault="000377DB">
      <w:pPr>
        <w:pStyle w:val="BodyText"/>
        <w:spacing w:before="9"/>
        <w:jc w:val="left"/>
      </w:pPr>
    </w:p>
    <w:p w14:paraId="187248A2" w14:textId="77777777" w:rsidR="000377DB" w:rsidRDefault="006B6B29">
      <w:pPr>
        <w:pStyle w:val="ListParagraph"/>
        <w:numPr>
          <w:ilvl w:val="1"/>
          <w:numId w:val="40"/>
        </w:numPr>
        <w:tabs>
          <w:tab w:val="left" w:pos="2220"/>
        </w:tabs>
        <w:ind w:left="2219" w:right="977"/>
        <w:rPr>
          <w:sz w:val="20"/>
        </w:rPr>
      </w:pPr>
      <w:r>
        <w:rPr>
          <w:sz w:val="20"/>
        </w:rPr>
        <w:t>Maximum overall height. The maximum height of pole-mounted fixtures shall be directly proportional to the fixture’s proximity to the boundary of a residential district or lot occupied by an existing residential use, as</w:t>
      </w:r>
      <w:r>
        <w:rPr>
          <w:spacing w:val="-7"/>
          <w:sz w:val="20"/>
        </w:rPr>
        <w:t xml:space="preserve"> </w:t>
      </w:r>
      <w:r>
        <w:rPr>
          <w:sz w:val="20"/>
        </w:rPr>
        <w:t>follows:</w:t>
      </w:r>
    </w:p>
    <w:p w14:paraId="735926AC" w14:textId="77777777" w:rsidR="000377DB" w:rsidRDefault="000377DB">
      <w:pPr>
        <w:pStyle w:val="BodyText"/>
        <w:jc w:val="left"/>
      </w:pPr>
    </w:p>
    <w:p w14:paraId="3E2D7AB0" w14:textId="77777777" w:rsidR="000377DB" w:rsidRDefault="006B6B29">
      <w:pPr>
        <w:pStyle w:val="BodyText"/>
        <w:jc w:val="left"/>
        <w:rPr>
          <w:sz w:val="16"/>
        </w:rPr>
      </w:pPr>
      <w:r>
        <w:rPr>
          <w:noProof/>
        </w:rPr>
        <w:drawing>
          <wp:anchor distT="0" distB="0" distL="0" distR="0" simplePos="0" relativeHeight="48" behindDoc="0" locked="0" layoutInCell="1" allowOverlap="1" wp14:anchorId="1464998B" wp14:editId="726338FE">
            <wp:simplePos x="0" y="0"/>
            <wp:positionH relativeFrom="page">
              <wp:posOffset>2132076</wp:posOffset>
            </wp:positionH>
            <wp:positionV relativeFrom="paragraph">
              <wp:posOffset>141901</wp:posOffset>
            </wp:positionV>
            <wp:extent cx="3175236" cy="3044190"/>
            <wp:effectExtent l="0" t="0" r="0" b="0"/>
            <wp:wrapTopAndBottom/>
            <wp:docPr id="7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jpeg"/>
                    <pic:cNvPicPr/>
                  </pic:nvPicPr>
                  <pic:blipFill>
                    <a:blip r:embed="rId136" cstate="print"/>
                    <a:stretch>
                      <a:fillRect/>
                    </a:stretch>
                  </pic:blipFill>
                  <pic:spPr>
                    <a:xfrm>
                      <a:off x="0" y="0"/>
                      <a:ext cx="3175236" cy="3044190"/>
                    </a:xfrm>
                    <a:prstGeom prst="rect">
                      <a:avLst/>
                    </a:prstGeom>
                  </pic:spPr>
                </pic:pic>
              </a:graphicData>
            </a:graphic>
          </wp:anchor>
        </w:drawing>
      </w:r>
    </w:p>
    <w:p w14:paraId="71C8827C" w14:textId="77777777" w:rsidR="000377DB" w:rsidRDefault="000377DB">
      <w:pPr>
        <w:rPr>
          <w:sz w:val="16"/>
        </w:rPr>
        <w:sectPr w:rsidR="000377DB">
          <w:pgSz w:w="12240" w:h="15840"/>
          <w:pgMar w:top="1160" w:right="460" w:bottom="1120" w:left="1020" w:header="723" w:footer="937" w:gutter="0"/>
          <w:cols w:space="720"/>
        </w:sectPr>
      </w:pPr>
    </w:p>
    <w:p w14:paraId="3442B301" w14:textId="77777777" w:rsidR="000377DB" w:rsidRDefault="000377DB">
      <w:pPr>
        <w:pStyle w:val="BodyText"/>
        <w:jc w:val="left"/>
      </w:pPr>
    </w:p>
    <w:p w14:paraId="7DD9ECD3" w14:textId="77777777" w:rsidR="000377DB" w:rsidRDefault="000377DB">
      <w:pPr>
        <w:pStyle w:val="BodyText"/>
        <w:jc w:val="left"/>
      </w:pPr>
    </w:p>
    <w:p w14:paraId="2C5F5516" w14:textId="77777777" w:rsidR="000377DB" w:rsidRDefault="000377DB">
      <w:pPr>
        <w:pStyle w:val="BodyText"/>
        <w:spacing w:before="5"/>
        <w:jc w:val="left"/>
        <w:rPr>
          <w:sz w:val="25"/>
        </w:rPr>
      </w:pPr>
    </w:p>
    <w:tbl>
      <w:tblPr>
        <w:tblW w:w="0" w:type="auto"/>
        <w:tblInd w:w="170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5400"/>
        <w:gridCol w:w="1855"/>
      </w:tblGrid>
      <w:tr w:rsidR="000377DB" w14:paraId="381ECE0C" w14:textId="77777777">
        <w:trPr>
          <w:trHeight w:val="361"/>
        </w:trPr>
        <w:tc>
          <w:tcPr>
            <w:tcW w:w="5400" w:type="dxa"/>
            <w:tcBorders>
              <w:right w:val="single" w:sz="6" w:space="0" w:color="000000"/>
            </w:tcBorders>
            <w:shd w:val="clear" w:color="auto" w:fill="E6E6E6"/>
          </w:tcPr>
          <w:p w14:paraId="604FFF56" w14:textId="77777777" w:rsidR="000377DB" w:rsidRDefault="006B6B29">
            <w:pPr>
              <w:pStyle w:val="TableParagraph"/>
              <w:spacing w:before="72"/>
              <w:ind w:left="309" w:right="273"/>
              <w:jc w:val="center"/>
              <w:rPr>
                <w:sz w:val="18"/>
              </w:rPr>
            </w:pPr>
            <w:r>
              <w:rPr>
                <w:w w:val="110"/>
                <w:sz w:val="18"/>
              </w:rPr>
              <w:t>Fixture Location</w:t>
            </w:r>
          </w:p>
        </w:tc>
        <w:tc>
          <w:tcPr>
            <w:tcW w:w="1855" w:type="dxa"/>
            <w:tcBorders>
              <w:left w:val="single" w:sz="6" w:space="0" w:color="000000"/>
            </w:tcBorders>
            <w:shd w:val="clear" w:color="auto" w:fill="E6E6E6"/>
          </w:tcPr>
          <w:p w14:paraId="780377FB" w14:textId="77777777" w:rsidR="000377DB" w:rsidRDefault="006B6B29">
            <w:pPr>
              <w:pStyle w:val="TableParagraph"/>
              <w:spacing w:before="72"/>
              <w:ind w:left="193" w:right="86"/>
              <w:jc w:val="center"/>
              <w:rPr>
                <w:sz w:val="18"/>
              </w:rPr>
            </w:pPr>
            <w:r>
              <w:rPr>
                <w:w w:val="110"/>
                <w:sz w:val="18"/>
              </w:rPr>
              <w:t>Maximum Height</w:t>
            </w:r>
          </w:p>
        </w:tc>
      </w:tr>
      <w:tr w:rsidR="000377DB" w14:paraId="2C90FB72" w14:textId="77777777">
        <w:trPr>
          <w:trHeight w:val="367"/>
        </w:trPr>
        <w:tc>
          <w:tcPr>
            <w:tcW w:w="5400" w:type="dxa"/>
            <w:tcBorders>
              <w:bottom w:val="single" w:sz="6" w:space="0" w:color="000000"/>
              <w:right w:val="single" w:sz="6" w:space="0" w:color="000000"/>
            </w:tcBorders>
          </w:tcPr>
          <w:p w14:paraId="10D37190" w14:textId="77777777" w:rsidR="000377DB" w:rsidRDefault="006B6B29">
            <w:pPr>
              <w:pStyle w:val="TableParagraph"/>
              <w:spacing w:before="76"/>
              <w:ind w:left="108"/>
              <w:rPr>
                <w:sz w:val="18"/>
              </w:rPr>
            </w:pPr>
            <w:r>
              <w:rPr>
                <w:sz w:val="18"/>
              </w:rPr>
              <w:t>Less than 50 feet from a residential district or use</w:t>
            </w:r>
          </w:p>
        </w:tc>
        <w:tc>
          <w:tcPr>
            <w:tcW w:w="1855" w:type="dxa"/>
            <w:tcBorders>
              <w:left w:val="single" w:sz="6" w:space="0" w:color="000000"/>
              <w:bottom w:val="single" w:sz="6" w:space="0" w:color="000000"/>
            </w:tcBorders>
          </w:tcPr>
          <w:p w14:paraId="1AB85491" w14:textId="77777777" w:rsidR="000377DB" w:rsidRDefault="006B6B29">
            <w:pPr>
              <w:pStyle w:val="TableParagraph"/>
              <w:spacing w:before="76"/>
              <w:ind w:left="193" w:right="84"/>
              <w:jc w:val="center"/>
              <w:rPr>
                <w:sz w:val="18"/>
              </w:rPr>
            </w:pPr>
            <w:r>
              <w:rPr>
                <w:sz w:val="18"/>
              </w:rPr>
              <w:t>15 feet</w:t>
            </w:r>
          </w:p>
        </w:tc>
      </w:tr>
      <w:tr w:rsidR="000377DB" w14:paraId="754C4781" w14:textId="77777777">
        <w:trPr>
          <w:trHeight w:val="371"/>
        </w:trPr>
        <w:tc>
          <w:tcPr>
            <w:tcW w:w="5400" w:type="dxa"/>
            <w:tcBorders>
              <w:top w:val="single" w:sz="6" w:space="0" w:color="000000"/>
              <w:bottom w:val="single" w:sz="6" w:space="0" w:color="000000"/>
              <w:right w:val="single" w:sz="6" w:space="0" w:color="000000"/>
            </w:tcBorders>
          </w:tcPr>
          <w:p w14:paraId="510B03CD" w14:textId="77777777" w:rsidR="000377DB" w:rsidRDefault="006B6B29">
            <w:pPr>
              <w:pStyle w:val="TableParagraph"/>
              <w:spacing w:before="80"/>
              <w:ind w:left="108"/>
              <w:rPr>
                <w:sz w:val="18"/>
              </w:rPr>
            </w:pPr>
            <w:r>
              <w:rPr>
                <w:sz w:val="18"/>
              </w:rPr>
              <w:t>51 feet to 300 feet from a residential district or use</w:t>
            </w:r>
          </w:p>
        </w:tc>
        <w:tc>
          <w:tcPr>
            <w:tcW w:w="1855" w:type="dxa"/>
            <w:tcBorders>
              <w:top w:val="single" w:sz="6" w:space="0" w:color="000000"/>
              <w:left w:val="single" w:sz="6" w:space="0" w:color="000000"/>
              <w:bottom w:val="single" w:sz="6" w:space="0" w:color="000000"/>
            </w:tcBorders>
          </w:tcPr>
          <w:p w14:paraId="2E9DC2F0" w14:textId="77777777" w:rsidR="000377DB" w:rsidRDefault="006B6B29">
            <w:pPr>
              <w:pStyle w:val="TableParagraph"/>
              <w:spacing w:before="80"/>
              <w:ind w:left="193" w:right="84"/>
              <w:jc w:val="center"/>
              <w:rPr>
                <w:sz w:val="18"/>
              </w:rPr>
            </w:pPr>
            <w:r>
              <w:rPr>
                <w:sz w:val="18"/>
              </w:rPr>
              <w:t>20 feet</w:t>
            </w:r>
          </w:p>
        </w:tc>
      </w:tr>
      <w:tr w:rsidR="000377DB" w14:paraId="4B0D5114" w14:textId="77777777">
        <w:trPr>
          <w:trHeight w:val="365"/>
        </w:trPr>
        <w:tc>
          <w:tcPr>
            <w:tcW w:w="5400" w:type="dxa"/>
            <w:tcBorders>
              <w:top w:val="single" w:sz="6" w:space="0" w:color="000000"/>
              <w:right w:val="single" w:sz="6" w:space="0" w:color="000000"/>
            </w:tcBorders>
          </w:tcPr>
          <w:p w14:paraId="0A60034C" w14:textId="77777777" w:rsidR="000377DB" w:rsidRDefault="006B6B29">
            <w:pPr>
              <w:pStyle w:val="TableParagraph"/>
              <w:spacing w:before="80"/>
              <w:ind w:left="108"/>
              <w:rPr>
                <w:sz w:val="18"/>
              </w:rPr>
            </w:pPr>
            <w:r>
              <w:rPr>
                <w:sz w:val="18"/>
              </w:rPr>
              <w:t>More than 301 feet from a residential district or use</w:t>
            </w:r>
          </w:p>
        </w:tc>
        <w:tc>
          <w:tcPr>
            <w:tcW w:w="1855" w:type="dxa"/>
            <w:tcBorders>
              <w:top w:val="single" w:sz="6" w:space="0" w:color="000000"/>
              <w:left w:val="single" w:sz="6" w:space="0" w:color="000000"/>
            </w:tcBorders>
          </w:tcPr>
          <w:p w14:paraId="206B2F96" w14:textId="69E8CF4D" w:rsidR="000377DB" w:rsidRDefault="00E11AAD">
            <w:pPr>
              <w:pStyle w:val="TableParagraph"/>
              <w:spacing w:before="80"/>
              <w:ind w:left="193" w:right="84"/>
              <w:jc w:val="center"/>
              <w:rPr>
                <w:sz w:val="18"/>
              </w:rPr>
            </w:pPr>
            <w:r>
              <w:rPr>
                <w:sz w:val="18"/>
              </w:rPr>
              <w:t>25</w:t>
            </w:r>
            <w:r w:rsidR="006B6B29">
              <w:rPr>
                <w:sz w:val="18"/>
              </w:rPr>
              <w:t xml:space="preserve"> feet</w:t>
            </w:r>
          </w:p>
        </w:tc>
      </w:tr>
    </w:tbl>
    <w:p w14:paraId="58EC3FF6" w14:textId="77777777" w:rsidR="000377DB" w:rsidRDefault="000377DB">
      <w:pPr>
        <w:pStyle w:val="BodyText"/>
        <w:spacing w:before="4"/>
        <w:jc w:val="left"/>
        <w:rPr>
          <w:sz w:val="8"/>
        </w:rPr>
      </w:pPr>
    </w:p>
    <w:p w14:paraId="7A5E9615" w14:textId="77777777" w:rsidR="000377DB" w:rsidRDefault="006B6B29">
      <w:pPr>
        <w:pStyle w:val="ListParagraph"/>
        <w:numPr>
          <w:ilvl w:val="1"/>
          <w:numId w:val="40"/>
        </w:numPr>
        <w:tabs>
          <w:tab w:val="left" w:pos="2220"/>
        </w:tabs>
        <w:spacing w:before="93"/>
        <w:ind w:right="976" w:hanging="721"/>
        <w:rPr>
          <w:sz w:val="20"/>
        </w:rPr>
      </w:pPr>
      <w:r>
        <w:rPr>
          <w:sz w:val="20"/>
        </w:rPr>
        <w:t>Hours of operation. All exterior lighting systems accessory to non-residential uses shall incorporate automatic timers. Exterior light fixtures shall not be illuminated after 11:00 p.m. or one-half (½) hour following the close of the business day whichever is later. Such fixtures shall not be illuminated before sunrise or one-half (½) hour prior to the beginning of the business day whichever is earlier. Minimal illumination for security purposes shall be permitted between these hours. The only exception is for facilities that are open to the public or have a work force in place 24 hours a</w:t>
      </w:r>
      <w:r>
        <w:rPr>
          <w:spacing w:val="-20"/>
          <w:sz w:val="20"/>
        </w:rPr>
        <w:t xml:space="preserve"> </w:t>
      </w:r>
      <w:r>
        <w:rPr>
          <w:sz w:val="20"/>
        </w:rPr>
        <w:t>day.</w:t>
      </w:r>
    </w:p>
    <w:p w14:paraId="19B09C0B" w14:textId="77777777" w:rsidR="000377DB" w:rsidRDefault="000377DB">
      <w:pPr>
        <w:pStyle w:val="BodyText"/>
        <w:spacing w:before="6"/>
        <w:jc w:val="left"/>
      </w:pPr>
    </w:p>
    <w:p w14:paraId="275F0194" w14:textId="77777777" w:rsidR="000377DB" w:rsidRDefault="006B6B29">
      <w:pPr>
        <w:pStyle w:val="ListParagraph"/>
        <w:numPr>
          <w:ilvl w:val="0"/>
          <w:numId w:val="40"/>
        </w:numPr>
        <w:tabs>
          <w:tab w:val="left" w:pos="1501"/>
        </w:tabs>
        <w:spacing w:before="1"/>
        <w:rPr>
          <w:sz w:val="20"/>
        </w:rPr>
      </w:pPr>
      <w:r>
        <w:rPr>
          <w:w w:val="115"/>
          <w:sz w:val="20"/>
        </w:rPr>
        <w:t>Architectural</w:t>
      </w:r>
      <w:r>
        <w:rPr>
          <w:spacing w:val="-10"/>
          <w:w w:val="115"/>
          <w:sz w:val="20"/>
        </w:rPr>
        <w:t xml:space="preserve"> </w:t>
      </w:r>
      <w:r>
        <w:rPr>
          <w:w w:val="115"/>
          <w:sz w:val="20"/>
        </w:rPr>
        <w:t>Lighting</w:t>
      </w:r>
    </w:p>
    <w:p w14:paraId="02CC4B5C" w14:textId="77777777" w:rsidR="000377DB" w:rsidRDefault="006B6B29">
      <w:pPr>
        <w:pStyle w:val="BodyText"/>
        <w:ind w:left="1499"/>
      </w:pPr>
      <w:r>
        <w:t>Architectural lighting shall be subject to the following:</w:t>
      </w:r>
    </w:p>
    <w:p w14:paraId="7273AB8F" w14:textId="77777777" w:rsidR="000377DB" w:rsidRDefault="006B6B29">
      <w:pPr>
        <w:pStyle w:val="ListParagraph"/>
        <w:numPr>
          <w:ilvl w:val="1"/>
          <w:numId w:val="40"/>
        </w:numPr>
        <w:tabs>
          <w:tab w:val="left" w:pos="2220"/>
        </w:tabs>
        <w:spacing w:before="119"/>
        <w:ind w:left="2219" w:right="977"/>
        <w:rPr>
          <w:sz w:val="20"/>
        </w:rPr>
      </w:pPr>
      <w:r>
        <w:rPr>
          <w:sz w:val="20"/>
        </w:rPr>
        <w:t>Facade illumination. Exterior illumination of building facades shall be limited to fully shielded fixtures directed downward and towards the facade. All light from such fixtures shall be concentrated on the wall surface. Uplighting of a building facade shall be</w:t>
      </w:r>
      <w:r>
        <w:rPr>
          <w:spacing w:val="1"/>
          <w:sz w:val="20"/>
        </w:rPr>
        <w:t xml:space="preserve"> </w:t>
      </w:r>
      <w:r>
        <w:rPr>
          <w:sz w:val="20"/>
        </w:rPr>
        <w:t>prohibited.</w:t>
      </w:r>
    </w:p>
    <w:p w14:paraId="5A89946C" w14:textId="77777777" w:rsidR="000377DB" w:rsidRDefault="006B6B29">
      <w:pPr>
        <w:pStyle w:val="ListParagraph"/>
        <w:numPr>
          <w:ilvl w:val="1"/>
          <w:numId w:val="40"/>
        </w:numPr>
        <w:tabs>
          <w:tab w:val="left" w:pos="2220"/>
        </w:tabs>
        <w:spacing w:before="115"/>
        <w:ind w:left="2219" w:right="976"/>
        <w:rPr>
          <w:sz w:val="20"/>
        </w:rPr>
      </w:pPr>
      <w:r>
        <w:rPr>
          <w:sz w:val="20"/>
        </w:rPr>
        <w:t xml:space="preserve">Accent lighting. Unshielded luminous tube (neon) or fluorescent lighting shall be prohibited as an architectural detail on the exterior of any structure; including but not limited to rooflines, cornices, eaves, windows, and door openings. The Planning Commission </w:t>
      </w:r>
      <w:r>
        <w:rPr>
          <w:spacing w:val="2"/>
          <w:sz w:val="20"/>
        </w:rPr>
        <w:t xml:space="preserve">may </w:t>
      </w:r>
      <w:r>
        <w:rPr>
          <w:sz w:val="20"/>
        </w:rPr>
        <w:t>approve internally illuminated architectural bands or similar shielded lighting accents as part of a site plan, upon determining that such lighting accents would enhance the aesthetics of the site, and would not cause off-site glare or light</w:t>
      </w:r>
      <w:r>
        <w:rPr>
          <w:spacing w:val="1"/>
          <w:sz w:val="20"/>
        </w:rPr>
        <w:t xml:space="preserve"> </w:t>
      </w:r>
      <w:r>
        <w:rPr>
          <w:sz w:val="20"/>
        </w:rPr>
        <w:t>pollution.</w:t>
      </w:r>
    </w:p>
    <w:p w14:paraId="6B0FCD5F" w14:textId="77777777" w:rsidR="000377DB" w:rsidRDefault="000377DB">
      <w:pPr>
        <w:pStyle w:val="BodyText"/>
        <w:spacing w:before="6"/>
        <w:jc w:val="left"/>
      </w:pPr>
    </w:p>
    <w:p w14:paraId="5846A30E" w14:textId="77777777" w:rsidR="000377DB" w:rsidRDefault="006B6B29">
      <w:pPr>
        <w:pStyle w:val="ListParagraph"/>
        <w:numPr>
          <w:ilvl w:val="0"/>
          <w:numId w:val="40"/>
        </w:numPr>
        <w:tabs>
          <w:tab w:val="left" w:pos="1501"/>
        </w:tabs>
        <w:ind w:hanging="722"/>
        <w:rPr>
          <w:sz w:val="20"/>
        </w:rPr>
      </w:pPr>
      <w:r>
        <w:rPr>
          <w:w w:val="110"/>
          <w:sz w:val="20"/>
        </w:rPr>
        <w:t>Window</w:t>
      </w:r>
      <w:r>
        <w:rPr>
          <w:spacing w:val="-3"/>
          <w:w w:val="110"/>
          <w:sz w:val="20"/>
        </w:rPr>
        <w:t xml:space="preserve"> </w:t>
      </w:r>
      <w:r>
        <w:rPr>
          <w:w w:val="110"/>
          <w:sz w:val="20"/>
        </w:rPr>
        <w:t>Lighting</w:t>
      </w:r>
    </w:p>
    <w:p w14:paraId="28EA3F82" w14:textId="77777777" w:rsidR="000377DB" w:rsidRDefault="006B6B29">
      <w:pPr>
        <w:pStyle w:val="BodyText"/>
        <w:spacing w:before="3"/>
        <w:ind w:left="1499" w:right="980" w:hanging="1"/>
      </w:pPr>
      <w:r>
        <w:t>All interior light fixtures visible through a window from a public right-of-way or adjacent property shall be shielded to prevent glare at the property line or within a public right-of-way. Unshielded luminous tube (neon) and fluorescent light fixtures shall be prohibited where the light source would be visible through the window from a public right-of-way or adjacent property.</w:t>
      </w:r>
    </w:p>
    <w:p w14:paraId="3D931586" w14:textId="77777777" w:rsidR="000377DB" w:rsidRDefault="000377DB">
      <w:pPr>
        <w:pStyle w:val="BodyText"/>
        <w:spacing w:before="7"/>
        <w:jc w:val="left"/>
      </w:pPr>
    </w:p>
    <w:p w14:paraId="4EAD9177" w14:textId="77777777" w:rsidR="000377DB" w:rsidRDefault="006B6B29">
      <w:pPr>
        <w:pStyle w:val="ListParagraph"/>
        <w:numPr>
          <w:ilvl w:val="0"/>
          <w:numId w:val="40"/>
        </w:numPr>
        <w:tabs>
          <w:tab w:val="left" w:pos="1501"/>
        </w:tabs>
        <w:ind w:hanging="722"/>
        <w:rPr>
          <w:sz w:val="20"/>
        </w:rPr>
      </w:pPr>
      <w:r>
        <w:rPr>
          <w:w w:val="110"/>
          <w:sz w:val="20"/>
        </w:rPr>
        <w:t>Illuminated</w:t>
      </w:r>
      <w:r>
        <w:rPr>
          <w:spacing w:val="-3"/>
          <w:w w:val="110"/>
          <w:sz w:val="20"/>
        </w:rPr>
        <w:t xml:space="preserve"> </w:t>
      </w:r>
      <w:r>
        <w:rPr>
          <w:w w:val="110"/>
          <w:sz w:val="20"/>
        </w:rPr>
        <w:t>Signs</w:t>
      </w:r>
    </w:p>
    <w:p w14:paraId="73B26F9F" w14:textId="77777777" w:rsidR="000377DB" w:rsidRDefault="006B6B29">
      <w:pPr>
        <w:pStyle w:val="BodyText"/>
        <w:spacing w:before="3"/>
        <w:ind w:left="1499"/>
      </w:pPr>
      <w:r>
        <w:t>Sign illumination shall conform to the provisions of Article 11, Signs.</w:t>
      </w:r>
    </w:p>
    <w:p w14:paraId="1F712E76" w14:textId="77777777" w:rsidR="000377DB" w:rsidRDefault="000377DB">
      <w:pPr>
        <w:pStyle w:val="BodyText"/>
        <w:spacing w:before="9"/>
        <w:jc w:val="left"/>
      </w:pPr>
    </w:p>
    <w:p w14:paraId="5410168B" w14:textId="77777777" w:rsidR="000377DB" w:rsidRDefault="006B6B29">
      <w:pPr>
        <w:pStyle w:val="Heading3"/>
        <w:jc w:val="both"/>
      </w:pPr>
      <w:bookmarkStart w:id="198" w:name="_TOC_250049"/>
      <w:bookmarkEnd w:id="198"/>
      <w:r>
        <w:rPr>
          <w:w w:val="110"/>
        </w:rPr>
        <w:t>Section 12.05 Exempt Lighting</w:t>
      </w:r>
    </w:p>
    <w:p w14:paraId="083DBCC0" w14:textId="77777777" w:rsidR="000377DB" w:rsidRDefault="006B6B29">
      <w:pPr>
        <w:pStyle w:val="BodyText"/>
        <w:spacing w:before="122"/>
        <w:ind w:left="780" w:right="980" w:hanging="1"/>
      </w:pPr>
      <w:r>
        <w:t>The following types of exterior lighting shall be exempt from the requirements of this Article, except that the Code Enforcement Officer and/or Building Official may impose reasonable restrictions on the use of such lighting where necessary to protect the health, safety and welfare of the public:</w:t>
      </w:r>
    </w:p>
    <w:p w14:paraId="437EB497" w14:textId="77777777" w:rsidR="000377DB" w:rsidRDefault="006B6B29">
      <w:pPr>
        <w:pStyle w:val="ListParagraph"/>
        <w:numPr>
          <w:ilvl w:val="1"/>
          <w:numId w:val="40"/>
        </w:numPr>
        <w:tabs>
          <w:tab w:val="left" w:pos="2219"/>
          <w:tab w:val="left" w:pos="2220"/>
        </w:tabs>
        <w:spacing w:before="119"/>
        <w:ind w:hanging="721"/>
        <w:rPr>
          <w:sz w:val="20"/>
        </w:rPr>
      </w:pPr>
      <w:r>
        <w:rPr>
          <w:sz w:val="20"/>
        </w:rPr>
        <w:t>Holiday decorations displayed for temporary periods not to exceed 90 calendar</w:t>
      </w:r>
      <w:r>
        <w:rPr>
          <w:spacing w:val="-19"/>
          <w:sz w:val="20"/>
        </w:rPr>
        <w:t xml:space="preserve"> </w:t>
      </w:r>
      <w:r>
        <w:rPr>
          <w:sz w:val="20"/>
        </w:rPr>
        <w:t>days.</w:t>
      </w:r>
    </w:p>
    <w:p w14:paraId="6EE2F073" w14:textId="77777777" w:rsidR="000377DB" w:rsidRDefault="006B6B29">
      <w:pPr>
        <w:pStyle w:val="ListParagraph"/>
        <w:numPr>
          <w:ilvl w:val="1"/>
          <w:numId w:val="40"/>
        </w:numPr>
        <w:tabs>
          <w:tab w:val="left" w:pos="2219"/>
          <w:tab w:val="left" w:pos="2220"/>
        </w:tabs>
        <w:spacing w:before="117"/>
        <w:ind w:hanging="721"/>
        <w:rPr>
          <w:sz w:val="20"/>
        </w:rPr>
      </w:pPr>
      <w:r>
        <w:rPr>
          <w:sz w:val="20"/>
        </w:rPr>
        <w:t>Lighting for a permitted temporary circus, fair, carnival, or civic</w:t>
      </w:r>
      <w:r>
        <w:rPr>
          <w:spacing w:val="-10"/>
          <w:sz w:val="20"/>
        </w:rPr>
        <w:t xml:space="preserve"> </w:t>
      </w:r>
      <w:r>
        <w:rPr>
          <w:sz w:val="20"/>
        </w:rPr>
        <w:t>use.</w:t>
      </w:r>
    </w:p>
    <w:p w14:paraId="132F65B0" w14:textId="77777777" w:rsidR="000377DB" w:rsidRDefault="006B6B29">
      <w:pPr>
        <w:pStyle w:val="ListParagraph"/>
        <w:numPr>
          <w:ilvl w:val="1"/>
          <w:numId w:val="40"/>
        </w:numPr>
        <w:tabs>
          <w:tab w:val="left" w:pos="2219"/>
          <w:tab w:val="left" w:pos="2220"/>
        </w:tabs>
        <w:spacing w:before="114"/>
        <w:ind w:hanging="721"/>
        <w:rPr>
          <w:sz w:val="20"/>
        </w:rPr>
      </w:pPr>
      <w:r>
        <w:rPr>
          <w:sz w:val="20"/>
        </w:rPr>
        <w:t>Shielded streetlighting and pedestrian walkway</w:t>
      </w:r>
      <w:r>
        <w:rPr>
          <w:spacing w:val="-4"/>
          <w:sz w:val="20"/>
        </w:rPr>
        <w:t xml:space="preserve"> </w:t>
      </w:r>
      <w:r>
        <w:rPr>
          <w:sz w:val="20"/>
        </w:rPr>
        <w:t>lighting.</w:t>
      </w:r>
    </w:p>
    <w:p w14:paraId="1C5CD8CC" w14:textId="43BA7F64" w:rsidR="000377DB" w:rsidRDefault="006B6B29">
      <w:pPr>
        <w:pStyle w:val="ListParagraph"/>
        <w:numPr>
          <w:ilvl w:val="1"/>
          <w:numId w:val="40"/>
        </w:numPr>
        <w:tabs>
          <w:tab w:val="left" w:pos="2219"/>
          <w:tab w:val="left" w:pos="2220"/>
        </w:tabs>
        <w:spacing w:before="121" w:line="235" w:lineRule="auto"/>
        <w:ind w:left="2219" w:right="975"/>
        <w:rPr>
          <w:sz w:val="20"/>
        </w:rPr>
      </w:pPr>
      <w:r>
        <w:rPr>
          <w:sz w:val="20"/>
        </w:rPr>
        <w:t xml:space="preserve">Exterior lighting accessory to an active farm, agricultural operation or </w:t>
      </w:r>
      <w:r w:rsidR="004E2A7E">
        <w:rPr>
          <w:sz w:val="20"/>
        </w:rPr>
        <w:t>single-family</w:t>
      </w:r>
      <w:r>
        <w:rPr>
          <w:sz w:val="20"/>
        </w:rPr>
        <w:t xml:space="preserve"> dwelling, which does not cause off-site glare or contribute to light</w:t>
      </w:r>
      <w:r>
        <w:rPr>
          <w:spacing w:val="-14"/>
          <w:sz w:val="20"/>
        </w:rPr>
        <w:t xml:space="preserve"> </w:t>
      </w:r>
      <w:r>
        <w:rPr>
          <w:sz w:val="20"/>
        </w:rPr>
        <w:t>pollution.</w:t>
      </w:r>
    </w:p>
    <w:p w14:paraId="30F5C501" w14:textId="77777777" w:rsidR="000377DB" w:rsidRDefault="000377DB">
      <w:pPr>
        <w:spacing w:line="235" w:lineRule="auto"/>
        <w:rPr>
          <w:sz w:val="20"/>
        </w:rPr>
        <w:sectPr w:rsidR="000377DB">
          <w:pgSz w:w="12240" w:h="15840"/>
          <w:pgMar w:top="1160" w:right="460" w:bottom="1120" w:left="1020" w:header="723" w:footer="937" w:gutter="0"/>
          <w:cols w:space="720"/>
        </w:sectPr>
      </w:pPr>
    </w:p>
    <w:p w14:paraId="5F93885C" w14:textId="77777777" w:rsidR="000377DB" w:rsidRDefault="006B6B29">
      <w:pPr>
        <w:pStyle w:val="ListParagraph"/>
        <w:numPr>
          <w:ilvl w:val="1"/>
          <w:numId w:val="40"/>
        </w:numPr>
        <w:tabs>
          <w:tab w:val="left" w:pos="2220"/>
        </w:tabs>
        <w:spacing w:before="88" w:line="237" w:lineRule="auto"/>
        <w:ind w:left="2219" w:right="981"/>
        <w:rPr>
          <w:sz w:val="20"/>
        </w:rPr>
      </w:pPr>
      <w:r>
        <w:rPr>
          <w:sz w:val="20"/>
        </w:rPr>
        <w:lastRenderedPageBreak/>
        <w:t>Circumstances where federal or state laws, rules or regulations take precedence</w:t>
      </w:r>
      <w:r>
        <w:rPr>
          <w:spacing w:val="-36"/>
          <w:sz w:val="20"/>
        </w:rPr>
        <w:t xml:space="preserve"> </w:t>
      </w:r>
      <w:r>
        <w:rPr>
          <w:sz w:val="20"/>
        </w:rPr>
        <w:t>over the provisions of this Article, or where fire, police, emergency, construction or repair personnel need light for temporary or emergency</w:t>
      </w:r>
      <w:r>
        <w:rPr>
          <w:spacing w:val="-13"/>
          <w:sz w:val="20"/>
        </w:rPr>
        <w:t xml:space="preserve"> </w:t>
      </w:r>
      <w:r>
        <w:rPr>
          <w:sz w:val="20"/>
        </w:rPr>
        <w:t>situations.</w:t>
      </w:r>
    </w:p>
    <w:p w14:paraId="39E318D3" w14:textId="77777777" w:rsidR="000377DB" w:rsidRDefault="006B6B29">
      <w:pPr>
        <w:pStyle w:val="ListParagraph"/>
        <w:numPr>
          <w:ilvl w:val="1"/>
          <w:numId w:val="40"/>
        </w:numPr>
        <w:tabs>
          <w:tab w:val="left" w:pos="2220"/>
        </w:tabs>
        <w:spacing w:before="124" w:line="235" w:lineRule="auto"/>
        <w:ind w:left="2219" w:right="976"/>
        <w:rPr>
          <w:sz w:val="20"/>
        </w:rPr>
      </w:pPr>
      <w:r>
        <w:rPr>
          <w:sz w:val="20"/>
        </w:rPr>
        <w:t>Fossil fuel light produced directly or indirectly from the combustion of natural gas or other utility-type fossil fuels (e.g., gas</w:t>
      </w:r>
      <w:r>
        <w:rPr>
          <w:spacing w:val="-1"/>
          <w:sz w:val="20"/>
        </w:rPr>
        <w:t xml:space="preserve"> </w:t>
      </w:r>
      <w:r>
        <w:rPr>
          <w:sz w:val="20"/>
        </w:rPr>
        <w:t>lamps).</w:t>
      </w:r>
    </w:p>
    <w:p w14:paraId="583C239A" w14:textId="77777777" w:rsidR="000377DB" w:rsidRDefault="000377DB">
      <w:pPr>
        <w:pStyle w:val="BodyText"/>
        <w:spacing w:before="10"/>
        <w:jc w:val="left"/>
      </w:pPr>
    </w:p>
    <w:p w14:paraId="162EB9B1" w14:textId="77777777" w:rsidR="000377DB" w:rsidRDefault="006B6B29">
      <w:pPr>
        <w:pStyle w:val="Heading3"/>
        <w:tabs>
          <w:tab w:val="left" w:pos="2939"/>
        </w:tabs>
        <w:spacing w:before="1"/>
      </w:pPr>
      <w:bookmarkStart w:id="199" w:name="_TOC_250048"/>
      <w:r>
        <w:rPr>
          <w:w w:val="110"/>
        </w:rPr>
        <w:t>Section</w:t>
      </w:r>
      <w:r>
        <w:rPr>
          <w:spacing w:val="-32"/>
          <w:w w:val="110"/>
        </w:rPr>
        <w:t xml:space="preserve"> </w:t>
      </w:r>
      <w:r>
        <w:rPr>
          <w:w w:val="110"/>
        </w:rPr>
        <w:t>12.06</w:t>
      </w:r>
      <w:r>
        <w:rPr>
          <w:w w:val="110"/>
        </w:rPr>
        <w:tab/>
        <w:t>Alternatives and</w:t>
      </w:r>
      <w:r>
        <w:rPr>
          <w:spacing w:val="-13"/>
          <w:w w:val="110"/>
        </w:rPr>
        <w:t xml:space="preserve"> </w:t>
      </w:r>
      <w:bookmarkEnd w:id="199"/>
      <w:r>
        <w:rPr>
          <w:w w:val="110"/>
        </w:rPr>
        <w:t>Substitutions</w:t>
      </w:r>
    </w:p>
    <w:p w14:paraId="1996809D" w14:textId="77777777" w:rsidR="000377DB" w:rsidRDefault="006B6B29">
      <w:pPr>
        <w:pStyle w:val="BodyText"/>
        <w:spacing w:before="121"/>
        <w:ind w:left="779" w:right="978"/>
      </w:pPr>
      <w:r>
        <w:t>Specific lighting design alternatives or fixture substitutions may be permitted in accordance with the purpose of this Article and the following:</w:t>
      </w:r>
    </w:p>
    <w:p w14:paraId="3DD0BB30" w14:textId="77777777" w:rsidR="000377DB" w:rsidRDefault="006B6B29">
      <w:pPr>
        <w:pStyle w:val="ListParagraph"/>
        <w:numPr>
          <w:ilvl w:val="0"/>
          <w:numId w:val="39"/>
        </w:numPr>
        <w:tabs>
          <w:tab w:val="left" w:pos="1501"/>
        </w:tabs>
        <w:spacing w:before="116"/>
        <w:ind w:hanging="722"/>
        <w:rPr>
          <w:sz w:val="20"/>
        </w:rPr>
      </w:pPr>
      <w:r>
        <w:rPr>
          <w:w w:val="110"/>
          <w:sz w:val="20"/>
        </w:rPr>
        <w:t>Decorative Light</w:t>
      </w:r>
      <w:r>
        <w:rPr>
          <w:spacing w:val="-13"/>
          <w:w w:val="110"/>
          <w:sz w:val="20"/>
        </w:rPr>
        <w:t xml:space="preserve"> </w:t>
      </w:r>
      <w:r>
        <w:rPr>
          <w:w w:val="110"/>
          <w:sz w:val="20"/>
        </w:rPr>
        <w:t>Fixtures</w:t>
      </w:r>
    </w:p>
    <w:p w14:paraId="0BA9E41A" w14:textId="77777777" w:rsidR="000377DB" w:rsidRDefault="006B6B29">
      <w:pPr>
        <w:pStyle w:val="BodyText"/>
        <w:spacing w:before="3"/>
        <w:ind w:left="1499" w:right="980"/>
      </w:pPr>
      <w:r>
        <w:t>The Planning Commission may approve the use of decorative light fixtures as an alternative to fully shielded fixtures, where such fixtures would enhance the aesthetics of the site without causing off-site glare or light pollution.</w:t>
      </w:r>
    </w:p>
    <w:p w14:paraId="0FA06DC0" w14:textId="77777777" w:rsidR="000377DB" w:rsidRDefault="000377DB">
      <w:pPr>
        <w:pStyle w:val="BodyText"/>
        <w:spacing w:before="9"/>
        <w:jc w:val="left"/>
      </w:pPr>
    </w:p>
    <w:p w14:paraId="189F09FD" w14:textId="77777777" w:rsidR="000377DB" w:rsidRDefault="006B6B29">
      <w:pPr>
        <w:pStyle w:val="ListParagraph"/>
        <w:numPr>
          <w:ilvl w:val="0"/>
          <w:numId w:val="39"/>
        </w:numPr>
        <w:tabs>
          <w:tab w:val="left" w:pos="1501"/>
        </w:tabs>
        <w:ind w:hanging="722"/>
        <w:rPr>
          <w:sz w:val="20"/>
        </w:rPr>
      </w:pPr>
      <w:r>
        <w:rPr>
          <w:w w:val="110"/>
          <w:sz w:val="20"/>
        </w:rPr>
        <w:t>Alternative Lighting</w:t>
      </w:r>
      <w:r>
        <w:rPr>
          <w:spacing w:val="-13"/>
          <w:w w:val="110"/>
          <w:sz w:val="20"/>
        </w:rPr>
        <w:t xml:space="preserve"> </w:t>
      </w:r>
      <w:r>
        <w:rPr>
          <w:w w:val="110"/>
          <w:sz w:val="20"/>
        </w:rPr>
        <w:t>Designs</w:t>
      </w:r>
    </w:p>
    <w:p w14:paraId="284EDAF8" w14:textId="77777777" w:rsidR="000377DB" w:rsidRDefault="006B6B29">
      <w:pPr>
        <w:pStyle w:val="BodyText"/>
        <w:spacing w:before="3"/>
        <w:ind w:left="1499" w:right="978"/>
      </w:pPr>
      <w:r>
        <w:t>The Planning Commission may approve an alternative lighting design, provided that the Commission finds that the design would be in accordance with the purpose of this Article.</w:t>
      </w:r>
    </w:p>
    <w:p w14:paraId="74332E70" w14:textId="77777777" w:rsidR="000377DB" w:rsidRDefault="000377DB">
      <w:pPr>
        <w:pStyle w:val="BodyText"/>
        <w:spacing w:before="6"/>
        <w:jc w:val="left"/>
      </w:pPr>
    </w:p>
    <w:p w14:paraId="6A89706D" w14:textId="77777777" w:rsidR="000377DB" w:rsidRDefault="006B6B29">
      <w:pPr>
        <w:pStyle w:val="ListParagraph"/>
        <w:numPr>
          <w:ilvl w:val="0"/>
          <w:numId w:val="39"/>
        </w:numPr>
        <w:tabs>
          <w:tab w:val="left" w:pos="1501"/>
        </w:tabs>
        <w:rPr>
          <w:sz w:val="20"/>
        </w:rPr>
      </w:pPr>
      <w:r>
        <w:rPr>
          <w:w w:val="110"/>
          <w:sz w:val="20"/>
        </w:rPr>
        <w:t>Fixture Alteration or</w:t>
      </w:r>
      <w:r>
        <w:rPr>
          <w:spacing w:val="-14"/>
          <w:w w:val="110"/>
          <w:sz w:val="20"/>
        </w:rPr>
        <w:t xml:space="preserve"> </w:t>
      </w:r>
      <w:r>
        <w:rPr>
          <w:w w:val="110"/>
          <w:sz w:val="20"/>
        </w:rPr>
        <w:t>Replacement</w:t>
      </w:r>
    </w:p>
    <w:p w14:paraId="35AAFB9C" w14:textId="77777777" w:rsidR="000377DB" w:rsidRDefault="006B6B29">
      <w:pPr>
        <w:pStyle w:val="BodyText"/>
        <w:spacing w:before="3"/>
        <w:ind w:left="1500" w:right="979"/>
      </w:pPr>
      <w:r>
        <w:t>Light fixtures regulated by this Article shall not be altered or replaced after approval has been granted, except where the Code Enforcement Officer and/or Building Official has verified that the alteration or replacement would comply with the provisions of this Article and the approved site</w:t>
      </w:r>
      <w:r>
        <w:rPr>
          <w:spacing w:val="1"/>
        </w:rPr>
        <w:t xml:space="preserve"> </w:t>
      </w:r>
      <w:r>
        <w:t>plan.</w:t>
      </w:r>
    </w:p>
    <w:p w14:paraId="7B836CBB" w14:textId="77777777" w:rsidR="000377DB" w:rsidRDefault="000377DB">
      <w:pPr>
        <w:pStyle w:val="BodyText"/>
        <w:spacing w:before="7"/>
        <w:jc w:val="left"/>
      </w:pPr>
    </w:p>
    <w:p w14:paraId="7BEF32B3" w14:textId="77777777" w:rsidR="000377DB" w:rsidRDefault="006B6B29">
      <w:pPr>
        <w:pStyle w:val="Heading3"/>
        <w:tabs>
          <w:tab w:val="left" w:pos="2939"/>
        </w:tabs>
      </w:pPr>
      <w:bookmarkStart w:id="200" w:name="_TOC_250047"/>
      <w:r>
        <w:rPr>
          <w:w w:val="110"/>
        </w:rPr>
        <w:t>Section</w:t>
      </w:r>
      <w:r>
        <w:rPr>
          <w:spacing w:val="-32"/>
          <w:w w:val="110"/>
        </w:rPr>
        <w:t xml:space="preserve"> </w:t>
      </w:r>
      <w:bookmarkEnd w:id="200"/>
      <w:r>
        <w:rPr>
          <w:w w:val="110"/>
        </w:rPr>
        <w:t>12.07</w:t>
      </w:r>
      <w:r>
        <w:rPr>
          <w:w w:val="110"/>
        </w:rPr>
        <w:tab/>
        <w:t>Exceptions</w:t>
      </w:r>
    </w:p>
    <w:p w14:paraId="2278E51B" w14:textId="77777777" w:rsidR="000377DB" w:rsidRDefault="006B6B29">
      <w:pPr>
        <w:pStyle w:val="BodyText"/>
        <w:spacing w:before="122"/>
        <w:ind w:left="779" w:right="975"/>
      </w:pPr>
      <w:r>
        <w:t>It is recognized by the Township that certain uses or circumstances may have special exterior lighting requirements not otherwise addressed by this Article. The Zoning Board of Appeals (ZBA) may waive or modify specific provisions of this Article for a particular use or circumstance, upon determining that all of the following conditions have been satisfied:</w:t>
      </w:r>
    </w:p>
    <w:p w14:paraId="12F9FBD4" w14:textId="77777777" w:rsidR="000377DB" w:rsidRDefault="006B6B29">
      <w:pPr>
        <w:pStyle w:val="ListParagraph"/>
        <w:numPr>
          <w:ilvl w:val="1"/>
          <w:numId w:val="39"/>
        </w:numPr>
        <w:tabs>
          <w:tab w:val="left" w:pos="2220"/>
        </w:tabs>
        <w:spacing w:before="128" w:line="232" w:lineRule="auto"/>
        <w:ind w:right="980"/>
        <w:rPr>
          <w:sz w:val="20"/>
        </w:rPr>
      </w:pPr>
      <w:r>
        <w:rPr>
          <w:sz w:val="20"/>
        </w:rPr>
        <w:t>A public hearing shall be held for all lighting exception requests in accordance with the procedures set forth in Section 17.03, Public Hearing</w:t>
      </w:r>
      <w:r>
        <w:rPr>
          <w:spacing w:val="-7"/>
          <w:sz w:val="20"/>
        </w:rPr>
        <w:t xml:space="preserve"> </w:t>
      </w:r>
      <w:r>
        <w:rPr>
          <w:sz w:val="20"/>
        </w:rPr>
        <w:t>Procedures.</w:t>
      </w:r>
    </w:p>
    <w:p w14:paraId="1B3E9E47" w14:textId="77777777" w:rsidR="000377DB" w:rsidRDefault="006B6B29">
      <w:pPr>
        <w:pStyle w:val="ListParagraph"/>
        <w:numPr>
          <w:ilvl w:val="1"/>
          <w:numId w:val="39"/>
        </w:numPr>
        <w:tabs>
          <w:tab w:val="left" w:pos="2220"/>
        </w:tabs>
        <w:spacing w:before="127" w:line="235" w:lineRule="auto"/>
        <w:ind w:right="980"/>
        <w:rPr>
          <w:sz w:val="20"/>
        </w:rPr>
      </w:pPr>
      <w:r>
        <w:rPr>
          <w:sz w:val="20"/>
        </w:rPr>
        <w:t>The waiver or modification is necessary because of safety or design factors unique to the use, circumstance or</w:t>
      </w:r>
      <w:r>
        <w:rPr>
          <w:spacing w:val="-4"/>
          <w:sz w:val="20"/>
        </w:rPr>
        <w:t xml:space="preserve"> </w:t>
      </w:r>
      <w:r>
        <w:rPr>
          <w:sz w:val="20"/>
        </w:rPr>
        <w:t>site.</w:t>
      </w:r>
    </w:p>
    <w:p w14:paraId="4C4ACE5A" w14:textId="77777777" w:rsidR="000377DB" w:rsidRDefault="006B6B29">
      <w:pPr>
        <w:pStyle w:val="ListParagraph"/>
        <w:numPr>
          <w:ilvl w:val="1"/>
          <w:numId w:val="39"/>
        </w:numPr>
        <w:tabs>
          <w:tab w:val="left" w:pos="2220"/>
        </w:tabs>
        <w:spacing w:before="125" w:line="237" w:lineRule="auto"/>
        <w:ind w:right="977"/>
        <w:rPr>
          <w:sz w:val="20"/>
        </w:rPr>
      </w:pPr>
      <w:r>
        <w:rPr>
          <w:sz w:val="20"/>
        </w:rPr>
        <w:t>The minimum possible light intensity is proposed that would be adequate for the intended purpose. Consideration shall be given to maximizing safety and energy conservation; and to minimizing light pollution, off-site glare, and light trespass on to neighboring properties or road</w:t>
      </w:r>
      <w:r>
        <w:rPr>
          <w:spacing w:val="1"/>
          <w:sz w:val="20"/>
        </w:rPr>
        <w:t xml:space="preserve"> </w:t>
      </w:r>
      <w:r>
        <w:rPr>
          <w:sz w:val="20"/>
        </w:rPr>
        <w:t>rights-of-way.</w:t>
      </w:r>
    </w:p>
    <w:p w14:paraId="6CDB3440" w14:textId="77777777" w:rsidR="000377DB" w:rsidRDefault="000377DB">
      <w:pPr>
        <w:pStyle w:val="BodyText"/>
        <w:spacing w:before="3"/>
        <w:jc w:val="left"/>
        <w:rPr>
          <w:sz w:val="21"/>
        </w:rPr>
      </w:pPr>
    </w:p>
    <w:p w14:paraId="3070681F" w14:textId="77777777" w:rsidR="000377DB" w:rsidRDefault="006B6B29">
      <w:pPr>
        <w:pStyle w:val="ListParagraph"/>
        <w:numPr>
          <w:ilvl w:val="1"/>
          <w:numId w:val="39"/>
        </w:numPr>
        <w:tabs>
          <w:tab w:val="left" w:pos="2220"/>
        </w:tabs>
        <w:spacing w:line="237" w:lineRule="auto"/>
        <w:ind w:right="978"/>
        <w:rPr>
          <w:sz w:val="20"/>
        </w:rPr>
      </w:pPr>
      <w:r>
        <w:rPr>
          <w:sz w:val="20"/>
        </w:rPr>
        <w:t>For lighting related to roads or other vehicle access areas, a determination is made that the purpose of the lighting cannot be achieved by installation of reflectorized markers, lines, informational signs, or other passive</w:t>
      </w:r>
      <w:r>
        <w:rPr>
          <w:spacing w:val="-8"/>
          <w:sz w:val="20"/>
        </w:rPr>
        <w:t xml:space="preserve"> </w:t>
      </w:r>
      <w:r>
        <w:rPr>
          <w:sz w:val="20"/>
        </w:rPr>
        <w:t>means.</w:t>
      </w:r>
    </w:p>
    <w:p w14:paraId="63574440" w14:textId="77777777" w:rsidR="000377DB" w:rsidRDefault="006B6B29">
      <w:pPr>
        <w:pStyle w:val="ListParagraph"/>
        <w:numPr>
          <w:ilvl w:val="1"/>
          <w:numId w:val="39"/>
        </w:numPr>
        <w:tabs>
          <w:tab w:val="left" w:pos="2220"/>
        </w:tabs>
        <w:spacing w:before="125" w:line="235" w:lineRule="auto"/>
        <w:ind w:right="979"/>
        <w:rPr>
          <w:sz w:val="20"/>
        </w:rPr>
      </w:pPr>
      <w:r>
        <w:rPr>
          <w:sz w:val="20"/>
        </w:rPr>
        <w:t xml:space="preserve">Additional conditions or limitations </w:t>
      </w:r>
      <w:r>
        <w:rPr>
          <w:spacing w:val="2"/>
          <w:sz w:val="20"/>
        </w:rPr>
        <w:t xml:space="preserve">may </w:t>
      </w:r>
      <w:r>
        <w:rPr>
          <w:sz w:val="20"/>
        </w:rPr>
        <w:t>be imposed by the ZBA to protect the public health, safety or welfare, or to fulfill the spirit and purpose of this</w:t>
      </w:r>
      <w:r>
        <w:rPr>
          <w:spacing w:val="-15"/>
          <w:sz w:val="20"/>
        </w:rPr>
        <w:t xml:space="preserve"> </w:t>
      </w:r>
      <w:r>
        <w:rPr>
          <w:sz w:val="20"/>
        </w:rPr>
        <w:t>Article.</w:t>
      </w:r>
    </w:p>
    <w:p w14:paraId="25E24709" w14:textId="77777777" w:rsidR="000377DB" w:rsidRDefault="000377DB">
      <w:pPr>
        <w:pStyle w:val="BodyText"/>
        <w:jc w:val="left"/>
        <w:rPr>
          <w:sz w:val="22"/>
        </w:rPr>
      </w:pPr>
    </w:p>
    <w:p w14:paraId="74CBDA71" w14:textId="77777777" w:rsidR="000377DB" w:rsidRDefault="000377DB">
      <w:pPr>
        <w:pStyle w:val="BodyText"/>
        <w:spacing w:before="10"/>
        <w:jc w:val="left"/>
        <w:rPr>
          <w:sz w:val="22"/>
        </w:rPr>
      </w:pPr>
    </w:p>
    <w:p w14:paraId="4B880767" w14:textId="77777777" w:rsidR="000377DB" w:rsidRDefault="006B6B29">
      <w:pPr>
        <w:pStyle w:val="Heading3"/>
        <w:tabs>
          <w:tab w:val="left" w:pos="2939"/>
        </w:tabs>
      </w:pPr>
      <w:bookmarkStart w:id="201" w:name="_TOC_250046"/>
      <w:r>
        <w:rPr>
          <w:w w:val="110"/>
        </w:rPr>
        <w:t>Section</w:t>
      </w:r>
      <w:r>
        <w:rPr>
          <w:spacing w:val="-32"/>
          <w:w w:val="110"/>
        </w:rPr>
        <w:t xml:space="preserve"> </w:t>
      </w:r>
      <w:r>
        <w:rPr>
          <w:w w:val="110"/>
        </w:rPr>
        <w:t>12.08</w:t>
      </w:r>
      <w:r>
        <w:rPr>
          <w:w w:val="110"/>
        </w:rPr>
        <w:tab/>
        <w:t>Prohibited</w:t>
      </w:r>
      <w:r>
        <w:rPr>
          <w:spacing w:val="-7"/>
          <w:w w:val="110"/>
        </w:rPr>
        <w:t xml:space="preserve"> </w:t>
      </w:r>
      <w:bookmarkEnd w:id="201"/>
      <w:r>
        <w:rPr>
          <w:w w:val="110"/>
        </w:rPr>
        <w:t>Lighting</w:t>
      </w:r>
    </w:p>
    <w:p w14:paraId="3C90D90E" w14:textId="77777777" w:rsidR="000377DB" w:rsidRDefault="006B6B29">
      <w:pPr>
        <w:pStyle w:val="BodyText"/>
        <w:spacing w:before="122"/>
        <w:ind w:left="779"/>
      </w:pPr>
      <w:r>
        <w:t>The following types of exterior light sources and activities shall be prohibited:</w:t>
      </w:r>
    </w:p>
    <w:p w14:paraId="1BE3B160" w14:textId="77777777" w:rsidR="000377DB" w:rsidRDefault="006B6B29">
      <w:pPr>
        <w:pStyle w:val="ListParagraph"/>
        <w:numPr>
          <w:ilvl w:val="0"/>
          <w:numId w:val="38"/>
        </w:numPr>
        <w:tabs>
          <w:tab w:val="left" w:pos="2220"/>
        </w:tabs>
        <w:spacing w:before="122" w:line="235" w:lineRule="auto"/>
        <w:ind w:left="2219" w:right="980"/>
        <w:rPr>
          <w:sz w:val="20"/>
        </w:rPr>
      </w:pPr>
      <w:r>
        <w:rPr>
          <w:w w:val="105"/>
          <w:sz w:val="20"/>
        </w:rPr>
        <w:t>Mercury vapor lighting. The installation of mercury vapor fixtures shall be prohibited.</w:t>
      </w:r>
    </w:p>
    <w:p w14:paraId="091867B3" w14:textId="77777777" w:rsidR="000377DB" w:rsidRDefault="000377DB">
      <w:pPr>
        <w:spacing w:line="235" w:lineRule="auto"/>
        <w:jc w:val="both"/>
        <w:rPr>
          <w:sz w:val="20"/>
        </w:rPr>
        <w:sectPr w:rsidR="000377DB">
          <w:pgSz w:w="12240" w:h="15840"/>
          <w:pgMar w:top="1160" w:right="460" w:bottom="1120" w:left="1020" w:header="723" w:footer="937" w:gutter="0"/>
          <w:cols w:space="720"/>
        </w:sectPr>
      </w:pPr>
    </w:p>
    <w:p w14:paraId="084EFDDF" w14:textId="45D4D216" w:rsidR="000377DB" w:rsidRDefault="006B6B29">
      <w:pPr>
        <w:pStyle w:val="ListParagraph"/>
        <w:numPr>
          <w:ilvl w:val="0"/>
          <w:numId w:val="38"/>
        </w:numPr>
        <w:tabs>
          <w:tab w:val="left" w:pos="2220"/>
        </w:tabs>
        <w:spacing w:before="83"/>
        <w:ind w:left="2219" w:right="979"/>
        <w:rPr>
          <w:sz w:val="20"/>
        </w:rPr>
      </w:pPr>
      <w:r>
        <w:rPr>
          <w:sz w:val="20"/>
        </w:rPr>
        <w:lastRenderedPageBreak/>
        <w:t>Animated lighting. Lighting shall not be of a flashing, moving, animated or intermittent type, including electronic reader boards and other animated sign</w:t>
      </w:r>
      <w:r>
        <w:rPr>
          <w:spacing w:val="-32"/>
          <w:sz w:val="20"/>
        </w:rPr>
        <w:t xml:space="preserve"> </w:t>
      </w:r>
      <w:r>
        <w:rPr>
          <w:sz w:val="20"/>
        </w:rPr>
        <w:t>lighting.</w:t>
      </w:r>
    </w:p>
    <w:p w14:paraId="596DFE32" w14:textId="77777777" w:rsidR="000377DB" w:rsidRDefault="006B6B29">
      <w:pPr>
        <w:pStyle w:val="ListParagraph"/>
        <w:numPr>
          <w:ilvl w:val="0"/>
          <w:numId w:val="38"/>
        </w:numPr>
        <w:tabs>
          <w:tab w:val="left" w:pos="2220"/>
        </w:tabs>
        <w:spacing w:before="115"/>
        <w:ind w:left="2219" w:right="979"/>
        <w:rPr>
          <w:sz w:val="20"/>
        </w:rPr>
      </w:pPr>
      <w:r>
        <w:rPr>
          <w:sz w:val="20"/>
        </w:rPr>
        <w:t>Searchlights and laser source lighting. The use or operation of laser source light, searchlights, and similar high intensity light sources projected above the horizontal plane for outdoor advertising or entertainment purposes shall be prohibited unless approved as part of a temporary use permit by the</w:t>
      </w:r>
      <w:r>
        <w:rPr>
          <w:spacing w:val="-7"/>
          <w:sz w:val="20"/>
        </w:rPr>
        <w:t xml:space="preserve"> </w:t>
      </w:r>
      <w:r>
        <w:rPr>
          <w:sz w:val="20"/>
        </w:rPr>
        <w:t>Township.</w:t>
      </w:r>
    </w:p>
    <w:p w14:paraId="6BBDA81E" w14:textId="77777777" w:rsidR="000377DB" w:rsidRDefault="000377DB">
      <w:pPr>
        <w:jc w:val="both"/>
        <w:rPr>
          <w:sz w:val="20"/>
        </w:rPr>
        <w:sectPr w:rsidR="000377DB">
          <w:pgSz w:w="12240" w:h="15840"/>
          <w:pgMar w:top="1160" w:right="460" w:bottom="1120" w:left="1020" w:header="723" w:footer="937" w:gutter="0"/>
          <w:cols w:space="720"/>
        </w:sectPr>
      </w:pPr>
    </w:p>
    <w:p w14:paraId="65E76C93" w14:textId="77777777" w:rsidR="000377DB" w:rsidRDefault="000377DB">
      <w:pPr>
        <w:pStyle w:val="BodyText"/>
        <w:spacing w:before="2"/>
        <w:jc w:val="left"/>
        <w:rPr>
          <w:sz w:val="15"/>
        </w:rPr>
      </w:pPr>
    </w:p>
    <w:p w14:paraId="7A3D2FF8" w14:textId="77777777" w:rsidR="000377DB" w:rsidRDefault="006B6B29">
      <w:pPr>
        <w:pStyle w:val="Heading1"/>
        <w:spacing w:before="89" w:line="312" w:lineRule="auto"/>
        <w:ind w:left="3367" w:right="3903" w:firstLine="1012"/>
        <w:jc w:val="left"/>
      </w:pPr>
      <w:bookmarkStart w:id="202" w:name="_TOC_250045"/>
      <w:r>
        <w:rPr>
          <w:w w:val="105"/>
        </w:rPr>
        <w:t xml:space="preserve">Article 13 </w:t>
      </w:r>
      <w:r w:rsidRPr="0022029B">
        <w:rPr>
          <w14:shadow w14:blurRad="50800" w14:dist="38100" w14:dir="2700000" w14:sx="100000" w14:sy="100000" w14:kx="0" w14:ky="0" w14:algn="tl">
            <w14:srgbClr w14:val="000000">
              <w14:alpha w14:val="60000"/>
            </w14:srgbClr>
          </w14:shadow>
        </w:rPr>
        <w:t>SPECIAL</w:t>
      </w:r>
      <w:r>
        <w:t xml:space="preserve"> </w:t>
      </w:r>
      <w:bookmarkEnd w:id="202"/>
      <w:r w:rsidRPr="0022029B">
        <w:rPr>
          <w14:shadow w14:blurRad="50800" w14:dist="38100" w14:dir="2700000" w14:sx="100000" w14:sy="100000" w14:kx="0" w14:ky="0" w14:algn="tl">
            <w14:srgbClr w14:val="000000">
              <w14:alpha w14:val="60000"/>
            </w14:srgbClr>
          </w14:shadow>
        </w:rPr>
        <w:t>PROVISIONS</w:t>
      </w:r>
    </w:p>
    <w:p w14:paraId="186644DE" w14:textId="77777777" w:rsidR="000377DB" w:rsidRDefault="000377DB">
      <w:pPr>
        <w:pStyle w:val="BodyText"/>
        <w:spacing w:before="6"/>
        <w:jc w:val="left"/>
        <w:rPr>
          <w:sz w:val="34"/>
        </w:rPr>
      </w:pPr>
    </w:p>
    <w:p w14:paraId="266CB139" w14:textId="77777777" w:rsidR="000377DB" w:rsidRDefault="006B6B29">
      <w:pPr>
        <w:pStyle w:val="Heading3"/>
        <w:ind w:left="419"/>
        <w:jc w:val="both"/>
      </w:pPr>
      <w:bookmarkStart w:id="203" w:name="_TOC_250044"/>
      <w:bookmarkEnd w:id="203"/>
      <w:r>
        <w:rPr>
          <w:w w:val="110"/>
        </w:rPr>
        <w:t>Section 13.01 Residential Open Space Development Option</w:t>
      </w:r>
    </w:p>
    <w:p w14:paraId="32D79081" w14:textId="77777777" w:rsidR="000377DB" w:rsidRDefault="006B6B29">
      <w:pPr>
        <w:pStyle w:val="BodyText"/>
        <w:spacing w:before="119"/>
        <w:ind w:left="419" w:right="980"/>
      </w:pPr>
      <w:r>
        <w:t xml:space="preserve">This Section establishes provisions under which a landowner </w:t>
      </w:r>
      <w:r>
        <w:rPr>
          <w:spacing w:val="2"/>
        </w:rPr>
        <w:t xml:space="preserve">may </w:t>
      </w:r>
      <w:r>
        <w:t>exercise the option to develop land with open space preservation in accordance with Section 506 of the Michigan Zoning Enabling Act, PA 110 of 2006, as</w:t>
      </w:r>
      <w:r>
        <w:rPr>
          <w:spacing w:val="5"/>
        </w:rPr>
        <w:t xml:space="preserve"> </w:t>
      </w:r>
      <w:r>
        <w:t>amended.</w:t>
      </w:r>
    </w:p>
    <w:p w14:paraId="12CF7291" w14:textId="77777777" w:rsidR="000377DB" w:rsidRDefault="006B6B29">
      <w:pPr>
        <w:pStyle w:val="ListParagraph"/>
        <w:numPr>
          <w:ilvl w:val="0"/>
          <w:numId w:val="37"/>
        </w:numPr>
        <w:tabs>
          <w:tab w:val="left" w:pos="1141"/>
        </w:tabs>
        <w:spacing w:before="117"/>
        <w:ind w:hanging="722"/>
        <w:rPr>
          <w:sz w:val="20"/>
        </w:rPr>
      </w:pPr>
      <w:r>
        <w:rPr>
          <w:w w:val="110"/>
          <w:sz w:val="20"/>
        </w:rPr>
        <w:t>Purpose</w:t>
      </w:r>
    </w:p>
    <w:p w14:paraId="3B6AE604" w14:textId="77777777" w:rsidR="000377DB" w:rsidRDefault="006B6B29">
      <w:pPr>
        <w:pStyle w:val="BodyText"/>
        <w:spacing w:before="6" w:line="232" w:lineRule="auto"/>
        <w:ind w:left="1139" w:right="978"/>
      </w:pPr>
      <w:r>
        <w:t>The purpose of this development option is to preserve prime farmlands and open space in the Township by providing an alternative method for residential development, which allows the same number of home sites to be developed per Article 5, Schedule of Regulations, but clustered on no more than 50 percent of the land area. The remaining unused land shall exist perpetually in an undeveloped state by means of a conservation easement or similar legal means that runs with the land.</w:t>
      </w:r>
    </w:p>
    <w:p w14:paraId="0F06E9EB" w14:textId="77777777" w:rsidR="000377DB" w:rsidRDefault="006B6B29">
      <w:pPr>
        <w:pStyle w:val="ListParagraph"/>
        <w:numPr>
          <w:ilvl w:val="0"/>
          <w:numId w:val="37"/>
        </w:numPr>
        <w:tabs>
          <w:tab w:val="left" w:pos="1141"/>
        </w:tabs>
        <w:spacing w:before="115"/>
        <w:ind w:hanging="722"/>
        <w:rPr>
          <w:sz w:val="20"/>
        </w:rPr>
      </w:pPr>
      <w:r>
        <w:rPr>
          <w:w w:val="105"/>
          <w:sz w:val="20"/>
        </w:rPr>
        <w:t>Scope</w:t>
      </w:r>
    </w:p>
    <w:p w14:paraId="17489445" w14:textId="77777777" w:rsidR="000377DB" w:rsidRDefault="006B6B29">
      <w:pPr>
        <w:pStyle w:val="BodyText"/>
        <w:spacing w:before="6" w:line="232" w:lineRule="auto"/>
        <w:ind w:left="1139" w:right="977"/>
      </w:pPr>
      <w:r>
        <w:t>Land in the AG-1, Agricultural, R-1, Low Density Residential, and R-2, Medium Density Residential Districts may be developed according to the standard conditions and requirements of this Ordinance, or in accordance with the open space preservation option of this Section. No portion of the development site shall have previously been part of an open space preservation option development. If the open space preservation option is selected, such land shall be developed in accordance with the conditions and requirements of this Section, and other applicable standards of this Ordinance.</w:t>
      </w:r>
    </w:p>
    <w:p w14:paraId="566CE1DF" w14:textId="77777777" w:rsidR="000377DB" w:rsidRDefault="006B6B29">
      <w:pPr>
        <w:pStyle w:val="ListParagraph"/>
        <w:numPr>
          <w:ilvl w:val="0"/>
          <w:numId w:val="37"/>
        </w:numPr>
        <w:tabs>
          <w:tab w:val="left" w:pos="1141"/>
        </w:tabs>
        <w:spacing w:before="115"/>
        <w:ind w:hanging="722"/>
        <w:rPr>
          <w:sz w:val="20"/>
        </w:rPr>
      </w:pPr>
      <w:r>
        <w:rPr>
          <w:w w:val="115"/>
          <w:sz w:val="20"/>
        </w:rPr>
        <w:t>Qualifying</w:t>
      </w:r>
      <w:r>
        <w:rPr>
          <w:spacing w:val="-10"/>
          <w:w w:val="115"/>
          <w:sz w:val="20"/>
        </w:rPr>
        <w:t xml:space="preserve"> </w:t>
      </w:r>
      <w:r>
        <w:rPr>
          <w:w w:val="115"/>
          <w:sz w:val="20"/>
        </w:rPr>
        <w:t>Conditions</w:t>
      </w:r>
    </w:p>
    <w:p w14:paraId="2A221ACE" w14:textId="77777777" w:rsidR="000377DB" w:rsidRDefault="006B6B29">
      <w:pPr>
        <w:pStyle w:val="BodyText"/>
        <w:spacing w:before="3"/>
        <w:ind w:left="1139" w:right="979"/>
      </w:pPr>
      <w:r>
        <w:t>To be eligible for approval as a residential open space development, the applicant shall demonstrate to the Planning Commission’s satisfaction that all of the following criteria have been satisfied:</w:t>
      </w:r>
    </w:p>
    <w:p w14:paraId="796B0ECC" w14:textId="77777777" w:rsidR="000377DB" w:rsidRDefault="006B6B29">
      <w:pPr>
        <w:pStyle w:val="ListParagraph"/>
        <w:numPr>
          <w:ilvl w:val="1"/>
          <w:numId w:val="37"/>
        </w:numPr>
        <w:tabs>
          <w:tab w:val="left" w:pos="1860"/>
        </w:tabs>
        <w:spacing w:before="124" w:line="237" w:lineRule="auto"/>
        <w:ind w:left="1859" w:right="975"/>
        <w:rPr>
          <w:sz w:val="20"/>
        </w:rPr>
      </w:pPr>
      <w:r>
        <w:rPr>
          <w:sz w:val="20"/>
        </w:rPr>
        <w:t>The land is zoned for residential development at a density of two (2) or fewer dwelling units per acre if not served by a publicly-owned and operated sanitary sewer system; or a density of three (3) or fewer dwelling units per acre if served by a publicly-owned and operated sanitary sewer</w:t>
      </w:r>
      <w:r>
        <w:rPr>
          <w:spacing w:val="-6"/>
          <w:sz w:val="20"/>
        </w:rPr>
        <w:t xml:space="preserve"> </w:t>
      </w:r>
      <w:r>
        <w:rPr>
          <w:sz w:val="20"/>
        </w:rPr>
        <w:t>system.</w:t>
      </w:r>
    </w:p>
    <w:p w14:paraId="1B23B0A2" w14:textId="77777777" w:rsidR="000377DB" w:rsidRDefault="006B6B29">
      <w:pPr>
        <w:pStyle w:val="ListParagraph"/>
        <w:numPr>
          <w:ilvl w:val="1"/>
          <w:numId w:val="37"/>
        </w:numPr>
        <w:tabs>
          <w:tab w:val="left" w:pos="1860"/>
        </w:tabs>
        <w:spacing w:before="127" w:line="235" w:lineRule="auto"/>
        <w:ind w:left="1859" w:right="980"/>
        <w:rPr>
          <w:sz w:val="20"/>
        </w:rPr>
      </w:pPr>
      <w:r>
        <w:rPr>
          <w:sz w:val="20"/>
        </w:rPr>
        <w:t>The development of land under this Section shall not depend upon the extension of a public sanitary sewer or water supply system by the</w:t>
      </w:r>
      <w:r>
        <w:rPr>
          <w:spacing w:val="-6"/>
          <w:sz w:val="20"/>
        </w:rPr>
        <w:t xml:space="preserve"> </w:t>
      </w:r>
      <w:r>
        <w:rPr>
          <w:sz w:val="20"/>
        </w:rPr>
        <w:t>Township.</w:t>
      </w:r>
    </w:p>
    <w:p w14:paraId="433BE887" w14:textId="77777777" w:rsidR="000377DB" w:rsidRDefault="006B6B29">
      <w:pPr>
        <w:pStyle w:val="ListParagraph"/>
        <w:numPr>
          <w:ilvl w:val="1"/>
          <w:numId w:val="37"/>
        </w:numPr>
        <w:tabs>
          <w:tab w:val="left" w:pos="1860"/>
        </w:tabs>
        <w:spacing w:before="124" w:line="235" w:lineRule="auto"/>
        <w:ind w:left="1859" w:right="980"/>
        <w:rPr>
          <w:sz w:val="20"/>
        </w:rPr>
      </w:pPr>
      <w:r>
        <w:rPr>
          <w:sz w:val="20"/>
        </w:rPr>
        <w:t>The clustering option allowed under this Section shall only occur on one (1) parent parcel, and shall not have previously been exercised on the same</w:t>
      </w:r>
      <w:r>
        <w:rPr>
          <w:spacing w:val="-13"/>
          <w:sz w:val="20"/>
        </w:rPr>
        <w:t xml:space="preserve"> </w:t>
      </w:r>
      <w:r>
        <w:rPr>
          <w:sz w:val="20"/>
        </w:rPr>
        <w:t>land.</w:t>
      </w:r>
    </w:p>
    <w:p w14:paraId="6C546D4A" w14:textId="77777777" w:rsidR="000377DB" w:rsidRDefault="006B6B29">
      <w:pPr>
        <w:pStyle w:val="ListParagraph"/>
        <w:numPr>
          <w:ilvl w:val="1"/>
          <w:numId w:val="37"/>
        </w:numPr>
        <w:tabs>
          <w:tab w:val="left" w:pos="1860"/>
        </w:tabs>
        <w:spacing w:before="125" w:line="237" w:lineRule="auto"/>
        <w:ind w:left="1859" w:right="978"/>
        <w:rPr>
          <w:sz w:val="20"/>
        </w:rPr>
      </w:pPr>
      <w:r>
        <w:rPr>
          <w:sz w:val="20"/>
        </w:rPr>
        <w:t>Clustering of the dwelling units shall occur in a manner that preserves the basic  amenities and qualities normally associated with single-family living (including privacy, personal open space, and adequate natural lighting and ventilation), while still allowing for innovative site layout and open space</w:t>
      </w:r>
      <w:r>
        <w:rPr>
          <w:spacing w:val="-4"/>
          <w:sz w:val="20"/>
        </w:rPr>
        <w:t xml:space="preserve"> </w:t>
      </w:r>
      <w:r>
        <w:rPr>
          <w:sz w:val="20"/>
        </w:rPr>
        <w:t>areas.</w:t>
      </w:r>
    </w:p>
    <w:p w14:paraId="7DF19F73" w14:textId="77777777" w:rsidR="000377DB" w:rsidRDefault="006B6B29">
      <w:pPr>
        <w:pStyle w:val="ListParagraph"/>
        <w:numPr>
          <w:ilvl w:val="0"/>
          <w:numId w:val="37"/>
        </w:numPr>
        <w:tabs>
          <w:tab w:val="left" w:pos="1141"/>
        </w:tabs>
        <w:spacing w:before="120"/>
        <w:ind w:hanging="722"/>
        <w:rPr>
          <w:sz w:val="20"/>
        </w:rPr>
      </w:pPr>
      <w:r>
        <w:rPr>
          <w:w w:val="110"/>
          <w:sz w:val="20"/>
        </w:rPr>
        <w:t>Conceptual</w:t>
      </w:r>
      <w:r>
        <w:rPr>
          <w:spacing w:val="-8"/>
          <w:w w:val="110"/>
          <w:sz w:val="20"/>
        </w:rPr>
        <w:t xml:space="preserve"> </w:t>
      </w:r>
      <w:r>
        <w:rPr>
          <w:w w:val="110"/>
          <w:sz w:val="20"/>
        </w:rPr>
        <w:t>Review</w:t>
      </w:r>
    </w:p>
    <w:p w14:paraId="397EEA73" w14:textId="77777777" w:rsidR="000377DB" w:rsidRDefault="006B6B29">
      <w:pPr>
        <w:pStyle w:val="BodyText"/>
        <w:spacing w:before="2"/>
        <w:ind w:left="1140" w:right="978" w:hanging="1"/>
      </w:pPr>
      <w:r>
        <w:t>Applicants are encouraged to meet informally with the Zoning Administrator, other Township officials, and designated Township consultants to discuss a proposed development concept, site issues, application of Ordinance standards, and Township land development policies and procedures, prior to submitting plans for formal review.</w:t>
      </w:r>
    </w:p>
    <w:p w14:paraId="54F5185D" w14:textId="77777777" w:rsidR="000377DB" w:rsidRDefault="000377DB">
      <w:pPr>
        <w:pStyle w:val="BodyText"/>
        <w:spacing w:before="1"/>
        <w:jc w:val="left"/>
        <w:rPr>
          <w:sz w:val="21"/>
        </w:rPr>
      </w:pPr>
    </w:p>
    <w:p w14:paraId="59B498C7" w14:textId="77777777" w:rsidR="000377DB" w:rsidRDefault="006B6B29">
      <w:pPr>
        <w:pStyle w:val="ListParagraph"/>
        <w:numPr>
          <w:ilvl w:val="1"/>
          <w:numId w:val="37"/>
        </w:numPr>
        <w:tabs>
          <w:tab w:val="left" w:pos="1860"/>
        </w:tabs>
        <w:spacing w:line="237" w:lineRule="auto"/>
        <w:ind w:left="1859" w:right="978"/>
        <w:rPr>
          <w:sz w:val="20"/>
        </w:rPr>
      </w:pPr>
      <w:r>
        <w:rPr>
          <w:sz w:val="20"/>
        </w:rPr>
        <w:t xml:space="preserve">Any person </w:t>
      </w:r>
      <w:r>
        <w:rPr>
          <w:spacing w:val="2"/>
          <w:sz w:val="20"/>
        </w:rPr>
        <w:t xml:space="preserve">may </w:t>
      </w:r>
      <w:r>
        <w:rPr>
          <w:sz w:val="20"/>
        </w:rPr>
        <w:t>also request that a conceptual open space development plan be placed on a regular Planning Commission meeting agenda as a discussion item for review and comment.</w:t>
      </w:r>
    </w:p>
    <w:p w14:paraId="0055E0D7" w14:textId="77777777" w:rsidR="000377DB" w:rsidRDefault="000377DB">
      <w:pPr>
        <w:spacing w:line="237" w:lineRule="auto"/>
        <w:jc w:val="both"/>
        <w:rPr>
          <w:sz w:val="20"/>
        </w:rPr>
        <w:sectPr w:rsidR="000377DB">
          <w:headerReference w:type="default" r:id="rId137"/>
          <w:footerReference w:type="default" r:id="rId138"/>
          <w:pgSz w:w="12240" w:h="15840"/>
          <w:pgMar w:top="1160" w:right="460" w:bottom="1340" w:left="1020" w:header="723" w:footer="1143" w:gutter="0"/>
          <w:pgNumType w:start="1"/>
          <w:cols w:space="720"/>
        </w:sectPr>
      </w:pPr>
    </w:p>
    <w:p w14:paraId="799F43B6" w14:textId="77777777" w:rsidR="000377DB" w:rsidRDefault="000377DB">
      <w:pPr>
        <w:pStyle w:val="BodyText"/>
        <w:spacing w:before="11"/>
        <w:jc w:val="left"/>
        <w:rPr>
          <w:sz w:val="14"/>
        </w:rPr>
      </w:pPr>
    </w:p>
    <w:p w14:paraId="6DF59261" w14:textId="77777777" w:rsidR="000377DB" w:rsidRDefault="006B6B29">
      <w:pPr>
        <w:pStyle w:val="ListParagraph"/>
        <w:numPr>
          <w:ilvl w:val="1"/>
          <w:numId w:val="37"/>
        </w:numPr>
        <w:tabs>
          <w:tab w:val="left" w:pos="1860"/>
        </w:tabs>
        <w:spacing w:before="98" w:line="235" w:lineRule="auto"/>
        <w:ind w:left="1859" w:right="978"/>
        <w:rPr>
          <w:sz w:val="20"/>
        </w:rPr>
      </w:pPr>
      <w:r>
        <w:rPr>
          <w:sz w:val="20"/>
        </w:rPr>
        <w:t xml:space="preserve">The Township Board </w:t>
      </w:r>
      <w:r>
        <w:rPr>
          <w:spacing w:val="2"/>
          <w:sz w:val="20"/>
        </w:rPr>
        <w:t xml:space="preserve">may </w:t>
      </w:r>
      <w:r>
        <w:rPr>
          <w:sz w:val="20"/>
        </w:rPr>
        <w:t>set a fee for conceptual review of open space development plans to defray costs associated with such</w:t>
      </w:r>
      <w:r>
        <w:rPr>
          <w:spacing w:val="-6"/>
          <w:sz w:val="20"/>
        </w:rPr>
        <w:t xml:space="preserve"> </w:t>
      </w:r>
      <w:r>
        <w:rPr>
          <w:sz w:val="20"/>
        </w:rPr>
        <w:t>reviews.</w:t>
      </w:r>
    </w:p>
    <w:p w14:paraId="00FD85CF" w14:textId="77777777" w:rsidR="000377DB" w:rsidRDefault="006B6B29">
      <w:pPr>
        <w:pStyle w:val="ListParagraph"/>
        <w:numPr>
          <w:ilvl w:val="1"/>
          <w:numId w:val="37"/>
        </w:numPr>
        <w:tabs>
          <w:tab w:val="left" w:pos="1860"/>
        </w:tabs>
        <w:spacing w:before="120"/>
        <w:ind w:left="1859" w:right="980"/>
        <w:rPr>
          <w:sz w:val="20"/>
        </w:rPr>
      </w:pPr>
      <w:r>
        <w:rPr>
          <w:sz w:val="20"/>
        </w:rPr>
        <w:t>Comments and suggestions by the Township regarding a conceptual open space development plan shall constitute neither an approval nor a disapproval of the plan, nor shall the Township be bound in any way by such comments or suggestions in preparing for formal submittal or review of an application for approval under this</w:t>
      </w:r>
      <w:r>
        <w:rPr>
          <w:spacing w:val="-15"/>
          <w:sz w:val="20"/>
        </w:rPr>
        <w:t xml:space="preserve"> </w:t>
      </w:r>
      <w:r>
        <w:rPr>
          <w:sz w:val="20"/>
        </w:rPr>
        <w:t>Section.</w:t>
      </w:r>
    </w:p>
    <w:p w14:paraId="1902FF56" w14:textId="77777777" w:rsidR="000377DB" w:rsidRDefault="006B6B29">
      <w:pPr>
        <w:pStyle w:val="ListParagraph"/>
        <w:numPr>
          <w:ilvl w:val="0"/>
          <w:numId w:val="37"/>
        </w:numPr>
        <w:tabs>
          <w:tab w:val="left" w:pos="1141"/>
        </w:tabs>
        <w:spacing w:before="115"/>
        <w:rPr>
          <w:sz w:val="20"/>
        </w:rPr>
      </w:pPr>
      <w:r>
        <w:rPr>
          <w:w w:val="105"/>
          <w:sz w:val="20"/>
        </w:rPr>
        <w:t>Development</w:t>
      </w:r>
      <w:r>
        <w:rPr>
          <w:spacing w:val="-3"/>
          <w:w w:val="105"/>
          <w:sz w:val="20"/>
        </w:rPr>
        <w:t xml:space="preserve"> </w:t>
      </w:r>
      <w:r>
        <w:rPr>
          <w:w w:val="105"/>
          <w:sz w:val="20"/>
        </w:rPr>
        <w:t>Review</w:t>
      </w:r>
    </w:p>
    <w:p w14:paraId="230A555F" w14:textId="77777777" w:rsidR="000377DB" w:rsidRDefault="006B6B29">
      <w:pPr>
        <w:pStyle w:val="BodyText"/>
        <w:ind w:left="1139" w:right="980" w:hanging="1"/>
      </w:pPr>
      <w:r>
        <w:t>Applications for residential development approval under the open space preservation option of this Section shall be reviewed following the same procedures used for review and approval</w:t>
      </w:r>
      <w:r>
        <w:rPr>
          <w:spacing w:val="-28"/>
        </w:rPr>
        <w:t xml:space="preserve"> </w:t>
      </w:r>
      <w:r>
        <w:t>of:</w:t>
      </w:r>
    </w:p>
    <w:p w14:paraId="5E79D54B" w14:textId="77777777" w:rsidR="000377DB" w:rsidRDefault="006B6B29">
      <w:pPr>
        <w:pStyle w:val="ListParagraph"/>
        <w:numPr>
          <w:ilvl w:val="1"/>
          <w:numId w:val="37"/>
        </w:numPr>
        <w:tabs>
          <w:tab w:val="left" w:pos="1860"/>
        </w:tabs>
        <w:spacing w:before="126" w:line="235" w:lineRule="auto"/>
        <w:ind w:left="1859" w:right="977"/>
        <w:rPr>
          <w:sz w:val="20"/>
        </w:rPr>
      </w:pPr>
      <w:r>
        <w:rPr>
          <w:sz w:val="20"/>
        </w:rPr>
        <w:t>A subdivision plat under the provisions of the Land Division Act, P.A. 288 of 1967, as amended;</w:t>
      </w:r>
      <w:r>
        <w:rPr>
          <w:spacing w:val="-2"/>
          <w:sz w:val="20"/>
        </w:rPr>
        <w:t xml:space="preserve"> </w:t>
      </w:r>
      <w:r>
        <w:rPr>
          <w:sz w:val="20"/>
        </w:rPr>
        <w:t>or</w:t>
      </w:r>
    </w:p>
    <w:p w14:paraId="02F89426" w14:textId="77777777" w:rsidR="000377DB" w:rsidRDefault="006B6B29">
      <w:pPr>
        <w:pStyle w:val="ListParagraph"/>
        <w:numPr>
          <w:ilvl w:val="1"/>
          <w:numId w:val="37"/>
        </w:numPr>
        <w:tabs>
          <w:tab w:val="left" w:pos="1860"/>
        </w:tabs>
        <w:spacing w:before="129" w:line="232" w:lineRule="auto"/>
        <w:ind w:left="1859" w:right="978"/>
        <w:rPr>
          <w:sz w:val="20"/>
        </w:rPr>
      </w:pPr>
      <w:r>
        <w:rPr>
          <w:sz w:val="20"/>
        </w:rPr>
        <w:t>A condominium subdivision (site condominium) development under Article 14, Condominium Regulations and the Condominium Act, P.A. 59 of 1978, as amended;</w:t>
      </w:r>
      <w:r>
        <w:rPr>
          <w:spacing w:val="-29"/>
          <w:sz w:val="20"/>
        </w:rPr>
        <w:t xml:space="preserve"> </w:t>
      </w:r>
      <w:r>
        <w:rPr>
          <w:sz w:val="20"/>
        </w:rPr>
        <w:t>or</w:t>
      </w:r>
    </w:p>
    <w:p w14:paraId="15583532" w14:textId="77777777" w:rsidR="000377DB" w:rsidRDefault="006B6B29">
      <w:pPr>
        <w:pStyle w:val="ListParagraph"/>
        <w:numPr>
          <w:ilvl w:val="1"/>
          <w:numId w:val="37"/>
        </w:numPr>
        <w:tabs>
          <w:tab w:val="left" w:pos="1860"/>
        </w:tabs>
        <w:spacing w:before="125" w:line="237" w:lineRule="auto"/>
        <w:ind w:left="1859" w:right="979"/>
        <w:rPr>
          <w:sz w:val="20"/>
        </w:rPr>
      </w:pPr>
      <w:r>
        <w:rPr>
          <w:sz w:val="20"/>
        </w:rPr>
        <w:t>A detailed site plan, per site plan approval process specified in Section 17.01C, Site Plan Review Procedure, for applications that include a proposed metes and bounds (unplatted) land division under the provisions of the Land Division Act, P.A. 288 of 1967, as amended.</w:t>
      </w:r>
    </w:p>
    <w:p w14:paraId="73FD8C44" w14:textId="77777777" w:rsidR="000377DB" w:rsidRDefault="006B6B29">
      <w:pPr>
        <w:pStyle w:val="ListParagraph"/>
        <w:numPr>
          <w:ilvl w:val="0"/>
          <w:numId w:val="37"/>
        </w:numPr>
        <w:tabs>
          <w:tab w:val="left" w:pos="1141"/>
        </w:tabs>
        <w:spacing w:before="120"/>
        <w:ind w:hanging="722"/>
        <w:rPr>
          <w:sz w:val="20"/>
        </w:rPr>
      </w:pPr>
      <w:r>
        <w:rPr>
          <w:w w:val="110"/>
          <w:sz w:val="20"/>
        </w:rPr>
        <w:t>Required</w:t>
      </w:r>
      <w:r>
        <w:rPr>
          <w:spacing w:val="-3"/>
          <w:w w:val="110"/>
          <w:sz w:val="20"/>
        </w:rPr>
        <w:t xml:space="preserve"> </w:t>
      </w:r>
      <w:r>
        <w:rPr>
          <w:w w:val="110"/>
          <w:sz w:val="20"/>
        </w:rPr>
        <w:t>Information</w:t>
      </w:r>
    </w:p>
    <w:p w14:paraId="60FAFA06" w14:textId="77777777" w:rsidR="000377DB" w:rsidRDefault="006B6B29">
      <w:pPr>
        <w:pStyle w:val="BodyText"/>
        <w:spacing w:before="2"/>
        <w:ind w:left="1140" w:right="978" w:hanging="1"/>
      </w:pPr>
      <w:r>
        <w:t>Applications for approval of a residential development under this open space preservation option shall be filed with the Zoning Administrator. Incomplete or inaccurate applications shall not be accepted for review, and shall be returned to the applicant. At a minimum, such applications shall include the following:</w:t>
      </w:r>
    </w:p>
    <w:p w14:paraId="1756929F" w14:textId="77777777" w:rsidR="000377DB" w:rsidRDefault="006B6B29">
      <w:pPr>
        <w:pStyle w:val="ListParagraph"/>
        <w:numPr>
          <w:ilvl w:val="1"/>
          <w:numId w:val="37"/>
        </w:numPr>
        <w:tabs>
          <w:tab w:val="left" w:pos="1860"/>
        </w:tabs>
        <w:spacing w:before="118"/>
        <w:ind w:hanging="721"/>
        <w:rPr>
          <w:sz w:val="20"/>
        </w:rPr>
      </w:pPr>
      <w:r>
        <w:rPr>
          <w:sz w:val="20"/>
        </w:rPr>
        <w:t>Fees. Appropriate fees, as set by resolution of the Township</w:t>
      </w:r>
      <w:r>
        <w:rPr>
          <w:spacing w:val="-5"/>
          <w:sz w:val="20"/>
        </w:rPr>
        <w:t xml:space="preserve"> </w:t>
      </w:r>
      <w:r>
        <w:rPr>
          <w:sz w:val="20"/>
        </w:rPr>
        <w:t>Board.</w:t>
      </w:r>
    </w:p>
    <w:p w14:paraId="6F439A73" w14:textId="77777777" w:rsidR="000377DB" w:rsidRDefault="006B6B29">
      <w:pPr>
        <w:pStyle w:val="ListParagraph"/>
        <w:numPr>
          <w:ilvl w:val="1"/>
          <w:numId w:val="37"/>
        </w:numPr>
        <w:tabs>
          <w:tab w:val="left" w:pos="1860"/>
        </w:tabs>
        <w:spacing w:before="116"/>
        <w:ind w:left="1859" w:right="978"/>
        <w:rPr>
          <w:sz w:val="20"/>
        </w:rPr>
      </w:pPr>
      <w:r>
        <w:rPr>
          <w:sz w:val="20"/>
        </w:rPr>
        <w:t>Parallel Plan. The applicant shall submit a conceptual plan for the purpose of demonstrating the number of units, which could be developed under the existing zoning using traditional techniques, subject to the</w:t>
      </w:r>
      <w:r>
        <w:rPr>
          <w:spacing w:val="-7"/>
          <w:sz w:val="20"/>
        </w:rPr>
        <w:t xml:space="preserve"> </w:t>
      </w:r>
      <w:r>
        <w:rPr>
          <w:sz w:val="20"/>
        </w:rPr>
        <w:t>following:</w:t>
      </w:r>
    </w:p>
    <w:p w14:paraId="0F8932EE" w14:textId="77777777" w:rsidR="000377DB" w:rsidRDefault="006B6B29">
      <w:pPr>
        <w:pStyle w:val="ListParagraph"/>
        <w:numPr>
          <w:ilvl w:val="2"/>
          <w:numId w:val="37"/>
        </w:numPr>
        <w:tabs>
          <w:tab w:val="left" w:pos="2580"/>
        </w:tabs>
        <w:spacing w:before="117"/>
        <w:ind w:right="980"/>
        <w:rPr>
          <w:sz w:val="20"/>
        </w:rPr>
      </w:pPr>
      <w:r>
        <w:rPr>
          <w:sz w:val="20"/>
        </w:rPr>
        <w:t>This parallel plan shall be consistent with the standards of this Ordinance, including all standards of Article 5, Schedule of</w:t>
      </w:r>
      <w:r>
        <w:rPr>
          <w:spacing w:val="-3"/>
          <w:sz w:val="20"/>
        </w:rPr>
        <w:t xml:space="preserve"> </w:t>
      </w:r>
      <w:r>
        <w:rPr>
          <w:sz w:val="20"/>
        </w:rPr>
        <w:t>Regulations.</w:t>
      </w:r>
    </w:p>
    <w:p w14:paraId="1D737F66" w14:textId="77777777" w:rsidR="000377DB" w:rsidRDefault="006B6B29">
      <w:pPr>
        <w:pStyle w:val="ListParagraph"/>
        <w:numPr>
          <w:ilvl w:val="2"/>
          <w:numId w:val="37"/>
        </w:numPr>
        <w:tabs>
          <w:tab w:val="left" w:pos="2580"/>
        </w:tabs>
        <w:spacing w:before="121"/>
        <w:ind w:left="2580" w:right="977"/>
        <w:rPr>
          <w:sz w:val="20"/>
        </w:rPr>
      </w:pPr>
      <w:r>
        <w:rPr>
          <w:sz w:val="20"/>
        </w:rPr>
        <w:t>The plan shall identify all portions of land that are unbuildable for residential purposes due to the presence of wetlands, severe slopes, flood plains, or other features prohibiting residential</w:t>
      </w:r>
      <w:r>
        <w:rPr>
          <w:spacing w:val="-3"/>
          <w:sz w:val="20"/>
        </w:rPr>
        <w:t xml:space="preserve"> </w:t>
      </w:r>
      <w:r>
        <w:rPr>
          <w:sz w:val="20"/>
        </w:rPr>
        <w:t>development.</w:t>
      </w:r>
    </w:p>
    <w:p w14:paraId="72EB229A" w14:textId="77777777" w:rsidR="000377DB" w:rsidRDefault="006B6B29">
      <w:pPr>
        <w:pStyle w:val="ListParagraph"/>
        <w:numPr>
          <w:ilvl w:val="2"/>
          <w:numId w:val="37"/>
        </w:numPr>
        <w:tabs>
          <w:tab w:val="left" w:pos="2581"/>
        </w:tabs>
        <w:spacing w:before="121"/>
        <w:ind w:left="2580" w:right="976"/>
        <w:rPr>
          <w:sz w:val="20"/>
        </w:rPr>
      </w:pPr>
      <w:r>
        <w:rPr>
          <w:sz w:val="20"/>
        </w:rPr>
        <w:t>The plan layout shall show the location and width of all necessary road rights-of- way and stormwater management areas serving the conceptual development lots.</w:t>
      </w:r>
    </w:p>
    <w:p w14:paraId="419B50C7" w14:textId="77777777" w:rsidR="000377DB" w:rsidRDefault="006B6B29">
      <w:pPr>
        <w:pStyle w:val="ListParagraph"/>
        <w:numPr>
          <w:ilvl w:val="2"/>
          <w:numId w:val="37"/>
        </w:numPr>
        <w:tabs>
          <w:tab w:val="left" w:pos="2580"/>
        </w:tabs>
        <w:spacing w:before="119"/>
        <w:ind w:left="2580" w:right="979"/>
        <w:rPr>
          <w:sz w:val="20"/>
        </w:rPr>
      </w:pPr>
      <w:r>
        <w:rPr>
          <w:sz w:val="20"/>
        </w:rPr>
        <w:t>The plan layout shall conform to all county and state requirements for single- family residential development, and shall not impact wetlands regulated by the Michigan Department of Environmental Quality</w:t>
      </w:r>
      <w:r>
        <w:rPr>
          <w:spacing w:val="-6"/>
          <w:sz w:val="20"/>
        </w:rPr>
        <w:t xml:space="preserve"> </w:t>
      </w:r>
      <w:r>
        <w:rPr>
          <w:sz w:val="20"/>
        </w:rPr>
        <w:t>(MDEQ).</w:t>
      </w:r>
    </w:p>
    <w:p w14:paraId="7E76AC3E" w14:textId="77777777" w:rsidR="000377DB" w:rsidRDefault="006B6B29">
      <w:pPr>
        <w:pStyle w:val="ListParagraph"/>
        <w:numPr>
          <w:ilvl w:val="1"/>
          <w:numId w:val="37"/>
        </w:numPr>
        <w:tabs>
          <w:tab w:val="left" w:pos="1860"/>
        </w:tabs>
        <w:spacing w:before="122" w:line="237" w:lineRule="auto"/>
        <w:ind w:left="1859" w:right="976"/>
        <w:rPr>
          <w:sz w:val="20"/>
        </w:rPr>
      </w:pPr>
      <w:r>
        <w:rPr>
          <w:sz w:val="20"/>
        </w:rPr>
        <w:t>Conservation Easement. Documentation of a proposed conservation  easement  or similar irrevocable legal instrument that runs with the land, to be used to ensure that the open space will be maintained in an open and undeveloped state in</w:t>
      </w:r>
      <w:r>
        <w:rPr>
          <w:spacing w:val="-17"/>
          <w:sz w:val="20"/>
        </w:rPr>
        <w:t xml:space="preserve"> </w:t>
      </w:r>
      <w:r>
        <w:rPr>
          <w:sz w:val="20"/>
        </w:rPr>
        <w:t>perpetuity.</w:t>
      </w:r>
    </w:p>
    <w:p w14:paraId="29BAD171" w14:textId="77777777" w:rsidR="000377DB" w:rsidRDefault="006B6B29">
      <w:pPr>
        <w:pStyle w:val="ListParagraph"/>
        <w:numPr>
          <w:ilvl w:val="1"/>
          <w:numId w:val="37"/>
        </w:numPr>
        <w:tabs>
          <w:tab w:val="left" w:pos="1860"/>
        </w:tabs>
        <w:spacing w:before="120"/>
        <w:ind w:left="1859" w:right="978"/>
        <w:rPr>
          <w:sz w:val="20"/>
        </w:rPr>
      </w:pPr>
      <w:r>
        <w:rPr>
          <w:sz w:val="20"/>
        </w:rPr>
        <w:t>Development Plan. The development plan shall include all information required for the type of development approval requested (metes and bounds land division, subdivision plat or site condominium development). The development plan shall further include the following:</w:t>
      </w:r>
    </w:p>
    <w:p w14:paraId="7F01ACE5" w14:textId="77777777" w:rsidR="000377DB" w:rsidRDefault="006B6B29">
      <w:pPr>
        <w:pStyle w:val="ListParagraph"/>
        <w:numPr>
          <w:ilvl w:val="2"/>
          <w:numId w:val="37"/>
        </w:numPr>
        <w:tabs>
          <w:tab w:val="left" w:pos="2580"/>
        </w:tabs>
        <w:spacing w:before="117"/>
        <w:ind w:hanging="721"/>
        <w:rPr>
          <w:sz w:val="20"/>
        </w:rPr>
      </w:pPr>
      <w:r>
        <w:rPr>
          <w:sz w:val="20"/>
        </w:rPr>
        <w:t>A</w:t>
      </w:r>
      <w:r>
        <w:rPr>
          <w:spacing w:val="26"/>
          <w:sz w:val="20"/>
        </w:rPr>
        <w:t xml:space="preserve"> </w:t>
      </w:r>
      <w:r>
        <w:rPr>
          <w:sz w:val="20"/>
        </w:rPr>
        <w:t>site</w:t>
      </w:r>
      <w:r>
        <w:rPr>
          <w:spacing w:val="26"/>
          <w:sz w:val="20"/>
        </w:rPr>
        <w:t xml:space="preserve"> </w:t>
      </w:r>
      <w:r>
        <w:rPr>
          <w:sz w:val="20"/>
        </w:rPr>
        <w:t>features</w:t>
      </w:r>
      <w:r>
        <w:rPr>
          <w:spacing w:val="28"/>
          <w:sz w:val="20"/>
        </w:rPr>
        <w:t xml:space="preserve"> </w:t>
      </w:r>
      <w:r>
        <w:rPr>
          <w:sz w:val="20"/>
        </w:rPr>
        <w:t>inventory</w:t>
      </w:r>
      <w:r>
        <w:rPr>
          <w:spacing w:val="23"/>
          <w:sz w:val="20"/>
        </w:rPr>
        <w:t xml:space="preserve"> </w:t>
      </w:r>
      <w:r>
        <w:rPr>
          <w:sz w:val="20"/>
        </w:rPr>
        <w:t>identifying</w:t>
      </w:r>
      <w:r>
        <w:rPr>
          <w:spacing w:val="26"/>
          <w:sz w:val="20"/>
        </w:rPr>
        <w:t xml:space="preserve"> </w:t>
      </w:r>
      <w:r>
        <w:rPr>
          <w:sz w:val="20"/>
        </w:rPr>
        <w:t>active</w:t>
      </w:r>
      <w:r>
        <w:rPr>
          <w:spacing w:val="27"/>
          <w:sz w:val="20"/>
        </w:rPr>
        <w:t xml:space="preserve"> </w:t>
      </w:r>
      <w:r>
        <w:rPr>
          <w:sz w:val="20"/>
        </w:rPr>
        <w:t>agriculture</w:t>
      </w:r>
      <w:r>
        <w:rPr>
          <w:spacing w:val="26"/>
          <w:sz w:val="20"/>
        </w:rPr>
        <w:t xml:space="preserve"> </w:t>
      </w:r>
      <w:r>
        <w:rPr>
          <w:sz w:val="20"/>
        </w:rPr>
        <w:t>areas,</w:t>
      </w:r>
      <w:r>
        <w:rPr>
          <w:spacing w:val="26"/>
          <w:sz w:val="20"/>
        </w:rPr>
        <w:t xml:space="preserve"> </w:t>
      </w:r>
      <w:r>
        <w:rPr>
          <w:sz w:val="20"/>
        </w:rPr>
        <w:t>topography</w:t>
      </w:r>
      <w:r>
        <w:rPr>
          <w:spacing w:val="23"/>
          <w:sz w:val="20"/>
        </w:rPr>
        <w:t xml:space="preserve"> </w:t>
      </w:r>
      <w:r>
        <w:rPr>
          <w:sz w:val="20"/>
        </w:rPr>
        <w:t>at</w:t>
      </w:r>
      <w:r>
        <w:rPr>
          <w:spacing w:val="26"/>
          <w:sz w:val="20"/>
        </w:rPr>
        <w:t xml:space="preserve"> </w:t>
      </w:r>
      <w:r>
        <w:rPr>
          <w:sz w:val="20"/>
        </w:rPr>
        <w:t>two</w:t>
      </w:r>
    </w:p>
    <w:p w14:paraId="7E52CD04" w14:textId="77777777" w:rsidR="000377DB" w:rsidRDefault="006B6B29">
      <w:pPr>
        <w:pStyle w:val="BodyText"/>
        <w:spacing w:before="1"/>
        <w:ind w:left="2579" w:right="975"/>
      </w:pPr>
      <w:r>
        <w:t>(2) foot contour intervals, water courses, drainage patterns, wildlife habitats, roads</w:t>
      </w:r>
      <w:r>
        <w:rPr>
          <w:spacing w:val="9"/>
        </w:rPr>
        <w:t xml:space="preserve"> </w:t>
      </w:r>
      <w:r>
        <w:t>and</w:t>
      </w:r>
      <w:r>
        <w:rPr>
          <w:spacing w:val="9"/>
        </w:rPr>
        <w:t xml:space="preserve"> </w:t>
      </w:r>
      <w:r>
        <w:t>road</w:t>
      </w:r>
      <w:r>
        <w:rPr>
          <w:spacing w:val="9"/>
        </w:rPr>
        <w:t xml:space="preserve"> </w:t>
      </w:r>
      <w:r>
        <w:t>rights-of-way,</w:t>
      </w:r>
      <w:r>
        <w:rPr>
          <w:spacing w:val="11"/>
        </w:rPr>
        <w:t xml:space="preserve"> </w:t>
      </w:r>
      <w:r>
        <w:t>easements,</w:t>
      </w:r>
      <w:r>
        <w:rPr>
          <w:spacing w:val="9"/>
        </w:rPr>
        <w:t xml:space="preserve"> </w:t>
      </w:r>
      <w:r>
        <w:t>soils</w:t>
      </w:r>
      <w:r>
        <w:rPr>
          <w:spacing w:val="13"/>
        </w:rPr>
        <w:t xml:space="preserve"> </w:t>
      </w:r>
      <w:r>
        <w:t>based</w:t>
      </w:r>
      <w:r>
        <w:rPr>
          <w:spacing w:val="9"/>
        </w:rPr>
        <w:t xml:space="preserve"> </w:t>
      </w:r>
      <w:r>
        <w:t>upon</w:t>
      </w:r>
      <w:r>
        <w:rPr>
          <w:spacing w:val="11"/>
        </w:rPr>
        <w:t xml:space="preserve"> </w:t>
      </w:r>
      <w:r>
        <w:t>U.S.</w:t>
      </w:r>
      <w:r>
        <w:rPr>
          <w:spacing w:val="11"/>
        </w:rPr>
        <w:t xml:space="preserve"> </w:t>
      </w:r>
      <w:r>
        <w:t>Soil</w:t>
      </w:r>
    </w:p>
    <w:p w14:paraId="49900E29" w14:textId="77777777" w:rsidR="000377DB" w:rsidRDefault="000377DB">
      <w:pPr>
        <w:sectPr w:rsidR="000377DB">
          <w:pgSz w:w="12240" w:h="15840"/>
          <w:pgMar w:top="1160" w:right="460" w:bottom="1340" w:left="1020" w:header="723" w:footer="1143" w:gutter="0"/>
          <w:cols w:space="720"/>
        </w:sectPr>
      </w:pPr>
    </w:p>
    <w:p w14:paraId="367C108A" w14:textId="77777777" w:rsidR="000377DB" w:rsidRDefault="000377DB">
      <w:pPr>
        <w:pStyle w:val="BodyText"/>
        <w:jc w:val="left"/>
        <w:rPr>
          <w:sz w:val="15"/>
        </w:rPr>
      </w:pPr>
    </w:p>
    <w:p w14:paraId="50934936" w14:textId="77777777" w:rsidR="000377DB" w:rsidRDefault="006B6B29">
      <w:pPr>
        <w:pStyle w:val="BodyText"/>
        <w:spacing w:before="93"/>
        <w:ind w:left="2579" w:right="991"/>
        <w:jc w:val="left"/>
      </w:pPr>
      <w:r>
        <w:t>Conservation Survey, regulated wetlands, floodplains, woodlands, and any additional features uniquely affecting the site.</w:t>
      </w:r>
    </w:p>
    <w:p w14:paraId="3D6C769B" w14:textId="77777777" w:rsidR="000377DB" w:rsidRDefault="006B6B29">
      <w:pPr>
        <w:pStyle w:val="ListParagraph"/>
        <w:numPr>
          <w:ilvl w:val="2"/>
          <w:numId w:val="37"/>
        </w:numPr>
        <w:tabs>
          <w:tab w:val="left" w:pos="2580"/>
        </w:tabs>
        <w:spacing w:before="121"/>
        <w:ind w:left="2580" w:right="980"/>
        <w:rPr>
          <w:sz w:val="20"/>
        </w:rPr>
      </w:pPr>
      <w:r>
        <w:rPr>
          <w:sz w:val="20"/>
        </w:rPr>
        <w:t>Date, north arrow, and scale. Site plans shall be drawn to an engineer’s scale appropriate for a sheet size of at least 24 by 36 inches. If a large development is shown in sections on multiple sheets, then one overall composite sheet shall be provided.</w:t>
      </w:r>
    </w:p>
    <w:p w14:paraId="050EF7EC" w14:textId="77777777" w:rsidR="000377DB" w:rsidRDefault="006B6B29">
      <w:pPr>
        <w:pStyle w:val="ListParagraph"/>
        <w:numPr>
          <w:ilvl w:val="2"/>
          <w:numId w:val="37"/>
        </w:numPr>
        <w:tabs>
          <w:tab w:val="left" w:pos="2581"/>
        </w:tabs>
        <w:spacing w:before="119"/>
        <w:ind w:right="980"/>
        <w:rPr>
          <w:sz w:val="20"/>
        </w:rPr>
      </w:pPr>
      <w:r>
        <w:rPr>
          <w:sz w:val="20"/>
        </w:rPr>
        <w:t>Documentation from the Monroe County Health Department, Michigan Department of Environmental Quality (MDEQ) or other agency with jurisdiction that each of the lots and dwellings can be adequately served by private well, septic or wastewater treatment systems; or documentation that the proposed dwellings will be served by existing or planned publicly-owned and operated water or sanitary sewer</w:t>
      </w:r>
      <w:r>
        <w:rPr>
          <w:spacing w:val="-5"/>
          <w:sz w:val="20"/>
        </w:rPr>
        <w:t xml:space="preserve"> </w:t>
      </w:r>
      <w:r>
        <w:rPr>
          <w:sz w:val="20"/>
        </w:rPr>
        <w:t>services.</w:t>
      </w:r>
    </w:p>
    <w:p w14:paraId="2A49C385" w14:textId="77777777" w:rsidR="000377DB" w:rsidRDefault="006B6B29">
      <w:pPr>
        <w:pStyle w:val="ListParagraph"/>
        <w:numPr>
          <w:ilvl w:val="2"/>
          <w:numId w:val="37"/>
        </w:numPr>
        <w:tabs>
          <w:tab w:val="left" w:pos="2580"/>
        </w:tabs>
        <w:spacing w:before="120"/>
        <w:ind w:left="2580" w:right="977"/>
        <w:rPr>
          <w:sz w:val="20"/>
        </w:rPr>
      </w:pPr>
      <w:r>
        <w:rPr>
          <w:sz w:val="20"/>
        </w:rPr>
        <w:t>Layout of all proposed roads, including the location and width of proposed rights- of-way, and the layout and design of proposed pedestrian paths, driveway curb cuts, and other improvements intended to serve individual lots in the development.</w:t>
      </w:r>
    </w:p>
    <w:p w14:paraId="6ADE944A" w14:textId="77777777" w:rsidR="000377DB" w:rsidRDefault="006B6B29">
      <w:pPr>
        <w:pStyle w:val="ListParagraph"/>
        <w:numPr>
          <w:ilvl w:val="2"/>
          <w:numId w:val="37"/>
        </w:numPr>
        <w:tabs>
          <w:tab w:val="left" w:pos="2581"/>
        </w:tabs>
        <w:spacing w:before="119"/>
        <w:ind w:left="2580" w:right="977"/>
        <w:rPr>
          <w:sz w:val="20"/>
        </w:rPr>
      </w:pPr>
      <w:r>
        <w:rPr>
          <w:sz w:val="20"/>
        </w:rPr>
        <w:t>Location of all utilities that would be necessary to serve the development and which would not be located within any public right-of-way or private road easement. Such utilities may include stormwater retention or detention basins, community sewage treatment systems, and community water supply</w:t>
      </w:r>
      <w:r>
        <w:rPr>
          <w:spacing w:val="-23"/>
          <w:sz w:val="20"/>
        </w:rPr>
        <w:t xml:space="preserve"> </w:t>
      </w:r>
      <w:r>
        <w:rPr>
          <w:sz w:val="20"/>
        </w:rPr>
        <w:t>systems.</w:t>
      </w:r>
    </w:p>
    <w:p w14:paraId="77EBC5F4" w14:textId="77777777" w:rsidR="000377DB" w:rsidRDefault="006B6B29">
      <w:pPr>
        <w:pStyle w:val="ListParagraph"/>
        <w:numPr>
          <w:ilvl w:val="2"/>
          <w:numId w:val="37"/>
        </w:numPr>
        <w:tabs>
          <w:tab w:val="left" w:pos="2580"/>
          <w:tab w:val="left" w:pos="2581"/>
        </w:tabs>
        <w:spacing w:before="122"/>
        <w:ind w:left="2580" w:right="978"/>
        <w:rPr>
          <w:sz w:val="20"/>
        </w:rPr>
      </w:pPr>
      <w:r>
        <w:rPr>
          <w:sz w:val="20"/>
        </w:rPr>
        <w:t>If the development requires septic tanks and drain fields the location of each  shall be indicated. The applicant will also provide the required permits of  approval from the Monroe County Health</w:t>
      </w:r>
      <w:r>
        <w:rPr>
          <w:spacing w:val="-6"/>
          <w:sz w:val="20"/>
        </w:rPr>
        <w:t xml:space="preserve"> </w:t>
      </w:r>
      <w:r>
        <w:rPr>
          <w:sz w:val="20"/>
        </w:rPr>
        <w:t>Department.</w:t>
      </w:r>
    </w:p>
    <w:p w14:paraId="2B161136" w14:textId="77777777" w:rsidR="000377DB" w:rsidRDefault="006B6B29">
      <w:pPr>
        <w:pStyle w:val="ListParagraph"/>
        <w:numPr>
          <w:ilvl w:val="2"/>
          <w:numId w:val="37"/>
        </w:numPr>
        <w:tabs>
          <w:tab w:val="left" w:pos="2581"/>
        </w:tabs>
        <w:spacing w:before="119"/>
        <w:ind w:left="2580" w:right="978"/>
        <w:rPr>
          <w:sz w:val="20"/>
        </w:rPr>
      </w:pPr>
      <w:r>
        <w:rPr>
          <w:sz w:val="20"/>
        </w:rPr>
        <w:t>The total number of acres to be developed; percentage of development area to total site area; and location and layout of each proposed lot (including building envelope, setbacks, and lot area, width, and</w:t>
      </w:r>
      <w:r>
        <w:rPr>
          <w:spacing w:val="-3"/>
          <w:sz w:val="20"/>
        </w:rPr>
        <w:t xml:space="preserve"> </w:t>
      </w:r>
      <w:r>
        <w:rPr>
          <w:sz w:val="20"/>
        </w:rPr>
        <w:t>frontage).</w:t>
      </w:r>
    </w:p>
    <w:p w14:paraId="089F09EE" w14:textId="77777777" w:rsidR="000377DB" w:rsidRDefault="006B6B29">
      <w:pPr>
        <w:pStyle w:val="ListParagraph"/>
        <w:numPr>
          <w:ilvl w:val="2"/>
          <w:numId w:val="37"/>
        </w:numPr>
        <w:tabs>
          <w:tab w:val="left" w:pos="2581"/>
        </w:tabs>
        <w:spacing w:before="121"/>
        <w:ind w:left="2580" w:right="979"/>
        <w:rPr>
          <w:sz w:val="20"/>
        </w:rPr>
      </w:pPr>
      <w:r>
        <w:rPr>
          <w:sz w:val="20"/>
        </w:rPr>
        <w:t>The location and layout of all land areas to remain undeveloped, plus the total number of acres of land to remain undeveloped and percentage of undeveloped area to total site</w:t>
      </w:r>
      <w:r>
        <w:rPr>
          <w:spacing w:val="-4"/>
          <w:sz w:val="20"/>
        </w:rPr>
        <w:t xml:space="preserve"> </w:t>
      </w:r>
      <w:r>
        <w:rPr>
          <w:sz w:val="20"/>
        </w:rPr>
        <w:t>area.</w:t>
      </w:r>
    </w:p>
    <w:p w14:paraId="584CA39C" w14:textId="77777777" w:rsidR="000377DB" w:rsidRDefault="006B6B29">
      <w:pPr>
        <w:pStyle w:val="ListParagraph"/>
        <w:numPr>
          <w:ilvl w:val="2"/>
          <w:numId w:val="37"/>
        </w:numPr>
        <w:tabs>
          <w:tab w:val="left" w:pos="2579"/>
          <w:tab w:val="left" w:pos="2581"/>
        </w:tabs>
        <w:spacing w:before="119"/>
        <w:ind w:left="2580" w:right="981"/>
        <w:rPr>
          <w:sz w:val="20"/>
        </w:rPr>
      </w:pPr>
      <w:r>
        <w:rPr>
          <w:sz w:val="20"/>
        </w:rPr>
        <w:t>Location and proposed use of all proposed structures and improvements, other than dwelling</w:t>
      </w:r>
      <w:r>
        <w:rPr>
          <w:spacing w:val="1"/>
          <w:sz w:val="20"/>
        </w:rPr>
        <w:t xml:space="preserve"> </w:t>
      </w:r>
      <w:r>
        <w:rPr>
          <w:sz w:val="20"/>
        </w:rPr>
        <w:t>units.</w:t>
      </w:r>
    </w:p>
    <w:p w14:paraId="0F2D81B3" w14:textId="77777777" w:rsidR="000377DB" w:rsidRDefault="006B6B29">
      <w:pPr>
        <w:pStyle w:val="ListParagraph"/>
        <w:numPr>
          <w:ilvl w:val="2"/>
          <w:numId w:val="37"/>
        </w:numPr>
        <w:tabs>
          <w:tab w:val="left" w:pos="2579"/>
          <w:tab w:val="left" w:pos="2580"/>
        </w:tabs>
        <w:spacing w:before="121"/>
        <w:ind w:left="2580" w:right="980" w:hanging="721"/>
        <w:rPr>
          <w:sz w:val="20"/>
        </w:rPr>
      </w:pPr>
      <w:r>
        <w:rPr>
          <w:sz w:val="20"/>
        </w:rPr>
        <w:t>Any additional information requested by the Zoning Administrator or Planning Commission to demonstrate compliance with the development standards of this Section, and the applicable requirements of this</w:t>
      </w:r>
      <w:r>
        <w:rPr>
          <w:spacing w:val="3"/>
          <w:sz w:val="20"/>
        </w:rPr>
        <w:t xml:space="preserve"> </w:t>
      </w:r>
      <w:r>
        <w:rPr>
          <w:sz w:val="20"/>
        </w:rPr>
        <w:t>Ordinance.</w:t>
      </w:r>
    </w:p>
    <w:p w14:paraId="5FD56453" w14:textId="77777777" w:rsidR="000377DB" w:rsidRDefault="006B6B29">
      <w:pPr>
        <w:pStyle w:val="ListParagraph"/>
        <w:numPr>
          <w:ilvl w:val="0"/>
          <w:numId w:val="37"/>
        </w:numPr>
        <w:tabs>
          <w:tab w:val="left" w:pos="1140"/>
          <w:tab w:val="left" w:pos="1141"/>
        </w:tabs>
        <w:spacing w:before="116"/>
        <w:rPr>
          <w:sz w:val="20"/>
        </w:rPr>
      </w:pPr>
      <w:r>
        <w:rPr>
          <w:w w:val="110"/>
          <w:sz w:val="20"/>
        </w:rPr>
        <w:t>Development</w:t>
      </w:r>
      <w:r>
        <w:rPr>
          <w:spacing w:val="-7"/>
          <w:w w:val="110"/>
          <w:sz w:val="20"/>
        </w:rPr>
        <w:t xml:space="preserve"> </w:t>
      </w:r>
      <w:r>
        <w:rPr>
          <w:w w:val="110"/>
          <w:sz w:val="20"/>
        </w:rPr>
        <w:t>Standards</w:t>
      </w:r>
    </w:p>
    <w:p w14:paraId="1876BC1E" w14:textId="77777777" w:rsidR="000377DB" w:rsidRDefault="006B6B29">
      <w:pPr>
        <w:pStyle w:val="BodyText"/>
        <w:spacing w:before="3"/>
        <w:ind w:left="1140" w:right="972"/>
        <w:jc w:val="left"/>
      </w:pPr>
      <w:r>
        <w:t>Every lot developed or to be developed with the open space preservation option shall comply fully with all of the following requirements:</w:t>
      </w:r>
    </w:p>
    <w:p w14:paraId="1E1B76F5" w14:textId="77777777" w:rsidR="000377DB" w:rsidRDefault="006B6B29">
      <w:pPr>
        <w:pStyle w:val="ListParagraph"/>
        <w:numPr>
          <w:ilvl w:val="1"/>
          <w:numId w:val="37"/>
        </w:numPr>
        <w:tabs>
          <w:tab w:val="left" w:pos="1860"/>
        </w:tabs>
        <w:spacing w:before="121" w:line="237" w:lineRule="auto"/>
        <w:ind w:left="1859" w:right="978"/>
        <w:rPr>
          <w:sz w:val="20"/>
        </w:rPr>
      </w:pPr>
      <w:r>
        <w:rPr>
          <w:sz w:val="20"/>
        </w:rPr>
        <w:t>Permitted Residential Density. The overall residential density of the open space development shall not exceed the maximum number of lots permitted for the parent parcel, per Article 5, Schedule of Regulations as shown on the approved parallel</w:t>
      </w:r>
      <w:r>
        <w:rPr>
          <w:spacing w:val="-20"/>
          <w:sz w:val="20"/>
        </w:rPr>
        <w:t xml:space="preserve"> </w:t>
      </w:r>
      <w:r>
        <w:rPr>
          <w:sz w:val="20"/>
        </w:rPr>
        <w:t>plan.</w:t>
      </w:r>
    </w:p>
    <w:p w14:paraId="1EAF675A" w14:textId="77777777" w:rsidR="000377DB" w:rsidRDefault="000377DB">
      <w:pPr>
        <w:pStyle w:val="BodyText"/>
        <w:jc w:val="left"/>
        <w:rPr>
          <w:sz w:val="21"/>
        </w:rPr>
      </w:pPr>
    </w:p>
    <w:p w14:paraId="4A1CB313" w14:textId="77777777" w:rsidR="000377DB" w:rsidRDefault="006B6B29">
      <w:pPr>
        <w:pStyle w:val="ListParagraph"/>
        <w:numPr>
          <w:ilvl w:val="2"/>
          <w:numId w:val="37"/>
        </w:numPr>
        <w:tabs>
          <w:tab w:val="left" w:pos="2580"/>
        </w:tabs>
        <w:spacing w:before="1"/>
        <w:ind w:right="978"/>
        <w:rPr>
          <w:sz w:val="20"/>
        </w:rPr>
      </w:pPr>
      <w:r>
        <w:rPr>
          <w:sz w:val="20"/>
        </w:rPr>
        <w:t>Non-dwelling units within the development (such as a clubhouse) shall be subject to all the requirements of this Section, and further shall be subject to all other Township ordinances applicable to the type of structure</w:t>
      </w:r>
      <w:r>
        <w:rPr>
          <w:spacing w:val="-8"/>
          <w:sz w:val="20"/>
        </w:rPr>
        <w:t xml:space="preserve"> </w:t>
      </w:r>
      <w:r>
        <w:rPr>
          <w:sz w:val="20"/>
        </w:rPr>
        <w:t>proposed.</w:t>
      </w:r>
    </w:p>
    <w:p w14:paraId="4A0EAF67" w14:textId="77777777" w:rsidR="000377DB" w:rsidRDefault="006B6B29">
      <w:pPr>
        <w:pStyle w:val="ListParagraph"/>
        <w:numPr>
          <w:ilvl w:val="2"/>
          <w:numId w:val="37"/>
        </w:numPr>
        <w:tabs>
          <w:tab w:val="left" w:pos="2580"/>
        </w:tabs>
        <w:spacing w:before="121"/>
        <w:ind w:right="979"/>
        <w:rPr>
          <w:sz w:val="20"/>
        </w:rPr>
      </w:pPr>
      <w:r>
        <w:rPr>
          <w:sz w:val="20"/>
        </w:rPr>
        <w:t>If non-dwelling structures are developed on the site, no reduction in the number of dwelling units shall be required. However, a lot shall be created for the non- dwelling unit and the required 50 percent of open space shall be</w:t>
      </w:r>
      <w:r>
        <w:rPr>
          <w:spacing w:val="-24"/>
          <w:sz w:val="20"/>
        </w:rPr>
        <w:t xml:space="preserve"> </w:t>
      </w:r>
      <w:r>
        <w:rPr>
          <w:sz w:val="20"/>
        </w:rPr>
        <w:t>maintained.</w:t>
      </w:r>
    </w:p>
    <w:p w14:paraId="306BD18B" w14:textId="77777777" w:rsidR="000377DB" w:rsidRDefault="000377DB">
      <w:pPr>
        <w:jc w:val="both"/>
        <w:rPr>
          <w:sz w:val="20"/>
        </w:rPr>
        <w:sectPr w:rsidR="000377DB">
          <w:pgSz w:w="12240" w:h="15840"/>
          <w:pgMar w:top="1160" w:right="460" w:bottom="1340" w:left="1020" w:header="723" w:footer="1143" w:gutter="0"/>
          <w:cols w:space="720"/>
        </w:sectPr>
      </w:pPr>
    </w:p>
    <w:p w14:paraId="33529425" w14:textId="77777777" w:rsidR="000377DB" w:rsidRDefault="000377DB">
      <w:pPr>
        <w:pStyle w:val="BodyText"/>
        <w:spacing w:before="9"/>
        <w:jc w:val="left"/>
        <w:rPr>
          <w:sz w:val="14"/>
        </w:rPr>
      </w:pPr>
    </w:p>
    <w:p w14:paraId="020A1055" w14:textId="77777777" w:rsidR="000377DB" w:rsidRDefault="006B6B29">
      <w:pPr>
        <w:pStyle w:val="ListParagraph"/>
        <w:numPr>
          <w:ilvl w:val="1"/>
          <w:numId w:val="37"/>
        </w:numPr>
        <w:tabs>
          <w:tab w:val="left" w:pos="1860"/>
        </w:tabs>
        <w:spacing w:before="93"/>
        <w:ind w:left="1859" w:right="980"/>
        <w:rPr>
          <w:sz w:val="20"/>
        </w:rPr>
      </w:pPr>
      <w:r>
        <w:rPr>
          <w:sz w:val="20"/>
        </w:rPr>
        <w:t>Minimum Required Open Space. A minimum of 50 percent of the gross lot area of the parent parcel shall be retained and maintained in perpetuity as permanent open</w:t>
      </w:r>
      <w:r>
        <w:rPr>
          <w:spacing w:val="-30"/>
          <w:sz w:val="20"/>
        </w:rPr>
        <w:t xml:space="preserve"> </w:t>
      </w:r>
      <w:r>
        <w:rPr>
          <w:sz w:val="20"/>
        </w:rPr>
        <w:t>space.</w:t>
      </w:r>
    </w:p>
    <w:p w14:paraId="57214BE4" w14:textId="77777777" w:rsidR="000377DB" w:rsidRDefault="006B6B29">
      <w:pPr>
        <w:pStyle w:val="ListParagraph"/>
        <w:numPr>
          <w:ilvl w:val="1"/>
          <w:numId w:val="37"/>
        </w:numPr>
        <w:tabs>
          <w:tab w:val="left" w:pos="1860"/>
        </w:tabs>
        <w:spacing w:before="115"/>
        <w:ind w:left="1859" w:right="976"/>
        <w:rPr>
          <w:sz w:val="20"/>
        </w:rPr>
      </w:pPr>
      <w:r>
        <w:rPr>
          <w:sz w:val="20"/>
        </w:rPr>
        <w:t xml:space="preserve">Lots Abutting Open Space.  All dwelling units shall be so situated as to have at least   one side of the lot abutting onto the open space area. In addition, the open space shall be accessed by a 15-foot easement (for ease of access for equipment, etc for maintenance, or other acceptable uses of the provided open space). The Planning Commission </w:t>
      </w:r>
      <w:r>
        <w:rPr>
          <w:spacing w:val="2"/>
          <w:sz w:val="20"/>
        </w:rPr>
        <w:t xml:space="preserve">may </w:t>
      </w:r>
      <w:r>
        <w:rPr>
          <w:sz w:val="20"/>
        </w:rPr>
        <w:t>waive this requirement for all or a portion of the proposed development lots upon determination that an alternative layout satisfies the purpose and intent of this Section.</w:t>
      </w:r>
    </w:p>
    <w:p w14:paraId="336960D1" w14:textId="77777777" w:rsidR="000377DB" w:rsidRDefault="006B6B29">
      <w:pPr>
        <w:pStyle w:val="ListParagraph"/>
        <w:numPr>
          <w:ilvl w:val="1"/>
          <w:numId w:val="37"/>
        </w:numPr>
        <w:tabs>
          <w:tab w:val="left" w:pos="1860"/>
        </w:tabs>
        <w:spacing w:before="117"/>
        <w:ind w:left="1859" w:right="978"/>
        <w:rPr>
          <w:sz w:val="20"/>
        </w:rPr>
      </w:pPr>
      <w:r>
        <w:rPr>
          <w:sz w:val="20"/>
        </w:rPr>
        <w:t>Variety in Dwelling Unit Design. Variety in the design of individual units  shall  be  provided by the use of design details that do not appear to be continuous or repetitious. Overly repetitious exterior design patterns, as determined by the Planning Commission, shall be</w:t>
      </w:r>
      <w:r>
        <w:rPr>
          <w:spacing w:val="1"/>
          <w:sz w:val="20"/>
        </w:rPr>
        <w:t xml:space="preserve"> </w:t>
      </w:r>
      <w:r>
        <w:rPr>
          <w:sz w:val="20"/>
        </w:rPr>
        <w:t>prohibited.</w:t>
      </w:r>
    </w:p>
    <w:p w14:paraId="6CB40D7C" w14:textId="77777777" w:rsidR="000377DB" w:rsidRDefault="006B6B29">
      <w:pPr>
        <w:pStyle w:val="ListParagraph"/>
        <w:numPr>
          <w:ilvl w:val="1"/>
          <w:numId w:val="37"/>
        </w:numPr>
        <w:tabs>
          <w:tab w:val="left" w:pos="1860"/>
        </w:tabs>
        <w:spacing w:before="115"/>
        <w:ind w:left="1859" w:right="978"/>
        <w:rPr>
          <w:sz w:val="20"/>
        </w:rPr>
      </w:pPr>
      <w:r>
        <w:rPr>
          <w:sz w:val="20"/>
        </w:rPr>
        <w:t xml:space="preserve">Perimeter Landscaped Buffer. The Planning Commission </w:t>
      </w:r>
      <w:r>
        <w:rPr>
          <w:spacing w:val="2"/>
          <w:sz w:val="20"/>
        </w:rPr>
        <w:t xml:space="preserve">may  </w:t>
      </w:r>
      <w:r>
        <w:rPr>
          <w:sz w:val="20"/>
        </w:rPr>
        <w:t>require  that  a landscaped greenbelt, berm or other buffer be provided along the perimeter of the development site, per Section 10.05, Methods of</w:t>
      </w:r>
      <w:r>
        <w:rPr>
          <w:spacing w:val="-3"/>
          <w:sz w:val="20"/>
        </w:rPr>
        <w:t xml:space="preserve"> </w:t>
      </w:r>
      <w:r>
        <w:rPr>
          <w:sz w:val="20"/>
        </w:rPr>
        <w:t>Screening.</w:t>
      </w:r>
    </w:p>
    <w:p w14:paraId="52764CE6" w14:textId="77777777" w:rsidR="000377DB" w:rsidRDefault="006B6B29">
      <w:pPr>
        <w:pStyle w:val="ListParagraph"/>
        <w:numPr>
          <w:ilvl w:val="1"/>
          <w:numId w:val="37"/>
        </w:numPr>
        <w:tabs>
          <w:tab w:val="left" w:pos="1860"/>
        </w:tabs>
        <w:spacing w:before="120" w:line="237" w:lineRule="auto"/>
        <w:ind w:right="978"/>
        <w:rPr>
          <w:sz w:val="20"/>
        </w:rPr>
      </w:pPr>
      <w:r>
        <w:rPr>
          <w:sz w:val="20"/>
        </w:rPr>
        <w:t>Private Roads. If a private road is planned to serve the development within the Open Space Preservation Plan, it must conform to the standards of the Monroe County Road Commission.</w:t>
      </w:r>
    </w:p>
    <w:p w14:paraId="1F710154" w14:textId="77777777" w:rsidR="000377DB" w:rsidRDefault="006B6B29">
      <w:pPr>
        <w:pStyle w:val="ListParagraph"/>
        <w:numPr>
          <w:ilvl w:val="1"/>
          <w:numId w:val="37"/>
        </w:numPr>
        <w:tabs>
          <w:tab w:val="left" w:pos="1860"/>
        </w:tabs>
        <w:spacing w:before="120"/>
        <w:ind w:left="1859" w:right="979"/>
        <w:rPr>
          <w:sz w:val="20"/>
        </w:rPr>
      </w:pPr>
      <w:r>
        <w:rPr>
          <w:sz w:val="20"/>
        </w:rPr>
        <w:t>Dimensional Standards. The standards of Article 5,  Schedule  of  Regulations  shall apply to lots created under this Section, subject to the</w:t>
      </w:r>
      <w:r>
        <w:rPr>
          <w:spacing w:val="-7"/>
          <w:sz w:val="20"/>
        </w:rPr>
        <w:t xml:space="preserve"> </w:t>
      </w:r>
      <w:r>
        <w:rPr>
          <w:sz w:val="20"/>
        </w:rPr>
        <w:t>following:</w:t>
      </w:r>
    </w:p>
    <w:p w14:paraId="4D4CAAF6" w14:textId="77777777" w:rsidR="000377DB" w:rsidRDefault="006B6B29">
      <w:pPr>
        <w:pStyle w:val="ListParagraph"/>
        <w:numPr>
          <w:ilvl w:val="2"/>
          <w:numId w:val="37"/>
        </w:numPr>
        <w:tabs>
          <w:tab w:val="left" w:pos="2580"/>
        </w:tabs>
        <w:spacing w:before="114" w:line="242" w:lineRule="auto"/>
        <w:ind w:right="982"/>
        <w:rPr>
          <w:sz w:val="20"/>
        </w:rPr>
      </w:pPr>
      <w:r>
        <w:rPr>
          <w:sz w:val="20"/>
        </w:rPr>
        <w:t>Minimum Building Separation. The minimum spacing between dwelling units constructed under this option shall be at least 25</w:t>
      </w:r>
      <w:r>
        <w:rPr>
          <w:spacing w:val="-7"/>
          <w:sz w:val="20"/>
        </w:rPr>
        <w:t xml:space="preserve"> </w:t>
      </w:r>
      <w:r>
        <w:rPr>
          <w:sz w:val="20"/>
        </w:rPr>
        <w:t>feet.</w:t>
      </w:r>
    </w:p>
    <w:p w14:paraId="11478918" w14:textId="77777777" w:rsidR="000377DB" w:rsidRDefault="006B6B29">
      <w:pPr>
        <w:pStyle w:val="ListParagraph"/>
        <w:numPr>
          <w:ilvl w:val="2"/>
          <w:numId w:val="37"/>
        </w:numPr>
        <w:tabs>
          <w:tab w:val="left" w:pos="2580"/>
        </w:tabs>
        <w:spacing w:before="116" w:line="242" w:lineRule="auto"/>
        <w:ind w:left="2580" w:right="978" w:hanging="721"/>
        <w:rPr>
          <w:sz w:val="20"/>
        </w:rPr>
      </w:pPr>
      <w:r>
        <w:rPr>
          <w:sz w:val="20"/>
        </w:rPr>
        <w:t>Minimum Floor Area.  The minimum floor area for all units constructed under   this option shall be at least equal to the minimum floor area requirements for the zoning</w:t>
      </w:r>
      <w:r>
        <w:rPr>
          <w:spacing w:val="-2"/>
          <w:sz w:val="20"/>
        </w:rPr>
        <w:t xml:space="preserve"> </w:t>
      </w:r>
      <w:r>
        <w:rPr>
          <w:sz w:val="20"/>
        </w:rPr>
        <w:t>district.</w:t>
      </w:r>
    </w:p>
    <w:p w14:paraId="00631C83" w14:textId="77777777" w:rsidR="000377DB" w:rsidRDefault="006B6B29">
      <w:pPr>
        <w:pStyle w:val="ListParagraph"/>
        <w:numPr>
          <w:ilvl w:val="2"/>
          <w:numId w:val="37"/>
        </w:numPr>
        <w:tabs>
          <w:tab w:val="left" w:pos="2580"/>
        </w:tabs>
        <w:spacing w:before="115"/>
        <w:ind w:left="2580" w:right="978"/>
        <w:rPr>
          <w:sz w:val="20"/>
        </w:rPr>
      </w:pPr>
      <w:r>
        <w:rPr>
          <w:sz w:val="20"/>
        </w:rPr>
        <w:t>Minimum Yard Setbacks. The minimum yard setback standards of the zoning district shall apply to lots created under this open space preservation option, subject to the</w:t>
      </w:r>
      <w:r>
        <w:rPr>
          <w:spacing w:val="-4"/>
          <w:sz w:val="20"/>
        </w:rPr>
        <w:t xml:space="preserve"> </w:t>
      </w:r>
      <w:r>
        <w:rPr>
          <w:sz w:val="20"/>
        </w:rPr>
        <w:t>following:</w:t>
      </w:r>
    </w:p>
    <w:p w14:paraId="7549894E" w14:textId="77777777" w:rsidR="000377DB" w:rsidRDefault="006B6B29">
      <w:pPr>
        <w:pStyle w:val="ListParagraph"/>
        <w:numPr>
          <w:ilvl w:val="3"/>
          <w:numId w:val="37"/>
        </w:numPr>
        <w:tabs>
          <w:tab w:val="left" w:pos="3392"/>
        </w:tabs>
        <w:spacing w:before="121"/>
        <w:ind w:right="977"/>
        <w:rPr>
          <w:sz w:val="20"/>
        </w:rPr>
      </w:pPr>
      <w:r>
        <w:rPr>
          <w:sz w:val="20"/>
        </w:rPr>
        <w:t xml:space="preserve">At the option of the landowner, the minimum lot area, lot width, and yard setbacks </w:t>
      </w:r>
      <w:r>
        <w:rPr>
          <w:spacing w:val="2"/>
          <w:sz w:val="20"/>
        </w:rPr>
        <w:t xml:space="preserve">may </w:t>
      </w:r>
      <w:r>
        <w:rPr>
          <w:sz w:val="20"/>
        </w:rPr>
        <w:t>be reduced, subject to a Planning Commission determination that the reduction is reasonable and necessary to preserve open space and meet the intent and purpose of this</w:t>
      </w:r>
      <w:r>
        <w:rPr>
          <w:spacing w:val="-21"/>
          <w:sz w:val="20"/>
        </w:rPr>
        <w:t xml:space="preserve"> </w:t>
      </w:r>
      <w:r>
        <w:rPr>
          <w:sz w:val="20"/>
        </w:rPr>
        <w:t>Section.</w:t>
      </w:r>
    </w:p>
    <w:p w14:paraId="21256CA0" w14:textId="77777777" w:rsidR="000377DB" w:rsidRDefault="006B6B29">
      <w:pPr>
        <w:pStyle w:val="ListParagraph"/>
        <w:numPr>
          <w:ilvl w:val="3"/>
          <w:numId w:val="37"/>
        </w:numPr>
        <w:tabs>
          <w:tab w:val="left" w:pos="3392"/>
        </w:tabs>
        <w:spacing w:before="119"/>
        <w:ind w:right="980"/>
        <w:rPr>
          <w:sz w:val="20"/>
        </w:rPr>
      </w:pPr>
      <w:r>
        <w:rPr>
          <w:sz w:val="20"/>
        </w:rPr>
        <w:t>All dwelling units shall be setback a minimum of 25 feet from any road right-of-way, as measured from either the public right-of-way dedication or from the private right-of-way</w:t>
      </w:r>
      <w:r>
        <w:rPr>
          <w:spacing w:val="-2"/>
          <w:sz w:val="20"/>
        </w:rPr>
        <w:t xml:space="preserve"> </w:t>
      </w:r>
      <w:r>
        <w:rPr>
          <w:sz w:val="20"/>
        </w:rPr>
        <w:t>easement.</w:t>
      </w:r>
    </w:p>
    <w:p w14:paraId="33C4FE95" w14:textId="77777777" w:rsidR="000377DB" w:rsidRDefault="006B6B29">
      <w:pPr>
        <w:pStyle w:val="ListParagraph"/>
        <w:numPr>
          <w:ilvl w:val="2"/>
          <w:numId w:val="37"/>
        </w:numPr>
        <w:tabs>
          <w:tab w:val="left" w:pos="2581"/>
        </w:tabs>
        <w:spacing w:before="119" w:line="242" w:lineRule="auto"/>
        <w:ind w:left="2580" w:right="975"/>
        <w:rPr>
          <w:sz w:val="20"/>
        </w:rPr>
      </w:pPr>
      <w:r>
        <w:rPr>
          <w:sz w:val="20"/>
        </w:rPr>
        <w:t>Minimum Lot Size. The minimum lot area and lot width standards of the zoning district shall apply to lots created under this open space preservation option, subject to the</w:t>
      </w:r>
      <w:r>
        <w:rPr>
          <w:spacing w:val="-4"/>
          <w:sz w:val="20"/>
        </w:rPr>
        <w:t xml:space="preserve"> </w:t>
      </w:r>
      <w:r>
        <w:rPr>
          <w:sz w:val="20"/>
        </w:rPr>
        <w:t>following:</w:t>
      </w:r>
    </w:p>
    <w:p w14:paraId="27676668" w14:textId="77777777" w:rsidR="000377DB" w:rsidRDefault="006B6B29">
      <w:pPr>
        <w:pStyle w:val="ListParagraph"/>
        <w:numPr>
          <w:ilvl w:val="3"/>
          <w:numId w:val="37"/>
        </w:numPr>
        <w:tabs>
          <w:tab w:val="left" w:pos="3300"/>
        </w:tabs>
        <w:spacing w:before="114"/>
        <w:ind w:left="3300" w:right="974"/>
        <w:rPr>
          <w:sz w:val="20"/>
        </w:rPr>
      </w:pPr>
      <w:r>
        <w:rPr>
          <w:sz w:val="20"/>
        </w:rPr>
        <w:t xml:space="preserve">At the option of the landowner, the minimum lot area and lot width </w:t>
      </w:r>
      <w:r>
        <w:rPr>
          <w:spacing w:val="2"/>
          <w:sz w:val="20"/>
        </w:rPr>
        <w:t xml:space="preserve">may </w:t>
      </w:r>
      <w:r>
        <w:rPr>
          <w:sz w:val="20"/>
        </w:rPr>
        <w:t>be reduced, subject to a Planning Commission determination that the reduction is reasonable and necessary to preserve open space and meet the intent and purpose of this</w:t>
      </w:r>
      <w:r>
        <w:rPr>
          <w:spacing w:val="2"/>
          <w:sz w:val="20"/>
        </w:rPr>
        <w:t xml:space="preserve"> </w:t>
      </w:r>
      <w:r>
        <w:rPr>
          <w:sz w:val="20"/>
        </w:rPr>
        <w:t>Section.</w:t>
      </w:r>
    </w:p>
    <w:p w14:paraId="44D07A2C" w14:textId="77777777" w:rsidR="000377DB" w:rsidRDefault="006B6B29">
      <w:pPr>
        <w:pStyle w:val="ListParagraph"/>
        <w:numPr>
          <w:ilvl w:val="3"/>
          <w:numId w:val="37"/>
        </w:numPr>
        <w:tabs>
          <w:tab w:val="left" w:pos="3301"/>
        </w:tabs>
        <w:spacing w:before="122"/>
        <w:ind w:left="3300" w:right="974"/>
        <w:rPr>
          <w:sz w:val="20"/>
        </w:rPr>
      </w:pPr>
      <w:r>
        <w:rPr>
          <w:sz w:val="20"/>
        </w:rPr>
        <w:t>Lots created under this option shall contain adequate lot area and width to provide for development of a principal dwelling and customary accessory structures without need for a</w:t>
      </w:r>
      <w:r>
        <w:rPr>
          <w:spacing w:val="-8"/>
          <w:sz w:val="20"/>
        </w:rPr>
        <w:t xml:space="preserve"> </w:t>
      </w:r>
      <w:r>
        <w:rPr>
          <w:sz w:val="20"/>
        </w:rPr>
        <w:t>variance.</w:t>
      </w:r>
    </w:p>
    <w:p w14:paraId="0CEBD463" w14:textId="77777777" w:rsidR="000377DB" w:rsidRDefault="000377DB">
      <w:pPr>
        <w:jc w:val="both"/>
        <w:rPr>
          <w:sz w:val="20"/>
        </w:rPr>
        <w:sectPr w:rsidR="000377DB">
          <w:pgSz w:w="12240" w:h="15840"/>
          <w:pgMar w:top="1160" w:right="460" w:bottom="1340" w:left="1020" w:header="723" w:footer="1143" w:gutter="0"/>
          <w:cols w:space="720"/>
        </w:sectPr>
      </w:pPr>
    </w:p>
    <w:p w14:paraId="4E3F8ABE" w14:textId="77777777" w:rsidR="000377DB" w:rsidRDefault="000377DB">
      <w:pPr>
        <w:pStyle w:val="BodyText"/>
        <w:jc w:val="left"/>
        <w:rPr>
          <w:sz w:val="15"/>
        </w:rPr>
      </w:pPr>
    </w:p>
    <w:p w14:paraId="76BA7E60" w14:textId="77777777" w:rsidR="000377DB" w:rsidRDefault="006B6B29">
      <w:pPr>
        <w:pStyle w:val="ListParagraph"/>
        <w:numPr>
          <w:ilvl w:val="3"/>
          <w:numId w:val="37"/>
        </w:numPr>
        <w:tabs>
          <w:tab w:val="left" w:pos="3300"/>
        </w:tabs>
        <w:spacing w:before="93"/>
        <w:ind w:left="3299" w:right="979"/>
        <w:rPr>
          <w:sz w:val="20"/>
        </w:rPr>
      </w:pPr>
      <w:r>
        <w:rPr>
          <w:sz w:val="20"/>
        </w:rPr>
        <w:t>Lots that directly abut the outer perimeter of the development site shall be designed to be reasonably consistent with adjacent uses, as determined by the Planning</w:t>
      </w:r>
      <w:r>
        <w:rPr>
          <w:spacing w:val="-5"/>
          <w:sz w:val="20"/>
        </w:rPr>
        <w:t xml:space="preserve"> </w:t>
      </w:r>
      <w:r>
        <w:rPr>
          <w:sz w:val="20"/>
        </w:rPr>
        <w:t>Commission.</w:t>
      </w:r>
    </w:p>
    <w:p w14:paraId="6B8F2388" w14:textId="77777777" w:rsidR="000377DB" w:rsidRDefault="006B6B29">
      <w:pPr>
        <w:pStyle w:val="ListParagraph"/>
        <w:numPr>
          <w:ilvl w:val="0"/>
          <w:numId w:val="37"/>
        </w:numPr>
        <w:tabs>
          <w:tab w:val="left" w:pos="1141"/>
        </w:tabs>
        <w:spacing w:before="119"/>
        <w:ind w:hanging="722"/>
        <w:rPr>
          <w:sz w:val="20"/>
        </w:rPr>
      </w:pPr>
      <w:r>
        <w:rPr>
          <w:w w:val="110"/>
          <w:sz w:val="20"/>
        </w:rPr>
        <w:t>Standards for Open</w:t>
      </w:r>
      <w:r>
        <w:rPr>
          <w:spacing w:val="-18"/>
          <w:w w:val="110"/>
          <w:sz w:val="20"/>
        </w:rPr>
        <w:t xml:space="preserve"> </w:t>
      </w:r>
      <w:r>
        <w:rPr>
          <w:w w:val="110"/>
          <w:sz w:val="20"/>
        </w:rPr>
        <w:t>Space</w:t>
      </w:r>
    </w:p>
    <w:p w14:paraId="6D52FF94" w14:textId="77777777" w:rsidR="000377DB" w:rsidRDefault="006B6B29">
      <w:pPr>
        <w:pStyle w:val="BodyText"/>
        <w:ind w:left="1139" w:right="976" w:hanging="1"/>
      </w:pPr>
      <w:r>
        <w:t>At least 50 percent of the land proposed for development under the provisions of this Section shall remain perpetually in an undeveloped state by means of a conservation easement or similar legal instrument that runs with the land, as approved by the Township Attorney. Such open  space preservation area shall conform to the following</w:t>
      </w:r>
      <w:r>
        <w:rPr>
          <w:spacing w:val="-2"/>
        </w:rPr>
        <w:t xml:space="preserve"> </w:t>
      </w:r>
      <w:r>
        <w:t>standards:</w:t>
      </w:r>
    </w:p>
    <w:p w14:paraId="2423D59E" w14:textId="77777777" w:rsidR="000377DB" w:rsidRDefault="006B6B29">
      <w:pPr>
        <w:pStyle w:val="ListParagraph"/>
        <w:numPr>
          <w:ilvl w:val="1"/>
          <w:numId w:val="37"/>
        </w:numPr>
        <w:tabs>
          <w:tab w:val="left" w:pos="1860"/>
        </w:tabs>
        <w:spacing w:before="124" w:line="237" w:lineRule="auto"/>
        <w:ind w:left="1859" w:right="977"/>
        <w:rPr>
          <w:sz w:val="20"/>
        </w:rPr>
      </w:pPr>
      <w:r>
        <w:rPr>
          <w:sz w:val="20"/>
        </w:rPr>
        <w:t>Open space shall be arranged to maximize preservation of prime farmlands, woodlands, natural stands of large trees, wildlife corridors or natural habitat areas or unusual topographic features.</w:t>
      </w:r>
    </w:p>
    <w:p w14:paraId="0DC6C3D3" w14:textId="77777777" w:rsidR="000377DB" w:rsidRDefault="006B6B29">
      <w:pPr>
        <w:pStyle w:val="ListParagraph"/>
        <w:numPr>
          <w:ilvl w:val="1"/>
          <w:numId w:val="37"/>
        </w:numPr>
        <w:tabs>
          <w:tab w:val="left" w:pos="1860"/>
        </w:tabs>
        <w:spacing w:before="124" w:line="235" w:lineRule="auto"/>
        <w:ind w:left="1859" w:right="980"/>
        <w:rPr>
          <w:sz w:val="20"/>
        </w:rPr>
      </w:pPr>
      <w:r>
        <w:rPr>
          <w:sz w:val="20"/>
        </w:rPr>
        <w:t xml:space="preserve">Undeveloped lands </w:t>
      </w:r>
      <w:r>
        <w:rPr>
          <w:spacing w:val="2"/>
          <w:sz w:val="20"/>
        </w:rPr>
        <w:t xml:space="preserve">may </w:t>
      </w:r>
      <w:r>
        <w:rPr>
          <w:sz w:val="20"/>
        </w:rPr>
        <w:t>be arranged to interconnect with and be contiguous to existing or planned open space areas on abutting parcels, to the maximum extent</w:t>
      </w:r>
      <w:r>
        <w:rPr>
          <w:spacing w:val="-20"/>
          <w:sz w:val="20"/>
        </w:rPr>
        <w:t xml:space="preserve"> </w:t>
      </w:r>
      <w:r>
        <w:rPr>
          <w:sz w:val="20"/>
        </w:rPr>
        <w:t>practical.</w:t>
      </w:r>
    </w:p>
    <w:p w14:paraId="1D533CB0" w14:textId="77777777" w:rsidR="000377DB" w:rsidRDefault="006B6B29">
      <w:pPr>
        <w:pStyle w:val="ListParagraph"/>
        <w:numPr>
          <w:ilvl w:val="1"/>
          <w:numId w:val="37"/>
        </w:numPr>
        <w:tabs>
          <w:tab w:val="left" w:pos="1860"/>
        </w:tabs>
        <w:spacing w:before="123" w:line="237" w:lineRule="auto"/>
        <w:ind w:left="1859" w:right="977"/>
        <w:rPr>
          <w:sz w:val="20"/>
        </w:rPr>
      </w:pPr>
      <w:r>
        <w:rPr>
          <w:sz w:val="20"/>
        </w:rPr>
        <w:t>Use of preserved open space shall be limited to outdoor recreation, hunting (where permitted), recreational trails, parks and playgrounds, and similar uses, as determined by the Planning</w:t>
      </w:r>
      <w:r>
        <w:rPr>
          <w:spacing w:val="1"/>
          <w:sz w:val="20"/>
        </w:rPr>
        <w:t xml:space="preserve"> </w:t>
      </w:r>
      <w:r>
        <w:rPr>
          <w:sz w:val="20"/>
        </w:rPr>
        <w:t>Commission.</w:t>
      </w:r>
    </w:p>
    <w:p w14:paraId="1D4BE6E9" w14:textId="77777777" w:rsidR="000377DB" w:rsidRDefault="006B6B29">
      <w:pPr>
        <w:pStyle w:val="ListParagraph"/>
        <w:numPr>
          <w:ilvl w:val="1"/>
          <w:numId w:val="37"/>
        </w:numPr>
        <w:tabs>
          <w:tab w:val="left" w:pos="1860"/>
        </w:tabs>
        <w:spacing w:before="122"/>
        <w:ind w:hanging="721"/>
        <w:rPr>
          <w:sz w:val="20"/>
        </w:rPr>
      </w:pPr>
      <w:r>
        <w:rPr>
          <w:sz w:val="20"/>
        </w:rPr>
        <w:t>The open space may, but is not required to be dedicated to the use of the</w:t>
      </w:r>
      <w:r>
        <w:rPr>
          <w:spacing w:val="-9"/>
          <w:sz w:val="20"/>
        </w:rPr>
        <w:t xml:space="preserve"> </w:t>
      </w:r>
      <w:r>
        <w:rPr>
          <w:sz w:val="20"/>
        </w:rPr>
        <w:t>public.</w:t>
      </w:r>
    </w:p>
    <w:p w14:paraId="03E62A40" w14:textId="77777777" w:rsidR="000377DB" w:rsidRDefault="006B6B29">
      <w:pPr>
        <w:pStyle w:val="ListParagraph"/>
        <w:numPr>
          <w:ilvl w:val="1"/>
          <w:numId w:val="37"/>
        </w:numPr>
        <w:tabs>
          <w:tab w:val="left" w:pos="1860"/>
        </w:tabs>
        <w:spacing w:before="114"/>
        <w:ind w:left="1859" w:right="978"/>
        <w:rPr>
          <w:sz w:val="20"/>
        </w:rPr>
      </w:pPr>
      <w:r>
        <w:rPr>
          <w:sz w:val="20"/>
        </w:rPr>
        <w:t>All structures shall be located outside of land area designated as preserved open space. Only those structures or improvements that are consistent with the approved development plan and the terms of the conservation easement shall be permitted within the designated open space</w:t>
      </w:r>
      <w:r>
        <w:rPr>
          <w:spacing w:val="-3"/>
          <w:sz w:val="20"/>
        </w:rPr>
        <w:t xml:space="preserve"> </w:t>
      </w:r>
      <w:r>
        <w:rPr>
          <w:sz w:val="20"/>
        </w:rPr>
        <w:t>area.</w:t>
      </w:r>
    </w:p>
    <w:p w14:paraId="2FEF962B" w14:textId="77777777" w:rsidR="000377DB" w:rsidRDefault="006B6B29">
      <w:pPr>
        <w:pStyle w:val="ListParagraph"/>
        <w:numPr>
          <w:ilvl w:val="1"/>
          <w:numId w:val="37"/>
        </w:numPr>
        <w:tabs>
          <w:tab w:val="left" w:pos="1860"/>
        </w:tabs>
        <w:spacing w:before="118"/>
        <w:ind w:hanging="721"/>
        <w:rPr>
          <w:sz w:val="20"/>
        </w:rPr>
      </w:pPr>
      <w:r>
        <w:rPr>
          <w:sz w:val="20"/>
        </w:rPr>
        <w:t>The following areas shall not be considered in the calculation for open</w:t>
      </w:r>
      <w:r>
        <w:rPr>
          <w:spacing w:val="-9"/>
          <w:sz w:val="20"/>
        </w:rPr>
        <w:t xml:space="preserve"> </w:t>
      </w:r>
      <w:r>
        <w:rPr>
          <w:sz w:val="20"/>
        </w:rPr>
        <w:t>space:</w:t>
      </w:r>
    </w:p>
    <w:p w14:paraId="1560BCF3" w14:textId="77777777" w:rsidR="000377DB" w:rsidRDefault="006B6B29">
      <w:pPr>
        <w:pStyle w:val="ListParagraph"/>
        <w:numPr>
          <w:ilvl w:val="2"/>
          <w:numId w:val="37"/>
        </w:numPr>
        <w:tabs>
          <w:tab w:val="left" w:pos="2580"/>
        </w:tabs>
        <w:spacing w:before="114"/>
        <w:ind w:hanging="721"/>
        <w:rPr>
          <w:sz w:val="20"/>
        </w:rPr>
      </w:pPr>
      <w:r>
        <w:rPr>
          <w:sz w:val="20"/>
        </w:rPr>
        <w:t>Areas within utility</w:t>
      </w:r>
      <w:r>
        <w:rPr>
          <w:spacing w:val="-3"/>
          <w:sz w:val="20"/>
        </w:rPr>
        <w:t xml:space="preserve"> </w:t>
      </w:r>
      <w:r>
        <w:rPr>
          <w:sz w:val="20"/>
        </w:rPr>
        <w:t>easements.</w:t>
      </w:r>
    </w:p>
    <w:p w14:paraId="3B3D7B23" w14:textId="77777777" w:rsidR="000377DB" w:rsidRDefault="006B6B29">
      <w:pPr>
        <w:pStyle w:val="ListParagraph"/>
        <w:numPr>
          <w:ilvl w:val="2"/>
          <w:numId w:val="37"/>
        </w:numPr>
        <w:tabs>
          <w:tab w:val="left" w:pos="2579"/>
          <w:tab w:val="left" w:pos="2580"/>
        </w:tabs>
        <w:spacing w:before="120"/>
        <w:ind w:left="2580" w:right="980"/>
        <w:rPr>
          <w:sz w:val="20"/>
        </w:rPr>
      </w:pPr>
      <w:r>
        <w:rPr>
          <w:sz w:val="20"/>
        </w:rPr>
        <w:t>Required yard setback areas for individual lots, and areas within required perimeter landscaped buffers.</w:t>
      </w:r>
    </w:p>
    <w:p w14:paraId="40A9C4C8" w14:textId="77777777" w:rsidR="000377DB" w:rsidRDefault="006B6B29">
      <w:pPr>
        <w:pStyle w:val="ListParagraph"/>
        <w:numPr>
          <w:ilvl w:val="2"/>
          <w:numId w:val="37"/>
        </w:numPr>
        <w:tabs>
          <w:tab w:val="left" w:pos="2580"/>
        </w:tabs>
        <w:spacing w:before="121"/>
        <w:rPr>
          <w:sz w:val="20"/>
        </w:rPr>
      </w:pPr>
      <w:r>
        <w:rPr>
          <w:sz w:val="20"/>
        </w:rPr>
        <w:t>Areas occupied by golf courses or off-street parking</w:t>
      </w:r>
      <w:r>
        <w:rPr>
          <w:spacing w:val="-4"/>
          <w:sz w:val="20"/>
        </w:rPr>
        <w:t xml:space="preserve"> </w:t>
      </w:r>
      <w:r>
        <w:rPr>
          <w:sz w:val="20"/>
        </w:rPr>
        <w:t>lots.</w:t>
      </w:r>
    </w:p>
    <w:p w14:paraId="4BEF090B" w14:textId="77777777" w:rsidR="000377DB" w:rsidRDefault="006B6B29">
      <w:pPr>
        <w:pStyle w:val="ListParagraph"/>
        <w:numPr>
          <w:ilvl w:val="2"/>
          <w:numId w:val="37"/>
        </w:numPr>
        <w:tabs>
          <w:tab w:val="left" w:pos="2579"/>
          <w:tab w:val="left" w:pos="2581"/>
        </w:tabs>
        <w:spacing w:before="121"/>
        <w:ind w:right="974"/>
        <w:rPr>
          <w:sz w:val="20"/>
        </w:rPr>
      </w:pPr>
      <w:r>
        <w:rPr>
          <w:sz w:val="20"/>
        </w:rPr>
        <w:t>Land areas occupied by stormwater detention or retention basins or privately owned and operated wastewater treatment systems or community septic</w:t>
      </w:r>
      <w:r>
        <w:rPr>
          <w:spacing w:val="-23"/>
          <w:sz w:val="20"/>
        </w:rPr>
        <w:t xml:space="preserve"> </w:t>
      </w:r>
      <w:r>
        <w:rPr>
          <w:sz w:val="20"/>
        </w:rPr>
        <w:t>fields.</w:t>
      </w:r>
    </w:p>
    <w:p w14:paraId="2C3AC36A" w14:textId="77777777" w:rsidR="000377DB" w:rsidRDefault="006B6B29">
      <w:pPr>
        <w:pStyle w:val="ListParagraph"/>
        <w:numPr>
          <w:ilvl w:val="0"/>
          <w:numId w:val="37"/>
        </w:numPr>
        <w:tabs>
          <w:tab w:val="left" w:pos="1140"/>
          <w:tab w:val="left" w:pos="1141"/>
        </w:tabs>
        <w:spacing w:before="116"/>
        <w:ind w:hanging="722"/>
        <w:rPr>
          <w:sz w:val="20"/>
        </w:rPr>
      </w:pPr>
      <w:r>
        <w:rPr>
          <w:w w:val="110"/>
          <w:sz w:val="20"/>
        </w:rPr>
        <w:t>Conservation</w:t>
      </w:r>
      <w:r>
        <w:rPr>
          <w:spacing w:val="-6"/>
          <w:w w:val="110"/>
          <w:sz w:val="20"/>
        </w:rPr>
        <w:t xml:space="preserve"> </w:t>
      </w:r>
      <w:r>
        <w:rPr>
          <w:w w:val="110"/>
          <w:sz w:val="20"/>
        </w:rPr>
        <w:t>Standards</w:t>
      </w:r>
    </w:p>
    <w:p w14:paraId="656779DF" w14:textId="77777777" w:rsidR="000377DB" w:rsidRDefault="006B6B29">
      <w:pPr>
        <w:pStyle w:val="BodyText"/>
        <w:spacing w:before="3"/>
        <w:ind w:left="1139" w:right="978"/>
      </w:pPr>
      <w:r>
        <w:t>The applicant shall provide a copy of the conservation easement or similar legal instrument that would run with the land and have the legal effect of preserving in perpetuity in an undeveloped state the open space required by this Section. Examples of such a legal instrument include a conservation easement established per the State of Michigan Conservation and Historic Preservation Act, PA 197 of 1980, as amended. The legal instrument shall be subject to the following minimum requirements:</w:t>
      </w:r>
    </w:p>
    <w:p w14:paraId="4DBB3AF9" w14:textId="77777777" w:rsidR="000377DB" w:rsidRDefault="006B6B29">
      <w:pPr>
        <w:pStyle w:val="ListParagraph"/>
        <w:numPr>
          <w:ilvl w:val="1"/>
          <w:numId w:val="37"/>
        </w:numPr>
        <w:tabs>
          <w:tab w:val="left" w:pos="1860"/>
        </w:tabs>
        <w:spacing w:before="118"/>
        <w:ind w:left="1859" w:right="977"/>
        <w:rPr>
          <w:sz w:val="20"/>
        </w:rPr>
      </w:pPr>
      <w:r>
        <w:rPr>
          <w:sz w:val="20"/>
        </w:rPr>
        <w:t>Review and Recording. Such legal instrument shall be reviewed and approved by the Township Attorney prior to recording. After approval by the Township, the applicant shall record the conservation easement or similar legal instrument with the Monroe County Register of Deeds office, and shall provide proof of recording and a copy of the recorded documents to the</w:t>
      </w:r>
      <w:r>
        <w:rPr>
          <w:spacing w:val="-2"/>
          <w:sz w:val="20"/>
        </w:rPr>
        <w:t xml:space="preserve"> </w:t>
      </w:r>
      <w:r>
        <w:rPr>
          <w:sz w:val="20"/>
        </w:rPr>
        <w:t>Township.</w:t>
      </w:r>
    </w:p>
    <w:p w14:paraId="22D24FEE" w14:textId="77777777" w:rsidR="000377DB" w:rsidRDefault="006B6B29">
      <w:pPr>
        <w:pStyle w:val="ListParagraph"/>
        <w:numPr>
          <w:ilvl w:val="1"/>
          <w:numId w:val="37"/>
        </w:numPr>
        <w:tabs>
          <w:tab w:val="left" w:pos="1860"/>
        </w:tabs>
        <w:spacing w:before="116"/>
        <w:ind w:left="1859" w:right="978"/>
        <w:rPr>
          <w:sz w:val="20"/>
        </w:rPr>
      </w:pPr>
      <w:r>
        <w:rPr>
          <w:sz w:val="20"/>
        </w:rPr>
        <w:t>Irrevocable Conveyance. At a minimum, the instrument shall be irrevocable, shall run with the land, and shall convey all rights to develop the land to a land conservation organization or other public body with authority and ability to ensure that the open space will remain</w:t>
      </w:r>
      <w:r>
        <w:rPr>
          <w:spacing w:val="-4"/>
          <w:sz w:val="20"/>
        </w:rPr>
        <w:t xml:space="preserve"> </w:t>
      </w:r>
      <w:r>
        <w:rPr>
          <w:sz w:val="20"/>
        </w:rPr>
        <w:t>undeveloped.</w:t>
      </w:r>
    </w:p>
    <w:p w14:paraId="79511F65" w14:textId="77777777" w:rsidR="000377DB" w:rsidRDefault="006B6B29">
      <w:pPr>
        <w:pStyle w:val="ListParagraph"/>
        <w:numPr>
          <w:ilvl w:val="1"/>
          <w:numId w:val="37"/>
        </w:numPr>
        <w:tabs>
          <w:tab w:val="left" w:pos="1860"/>
        </w:tabs>
        <w:spacing w:before="115"/>
        <w:ind w:left="1859" w:right="977"/>
        <w:rPr>
          <w:sz w:val="20"/>
        </w:rPr>
      </w:pPr>
      <w:r>
        <w:rPr>
          <w:w w:val="105"/>
          <w:sz w:val="20"/>
        </w:rPr>
        <w:t>Permitted</w:t>
      </w:r>
      <w:r>
        <w:rPr>
          <w:spacing w:val="-14"/>
          <w:w w:val="105"/>
          <w:sz w:val="20"/>
        </w:rPr>
        <w:t xml:space="preserve"> </w:t>
      </w:r>
      <w:r>
        <w:rPr>
          <w:w w:val="105"/>
          <w:sz w:val="20"/>
        </w:rPr>
        <w:t>Uses</w:t>
      </w:r>
      <w:r>
        <w:rPr>
          <w:spacing w:val="-14"/>
          <w:w w:val="105"/>
          <w:sz w:val="20"/>
        </w:rPr>
        <w:t xml:space="preserve"> </w:t>
      </w:r>
      <w:r>
        <w:rPr>
          <w:w w:val="105"/>
          <w:sz w:val="20"/>
        </w:rPr>
        <w:t>and</w:t>
      </w:r>
      <w:r>
        <w:rPr>
          <w:spacing w:val="-14"/>
          <w:w w:val="105"/>
          <w:sz w:val="20"/>
        </w:rPr>
        <w:t xml:space="preserve"> </w:t>
      </w:r>
      <w:r>
        <w:rPr>
          <w:w w:val="105"/>
          <w:sz w:val="20"/>
        </w:rPr>
        <w:t>Development.</w:t>
      </w:r>
      <w:r>
        <w:rPr>
          <w:spacing w:val="29"/>
          <w:w w:val="105"/>
          <w:sz w:val="20"/>
        </w:rPr>
        <w:t xml:space="preserve"> </w:t>
      </w:r>
      <w:r>
        <w:rPr>
          <w:w w:val="105"/>
          <w:sz w:val="20"/>
        </w:rPr>
        <w:t>The</w:t>
      </w:r>
      <w:r>
        <w:rPr>
          <w:spacing w:val="-15"/>
          <w:w w:val="105"/>
          <w:sz w:val="20"/>
        </w:rPr>
        <w:t xml:space="preserve"> </w:t>
      </w:r>
      <w:r>
        <w:rPr>
          <w:w w:val="105"/>
          <w:sz w:val="20"/>
        </w:rPr>
        <w:t>instrument</w:t>
      </w:r>
      <w:r>
        <w:rPr>
          <w:spacing w:val="-14"/>
          <w:w w:val="105"/>
          <w:sz w:val="20"/>
        </w:rPr>
        <w:t xml:space="preserve"> </w:t>
      </w:r>
      <w:r>
        <w:rPr>
          <w:w w:val="105"/>
          <w:sz w:val="20"/>
        </w:rPr>
        <w:t>shall</w:t>
      </w:r>
      <w:r>
        <w:rPr>
          <w:spacing w:val="-15"/>
          <w:w w:val="105"/>
          <w:sz w:val="20"/>
        </w:rPr>
        <w:t xml:space="preserve"> </w:t>
      </w:r>
      <w:r>
        <w:rPr>
          <w:w w:val="105"/>
          <w:sz w:val="20"/>
        </w:rPr>
        <w:t>specify</w:t>
      </w:r>
      <w:r>
        <w:rPr>
          <w:spacing w:val="-19"/>
          <w:w w:val="105"/>
          <w:sz w:val="20"/>
        </w:rPr>
        <w:t xml:space="preserve"> </w:t>
      </w:r>
      <w:r>
        <w:rPr>
          <w:w w:val="105"/>
          <w:sz w:val="20"/>
        </w:rPr>
        <w:t>the</w:t>
      </w:r>
      <w:r>
        <w:rPr>
          <w:spacing w:val="-14"/>
          <w:w w:val="105"/>
          <w:sz w:val="20"/>
        </w:rPr>
        <w:t xml:space="preserve"> </w:t>
      </w:r>
      <w:r>
        <w:rPr>
          <w:w w:val="105"/>
          <w:sz w:val="20"/>
        </w:rPr>
        <w:t>allowable</w:t>
      </w:r>
      <w:r>
        <w:rPr>
          <w:spacing w:val="-14"/>
          <w:w w:val="105"/>
          <w:sz w:val="20"/>
        </w:rPr>
        <w:t xml:space="preserve"> </w:t>
      </w:r>
      <w:r>
        <w:rPr>
          <w:w w:val="105"/>
          <w:sz w:val="20"/>
        </w:rPr>
        <w:t>use(s)</w:t>
      </w:r>
      <w:r>
        <w:rPr>
          <w:spacing w:val="-14"/>
          <w:w w:val="105"/>
          <w:sz w:val="20"/>
        </w:rPr>
        <w:t xml:space="preserve"> </w:t>
      </w:r>
      <w:r>
        <w:rPr>
          <w:spacing w:val="-3"/>
          <w:w w:val="105"/>
          <w:sz w:val="20"/>
        </w:rPr>
        <w:t xml:space="preserve">of </w:t>
      </w:r>
      <w:r>
        <w:rPr>
          <w:w w:val="105"/>
          <w:sz w:val="20"/>
        </w:rPr>
        <w:t>the open</w:t>
      </w:r>
      <w:r>
        <w:rPr>
          <w:spacing w:val="-7"/>
          <w:w w:val="105"/>
          <w:sz w:val="20"/>
        </w:rPr>
        <w:t xml:space="preserve"> </w:t>
      </w:r>
      <w:r>
        <w:rPr>
          <w:w w:val="105"/>
          <w:sz w:val="20"/>
        </w:rPr>
        <w:t>space.</w:t>
      </w:r>
    </w:p>
    <w:p w14:paraId="382E5FE6" w14:textId="77777777" w:rsidR="000377DB" w:rsidRDefault="000377DB">
      <w:pPr>
        <w:jc w:val="both"/>
        <w:rPr>
          <w:sz w:val="20"/>
        </w:rPr>
        <w:sectPr w:rsidR="000377DB">
          <w:pgSz w:w="12240" w:h="15840"/>
          <w:pgMar w:top="1160" w:right="460" w:bottom="1340" w:left="1020" w:header="723" w:footer="1143" w:gutter="0"/>
          <w:cols w:space="720"/>
        </w:sectPr>
      </w:pPr>
    </w:p>
    <w:p w14:paraId="6621DE48" w14:textId="77777777" w:rsidR="000377DB" w:rsidRDefault="000377DB">
      <w:pPr>
        <w:pStyle w:val="BodyText"/>
        <w:spacing w:before="9"/>
        <w:jc w:val="left"/>
        <w:rPr>
          <w:sz w:val="14"/>
        </w:rPr>
      </w:pPr>
    </w:p>
    <w:p w14:paraId="3C59674B" w14:textId="77777777" w:rsidR="000377DB" w:rsidRDefault="006B6B29">
      <w:pPr>
        <w:pStyle w:val="ListParagraph"/>
        <w:numPr>
          <w:ilvl w:val="1"/>
          <w:numId w:val="37"/>
        </w:numPr>
        <w:tabs>
          <w:tab w:val="left" w:pos="1860"/>
        </w:tabs>
        <w:spacing w:before="93"/>
        <w:ind w:right="979"/>
        <w:rPr>
          <w:sz w:val="20"/>
        </w:rPr>
      </w:pPr>
      <w:r>
        <w:rPr>
          <w:sz w:val="20"/>
        </w:rPr>
        <w:t>Development Plan. The instrument shall require that the open space be maintained in perpetuity in an undeveloped state, without structures or other improvements, except as shown on the approved development plan. The development plan shall be attached to the recorded instrument as an</w:t>
      </w:r>
      <w:r>
        <w:rPr>
          <w:spacing w:val="-2"/>
          <w:sz w:val="20"/>
        </w:rPr>
        <w:t xml:space="preserve"> </w:t>
      </w:r>
      <w:r>
        <w:rPr>
          <w:sz w:val="20"/>
        </w:rPr>
        <w:t>exhibit.</w:t>
      </w:r>
    </w:p>
    <w:p w14:paraId="4CDC7ABE" w14:textId="77777777" w:rsidR="000377DB" w:rsidRDefault="006B6B29">
      <w:pPr>
        <w:pStyle w:val="ListParagraph"/>
        <w:numPr>
          <w:ilvl w:val="1"/>
          <w:numId w:val="37"/>
        </w:numPr>
        <w:tabs>
          <w:tab w:val="left" w:pos="1860"/>
        </w:tabs>
        <w:spacing w:before="116"/>
        <w:ind w:left="1859" w:right="975"/>
        <w:rPr>
          <w:sz w:val="20"/>
        </w:rPr>
      </w:pPr>
      <w:r>
        <w:rPr>
          <w:sz w:val="20"/>
        </w:rPr>
        <w:t>Maintenance. The instrument shall require that the open space be maintained by parties who have an ownership interest in the open space; shall provide standards for scheduled maintenance of the open space; and shall allow for maintenance to be undertaken by the Township in the event that the open space is inadequately maintained, or is determined by the Township to be a public nuisance, with the assessment of costs upon the property owners.</w:t>
      </w:r>
    </w:p>
    <w:p w14:paraId="415DA457" w14:textId="77777777" w:rsidR="000377DB" w:rsidRDefault="006B6B29">
      <w:pPr>
        <w:pStyle w:val="ListParagraph"/>
        <w:numPr>
          <w:ilvl w:val="0"/>
          <w:numId w:val="37"/>
        </w:numPr>
        <w:tabs>
          <w:tab w:val="left" w:pos="1141"/>
        </w:tabs>
        <w:spacing w:before="116"/>
        <w:ind w:hanging="722"/>
        <w:rPr>
          <w:sz w:val="20"/>
        </w:rPr>
      </w:pPr>
      <w:r>
        <w:rPr>
          <w:w w:val="105"/>
          <w:sz w:val="20"/>
        </w:rPr>
        <w:t>Amendments and</w:t>
      </w:r>
      <w:r>
        <w:rPr>
          <w:spacing w:val="-1"/>
          <w:w w:val="105"/>
          <w:sz w:val="20"/>
        </w:rPr>
        <w:t xml:space="preserve"> </w:t>
      </w:r>
      <w:r>
        <w:rPr>
          <w:w w:val="105"/>
          <w:sz w:val="20"/>
        </w:rPr>
        <w:t>Appeals</w:t>
      </w:r>
    </w:p>
    <w:p w14:paraId="407664DD" w14:textId="77777777" w:rsidR="000377DB" w:rsidRDefault="006B6B29">
      <w:pPr>
        <w:pStyle w:val="BodyText"/>
        <w:spacing w:before="2"/>
        <w:ind w:left="1139" w:right="978"/>
      </w:pPr>
      <w:r>
        <w:t>No part of an open space preservation plan can be appealed to the Zoning Board of Appeals. Regulatory modifications are not subject to variance approval and any deviation from an approved development plan shall require approval by the Planning Commission. This provision shall not preclude an individual lot or dwelling unit owner within the development area from seeking a variance following final approval of an open space preservation plan, provided such variance shall not involve alterations to open space areas as shown on the approved</w:t>
      </w:r>
      <w:r>
        <w:rPr>
          <w:spacing w:val="-17"/>
        </w:rPr>
        <w:t xml:space="preserve"> </w:t>
      </w:r>
      <w:r>
        <w:t>plan.</w:t>
      </w:r>
    </w:p>
    <w:p w14:paraId="19084229" w14:textId="77777777" w:rsidR="000377DB" w:rsidRDefault="006B6B29">
      <w:pPr>
        <w:pStyle w:val="BodyText"/>
        <w:spacing w:before="121"/>
        <w:ind w:left="1139" w:right="978" w:hanging="1"/>
      </w:pPr>
      <w:r>
        <w:t>An approved open space preservation plan, including any conditions of approval, shall not be altered except upon approval by the Planning Commission.</w:t>
      </w:r>
    </w:p>
    <w:p w14:paraId="6CDEEA7F" w14:textId="77777777" w:rsidR="000377DB" w:rsidRDefault="006B6B29">
      <w:pPr>
        <w:pStyle w:val="ListParagraph"/>
        <w:numPr>
          <w:ilvl w:val="0"/>
          <w:numId w:val="37"/>
        </w:numPr>
        <w:tabs>
          <w:tab w:val="left" w:pos="1141"/>
        </w:tabs>
        <w:spacing w:before="116"/>
        <w:ind w:hanging="722"/>
        <w:rPr>
          <w:sz w:val="20"/>
        </w:rPr>
      </w:pPr>
      <w:r>
        <w:rPr>
          <w:w w:val="105"/>
          <w:sz w:val="20"/>
        </w:rPr>
        <w:t>Performance</w:t>
      </w:r>
      <w:r>
        <w:rPr>
          <w:spacing w:val="-2"/>
          <w:w w:val="105"/>
          <w:sz w:val="20"/>
        </w:rPr>
        <w:t xml:space="preserve"> </w:t>
      </w:r>
      <w:r>
        <w:rPr>
          <w:w w:val="105"/>
          <w:sz w:val="20"/>
        </w:rPr>
        <w:t>Guarantees</w:t>
      </w:r>
    </w:p>
    <w:p w14:paraId="3ED6EE8B" w14:textId="77777777" w:rsidR="000377DB" w:rsidRDefault="006B6B29">
      <w:pPr>
        <w:pStyle w:val="BodyText"/>
        <w:spacing w:before="2"/>
        <w:ind w:left="1139" w:right="980"/>
      </w:pPr>
      <w:r>
        <w:t>Based on review of the development plan and other application materials, the Planning Commission may require a performance guarantee, per the standards of Section 18.203, Fees and Performance Guarantees.</w:t>
      </w:r>
    </w:p>
    <w:p w14:paraId="568A0D42" w14:textId="77777777" w:rsidR="000377DB" w:rsidRDefault="000377DB">
      <w:pPr>
        <w:pStyle w:val="BodyText"/>
        <w:spacing w:before="1"/>
        <w:jc w:val="left"/>
        <w:rPr>
          <w:sz w:val="21"/>
        </w:rPr>
      </w:pPr>
    </w:p>
    <w:p w14:paraId="092B70C0" w14:textId="77777777" w:rsidR="000377DB" w:rsidRDefault="006B6B29">
      <w:pPr>
        <w:pStyle w:val="Heading3"/>
        <w:tabs>
          <w:tab w:val="left" w:pos="2579"/>
        </w:tabs>
        <w:ind w:left="419"/>
      </w:pPr>
      <w:bookmarkStart w:id="204" w:name="_TOC_250043"/>
      <w:r>
        <w:rPr>
          <w:w w:val="110"/>
        </w:rPr>
        <w:t>Section</w:t>
      </w:r>
      <w:r>
        <w:rPr>
          <w:spacing w:val="-32"/>
          <w:w w:val="110"/>
        </w:rPr>
        <w:t xml:space="preserve"> </w:t>
      </w:r>
      <w:r>
        <w:rPr>
          <w:w w:val="110"/>
        </w:rPr>
        <w:t>13.02</w:t>
      </w:r>
      <w:r>
        <w:rPr>
          <w:w w:val="110"/>
        </w:rPr>
        <w:tab/>
        <w:t>Wireless Communication</w:t>
      </w:r>
      <w:r>
        <w:rPr>
          <w:spacing w:val="-15"/>
          <w:w w:val="110"/>
        </w:rPr>
        <w:t xml:space="preserve"> </w:t>
      </w:r>
      <w:bookmarkEnd w:id="204"/>
      <w:r>
        <w:rPr>
          <w:w w:val="110"/>
        </w:rPr>
        <w:t>Facilities</w:t>
      </w:r>
    </w:p>
    <w:p w14:paraId="62912C12" w14:textId="77777777" w:rsidR="000377DB" w:rsidRDefault="006B6B29">
      <w:pPr>
        <w:pStyle w:val="ListParagraph"/>
        <w:numPr>
          <w:ilvl w:val="0"/>
          <w:numId w:val="36"/>
        </w:numPr>
        <w:tabs>
          <w:tab w:val="left" w:pos="1141"/>
        </w:tabs>
        <w:spacing w:before="117"/>
        <w:ind w:hanging="722"/>
        <w:rPr>
          <w:sz w:val="20"/>
        </w:rPr>
      </w:pPr>
      <w:r>
        <w:rPr>
          <w:w w:val="110"/>
          <w:sz w:val="20"/>
        </w:rPr>
        <w:t>Purpose</w:t>
      </w:r>
    </w:p>
    <w:p w14:paraId="7654A2D3" w14:textId="77777777" w:rsidR="000377DB" w:rsidRDefault="006B6B29">
      <w:pPr>
        <w:pStyle w:val="BodyText"/>
        <w:spacing w:before="3"/>
        <w:ind w:left="1139"/>
      </w:pPr>
      <w:r>
        <w:t>The purpose of this Article is to:</w:t>
      </w:r>
    </w:p>
    <w:p w14:paraId="27F77543" w14:textId="77777777" w:rsidR="000377DB" w:rsidRDefault="006B6B29">
      <w:pPr>
        <w:pStyle w:val="ListParagraph"/>
        <w:numPr>
          <w:ilvl w:val="1"/>
          <w:numId w:val="36"/>
        </w:numPr>
        <w:tabs>
          <w:tab w:val="left" w:pos="1860"/>
        </w:tabs>
        <w:spacing w:before="118"/>
        <w:ind w:left="1859" w:right="975"/>
      </w:pPr>
      <w:r>
        <w:rPr>
          <w:sz w:val="20"/>
        </w:rPr>
        <w:t>Carry out the will of the United States Congress by permitting facilities within the Township that are necessary for the operation of wireless communications systems, facilitating adequate and efficient provisions for wireless communications facility sites, and encouraging co-location of multiple antennas on a single</w:t>
      </w:r>
      <w:r>
        <w:rPr>
          <w:spacing w:val="-2"/>
          <w:sz w:val="20"/>
        </w:rPr>
        <w:t xml:space="preserve"> </w:t>
      </w:r>
      <w:r>
        <w:rPr>
          <w:sz w:val="20"/>
        </w:rPr>
        <w:t>tower.</w:t>
      </w:r>
    </w:p>
    <w:p w14:paraId="5B5A4183" w14:textId="77777777" w:rsidR="000377DB" w:rsidRDefault="006B6B29">
      <w:pPr>
        <w:pStyle w:val="ListParagraph"/>
        <w:numPr>
          <w:ilvl w:val="1"/>
          <w:numId w:val="36"/>
        </w:numPr>
        <w:tabs>
          <w:tab w:val="left" w:pos="1860"/>
        </w:tabs>
        <w:spacing w:before="120" w:line="237" w:lineRule="auto"/>
        <w:ind w:left="1859" w:right="979"/>
      </w:pPr>
      <w:r>
        <w:rPr>
          <w:sz w:val="20"/>
        </w:rPr>
        <w:t>Consider public health and safety in the location and operation of wireless communications facilities, and protect residential areas, community facilities, historic sites and landmarks from potential adverse impacts of towers and</w:t>
      </w:r>
      <w:r>
        <w:rPr>
          <w:spacing w:val="-6"/>
          <w:sz w:val="20"/>
        </w:rPr>
        <w:t xml:space="preserve"> </w:t>
      </w:r>
      <w:r>
        <w:rPr>
          <w:sz w:val="20"/>
        </w:rPr>
        <w:t>antennas.</w:t>
      </w:r>
    </w:p>
    <w:p w14:paraId="309024F1" w14:textId="77777777" w:rsidR="000377DB" w:rsidRDefault="006B6B29">
      <w:pPr>
        <w:pStyle w:val="ListParagraph"/>
        <w:numPr>
          <w:ilvl w:val="1"/>
          <w:numId w:val="36"/>
        </w:numPr>
        <w:tabs>
          <w:tab w:val="left" w:pos="1860"/>
        </w:tabs>
        <w:spacing w:before="122" w:line="237" w:lineRule="auto"/>
        <w:ind w:left="1859" w:right="975"/>
      </w:pPr>
      <w:r>
        <w:rPr>
          <w:sz w:val="20"/>
        </w:rPr>
        <w:t>Limit visual impacts by promoting the use of screening and innovative designs for such facilities, prevent potential damage to adjacent properties from tower failure, and promote the timely removal of facilities upon the discontinuance of</w:t>
      </w:r>
      <w:r>
        <w:rPr>
          <w:spacing w:val="-4"/>
          <w:sz w:val="20"/>
        </w:rPr>
        <w:t xml:space="preserve"> </w:t>
      </w:r>
      <w:r>
        <w:rPr>
          <w:sz w:val="20"/>
        </w:rPr>
        <w:t>use.</w:t>
      </w:r>
    </w:p>
    <w:p w14:paraId="24E6100A" w14:textId="77777777" w:rsidR="000377DB" w:rsidRDefault="006B6B29">
      <w:pPr>
        <w:pStyle w:val="ListParagraph"/>
        <w:numPr>
          <w:ilvl w:val="0"/>
          <w:numId w:val="36"/>
        </w:numPr>
        <w:tabs>
          <w:tab w:val="left" w:pos="1141"/>
        </w:tabs>
        <w:spacing w:before="117"/>
        <w:rPr>
          <w:sz w:val="20"/>
        </w:rPr>
      </w:pPr>
      <w:r>
        <w:rPr>
          <w:w w:val="115"/>
          <w:sz w:val="20"/>
        </w:rPr>
        <w:t>Application</w:t>
      </w:r>
    </w:p>
    <w:p w14:paraId="290204FC" w14:textId="77777777" w:rsidR="000377DB" w:rsidRDefault="006B6B29">
      <w:pPr>
        <w:pStyle w:val="BodyText"/>
        <w:spacing w:before="3"/>
        <w:ind w:left="1139" w:right="979"/>
      </w:pPr>
      <w:r>
        <w:t>The following information shall be provided with any application for approval of a wireless communications facility:</w:t>
      </w:r>
    </w:p>
    <w:p w14:paraId="4D85F79C" w14:textId="77777777" w:rsidR="000377DB" w:rsidRDefault="006B6B29">
      <w:pPr>
        <w:pStyle w:val="ListParagraph"/>
        <w:numPr>
          <w:ilvl w:val="1"/>
          <w:numId w:val="36"/>
        </w:numPr>
        <w:tabs>
          <w:tab w:val="left" w:pos="1860"/>
        </w:tabs>
        <w:spacing w:before="119"/>
        <w:ind w:left="1859" w:right="978"/>
        <w:rPr>
          <w:sz w:val="20"/>
        </w:rPr>
      </w:pPr>
      <w:r>
        <w:rPr>
          <w:sz w:val="20"/>
        </w:rPr>
        <w:t>Applicant Information. The name, address and telephone numbers for the applicant, property owner, tower operator and installation contractor; and the address, parcel identification number or location of the property on which the facility is to be</w:t>
      </w:r>
      <w:r>
        <w:rPr>
          <w:spacing w:val="-23"/>
          <w:sz w:val="20"/>
        </w:rPr>
        <w:t xml:space="preserve"> </w:t>
      </w:r>
      <w:r>
        <w:rPr>
          <w:sz w:val="20"/>
        </w:rPr>
        <w:t>located.</w:t>
      </w:r>
    </w:p>
    <w:p w14:paraId="27790120" w14:textId="77777777" w:rsidR="000377DB" w:rsidRDefault="006B6B29">
      <w:pPr>
        <w:pStyle w:val="ListParagraph"/>
        <w:numPr>
          <w:ilvl w:val="1"/>
          <w:numId w:val="36"/>
        </w:numPr>
        <w:tabs>
          <w:tab w:val="left" w:pos="1860"/>
        </w:tabs>
        <w:spacing w:before="119" w:line="242" w:lineRule="auto"/>
        <w:ind w:right="979"/>
        <w:rPr>
          <w:sz w:val="20"/>
        </w:rPr>
      </w:pPr>
      <w:r>
        <w:rPr>
          <w:sz w:val="20"/>
        </w:rPr>
        <w:t>Site Plan. A site plan that identifies the type of wireless communications facility, as defined in this Ordinance, and includes the</w:t>
      </w:r>
      <w:r>
        <w:rPr>
          <w:spacing w:val="-2"/>
          <w:sz w:val="20"/>
        </w:rPr>
        <w:t xml:space="preserve"> </w:t>
      </w:r>
      <w:r>
        <w:rPr>
          <w:sz w:val="20"/>
        </w:rPr>
        <w:t>following:</w:t>
      </w:r>
    </w:p>
    <w:p w14:paraId="682D0037" w14:textId="77777777" w:rsidR="000377DB" w:rsidRDefault="006B6B29">
      <w:pPr>
        <w:pStyle w:val="ListParagraph"/>
        <w:numPr>
          <w:ilvl w:val="2"/>
          <w:numId w:val="36"/>
        </w:numPr>
        <w:tabs>
          <w:tab w:val="left" w:pos="2579"/>
          <w:tab w:val="left" w:pos="2580"/>
        </w:tabs>
        <w:spacing w:before="118"/>
        <w:ind w:right="979"/>
        <w:rPr>
          <w:sz w:val="20"/>
        </w:rPr>
      </w:pPr>
      <w:r>
        <w:rPr>
          <w:sz w:val="20"/>
        </w:rPr>
        <w:t>A parcel survey, with easements, setback dimensions and the location of all existing</w:t>
      </w:r>
      <w:r>
        <w:rPr>
          <w:spacing w:val="14"/>
          <w:sz w:val="20"/>
        </w:rPr>
        <w:t xml:space="preserve"> </w:t>
      </w:r>
      <w:r>
        <w:rPr>
          <w:sz w:val="20"/>
        </w:rPr>
        <w:t>and</w:t>
      </w:r>
      <w:r>
        <w:rPr>
          <w:spacing w:val="15"/>
          <w:sz w:val="20"/>
        </w:rPr>
        <w:t xml:space="preserve"> </w:t>
      </w:r>
      <w:r>
        <w:rPr>
          <w:sz w:val="20"/>
        </w:rPr>
        <w:t>proposed</w:t>
      </w:r>
      <w:r>
        <w:rPr>
          <w:spacing w:val="15"/>
          <w:sz w:val="20"/>
        </w:rPr>
        <w:t xml:space="preserve"> </w:t>
      </w:r>
      <w:r>
        <w:rPr>
          <w:sz w:val="20"/>
        </w:rPr>
        <w:t>structures</w:t>
      </w:r>
      <w:r>
        <w:rPr>
          <w:spacing w:val="17"/>
          <w:sz w:val="20"/>
        </w:rPr>
        <w:t xml:space="preserve"> </w:t>
      </w:r>
      <w:r>
        <w:rPr>
          <w:sz w:val="20"/>
        </w:rPr>
        <w:t>and</w:t>
      </w:r>
      <w:r>
        <w:rPr>
          <w:spacing w:val="15"/>
          <w:sz w:val="20"/>
        </w:rPr>
        <w:t xml:space="preserve"> </w:t>
      </w:r>
      <w:r>
        <w:rPr>
          <w:sz w:val="20"/>
        </w:rPr>
        <w:t>facilities</w:t>
      </w:r>
      <w:r>
        <w:rPr>
          <w:spacing w:val="17"/>
          <w:sz w:val="20"/>
        </w:rPr>
        <w:t xml:space="preserve"> </w:t>
      </w:r>
      <w:r>
        <w:rPr>
          <w:sz w:val="20"/>
        </w:rPr>
        <w:t>on</w:t>
      </w:r>
      <w:r>
        <w:rPr>
          <w:spacing w:val="18"/>
          <w:sz w:val="20"/>
        </w:rPr>
        <w:t xml:space="preserve"> </w:t>
      </w:r>
      <w:r>
        <w:rPr>
          <w:sz w:val="20"/>
        </w:rPr>
        <w:t>the</w:t>
      </w:r>
      <w:r>
        <w:rPr>
          <w:spacing w:val="20"/>
          <w:sz w:val="20"/>
        </w:rPr>
        <w:t xml:space="preserve"> </w:t>
      </w:r>
      <w:r>
        <w:rPr>
          <w:sz w:val="20"/>
        </w:rPr>
        <w:t>zoning</w:t>
      </w:r>
      <w:r>
        <w:rPr>
          <w:spacing w:val="15"/>
          <w:sz w:val="20"/>
        </w:rPr>
        <w:t xml:space="preserve"> </w:t>
      </w:r>
      <w:r>
        <w:rPr>
          <w:sz w:val="20"/>
        </w:rPr>
        <w:t>lot</w:t>
      </w:r>
      <w:r>
        <w:rPr>
          <w:spacing w:val="15"/>
          <w:sz w:val="20"/>
        </w:rPr>
        <w:t xml:space="preserve"> </w:t>
      </w:r>
      <w:r>
        <w:rPr>
          <w:sz w:val="20"/>
        </w:rPr>
        <w:t>upon</w:t>
      </w:r>
      <w:r>
        <w:rPr>
          <w:spacing w:val="18"/>
          <w:sz w:val="20"/>
        </w:rPr>
        <w:t xml:space="preserve"> </w:t>
      </w:r>
      <w:r>
        <w:rPr>
          <w:sz w:val="20"/>
        </w:rPr>
        <w:t>which</w:t>
      </w:r>
      <w:r>
        <w:rPr>
          <w:spacing w:val="18"/>
          <w:sz w:val="20"/>
        </w:rPr>
        <w:t xml:space="preserve"> </w:t>
      </w:r>
      <w:r>
        <w:rPr>
          <w:sz w:val="20"/>
        </w:rPr>
        <w:t>the</w:t>
      </w:r>
    </w:p>
    <w:p w14:paraId="216E24C9" w14:textId="77777777" w:rsidR="000377DB" w:rsidRDefault="000377DB">
      <w:pPr>
        <w:rPr>
          <w:sz w:val="20"/>
        </w:rPr>
        <w:sectPr w:rsidR="000377DB">
          <w:pgSz w:w="12240" w:h="15840"/>
          <w:pgMar w:top="1160" w:right="460" w:bottom="1340" w:left="1020" w:header="723" w:footer="1143" w:gutter="0"/>
          <w:cols w:space="720"/>
        </w:sectPr>
      </w:pPr>
    </w:p>
    <w:p w14:paraId="1985EE97" w14:textId="77777777" w:rsidR="000377DB" w:rsidRDefault="000377DB">
      <w:pPr>
        <w:pStyle w:val="BodyText"/>
        <w:jc w:val="left"/>
        <w:rPr>
          <w:sz w:val="15"/>
        </w:rPr>
      </w:pPr>
    </w:p>
    <w:p w14:paraId="421ED9D7" w14:textId="77777777" w:rsidR="000377DB" w:rsidRDefault="006B6B29">
      <w:pPr>
        <w:pStyle w:val="BodyText"/>
        <w:spacing w:before="93"/>
        <w:ind w:left="2579" w:right="991"/>
        <w:jc w:val="left"/>
      </w:pPr>
      <w:r>
        <w:t>facility will be located, and all existing structures and uses within 300 feet of the boundaries of the zoning lot.</w:t>
      </w:r>
    </w:p>
    <w:p w14:paraId="3497F5C8" w14:textId="77777777" w:rsidR="000377DB" w:rsidRDefault="006B6B29">
      <w:pPr>
        <w:pStyle w:val="ListParagraph"/>
        <w:numPr>
          <w:ilvl w:val="2"/>
          <w:numId w:val="36"/>
        </w:numPr>
        <w:tabs>
          <w:tab w:val="left" w:pos="2579"/>
          <w:tab w:val="left" w:pos="2580"/>
        </w:tabs>
        <w:spacing w:before="121"/>
        <w:ind w:left="2579" w:hanging="721"/>
        <w:rPr>
          <w:sz w:val="20"/>
        </w:rPr>
      </w:pPr>
      <w:r>
        <w:rPr>
          <w:sz w:val="20"/>
        </w:rPr>
        <w:t>A screening plan, with details of proposed fencing and screening</w:t>
      </w:r>
      <w:r>
        <w:rPr>
          <w:spacing w:val="-1"/>
          <w:sz w:val="20"/>
        </w:rPr>
        <w:t xml:space="preserve"> </w:t>
      </w:r>
      <w:r>
        <w:rPr>
          <w:sz w:val="20"/>
        </w:rPr>
        <w:t>materials.</w:t>
      </w:r>
    </w:p>
    <w:p w14:paraId="44BCC9FB" w14:textId="77777777" w:rsidR="000377DB" w:rsidRDefault="006B6B29">
      <w:pPr>
        <w:pStyle w:val="ListParagraph"/>
        <w:numPr>
          <w:ilvl w:val="2"/>
          <w:numId w:val="36"/>
        </w:numPr>
        <w:tabs>
          <w:tab w:val="left" w:pos="2579"/>
          <w:tab w:val="left" w:pos="2581"/>
        </w:tabs>
        <w:spacing w:before="120"/>
        <w:ind w:hanging="722"/>
        <w:rPr>
          <w:sz w:val="20"/>
        </w:rPr>
      </w:pPr>
      <w:r>
        <w:rPr>
          <w:sz w:val="20"/>
        </w:rPr>
        <w:t>Elevation drawings of all proposed towers and other structures on the</w:t>
      </w:r>
      <w:r>
        <w:rPr>
          <w:spacing w:val="-7"/>
          <w:sz w:val="20"/>
        </w:rPr>
        <w:t xml:space="preserve"> </w:t>
      </w:r>
      <w:r>
        <w:rPr>
          <w:sz w:val="20"/>
        </w:rPr>
        <w:t>site.</w:t>
      </w:r>
    </w:p>
    <w:p w14:paraId="199D713C" w14:textId="77777777" w:rsidR="000377DB" w:rsidRDefault="006B6B29">
      <w:pPr>
        <w:pStyle w:val="ListParagraph"/>
        <w:numPr>
          <w:ilvl w:val="2"/>
          <w:numId w:val="36"/>
        </w:numPr>
        <w:tabs>
          <w:tab w:val="left" w:pos="2580"/>
        </w:tabs>
        <w:spacing w:before="118"/>
        <w:ind w:left="2579" w:right="979"/>
        <w:rPr>
          <w:sz w:val="20"/>
        </w:rPr>
      </w:pPr>
      <w:r>
        <w:rPr>
          <w:sz w:val="20"/>
        </w:rPr>
        <w:t>A location map for the proposed wireless communications facility, along with the location, height, type and owner or operator of all existing facilities within five (5) miles of the proposed location.</w:t>
      </w:r>
    </w:p>
    <w:p w14:paraId="480DD679" w14:textId="77777777" w:rsidR="000377DB" w:rsidRDefault="006B6B29">
      <w:pPr>
        <w:pStyle w:val="ListParagraph"/>
        <w:numPr>
          <w:ilvl w:val="1"/>
          <w:numId w:val="36"/>
        </w:numPr>
        <w:tabs>
          <w:tab w:val="left" w:pos="1860"/>
        </w:tabs>
        <w:spacing w:before="119" w:line="242" w:lineRule="auto"/>
        <w:ind w:left="1859" w:right="978"/>
        <w:rPr>
          <w:sz w:val="20"/>
        </w:rPr>
      </w:pPr>
      <w:r>
        <w:rPr>
          <w:sz w:val="20"/>
        </w:rPr>
        <w:t>Service Area Coverage Maps. A map of the area served by the provider’s existing wireless communications facilities shall be provided, along with a map of the same area showing the additional service area coverage of proposed</w:t>
      </w:r>
      <w:r>
        <w:rPr>
          <w:spacing w:val="-7"/>
          <w:sz w:val="20"/>
        </w:rPr>
        <w:t xml:space="preserve"> </w:t>
      </w:r>
      <w:r>
        <w:rPr>
          <w:sz w:val="20"/>
        </w:rPr>
        <w:t>facilities.</w:t>
      </w:r>
    </w:p>
    <w:p w14:paraId="55E9CB54" w14:textId="77777777" w:rsidR="000377DB" w:rsidRDefault="006B6B29">
      <w:pPr>
        <w:pStyle w:val="ListParagraph"/>
        <w:numPr>
          <w:ilvl w:val="1"/>
          <w:numId w:val="36"/>
        </w:numPr>
        <w:tabs>
          <w:tab w:val="left" w:pos="1860"/>
        </w:tabs>
        <w:spacing w:before="112" w:line="242" w:lineRule="auto"/>
        <w:ind w:left="1859" w:right="978"/>
        <w:rPr>
          <w:sz w:val="20"/>
        </w:rPr>
      </w:pPr>
      <w:r>
        <w:rPr>
          <w:sz w:val="20"/>
        </w:rPr>
        <w:t>Construction Drawings. Construction drawings shall be provided that include plans, specifications, materials, designs, dimensions, structural supports, heights, electrical components, methods of construction and type of illumination for each wireless communications facility.</w:t>
      </w:r>
    </w:p>
    <w:p w14:paraId="052A3A86" w14:textId="77777777" w:rsidR="000377DB" w:rsidRDefault="006B6B29">
      <w:pPr>
        <w:pStyle w:val="ListParagraph"/>
        <w:numPr>
          <w:ilvl w:val="1"/>
          <w:numId w:val="36"/>
        </w:numPr>
        <w:tabs>
          <w:tab w:val="left" w:pos="1860"/>
        </w:tabs>
        <w:spacing w:before="112"/>
        <w:ind w:left="1859" w:right="979"/>
        <w:rPr>
          <w:sz w:val="20"/>
        </w:rPr>
      </w:pPr>
      <w:r>
        <w:rPr>
          <w:sz w:val="20"/>
        </w:rPr>
        <w:t>Permission to Locate.  The applicant shall submit copies of a signed lease  or other  proof, satisfactory to the Township, of permission to locate a wireless communications facility on the</w:t>
      </w:r>
      <w:r>
        <w:rPr>
          <w:spacing w:val="-3"/>
          <w:sz w:val="20"/>
        </w:rPr>
        <w:t xml:space="preserve"> </w:t>
      </w:r>
      <w:r>
        <w:rPr>
          <w:sz w:val="20"/>
        </w:rPr>
        <w:t>site.</w:t>
      </w:r>
    </w:p>
    <w:p w14:paraId="4013D476" w14:textId="77777777" w:rsidR="000377DB" w:rsidRDefault="006B6B29">
      <w:pPr>
        <w:pStyle w:val="ListParagraph"/>
        <w:numPr>
          <w:ilvl w:val="1"/>
          <w:numId w:val="36"/>
        </w:numPr>
        <w:tabs>
          <w:tab w:val="left" w:pos="1860"/>
        </w:tabs>
        <w:spacing w:before="119" w:line="242" w:lineRule="auto"/>
        <w:ind w:left="1859" w:right="976"/>
        <w:rPr>
          <w:sz w:val="20"/>
        </w:rPr>
      </w:pPr>
      <w:r>
        <w:rPr>
          <w:sz w:val="20"/>
        </w:rPr>
        <w:t>Co-location Agreement. The applicant for a new or altered tower shall submit a written agreement, transferable to all successors and assigns, stating that the tower operator shall make space available on the tower for co-location. Proposed antenna and equipment locations shall be indicated on the site plan and elevation</w:t>
      </w:r>
      <w:r>
        <w:rPr>
          <w:spacing w:val="-12"/>
          <w:sz w:val="20"/>
        </w:rPr>
        <w:t xml:space="preserve"> </w:t>
      </w:r>
      <w:r>
        <w:rPr>
          <w:sz w:val="20"/>
        </w:rPr>
        <w:t>drawings.</w:t>
      </w:r>
    </w:p>
    <w:p w14:paraId="53CA8C08" w14:textId="77777777" w:rsidR="000377DB" w:rsidRDefault="006B6B29">
      <w:pPr>
        <w:pStyle w:val="ListParagraph"/>
        <w:numPr>
          <w:ilvl w:val="1"/>
          <w:numId w:val="36"/>
        </w:numPr>
        <w:tabs>
          <w:tab w:val="left" w:pos="1860"/>
        </w:tabs>
        <w:spacing w:before="113"/>
        <w:ind w:left="1859" w:right="975"/>
        <w:rPr>
          <w:sz w:val="20"/>
        </w:rPr>
      </w:pPr>
      <w:r>
        <w:rPr>
          <w:sz w:val="20"/>
        </w:rPr>
        <w:t xml:space="preserve">Insurance Certificate. The applicant shall submit a valid certificate of insurance, to be renewed annually, listing Monroe Charter Township as the certificate holder and naming the Monroe Charter Township, its past, present and future elected officials, representatives, employees, boards, commissions and agents as additional named insured. The certificate shall also state that if any of the described policies are to be canceled before the expiration date thereof, the issuing company will mail 30 days written notice to the Township as certificate holder. The Township </w:t>
      </w:r>
      <w:r>
        <w:rPr>
          <w:spacing w:val="2"/>
          <w:sz w:val="20"/>
        </w:rPr>
        <w:t xml:space="preserve">may </w:t>
      </w:r>
      <w:r>
        <w:rPr>
          <w:sz w:val="20"/>
        </w:rPr>
        <w:t>require the applicant to supply a $1,000.00 cash bond to the Township, which shall be used to reimburse administrative expenses in the event the certificate is allowed to</w:t>
      </w:r>
      <w:r>
        <w:rPr>
          <w:spacing w:val="-5"/>
          <w:sz w:val="20"/>
        </w:rPr>
        <w:t xml:space="preserve"> </w:t>
      </w:r>
      <w:r>
        <w:rPr>
          <w:sz w:val="20"/>
        </w:rPr>
        <w:t>lapse.</w:t>
      </w:r>
    </w:p>
    <w:p w14:paraId="1C6AEE98" w14:textId="77777777" w:rsidR="000377DB" w:rsidRDefault="006B6B29">
      <w:pPr>
        <w:pStyle w:val="ListParagraph"/>
        <w:numPr>
          <w:ilvl w:val="1"/>
          <w:numId w:val="36"/>
        </w:numPr>
        <w:tabs>
          <w:tab w:val="left" w:pos="1860"/>
        </w:tabs>
        <w:spacing w:before="119" w:line="242" w:lineRule="auto"/>
        <w:ind w:left="1859" w:right="978"/>
        <w:rPr>
          <w:sz w:val="20"/>
        </w:rPr>
      </w:pPr>
      <w:r>
        <w:rPr>
          <w:sz w:val="20"/>
        </w:rPr>
        <w:t>Maintenance Agreement. The applicant shall submit a plan for the  long-term maintenance of the facility that identifies who will be responsible for maintenance of the facility, access, easements and required landscaping. The plan shall include a method of notifying the Township if maintenance responsibilities change.</w:t>
      </w:r>
    </w:p>
    <w:p w14:paraId="4D4FEEF8" w14:textId="77777777" w:rsidR="000377DB" w:rsidRDefault="006B6B29">
      <w:pPr>
        <w:pStyle w:val="ListParagraph"/>
        <w:numPr>
          <w:ilvl w:val="1"/>
          <w:numId w:val="36"/>
        </w:numPr>
        <w:tabs>
          <w:tab w:val="left" w:pos="1860"/>
        </w:tabs>
        <w:spacing w:before="110"/>
        <w:ind w:left="1859" w:right="977" w:hanging="721"/>
        <w:rPr>
          <w:sz w:val="20"/>
        </w:rPr>
      </w:pPr>
      <w:r>
        <w:rPr>
          <w:sz w:val="20"/>
        </w:rPr>
        <w:t>Removal Agreement. The applicant shall submit a signed removal agreement and a security bond or letter of credit, satisfactory to the Township Attorney, for the removal of towers or antennas as applicable. The applicant shall demonstrate that adequate funds will be available to the Township for the removal of such towers or antennas, restoration of the site and associated administrative costs incurred by the Township in the event that the applicant, property owner or their successors fail to remove the tower or antenna in a timely manner as required by this</w:t>
      </w:r>
      <w:r>
        <w:rPr>
          <w:spacing w:val="-5"/>
          <w:sz w:val="20"/>
        </w:rPr>
        <w:t xml:space="preserve"> </w:t>
      </w:r>
      <w:r>
        <w:rPr>
          <w:sz w:val="20"/>
        </w:rPr>
        <w:t>Section.</w:t>
      </w:r>
    </w:p>
    <w:p w14:paraId="0E8F9150" w14:textId="77777777" w:rsidR="000377DB" w:rsidRDefault="006B6B29">
      <w:pPr>
        <w:pStyle w:val="ListParagraph"/>
        <w:numPr>
          <w:ilvl w:val="1"/>
          <w:numId w:val="36"/>
        </w:numPr>
        <w:tabs>
          <w:tab w:val="left" w:pos="1860"/>
        </w:tabs>
        <w:spacing w:before="120" w:line="242" w:lineRule="auto"/>
        <w:ind w:left="1859" w:right="979"/>
        <w:rPr>
          <w:sz w:val="20"/>
        </w:rPr>
      </w:pPr>
      <w:r>
        <w:rPr>
          <w:sz w:val="20"/>
        </w:rPr>
        <w:t>Tax-related Information. The applicant shall supply to the Township Assessor all tax- related information as requested for appraisal purposes. Upon receipt of requested information, the Assessor shall provide notice to the Zoning Administrator that this condition has been satisfied.</w:t>
      </w:r>
    </w:p>
    <w:p w14:paraId="34C66F26" w14:textId="77777777" w:rsidR="000377DB" w:rsidRDefault="006B6B29">
      <w:pPr>
        <w:pStyle w:val="ListParagraph"/>
        <w:numPr>
          <w:ilvl w:val="1"/>
          <w:numId w:val="36"/>
        </w:numPr>
        <w:tabs>
          <w:tab w:val="left" w:pos="1860"/>
        </w:tabs>
        <w:spacing w:before="113"/>
        <w:ind w:left="1859" w:right="978"/>
        <w:rPr>
          <w:sz w:val="20"/>
        </w:rPr>
      </w:pPr>
      <w:r>
        <w:rPr>
          <w:sz w:val="20"/>
        </w:rPr>
        <w:t>Engineering Certification. Stress sheets and calculations showing that the structure is designed in accordance with applicable dead load and wind pressure standards shall be submitted, along with signed certification by a professional engineer licensed by the State of</w:t>
      </w:r>
      <w:r>
        <w:rPr>
          <w:spacing w:val="12"/>
          <w:sz w:val="20"/>
        </w:rPr>
        <w:t xml:space="preserve"> </w:t>
      </w:r>
      <w:r>
        <w:rPr>
          <w:sz w:val="20"/>
        </w:rPr>
        <w:t>Michigan</w:t>
      </w:r>
      <w:r>
        <w:rPr>
          <w:spacing w:val="10"/>
          <w:sz w:val="20"/>
        </w:rPr>
        <w:t xml:space="preserve"> </w:t>
      </w:r>
      <w:r>
        <w:rPr>
          <w:sz w:val="20"/>
        </w:rPr>
        <w:t>specifying</w:t>
      </w:r>
      <w:r>
        <w:rPr>
          <w:spacing w:val="10"/>
          <w:sz w:val="20"/>
        </w:rPr>
        <w:t xml:space="preserve"> </w:t>
      </w:r>
      <w:r>
        <w:rPr>
          <w:sz w:val="20"/>
        </w:rPr>
        <w:t>the</w:t>
      </w:r>
      <w:r>
        <w:rPr>
          <w:spacing w:val="13"/>
          <w:sz w:val="20"/>
        </w:rPr>
        <w:t xml:space="preserve"> </w:t>
      </w:r>
      <w:r>
        <w:rPr>
          <w:sz w:val="20"/>
        </w:rPr>
        <w:t>manner</w:t>
      </w:r>
      <w:r>
        <w:rPr>
          <w:spacing w:val="12"/>
          <w:sz w:val="20"/>
        </w:rPr>
        <w:t xml:space="preserve"> </w:t>
      </w:r>
      <w:r>
        <w:rPr>
          <w:sz w:val="20"/>
        </w:rPr>
        <w:t>in</w:t>
      </w:r>
      <w:r>
        <w:rPr>
          <w:spacing w:val="10"/>
          <w:sz w:val="20"/>
        </w:rPr>
        <w:t xml:space="preserve"> </w:t>
      </w:r>
      <w:r>
        <w:rPr>
          <w:sz w:val="20"/>
        </w:rPr>
        <w:t>which</w:t>
      </w:r>
      <w:r>
        <w:rPr>
          <w:spacing w:val="9"/>
          <w:sz w:val="20"/>
        </w:rPr>
        <w:t xml:space="preserve"> </w:t>
      </w:r>
      <w:r>
        <w:rPr>
          <w:sz w:val="20"/>
        </w:rPr>
        <w:t>the</w:t>
      </w:r>
      <w:r>
        <w:rPr>
          <w:spacing w:val="10"/>
          <w:sz w:val="20"/>
        </w:rPr>
        <w:t xml:space="preserve"> </w:t>
      </w:r>
      <w:r>
        <w:rPr>
          <w:sz w:val="20"/>
        </w:rPr>
        <w:t>tower</w:t>
      </w:r>
      <w:r>
        <w:rPr>
          <w:spacing w:val="12"/>
          <w:sz w:val="20"/>
        </w:rPr>
        <w:t xml:space="preserve"> </w:t>
      </w:r>
      <w:r>
        <w:rPr>
          <w:sz w:val="20"/>
        </w:rPr>
        <w:t>or</w:t>
      </w:r>
      <w:r>
        <w:rPr>
          <w:spacing w:val="12"/>
          <w:sz w:val="20"/>
        </w:rPr>
        <w:t xml:space="preserve"> </w:t>
      </w:r>
      <w:r>
        <w:rPr>
          <w:sz w:val="20"/>
        </w:rPr>
        <w:t>antenna</w:t>
      </w:r>
      <w:r>
        <w:rPr>
          <w:spacing w:val="10"/>
          <w:sz w:val="20"/>
        </w:rPr>
        <w:t xml:space="preserve"> </w:t>
      </w:r>
      <w:r>
        <w:rPr>
          <w:sz w:val="20"/>
        </w:rPr>
        <w:t>structure</w:t>
      </w:r>
      <w:r>
        <w:rPr>
          <w:spacing w:val="10"/>
          <w:sz w:val="20"/>
        </w:rPr>
        <w:t xml:space="preserve"> </w:t>
      </w:r>
      <w:r>
        <w:rPr>
          <w:sz w:val="20"/>
        </w:rPr>
        <w:t>will</w:t>
      </w:r>
      <w:r>
        <w:rPr>
          <w:spacing w:val="10"/>
          <w:sz w:val="20"/>
        </w:rPr>
        <w:t xml:space="preserve"> </w:t>
      </w:r>
      <w:r>
        <w:rPr>
          <w:sz w:val="20"/>
        </w:rPr>
        <w:t>fall</w:t>
      </w:r>
      <w:r>
        <w:rPr>
          <w:spacing w:val="10"/>
          <w:sz w:val="20"/>
        </w:rPr>
        <w:t xml:space="preserve"> </w:t>
      </w:r>
      <w:r>
        <w:rPr>
          <w:sz w:val="20"/>
        </w:rPr>
        <w:t>in</w:t>
      </w:r>
      <w:r>
        <w:rPr>
          <w:spacing w:val="9"/>
          <w:sz w:val="20"/>
        </w:rPr>
        <w:t xml:space="preserve"> </w:t>
      </w:r>
      <w:r>
        <w:rPr>
          <w:sz w:val="20"/>
        </w:rPr>
        <w:t>the</w:t>
      </w:r>
    </w:p>
    <w:p w14:paraId="3BA2CA6A" w14:textId="77777777" w:rsidR="000377DB" w:rsidRDefault="000377DB">
      <w:pPr>
        <w:jc w:val="both"/>
        <w:rPr>
          <w:sz w:val="20"/>
        </w:rPr>
        <w:sectPr w:rsidR="000377DB">
          <w:pgSz w:w="12240" w:h="15840"/>
          <w:pgMar w:top="1160" w:right="460" w:bottom="1340" w:left="1020" w:header="723" w:footer="1143" w:gutter="0"/>
          <w:cols w:space="720"/>
        </w:sectPr>
      </w:pPr>
    </w:p>
    <w:p w14:paraId="6F3C1487" w14:textId="77777777" w:rsidR="000377DB" w:rsidRDefault="000377DB">
      <w:pPr>
        <w:pStyle w:val="BodyText"/>
        <w:jc w:val="left"/>
        <w:rPr>
          <w:sz w:val="15"/>
        </w:rPr>
      </w:pPr>
    </w:p>
    <w:p w14:paraId="6EEC7EF1" w14:textId="77777777" w:rsidR="000377DB" w:rsidRDefault="006B6B29">
      <w:pPr>
        <w:pStyle w:val="BodyText"/>
        <w:spacing w:before="93"/>
        <w:ind w:left="1859" w:right="991"/>
        <w:jc w:val="left"/>
      </w:pPr>
      <w:r>
        <w:t>event of accident, damage or failure, and verifying that the setback area would accommodate the structure and provide a reasonable buffer from adjacent parcels.</w:t>
      </w:r>
    </w:p>
    <w:p w14:paraId="01CEE628" w14:textId="77777777" w:rsidR="000377DB" w:rsidRDefault="006B6B29">
      <w:pPr>
        <w:pStyle w:val="ListParagraph"/>
        <w:numPr>
          <w:ilvl w:val="0"/>
          <w:numId w:val="36"/>
        </w:numPr>
        <w:tabs>
          <w:tab w:val="left" w:pos="1141"/>
        </w:tabs>
        <w:spacing w:before="118"/>
        <w:rPr>
          <w:sz w:val="20"/>
        </w:rPr>
      </w:pPr>
      <w:r>
        <w:rPr>
          <w:w w:val="110"/>
          <w:sz w:val="20"/>
        </w:rPr>
        <w:t>Type of Review</w:t>
      </w:r>
      <w:r>
        <w:rPr>
          <w:spacing w:val="-17"/>
          <w:w w:val="110"/>
          <w:sz w:val="20"/>
        </w:rPr>
        <w:t xml:space="preserve"> </w:t>
      </w:r>
      <w:r>
        <w:rPr>
          <w:w w:val="110"/>
          <w:sz w:val="20"/>
        </w:rPr>
        <w:t>Required</w:t>
      </w:r>
    </w:p>
    <w:p w14:paraId="796030B8" w14:textId="77777777" w:rsidR="000377DB" w:rsidRDefault="006B6B29">
      <w:pPr>
        <w:pStyle w:val="BodyText"/>
        <w:spacing w:before="3"/>
        <w:ind w:left="1139" w:right="976"/>
      </w:pPr>
      <w:r>
        <w:t>The purpose of this Section is to establish consistent review procedures that ensure full compliance with the standards of this Article, and to ensure that the type and intensity of review and amount of required information is in direct proportion to the scale of the project and the intensity of the use. Wireless communications facilities shall be reviewed in accordance with the following table:</w:t>
      </w:r>
    </w:p>
    <w:p w14:paraId="7A39F8C8" w14:textId="77777777" w:rsidR="000377DB" w:rsidRDefault="000377DB">
      <w:pPr>
        <w:pStyle w:val="BodyText"/>
        <w:spacing w:before="1"/>
        <w:jc w:val="left"/>
        <w:rPr>
          <w:sz w:val="21"/>
        </w:rPr>
      </w:pPr>
    </w:p>
    <w:tbl>
      <w:tblPr>
        <w:tblW w:w="0" w:type="auto"/>
        <w:tblInd w:w="115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005"/>
        <w:gridCol w:w="292"/>
        <w:gridCol w:w="343"/>
        <w:gridCol w:w="801"/>
        <w:gridCol w:w="543"/>
        <w:gridCol w:w="1152"/>
        <w:gridCol w:w="442"/>
        <w:gridCol w:w="883"/>
        <w:gridCol w:w="1440"/>
        <w:gridCol w:w="1080"/>
        <w:gridCol w:w="996"/>
      </w:tblGrid>
      <w:tr w:rsidR="000377DB" w14:paraId="226E464A" w14:textId="77777777">
        <w:trPr>
          <w:trHeight w:val="224"/>
        </w:trPr>
        <w:tc>
          <w:tcPr>
            <w:tcW w:w="5461" w:type="dxa"/>
            <w:gridSpan w:val="8"/>
            <w:vMerge w:val="restart"/>
            <w:tcBorders>
              <w:right w:val="single" w:sz="6" w:space="0" w:color="000000"/>
            </w:tcBorders>
            <w:shd w:val="clear" w:color="auto" w:fill="D9D9D9"/>
          </w:tcPr>
          <w:p w14:paraId="1D09FDD4" w14:textId="77777777" w:rsidR="000377DB" w:rsidRDefault="000377DB">
            <w:pPr>
              <w:pStyle w:val="TableParagraph"/>
              <w:spacing w:before="1"/>
            </w:pPr>
          </w:p>
          <w:p w14:paraId="235B7A85" w14:textId="77777777" w:rsidR="000377DB" w:rsidRDefault="006B6B29">
            <w:pPr>
              <w:pStyle w:val="TableParagraph"/>
              <w:ind w:left="1906" w:right="1873"/>
              <w:jc w:val="center"/>
              <w:rPr>
                <w:sz w:val="18"/>
              </w:rPr>
            </w:pPr>
            <w:r>
              <w:rPr>
                <w:sz w:val="18"/>
              </w:rPr>
              <w:t>SITUATION or USE</w:t>
            </w:r>
          </w:p>
        </w:tc>
        <w:tc>
          <w:tcPr>
            <w:tcW w:w="3516" w:type="dxa"/>
            <w:gridSpan w:val="3"/>
            <w:tcBorders>
              <w:left w:val="single" w:sz="6" w:space="0" w:color="000000"/>
              <w:bottom w:val="single" w:sz="6" w:space="0" w:color="000000"/>
            </w:tcBorders>
            <w:shd w:val="clear" w:color="auto" w:fill="D9D9D9"/>
          </w:tcPr>
          <w:p w14:paraId="07780541" w14:textId="77777777" w:rsidR="000377DB" w:rsidRDefault="006B6B29">
            <w:pPr>
              <w:pStyle w:val="TableParagraph"/>
              <w:spacing w:before="19" w:line="186" w:lineRule="exact"/>
              <w:ind w:left="461"/>
              <w:rPr>
                <w:sz w:val="18"/>
              </w:rPr>
            </w:pPr>
            <w:r>
              <w:rPr>
                <w:w w:val="110"/>
                <w:sz w:val="18"/>
              </w:rPr>
              <w:t>Required Review and Approval</w:t>
            </w:r>
          </w:p>
        </w:tc>
      </w:tr>
      <w:tr w:rsidR="000377DB" w14:paraId="3D3F14F3" w14:textId="77777777">
        <w:trPr>
          <w:trHeight w:val="548"/>
        </w:trPr>
        <w:tc>
          <w:tcPr>
            <w:tcW w:w="5461" w:type="dxa"/>
            <w:gridSpan w:val="8"/>
            <w:vMerge/>
            <w:tcBorders>
              <w:top w:val="nil"/>
              <w:right w:val="single" w:sz="6" w:space="0" w:color="000000"/>
            </w:tcBorders>
            <w:shd w:val="clear" w:color="auto" w:fill="D9D9D9"/>
          </w:tcPr>
          <w:p w14:paraId="7B8B36C8" w14:textId="77777777" w:rsidR="000377DB" w:rsidRDefault="000377DB">
            <w:pPr>
              <w:rPr>
                <w:sz w:val="2"/>
                <w:szCs w:val="2"/>
              </w:rPr>
            </w:pPr>
          </w:p>
        </w:tc>
        <w:tc>
          <w:tcPr>
            <w:tcW w:w="1440" w:type="dxa"/>
            <w:tcBorders>
              <w:top w:val="single" w:sz="6" w:space="0" w:color="000000"/>
              <w:left w:val="single" w:sz="6" w:space="0" w:color="000000"/>
              <w:right w:val="single" w:sz="6" w:space="0" w:color="000000"/>
            </w:tcBorders>
            <w:shd w:val="clear" w:color="auto" w:fill="D9D9D9"/>
          </w:tcPr>
          <w:p w14:paraId="26C195D0" w14:textId="77777777" w:rsidR="000377DB" w:rsidRDefault="006B6B29">
            <w:pPr>
              <w:pStyle w:val="TableParagraph"/>
              <w:spacing w:before="76"/>
              <w:ind w:left="205" w:firstLine="160"/>
              <w:rPr>
                <w:sz w:val="18"/>
              </w:rPr>
            </w:pPr>
            <w:r>
              <w:rPr>
                <w:w w:val="110"/>
                <w:sz w:val="18"/>
              </w:rPr>
              <w:t>Planning Commission</w:t>
            </w:r>
          </w:p>
        </w:tc>
        <w:tc>
          <w:tcPr>
            <w:tcW w:w="1080" w:type="dxa"/>
            <w:tcBorders>
              <w:top w:val="single" w:sz="6" w:space="0" w:color="000000"/>
              <w:left w:val="single" w:sz="6" w:space="0" w:color="000000"/>
              <w:right w:val="single" w:sz="6" w:space="0" w:color="000000"/>
            </w:tcBorders>
            <w:shd w:val="clear" w:color="auto" w:fill="D9D9D9"/>
          </w:tcPr>
          <w:p w14:paraId="6B9D097A" w14:textId="77777777" w:rsidR="000377DB" w:rsidRDefault="006B6B29">
            <w:pPr>
              <w:pStyle w:val="TableParagraph"/>
              <w:spacing w:before="76"/>
              <w:ind w:left="286" w:hanging="22"/>
              <w:rPr>
                <w:sz w:val="18"/>
              </w:rPr>
            </w:pPr>
            <w:r>
              <w:rPr>
                <w:w w:val="110"/>
                <w:sz w:val="18"/>
              </w:rPr>
              <w:t>Zoning Permit</w:t>
            </w:r>
          </w:p>
        </w:tc>
        <w:tc>
          <w:tcPr>
            <w:tcW w:w="996" w:type="dxa"/>
            <w:tcBorders>
              <w:top w:val="single" w:sz="6" w:space="0" w:color="000000"/>
              <w:left w:val="single" w:sz="6" w:space="0" w:color="000000"/>
            </w:tcBorders>
            <w:shd w:val="clear" w:color="auto" w:fill="D9D9D9"/>
          </w:tcPr>
          <w:p w14:paraId="02818103" w14:textId="77777777" w:rsidR="000377DB" w:rsidRDefault="006B6B29">
            <w:pPr>
              <w:pStyle w:val="TableParagraph"/>
              <w:spacing w:before="180"/>
              <w:ind w:left="200"/>
              <w:rPr>
                <w:sz w:val="18"/>
              </w:rPr>
            </w:pPr>
            <w:r>
              <w:rPr>
                <w:w w:val="110"/>
                <w:sz w:val="18"/>
              </w:rPr>
              <w:t>Exempt</w:t>
            </w:r>
          </w:p>
        </w:tc>
      </w:tr>
      <w:tr w:rsidR="000377DB" w14:paraId="5FEF745B" w14:textId="77777777">
        <w:trPr>
          <w:trHeight w:val="470"/>
        </w:trPr>
        <w:tc>
          <w:tcPr>
            <w:tcW w:w="8977" w:type="dxa"/>
            <w:gridSpan w:val="11"/>
            <w:tcBorders>
              <w:bottom w:val="single" w:sz="6" w:space="0" w:color="000000"/>
            </w:tcBorders>
            <w:shd w:val="clear" w:color="auto" w:fill="E6E6E6"/>
          </w:tcPr>
          <w:p w14:paraId="38138559" w14:textId="77777777" w:rsidR="000377DB" w:rsidRDefault="006B6B29">
            <w:pPr>
              <w:pStyle w:val="TableParagraph"/>
              <w:spacing w:before="124"/>
              <w:ind w:left="65"/>
              <w:rPr>
                <w:sz w:val="18"/>
              </w:rPr>
            </w:pPr>
            <w:r>
              <w:rPr>
                <w:sz w:val="18"/>
              </w:rPr>
              <w:t>NEW TOWERS AND ANTENNAS</w:t>
            </w:r>
          </w:p>
        </w:tc>
      </w:tr>
      <w:tr w:rsidR="000377DB" w14:paraId="13F48585" w14:textId="77777777">
        <w:trPr>
          <w:trHeight w:val="971"/>
        </w:trPr>
        <w:tc>
          <w:tcPr>
            <w:tcW w:w="5461" w:type="dxa"/>
            <w:gridSpan w:val="8"/>
            <w:tcBorders>
              <w:top w:val="single" w:sz="6" w:space="0" w:color="000000"/>
              <w:bottom w:val="single" w:sz="6" w:space="0" w:color="000000"/>
              <w:right w:val="single" w:sz="6" w:space="0" w:color="000000"/>
            </w:tcBorders>
          </w:tcPr>
          <w:p w14:paraId="004FBCC6" w14:textId="77777777" w:rsidR="000377DB" w:rsidRDefault="006B6B29">
            <w:pPr>
              <w:pStyle w:val="TableParagraph"/>
              <w:spacing w:before="71"/>
              <w:ind w:left="65" w:right="24"/>
              <w:jc w:val="both"/>
              <w:rPr>
                <w:sz w:val="18"/>
              </w:rPr>
            </w:pPr>
            <w:r>
              <w:rPr>
                <w:sz w:val="18"/>
              </w:rPr>
              <w:t>Construction, alteration or enlargement of wireless communications facilities, including cell towers, AM antennas arrays, television or radio towers, and microwave or public utility transmission towers.</w:t>
            </w:r>
          </w:p>
        </w:tc>
        <w:tc>
          <w:tcPr>
            <w:tcW w:w="1440" w:type="dxa"/>
            <w:tcBorders>
              <w:top w:val="single" w:sz="6" w:space="0" w:color="000000"/>
              <w:left w:val="single" w:sz="6" w:space="0" w:color="000000"/>
              <w:bottom w:val="single" w:sz="6" w:space="0" w:color="000000"/>
              <w:right w:val="single" w:sz="6" w:space="0" w:color="000000"/>
            </w:tcBorders>
          </w:tcPr>
          <w:p w14:paraId="0E09B91F" w14:textId="77777777" w:rsidR="000377DB" w:rsidRDefault="000377DB">
            <w:pPr>
              <w:pStyle w:val="TableParagraph"/>
              <w:rPr>
                <w:sz w:val="20"/>
              </w:rPr>
            </w:pPr>
          </w:p>
          <w:p w14:paraId="260F8ECA" w14:textId="77777777" w:rsidR="000377DB" w:rsidRDefault="000377DB">
            <w:pPr>
              <w:pStyle w:val="TableParagraph"/>
              <w:spacing w:before="4"/>
              <w:rPr>
                <w:sz w:val="19"/>
              </w:rPr>
            </w:pPr>
          </w:p>
          <w:p w14:paraId="3DE5A9E4" w14:textId="77777777" w:rsidR="000377DB" w:rsidRDefault="0022029B">
            <w:pPr>
              <w:pStyle w:val="TableParagraph"/>
              <w:spacing w:line="88" w:lineRule="exact"/>
              <w:ind w:left="885"/>
              <w:rPr>
                <w:sz w:val="8"/>
              </w:rPr>
            </w:pPr>
            <w:r>
              <w:rPr>
                <w:noProof/>
                <w:position w:val="-1"/>
                <w:sz w:val="8"/>
              </w:rPr>
              <mc:AlternateContent>
                <mc:Choice Requires="wpg">
                  <w:drawing>
                    <wp:inline distT="0" distB="0" distL="0" distR="0" wp14:anchorId="638E5DC2" wp14:editId="67AFD47C">
                      <wp:extent cx="55245" cy="55245"/>
                      <wp:effectExtent l="6350" t="2540" r="5080" b="8890"/>
                      <wp:docPr id="81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14" name="Line 94"/>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Line 93"/>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Line 92"/>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Line 91"/>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0"/>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Line 89"/>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F4C563" id="Group 88"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">
                      <v:line id="Line 94"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" strokeweight=".72pt"/>
                      <v:line id="Line 93"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" strokeweight=".72pt"/>
                      <v:line id="Line 92"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" strokeweight=".72pt"/>
                      <v:line id="Line 91"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" strokeweight=".72pt"/>
                      <v:line id="Line 90"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" strokeweight=".72pt"/>
                      <v:line id="Line 89"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" strokeweight=".72pt"/>
                      <w10:anchorlock/>
                    </v:group>
                  </w:pict>
                </mc:Fallback>
              </mc:AlternateContent>
            </w:r>
          </w:p>
        </w:tc>
        <w:tc>
          <w:tcPr>
            <w:tcW w:w="1080" w:type="dxa"/>
            <w:tcBorders>
              <w:top w:val="single" w:sz="6" w:space="0" w:color="000000"/>
              <w:left w:val="single" w:sz="6" w:space="0" w:color="000000"/>
              <w:bottom w:val="single" w:sz="6" w:space="0" w:color="000000"/>
              <w:right w:val="single" w:sz="6" w:space="0" w:color="000000"/>
            </w:tcBorders>
          </w:tcPr>
          <w:p w14:paraId="2EB358F6"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316893A2" w14:textId="77777777" w:rsidR="000377DB" w:rsidRDefault="000377DB">
            <w:pPr>
              <w:pStyle w:val="TableParagraph"/>
              <w:rPr>
                <w:rFonts w:ascii="Times New Roman"/>
                <w:sz w:val="18"/>
              </w:rPr>
            </w:pPr>
          </w:p>
        </w:tc>
      </w:tr>
      <w:tr w:rsidR="000377DB" w14:paraId="668F5420" w14:textId="77777777">
        <w:trPr>
          <w:trHeight w:val="517"/>
        </w:trPr>
        <w:tc>
          <w:tcPr>
            <w:tcW w:w="5461" w:type="dxa"/>
            <w:gridSpan w:val="8"/>
            <w:tcBorders>
              <w:top w:val="single" w:sz="6" w:space="0" w:color="000000"/>
              <w:bottom w:val="single" w:sz="6" w:space="0" w:color="000000"/>
              <w:right w:val="single" w:sz="6" w:space="0" w:color="000000"/>
            </w:tcBorders>
          </w:tcPr>
          <w:p w14:paraId="26B306BA" w14:textId="77777777" w:rsidR="000377DB" w:rsidRDefault="006B6B29">
            <w:pPr>
              <w:pStyle w:val="TableParagraph"/>
              <w:spacing w:before="152"/>
              <w:ind w:left="65"/>
              <w:rPr>
                <w:sz w:val="18"/>
              </w:rPr>
            </w:pPr>
            <w:r>
              <w:rPr>
                <w:sz w:val="18"/>
              </w:rPr>
              <w:t>Installation of an antenna on an existing building or structure.</w:t>
            </w:r>
          </w:p>
        </w:tc>
        <w:tc>
          <w:tcPr>
            <w:tcW w:w="1440" w:type="dxa"/>
            <w:tcBorders>
              <w:top w:val="single" w:sz="6" w:space="0" w:color="000000"/>
              <w:left w:val="single" w:sz="6" w:space="0" w:color="000000"/>
              <w:bottom w:val="single" w:sz="6" w:space="0" w:color="000000"/>
              <w:right w:val="single" w:sz="6" w:space="0" w:color="000000"/>
            </w:tcBorders>
          </w:tcPr>
          <w:p w14:paraId="3D15C505" w14:textId="77777777" w:rsidR="000377DB" w:rsidRDefault="000377DB">
            <w:pPr>
              <w:pStyle w:val="TableParagraph"/>
              <w:spacing w:before="10" w:after="1"/>
              <w:rPr>
                <w:sz w:val="19"/>
              </w:rPr>
            </w:pPr>
          </w:p>
          <w:p w14:paraId="0734142E" w14:textId="77777777" w:rsidR="000377DB" w:rsidRDefault="0022029B">
            <w:pPr>
              <w:pStyle w:val="TableParagraph"/>
              <w:spacing w:line="88" w:lineRule="exact"/>
              <w:ind w:left="885"/>
              <w:rPr>
                <w:sz w:val="8"/>
              </w:rPr>
            </w:pPr>
            <w:r>
              <w:rPr>
                <w:noProof/>
                <w:position w:val="-1"/>
                <w:sz w:val="8"/>
              </w:rPr>
              <mc:AlternateContent>
                <mc:Choice Requires="wpg">
                  <w:drawing>
                    <wp:inline distT="0" distB="0" distL="0" distR="0" wp14:anchorId="5F77804C" wp14:editId="0681C8FE">
                      <wp:extent cx="55245" cy="55245"/>
                      <wp:effectExtent l="6350" t="1270" r="5080" b="635"/>
                      <wp:docPr id="8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07" name="Line 87"/>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86"/>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85"/>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Line 84"/>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Line 83"/>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82"/>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8B4D02" id="Group 81"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">
                      <v:line id="Line 87"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" strokeweight=".72pt"/>
                      <v:line id="Line 86"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" strokeweight=".72pt"/>
                      <v:line id="Line 85"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" strokeweight=".72pt"/>
                      <v:line id="Line 84"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" strokeweight=".72pt"/>
                      <v:line id="Line 83"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" strokeweight=".72pt"/>
                      <v:line id="Line 82"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" strokeweight=".72pt"/>
                      <w10:anchorlock/>
                    </v:group>
                  </w:pict>
                </mc:Fallback>
              </mc:AlternateContent>
            </w:r>
          </w:p>
        </w:tc>
        <w:tc>
          <w:tcPr>
            <w:tcW w:w="1080" w:type="dxa"/>
            <w:tcBorders>
              <w:top w:val="single" w:sz="6" w:space="0" w:color="000000"/>
              <w:left w:val="single" w:sz="6" w:space="0" w:color="000000"/>
              <w:bottom w:val="single" w:sz="6" w:space="0" w:color="000000"/>
              <w:right w:val="single" w:sz="6" w:space="0" w:color="000000"/>
            </w:tcBorders>
          </w:tcPr>
          <w:p w14:paraId="73F6E77F"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621BFB94" w14:textId="77777777" w:rsidR="000377DB" w:rsidRDefault="000377DB">
            <w:pPr>
              <w:pStyle w:val="TableParagraph"/>
              <w:rPr>
                <w:rFonts w:ascii="Times New Roman"/>
                <w:sz w:val="18"/>
              </w:rPr>
            </w:pPr>
          </w:p>
        </w:tc>
      </w:tr>
      <w:tr w:rsidR="000377DB" w14:paraId="149AD47F" w14:textId="77777777">
        <w:trPr>
          <w:trHeight w:val="443"/>
        </w:trPr>
        <w:tc>
          <w:tcPr>
            <w:tcW w:w="8977" w:type="dxa"/>
            <w:gridSpan w:val="11"/>
            <w:tcBorders>
              <w:top w:val="single" w:sz="6" w:space="0" w:color="000000"/>
              <w:bottom w:val="single" w:sz="6" w:space="0" w:color="000000"/>
            </w:tcBorders>
            <w:shd w:val="clear" w:color="auto" w:fill="E6E6E6"/>
          </w:tcPr>
          <w:p w14:paraId="239B3707" w14:textId="77777777" w:rsidR="000377DB" w:rsidRDefault="006B6B29">
            <w:pPr>
              <w:pStyle w:val="TableParagraph"/>
              <w:spacing w:before="111"/>
              <w:ind w:left="65"/>
              <w:rPr>
                <w:sz w:val="18"/>
              </w:rPr>
            </w:pPr>
            <w:r>
              <w:rPr>
                <w:sz w:val="18"/>
              </w:rPr>
              <w:t>COLOCATION ON EXISTING TOWERS</w:t>
            </w:r>
          </w:p>
        </w:tc>
      </w:tr>
      <w:tr w:rsidR="000377DB" w14:paraId="040B9041" w14:textId="77777777">
        <w:trPr>
          <w:trHeight w:val="349"/>
        </w:trPr>
        <w:tc>
          <w:tcPr>
            <w:tcW w:w="5461" w:type="dxa"/>
            <w:gridSpan w:val="8"/>
            <w:tcBorders>
              <w:top w:val="single" w:sz="6" w:space="0" w:color="000000"/>
              <w:bottom w:val="single" w:sz="6" w:space="0" w:color="000000"/>
              <w:right w:val="single" w:sz="6" w:space="0" w:color="000000"/>
            </w:tcBorders>
          </w:tcPr>
          <w:p w14:paraId="12D6D485" w14:textId="77777777" w:rsidR="000377DB" w:rsidRDefault="006B6B29">
            <w:pPr>
              <w:pStyle w:val="TableParagraph"/>
              <w:spacing w:before="71"/>
              <w:ind w:left="65"/>
              <w:rPr>
                <w:sz w:val="18"/>
              </w:rPr>
            </w:pPr>
            <w:r>
              <w:rPr>
                <w:sz w:val="18"/>
              </w:rPr>
              <w:t>Co-location of an antenna on an existing approved tower.</w:t>
            </w:r>
          </w:p>
        </w:tc>
        <w:tc>
          <w:tcPr>
            <w:tcW w:w="1440" w:type="dxa"/>
            <w:tcBorders>
              <w:top w:val="single" w:sz="6" w:space="0" w:color="000000"/>
              <w:left w:val="single" w:sz="6" w:space="0" w:color="000000"/>
              <w:bottom w:val="single" w:sz="6" w:space="0" w:color="000000"/>
              <w:right w:val="single" w:sz="6" w:space="0" w:color="000000"/>
            </w:tcBorders>
          </w:tcPr>
          <w:p w14:paraId="56A3B7A0"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61C84FA3" w14:textId="77777777" w:rsidR="000377DB" w:rsidRDefault="000377DB">
            <w:pPr>
              <w:pStyle w:val="TableParagraph"/>
              <w:spacing w:before="7"/>
              <w:rPr>
                <w:sz w:val="12"/>
              </w:rPr>
            </w:pPr>
          </w:p>
          <w:p w14:paraId="5CA40A3D" w14:textId="77777777" w:rsidR="000377DB" w:rsidRDefault="0022029B">
            <w:pPr>
              <w:pStyle w:val="TableParagraph"/>
              <w:spacing w:line="88" w:lineRule="exact"/>
              <w:ind w:left="554"/>
              <w:rPr>
                <w:sz w:val="8"/>
              </w:rPr>
            </w:pPr>
            <w:r>
              <w:rPr>
                <w:noProof/>
                <w:position w:val="-1"/>
                <w:sz w:val="8"/>
              </w:rPr>
              <mc:AlternateContent>
                <mc:Choice Requires="wpg">
                  <w:drawing>
                    <wp:inline distT="0" distB="0" distL="0" distR="0" wp14:anchorId="3C086289" wp14:editId="28B8E655">
                      <wp:extent cx="55245" cy="55245"/>
                      <wp:effectExtent l="5715" t="4445" r="5715" b="6985"/>
                      <wp:docPr id="79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00" name="Line 80"/>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79"/>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78"/>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77"/>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Line 76"/>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Line 75"/>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8A4C94" id="Group 74"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">
                      <v:line id="Line 80"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" strokeweight=".72pt"/>
                      <v:line id="Line 79"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" strokeweight=".72pt"/>
                      <v:line id="Line 78"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" strokeweight=".72pt"/>
                      <v:line id="Line 77"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" strokeweight=".72pt"/>
                      <v:line id="Line 76"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" strokeweight=".72pt"/>
                      <v:line id="Line 75"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1C29A0D3" w14:textId="77777777" w:rsidR="000377DB" w:rsidRDefault="000377DB">
            <w:pPr>
              <w:pStyle w:val="TableParagraph"/>
              <w:rPr>
                <w:rFonts w:ascii="Times New Roman"/>
                <w:sz w:val="18"/>
              </w:rPr>
            </w:pPr>
          </w:p>
        </w:tc>
      </w:tr>
      <w:tr w:rsidR="000377DB" w14:paraId="6C44CDD4" w14:textId="77777777">
        <w:trPr>
          <w:trHeight w:val="436"/>
        </w:trPr>
        <w:tc>
          <w:tcPr>
            <w:tcW w:w="8977" w:type="dxa"/>
            <w:gridSpan w:val="11"/>
            <w:tcBorders>
              <w:top w:val="single" w:sz="6" w:space="0" w:color="000000"/>
              <w:bottom w:val="single" w:sz="6" w:space="0" w:color="000000"/>
            </w:tcBorders>
            <w:shd w:val="clear" w:color="auto" w:fill="E6E6E6"/>
          </w:tcPr>
          <w:p w14:paraId="4AA9B9AC" w14:textId="77777777" w:rsidR="000377DB" w:rsidRDefault="006B6B29">
            <w:pPr>
              <w:pStyle w:val="TableParagraph"/>
              <w:spacing w:before="109"/>
              <w:ind w:left="65"/>
              <w:rPr>
                <w:sz w:val="18"/>
              </w:rPr>
            </w:pPr>
            <w:r>
              <w:rPr>
                <w:sz w:val="18"/>
              </w:rPr>
              <w:t>SATELLITE DISH ANTENNAS</w:t>
            </w:r>
          </w:p>
        </w:tc>
      </w:tr>
      <w:tr w:rsidR="000377DB" w14:paraId="2C9743CB" w14:textId="77777777">
        <w:trPr>
          <w:trHeight w:val="558"/>
        </w:trPr>
        <w:tc>
          <w:tcPr>
            <w:tcW w:w="5461" w:type="dxa"/>
            <w:gridSpan w:val="8"/>
            <w:tcBorders>
              <w:top w:val="single" w:sz="6" w:space="0" w:color="000000"/>
              <w:bottom w:val="single" w:sz="6" w:space="0" w:color="000000"/>
              <w:right w:val="single" w:sz="6" w:space="0" w:color="000000"/>
            </w:tcBorders>
          </w:tcPr>
          <w:p w14:paraId="26992FC2" w14:textId="77777777" w:rsidR="000377DB" w:rsidRDefault="006B6B29">
            <w:pPr>
              <w:pStyle w:val="TableParagraph"/>
              <w:spacing w:before="71" w:line="207" w:lineRule="exact"/>
              <w:ind w:left="65"/>
              <w:rPr>
                <w:sz w:val="18"/>
              </w:rPr>
            </w:pPr>
            <w:r>
              <w:rPr>
                <w:sz w:val="18"/>
              </w:rPr>
              <w:t>Installation of a satellite dish antenna with a diameter of less than</w:t>
            </w:r>
          </w:p>
          <w:p w14:paraId="5DC9F520" w14:textId="77777777" w:rsidR="000377DB" w:rsidRDefault="006B6B29">
            <w:pPr>
              <w:pStyle w:val="TableParagraph"/>
              <w:spacing w:line="207" w:lineRule="exact"/>
              <w:ind w:left="65"/>
              <w:rPr>
                <w:sz w:val="18"/>
              </w:rPr>
            </w:pPr>
            <w:r>
              <w:rPr>
                <w:sz w:val="18"/>
              </w:rPr>
              <w:t>1.5 meters.</w:t>
            </w:r>
          </w:p>
        </w:tc>
        <w:tc>
          <w:tcPr>
            <w:tcW w:w="1440" w:type="dxa"/>
            <w:tcBorders>
              <w:top w:val="single" w:sz="6" w:space="0" w:color="000000"/>
              <w:left w:val="single" w:sz="6" w:space="0" w:color="000000"/>
              <w:bottom w:val="single" w:sz="6" w:space="0" w:color="000000"/>
              <w:right w:val="single" w:sz="6" w:space="0" w:color="000000"/>
            </w:tcBorders>
          </w:tcPr>
          <w:p w14:paraId="27CDA9B0"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17F38F58"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75CEE49A" w14:textId="77777777" w:rsidR="000377DB" w:rsidRDefault="000377DB">
            <w:pPr>
              <w:pStyle w:val="TableParagraph"/>
              <w:spacing w:before="9"/>
              <w:rPr>
                <w:sz w:val="21"/>
              </w:rPr>
            </w:pPr>
          </w:p>
          <w:p w14:paraId="1D24ECA5"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58690612" wp14:editId="501ACD69">
                      <wp:extent cx="55245" cy="55245"/>
                      <wp:effectExtent l="7620" t="8255" r="13335" b="3175"/>
                      <wp:docPr id="79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93" name="Line 73"/>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72"/>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71"/>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70"/>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Line 69"/>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68"/>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97316D" id="Group 67"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">
                      <v:line id="Line 73"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" strokeweight=".72pt"/>
                      <v:line id="Line 72"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" strokeweight=".72pt"/>
                      <v:line id="Line 71"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" strokeweight=".72pt"/>
                      <v:line id="Line 70"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" strokeweight=".72pt"/>
                      <v:line id="Line 69"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tl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aQrXM/EIyPkFAAD//wMAUEsBAi0AFAAGAAgAAAAhANvh9svuAAAAhQEAABMAAAAAAAAA&#10;AAAAAAAAAAAAAFtDb250ZW50X1R5cGVzXS54bWxQSwECLQAUAAYACAAAACEAWvQsW78AAAAVAQAA&#10;CwAAAAAAAAAAAAAAAAAfAQAAX3JlbHMvLnJlbHNQSwECLQAUAAYACAAAACEAXzy7ZcYAAADcAAAA&#10;DwAAAAAAAAAAAAAAAAAHAgAAZHJzL2Rvd25yZXYueG1sUEsFBgAAAAADAAMAtwAAAPoCAAAAAA==&#10;" strokeweight=".72pt"/>
                      <v:line id="Line 68"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" strokeweight=".72pt"/>
                      <w10:anchorlock/>
                    </v:group>
                  </w:pict>
                </mc:Fallback>
              </mc:AlternateContent>
            </w:r>
          </w:p>
        </w:tc>
      </w:tr>
      <w:tr w:rsidR="000377DB" w14:paraId="5D5F19EF" w14:textId="77777777">
        <w:trPr>
          <w:trHeight w:val="669"/>
        </w:trPr>
        <w:tc>
          <w:tcPr>
            <w:tcW w:w="5461" w:type="dxa"/>
            <w:gridSpan w:val="8"/>
            <w:tcBorders>
              <w:top w:val="single" w:sz="6" w:space="0" w:color="000000"/>
              <w:bottom w:val="single" w:sz="6" w:space="0" w:color="000000"/>
              <w:right w:val="single" w:sz="6" w:space="0" w:color="000000"/>
            </w:tcBorders>
          </w:tcPr>
          <w:p w14:paraId="42109205" w14:textId="77777777" w:rsidR="000377DB" w:rsidRDefault="006B6B29">
            <w:pPr>
              <w:pStyle w:val="TableParagraph"/>
              <w:spacing w:before="126"/>
              <w:ind w:left="65" w:right="63"/>
              <w:rPr>
                <w:sz w:val="18"/>
              </w:rPr>
            </w:pPr>
            <w:r>
              <w:rPr>
                <w:sz w:val="18"/>
              </w:rPr>
              <w:t>Installation of a satellite dish antenna with a diameter 1.5 meters or</w:t>
            </w:r>
            <w:r>
              <w:rPr>
                <w:spacing w:val="-1"/>
                <w:sz w:val="18"/>
              </w:rPr>
              <w:t xml:space="preserve"> </w:t>
            </w:r>
            <w:r>
              <w:rPr>
                <w:sz w:val="18"/>
              </w:rPr>
              <w:t>larger.</w:t>
            </w:r>
          </w:p>
        </w:tc>
        <w:tc>
          <w:tcPr>
            <w:tcW w:w="1440" w:type="dxa"/>
            <w:tcBorders>
              <w:top w:val="single" w:sz="6" w:space="0" w:color="000000"/>
              <w:left w:val="single" w:sz="6" w:space="0" w:color="000000"/>
              <w:bottom w:val="single" w:sz="6" w:space="0" w:color="000000"/>
              <w:right w:val="single" w:sz="6" w:space="0" w:color="000000"/>
            </w:tcBorders>
          </w:tcPr>
          <w:p w14:paraId="10BEAA67"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7D9BEA0F" w14:textId="77777777" w:rsidR="000377DB" w:rsidRDefault="000377DB">
            <w:pPr>
              <w:pStyle w:val="TableParagraph"/>
              <w:rPr>
                <w:sz w:val="27"/>
              </w:rPr>
            </w:pPr>
          </w:p>
          <w:p w14:paraId="616F4DF0" w14:textId="77777777" w:rsidR="000377DB" w:rsidRDefault="0022029B">
            <w:pPr>
              <w:pStyle w:val="TableParagraph"/>
              <w:spacing w:line="88" w:lineRule="exact"/>
              <w:ind w:left="525"/>
              <w:rPr>
                <w:sz w:val="8"/>
              </w:rPr>
            </w:pPr>
            <w:r>
              <w:rPr>
                <w:noProof/>
                <w:position w:val="-1"/>
                <w:sz w:val="8"/>
              </w:rPr>
              <mc:AlternateContent>
                <mc:Choice Requires="wpg">
                  <w:drawing>
                    <wp:inline distT="0" distB="0" distL="0" distR="0" wp14:anchorId="2F470C10" wp14:editId="53A69043">
                      <wp:extent cx="55245" cy="55245"/>
                      <wp:effectExtent l="6350" t="635" r="5080" b="1270"/>
                      <wp:docPr id="7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86" name="Line 66"/>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65"/>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64"/>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63"/>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62"/>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61"/>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FE4A00" id="Group 60"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">
                      <v:line id="Line 66"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" strokeweight=".72pt"/>
                      <v:line id="Line 65"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" strokeweight=".72pt"/>
                      <v:line id="Line 64"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" strokeweight=".72pt"/>
                      <v:line id="Line 63"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" strokeweight=".72pt"/>
                      <v:line id="Line 62"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" strokeweight=".72pt"/>
                      <v:line id="Line 61"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060DE036" w14:textId="77777777" w:rsidR="000377DB" w:rsidRDefault="000377DB">
            <w:pPr>
              <w:pStyle w:val="TableParagraph"/>
              <w:rPr>
                <w:rFonts w:ascii="Times New Roman"/>
                <w:sz w:val="18"/>
              </w:rPr>
            </w:pPr>
          </w:p>
        </w:tc>
      </w:tr>
      <w:tr w:rsidR="000377DB" w14:paraId="624961C1" w14:textId="77777777">
        <w:trPr>
          <w:trHeight w:val="525"/>
        </w:trPr>
        <w:tc>
          <w:tcPr>
            <w:tcW w:w="8977" w:type="dxa"/>
            <w:gridSpan w:val="11"/>
            <w:tcBorders>
              <w:top w:val="single" w:sz="6" w:space="0" w:color="000000"/>
              <w:bottom w:val="single" w:sz="6" w:space="0" w:color="000000"/>
            </w:tcBorders>
            <w:shd w:val="clear" w:color="auto" w:fill="E6E6E6"/>
          </w:tcPr>
          <w:p w14:paraId="2472C702" w14:textId="77777777" w:rsidR="000377DB" w:rsidRDefault="006B6B29">
            <w:pPr>
              <w:pStyle w:val="TableParagraph"/>
              <w:spacing w:before="152"/>
              <w:ind w:left="65"/>
              <w:rPr>
                <w:sz w:val="18"/>
              </w:rPr>
            </w:pPr>
            <w:r>
              <w:rPr>
                <w:sz w:val="18"/>
              </w:rPr>
              <w:t>AMATEUR RADIO ANTENNAS</w:t>
            </w:r>
          </w:p>
        </w:tc>
      </w:tr>
      <w:tr w:rsidR="000377DB" w14:paraId="53A69D37" w14:textId="77777777">
        <w:trPr>
          <w:trHeight w:val="556"/>
        </w:trPr>
        <w:tc>
          <w:tcPr>
            <w:tcW w:w="1005" w:type="dxa"/>
            <w:tcBorders>
              <w:top w:val="single" w:sz="6" w:space="0" w:color="000000"/>
              <w:bottom w:val="single" w:sz="6" w:space="0" w:color="000000"/>
              <w:right w:val="nil"/>
            </w:tcBorders>
          </w:tcPr>
          <w:p w14:paraId="343814A3" w14:textId="77777777" w:rsidR="000377DB" w:rsidRDefault="006B6B29">
            <w:pPr>
              <w:pStyle w:val="TableParagraph"/>
              <w:spacing w:before="71"/>
              <w:ind w:left="65" w:right="16"/>
              <w:rPr>
                <w:sz w:val="18"/>
              </w:rPr>
            </w:pPr>
            <w:r>
              <w:rPr>
                <w:sz w:val="18"/>
              </w:rPr>
              <w:t>Installation antenna.</w:t>
            </w:r>
          </w:p>
        </w:tc>
        <w:tc>
          <w:tcPr>
            <w:tcW w:w="292" w:type="dxa"/>
            <w:tcBorders>
              <w:top w:val="single" w:sz="6" w:space="0" w:color="000000"/>
              <w:left w:val="nil"/>
              <w:bottom w:val="single" w:sz="6" w:space="0" w:color="000000"/>
              <w:right w:val="nil"/>
            </w:tcBorders>
          </w:tcPr>
          <w:p w14:paraId="667C7DCA" w14:textId="77777777" w:rsidR="000377DB" w:rsidRDefault="006B6B29">
            <w:pPr>
              <w:pStyle w:val="TableParagraph"/>
              <w:spacing w:before="71"/>
              <w:ind w:left="106"/>
              <w:rPr>
                <w:sz w:val="18"/>
              </w:rPr>
            </w:pPr>
            <w:r>
              <w:rPr>
                <w:sz w:val="18"/>
              </w:rPr>
              <w:t>of</w:t>
            </w:r>
          </w:p>
        </w:tc>
        <w:tc>
          <w:tcPr>
            <w:tcW w:w="343" w:type="dxa"/>
            <w:tcBorders>
              <w:top w:val="single" w:sz="6" w:space="0" w:color="000000"/>
              <w:left w:val="nil"/>
              <w:bottom w:val="single" w:sz="6" w:space="0" w:color="000000"/>
              <w:right w:val="nil"/>
            </w:tcBorders>
          </w:tcPr>
          <w:p w14:paraId="50F2A0A6" w14:textId="77777777" w:rsidR="000377DB" w:rsidRDefault="006B6B29">
            <w:pPr>
              <w:pStyle w:val="TableParagraph"/>
              <w:spacing w:before="71"/>
              <w:ind w:left="106"/>
              <w:rPr>
                <w:sz w:val="18"/>
              </w:rPr>
            </w:pPr>
            <w:r>
              <w:rPr>
                <w:sz w:val="18"/>
              </w:rPr>
              <w:t>an</w:t>
            </w:r>
          </w:p>
        </w:tc>
        <w:tc>
          <w:tcPr>
            <w:tcW w:w="801" w:type="dxa"/>
            <w:tcBorders>
              <w:top w:val="single" w:sz="6" w:space="0" w:color="000000"/>
              <w:left w:val="nil"/>
              <w:bottom w:val="single" w:sz="6" w:space="0" w:color="000000"/>
              <w:right w:val="nil"/>
            </w:tcBorders>
          </w:tcPr>
          <w:p w14:paraId="0709DA39" w14:textId="77777777" w:rsidR="000377DB" w:rsidRDefault="006B6B29">
            <w:pPr>
              <w:pStyle w:val="TableParagraph"/>
              <w:spacing w:before="71"/>
              <w:ind w:left="107"/>
              <w:rPr>
                <w:sz w:val="18"/>
              </w:rPr>
            </w:pPr>
            <w:r>
              <w:rPr>
                <w:sz w:val="18"/>
              </w:rPr>
              <w:t>amateur</w:t>
            </w:r>
          </w:p>
        </w:tc>
        <w:tc>
          <w:tcPr>
            <w:tcW w:w="543" w:type="dxa"/>
            <w:tcBorders>
              <w:top w:val="single" w:sz="6" w:space="0" w:color="000000"/>
              <w:left w:val="nil"/>
              <w:bottom w:val="single" w:sz="6" w:space="0" w:color="000000"/>
              <w:right w:val="nil"/>
            </w:tcBorders>
          </w:tcPr>
          <w:p w14:paraId="20056EFC" w14:textId="77777777" w:rsidR="000377DB" w:rsidRDefault="006B6B29">
            <w:pPr>
              <w:pStyle w:val="TableParagraph"/>
              <w:spacing w:before="71"/>
              <w:ind w:left="105"/>
              <w:rPr>
                <w:sz w:val="18"/>
              </w:rPr>
            </w:pPr>
            <w:r>
              <w:rPr>
                <w:sz w:val="18"/>
              </w:rPr>
              <w:t>radio</w:t>
            </w:r>
          </w:p>
        </w:tc>
        <w:tc>
          <w:tcPr>
            <w:tcW w:w="1152" w:type="dxa"/>
            <w:tcBorders>
              <w:top w:val="single" w:sz="6" w:space="0" w:color="000000"/>
              <w:left w:val="nil"/>
              <w:bottom w:val="single" w:sz="6" w:space="0" w:color="000000"/>
              <w:right w:val="nil"/>
            </w:tcBorders>
          </w:tcPr>
          <w:p w14:paraId="0B7F8ED2" w14:textId="77777777" w:rsidR="000377DB" w:rsidRDefault="006B6B29">
            <w:pPr>
              <w:pStyle w:val="TableParagraph"/>
              <w:spacing w:before="71"/>
              <w:ind w:left="106"/>
              <w:rPr>
                <w:sz w:val="18"/>
              </w:rPr>
            </w:pPr>
            <w:r>
              <w:rPr>
                <w:sz w:val="18"/>
              </w:rPr>
              <w:t>transmission</w:t>
            </w:r>
          </w:p>
        </w:tc>
        <w:tc>
          <w:tcPr>
            <w:tcW w:w="442" w:type="dxa"/>
            <w:tcBorders>
              <w:top w:val="single" w:sz="6" w:space="0" w:color="000000"/>
              <w:left w:val="nil"/>
              <w:bottom w:val="single" w:sz="6" w:space="0" w:color="000000"/>
              <w:right w:val="nil"/>
            </w:tcBorders>
          </w:tcPr>
          <w:p w14:paraId="3796B687" w14:textId="77777777" w:rsidR="000377DB" w:rsidRDefault="006B6B29">
            <w:pPr>
              <w:pStyle w:val="TableParagraph"/>
              <w:spacing w:before="71"/>
              <w:ind w:left="106"/>
              <w:rPr>
                <w:sz w:val="18"/>
              </w:rPr>
            </w:pPr>
            <w:r>
              <w:rPr>
                <w:sz w:val="18"/>
              </w:rPr>
              <w:t>and</w:t>
            </w:r>
          </w:p>
        </w:tc>
        <w:tc>
          <w:tcPr>
            <w:tcW w:w="883" w:type="dxa"/>
            <w:tcBorders>
              <w:top w:val="single" w:sz="6" w:space="0" w:color="000000"/>
              <w:left w:val="nil"/>
              <w:bottom w:val="single" w:sz="6" w:space="0" w:color="000000"/>
              <w:right w:val="single" w:sz="6" w:space="0" w:color="000000"/>
            </w:tcBorders>
          </w:tcPr>
          <w:p w14:paraId="2BE52147" w14:textId="77777777" w:rsidR="000377DB" w:rsidRDefault="006B6B29">
            <w:pPr>
              <w:pStyle w:val="TableParagraph"/>
              <w:spacing w:before="71"/>
              <w:ind w:left="106"/>
              <w:rPr>
                <w:sz w:val="18"/>
              </w:rPr>
            </w:pPr>
            <w:r>
              <w:rPr>
                <w:sz w:val="18"/>
              </w:rPr>
              <w:t>reception</w:t>
            </w:r>
          </w:p>
        </w:tc>
        <w:tc>
          <w:tcPr>
            <w:tcW w:w="1440" w:type="dxa"/>
            <w:tcBorders>
              <w:top w:val="single" w:sz="6" w:space="0" w:color="000000"/>
              <w:left w:val="single" w:sz="6" w:space="0" w:color="000000"/>
              <w:bottom w:val="single" w:sz="6" w:space="0" w:color="000000"/>
              <w:right w:val="single" w:sz="6" w:space="0" w:color="000000"/>
            </w:tcBorders>
          </w:tcPr>
          <w:p w14:paraId="103A582B"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29552604" w14:textId="77777777" w:rsidR="000377DB" w:rsidRDefault="000377DB">
            <w:pPr>
              <w:pStyle w:val="TableParagraph"/>
            </w:pPr>
          </w:p>
          <w:p w14:paraId="42A02A5D" w14:textId="77777777" w:rsidR="000377DB" w:rsidRDefault="0022029B">
            <w:pPr>
              <w:pStyle w:val="TableParagraph"/>
              <w:spacing w:line="88" w:lineRule="exact"/>
              <w:ind w:left="525"/>
              <w:rPr>
                <w:sz w:val="8"/>
              </w:rPr>
            </w:pPr>
            <w:r>
              <w:rPr>
                <w:noProof/>
                <w:position w:val="-1"/>
                <w:sz w:val="8"/>
              </w:rPr>
              <mc:AlternateContent>
                <mc:Choice Requires="wpg">
                  <w:drawing>
                    <wp:inline distT="0" distB="0" distL="0" distR="0" wp14:anchorId="37F93B00" wp14:editId="6F592E9D">
                      <wp:extent cx="55245" cy="55245"/>
                      <wp:effectExtent l="6350" t="7620" r="5080" b="3810"/>
                      <wp:docPr id="7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79" name="Line 59"/>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58"/>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57"/>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56"/>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55"/>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54"/>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A492F8" id="Group 53"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">
                      <v:line id="Line 59"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2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dArXM/EIyPkFAAD//wMAUEsBAi0AFAAGAAgAAAAhANvh9svuAAAAhQEAABMAAAAAAAAA&#10;AAAAAAAAAAAAAFtDb250ZW50X1R5cGVzXS54bWxQSwECLQAUAAYACAAAACEAWvQsW78AAAAVAQAA&#10;CwAAAAAAAAAAAAAAAAAfAQAAX3JlbHMvLnJlbHNQSwECLQAUAAYACAAAACEA8eNsdsYAAADcAAAA&#10;DwAAAAAAAAAAAAAAAAAHAgAAZHJzL2Rvd25yZXYueG1sUEsFBgAAAAADAAMAtwAAAPoCAAAAAA==&#10;" strokeweight=".72pt"/>
                      <v:line id="Line 58"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" strokeweight=".72pt"/>
                      <v:line id="Line 57"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" strokeweight=".72pt"/>
                      <v:line id="Line 56"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" strokeweight=".72pt"/>
                      <v:line id="Line 55"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" strokeweight=".72pt"/>
                      <v:line id="Line 54"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1586137F" w14:textId="77777777" w:rsidR="000377DB" w:rsidRDefault="000377DB">
            <w:pPr>
              <w:pStyle w:val="TableParagraph"/>
              <w:rPr>
                <w:rFonts w:ascii="Times New Roman"/>
                <w:sz w:val="18"/>
              </w:rPr>
            </w:pPr>
          </w:p>
        </w:tc>
      </w:tr>
      <w:tr w:rsidR="000377DB" w14:paraId="79E7148F" w14:textId="77777777">
        <w:trPr>
          <w:trHeight w:val="973"/>
        </w:trPr>
        <w:tc>
          <w:tcPr>
            <w:tcW w:w="5461" w:type="dxa"/>
            <w:gridSpan w:val="8"/>
            <w:tcBorders>
              <w:top w:val="single" w:sz="6" w:space="0" w:color="000000"/>
              <w:bottom w:val="single" w:sz="6" w:space="0" w:color="000000"/>
              <w:right w:val="single" w:sz="6" w:space="0" w:color="000000"/>
            </w:tcBorders>
          </w:tcPr>
          <w:p w14:paraId="39EA3C05" w14:textId="77777777" w:rsidR="000377DB" w:rsidRDefault="006B6B29">
            <w:pPr>
              <w:pStyle w:val="TableParagraph"/>
              <w:spacing w:before="71"/>
              <w:ind w:left="65" w:right="26"/>
              <w:jc w:val="both"/>
              <w:rPr>
                <w:sz w:val="18"/>
              </w:rPr>
            </w:pPr>
            <w:r>
              <w:rPr>
                <w:sz w:val="18"/>
              </w:rPr>
              <w:t>Installation of citizen band radio facilities, short wave facilities, an amateur radio reception-only antenna or governmental facilities subject to federal or state laws or regulations that preempt local regulatory authority.</w:t>
            </w:r>
          </w:p>
        </w:tc>
        <w:tc>
          <w:tcPr>
            <w:tcW w:w="1440" w:type="dxa"/>
            <w:tcBorders>
              <w:top w:val="single" w:sz="6" w:space="0" w:color="000000"/>
              <w:left w:val="single" w:sz="6" w:space="0" w:color="000000"/>
              <w:bottom w:val="single" w:sz="6" w:space="0" w:color="000000"/>
              <w:right w:val="single" w:sz="6" w:space="0" w:color="000000"/>
            </w:tcBorders>
          </w:tcPr>
          <w:p w14:paraId="6A0D5B03"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1D698212"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73AFA94E" w14:textId="77777777" w:rsidR="000377DB" w:rsidRDefault="000377DB">
            <w:pPr>
              <w:pStyle w:val="TableParagraph"/>
              <w:rPr>
                <w:sz w:val="20"/>
              </w:rPr>
            </w:pPr>
          </w:p>
          <w:p w14:paraId="34FEFB17" w14:textId="77777777" w:rsidR="000377DB" w:rsidRDefault="000377DB">
            <w:pPr>
              <w:pStyle w:val="TableParagraph"/>
              <w:spacing w:before="11"/>
              <w:rPr>
                <w:sz w:val="19"/>
              </w:rPr>
            </w:pPr>
          </w:p>
          <w:p w14:paraId="34F36E9C"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4B5E1F0A" wp14:editId="74D9B2F3">
                      <wp:extent cx="55245" cy="55245"/>
                      <wp:effectExtent l="7620" t="6350" r="13335" b="5080"/>
                      <wp:docPr id="77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72" name="Line 52"/>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51"/>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50"/>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49"/>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48"/>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47"/>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489FBF" id="Group 46"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">
                      <v:line id="Line 52"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" strokeweight=".72pt"/>
                      <v:line id="Line 51"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" strokeweight=".72pt"/>
                      <v:line id="Line 50"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" strokeweight=".72pt"/>
                      <v:line id="Line 49"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" strokeweight=".72pt"/>
                      <v:line id="Line 48"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" strokeweight=".72pt"/>
                      <v:line id="Line 47"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" strokeweight=".72pt"/>
                      <w10:anchorlock/>
                    </v:group>
                  </w:pict>
                </mc:Fallback>
              </mc:AlternateContent>
            </w:r>
          </w:p>
        </w:tc>
      </w:tr>
      <w:tr w:rsidR="000377DB" w14:paraId="4F4F1196" w14:textId="77777777">
        <w:trPr>
          <w:trHeight w:val="460"/>
        </w:trPr>
        <w:tc>
          <w:tcPr>
            <w:tcW w:w="8977" w:type="dxa"/>
            <w:gridSpan w:val="11"/>
            <w:tcBorders>
              <w:top w:val="single" w:sz="6" w:space="0" w:color="000000"/>
              <w:bottom w:val="single" w:sz="6" w:space="0" w:color="000000"/>
            </w:tcBorders>
            <w:shd w:val="clear" w:color="auto" w:fill="E6E6E6"/>
          </w:tcPr>
          <w:p w14:paraId="310CB380" w14:textId="77777777" w:rsidR="000377DB" w:rsidRDefault="006B6B29">
            <w:pPr>
              <w:pStyle w:val="TableParagraph"/>
              <w:spacing w:before="121"/>
              <w:ind w:left="65"/>
              <w:rPr>
                <w:sz w:val="18"/>
              </w:rPr>
            </w:pPr>
            <w:r>
              <w:rPr>
                <w:sz w:val="18"/>
              </w:rPr>
              <w:t>OTHER PROJECTS</w:t>
            </w:r>
          </w:p>
        </w:tc>
      </w:tr>
      <w:tr w:rsidR="000377DB" w14:paraId="5FA3BC60" w14:textId="77777777">
        <w:trPr>
          <w:trHeight w:val="976"/>
        </w:trPr>
        <w:tc>
          <w:tcPr>
            <w:tcW w:w="5461" w:type="dxa"/>
            <w:gridSpan w:val="8"/>
            <w:tcBorders>
              <w:top w:val="single" w:sz="6" w:space="0" w:color="000000"/>
              <w:bottom w:val="single" w:sz="6" w:space="0" w:color="000000"/>
              <w:right w:val="single" w:sz="6" w:space="0" w:color="000000"/>
            </w:tcBorders>
          </w:tcPr>
          <w:p w14:paraId="27628A66" w14:textId="77777777" w:rsidR="000377DB" w:rsidRDefault="006B6B29">
            <w:pPr>
              <w:pStyle w:val="TableParagraph"/>
              <w:spacing w:before="176"/>
              <w:ind w:left="65" w:right="26"/>
              <w:jc w:val="both"/>
              <w:rPr>
                <w:sz w:val="18"/>
              </w:rPr>
            </w:pPr>
            <w:r>
              <w:rPr>
                <w:sz w:val="18"/>
              </w:rPr>
              <w:t>Repair, service or maintenance of an existing approved wireless communications facility, provided that all work is in compliance with approved plans, permits and applicable</w:t>
            </w:r>
            <w:r>
              <w:rPr>
                <w:spacing w:val="-10"/>
                <w:sz w:val="18"/>
              </w:rPr>
              <w:t xml:space="preserve"> </w:t>
            </w:r>
            <w:r>
              <w:rPr>
                <w:sz w:val="18"/>
              </w:rPr>
              <w:t>codes.</w:t>
            </w:r>
          </w:p>
        </w:tc>
        <w:tc>
          <w:tcPr>
            <w:tcW w:w="1440" w:type="dxa"/>
            <w:tcBorders>
              <w:top w:val="single" w:sz="6" w:space="0" w:color="000000"/>
              <w:left w:val="single" w:sz="6" w:space="0" w:color="000000"/>
              <w:bottom w:val="single" w:sz="6" w:space="0" w:color="000000"/>
              <w:right w:val="single" w:sz="6" w:space="0" w:color="000000"/>
            </w:tcBorders>
          </w:tcPr>
          <w:p w14:paraId="0A643BE8"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425AE662"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344512CC" w14:textId="77777777" w:rsidR="000377DB" w:rsidRDefault="000377DB">
            <w:pPr>
              <w:pStyle w:val="TableParagraph"/>
              <w:spacing w:before="9"/>
              <w:rPr>
                <w:sz w:val="12"/>
              </w:rPr>
            </w:pPr>
          </w:p>
          <w:p w14:paraId="58EEE3BD"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5EB2F8D4" wp14:editId="1300D43B">
                      <wp:extent cx="55245" cy="55245"/>
                      <wp:effectExtent l="7620" t="3175" r="13335" b="8255"/>
                      <wp:docPr id="7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65" name="Line 45"/>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44"/>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43"/>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42"/>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41"/>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40"/>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B2E3BE" id="Group 39"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">
                      <v:line id="Line 45"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" strokeweight=".72pt"/>
                      <v:line id="Line 44"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" strokeweight=".72pt"/>
                      <v:line id="Line 43"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" strokeweight=".72pt"/>
                      <v:line id="Line 42"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" strokeweight=".72pt"/>
                      <v:line id="Line 41"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" strokeweight=".72pt"/>
                      <v:line id="Line 40"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" strokeweight=".72pt"/>
                      <w10:anchorlock/>
                    </v:group>
                  </w:pict>
                </mc:Fallback>
              </mc:AlternateContent>
            </w:r>
          </w:p>
        </w:tc>
      </w:tr>
      <w:tr w:rsidR="000377DB" w14:paraId="080F3307" w14:textId="77777777">
        <w:trPr>
          <w:trHeight w:val="554"/>
        </w:trPr>
        <w:tc>
          <w:tcPr>
            <w:tcW w:w="5461" w:type="dxa"/>
            <w:gridSpan w:val="8"/>
            <w:tcBorders>
              <w:top w:val="single" w:sz="6" w:space="0" w:color="000000"/>
              <w:right w:val="single" w:sz="6" w:space="0" w:color="000000"/>
            </w:tcBorders>
          </w:tcPr>
          <w:p w14:paraId="277E8C3D" w14:textId="77777777" w:rsidR="000377DB" w:rsidRDefault="006B6B29">
            <w:pPr>
              <w:pStyle w:val="TableParagraph"/>
              <w:spacing w:before="71"/>
              <w:ind w:left="65" w:right="63"/>
              <w:rPr>
                <w:sz w:val="18"/>
              </w:rPr>
            </w:pPr>
            <w:r>
              <w:rPr>
                <w:sz w:val="18"/>
              </w:rPr>
              <w:t>Telecommunication facilities as defined by the METRO Act (P.A. 48 of 2002, as amended).</w:t>
            </w:r>
          </w:p>
        </w:tc>
        <w:tc>
          <w:tcPr>
            <w:tcW w:w="1440" w:type="dxa"/>
            <w:tcBorders>
              <w:top w:val="single" w:sz="6" w:space="0" w:color="000000"/>
              <w:left w:val="single" w:sz="6" w:space="0" w:color="000000"/>
              <w:right w:val="single" w:sz="6" w:space="0" w:color="000000"/>
            </w:tcBorders>
          </w:tcPr>
          <w:p w14:paraId="3CD6C013" w14:textId="77777777" w:rsidR="000377DB" w:rsidRDefault="000377DB">
            <w:pPr>
              <w:pStyle w:val="TableParagraph"/>
              <w:rPr>
                <w:rFonts w:ascii="Times New Roman"/>
                <w:sz w:val="18"/>
              </w:rPr>
            </w:pPr>
          </w:p>
        </w:tc>
        <w:tc>
          <w:tcPr>
            <w:tcW w:w="1080" w:type="dxa"/>
            <w:tcBorders>
              <w:top w:val="single" w:sz="6" w:space="0" w:color="000000"/>
              <w:left w:val="single" w:sz="6" w:space="0" w:color="000000"/>
              <w:right w:val="single" w:sz="6" w:space="0" w:color="000000"/>
            </w:tcBorders>
          </w:tcPr>
          <w:p w14:paraId="1593706C" w14:textId="77777777" w:rsidR="000377DB" w:rsidRDefault="000377DB">
            <w:pPr>
              <w:pStyle w:val="TableParagraph"/>
              <w:rPr>
                <w:rFonts w:ascii="Times New Roman"/>
                <w:sz w:val="18"/>
              </w:rPr>
            </w:pPr>
          </w:p>
        </w:tc>
        <w:tc>
          <w:tcPr>
            <w:tcW w:w="996" w:type="dxa"/>
            <w:tcBorders>
              <w:top w:val="single" w:sz="6" w:space="0" w:color="000000"/>
              <w:left w:val="single" w:sz="6" w:space="0" w:color="000000"/>
            </w:tcBorders>
          </w:tcPr>
          <w:p w14:paraId="544C98B4" w14:textId="77777777" w:rsidR="000377DB" w:rsidRDefault="000377DB">
            <w:pPr>
              <w:pStyle w:val="TableParagraph"/>
              <w:rPr>
                <w:sz w:val="13"/>
              </w:rPr>
            </w:pPr>
          </w:p>
          <w:p w14:paraId="198B1772"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21DA8E89" wp14:editId="589AF2F6">
                      <wp:extent cx="55245" cy="55245"/>
                      <wp:effectExtent l="7620" t="5715" r="13335" b="5715"/>
                      <wp:docPr id="7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58" name="Line 38"/>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37"/>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36"/>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35"/>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34"/>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33"/>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ACFEBA" id="Group 32"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">
                      <v:line id="Line 38"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" strokeweight=".72pt"/>
                      <v:line id="Line 37"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" strokeweight=".72pt"/>
                      <v:line id="Line 36"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" strokeweight=".72pt"/>
                      <v:line id="Line 35"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" strokeweight=".72pt"/>
                      <v:line id="Line 34"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j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2HcH9TDwCcnEDAAD//wMAUEsBAi0AFAAGAAgAAAAhANvh9svuAAAAhQEAABMAAAAAAAAA&#10;AAAAAAAAAAAAAFtDb250ZW50X1R5cGVzXS54bWxQSwECLQAUAAYACAAAACEAWvQsW78AAAAVAQAA&#10;CwAAAAAAAAAAAAAAAAAfAQAAX3JlbHMvLnJlbHNQSwECLQAUAAYACAAAACEAep5o2sYAAADcAAAA&#10;DwAAAAAAAAAAAAAAAAAHAgAAZHJzL2Rvd25yZXYueG1sUEsFBgAAAAADAAMAtwAAAPoCAAAAAA==&#10;" strokeweight=".72pt"/>
                      <v:line id="Line 33"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1B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pfAr3M/EIyOUvAAAA//8DAFBLAQItABQABgAIAAAAIQDb4fbL7gAAAIUBAAATAAAAAAAA&#10;AAAAAAAAAAAAAABbQ29udGVudF9UeXBlc10ueG1sUEsBAi0AFAAGAAgAAAAhAFr0LFu/AAAAFQEA&#10;AAsAAAAAAAAAAAAAAAAAHwEAAF9yZWxzLy5yZWxzUEsBAi0AFAAGAAgAAAAhABXSzUHHAAAA3AAA&#10;AA8AAAAAAAAAAAAAAAAABwIAAGRycy9kb3ducmV2LnhtbFBLBQYAAAAAAwADALcAAAD7AgAAAAA=&#10;" strokeweight=".72pt"/>
                      <w10:anchorlock/>
                    </v:group>
                  </w:pict>
                </mc:Fallback>
              </mc:AlternateContent>
            </w:r>
          </w:p>
        </w:tc>
      </w:tr>
    </w:tbl>
    <w:p w14:paraId="4A255960" w14:textId="77777777" w:rsidR="000377DB" w:rsidRDefault="000377DB">
      <w:pPr>
        <w:pStyle w:val="BodyText"/>
        <w:spacing w:before="6"/>
        <w:jc w:val="left"/>
        <w:rPr>
          <w:sz w:val="19"/>
        </w:rPr>
      </w:pPr>
    </w:p>
    <w:p w14:paraId="15E29CCE" w14:textId="77777777" w:rsidR="000377DB" w:rsidRDefault="006B6B29">
      <w:pPr>
        <w:pStyle w:val="ListParagraph"/>
        <w:numPr>
          <w:ilvl w:val="1"/>
          <w:numId w:val="36"/>
        </w:numPr>
        <w:tabs>
          <w:tab w:val="left" w:pos="1859"/>
          <w:tab w:val="left" w:pos="1860"/>
        </w:tabs>
        <w:spacing w:line="242" w:lineRule="auto"/>
        <w:ind w:right="980"/>
        <w:rPr>
          <w:sz w:val="20"/>
        </w:rPr>
      </w:pPr>
      <w:r>
        <w:rPr>
          <w:sz w:val="20"/>
        </w:rPr>
        <w:t>Exempt Facilities. Activities listed as exempt from review shall be permitted by right, subject to the applicable standards of this</w:t>
      </w:r>
      <w:r>
        <w:rPr>
          <w:spacing w:val="-1"/>
          <w:sz w:val="20"/>
        </w:rPr>
        <w:t xml:space="preserve"> </w:t>
      </w:r>
      <w:r>
        <w:rPr>
          <w:sz w:val="20"/>
        </w:rPr>
        <w:t>Section.</w:t>
      </w:r>
    </w:p>
    <w:p w14:paraId="31A65803" w14:textId="77777777" w:rsidR="000377DB" w:rsidRDefault="000377DB">
      <w:pPr>
        <w:spacing w:line="242" w:lineRule="auto"/>
        <w:rPr>
          <w:sz w:val="20"/>
        </w:rPr>
        <w:sectPr w:rsidR="000377DB">
          <w:pgSz w:w="12240" w:h="15840"/>
          <w:pgMar w:top="1160" w:right="460" w:bottom="1340" w:left="1020" w:header="723" w:footer="1143" w:gutter="0"/>
          <w:cols w:space="720"/>
        </w:sectPr>
      </w:pPr>
    </w:p>
    <w:p w14:paraId="558B4860" w14:textId="77777777" w:rsidR="000377DB" w:rsidRDefault="000377DB">
      <w:pPr>
        <w:pStyle w:val="BodyText"/>
        <w:spacing w:before="9"/>
        <w:jc w:val="left"/>
        <w:rPr>
          <w:sz w:val="14"/>
        </w:rPr>
      </w:pPr>
    </w:p>
    <w:p w14:paraId="5B646A2F" w14:textId="77777777" w:rsidR="000377DB" w:rsidRDefault="006B6B29">
      <w:pPr>
        <w:pStyle w:val="ListParagraph"/>
        <w:numPr>
          <w:ilvl w:val="1"/>
          <w:numId w:val="36"/>
        </w:numPr>
        <w:tabs>
          <w:tab w:val="left" w:pos="1860"/>
        </w:tabs>
        <w:spacing w:before="93" w:line="242" w:lineRule="auto"/>
        <w:ind w:left="1859" w:right="978"/>
        <w:rPr>
          <w:sz w:val="20"/>
        </w:rPr>
      </w:pPr>
      <w:r>
        <w:rPr>
          <w:sz w:val="20"/>
        </w:rPr>
        <w:t>Facilities Subject to Zoning Permit Approval. Such facilities shall be subject to review  and approval by the Zoning Administrator in accordance with the applicable standards of this Section and Section 18.201, Zoning</w:t>
      </w:r>
      <w:r>
        <w:rPr>
          <w:spacing w:val="2"/>
          <w:sz w:val="20"/>
        </w:rPr>
        <w:t xml:space="preserve"> </w:t>
      </w:r>
      <w:r>
        <w:rPr>
          <w:sz w:val="20"/>
        </w:rPr>
        <w:t>Permits</w:t>
      </w:r>
    </w:p>
    <w:p w14:paraId="364A68B6" w14:textId="77777777" w:rsidR="000377DB" w:rsidRDefault="000377DB">
      <w:pPr>
        <w:pStyle w:val="BodyText"/>
        <w:spacing w:before="4"/>
        <w:jc w:val="left"/>
      </w:pPr>
    </w:p>
    <w:p w14:paraId="5F9FED93" w14:textId="77777777" w:rsidR="000377DB" w:rsidRDefault="006B6B29">
      <w:pPr>
        <w:pStyle w:val="ListParagraph"/>
        <w:numPr>
          <w:ilvl w:val="1"/>
          <w:numId w:val="36"/>
        </w:numPr>
        <w:tabs>
          <w:tab w:val="left" w:pos="1860"/>
        </w:tabs>
        <w:ind w:left="1859" w:right="978"/>
        <w:rPr>
          <w:sz w:val="20"/>
        </w:rPr>
      </w:pPr>
      <w:r>
        <w:rPr>
          <w:sz w:val="20"/>
        </w:rPr>
        <w:t>Facilities Subject to Planning  Commission  Approval.  Such  facilities  shall  be  subject to a public hearing, and review and approval by the Planning Commission in accordance with the applicable standards of this Section and the review procedures specified in Section 13.02D, Review</w:t>
      </w:r>
      <w:r>
        <w:rPr>
          <w:spacing w:val="-3"/>
          <w:sz w:val="20"/>
        </w:rPr>
        <w:t xml:space="preserve"> </w:t>
      </w:r>
      <w:r>
        <w:rPr>
          <w:sz w:val="20"/>
        </w:rPr>
        <w:t>Procedure.</w:t>
      </w:r>
    </w:p>
    <w:p w14:paraId="156A09FB" w14:textId="77777777" w:rsidR="000377DB" w:rsidRDefault="000377DB">
      <w:pPr>
        <w:pStyle w:val="BodyText"/>
        <w:spacing w:before="9"/>
        <w:jc w:val="left"/>
      </w:pPr>
    </w:p>
    <w:p w14:paraId="200D930A" w14:textId="77777777" w:rsidR="000377DB" w:rsidRDefault="006B6B29">
      <w:pPr>
        <w:pStyle w:val="ListParagraph"/>
        <w:numPr>
          <w:ilvl w:val="0"/>
          <w:numId w:val="36"/>
        </w:numPr>
        <w:tabs>
          <w:tab w:val="left" w:pos="1139"/>
          <w:tab w:val="left" w:pos="1141"/>
        </w:tabs>
        <w:ind w:hanging="722"/>
        <w:rPr>
          <w:sz w:val="20"/>
        </w:rPr>
      </w:pPr>
      <w:r>
        <w:rPr>
          <w:w w:val="105"/>
          <w:sz w:val="20"/>
        </w:rPr>
        <w:t>Review Procedure</w:t>
      </w:r>
    </w:p>
    <w:p w14:paraId="43CEAA98" w14:textId="77777777" w:rsidR="000377DB" w:rsidRDefault="006B6B29">
      <w:pPr>
        <w:pStyle w:val="BodyText"/>
        <w:spacing w:before="3"/>
        <w:ind w:left="1139" w:right="991"/>
        <w:jc w:val="left"/>
      </w:pPr>
      <w:r>
        <w:t>Construction, installation, replacement, co-location, alteration or enlargement of wireless communications facilities shall be reviewed in accordance with the following procedures:</w:t>
      </w:r>
    </w:p>
    <w:p w14:paraId="6A735964" w14:textId="77777777" w:rsidR="000377DB" w:rsidRDefault="000377DB">
      <w:pPr>
        <w:pStyle w:val="BodyText"/>
        <w:spacing w:before="6"/>
        <w:jc w:val="left"/>
      </w:pPr>
    </w:p>
    <w:p w14:paraId="663938CD" w14:textId="77777777" w:rsidR="000377DB" w:rsidRDefault="006B6B29">
      <w:pPr>
        <w:pStyle w:val="ListParagraph"/>
        <w:numPr>
          <w:ilvl w:val="1"/>
          <w:numId w:val="36"/>
        </w:numPr>
        <w:tabs>
          <w:tab w:val="left" w:pos="1860"/>
        </w:tabs>
        <w:spacing w:line="242" w:lineRule="auto"/>
        <w:ind w:right="978" w:hanging="721"/>
        <w:rPr>
          <w:sz w:val="20"/>
        </w:rPr>
      </w:pPr>
      <w:r>
        <w:rPr>
          <w:sz w:val="20"/>
        </w:rPr>
        <w:t>Procedure. After a complete application has been received and review fees paid, wireless communications facilities subject to Planning Commission review shall be reviewed in accordance with the following</w:t>
      </w:r>
      <w:r>
        <w:rPr>
          <w:spacing w:val="-3"/>
          <w:sz w:val="20"/>
        </w:rPr>
        <w:t xml:space="preserve"> </w:t>
      </w:r>
      <w:r>
        <w:rPr>
          <w:sz w:val="20"/>
        </w:rPr>
        <w:t>procedure:</w:t>
      </w:r>
    </w:p>
    <w:p w14:paraId="3C450AC2" w14:textId="77777777" w:rsidR="000377DB" w:rsidRDefault="006B6B29">
      <w:pPr>
        <w:pStyle w:val="ListParagraph"/>
        <w:numPr>
          <w:ilvl w:val="2"/>
          <w:numId w:val="36"/>
        </w:numPr>
        <w:tabs>
          <w:tab w:val="left" w:pos="2580"/>
        </w:tabs>
        <w:spacing w:before="115" w:line="242" w:lineRule="auto"/>
        <w:ind w:right="980"/>
        <w:rPr>
          <w:sz w:val="20"/>
        </w:rPr>
      </w:pPr>
      <w:r>
        <w:rPr>
          <w:sz w:val="20"/>
        </w:rPr>
        <w:t>Application submittal. Application materials shall be submitted in accordance  with the requirements of Section 13.02B,</w:t>
      </w:r>
      <w:r>
        <w:rPr>
          <w:spacing w:val="1"/>
          <w:sz w:val="20"/>
        </w:rPr>
        <w:t xml:space="preserve"> </w:t>
      </w:r>
      <w:r>
        <w:rPr>
          <w:sz w:val="20"/>
        </w:rPr>
        <w:t>Application.</w:t>
      </w:r>
    </w:p>
    <w:p w14:paraId="3FBA78BD" w14:textId="77777777" w:rsidR="000377DB" w:rsidRDefault="006B6B29">
      <w:pPr>
        <w:pStyle w:val="ListParagraph"/>
        <w:numPr>
          <w:ilvl w:val="2"/>
          <w:numId w:val="36"/>
        </w:numPr>
        <w:tabs>
          <w:tab w:val="left" w:pos="2580"/>
        </w:tabs>
        <w:spacing w:before="116"/>
        <w:ind w:right="976"/>
        <w:rPr>
          <w:sz w:val="20"/>
        </w:rPr>
      </w:pPr>
      <w:r>
        <w:rPr>
          <w:sz w:val="20"/>
        </w:rPr>
        <w:t>Technical review. Prior to Planning Commission consideration, the application materials shall be distributed to appropriate Township officials and staff  for review and comment. The applicant shall submit the plans to applicable outside agencies.</w:t>
      </w:r>
    </w:p>
    <w:p w14:paraId="6FB6B057" w14:textId="77777777" w:rsidR="000377DB" w:rsidRDefault="006B6B29">
      <w:pPr>
        <w:pStyle w:val="ListParagraph"/>
        <w:numPr>
          <w:ilvl w:val="2"/>
          <w:numId w:val="36"/>
        </w:numPr>
        <w:tabs>
          <w:tab w:val="left" w:pos="2580"/>
        </w:tabs>
        <w:spacing w:before="119"/>
        <w:ind w:right="977"/>
        <w:rPr>
          <w:sz w:val="20"/>
        </w:rPr>
      </w:pPr>
      <w:r>
        <w:rPr>
          <w:sz w:val="20"/>
        </w:rPr>
        <w:t>Public hearing. A public hearing shall be scheduled and held before the Planning Commission for all wireless communications facilities subject to Planning Commission review, in accordance with the Michigan Zoning Enabling Act, PA 110 of 2006, as amended and Section 17.03, Public Hearing</w:t>
      </w:r>
      <w:r>
        <w:rPr>
          <w:spacing w:val="-11"/>
          <w:sz w:val="20"/>
        </w:rPr>
        <w:t xml:space="preserve"> </w:t>
      </w:r>
      <w:r>
        <w:rPr>
          <w:sz w:val="20"/>
        </w:rPr>
        <w:t>Procedures.</w:t>
      </w:r>
    </w:p>
    <w:p w14:paraId="4E97F6F6" w14:textId="77777777" w:rsidR="000377DB" w:rsidRDefault="006B6B29">
      <w:pPr>
        <w:pStyle w:val="ListParagraph"/>
        <w:numPr>
          <w:ilvl w:val="2"/>
          <w:numId w:val="36"/>
        </w:numPr>
        <w:tabs>
          <w:tab w:val="left" w:pos="2581"/>
        </w:tabs>
        <w:spacing w:before="120" w:line="242" w:lineRule="auto"/>
        <w:ind w:right="978"/>
        <w:rPr>
          <w:sz w:val="20"/>
        </w:rPr>
      </w:pPr>
      <w:r>
        <w:rPr>
          <w:sz w:val="20"/>
        </w:rPr>
        <w:t>Planning Commission action. Subsequent to the hearing, the Planning Commission shall review the proposed wireless communications facility, together with any reports and recommendations from staff, consultants, other reviewing agencies and any public</w:t>
      </w:r>
      <w:r>
        <w:rPr>
          <w:spacing w:val="-2"/>
          <w:sz w:val="20"/>
        </w:rPr>
        <w:t xml:space="preserve"> </w:t>
      </w:r>
      <w:r>
        <w:rPr>
          <w:sz w:val="20"/>
        </w:rPr>
        <w:t>comments.</w:t>
      </w:r>
    </w:p>
    <w:p w14:paraId="36EA10DC" w14:textId="77777777" w:rsidR="000377DB" w:rsidRDefault="006B6B29">
      <w:pPr>
        <w:pStyle w:val="ListParagraph"/>
        <w:numPr>
          <w:ilvl w:val="3"/>
          <w:numId w:val="36"/>
        </w:numPr>
        <w:tabs>
          <w:tab w:val="left" w:pos="3300"/>
        </w:tabs>
        <w:spacing w:before="121" w:line="232" w:lineRule="auto"/>
        <w:ind w:left="3299" w:right="980"/>
        <w:rPr>
          <w:sz w:val="20"/>
        </w:rPr>
      </w:pPr>
      <w:r>
        <w:rPr>
          <w:sz w:val="20"/>
        </w:rPr>
        <w:t>The Planning Commission shall verify whether the facility is in compliance with the requirements of this Section and</w:t>
      </w:r>
      <w:r>
        <w:rPr>
          <w:spacing w:val="-5"/>
          <w:sz w:val="20"/>
        </w:rPr>
        <w:t xml:space="preserve"> </w:t>
      </w:r>
      <w:r>
        <w:rPr>
          <w:sz w:val="20"/>
        </w:rPr>
        <w:t>Ordinance.</w:t>
      </w:r>
    </w:p>
    <w:p w14:paraId="4C95AB6D" w14:textId="77777777" w:rsidR="000377DB" w:rsidRDefault="006B6B29">
      <w:pPr>
        <w:pStyle w:val="ListParagraph"/>
        <w:numPr>
          <w:ilvl w:val="3"/>
          <w:numId w:val="36"/>
        </w:numPr>
        <w:tabs>
          <w:tab w:val="left" w:pos="3300"/>
        </w:tabs>
        <w:spacing w:before="127" w:line="235" w:lineRule="auto"/>
        <w:ind w:left="3299" w:right="982"/>
        <w:rPr>
          <w:sz w:val="20"/>
        </w:rPr>
      </w:pPr>
      <w:r>
        <w:rPr>
          <w:sz w:val="20"/>
        </w:rPr>
        <w:t>The Planning Commission shall verify whether the facility satisfies the criteria for approval listed in Section 13.02I, Criteria for</w:t>
      </w:r>
      <w:r>
        <w:rPr>
          <w:spacing w:val="-11"/>
          <w:sz w:val="20"/>
        </w:rPr>
        <w:t xml:space="preserve"> </w:t>
      </w:r>
      <w:r>
        <w:rPr>
          <w:sz w:val="20"/>
        </w:rPr>
        <w:t>Approval.</w:t>
      </w:r>
    </w:p>
    <w:p w14:paraId="24DE56D5" w14:textId="77777777" w:rsidR="000377DB" w:rsidRDefault="006B6B29">
      <w:pPr>
        <w:pStyle w:val="ListParagraph"/>
        <w:numPr>
          <w:ilvl w:val="3"/>
          <w:numId w:val="36"/>
        </w:numPr>
        <w:tabs>
          <w:tab w:val="left" w:pos="3300"/>
        </w:tabs>
        <w:spacing w:before="122" w:line="237" w:lineRule="auto"/>
        <w:ind w:left="3299" w:right="977"/>
        <w:rPr>
          <w:sz w:val="20"/>
        </w:rPr>
      </w:pPr>
      <w:r>
        <w:rPr>
          <w:sz w:val="20"/>
        </w:rPr>
        <w:t>The Planning Commission shall then consider its findings, shall take action to approve, approve with conditions or deny the wireless communications facility, and shall set forth the reasons for their</w:t>
      </w:r>
      <w:r>
        <w:rPr>
          <w:spacing w:val="-23"/>
          <w:sz w:val="20"/>
        </w:rPr>
        <w:t xml:space="preserve"> </w:t>
      </w:r>
      <w:r>
        <w:rPr>
          <w:sz w:val="20"/>
        </w:rPr>
        <w:t>action.</w:t>
      </w:r>
    </w:p>
    <w:p w14:paraId="00B5E1E1" w14:textId="77777777" w:rsidR="000377DB" w:rsidRDefault="006B6B29">
      <w:pPr>
        <w:pStyle w:val="ListParagraph"/>
        <w:numPr>
          <w:ilvl w:val="1"/>
          <w:numId w:val="36"/>
        </w:numPr>
        <w:tabs>
          <w:tab w:val="left" w:pos="1860"/>
        </w:tabs>
        <w:spacing w:before="120"/>
        <w:ind w:right="977"/>
        <w:rPr>
          <w:sz w:val="20"/>
        </w:rPr>
      </w:pPr>
      <w:r>
        <w:rPr>
          <w:sz w:val="20"/>
        </w:rPr>
        <w:t xml:space="preserve">Effect of Action. Approval of the wireless communications facility </w:t>
      </w:r>
      <w:r>
        <w:rPr>
          <w:spacing w:val="2"/>
          <w:sz w:val="20"/>
        </w:rPr>
        <w:t xml:space="preserve">by </w:t>
      </w:r>
      <w:r>
        <w:rPr>
          <w:sz w:val="20"/>
        </w:rPr>
        <w:t xml:space="preserve">the Planning Commission shall allow the Building Official to review and issue a permit for the work associated with the application. No work </w:t>
      </w:r>
      <w:r>
        <w:rPr>
          <w:spacing w:val="2"/>
          <w:sz w:val="20"/>
        </w:rPr>
        <w:t xml:space="preserve">may </w:t>
      </w:r>
      <w:r>
        <w:rPr>
          <w:sz w:val="20"/>
        </w:rPr>
        <w:t xml:space="preserve">take place on the site except  in accordance with an approved permit and the design and plans approved by the Planning Commission. If the Planning Commission denies the wireless communications facility,  the applicant </w:t>
      </w:r>
      <w:r>
        <w:rPr>
          <w:spacing w:val="2"/>
          <w:sz w:val="20"/>
        </w:rPr>
        <w:t xml:space="preserve">may </w:t>
      </w:r>
      <w:r>
        <w:rPr>
          <w:sz w:val="20"/>
        </w:rPr>
        <w:t>submit a new wireless communications facility application that corrects any deficiencies in the denied application materials, facility design or</w:t>
      </w:r>
      <w:r>
        <w:rPr>
          <w:spacing w:val="-15"/>
          <w:sz w:val="20"/>
        </w:rPr>
        <w:t xml:space="preserve"> </w:t>
      </w:r>
      <w:r>
        <w:rPr>
          <w:sz w:val="20"/>
        </w:rPr>
        <w:t>location.</w:t>
      </w:r>
    </w:p>
    <w:p w14:paraId="5CA72690" w14:textId="77777777" w:rsidR="000377DB" w:rsidRDefault="000377DB">
      <w:pPr>
        <w:pStyle w:val="BodyText"/>
        <w:spacing w:before="10"/>
        <w:jc w:val="left"/>
      </w:pPr>
    </w:p>
    <w:p w14:paraId="137F5A80" w14:textId="77777777" w:rsidR="000377DB" w:rsidRDefault="006B6B29">
      <w:pPr>
        <w:pStyle w:val="ListParagraph"/>
        <w:numPr>
          <w:ilvl w:val="1"/>
          <w:numId w:val="36"/>
        </w:numPr>
        <w:tabs>
          <w:tab w:val="left" w:pos="1860"/>
        </w:tabs>
        <w:spacing w:before="1"/>
        <w:ind w:left="1859" w:right="977"/>
        <w:rPr>
          <w:sz w:val="20"/>
        </w:rPr>
      </w:pPr>
      <w:r>
        <w:rPr>
          <w:sz w:val="20"/>
        </w:rPr>
        <w:t>Expiration of Approval. Approval of a wireless communications facility shall expire 365 days after the date of approval, unless a permit has been issued or construction has commenced. Upon written request received by the Township prior to the expiration date, the Planning Commission may grant an extension of up to 180 days, provided that site conditions</w:t>
      </w:r>
      <w:r>
        <w:rPr>
          <w:spacing w:val="19"/>
          <w:sz w:val="20"/>
        </w:rPr>
        <w:t xml:space="preserve"> </w:t>
      </w:r>
      <w:r>
        <w:rPr>
          <w:sz w:val="20"/>
        </w:rPr>
        <w:t>have</w:t>
      </w:r>
      <w:r>
        <w:rPr>
          <w:spacing w:val="18"/>
          <w:sz w:val="20"/>
        </w:rPr>
        <w:t xml:space="preserve"> </w:t>
      </w:r>
      <w:r>
        <w:rPr>
          <w:sz w:val="20"/>
        </w:rPr>
        <w:t>not</w:t>
      </w:r>
      <w:r>
        <w:rPr>
          <w:spacing w:val="19"/>
          <w:sz w:val="20"/>
        </w:rPr>
        <w:t xml:space="preserve"> </w:t>
      </w:r>
      <w:r>
        <w:rPr>
          <w:sz w:val="20"/>
        </w:rPr>
        <w:t>changed</w:t>
      </w:r>
      <w:r>
        <w:rPr>
          <w:spacing w:val="18"/>
          <w:sz w:val="20"/>
        </w:rPr>
        <w:t xml:space="preserve"> </w:t>
      </w:r>
      <w:r>
        <w:rPr>
          <w:sz w:val="20"/>
        </w:rPr>
        <w:t>in</w:t>
      </w:r>
      <w:r>
        <w:rPr>
          <w:spacing w:val="21"/>
          <w:sz w:val="20"/>
        </w:rPr>
        <w:t xml:space="preserve"> </w:t>
      </w:r>
      <w:r>
        <w:rPr>
          <w:sz w:val="20"/>
        </w:rPr>
        <w:t>a</w:t>
      </w:r>
      <w:r>
        <w:rPr>
          <w:spacing w:val="20"/>
          <w:sz w:val="20"/>
        </w:rPr>
        <w:t xml:space="preserve"> </w:t>
      </w:r>
      <w:r>
        <w:rPr>
          <w:sz w:val="20"/>
        </w:rPr>
        <w:t>way</w:t>
      </w:r>
      <w:r>
        <w:rPr>
          <w:spacing w:val="15"/>
          <w:sz w:val="20"/>
        </w:rPr>
        <w:t xml:space="preserve"> </w:t>
      </w:r>
      <w:r>
        <w:rPr>
          <w:sz w:val="20"/>
        </w:rPr>
        <w:t>that</w:t>
      </w:r>
      <w:r>
        <w:rPr>
          <w:spacing w:val="20"/>
          <w:sz w:val="20"/>
        </w:rPr>
        <w:t xml:space="preserve"> </w:t>
      </w:r>
      <w:r>
        <w:rPr>
          <w:sz w:val="20"/>
        </w:rPr>
        <w:t>would</w:t>
      </w:r>
      <w:r>
        <w:rPr>
          <w:spacing w:val="21"/>
          <w:sz w:val="20"/>
        </w:rPr>
        <w:t xml:space="preserve"> </w:t>
      </w:r>
      <w:r>
        <w:rPr>
          <w:sz w:val="20"/>
        </w:rPr>
        <w:t>affect</w:t>
      </w:r>
      <w:r>
        <w:rPr>
          <w:spacing w:val="18"/>
          <w:sz w:val="20"/>
        </w:rPr>
        <w:t xml:space="preserve"> </w:t>
      </w:r>
      <w:r>
        <w:rPr>
          <w:sz w:val="20"/>
        </w:rPr>
        <w:t>the</w:t>
      </w:r>
      <w:r>
        <w:rPr>
          <w:spacing w:val="19"/>
          <w:sz w:val="20"/>
        </w:rPr>
        <w:t xml:space="preserve"> </w:t>
      </w:r>
      <w:r>
        <w:rPr>
          <w:sz w:val="20"/>
        </w:rPr>
        <w:t>character,</w:t>
      </w:r>
      <w:r>
        <w:rPr>
          <w:spacing w:val="18"/>
          <w:sz w:val="20"/>
        </w:rPr>
        <w:t xml:space="preserve"> </w:t>
      </w:r>
      <w:r>
        <w:rPr>
          <w:sz w:val="20"/>
        </w:rPr>
        <w:t>design</w:t>
      </w:r>
      <w:r>
        <w:rPr>
          <w:spacing w:val="19"/>
          <w:sz w:val="20"/>
        </w:rPr>
        <w:t xml:space="preserve"> </w:t>
      </w:r>
      <w:r>
        <w:rPr>
          <w:sz w:val="20"/>
        </w:rPr>
        <w:t>or</w:t>
      </w:r>
      <w:r>
        <w:rPr>
          <w:spacing w:val="19"/>
          <w:sz w:val="20"/>
        </w:rPr>
        <w:t xml:space="preserve"> </w:t>
      </w:r>
      <w:r>
        <w:rPr>
          <w:sz w:val="20"/>
        </w:rPr>
        <w:t>use</w:t>
      </w:r>
      <w:r>
        <w:rPr>
          <w:spacing w:val="19"/>
          <w:sz w:val="20"/>
        </w:rPr>
        <w:t xml:space="preserve"> </w:t>
      </w:r>
      <w:r>
        <w:rPr>
          <w:sz w:val="20"/>
        </w:rPr>
        <w:t>of</w:t>
      </w:r>
    </w:p>
    <w:p w14:paraId="17BFACEE" w14:textId="77777777" w:rsidR="000377DB" w:rsidRDefault="000377DB">
      <w:pPr>
        <w:jc w:val="both"/>
        <w:rPr>
          <w:sz w:val="20"/>
        </w:rPr>
        <w:sectPr w:rsidR="000377DB">
          <w:pgSz w:w="12240" w:h="15840"/>
          <w:pgMar w:top="1160" w:right="460" w:bottom="1340" w:left="1020" w:header="723" w:footer="1143" w:gutter="0"/>
          <w:cols w:space="720"/>
        </w:sectPr>
      </w:pPr>
    </w:p>
    <w:p w14:paraId="2F59E46E" w14:textId="77777777" w:rsidR="000377DB" w:rsidRDefault="000377DB">
      <w:pPr>
        <w:pStyle w:val="BodyText"/>
        <w:jc w:val="left"/>
        <w:rPr>
          <w:sz w:val="15"/>
        </w:rPr>
      </w:pPr>
    </w:p>
    <w:p w14:paraId="269D0BC1" w14:textId="77777777" w:rsidR="000377DB" w:rsidRDefault="006B6B29">
      <w:pPr>
        <w:pStyle w:val="BodyText"/>
        <w:spacing w:before="93"/>
        <w:ind w:left="1859" w:right="991"/>
        <w:jc w:val="left"/>
      </w:pPr>
      <w:r>
        <w:t>the site, and that the approved wireless communications facility plans remains in conformance with the purpose and provisions of this Article.</w:t>
      </w:r>
    </w:p>
    <w:p w14:paraId="71D8C300" w14:textId="77777777" w:rsidR="000377DB" w:rsidRDefault="006B6B29">
      <w:pPr>
        <w:pStyle w:val="ListParagraph"/>
        <w:numPr>
          <w:ilvl w:val="0"/>
          <w:numId w:val="36"/>
        </w:numPr>
        <w:tabs>
          <w:tab w:val="left" w:pos="1141"/>
        </w:tabs>
        <w:spacing w:before="118"/>
        <w:ind w:hanging="722"/>
        <w:rPr>
          <w:sz w:val="20"/>
        </w:rPr>
      </w:pPr>
      <w:r>
        <w:rPr>
          <w:w w:val="110"/>
          <w:sz w:val="20"/>
        </w:rPr>
        <w:t>General</w:t>
      </w:r>
      <w:r>
        <w:rPr>
          <w:spacing w:val="-5"/>
          <w:w w:val="110"/>
          <w:sz w:val="20"/>
        </w:rPr>
        <w:t xml:space="preserve"> </w:t>
      </w:r>
      <w:r>
        <w:rPr>
          <w:w w:val="110"/>
          <w:sz w:val="20"/>
        </w:rPr>
        <w:t>Requirements</w:t>
      </w:r>
    </w:p>
    <w:p w14:paraId="23BDD9AD" w14:textId="77777777" w:rsidR="000377DB" w:rsidRDefault="006B6B29">
      <w:pPr>
        <w:pStyle w:val="BodyText"/>
        <w:spacing w:before="3"/>
        <w:ind w:left="1139"/>
      </w:pPr>
      <w:r>
        <w:t>The following regulations shall apply to all wireless communications facilities:</w:t>
      </w:r>
    </w:p>
    <w:p w14:paraId="4554934B" w14:textId="77777777" w:rsidR="000377DB" w:rsidRDefault="006B6B29">
      <w:pPr>
        <w:pStyle w:val="ListParagraph"/>
        <w:numPr>
          <w:ilvl w:val="1"/>
          <w:numId w:val="36"/>
        </w:numPr>
        <w:tabs>
          <w:tab w:val="left" w:pos="1860"/>
        </w:tabs>
        <w:spacing w:before="116"/>
        <w:ind w:left="1859" w:right="978"/>
        <w:rPr>
          <w:sz w:val="20"/>
        </w:rPr>
      </w:pPr>
      <w:r>
        <w:rPr>
          <w:sz w:val="20"/>
        </w:rPr>
        <w:t>Federal, state and local standards. Wireless communication facilities shall meet or exceed current standards of the Federal Aviation Administration (FAA), Federal Communications Commission (FCC), Michigan Aeronautics Commission and any other agency of the state or federal government with regulatory authority, and shall further comply with applicable building, electrical and fire</w:t>
      </w:r>
      <w:r>
        <w:rPr>
          <w:spacing w:val="-9"/>
          <w:sz w:val="20"/>
        </w:rPr>
        <w:t xml:space="preserve"> </w:t>
      </w:r>
      <w:r>
        <w:rPr>
          <w:sz w:val="20"/>
        </w:rPr>
        <w:t>codes.</w:t>
      </w:r>
    </w:p>
    <w:p w14:paraId="58A38F18" w14:textId="77777777" w:rsidR="000377DB" w:rsidRDefault="006B6B29">
      <w:pPr>
        <w:pStyle w:val="ListParagraph"/>
        <w:numPr>
          <w:ilvl w:val="1"/>
          <w:numId w:val="36"/>
        </w:numPr>
        <w:tabs>
          <w:tab w:val="left" w:pos="1860"/>
        </w:tabs>
        <w:spacing w:before="122"/>
        <w:ind w:left="1859" w:right="978"/>
        <w:rPr>
          <w:sz w:val="20"/>
        </w:rPr>
      </w:pPr>
      <w:r>
        <w:rPr>
          <w:sz w:val="20"/>
        </w:rPr>
        <w:t>Public safety. Wireless communication facilities shall comply with applicable federal and state standards relative to radio frequency emissions, and shall be  designed, constructed, operated and maintained in a structurally sound condition, using the best available technology to minimize any threat to public</w:t>
      </w:r>
      <w:r>
        <w:rPr>
          <w:spacing w:val="-10"/>
          <w:sz w:val="20"/>
        </w:rPr>
        <w:t xml:space="preserve"> </w:t>
      </w:r>
      <w:r>
        <w:rPr>
          <w:sz w:val="20"/>
        </w:rPr>
        <w:t>safety.</w:t>
      </w:r>
    </w:p>
    <w:p w14:paraId="15B5664F" w14:textId="77777777" w:rsidR="000377DB" w:rsidRDefault="006B6B29">
      <w:pPr>
        <w:pStyle w:val="ListParagraph"/>
        <w:numPr>
          <w:ilvl w:val="1"/>
          <w:numId w:val="36"/>
        </w:numPr>
        <w:tabs>
          <w:tab w:val="left" w:pos="1860"/>
        </w:tabs>
        <w:spacing w:before="119" w:line="242" w:lineRule="auto"/>
        <w:ind w:right="978" w:hanging="721"/>
        <w:rPr>
          <w:sz w:val="20"/>
        </w:rPr>
      </w:pPr>
      <w:r>
        <w:rPr>
          <w:sz w:val="20"/>
        </w:rPr>
        <w:t xml:space="preserve">Access. Unobstructed permanent access to the facility shall be provided for operation, maintenance, repair and inspection purposes. Access </w:t>
      </w:r>
      <w:r>
        <w:rPr>
          <w:spacing w:val="2"/>
          <w:sz w:val="20"/>
        </w:rPr>
        <w:t xml:space="preserve">may </w:t>
      </w:r>
      <w:r>
        <w:rPr>
          <w:sz w:val="20"/>
        </w:rPr>
        <w:t>be provided by an</w:t>
      </w:r>
      <w:r>
        <w:rPr>
          <w:spacing w:val="12"/>
          <w:sz w:val="20"/>
        </w:rPr>
        <w:t xml:space="preserve"> </w:t>
      </w:r>
      <w:r>
        <w:rPr>
          <w:sz w:val="20"/>
        </w:rPr>
        <w:t>easement.</w:t>
      </w:r>
    </w:p>
    <w:p w14:paraId="6B22AF53" w14:textId="77777777" w:rsidR="000377DB" w:rsidRDefault="006B6B29">
      <w:pPr>
        <w:pStyle w:val="ListParagraph"/>
        <w:numPr>
          <w:ilvl w:val="1"/>
          <w:numId w:val="36"/>
        </w:numPr>
        <w:tabs>
          <w:tab w:val="left" w:pos="1860"/>
        </w:tabs>
        <w:spacing w:before="116"/>
        <w:ind w:left="1859" w:right="975"/>
        <w:rPr>
          <w:sz w:val="20"/>
        </w:rPr>
      </w:pPr>
      <w:r>
        <w:rPr>
          <w:sz w:val="20"/>
        </w:rPr>
        <w:t>Lighting. Wireless communications facilities shall not be illuminated, unless required by the FAA or Michigan Aeronautics Commission.</w:t>
      </w:r>
    </w:p>
    <w:p w14:paraId="2CAD000F" w14:textId="77777777" w:rsidR="000377DB" w:rsidRDefault="006B6B29">
      <w:pPr>
        <w:pStyle w:val="ListParagraph"/>
        <w:numPr>
          <w:ilvl w:val="1"/>
          <w:numId w:val="36"/>
        </w:numPr>
        <w:tabs>
          <w:tab w:val="left" w:pos="1860"/>
        </w:tabs>
        <w:spacing w:before="119" w:line="242" w:lineRule="auto"/>
        <w:ind w:left="1859" w:right="975"/>
        <w:rPr>
          <w:sz w:val="20"/>
        </w:rPr>
      </w:pPr>
      <w:r>
        <w:rPr>
          <w:sz w:val="20"/>
        </w:rPr>
        <w:t>Colors. Towers, and antennas located on towers, shall be painted white or grey. Antennas on buildings shall be painted to match or blend in with the building façade. The Planning Commission may modify this requirement upon finding that other colors or treatments would be more appropriate for the</w:t>
      </w:r>
      <w:r>
        <w:rPr>
          <w:spacing w:val="-3"/>
          <w:sz w:val="20"/>
        </w:rPr>
        <w:t xml:space="preserve"> </w:t>
      </w:r>
      <w:r>
        <w:rPr>
          <w:sz w:val="20"/>
        </w:rPr>
        <w:t>location.</w:t>
      </w:r>
    </w:p>
    <w:p w14:paraId="03E81180" w14:textId="77777777" w:rsidR="000377DB" w:rsidRDefault="006B6B29">
      <w:pPr>
        <w:pStyle w:val="ListParagraph"/>
        <w:numPr>
          <w:ilvl w:val="0"/>
          <w:numId w:val="36"/>
        </w:numPr>
        <w:tabs>
          <w:tab w:val="left" w:pos="1141"/>
        </w:tabs>
        <w:spacing w:before="112"/>
        <w:rPr>
          <w:sz w:val="20"/>
        </w:rPr>
      </w:pPr>
      <w:r>
        <w:rPr>
          <w:w w:val="110"/>
          <w:sz w:val="20"/>
        </w:rPr>
        <w:t>Standards for Wireless Communications</w:t>
      </w:r>
      <w:r>
        <w:rPr>
          <w:spacing w:val="-30"/>
          <w:w w:val="110"/>
          <w:sz w:val="20"/>
        </w:rPr>
        <w:t xml:space="preserve"> </w:t>
      </w:r>
      <w:r>
        <w:rPr>
          <w:w w:val="110"/>
          <w:sz w:val="20"/>
        </w:rPr>
        <w:t>Towers</w:t>
      </w:r>
    </w:p>
    <w:p w14:paraId="78F40B00" w14:textId="77777777" w:rsidR="000377DB" w:rsidRDefault="006B6B29">
      <w:pPr>
        <w:pStyle w:val="BodyText"/>
        <w:spacing w:before="1"/>
        <w:ind w:left="1140" w:right="974"/>
      </w:pPr>
      <w:r>
        <w:t>The following shall apply to all wireless communications towers, microwave, or public utility transmission towers or antenna arrays, in addition to the provisions of Section 13.02E, General Requirements:</w:t>
      </w:r>
    </w:p>
    <w:p w14:paraId="45570559" w14:textId="77777777" w:rsidR="000377DB" w:rsidRDefault="006B6B29">
      <w:pPr>
        <w:pStyle w:val="ListParagraph"/>
        <w:numPr>
          <w:ilvl w:val="1"/>
          <w:numId w:val="36"/>
        </w:numPr>
        <w:tabs>
          <w:tab w:val="left" w:pos="1860"/>
        </w:tabs>
        <w:spacing w:before="118"/>
        <w:ind w:left="1859" w:right="977"/>
        <w:rPr>
          <w:sz w:val="20"/>
        </w:rPr>
      </w:pPr>
      <w:r>
        <w:rPr>
          <w:sz w:val="20"/>
        </w:rPr>
        <w:t>Location. Wireless communications towers shall be limited to lots  in  the  AG, Agricultural, R-1, Low Density Residential, L-I, Light Industrial, H-I, and Heavy Industrial Districts that have sufficient lot area to accommodate the minimum setback requirements of this</w:t>
      </w:r>
      <w:r>
        <w:rPr>
          <w:spacing w:val="2"/>
          <w:sz w:val="20"/>
        </w:rPr>
        <w:t xml:space="preserve"> </w:t>
      </w:r>
      <w:r>
        <w:rPr>
          <w:sz w:val="20"/>
        </w:rPr>
        <w:t>Section.</w:t>
      </w:r>
    </w:p>
    <w:p w14:paraId="3674F509" w14:textId="77777777" w:rsidR="000377DB" w:rsidRDefault="006B6B29">
      <w:pPr>
        <w:pStyle w:val="ListParagraph"/>
        <w:numPr>
          <w:ilvl w:val="1"/>
          <w:numId w:val="36"/>
        </w:numPr>
        <w:tabs>
          <w:tab w:val="left" w:pos="1860"/>
        </w:tabs>
        <w:spacing w:before="120" w:line="242" w:lineRule="auto"/>
        <w:ind w:right="977"/>
        <w:rPr>
          <w:sz w:val="20"/>
        </w:rPr>
      </w:pPr>
      <w:r>
        <w:rPr>
          <w:sz w:val="20"/>
        </w:rPr>
        <w:t xml:space="preserve">Height. Towers shall not exceed 200 feet in height as measured from certified grade to the highest point of the tower, including antennas attached to the tower. The Planning Commission </w:t>
      </w:r>
      <w:r>
        <w:rPr>
          <w:spacing w:val="2"/>
          <w:sz w:val="20"/>
        </w:rPr>
        <w:t xml:space="preserve">may </w:t>
      </w:r>
      <w:r>
        <w:rPr>
          <w:sz w:val="20"/>
        </w:rPr>
        <w:t>waive this height limitation, subject to the</w:t>
      </w:r>
      <w:r>
        <w:rPr>
          <w:spacing w:val="-14"/>
          <w:sz w:val="20"/>
        </w:rPr>
        <w:t xml:space="preserve"> </w:t>
      </w:r>
      <w:r>
        <w:rPr>
          <w:sz w:val="20"/>
        </w:rPr>
        <w:t>following:</w:t>
      </w:r>
    </w:p>
    <w:p w14:paraId="3FE91B9B" w14:textId="77777777" w:rsidR="000377DB" w:rsidRDefault="000377DB">
      <w:pPr>
        <w:pStyle w:val="BodyText"/>
        <w:spacing w:before="6"/>
        <w:jc w:val="left"/>
      </w:pPr>
    </w:p>
    <w:p w14:paraId="6CD4F222" w14:textId="77777777" w:rsidR="000377DB" w:rsidRDefault="006B6B29">
      <w:pPr>
        <w:pStyle w:val="ListParagraph"/>
        <w:numPr>
          <w:ilvl w:val="2"/>
          <w:numId w:val="36"/>
        </w:numPr>
        <w:tabs>
          <w:tab w:val="left" w:pos="2580"/>
        </w:tabs>
        <w:ind w:right="980"/>
        <w:rPr>
          <w:sz w:val="20"/>
        </w:rPr>
      </w:pPr>
      <w:r>
        <w:rPr>
          <w:sz w:val="20"/>
        </w:rPr>
        <w:t>Determination that the additional height is necessary to permit reasonable use of the tower and antennas, based upon documentation submitted by the</w:t>
      </w:r>
      <w:r>
        <w:rPr>
          <w:spacing w:val="-28"/>
          <w:sz w:val="20"/>
        </w:rPr>
        <w:t xml:space="preserve"> </w:t>
      </w:r>
      <w:r>
        <w:rPr>
          <w:sz w:val="20"/>
        </w:rPr>
        <w:t>applicant.</w:t>
      </w:r>
    </w:p>
    <w:p w14:paraId="4059E09D" w14:textId="77777777" w:rsidR="000377DB" w:rsidRDefault="006B6B29">
      <w:pPr>
        <w:pStyle w:val="ListParagraph"/>
        <w:numPr>
          <w:ilvl w:val="2"/>
          <w:numId w:val="36"/>
        </w:numPr>
        <w:tabs>
          <w:tab w:val="left" w:pos="2580"/>
        </w:tabs>
        <w:spacing w:before="119"/>
        <w:ind w:right="980"/>
        <w:rPr>
          <w:sz w:val="20"/>
        </w:rPr>
      </w:pPr>
      <w:r>
        <w:rPr>
          <w:sz w:val="20"/>
        </w:rPr>
        <w:t>Determination that the additional height will not adversely impact abutting lots and uses to an extent greater than a tower that conforms to the maximum height standard of this</w:t>
      </w:r>
      <w:r>
        <w:rPr>
          <w:spacing w:val="3"/>
          <w:sz w:val="20"/>
        </w:rPr>
        <w:t xml:space="preserve"> </w:t>
      </w:r>
      <w:r>
        <w:rPr>
          <w:sz w:val="20"/>
        </w:rPr>
        <w:t>subsection.</w:t>
      </w:r>
    </w:p>
    <w:p w14:paraId="530AADFE" w14:textId="77777777" w:rsidR="000377DB" w:rsidRDefault="006B6B29">
      <w:pPr>
        <w:pStyle w:val="ListParagraph"/>
        <w:numPr>
          <w:ilvl w:val="1"/>
          <w:numId w:val="36"/>
        </w:numPr>
        <w:tabs>
          <w:tab w:val="left" w:pos="1861"/>
        </w:tabs>
        <w:spacing w:before="119" w:line="242" w:lineRule="auto"/>
        <w:ind w:right="977"/>
        <w:rPr>
          <w:sz w:val="20"/>
        </w:rPr>
      </w:pPr>
      <w:r>
        <w:rPr>
          <w:sz w:val="20"/>
        </w:rPr>
        <w:t>Setbacks. Towers shall be set back from the boundaries of adjacent lots, districts and uses as</w:t>
      </w:r>
      <w:r>
        <w:rPr>
          <w:spacing w:val="1"/>
          <w:sz w:val="20"/>
        </w:rPr>
        <w:t xml:space="preserve"> </w:t>
      </w:r>
      <w:r>
        <w:rPr>
          <w:sz w:val="20"/>
        </w:rPr>
        <w:t>follows:</w:t>
      </w:r>
    </w:p>
    <w:p w14:paraId="5BC1C3A3" w14:textId="77777777" w:rsidR="000377DB" w:rsidRDefault="006B6B29">
      <w:pPr>
        <w:pStyle w:val="ListParagraph"/>
        <w:numPr>
          <w:ilvl w:val="2"/>
          <w:numId w:val="36"/>
        </w:numPr>
        <w:tabs>
          <w:tab w:val="left" w:pos="2581"/>
        </w:tabs>
        <w:spacing w:before="116"/>
        <w:ind w:right="980" w:hanging="721"/>
        <w:rPr>
          <w:sz w:val="20"/>
        </w:rPr>
      </w:pPr>
      <w:r>
        <w:rPr>
          <w:sz w:val="20"/>
        </w:rPr>
        <w:t>From Lot Boundaries.  A minimum  distance equal to 100 percent of the height  of the tower. Anchoring cables, equipment enclosures and accessory structures shall satisfy minimum zoning district setback requirements, with a minimum required setback of 50</w:t>
      </w:r>
      <w:r>
        <w:rPr>
          <w:spacing w:val="2"/>
          <w:sz w:val="20"/>
        </w:rPr>
        <w:t xml:space="preserve"> </w:t>
      </w:r>
      <w:r>
        <w:rPr>
          <w:sz w:val="20"/>
        </w:rPr>
        <w:t>feet.</w:t>
      </w:r>
    </w:p>
    <w:p w14:paraId="337B204E" w14:textId="77777777" w:rsidR="000377DB" w:rsidRDefault="006B6B29">
      <w:pPr>
        <w:pStyle w:val="ListParagraph"/>
        <w:numPr>
          <w:ilvl w:val="2"/>
          <w:numId w:val="36"/>
        </w:numPr>
        <w:tabs>
          <w:tab w:val="left" w:pos="2581"/>
        </w:tabs>
        <w:spacing w:before="119" w:line="242" w:lineRule="auto"/>
        <w:ind w:right="977"/>
        <w:rPr>
          <w:sz w:val="20"/>
        </w:rPr>
      </w:pPr>
      <w:r>
        <w:rPr>
          <w:sz w:val="20"/>
        </w:rPr>
        <w:t>From  Adjacent Districts and Uses.  A minimum  of 200 feet from  the boundary  of a residential zoning district or lot occupied by a residential</w:t>
      </w:r>
      <w:r>
        <w:rPr>
          <w:spacing w:val="-8"/>
          <w:sz w:val="20"/>
        </w:rPr>
        <w:t xml:space="preserve"> </w:t>
      </w:r>
      <w:r>
        <w:rPr>
          <w:sz w:val="20"/>
        </w:rPr>
        <w:t>use.</w:t>
      </w:r>
    </w:p>
    <w:p w14:paraId="15930CE2" w14:textId="77777777" w:rsidR="000377DB" w:rsidRDefault="006B6B29">
      <w:pPr>
        <w:pStyle w:val="ListParagraph"/>
        <w:numPr>
          <w:ilvl w:val="2"/>
          <w:numId w:val="36"/>
        </w:numPr>
        <w:tabs>
          <w:tab w:val="left" w:pos="2581"/>
        </w:tabs>
        <w:spacing w:before="116"/>
        <w:ind w:right="974"/>
        <w:rPr>
          <w:sz w:val="20"/>
        </w:rPr>
      </w:pPr>
      <w:r>
        <w:rPr>
          <w:sz w:val="20"/>
        </w:rPr>
        <w:t>Between Towers. New wireless communication towers shall be set back a minimum of one (1) mile from all existing towers. The Planning Commission</w:t>
      </w:r>
      <w:r>
        <w:rPr>
          <w:spacing w:val="1"/>
          <w:sz w:val="20"/>
        </w:rPr>
        <w:t xml:space="preserve"> </w:t>
      </w:r>
      <w:r>
        <w:rPr>
          <w:spacing w:val="2"/>
          <w:sz w:val="20"/>
        </w:rPr>
        <w:t>may</w:t>
      </w:r>
    </w:p>
    <w:p w14:paraId="4561E496" w14:textId="77777777" w:rsidR="000377DB" w:rsidRDefault="000377DB">
      <w:pPr>
        <w:jc w:val="both"/>
        <w:rPr>
          <w:sz w:val="20"/>
        </w:rPr>
        <w:sectPr w:rsidR="000377DB">
          <w:pgSz w:w="12240" w:h="15840"/>
          <w:pgMar w:top="1160" w:right="460" w:bottom="1340" w:left="1020" w:header="723" w:footer="1143" w:gutter="0"/>
          <w:cols w:space="720"/>
        </w:sectPr>
      </w:pPr>
    </w:p>
    <w:p w14:paraId="578B27F5" w14:textId="77777777" w:rsidR="000377DB" w:rsidRDefault="000377DB">
      <w:pPr>
        <w:pStyle w:val="BodyText"/>
        <w:jc w:val="left"/>
        <w:rPr>
          <w:sz w:val="15"/>
        </w:rPr>
      </w:pPr>
    </w:p>
    <w:p w14:paraId="1088B733" w14:textId="77777777" w:rsidR="000377DB" w:rsidRDefault="006B6B29">
      <w:pPr>
        <w:pStyle w:val="BodyText"/>
        <w:spacing w:before="93"/>
        <w:ind w:left="2579" w:right="991"/>
        <w:jc w:val="left"/>
      </w:pPr>
      <w:r>
        <w:t>approve a lesser separation distance upon determining that the tower location is necessary to satisfy reasonable operating requirements.</w:t>
      </w:r>
    </w:p>
    <w:p w14:paraId="67E8E728" w14:textId="77777777" w:rsidR="000377DB" w:rsidRDefault="006B6B29">
      <w:pPr>
        <w:pStyle w:val="ListParagraph"/>
        <w:numPr>
          <w:ilvl w:val="1"/>
          <w:numId w:val="36"/>
        </w:numPr>
        <w:tabs>
          <w:tab w:val="left" w:pos="1860"/>
        </w:tabs>
        <w:spacing w:before="118" w:line="242" w:lineRule="auto"/>
        <w:ind w:left="1859" w:right="980"/>
        <w:rPr>
          <w:sz w:val="20"/>
        </w:rPr>
      </w:pPr>
      <w:r>
        <w:rPr>
          <w:sz w:val="20"/>
        </w:rPr>
        <w:t>Co-location. Wireless communications facilities shall be designed, constructed and maintained to accommodate co-location of multiple antennas on a single</w:t>
      </w:r>
      <w:r>
        <w:rPr>
          <w:spacing w:val="-11"/>
          <w:sz w:val="20"/>
        </w:rPr>
        <w:t xml:space="preserve"> </w:t>
      </w:r>
      <w:r>
        <w:rPr>
          <w:sz w:val="20"/>
        </w:rPr>
        <w:t>tower.</w:t>
      </w:r>
    </w:p>
    <w:p w14:paraId="6CF8DC3E" w14:textId="77777777" w:rsidR="000377DB" w:rsidRDefault="000377DB">
      <w:pPr>
        <w:pStyle w:val="BodyText"/>
        <w:spacing w:before="4"/>
        <w:jc w:val="left"/>
      </w:pPr>
    </w:p>
    <w:p w14:paraId="22263A40" w14:textId="77777777" w:rsidR="000377DB" w:rsidRDefault="006B6B29">
      <w:pPr>
        <w:pStyle w:val="ListParagraph"/>
        <w:numPr>
          <w:ilvl w:val="1"/>
          <w:numId w:val="36"/>
        </w:numPr>
        <w:tabs>
          <w:tab w:val="left" w:pos="1860"/>
        </w:tabs>
        <w:ind w:right="976"/>
        <w:rPr>
          <w:sz w:val="20"/>
        </w:rPr>
      </w:pPr>
      <w:r>
        <w:rPr>
          <w:sz w:val="20"/>
        </w:rPr>
        <w:t>Ground Equipment Enclosure. New wireless communication towers,  accessory structures and equipment enclosures shall be completely enclosed by an eight (8) foot high fence with a lockable gate to prevent unauthorized access. Screening shall be provided on all sides of the ground equipment enclosure except the gated area in accordance with Section 10.05, Methods of</w:t>
      </w:r>
      <w:r>
        <w:rPr>
          <w:spacing w:val="4"/>
          <w:sz w:val="20"/>
        </w:rPr>
        <w:t xml:space="preserve"> </w:t>
      </w:r>
      <w:r>
        <w:rPr>
          <w:sz w:val="20"/>
        </w:rPr>
        <w:t>Screening.</w:t>
      </w:r>
    </w:p>
    <w:p w14:paraId="2F956951" w14:textId="77777777" w:rsidR="000377DB" w:rsidRDefault="006B6B29">
      <w:pPr>
        <w:pStyle w:val="ListParagraph"/>
        <w:numPr>
          <w:ilvl w:val="1"/>
          <w:numId w:val="36"/>
        </w:numPr>
        <w:tabs>
          <w:tab w:val="left" w:pos="1860"/>
        </w:tabs>
        <w:spacing w:before="122"/>
        <w:ind w:left="1859" w:right="977"/>
        <w:rPr>
          <w:sz w:val="20"/>
        </w:rPr>
      </w:pPr>
      <w:r>
        <w:rPr>
          <w:sz w:val="20"/>
        </w:rPr>
        <w:t>Tower Address. Each wireless communications tower shall be designated with a specific and unique mailing</w:t>
      </w:r>
      <w:r>
        <w:rPr>
          <w:spacing w:val="2"/>
          <w:sz w:val="20"/>
        </w:rPr>
        <w:t xml:space="preserve"> </w:t>
      </w:r>
      <w:r>
        <w:rPr>
          <w:sz w:val="20"/>
        </w:rPr>
        <w:t>address.</w:t>
      </w:r>
    </w:p>
    <w:p w14:paraId="11F60785" w14:textId="77777777" w:rsidR="000377DB" w:rsidRDefault="006B6B29">
      <w:pPr>
        <w:pStyle w:val="ListParagraph"/>
        <w:numPr>
          <w:ilvl w:val="0"/>
          <w:numId w:val="36"/>
        </w:numPr>
        <w:tabs>
          <w:tab w:val="left" w:pos="1141"/>
        </w:tabs>
        <w:spacing w:before="119"/>
        <w:ind w:hanging="722"/>
        <w:rPr>
          <w:sz w:val="20"/>
        </w:rPr>
      </w:pPr>
      <w:r>
        <w:rPr>
          <w:w w:val="110"/>
          <w:sz w:val="20"/>
        </w:rPr>
        <w:t>Standards for Antennas Located on</w:t>
      </w:r>
      <w:r>
        <w:rPr>
          <w:spacing w:val="-32"/>
          <w:w w:val="110"/>
          <w:sz w:val="20"/>
        </w:rPr>
        <w:t xml:space="preserve"> </w:t>
      </w:r>
      <w:r>
        <w:rPr>
          <w:w w:val="110"/>
          <w:sz w:val="20"/>
        </w:rPr>
        <w:t>Structures.</w:t>
      </w:r>
    </w:p>
    <w:p w14:paraId="268B2A8C" w14:textId="77777777" w:rsidR="000377DB" w:rsidRDefault="006B6B29">
      <w:pPr>
        <w:pStyle w:val="BodyText"/>
        <w:spacing w:before="2"/>
        <w:ind w:left="1139" w:right="978"/>
      </w:pPr>
      <w:r>
        <w:t>The following shall apply to antennas located on principal or accessory structures, in addition to the provisions of Section 13.02E, General Requirements:</w:t>
      </w:r>
    </w:p>
    <w:p w14:paraId="43EBFD4C" w14:textId="77777777" w:rsidR="000377DB" w:rsidRDefault="006B6B29">
      <w:pPr>
        <w:pStyle w:val="ListParagraph"/>
        <w:numPr>
          <w:ilvl w:val="1"/>
          <w:numId w:val="36"/>
        </w:numPr>
        <w:tabs>
          <w:tab w:val="left" w:pos="1861"/>
        </w:tabs>
        <w:spacing w:before="121"/>
        <w:ind w:right="977"/>
        <w:rPr>
          <w:sz w:val="20"/>
        </w:rPr>
      </w:pPr>
      <w:r>
        <w:rPr>
          <w:sz w:val="20"/>
        </w:rPr>
        <w:t>Such antennas shall be limited to structures in the AG, Agricultural, R-1, Low Density Residential, L-I, Light Industrial, H-I, and Heavy Industrial Districts with a minimum height of 50 feet.</w:t>
      </w:r>
    </w:p>
    <w:p w14:paraId="4F612E8A" w14:textId="77777777" w:rsidR="000377DB" w:rsidRDefault="006B6B29">
      <w:pPr>
        <w:pStyle w:val="ListParagraph"/>
        <w:numPr>
          <w:ilvl w:val="1"/>
          <w:numId w:val="36"/>
        </w:numPr>
        <w:tabs>
          <w:tab w:val="left" w:pos="1861"/>
        </w:tabs>
        <w:spacing w:before="119"/>
        <w:ind w:right="977"/>
        <w:rPr>
          <w:sz w:val="20"/>
        </w:rPr>
      </w:pPr>
      <w:r>
        <w:rPr>
          <w:sz w:val="20"/>
        </w:rPr>
        <w:t>The antenna and support structure shall be permanently secured to the structure, and shall not exceed the structure height by more than 10</w:t>
      </w:r>
      <w:r>
        <w:rPr>
          <w:spacing w:val="-7"/>
          <w:sz w:val="20"/>
        </w:rPr>
        <w:t xml:space="preserve"> </w:t>
      </w:r>
      <w:r>
        <w:rPr>
          <w:sz w:val="20"/>
        </w:rPr>
        <w:t>feet.</w:t>
      </w:r>
    </w:p>
    <w:p w14:paraId="5E434D7B" w14:textId="77777777" w:rsidR="000377DB" w:rsidRDefault="006B6B29">
      <w:pPr>
        <w:pStyle w:val="ListParagraph"/>
        <w:numPr>
          <w:ilvl w:val="0"/>
          <w:numId w:val="36"/>
        </w:numPr>
        <w:tabs>
          <w:tab w:val="left" w:pos="1141"/>
        </w:tabs>
        <w:spacing w:before="118"/>
        <w:ind w:hanging="722"/>
        <w:rPr>
          <w:sz w:val="20"/>
        </w:rPr>
      </w:pPr>
      <w:r>
        <w:rPr>
          <w:w w:val="110"/>
          <w:sz w:val="20"/>
        </w:rPr>
        <w:t>Standards for Amateur Radio</w:t>
      </w:r>
      <w:r>
        <w:rPr>
          <w:spacing w:val="-20"/>
          <w:w w:val="110"/>
          <w:sz w:val="20"/>
        </w:rPr>
        <w:t xml:space="preserve"> </w:t>
      </w:r>
      <w:r>
        <w:rPr>
          <w:w w:val="110"/>
          <w:sz w:val="20"/>
        </w:rPr>
        <w:t>Antennas:</w:t>
      </w:r>
    </w:p>
    <w:p w14:paraId="5700505B" w14:textId="77777777" w:rsidR="000377DB" w:rsidRDefault="006B6B29">
      <w:pPr>
        <w:pStyle w:val="BodyText"/>
        <w:spacing w:before="3"/>
        <w:ind w:left="1139" w:right="980"/>
      </w:pPr>
      <w:r>
        <w:t>The following shall apply to all amateur radio antennas, in addition to the provisions of Section 13.02E, General Requirements.</w:t>
      </w:r>
    </w:p>
    <w:p w14:paraId="4217A9BF" w14:textId="77777777" w:rsidR="000377DB" w:rsidRDefault="006B6B29">
      <w:pPr>
        <w:pStyle w:val="ListParagraph"/>
        <w:numPr>
          <w:ilvl w:val="1"/>
          <w:numId w:val="36"/>
        </w:numPr>
        <w:tabs>
          <w:tab w:val="left" w:pos="1860"/>
        </w:tabs>
        <w:spacing w:before="119"/>
        <w:ind w:left="1859" w:right="978"/>
        <w:rPr>
          <w:sz w:val="20"/>
        </w:rPr>
      </w:pPr>
      <w:r>
        <w:rPr>
          <w:sz w:val="20"/>
        </w:rPr>
        <w:t>Amateur radio antennas shall be limited to lots in any zoning district that have sufficient lot area to accommodate the minimum setback requirements of this</w:t>
      </w:r>
      <w:r>
        <w:rPr>
          <w:spacing w:val="-5"/>
          <w:sz w:val="20"/>
        </w:rPr>
        <w:t xml:space="preserve"> </w:t>
      </w:r>
      <w:r>
        <w:rPr>
          <w:sz w:val="20"/>
        </w:rPr>
        <w:t>Section.</w:t>
      </w:r>
    </w:p>
    <w:p w14:paraId="20D7D370" w14:textId="77777777" w:rsidR="000377DB" w:rsidRDefault="006B6B29">
      <w:pPr>
        <w:pStyle w:val="ListParagraph"/>
        <w:numPr>
          <w:ilvl w:val="1"/>
          <w:numId w:val="36"/>
        </w:numPr>
        <w:tabs>
          <w:tab w:val="left" w:pos="1860"/>
        </w:tabs>
        <w:spacing w:before="121"/>
        <w:ind w:left="1859" w:right="980"/>
        <w:rPr>
          <w:sz w:val="20"/>
        </w:rPr>
      </w:pPr>
      <w:r>
        <w:rPr>
          <w:sz w:val="20"/>
        </w:rPr>
        <w:t>A maximum of one (1) such antenna shall be permitted per zoning lot, with a maximum height of 60 feet and a minimum setback from all lot boundaries equal to 100 percent of its height.</w:t>
      </w:r>
    </w:p>
    <w:p w14:paraId="12D73B5E" w14:textId="77777777" w:rsidR="000377DB" w:rsidRDefault="006B6B29">
      <w:pPr>
        <w:pStyle w:val="ListParagraph"/>
        <w:numPr>
          <w:ilvl w:val="1"/>
          <w:numId w:val="36"/>
        </w:numPr>
        <w:tabs>
          <w:tab w:val="left" w:pos="1861"/>
        </w:tabs>
        <w:spacing w:before="121"/>
        <w:ind w:left="1859" w:right="978"/>
        <w:rPr>
          <w:sz w:val="20"/>
        </w:rPr>
      </w:pPr>
      <w:r>
        <w:rPr>
          <w:sz w:val="20"/>
        </w:rPr>
        <w:t>Such antennas shall be accessory to a principal building on the same lot, and shall be located in the rear yard</w:t>
      </w:r>
      <w:r>
        <w:rPr>
          <w:spacing w:val="2"/>
          <w:sz w:val="20"/>
        </w:rPr>
        <w:t xml:space="preserve"> </w:t>
      </w:r>
      <w:r>
        <w:rPr>
          <w:sz w:val="20"/>
        </w:rPr>
        <w:t>area.</w:t>
      </w:r>
    </w:p>
    <w:p w14:paraId="660D4A28" w14:textId="77777777" w:rsidR="000377DB" w:rsidRDefault="006B6B29">
      <w:pPr>
        <w:pStyle w:val="ListParagraph"/>
        <w:numPr>
          <w:ilvl w:val="0"/>
          <w:numId w:val="36"/>
        </w:numPr>
        <w:tabs>
          <w:tab w:val="left" w:pos="1139"/>
          <w:tab w:val="left" w:pos="1141"/>
        </w:tabs>
        <w:spacing w:before="116"/>
        <w:ind w:hanging="722"/>
        <w:rPr>
          <w:sz w:val="20"/>
        </w:rPr>
      </w:pPr>
      <w:r>
        <w:rPr>
          <w:w w:val="110"/>
          <w:sz w:val="20"/>
        </w:rPr>
        <w:t>Criteria for</w:t>
      </w:r>
      <w:r>
        <w:rPr>
          <w:spacing w:val="-10"/>
          <w:w w:val="110"/>
          <w:sz w:val="20"/>
        </w:rPr>
        <w:t xml:space="preserve"> </w:t>
      </w:r>
      <w:r>
        <w:rPr>
          <w:w w:val="110"/>
          <w:sz w:val="20"/>
        </w:rPr>
        <w:t>Approval.</w:t>
      </w:r>
    </w:p>
    <w:p w14:paraId="26E2C589" w14:textId="77777777" w:rsidR="000377DB" w:rsidRDefault="006B6B29">
      <w:pPr>
        <w:pStyle w:val="BodyText"/>
        <w:spacing w:before="3"/>
        <w:ind w:left="1139" w:right="979"/>
      </w:pPr>
      <w:r>
        <w:t>Construction, installation, replacement, co-location, alteration or enlargement of wireless communication facilities shall only be approved upon determination that all of the following conditions have been satisfied:</w:t>
      </w:r>
    </w:p>
    <w:p w14:paraId="64C0ECE9" w14:textId="77777777" w:rsidR="000377DB" w:rsidRDefault="006B6B29">
      <w:pPr>
        <w:pStyle w:val="ListParagraph"/>
        <w:numPr>
          <w:ilvl w:val="1"/>
          <w:numId w:val="36"/>
        </w:numPr>
        <w:tabs>
          <w:tab w:val="left" w:pos="1860"/>
        </w:tabs>
        <w:spacing w:before="119"/>
        <w:ind w:left="1859" w:right="977"/>
        <w:rPr>
          <w:sz w:val="20"/>
        </w:rPr>
      </w:pPr>
      <w:r>
        <w:rPr>
          <w:sz w:val="20"/>
        </w:rPr>
        <w:t>Operating Requirements. The applicant shall demonstrate that operating requirements necessitate locating within the Township and the general area, and shall provide evidence that existing towers, structures or alternative technologies cannot accommodate these</w:t>
      </w:r>
      <w:r>
        <w:rPr>
          <w:spacing w:val="-2"/>
          <w:sz w:val="20"/>
        </w:rPr>
        <w:t xml:space="preserve"> </w:t>
      </w:r>
      <w:r>
        <w:rPr>
          <w:sz w:val="20"/>
        </w:rPr>
        <w:t>requirements.</w:t>
      </w:r>
    </w:p>
    <w:p w14:paraId="584DA62C" w14:textId="77777777" w:rsidR="000377DB" w:rsidRDefault="006B6B29">
      <w:pPr>
        <w:pStyle w:val="ListParagraph"/>
        <w:numPr>
          <w:ilvl w:val="1"/>
          <w:numId w:val="36"/>
        </w:numPr>
        <w:tabs>
          <w:tab w:val="left" w:pos="1860"/>
        </w:tabs>
        <w:spacing w:before="119" w:line="242" w:lineRule="auto"/>
        <w:ind w:left="1859" w:right="979"/>
        <w:rPr>
          <w:sz w:val="20"/>
        </w:rPr>
      </w:pPr>
      <w:r>
        <w:rPr>
          <w:sz w:val="20"/>
        </w:rPr>
        <w:t>Engineering Requirements. The applicant shall demonstrate that existing towers or structures are not of sufficient height or structural strength to meet engineering requirements, or are not located in a geographic area that meets these</w:t>
      </w:r>
      <w:r>
        <w:rPr>
          <w:spacing w:val="-23"/>
          <w:sz w:val="20"/>
        </w:rPr>
        <w:t xml:space="preserve"> </w:t>
      </w:r>
      <w:r>
        <w:rPr>
          <w:sz w:val="20"/>
        </w:rPr>
        <w:t>requirements.</w:t>
      </w:r>
    </w:p>
    <w:p w14:paraId="35ECC5AB" w14:textId="77777777" w:rsidR="000377DB" w:rsidRDefault="006B6B29">
      <w:pPr>
        <w:pStyle w:val="ListParagraph"/>
        <w:numPr>
          <w:ilvl w:val="1"/>
          <w:numId w:val="36"/>
        </w:numPr>
        <w:tabs>
          <w:tab w:val="left" w:pos="1860"/>
        </w:tabs>
        <w:spacing w:before="112" w:line="242" w:lineRule="auto"/>
        <w:ind w:left="1859" w:right="980"/>
        <w:rPr>
          <w:sz w:val="20"/>
        </w:rPr>
      </w:pPr>
      <w:r>
        <w:rPr>
          <w:sz w:val="20"/>
        </w:rPr>
        <w:t>Impact on Adjacent Uses. Nearby residential districts and uses, community facilities, historic sites and landmarks, natural beauty areas, and road rights-of-way will not be adversely impacted by the location of the wireless communications</w:t>
      </w:r>
      <w:r>
        <w:rPr>
          <w:spacing w:val="-10"/>
          <w:sz w:val="20"/>
        </w:rPr>
        <w:t xml:space="preserve"> </w:t>
      </w:r>
      <w:r>
        <w:rPr>
          <w:sz w:val="20"/>
        </w:rPr>
        <w:t>facility.</w:t>
      </w:r>
    </w:p>
    <w:p w14:paraId="5768093C" w14:textId="77777777" w:rsidR="000377DB" w:rsidRDefault="006B6B29">
      <w:pPr>
        <w:pStyle w:val="ListParagraph"/>
        <w:numPr>
          <w:ilvl w:val="1"/>
          <w:numId w:val="36"/>
        </w:numPr>
        <w:tabs>
          <w:tab w:val="left" w:pos="1860"/>
        </w:tabs>
        <w:spacing w:before="114" w:line="242" w:lineRule="auto"/>
        <w:ind w:left="1859" w:right="978"/>
        <w:rPr>
          <w:sz w:val="20"/>
        </w:rPr>
      </w:pPr>
      <w:r>
        <w:rPr>
          <w:sz w:val="20"/>
        </w:rPr>
        <w:t>Site Characteristics. Topography, vegetation, surrounding land uses, zoning, adjacent existing structures, and other inherent site characteristics are compatible with the installation of wireless communications</w:t>
      </w:r>
      <w:r>
        <w:rPr>
          <w:spacing w:val="3"/>
          <w:sz w:val="20"/>
        </w:rPr>
        <w:t xml:space="preserve"> </w:t>
      </w:r>
      <w:r>
        <w:rPr>
          <w:sz w:val="20"/>
        </w:rPr>
        <w:t>facilities.</w:t>
      </w:r>
    </w:p>
    <w:p w14:paraId="4D373403" w14:textId="77777777" w:rsidR="000377DB" w:rsidRDefault="000377DB">
      <w:pPr>
        <w:spacing w:line="242" w:lineRule="auto"/>
        <w:jc w:val="both"/>
        <w:rPr>
          <w:sz w:val="20"/>
        </w:rPr>
        <w:sectPr w:rsidR="000377DB">
          <w:pgSz w:w="12240" w:h="15840"/>
          <w:pgMar w:top="1160" w:right="460" w:bottom="1340" w:left="1020" w:header="723" w:footer="1143" w:gutter="0"/>
          <w:cols w:space="720"/>
        </w:sectPr>
      </w:pPr>
    </w:p>
    <w:p w14:paraId="59D34289" w14:textId="77777777" w:rsidR="000377DB" w:rsidRDefault="000377DB">
      <w:pPr>
        <w:pStyle w:val="BodyText"/>
        <w:spacing w:before="9"/>
        <w:jc w:val="left"/>
        <w:rPr>
          <w:sz w:val="14"/>
        </w:rPr>
      </w:pPr>
    </w:p>
    <w:p w14:paraId="18AC6DBE" w14:textId="77777777" w:rsidR="000377DB" w:rsidRDefault="006B6B29">
      <w:pPr>
        <w:pStyle w:val="ListParagraph"/>
        <w:numPr>
          <w:ilvl w:val="1"/>
          <w:numId w:val="36"/>
        </w:numPr>
        <w:tabs>
          <w:tab w:val="left" w:pos="1860"/>
        </w:tabs>
        <w:spacing w:before="93" w:line="242" w:lineRule="auto"/>
        <w:ind w:left="1859" w:right="977"/>
        <w:rPr>
          <w:sz w:val="20"/>
        </w:rPr>
      </w:pPr>
      <w:r>
        <w:rPr>
          <w:sz w:val="20"/>
        </w:rPr>
        <w:t>Site Design. The design, lighting, color, construction materials, landscaping, fencing, screening, and other design elements are in compliance with applicable provisions of this Section and</w:t>
      </w:r>
      <w:r>
        <w:rPr>
          <w:spacing w:val="-3"/>
          <w:sz w:val="20"/>
        </w:rPr>
        <w:t xml:space="preserve"> </w:t>
      </w:r>
      <w:r>
        <w:rPr>
          <w:sz w:val="20"/>
        </w:rPr>
        <w:t>Ordinance.</w:t>
      </w:r>
    </w:p>
    <w:p w14:paraId="29FAE20C" w14:textId="77777777" w:rsidR="000377DB" w:rsidRDefault="006B6B29">
      <w:pPr>
        <w:pStyle w:val="ListParagraph"/>
        <w:numPr>
          <w:ilvl w:val="0"/>
          <w:numId w:val="36"/>
        </w:numPr>
        <w:tabs>
          <w:tab w:val="left" w:pos="1141"/>
        </w:tabs>
        <w:spacing w:before="114"/>
        <w:ind w:hanging="722"/>
        <w:rPr>
          <w:sz w:val="20"/>
        </w:rPr>
      </w:pPr>
      <w:r>
        <w:rPr>
          <w:w w:val="110"/>
          <w:sz w:val="20"/>
        </w:rPr>
        <w:t>Existing Towers and</w:t>
      </w:r>
      <w:r>
        <w:rPr>
          <w:spacing w:val="-15"/>
          <w:w w:val="110"/>
          <w:sz w:val="20"/>
        </w:rPr>
        <w:t xml:space="preserve"> </w:t>
      </w:r>
      <w:r>
        <w:rPr>
          <w:w w:val="110"/>
          <w:sz w:val="20"/>
        </w:rPr>
        <w:t>Antennas</w:t>
      </w:r>
    </w:p>
    <w:p w14:paraId="18BEBFE7" w14:textId="77777777" w:rsidR="000377DB" w:rsidRDefault="006B6B29">
      <w:pPr>
        <w:pStyle w:val="BodyText"/>
        <w:spacing w:before="1"/>
        <w:ind w:left="1139" w:right="978"/>
      </w:pPr>
      <w:r>
        <w:t>Wireless communications facilities for which building permits have been issued prior to the effective date of this Ordinance shall be allowed to continue, provided that such facilities are maintained in accordance with Section 13.02E, General Requirements and all approved plans, permits, and conditions of approval.</w:t>
      </w:r>
    </w:p>
    <w:p w14:paraId="68D4B6B7" w14:textId="77777777" w:rsidR="000377DB" w:rsidRDefault="000377DB">
      <w:pPr>
        <w:pStyle w:val="BodyText"/>
        <w:spacing w:before="9"/>
        <w:jc w:val="left"/>
      </w:pPr>
    </w:p>
    <w:p w14:paraId="4372745B" w14:textId="77777777" w:rsidR="000377DB" w:rsidRDefault="006B6B29">
      <w:pPr>
        <w:pStyle w:val="ListParagraph"/>
        <w:numPr>
          <w:ilvl w:val="0"/>
          <w:numId w:val="36"/>
        </w:numPr>
        <w:tabs>
          <w:tab w:val="left" w:pos="1141"/>
        </w:tabs>
        <w:ind w:hanging="722"/>
        <w:rPr>
          <w:sz w:val="20"/>
        </w:rPr>
      </w:pPr>
      <w:r>
        <w:rPr>
          <w:w w:val="110"/>
          <w:sz w:val="20"/>
        </w:rPr>
        <w:t>Rescinding Approval of Wireless Communications</w:t>
      </w:r>
      <w:r>
        <w:rPr>
          <w:spacing w:val="-28"/>
          <w:w w:val="110"/>
          <w:sz w:val="20"/>
        </w:rPr>
        <w:t xml:space="preserve"> </w:t>
      </w:r>
      <w:r>
        <w:rPr>
          <w:w w:val="110"/>
          <w:sz w:val="20"/>
        </w:rPr>
        <w:t>Facilities</w:t>
      </w:r>
    </w:p>
    <w:p w14:paraId="18E693CA" w14:textId="77777777" w:rsidR="000377DB" w:rsidRDefault="006B6B29">
      <w:pPr>
        <w:pStyle w:val="BodyText"/>
        <w:spacing w:before="3"/>
        <w:ind w:left="1139" w:right="977"/>
      </w:pPr>
      <w:r>
        <w:t>Failure of the owner, operator or leaseholder of an approved wireless communications facility to renew or replace any required bonds or insurance certificates, provide information to the Township about the facility as required by this Section or maintain and operate the facility in compliance with the provisions of this Section shall be grounds for the Township to rescind any previous approval to construct or operate the facility. Such action shall be subject to  the following:</w:t>
      </w:r>
    </w:p>
    <w:p w14:paraId="60C05FDB" w14:textId="77777777" w:rsidR="000377DB" w:rsidRDefault="006B6B29">
      <w:pPr>
        <w:pStyle w:val="ListParagraph"/>
        <w:numPr>
          <w:ilvl w:val="1"/>
          <w:numId w:val="36"/>
        </w:numPr>
        <w:tabs>
          <w:tab w:val="left" w:pos="1860"/>
        </w:tabs>
        <w:spacing w:before="117"/>
        <w:ind w:left="1859" w:right="977"/>
        <w:rPr>
          <w:sz w:val="20"/>
        </w:rPr>
      </w:pPr>
      <w:r>
        <w:rPr>
          <w:sz w:val="20"/>
        </w:rPr>
        <w:t xml:space="preserve">Public hearing. Such action </w:t>
      </w:r>
      <w:r>
        <w:rPr>
          <w:spacing w:val="2"/>
          <w:sz w:val="20"/>
        </w:rPr>
        <w:t xml:space="preserve">may </w:t>
      </w:r>
      <w:r>
        <w:rPr>
          <w:sz w:val="20"/>
        </w:rPr>
        <w:t>be taken only after a public hearing has been held by the Planning Commission in accordance with the procedures set forth in Section 17.03, Public Hearing Procedures, at which time the operator of the use or owner of an interest in the wireless communications facility for which approval was sought, or the owner’s designated agent, shall be given an opportunity to present evidence in opposition to rescission.</w:t>
      </w:r>
    </w:p>
    <w:p w14:paraId="4F2A4C98" w14:textId="77777777" w:rsidR="000377DB" w:rsidRDefault="006B6B29">
      <w:pPr>
        <w:pStyle w:val="ListParagraph"/>
        <w:numPr>
          <w:ilvl w:val="1"/>
          <w:numId w:val="36"/>
        </w:numPr>
        <w:tabs>
          <w:tab w:val="left" w:pos="1860"/>
        </w:tabs>
        <w:spacing w:before="121"/>
        <w:ind w:left="1859" w:right="978"/>
        <w:rPr>
          <w:sz w:val="20"/>
        </w:rPr>
      </w:pPr>
      <w:r>
        <w:rPr>
          <w:sz w:val="20"/>
        </w:rPr>
        <w:t>Determination. Subsequent to the hearing, the decision of  the Planning Commission  with regard to the rescinding of approval shall be made and written notification provided to said owner, operator or designated</w:t>
      </w:r>
      <w:r>
        <w:rPr>
          <w:spacing w:val="-7"/>
          <w:sz w:val="20"/>
        </w:rPr>
        <w:t xml:space="preserve"> </w:t>
      </w:r>
      <w:r>
        <w:rPr>
          <w:sz w:val="20"/>
        </w:rPr>
        <w:t>agent.</w:t>
      </w:r>
    </w:p>
    <w:p w14:paraId="24C93C9C" w14:textId="77777777" w:rsidR="000377DB" w:rsidRDefault="000377DB">
      <w:pPr>
        <w:pStyle w:val="BodyText"/>
        <w:spacing w:before="8"/>
        <w:jc w:val="left"/>
      </w:pPr>
    </w:p>
    <w:p w14:paraId="5726FAE5" w14:textId="77777777" w:rsidR="000377DB" w:rsidRDefault="006B6B29">
      <w:pPr>
        <w:pStyle w:val="ListParagraph"/>
        <w:numPr>
          <w:ilvl w:val="0"/>
          <w:numId w:val="36"/>
        </w:numPr>
        <w:tabs>
          <w:tab w:val="left" w:pos="1141"/>
        </w:tabs>
        <w:ind w:hanging="722"/>
        <w:rPr>
          <w:sz w:val="20"/>
        </w:rPr>
      </w:pPr>
      <w:r>
        <w:rPr>
          <w:w w:val="110"/>
          <w:sz w:val="20"/>
        </w:rPr>
        <w:t>Removal of Wireless Communications</w:t>
      </w:r>
      <w:r>
        <w:rPr>
          <w:spacing w:val="-29"/>
          <w:w w:val="110"/>
          <w:sz w:val="20"/>
        </w:rPr>
        <w:t xml:space="preserve"> </w:t>
      </w:r>
      <w:r>
        <w:rPr>
          <w:w w:val="110"/>
          <w:sz w:val="20"/>
        </w:rPr>
        <w:t>Facilities</w:t>
      </w:r>
    </w:p>
    <w:p w14:paraId="0D741550" w14:textId="77777777" w:rsidR="000377DB" w:rsidRDefault="006B6B29">
      <w:pPr>
        <w:pStyle w:val="BodyText"/>
        <w:spacing w:before="3"/>
        <w:ind w:left="1139" w:right="978"/>
      </w:pPr>
      <w:r>
        <w:t>Wireless communications facilities for which approval has been rescinded, or that have ceased operation for more than 365 contiguous days, shall be removed by the owner or operator within 90 days of receipt of notice from the Township requesting such removal. Failure by the owner to remove such facilities upon request shall be grounds for the Township to seek court approval for such removal at the expense of the facility owner or</w:t>
      </w:r>
      <w:r>
        <w:rPr>
          <w:spacing w:val="-5"/>
        </w:rPr>
        <w:t xml:space="preserve"> </w:t>
      </w:r>
      <w:r>
        <w:t>operator.</w:t>
      </w:r>
    </w:p>
    <w:p w14:paraId="396243AD" w14:textId="77777777" w:rsidR="000377DB" w:rsidRDefault="000377DB">
      <w:pPr>
        <w:pStyle w:val="BodyText"/>
        <w:spacing w:before="7"/>
        <w:jc w:val="left"/>
      </w:pPr>
    </w:p>
    <w:p w14:paraId="09CB24BC" w14:textId="77777777" w:rsidR="000377DB" w:rsidRDefault="006B6B29">
      <w:pPr>
        <w:pStyle w:val="ListParagraph"/>
        <w:numPr>
          <w:ilvl w:val="0"/>
          <w:numId w:val="36"/>
        </w:numPr>
        <w:tabs>
          <w:tab w:val="left" w:pos="1139"/>
          <w:tab w:val="left" w:pos="1141"/>
        </w:tabs>
        <w:spacing w:before="1"/>
        <w:ind w:hanging="722"/>
        <w:rPr>
          <w:sz w:val="20"/>
        </w:rPr>
      </w:pPr>
      <w:r>
        <w:rPr>
          <w:w w:val="110"/>
          <w:sz w:val="20"/>
        </w:rPr>
        <w:t>METRO Act Telecommunication</w:t>
      </w:r>
      <w:r>
        <w:rPr>
          <w:spacing w:val="-18"/>
          <w:w w:val="110"/>
          <w:sz w:val="20"/>
        </w:rPr>
        <w:t xml:space="preserve"> </w:t>
      </w:r>
      <w:r>
        <w:rPr>
          <w:w w:val="110"/>
          <w:sz w:val="20"/>
        </w:rPr>
        <w:t>Facilities</w:t>
      </w:r>
    </w:p>
    <w:p w14:paraId="514CEE74" w14:textId="77777777" w:rsidR="000377DB" w:rsidRDefault="006B6B29">
      <w:pPr>
        <w:pStyle w:val="BodyText"/>
        <w:spacing w:before="2"/>
        <w:ind w:left="1139" w:right="991"/>
        <w:jc w:val="left"/>
      </w:pPr>
      <w:r>
        <w:t>Nothing in this Ordinance shall be construed in such a manner to conflict with the regulatory process established for telecommunication facilities as defined and regulated by the METRO Act,</w:t>
      </w:r>
    </w:p>
    <w:p w14:paraId="0F64ADC9" w14:textId="77777777" w:rsidR="000377DB" w:rsidRDefault="006B6B29">
      <w:pPr>
        <w:pStyle w:val="BodyText"/>
        <w:spacing w:before="1"/>
        <w:ind w:left="1139"/>
        <w:jc w:val="left"/>
      </w:pPr>
      <w:r>
        <w:t>P.A. 48 of 2002, as amended.</w:t>
      </w:r>
    </w:p>
    <w:p w14:paraId="246BC31A" w14:textId="77777777" w:rsidR="000377DB" w:rsidRDefault="000377DB">
      <w:pPr>
        <w:pStyle w:val="BodyText"/>
        <w:spacing w:before="2"/>
        <w:jc w:val="left"/>
        <w:rPr>
          <w:sz w:val="31"/>
        </w:rPr>
      </w:pPr>
    </w:p>
    <w:p w14:paraId="55287012" w14:textId="77777777" w:rsidR="000377DB" w:rsidRDefault="006B6B29">
      <w:pPr>
        <w:pStyle w:val="Heading3"/>
        <w:spacing w:before="1"/>
        <w:ind w:left="419"/>
        <w:jc w:val="both"/>
      </w:pPr>
      <w:bookmarkStart w:id="205" w:name="_TOC_250042"/>
      <w:bookmarkEnd w:id="205"/>
      <w:r>
        <w:rPr>
          <w:w w:val="110"/>
        </w:rPr>
        <w:t>Section 13.03 Approval of Land Divisions</w:t>
      </w:r>
    </w:p>
    <w:p w14:paraId="0B604227" w14:textId="77777777" w:rsidR="000377DB" w:rsidRDefault="006B6B29">
      <w:pPr>
        <w:pStyle w:val="BodyText"/>
        <w:spacing w:before="119"/>
        <w:ind w:left="420" w:right="977" w:hanging="1"/>
      </w:pPr>
      <w:r>
        <w:t>All land divisions created after the effective date of this Ordinance shall comply with all requirements of the Land Division Act, P.A. 288 of 1967, as amended, and shall conform with the dimensional requirements of this Ordinance, as specified in Article 5, Schedule of Regulations for the zoning district where such land is</w:t>
      </w:r>
      <w:r>
        <w:rPr>
          <w:spacing w:val="1"/>
        </w:rPr>
        <w:t xml:space="preserve"> </w:t>
      </w:r>
      <w:r>
        <w:t>located.</w:t>
      </w:r>
    </w:p>
    <w:p w14:paraId="06D67CF5" w14:textId="77777777" w:rsidR="000377DB" w:rsidRDefault="006B6B29">
      <w:pPr>
        <w:pStyle w:val="ListParagraph"/>
        <w:numPr>
          <w:ilvl w:val="0"/>
          <w:numId w:val="35"/>
        </w:numPr>
        <w:tabs>
          <w:tab w:val="left" w:pos="1139"/>
          <w:tab w:val="left" w:pos="1141"/>
        </w:tabs>
        <w:spacing w:before="119"/>
        <w:rPr>
          <w:sz w:val="20"/>
        </w:rPr>
      </w:pPr>
      <w:r>
        <w:rPr>
          <w:w w:val="110"/>
          <w:sz w:val="20"/>
        </w:rPr>
        <w:t>Application</w:t>
      </w:r>
      <w:r>
        <w:rPr>
          <w:spacing w:val="-6"/>
          <w:w w:val="110"/>
          <w:sz w:val="20"/>
        </w:rPr>
        <w:t xml:space="preserve"> </w:t>
      </w:r>
      <w:r>
        <w:rPr>
          <w:w w:val="110"/>
          <w:sz w:val="20"/>
        </w:rPr>
        <w:t>Requirements</w:t>
      </w:r>
    </w:p>
    <w:p w14:paraId="6D846B9D" w14:textId="77777777" w:rsidR="000377DB" w:rsidRDefault="006B6B29">
      <w:pPr>
        <w:pStyle w:val="ListParagraph"/>
        <w:numPr>
          <w:ilvl w:val="1"/>
          <w:numId w:val="35"/>
        </w:numPr>
        <w:tabs>
          <w:tab w:val="left" w:pos="1860"/>
        </w:tabs>
        <w:spacing w:before="120"/>
        <w:ind w:left="1859" w:right="978"/>
        <w:rPr>
          <w:sz w:val="20"/>
        </w:rPr>
      </w:pPr>
      <w:r>
        <w:rPr>
          <w:sz w:val="20"/>
        </w:rPr>
        <w:t>A fully complete application and payment of applicable fees as established by the Board of</w:t>
      </w:r>
      <w:r>
        <w:rPr>
          <w:spacing w:val="1"/>
          <w:sz w:val="20"/>
        </w:rPr>
        <w:t xml:space="preserve"> </w:t>
      </w:r>
      <w:r>
        <w:rPr>
          <w:sz w:val="20"/>
        </w:rPr>
        <w:t>Trustees.</w:t>
      </w:r>
    </w:p>
    <w:p w14:paraId="0C21511C" w14:textId="77777777" w:rsidR="000377DB" w:rsidRDefault="006B6B29">
      <w:pPr>
        <w:pStyle w:val="ListParagraph"/>
        <w:numPr>
          <w:ilvl w:val="1"/>
          <w:numId w:val="35"/>
        </w:numPr>
        <w:tabs>
          <w:tab w:val="left" w:pos="1859"/>
          <w:tab w:val="left" w:pos="1860"/>
        </w:tabs>
        <w:spacing w:before="121"/>
        <w:ind w:left="1859"/>
        <w:rPr>
          <w:sz w:val="20"/>
        </w:rPr>
      </w:pPr>
      <w:r>
        <w:rPr>
          <w:sz w:val="20"/>
        </w:rPr>
        <w:t>A survey of the parcel as it currently</w:t>
      </w:r>
      <w:r>
        <w:rPr>
          <w:spacing w:val="-5"/>
          <w:sz w:val="20"/>
        </w:rPr>
        <w:t xml:space="preserve"> </w:t>
      </w:r>
      <w:r>
        <w:rPr>
          <w:sz w:val="20"/>
        </w:rPr>
        <w:t>exists.</w:t>
      </w:r>
    </w:p>
    <w:p w14:paraId="75316860" w14:textId="77777777" w:rsidR="000377DB" w:rsidRDefault="006B6B29">
      <w:pPr>
        <w:pStyle w:val="ListParagraph"/>
        <w:numPr>
          <w:ilvl w:val="1"/>
          <w:numId w:val="35"/>
        </w:numPr>
        <w:tabs>
          <w:tab w:val="left" w:pos="1860"/>
        </w:tabs>
        <w:spacing w:before="121"/>
        <w:ind w:left="1859" w:right="978"/>
        <w:rPr>
          <w:sz w:val="20"/>
        </w:rPr>
      </w:pPr>
      <w:r>
        <w:rPr>
          <w:sz w:val="20"/>
        </w:rPr>
        <w:t>A signed and sealed survey by a licensed land surveyor of the proposed land divisions, fully dimensioned, including legal descriptions for all proposed parcels and the</w:t>
      </w:r>
      <w:r>
        <w:rPr>
          <w:spacing w:val="43"/>
          <w:sz w:val="20"/>
        </w:rPr>
        <w:t xml:space="preserve"> </w:t>
      </w:r>
      <w:r>
        <w:rPr>
          <w:sz w:val="20"/>
        </w:rPr>
        <w:t>remaining</w:t>
      </w:r>
    </w:p>
    <w:p w14:paraId="037E167A" w14:textId="77777777" w:rsidR="000377DB" w:rsidRDefault="000377DB">
      <w:pPr>
        <w:jc w:val="both"/>
        <w:rPr>
          <w:sz w:val="20"/>
        </w:rPr>
        <w:sectPr w:rsidR="000377DB">
          <w:pgSz w:w="12240" w:h="15840"/>
          <w:pgMar w:top="1160" w:right="460" w:bottom="1340" w:left="1020" w:header="723" w:footer="1143" w:gutter="0"/>
          <w:cols w:space="720"/>
        </w:sectPr>
      </w:pPr>
    </w:p>
    <w:p w14:paraId="1730F381" w14:textId="77777777" w:rsidR="000377DB" w:rsidRDefault="000377DB">
      <w:pPr>
        <w:pStyle w:val="BodyText"/>
        <w:jc w:val="left"/>
        <w:rPr>
          <w:sz w:val="15"/>
        </w:rPr>
      </w:pPr>
    </w:p>
    <w:p w14:paraId="4BFA63A5" w14:textId="77777777" w:rsidR="000377DB" w:rsidRDefault="006B6B29">
      <w:pPr>
        <w:pStyle w:val="BodyText"/>
        <w:spacing w:before="93"/>
        <w:ind w:left="1859" w:right="991"/>
        <w:jc w:val="left"/>
      </w:pPr>
      <w:r>
        <w:t>parent parcel and all structures, including setbacks to all new property lines; and all driveways and wells and septic fields.</w:t>
      </w:r>
    </w:p>
    <w:p w14:paraId="5FCD8B3A" w14:textId="77777777" w:rsidR="000377DB" w:rsidRDefault="006B6B29">
      <w:pPr>
        <w:pStyle w:val="ListParagraph"/>
        <w:numPr>
          <w:ilvl w:val="0"/>
          <w:numId w:val="35"/>
        </w:numPr>
        <w:tabs>
          <w:tab w:val="left" w:pos="1141"/>
        </w:tabs>
        <w:spacing w:before="118"/>
        <w:ind w:hanging="722"/>
        <w:rPr>
          <w:sz w:val="20"/>
        </w:rPr>
      </w:pPr>
      <w:r>
        <w:rPr>
          <w:w w:val="105"/>
          <w:sz w:val="20"/>
        </w:rPr>
        <w:t>Review Process</w:t>
      </w:r>
    </w:p>
    <w:p w14:paraId="6B632B8D" w14:textId="77777777" w:rsidR="000377DB" w:rsidRDefault="006B6B29">
      <w:pPr>
        <w:pStyle w:val="ListParagraph"/>
        <w:numPr>
          <w:ilvl w:val="1"/>
          <w:numId w:val="35"/>
        </w:numPr>
        <w:tabs>
          <w:tab w:val="left" w:pos="1861"/>
        </w:tabs>
        <w:spacing w:before="1"/>
        <w:ind w:right="977"/>
      </w:pPr>
      <w:r>
        <w:rPr>
          <w:sz w:val="20"/>
        </w:rPr>
        <w:t>The Code Enforcement Officer, Building Official, the Assessor, and the Treasurer of the Township shall determine compliance with the Township Ordinances and state law requirements.</w:t>
      </w:r>
    </w:p>
    <w:p w14:paraId="568AA73F" w14:textId="77777777" w:rsidR="000377DB" w:rsidRDefault="006B6B29">
      <w:pPr>
        <w:pStyle w:val="ListParagraph"/>
        <w:numPr>
          <w:ilvl w:val="1"/>
          <w:numId w:val="35"/>
        </w:numPr>
        <w:tabs>
          <w:tab w:val="left" w:pos="1861"/>
        </w:tabs>
        <w:spacing w:before="122"/>
        <w:ind w:left="1859" w:right="980"/>
        <w:rPr>
          <w:sz w:val="20"/>
        </w:rPr>
      </w:pPr>
      <w:r>
        <w:rPr>
          <w:sz w:val="20"/>
        </w:rPr>
        <w:t>The final approval of land divisions shall be made by the Township Supervisor in compliance with current state law.</w:t>
      </w:r>
    </w:p>
    <w:p w14:paraId="203F12CD" w14:textId="77777777" w:rsidR="000377DB" w:rsidRDefault="006B6B29">
      <w:pPr>
        <w:pStyle w:val="ListParagraph"/>
        <w:numPr>
          <w:ilvl w:val="1"/>
          <w:numId w:val="35"/>
        </w:numPr>
        <w:tabs>
          <w:tab w:val="left" w:pos="1860"/>
        </w:tabs>
        <w:spacing w:before="118"/>
        <w:ind w:left="1859" w:right="980"/>
        <w:rPr>
          <w:sz w:val="20"/>
        </w:rPr>
      </w:pPr>
      <w:r>
        <w:rPr>
          <w:sz w:val="20"/>
        </w:rPr>
        <w:t>An appeal based on the decision of the Township shall be subject to Section 18.103D, Administrative Appeals by the Zoning Board of</w:t>
      </w:r>
      <w:r>
        <w:rPr>
          <w:spacing w:val="-5"/>
          <w:sz w:val="20"/>
        </w:rPr>
        <w:t xml:space="preserve"> </w:t>
      </w:r>
      <w:r>
        <w:rPr>
          <w:sz w:val="20"/>
        </w:rPr>
        <w:t>Appeals.</w:t>
      </w:r>
    </w:p>
    <w:p w14:paraId="2EC10011" w14:textId="77777777" w:rsidR="000377DB" w:rsidRDefault="006B6B29">
      <w:pPr>
        <w:pStyle w:val="ListParagraph"/>
        <w:numPr>
          <w:ilvl w:val="0"/>
          <w:numId w:val="35"/>
        </w:numPr>
        <w:tabs>
          <w:tab w:val="left" w:pos="1141"/>
        </w:tabs>
        <w:spacing w:before="119"/>
        <w:rPr>
          <w:sz w:val="20"/>
        </w:rPr>
      </w:pPr>
      <w:r>
        <w:rPr>
          <w:w w:val="110"/>
          <w:sz w:val="20"/>
        </w:rPr>
        <w:t>Document</w:t>
      </w:r>
      <w:r>
        <w:rPr>
          <w:spacing w:val="-6"/>
          <w:w w:val="110"/>
          <w:sz w:val="20"/>
        </w:rPr>
        <w:t xml:space="preserve"> </w:t>
      </w:r>
      <w:r>
        <w:rPr>
          <w:w w:val="110"/>
          <w:sz w:val="20"/>
        </w:rPr>
        <w:t>Submittals</w:t>
      </w:r>
    </w:p>
    <w:p w14:paraId="3D2C4B7E" w14:textId="77777777" w:rsidR="000377DB" w:rsidRDefault="006B6B29">
      <w:pPr>
        <w:pStyle w:val="ListParagraph"/>
        <w:numPr>
          <w:ilvl w:val="1"/>
          <w:numId w:val="35"/>
        </w:numPr>
        <w:tabs>
          <w:tab w:val="left" w:pos="1860"/>
        </w:tabs>
        <w:spacing w:before="123"/>
        <w:ind w:left="1859" w:right="979"/>
      </w:pPr>
      <w:r>
        <w:rPr>
          <w:sz w:val="20"/>
        </w:rPr>
        <w:t>It shall be the responsibility of the applicant of a land division to furnish a copy of the approved land survey with proof of recording from the Monroe County Register of Deeds to the Township within 60 days of the Township’s</w:t>
      </w:r>
      <w:r>
        <w:rPr>
          <w:spacing w:val="1"/>
          <w:sz w:val="20"/>
        </w:rPr>
        <w:t xml:space="preserve"> </w:t>
      </w:r>
      <w:r>
        <w:rPr>
          <w:sz w:val="20"/>
        </w:rPr>
        <w:t>approval.</w:t>
      </w:r>
    </w:p>
    <w:p w14:paraId="6758E6E7" w14:textId="77777777" w:rsidR="000377DB" w:rsidRDefault="000377DB">
      <w:pPr>
        <w:jc w:val="both"/>
        <w:sectPr w:rsidR="000377DB">
          <w:pgSz w:w="12240" w:h="15840"/>
          <w:pgMar w:top="1160" w:right="460" w:bottom="1340" w:left="1020" w:header="723" w:footer="1143" w:gutter="0"/>
          <w:cols w:space="720"/>
        </w:sectPr>
      </w:pPr>
    </w:p>
    <w:p w14:paraId="589F2CB8" w14:textId="77777777" w:rsidR="000377DB" w:rsidRDefault="000377DB">
      <w:pPr>
        <w:pStyle w:val="BodyText"/>
        <w:spacing w:before="4"/>
        <w:jc w:val="left"/>
        <w:rPr>
          <w:sz w:val="17"/>
        </w:rPr>
      </w:pPr>
    </w:p>
    <w:p w14:paraId="6D8371E6" w14:textId="77777777" w:rsidR="000377DB" w:rsidRDefault="006B6B29">
      <w:pPr>
        <w:spacing w:before="92"/>
        <w:ind w:left="1411" w:right="1609"/>
        <w:jc w:val="center"/>
        <w:rPr>
          <w:sz w:val="28"/>
        </w:rPr>
      </w:pPr>
      <w:r w:rsidRPr="0022029B">
        <w:rPr>
          <w:w w:val="110"/>
          <w:sz w:val="28"/>
          <w14:shadow w14:blurRad="50800" w14:dist="38100" w14:dir="2700000" w14:sx="100000" w14:sy="100000" w14:kx="0" w14:ky="0" w14:algn="tl">
            <w14:srgbClr w14:val="000000">
              <w14:alpha w14:val="60000"/>
            </w14:srgbClr>
          </w14:shadow>
        </w:rPr>
        <w:t>Article</w:t>
      </w:r>
      <w:r>
        <w:rPr>
          <w:w w:val="110"/>
          <w:sz w:val="28"/>
        </w:rPr>
        <w:t xml:space="preserve"> </w:t>
      </w:r>
      <w:r w:rsidRPr="0022029B">
        <w:rPr>
          <w:w w:val="110"/>
          <w:sz w:val="28"/>
          <w14:shadow w14:blurRad="50800" w14:dist="38100" w14:dir="2700000" w14:sx="100000" w14:sy="100000" w14:kx="0" w14:ky="0" w14:algn="tl">
            <w14:srgbClr w14:val="000000">
              <w14:alpha w14:val="60000"/>
            </w14:srgbClr>
          </w14:shadow>
        </w:rPr>
        <w:t>14</w:t>
      </w:r>
    </w:p>
    <w:p w14:paraId="66B56356" w14:textId="77777777" w:rsidR="000377DB" w:rsidRDefault="006B6B29">
      <w:pPr>
        <w:spacing w:before="118"/>
        <w:ind w:left="1410" w:right="1609"/>
        <w:jc w:val="center"/>
        <w:rPr>
          <w:sz w:val="32"/>
        </w:rPr>
      </w:pPr>
      <w:r>
        <w:rPr>
          <w:sz w:val="32"/>
        </w:rPr>
        <w:t>CONDOMINIUM REGULATIONS</w:t>
      </w:r>
    </w:p>
    <w:p w14:paraId="57B0D1E7" w14:textId="77777777" w:rsidR="000377DB" w:rsidRDefault="006B6B29">
      <w:pPr>
        <w:pStyle w:val="Heading3"/>
        <w:spacing w:before="240"/>
        <w:jc w:val="both"/>
      </w:pPr>
      <w:bookmarkStart w:id="206" w:name="_TOC_250041"/>
      <w:bookmarkEnd w:id="206"/>
      <w:r>
        <w:rPr>
          <w:w w:val="110"/>
        </w:rPr>
        <w:t>Section 14.01 Purpose</w:t>
      </w:r>
    </w:p>
    <w:p w14:paraId="357167D4" w14:textId="77777777" w:rsidR="000377DB" w:rsidRDefault="006B6B29">
      <w:pPr>
        <w:pStyle w:val="BodyText"/>
        <w:spacing w:before="232"/>
        <w:ind w:left="779" w:right="975"/>
      </w:pPr>
      <w:r>
        <w:t>The purpose of this Article is to regulate projects that divide real property under a contractual arrangement known as a condominium. New and conversion condominium projects shall conform to the requirements of this Ordinance and the Condominium Act, P.A. 59 of 1978, as amended. Condominium projects shall be reviewed in a manner consistent with equivalent projects within the zoning district.</w:t>
      </w:r>
    </w:p>
    <w:p w14:paraId="5AA912D8" w14:textId="77777777" w:rsidR="000377DB" w:rsidRDefault="000377DB">
      <w:pPr>
        <w:pStyle w:val="BodyText"/>
        <w:spacing w:before="10"/>
        <w:jc w:val="left"/>
      </w:pPr>
    </w:p>
    <w:p w14:paraId="2344D8B7" w14:textId="77777777" w:rsidR="000377DB" w:rsidRDefault="006B6B29">
      <w:pPr>
        <w:pStyle w:val="BodyText"/>
        <w:ind w:left="779" w:right="976"/>
      </w:pPr>
      <w:r>
        <w:t>Pursuant to the authority conferred by the Condominium Act, P.A. 59 of 1978, as amended, condominium subdivision plans shall be regulated by this Ordinance as site condominiums, and shall be considered equivalent to a platted subdivision for the purposes of enforcing the Township’s site development standards. The intent of this Article is to ensure that condominium subdivision (site condominium) subdivisions are developed in compliance with all applicable standards of this Ordinance and the Land Division Act, P.A. 288 of 1967, as amended, except that the review procedures of this Article and Ordinance shall apply.</w:t>
      </w:r>
    </w:p>
    <w:p w14:paraId="233A9BB4" w14:textId="77777777" w:rsidR="000377DB" w:rsidRDefault="000377DB">
      <w:pPr>
        <w:pStyle w:val="BodyText"/>
        <w:spacing w:before="10"/>
        <w:jc w:val="left"/>
      </w:pPr>
    </w:p>
    <w:p w14:paraId="1A741D36" w14:textId="77777777" w:rsidR="000377DB" w:rsidRDefault="006B6B29">
      <w:pPr>
        <w:pStyle w:val="BodyText"/>
        <w:ind w:left="779" w:right="978"/>
      </w:pPr>
      <w:r>
        <w:t>It is the intent of this Article that review of condominium subdivision (site condominium) plans be accomplished, aside from procedural differences, with the objective and intent of achieving the same results as if the site were to be developed as a traditional subdivision under the Land Division Act,</w:t>
      </w:r>
    </w:p>
    <w:p w14:paraId="73916BC4" w14:textId="77777777" w:rsidR="000377DB" w:rsidRDefault="006B6B29">
      <w:pPr>
        <w:pStyle w:val="BodyText"/>
        <w:spacing w:before="2"/>
        <w:ind w:left="779" w:right="980"/>
      </w:pPr>
      <w:r>
        <w:t>P.A. 288 of 1967, as amended, except that nothing in this Article shall be construed to require a site condominium development to obtain plat approval.</w:t>
      </w:r>
    </w:p>
    <w:p w14:paraId="2CE04586" w14:textId="77777777" w:rsidR="000377DB" w:rsidRDefault="000377DB">
      <w:pPr>
        <w:pStyle w:val="BodyText"/>
        <w:spacing w:before="9"/>
        <w:jc w:val="left"/>
      </w:pPr>
    </w:p>
    <w:p w14:paraId="32D80151" w14:textId="77777777" w:rsidR="000377DB" w:rsidRDefault="006B6B29">
      <w:pPr>
        <w:pStyle w:val="Heading3"/>
        <w:jc w:val="both"/>
      </w:pPr>
      <w:bookmarkStart w:id="207" w:name="_TOC_250040"/>
      <w:bookmarkEnd w:id="207"/>
      <w:r>
        <w:rPr>
          <w:w w:val="110"/>
        </w:rPr>
        <w:t>Section 14.02 General Requirements</w:t>
      </w:r>
    </w:p>
    <w:p w14:paraId="23B75FE3" w14:textId="77777777" w:rsidR="000377DB" w:rsidRDefault="006B6B29">
      <w:pPr>
        <w:pStyle w:val="BodyText"/>
        <w:spacing w:before="119"/>
        <w:ind w:left="779"/>
      </w:pPr>
      <w:r>
        <w:t>The following regulations shall apply to all condominium units:</w:t>
      </w:r>
    </w:p>
    <w:p w14:paraId="4CE64AAD" w14:textId="77777777" w:rsidR="000377DB" w:rsidRDefault="000377DB">
      <w:pPr>
        <w:pStyle w:val="BodyText"/>
        <w:spacing w:before="8"/>
        <w:jc w:val="left"/>
      </w:pPr>
    </w:p>
    <w:p w14:paraId="39CBA611" w14:textId="77777777" w:rsidR="000377DB" w:rsidRDefault="006B6B29">
      <w:pPr>
        <w:pStyle w:val="ListParagraph"/>
        <w:numPr>
          <w:ilvl w:val="0"/>
          <w:numId w:val="34"/>
        </w:numPr>
        <w:tabs>
          <w:tab w:val="left" w:pos="1501"/>
        </w:tabs>
        <w:ind w:hanging="722"/>
        <w:rPr>
          <w:sz w:val="20"/>
        </w:rPr>
      </w:pPr>
      <w:r>
        <w:rPr>
          <w:w w:val="110"/>
          <w:sz w:val="20"/>
        </w:rPr>
        <w:t>Types of Permitted Condominium</w:t>
      </w:r>
      <w:r>
        <w:rPr>
          <w:spacing w:val="-23"/>
          <w:w w:val="110"/>
          <w:sz w:val="20"/>
        </w:rPr>
        <w:t xml:space="preserve"> </w:t>
      </w:r>
      <w:r>
        <w:rPr>
          <w:w w:val="110"/>
          <w:sz w:val="20"/>
        </w:rPr>
        <w:t>Units</w:t>
      </w:r>
    </w:p>
    <w:p w14:paraId="54AE9E23" w14:textId="77777777" w:rsidR="000377DB" w:rsidRDefault="006B6B29">
      <w:pPr>
        <w:pStyle w:val="BodyText"/>
        <w:spacing w:before="3"/>
        <w:ind w:left="1499" w:right="991"/>
        <w:jc w:val="left"/>
      </w:pPr>
      <w:r>
        <w:t>The following types of condominium units shall be permitted under this Article, subject to conformance with the use and zoning district standards of this Ordinance:</w:t>
      </w:r>
    </w:p>
    <w:p w14:paraId="49F574E3" w14:textId="77777777" w:rsidR="000377DB" w:rsidRDefault="000377DB">
      <w:pPr>
        <w:pStyle w:val="BodyText"/>
        <w:spacing w:before="8"/>
        <w:jc w:val="left"/>
      </w:pPr>
    </w:p>
    <w:p w14:paraId="68920FF0" w14:textId="77777777" w:rsidR="000377DB" w:rsidRDefault="006B6B29">
      <w:pPr>
        <w:pStyle w:val="ListParagraph"/>
        <w:numPr>
          <w:ilvl w:val="1"/>
          <w:numId w:val="34"/>
        </w:numPr>
        <w:tabs>
          <w:tab w:val="left" w:pos="2220"/>
        </w:tabs>
        <w:ind w:left="2219" w:right="978"/>
        <w:rPr>
          <w:sz w:val="20"/>
        </w:rPr>
      </w:pPr>
      <w:r>
        <w:rPr>
          <w:sz w:val="20"/>
        </w:rPr>
        <w:t xml:space="preserve">Single-family Detached Units. In the case of a condominium project in which the condominium units are intended for detached single-family residential purposes (site condominium), not more than one (1) single-family dwelling unit and permitted accessory structure shall be proposed or constructed on a condominium lot. No dwelling unit </w:t>
      </w:r>
      <w:r>
        <w:rPr>
          <w:spacing w:val="2"/>
          <w:sz w:val="20"/>
        </w:rPr>
        <w:t xml:space="preserve">may </w:t>
      </w:r>
      <w:r>
        <w:rPr>
          <w:sz w:val="20"/>
        </w:rPr>
        <w:t>be located on a condominium lot with any other approved principal use. The condominium unit shall be considered a lot under this</w:t>
      </w:r>
      <w:r>
        <w:rPr>
          <w:spacing w:val="-15"/>
          <w:sz w:val="20"/>
        </w:rPr>
        <w:t xml:space="preserve"> </w:t>
      </w:r>
      <w:r>
        <w:rPr>
          <w:sz w:val="20"/>
        </w:rPr>
        <w:t>Ordinance.</w:t>
      </w:r>
    </w:p>
    <w:p w14:paraId="467A6478" w14:textId="77777777" w:rsidR="000377DB" w:rsidRDefault="000377DB">
      <w:pPr>
        <w:pStyle w:val="BodyText"/>
        <w:spacing w:before="10"/>
        <w:jc w:val="left"/>
      </w:pPr>
    </w:p>
    <w:p w14:paraId="606D3A37" w14:textId="77777777" w:rsidR="000377DB" w:rsidRDefault="006B6B29">
      <w:pPr>
        <w:pStyle w:val="ListParagraph"/>
        <w:numPr>
          <w:ilvl w:val="1"/>
          <w:numId w:val="34"/>
        </w:numPr>
        <w:tabs>
          <w:tab w:val="left" w:pos="2220"/>
        </w:tabs>
        <w:ind w:left="2219" w:right="979"/>
        <w:rPr>
          <w:sz w:val="20"/>
        </w:rPr>
      </w:pPr>
      <w:r>
        <w:rPr>
          <w:sz w:val="20"/>
        </w:rPr>
        <w:t>Attached  Residential  or  Multiple-family  Residential   Units.   Condominium buildings and units created by the construction of multiple or attached residential units containing individually owned condominium units, or by conversion of existing multiple-family or attached units or an existing building into residential condominium units shall conform with all requirements of this Ordinance and the applicable zoning district.</w:t>
      </w:r>
    </w:p>
    <w:p w14:paraId="595F3C07" w14:textId="77777777" w:rsidR="000377DB" w:rsidRDefault="000377DB">
      <w:pPr>
        <w:pStyle w:val="BodyText"/>
        <w:spacing w:before="10"/>
        <w:jc w:val="left"/>
      </w:pPr>
    </w:p>
    <w:p w14:paraId="358EAF89" w14:textId="77777777" w:rsidR="000377DB" w:rsidRDefault="006B6B29">
      <w:pPr>
        <w:pStyle w:val="ListParagraph"/>
        <w:numPr>
          <w:ilvl w:val="1"/>
          <w:numId w:val="34"/>
        </w:numPr>
        <w:tabs>
          <w:tab w:val="left" w:pos="2220"/>
        </w:tabs>
        <w:spacing w:before="1"/>
        <w:ind w:left="2219" w:right="978"/>
        <w:rPr>
          <w:sz w:val="20"/>
        </w:rPr>
      </w:pPr>
      <w:r>
        <w:rPr>
          <w:sz w:val="20"/>
        </w:rPr>
        <w:t>Non-residential Condominium Units. A non-residential condominium project consisting of either new building construction or the conversion of an existing building into individual condominium units shall conform to all requirements of this Ordinance for the zoning</w:t>
      </w:r>
      <w:r>
        <w:rPr>
          <w:spacing w:val="-1"/>
          <w:sz w:val="20"/>
        </w:rPr>
        <w:t xml:space="preserve"> </w:t>
      </w:r>
      <w:r>
        <w:rPr>
          <w:sz w:val="20"/>
        </w:rPr>
        <w:t>district.</w:t>
      </w:r>
    </w:p>
    <w:p w14:paraId="3DF0F030" w14:textId="77777777" w:rsidR="000377DB" w:rsidRDefault="000377DB">
      <w:pPr>
        <w:jc w:val="both"/>
        <w:rPr>
          <w:sz w:val="20"/>
        </w:rPr>
        <w:sectPr w:rsidR="000377DB">
          <w:headerReference w:type="default" r:id="rId139"/>
          <w:footerReference w:type="default" r:id="rId140"/>
          <w:pgSz w:w="12240" w:h="15840"/>
          <w:pgMar w:top="1160" w:right="460" w:bottom="1120" w:left="1020" w:header="723" w:footer="937" w:gutter="0"/>
          <w:pgNumType w:start="1"/>
          <w:cols w:space="720"/>
        </w:sectPr>
      </w:pPr>
    </w:p>
    <w:p w14:paraId="5F3B3DF9" w14:textId="77777777" w:rsidR="000377DB" w:rsidRDefault="000377DB">
      <w:pPr>
        <w:pStyle w:val="BodyText"/>
        <w:spacing w:before="9"/>
        <w:jc w:val="left"/>
        <w:rPr>
          <w:sz w:val="14"/>
        </w:rPr>
      </w:pPr>
    </w:p>
    <w:p w14:paraId="7EC55FCE" w14:textId="77777777" w:rsidR="000377DB" w:rsidRDefault="006B6B29">
      <w:pPr>
        <w:pStyle w:val="ListParagraph"/>
        <w:numPr>
          <w:ilvl w:val="0"/>
          <w:numId w:val="34"/>
        </w:numPr>
        <w:tabs>
          <w:tab w:val="left" w:pos="1501"/>
        </w:tabs>
        <w:spacing w:before="93"/>
        <w:ind w:hanging="722"/>
        <w:rPr>
          <w:sz w:val="20"/>
        </w:rPr>
      </w:pPr>
      <w:r>
        <w:rPr>
          <w:w w:val="110"/>
          <w:sz w:val="20"/>
        </w:rPr>
        <w:t>Condominium Unit or Site Condominium</w:t>
      </w:r>
      <w:r>
        <w:rPr>
          <w:spacing w:val="-31"/>
          <w:w w:val="110"/>
          <w:sz w:val="20"/>
        </w:rPr>
        <w:t xml:space="preserve"> </w:t>
      </w:r>
      <w:r>
        <w:rPr>
          <w:w w:val="110"/>
          <w:sz w:val="20"/>
        </w:rPr>
        <w:t>Lot</w:t>
      </w:r>
    </w:p>
    <w:p w14:paraId="74F966AE" w14:textId="77777777" w:rsidR="000377DB" w:rsidRDefault="006B6B29">
      <w:pPr>
        <w:pStyle w:val="BodyText"/>
        <w:spacing w:before="3"/>
        <w:ind w:left="1499" w:right="979"/>
      </w:pPr>
      <w:r>
        <w:t>For purposes of this Article and Ordinance, each detached condominium unit or site condominium lot shall be considered the equivalent of a platted lot of record as referenced in the Land Division Act, P.A. 288 of 1967, as amended, and shall comply with the dimensional standards of the zoning district.</w:t>
      </w:r>
    </w:p>
    <w:p w14:paraId="1EE5235D" w14:textId="77777777" w:rsidR="000377DB" w:rsidRDefault="000377DB">
      <w:pPr>
        <w:pStyle w:val="BodyText"/>
        <w:spacing w:before="9"/>
        <w:jc w:val="left"/>
      </w:pPr>
    </w:p>
    <w:p w14:paraId="578A6DE4" w14:textId="77777777" w:rsidR="000377DB" w:rsidRDefault="006B6B29">
      <w:pPr>
        <w:pStyle w:val="BodyText"/>
        <w:ind w:left="1499" w:right="979"/>
      </w:pPr>
      <w:r>
        <w:t>The relocation of boundaries or any other change in the dimensions of a condominium unit or site condominium lot shall be considered an amendment to the condominium documents and condominium site plan.</w:t>
      </w:r>
    </w:p>
    <w:p w14:paraId="74A6AC20" w14:textId="77777777" w:rsidR="000377DB" w:rsidRDefault="000377DB">
      <w:pPr>
        <w:pStyle w:val="BodyText"/>
        <w:spacing w:before="9"/>
        <w:jc w:val="left"/>
      </w:pPr>
    </w:p>
    <w:p w14:paraId="392641D5" w14:textId="77777777" w:rsidR="000377DB" w:rsidRDefault="006B6B29">
      <w:pPr>
        <w:pStyle w:val="ListParagraph"/>
        <w:numPr>
          <w:ilvl w:val="0"/>
          <w:numId w:val="34"/>
        </w:numPr>
        <w:tabs>
          <w:tab w:val="left" w:pos="1501"/>
        </w:tabs>
        <w:ind w:hanging="722"/>
        <w:rPr>
          <w:sz w:val="20"/>
        </w:rPr>
      </w:pPr>
      <w:r>
        <w:rPr>
          <w:w w:val="110"/>
          <w:sz w:val="20"/>
        </w:rPr>
        <w:t>Area</w:t>
      </w:r>
      <w:r>
        <w:rPr>
          <w:spacing w:val="-5"/>
          <w:w w:val="110"/>
          <w:sz w:val="20"/>
        </w:rPr>
        <w:t xml:space="preserve"> </w:t>
      </w:r>
      <w:r>
        <w:rPr>
          <w:w w:val="110"/>
          <w:sz w:val="20"/>
        </w:rPr>
        <w:t>Computation</w:t>
      </w:r>
    </w:p>
    <w:p w14:paraId="0BB86C1D" w14:textId="77777777" w:rsidR="000377DB" w:rsidRDefault="006B6B29">
      <w:pPr>
        <w:pStyle w:val="BodyText"/>
        <w:spacing w:before="3"/>
        <w:ind w:left="1499" w:right="978"/>
      </w:pPr>
      <w:r>
        <w:t>The minimum area of the site condominium unit and the surrounding limited common element shall be equivalent to the minimum lot area and lot width requirements for the zoning district where the project is located. Areas within a public or private road right-of-way or equivalent easement or dedication shall not be included in the calculation of minimum condominium lot area or determination of dwelling density for a site.</w:t>
      </w:r>
    </w:p>
    <w:p w14:paraId="3D183EF2" w14:textId="77777777" w:rsidR="000377DB" w:rsidRDefault="000377DB">
      <w:pPr>
        <w:pStyle w:val="BodyText"/>
        <w:spacing w:before="7"/>
        <w:jc w:val="left"/>
      </w:pPr>
    </w:p>
    <w:p w14:paraId="66339C68" w14:textId="77777777" w:rsidR="000377DB" w:rsidRDefault="006B6B29">
      <w:pPr>
        <w:pStyle w:val="ListParagraph"/>
        <w:numPr>
          <w:ilvl w:val="0"/>
          <w:numId w:val="34"/>
        </w:numPr>
        <w:tabs>
          <w:tab w:val="left" w:pos="1501"/>
        </w:tabs>
        <w:ind w:hanging="722"/>
        <w:rPr>
          <w:sz w:val="20"/>
        </w:rPr>
      </w:pPr>
      <w:r>
        <w:rPr>
          <w:w w:val="110"/>
          <w:sz w:val="20"/>
        </w:rPr>
        <w:t>Relocation of Lot</w:t>
      </w:r>
      <w:r>
        <w:rPr>
          <w:spacing w:val="-18"/>
          <w:w w:val="110"/>
          <w:sz w:val="20"/>
        </w:rPr>
        <w:t xml:space="preserve"> </w:t>
      </w:r>
      <w:r>
        <w:rPr>
          <w:w w:val="110"/>
          <w:sz w:val="20"/>
        </w:rPr>
        <w:t>Boundaries</w:t>
      </w:r>
    </w:p>
    <w:p w14:paraId="65044175" w14:textId="77777777" w:rsidR="000377DB" w:rsidRDefault="006B6B29">
      <w:pPr>
        <w:pStyle w:val="BodyText"/>
        <w:spacing w:before="3"/>
        <w:ind w:left="1499" w:right="979"/>
      </w:pPr>
      <w:r>
        <w:t>The relocation of boundaries or any other change in the dimensions of a condominium unit or site condominium lot shall be considered an amendment to the condominium documents and condominium site plan. Relocation of condominium lot boundaries, as permitted in</w:t>
      </w:r>
      <w:r>
        <w:rPr>
          <w:spacing w:val="51"/>
        </w:rPr>
        <w:t xml:space="preserve"> </w:t>
      </w:r>
      <w:r>
        <w:t>Section</w:t>
      </w:r>
    </w:p>
    <w:p w14:paraId="6F50131F" w14:textId="77777777" w:rsidR="000377DB" w:rsidRDefault="006B6B29">
      <w:pPr>
        <w:pStyle w:val="BodyText"/>
        <w:ind w:left="1499" w:right="978"/>
      </w:pPr>
      <w:r>
        <w:t>48 of the Condominium Act, P.A. 59 of 1978, as amended, shall comply with the requirements of Article 5, Schedule of Regulations, and shall be subject to the review procedures specified in Section 12.01C, Site Plan Review Procedure.</w:t>
      </w:r>
    </w:p>
    <w:p w14:paraId="6DFA827F" w14:textId="77777777" w:rsidR="000377DB" w:rsidRDefault="000377DB">
      <w:pPr>
        <w:pStyle w:val="BodyText"/>
        <w:spacing w:before="10"/>
        <w:jc w:val="left"/>
      </w:pPr>
    </w:p>
    <w:p w14:paraId="3E6D3441" w14:textId="77777777" w:rsidR="000377DB" w:rsidRDefault="006B6B29">
      <w:pPr>
        <w:pStyle w:val="BodyText"/>
        <w:ind w:left="1499" w:right="978" w:hanging="1"/>
      </w:pPr>
      <w:r>
        <w:t>Any property remaining after the formation of a new unit lot by the relocation of an existing condominium lot boundary, as permitted by Section 49 of the Condominium Act, P.A. 59 of 1978, as amended, shall comply with the requirements of Article 5, Schedule of Regulations or shall be placed into common areas within the project.</w:t>
      </w:r>
    </w:p>
    <w:p w14:paraId="7E7A6DA9" w14:textId="77777777" w:rsidR="000377DB" w:rsidRDefault="000377DB">
      <w:pPr>
        <w:pStyle w:val="BodyText"/>
        <w:spacing w:before="7"/>
        <w:jc w:val="left"/>
      </w:pPr>
    </w:p>
    <w:p w14:paraId="39CDFA9C" w14:textId="77777777" w:rsidR="000377DB" w:rsidRDefault="006B6B29">
      <w:pPr>
        <w:pStyle w:val="ListParagraph"/>
        <w:numPr>
          <w:ilvl w:val="0"/>
          <w:numId w:val="34"/>
        </w:numPr>
        <w:tabs>
          <w:tab w:val="left" w:pos="1501"/>
        </w:tabs>
        <w:ind w:hanging="722"/>
        <w:rPr>
          <w:sz w:val="20"/>
        </w:rPr>
      </w:pPr>
      <w:r>
        <w:rPr>
          <w:w w:val="105"/>
          <w:sz w:val="20"/>
        </w:rPr>
        <w:t>Roads</w:t>
      </w:r>
    </w:p>
    <w:p w14:paraId="2E140339" w14:textId="77777777" w:rsidR="000377DB" w:rsidRDefault="006B6B29">
      <w:pPr>
        <w:pStyle w:val="BodyText"/>
        <w:spacing w:before="3"/>
        <w:ind w:left="1499" w:right="974" w:hanging="1"/>
      </w:pPr>
      <w:r>
        <w:t>All condominium projects shall require direct access and direct connection to a public road from the project site. All public and private streets within a condominium project  shall conform to the standards and specifications of this Ordinance and those established by Monroe County Road Commission for road design and maintenance, and shall be located within an approved and dedicated right-of-way of sufficient width and design to accommodate street pavement, sidewalks, and all necessary</w:t>
      </w:r>
      <w:r>
        <w:rPr>
          <w:spacing w:val="-10"/>
        </w:rPr>
        <w:t xml:space="preserve"> </w:t>
      </w:r>
      <w:r>
        <w:t>utilities.</w:t>
      </w:r>
    </w:p>
    <w:p w14:paraId="50CC5F4C" w14:textId="77777777" w:rsidR="000377DB" w:rsidRDefault="000377DB">
      <w:pPr>
        <w:sectPr w:rsidR="000377DB">
          <w:pgSz w:w="12240" w:h="15840"/>
          <w:pgMar w:top="1160" w:right="460" w:bottom="1120" w:left="1020" w:header="723" w:footer="937" w:gutter="0"/>
          <w:cols w:space="720"/>
        </w:sectPr>
      </w:pPr>
    </w:p>
    <w:p w14:paraId="4B70CC49" w14:textId="77777777" w:rsidR="000377DB" w:rsidRDefault="000377DB">
      <w:pPr>
        <w:pStyle w:val="BodyText"/>
        <w:jc w:val="left"/>
      </w:pPr>
    </w:p>
    <w:p w14:paraId="4159F904" w14:textId="77777777" w:rsidR="000377DB" w:rsidRDefault="000377DB">
      <w:pPr>
        <w:pStyle w:val="BodyText"/>
        <w:spacing w:before="4" w:after="1"/>
        <w:jc w:val="left"/>
        <w:rPr>
          <w:sz w:val="17"/>
        </w:rPr>
      </w:pPr>
    </w:p>
    <w:p w14:paraId="33B2E8E5" w14:textId="77777777" w:rsidR="000377DB" w:rsidRDefault="006B6B29">
      <w:pPr>
        <w:pStyle w:val="BodyText"/>
        <w:ind w:left="1360"/>
        <w:jc w:val="left"/>
      </w:pPr>
      <w:r>
        <w:rPr>
          <w:noProof/>
        </w:rPr>
        <w:drawing>
          <wp:inline distT="0" distB="0" distL="0" distR="0" wp14:anchorId="4B67B55D" wp14:editId="64A57D23">
            <wp:extent cx="5629841" cy="4891278"/>
            <wp:effectExtent l="0" t="0" r="0" b="0"/>
            <wp:docPr id="7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jpeg"/>
                    <pic:cNvPicPr/>
                  </pic:nvPicPr>
                  <pic:blipFill>
                    <a:blip r:embed="rId141" cstate="print"/>
                    <a:stretch>
                      <a:fillRect/>
                    </a:stretch>
                  </pic:blipFill>
                  <pic:spPr>
                    <a:xfrm>
                      <a:off x="0" y="0"/>
                      <a:ext cx="5629841" cy="4891278"/>
                    </a:xfrm>
                    <a:prstGeom prst="rect">
                      <a:avLst/>
                    </a:prstGeom>
                  </pic:spPr>
                </pic:pic>
              </a:graphicData>
            </a:graphic>
          </wp:inline>
        </w:drawing>
      </w:r>
    </w:p>
    <w:p w14:paraId="719D55E1" w14:textId="77777777" w:rsidR="000377DB" w:rsidRDefault="000377DB">
      <w:pPr>
        <w:pStyle w:val="BodyText"/>
        <w:spacing w:before="2"/>
        <w:jc w:val="left"/>
        <w:rPr>
          <w:sz w:val="25"/>
        </w:rPr>
      </w:pPr>
    </w:p>
    <w:p w14:paraId="3BF49DE3" w14:textId="77777777" w:rsidR="000377DB" w:rsidRDefault="006B6B29">
      <w:pPr>
        <w:pStyle w:val="Heading3"/>
        <w:tabs>
          <w:tab w:val="left" w:pos="2939"/>
        </w:tabs>
        <w:spacing w:before="92"/>
      </w:pPr>
      <w:bookmarkStart w:id="208" w:name="_TOC_250039"/>
      <w:r>
        <w:rPr>
          <w:w w:val="110"/>
        </w:rPr>
        <w:t>Section</w:t>
      </w:r>
      <w:r>
        <w:rPr>
          <w:spacing w:val="-32"/>
          <w:w w:val="110"/>
        </w:rPr>
        <w:t xml:space="preserve"> </w:t>
      </w:r>
      <w:r>
        <w:rPr>
          <w:w w:val="110"/>
        </w:rPr>
        <w:t>14.03</w:t>
      </w:r>
      <w:r>
        <w:rPr>
          <w:w w:val="110"/>
        </w:rPr>
        <w:tab/>
        <w:t>Review</w:t>
      </w:r>
      <w:r>
        <w:rPr>
          <w:spacing w:val="-5"/>
          <w:w w:val="110"/>
        </w:rPr>
        <w:t xml:space="preserve"> </w:t>
      </w:r>
      <w:bookmarkEnd w:id="208"/>
      <w:r>
        <w:rPr>
          <w:w w:val="110"/>
        </w:rPr>
        <w:t>Requirements</w:t>
      </w:r>
    </w:p>
    <w:p w14:paraId="3259DEC3" w14:textId="77777777" w:rsidR="000377DB" w:rsidRDefault="006B6B29">
      <w:pPr>
        <w:pStyle w:val="BodyText"/>
        <w:spacing w:before="119"/>
        <w:ind w:left="780" w:right="991" w:hanging="1"/>
        <w:jc w:val="left"/>
      </w:pPr>
      <w:r>
        <w:t>A condominium project shall be subject to the site plan review procedures specified in Section 17.01C, Site Plan Review Procedure, and the</w:t>
      </w:r>
      <w:r>
        <w:rPr>
          <w:spacing w:val="-5"/>
        </w:rPr>
        <w:t xml:space="preserve"> </w:t>
      </w:r>
      <w:r>
        <w:t>following:</w:t>
      </w:r>
    </w:p>
    <w:p w14:paraId="3CC3BBC0" w14:textId="77777777" w:rsidR="000377DB" w:rsidRDefault="000377DB">
      <w:pPr>
        <w:pStyle w:val="BodyText"/>
        <w:spacing w:before="6"/>
        <w:jc w:val="left"/>
      </w:pPr>
    </w:p>
    <w:p w14:paraId="3C069795" w14:textId="77777777" w:rsidR="000377DB" w:rsidRDefault="006B6B29">
      <w:pPr>
        <w:pStyle w:val="ListParagraph"/>
        <w:numPr>
          <w:ilvl w:val="0"/>
          <w:numId w:val="33"/>
        </w:numPr>
        <w:tabs>
          <w:tab w:val="left" w:pos="1501"/>
        </w:tabs>
        <w:rPr>
          <w:sz w:val="20"/>
        </w:rPr>
      </w:pPr>
      <w:r>
        <w:rPr>
          <w:w w:val="110"/>
          <w:sz w:val="20"/>
        </w:rPr>
        <w:t>Conceptual</w:t>
      </w:r>
      <w:r>
        <w:rPr>
          <w:spacing w:val="-8"/>
          <w:w w:val="110"/>
          <w:sz w:val="20"/>
        </w:rPr>
        <w:t xml:space="preserve"> </w:t>
      </w:r>
      <w:r>
        <w:rPr>
          <w:w w:val="110"/>
          <w:sz w:val="20"/>
        </w:rPr>
        <w:t>Review</w:t>
      </w:r>
    </w:p>
    <w:p w14:paraId="63F1F902" w14:textId="77777777" w:rsidR="000377DB" w:rsidRDefault="006B6B29">
      <w:pPr>
        <w:pStyle w:val="BodyText"/>
        <w:spacing w:before="3"/>
        <w:ind w:left="1499" w:right="979"/>
      </w:pPr>
      <w:r>
        <w:t>To minimize time, costs and interpretation of Township development requirements, applicants are encouraged to meet informally with the Zoning Administrator, other Township officials, or designated Township consultants to discuss a conceptual condominium site plan, site issues and application of Ordinance standards, prior to submitting plans for formal review.</w:t>
      </w:r>
    </w:p>
    <w:p w14:paraId="54EA9F50" w14:textId="77777777" w:rsidR="000377DB" w:rsidRDefault="006B6B29">
      <w:pPr>
        <w:pStyle w:val="ListParagraph"/>
        <w:numPr>
          <w:ilvl w:val="1"/>
          <w:numId w:val="33"/>
        </w:numPr>
        <w:tabs>
          <w:tab w:val="left" w:pos="2220"/>
        </w:tabs>
        <w:spacing w:before="119"/>
        <w:ind w:right="974" w:hanging="720"/>
        <w:rPr>
          <w:sz w:val="20"/>
        </w:rPr>
      </w:pPr>
      <w:r>
        <w:rPr>
          <w:sz w:val="20"/>
        </w:rPr>
        <w:t xml:space="preserve">Any person </w:t>
      </w:r>
      <w:r>
        <w:rPr>
          <w:spacing w:val="2"/>
          <w:sz w:val="20"/>
        </w:rPr>
        <w:t xml:space="preserve">may </w:t>
      </w:r>
      <w:r>
        <w:rPr>
          <w:sz w:val="20"/>
        </w:rPr>
        <w:t>also request that a conceptual condominium site plan be placed on a regular Planning Commission meeting agenda as a discussion item for review and comment. The conceptual plan shall include the minimum information required by Section 14.04 A, Conceptual Condominium Plan</w:t>
      </w:r>
      <w:r>
        <w:rPr>
          <w:spacing w:val="-6"/>
          <w:sz w:val="20"/>
        </w:rPr>
        <w:t xml:space="preserve"> </w:t>
      </w:r>
      <w:r>
        <w:rPr>
          <w:sz w:val="20"/>
        </w:rPr>
        <w:t>Requirements.</w:t>
      </w:r>
    </w:p>
    <w:p w14:paraId="47EE94E2" w14:textId="77777777" w:rsidR="000377DB" w:rsidRDefault="006B6B29">
      <w:pPr>
        <w:pStyle w:val="ListParagraph"/>
        <w:numPr>
          <w:ilvl w:val="1"/>
          <w:numId w:val="33"/>
        </w:numPr>
        <w:tabs>
          <w:tab w:val="left" w:pos="2221"/>
        </w:tabs>
        <w:spacing w:before="122"/>
        <w:ind w:right="974" w:hanging="720"/>
        <w:rPr>
          <w:sz w:val="20"/>
        </w:rPr>
      </w:pPr>
      <w:r>
        <w:rPr>
          <w:sz w:val="20"/>
        </w:rPr>
        <w:t>Comments and suggestions by the Township regarding a conceptual plan shall constitute neither an approval nor a disapproval of the plan, nor shall the Township be bound in any way by such comments or suggestions in preparing for formal submittal or review of a condominium site</w:t>
      </w:r>
      <w:r>
        <w:rPr>
          <w:spacing w:val="-1"/>
          <w:sz w:val="20"/>
        </w:rPr>
        <w:t xml:space="preserve"> </w:t>
      </w:r>
      <w:r>
        <w:rPr>
          <w:sz w:val="20"/>
        </w:rPr>
        <w:t>plan.</w:t>
      </w:r>
    </w:p>
    <w:p w14:paraId="26D26D42" w14:textId="77777777" w:rsidR="000377DB" w:rsidRDefault="000377DB">
      <w:pPr>
        <w:jc w:val="both"/>
        <w:rPr>
          <w:sz w:val="20"/>
        </w:rPr>
        <w:sectPr w:rsidR="000377DB">
          <w:pgSz w:w="12240" w:h="15840"/>
          <w:pgMar w:top="1160" w:right="460" w:bottom="1120" w:left="1020" w:header="723" w:footer="937" w:gutter="0"/>
          <w:cols w:space="720"/>
        </w:sectPr>
      </w:pPr>
    </w:p>
    <w:p w14:paraId="71B63791" w14:textId="77777777" w:rsidR="000377DB" w:rsidRDefault="000377DB">
      <w:pPr>
        <w:pStyle w:val="BodyText"/>
        <w:jc w:val="left"/>
        <w:rPr>
          <w:sz w:val="15"/>
        </w:rPr>
      </w:pPr>
    </w:p>
    <w:p w14:paraId="767EB786" w14:textId="77777777" w:rsidR="000377DB" w:rsidRDefault="006B6B29">
      <w:pPr>
        <w:pStyle w:val="BodyText"/>
        <w:spacing w:before="93"/>
        <w:ind w:left="1499" w:right="979"/>
      </w:pPr>
      <w:r>
        <w:t>For condominium subdivision (site condominium) developments, conceptual condominium site plan review shall be considered the equivalent of an initial plat investigation, as referenced in the Land Division Act, P.A. 288 of 1967, as</w:t>
      </w:r>
      <w:r>
        <w:rPr>
          <w:spacing w:val="-1"/>
        </w:rPr>
        <w:t xml:space="preserve"> </w:t>
      </w:r>
      <w:r>
        <w:t>amended.</w:t>
      </w:r>
    </w:p>
    <w:p w14:paraId="765387A3" w14:textId="77777777" w:rsidR="000377DB" w:rsidRDefault="000377DB">
      <w:pPr>
        <w:pStyle w:val="BodyText"/>
        <w:spacing w:before="8"/>
        <w:jc w:val="left"/>
      </w:pPr>
    </w:p>
    <w:p w14:paraId="7D877112" w14:textId="77777777" w:rsidR="000377DB" w:rsidRDefault="006B6B29">
      <w:pPr>
        <w:pStyle w:val="ListParagraph"/>
        <w:numPr>
          <w:ilvl w:val="0"/>
          <w:numId w:val="33"/>
        </w:numPr>
        <w:tabs>
          <w:tab w:val="left" w:pos="1501"/>
        </w:tabs>
        <w:spacing w:before="1"/>
        <w:rPr>
          <w:sz w:val="20"/>
        </w:rPr>
      </w:pPr>
      <w:r>
        <w:rPr>
          <w:w w:val="110"/>
          <w:sz w:val="20"/>
        </w:rPr>
        <w:t>Condominium Site Plan</w:t>
      </w:r>
      <w:r>
        <w:rPr>
          <w:spacing w:val="-16"/>
          <w:w w:val="110"/>
          <w:sz w:val="20"/>
        </w:rPr>
        <w:t xml:space="preserve"> </w:t>
      </w:r>
      <w:r>
        <w:rPr>
          <w:w w:val="110"/>
          <w:sz w:val="20"/>
        </w:rPr>
        <w:t>Review</w:t>
      </w:r>
    </w:p>
    <w:p w14:paraId="5009BF4B" w14:textId="77777777" w:rsidR="000377DB" w:rsidRDefault="006B6B29">
      <w:pPr>
        <w:pStyle w:val="BodyText"/>
        <w:ind w:left="1500" w:right="978"/>
      </w:pPr>
      <w:r>
        <w:t>Prior to recording of the Master Deed of the condominium project as required by Section 72 of the Condominium Act, each condominium project shall be subject to review and approval of a condominium site plan by the Planning Commission. The plan shall include all information required by Section 14.04 B, Condominium Site Plan</w:t>
      </w:r>
      <w:r>
        <w:rPr>
          <w:spacing w:val="-9"/>
        </w:rPr>
        <w:t xml:space="preserve"> </w:t>
      </w:r>
      <w:r>
        <w:t>Requirements.</w:t>
      </w:r>
    </w:p>
    <w:p w14:paraId="20FC6E8C" w14:textId="77777777" w:rsidR="000377DB" w:rsidRDefault="000377DB">
      <w:pPr>
        <w:pStyle w:val="BodyText"/>
        <w:jc w:val="left"/>
        <w:rPr>
          <w:sz w:val="21"/>
        </w:rPr>
      </w:pPr>
    </w:p>
    <w:p w14:paraId="0F29C395" w14:textId="77777777" w:rsidR="000377DB" w:rsidRDefault="006B6B29">
      <w:pPr>
        <w:pStyle w:val="BodyText"/>
        <w:ind w:left="1500" w:right="976"/>
      </w:pPr>
      <w:r>
        <w:t>The Planning Commission shall review and take action regarding a condominium site plan application in accordance with the review procedures specified in Section 17.01C, Site Plan Review Procedure, and the standards for approval specified in Section 17.01L, Standards for Site Plan</w:t>
      </w:r>
      <w:r>
        <w:rPr>
          <w:spacing w:val="-3"/>
        </w:rPr>
        <w:t xml:space="preserve"> </w:t>
      </w:r>
      <w:r>
        <w:t>Approval.</w:t>
      </w:r>
    </w:p>
    <w:p w14:paraId="5040F2FC" w14:textId="77777777" w:rsidR="000377DB" w:rsidRDefault="000377DB">
      <w:pPr>
        <w:pStyle w:val="BodyText"/>
        <w:spacing w:before="9"/>
        <w:jc w:val="left"/>
      </w:pPr>
    </w:p>
    <w:p w14:paraId="66B68ECD" w14:textId="77777777" w:rsidR="000377DB" w:rsidRDefault="006B6B29">
      <w:pPr>
        <w:pStyle w:val="BodyText"/>
        <w:ind w:left="1500" w:right="980"/>
      </w:pPr>
      <w:r>
        <w:t>For site condominium developments, condominium site plan review shall be considered the equivalent of a preliminary plat review, as referenced in the Land Division Act, P.A. 288 of 1967, as</w:t>
      </w:r>
      <w:r>
        <w:rPr>
          <w:spacing w:val="-1"/>
        </w:rPr>
        <w:t xml:space="preserve"> </w:t>
      </w:r>
      <w:r>
        <w:t>amended.</w:t>
      </w:r>
    </w:p>
    <w:p w14:paraId="049145D6" w14:textId="77777777" w:rsidR="000377DB" w:rsidRDefault="006B6B29">
      <w:pPr>
        <w:pStyle w:val="ListParagraph"/>
        <w:numPr>
          <w:ilvl w:val="1"/>
          <w:numId w:val="33"/>
        </w:numPr>
        <w:tabs>
          <w:tab w:val="left" w:pos="2220"/>
        </w:tabs>
        <w:spacing w:before="123"/>
        <w:ind w:right="975" w:hanging="720"/>
        <w:rPr>
          <w:sz w:val="20"/>
        </w:rPr>
      </w:pPr>
      <w:r>
        <w:rPr>
          <w:sz w:val="20"/>
        </w:rPr>
        <w:t xml:space="preserve">Effect of </w:t>
      </w:r>
      <w:r>
        <w:rPr>
          <w:spacing w:val="-3"/>
          <w:sz w:val="20"/>
        </w:rPr>
        <w:t>Approval</w:t>
      </w:r>
      <w:r>
        <w:rPr>
          <w:spacing w:val="-3"/>
          <w:sz w:val="24"/>
        </w:rPr>
        <w:t xml:space="preserve">. </w:t>
      </w:r>
      <w:r>
        <w:rPr>
          <w:sz w:val="20"/>
        </w:rPr>
        <w:t xml:space="preserve">Approval of a condominium site plan shall mean that the plan meets the requirements of </w:t>
      </w:r>
      <w:r>
        <w:rPr>
          <w:spacing w:val="-3"/>
          <w:sz w:val="20"/>
        </w:rPr>
        <w:t xml:space="preserve">this </w:t>
      </w:r>
      <w:r>
        <w:rPr>
          <w:sz w:val="20"/>
        </w:rPr>
        <w:t xml:space="preserve">Ordinance and other applicable Monroe </w:t>
      </w:r>
      <w:r>
        <w:rPr>
          <w:spacing w:val="-3"/>
          <w:sz w:val="20"/>
        </w:rPr>
        <w:t xml:space="preserve">Charter </w:t>
      </w:r>
      <w:r>
        <w:rPr>
          <w:sz w:val="20"/>
        </w:rPr>
        <w:t>Township</w:t>
      </w:r>
      <w:r>
        <w:rPr>
          <w:spacing w:val="-5"/>
          <w:sz w:val="20"/>
        </w:rPr>
        <w:t xml:space="preserve"> </w:t>
      </w:r>
      <w:r>
        <w:rPr>
          <w:sz w:val="20"/>
        </w:rPr>
        <w:t>regulations,</w:t>
      </w:r>
      <w:r>
        <w:rPr>
          <w:spacing w:val="-5"/>
          <w:sz w:val="20"/>
        </w:rPr>
        <w:t xml:space="preserve"> </w:t>
      </w:r>
      <w:r>
        <w:rPr>
          <w:sz w:val="20"/>
        </w:rPr>
        <w:t>subject</w:t>
      </w:r>
      <w:r>
        <w:rPr>
          <w:spacing w:val="-5"/>
          <w:sz w:val="20"/>
        </w:rPr>
        <w:t xml:space="preserve"> </w:t>
      </w:r>
      <w:r>
        <w:rPr>
          <w:sz w:val="20"/>
        </w:rPr>
        <w:t>to</w:t>
      </w:r>
      <w:r>
        <w:rPr>
          <w:spacing w:val="-5"/>
          <w:sz w:val="20"/>
        </w:rPr>
        <w:t xml:space="preserve"> </w:t>
      </w:r>
      <w:r>
        <w:rPr>
          <w:sz w:val="20"/>
        </w:rPr>
        <w:t>any</w:t>
      </w:r>
      <w:r>
        <w:rPr>
          <w:spacing w:val="-9"/>
          <w:sz w:val="20"/>
        </w:rPr>
        <w:t xml:space="preserve"> </w:t>
      </w:r>
      <w:r>
        <w:rPr>
          <w:sz w:val="20"/>
        </w:rPr>
        <w:t>conditions</w:t>
      </w:r>
      <w:r>
        <w:rPr>
          <w:spacing w:val="-2"/>
          <w:sz w:val="20"/>
        </w:rPr>
        <w:t xml:space="preserve"> </w:t>
      </w:r>
      <w:r>
        <w:rPr>
          <w:sz w:val="20"/>
        </w:rPr>
        <w:t>imposed</w:t>
      </w:r>
      <w:r>
        <w:rPr>
          <w:spacing w:val="-5"/>
          <w:sz w:val="20"/>
        </w:rPr>
        <w:t xml:space="preserve"> </w:t>
      </w:r>
      <w:r>
        <w:rPr>
          <w:sz w:val="20"/>
        </w:rPr>
        <w:t>by</w:t>
      </w:r>
      <w:r>
        <w:rPr>
          <w:spacing w:val="-8"/>
          <w:sz w:val="20"/>
        </w:rPr>
        <w:t xml:space="preserve"> </w:t>
      </w:r>
      <w:r>
        <w:rPr>
          <w:sz w:val="20"/>
        </w:rPr>
        <w:t>the</w:t>
      </w:r>
      <w:r>
        <w:rPr>
          <w:spacing w:val="-4"/>
          <w:sz w:val="20"/>
        </w:rPr>
        <w:t xml:space="preserve"> </w:t>
      </w:r>
      <w:r>
        <w:rPr>
          <w:sz w:val="20"/>
        </w:rPr>
        <w:t>Planning</w:t>
      </w:r>
      <w:r>
        <w:rPr>
          <w:spacing w:val="-5"/>
          <w:sz w:val="20"/>
        </w:rPr>
        <w:t xml:space="preserve"> </w:t>
      </w:r>
      <w:r>
        <w:rPr>
          <w:sz w:val="20"/>
        </w:rPr>
        <w:t xml:space="preserve">Commission as part of </w:t>
      </w:r>
      <w:r>
        <w:rPr>
          <w:spacing w:val="-3"/>
          <w:sz w:val="20"/>
        </w:rPr>
        <w:t xml:space="preserve">its </w:t>
      </w:r>
      <w:r>
        <w:rPr>
          <w:sz w:val="20"/>
        </w:rPr>
        <w:t>motion of</w:t>
      </w:r>
      <w:r>
        <w:rPr>
          <w:spacing w:val="-19"/>
          <w:sz w:val="20"/>
        </w:rPr>
        <w:t xml:space="preserve"> </w:t>
      </w:r>
      <w:r>
        <w:rPr>
          <w:sz w:val="20"/>
        </w:rPr>
        <w:t>approval.</w:t>
      </w:r>
    </w:p>
    <w:p w14:paraId="5430E3C7" w14:textId="77777777" w:rsidR="000377DB" w:rsidRDefault="006B6B29">
      <w:pPr>
        <w:pStyle w:val="ListParagraph"/>
        <w:numPr>
          <w:ilvl w:val="1"/>
          <w:numId w:val="33"/>
        </w:numPr>
        <w:tabs>
          <w:tab w:val="left" w:pos="2220"/>
        </w:tabs>
        <w:spacing w:before="112" w:line="242" w:lineRule="auto"/>
        <w:ind w:right="973" w:hanging="720"/>
        <w:rPr>
          <w:rFonts w:ascii="Times New Roman"/>
          <w:sz w:val="24"/>
        </w:rPr>
      </w:pPr>
      <w:r>
        <w:rPr>
          <w:sz w:val="20"/>
        </w:rPr>
        <w:t>Effect of Denial. A denial shall mean that the condominium site plan does not meet the requirements of this Ordinance and other applicable Township regulations. Any motion of denial shall specify the reasons for the denial and those requirements that are not</w:t>
      </w:r>
      <w:r>
        <w:rPr>
          <w:spacing w:val="-10"/>
          <w:sz w:val="20"/>
        </w:rPr>
        <w:t xml:space="preserve"> </w:t>
      </w:r>
      <w:r>
        <w:rPr>
          <w:sz w:val="20"/>
        </w:rPr>
        <w:t>met.</w:t>
      </w:r>
    </w:p>
    <w:p w14:paraId="729F3C9B" w14:textId="77777777" w:rsidR="000377DB" w:rsidRDefault="006B6B29">
      <w:pPr>
        <w:pStyle w:val="ListParagraph"/>
        <w:numPr>
          <w:ilvl w:val="1"/>
          <w:numId w:val="33"/>
        </w:numPr>
        <w:tabs>
          <w:tab w:val="left" w:pos="2220"/>
        </w:tabs>
        <w:spacing w:before="112"/>
        <w:ind w:left="2220" w:right="975"/>
        <w:rPr>
          <w:sz w:val="20"/>
        </w:rPr>
      </w:pPr>
      <w:r>
        <w:rPr>
          <w:sz w:val="20"/>
        </w:rPr>
        <w:t xml:space="preserve">Expiration of </w:t>
      </w:r>
      <w:r>
        <w:rPr>
          <w:spacing w:val="-3"/>
          <w:sz w:val="20"/>
        </w:rPr>
        <w:t xml:space="preserve">Approval. </w:t>
      </w:r>
      <w:r>
        <w:rPr>
          <w:sz w:val="20"/>
        </w:rPr>
        <w:t>Condominium site plan approval shall be valid for a period of 24</w:t>
      </w:r>
      <w:r>
        <w:rPr>
          <w:spacing w:val="-12"/>
          <w:sz w:val="20"/>
        </w:rPr>
        <w:t xml:space="preserve"> </w:t>
      </w:r>
      <w:r>
        <w:rPr>
          <w:sz w:val="20"/>
        </w:rPr>
        <w:t>months</w:t>
      </w:r>
      <w:r>
        <w:rPr>
          <w:spacing w:val="-10"/>
          <w:sz w:val="20"/>
        </w:rPr>
        <w:t xml:space="preserve"> </w:t>
      </w:r>
      <w:r>
        <w:rPr>
          <w:sz w:val="20"/>
        </w:rPr>
        <w:t>from</w:t>
      </w:r>
      <w:r>
        <w:rPr>
          <w:spacing w:val="-8"/>
          <w:sz w:val="20"/>
        </w:rPr>
        <w:t xml:space="preserve"> </w:t>
      </w:r>
      <w:r>
        <w:rPr>
          <w:sz w:val="20"/>
        </w:rPr>
        <w:t>the</w:t>
      </w:r>
      <w:r>
        <w:rPr>
          <w:spacing w:val="-11"/>
          <w:sz w:val="20"/>
        </w:rPr>
        <w:t xml:space="preserve"> </w:t>
      </w:r>
      <w:r>
        <w:rPr>
          <w:sz w:val="20"/>
        </w:rPr>
        <w:t>date</w:t>
      </w:r>
      <w:r>
        <w:rPr>
          <w:spacing w:val="-10"/>
          <w:sz w:val="20"/>
        </w:rPr>
        <w:t xml:space="preserve"> </w:t>
      </w:r>
      <w:r>
        <w:rPr>
          <w:sz w:val="20"/>
        </w:rPr>
        <w:t>of</w:t>
      </w:r>
      <w:r>
        <w:rPr>
          <w:spacing w:val="-9"/>
          <w:sz w:val="20"/>
        </w:rPr>
        <w:t xml:space="preserve"> </w:t>
      </w:r>
      <w:r>
        <w:rPr>
          <w:sz w:val="20"/>
        </w:rPr>
        <w:t>Planning</w:t>
      </w:r>
      <w:r>
        <w:rPr>
          <w:spacing w:val="-12"/>
          <w:sz w:val="20"/>
        </w:rPr>
        <w:t xml:space="preserve"> </w:t>
      </w:r>
      <w:r>
        <w:rPr>
          <w:sz w:val="20"/>
        </w:rPr>
        <w:t>Commission</w:t>
      </w:r>
      <w:r>
        <w:rPr>
          <w:spacing w:val="-11"/>
          <w:sz w:val="20"/>
        </w:rPr>
        <w:t xml:space="preserve"> </w:t>
      </w:r>
      <w:r>
        <w:rPr>
          <w:sz w:val="20"/>
        </w:rPr>
        <w:t>approval.</w:t>
      </w:r>
      <w:r>
        <w:rPr>
          <w:spacing w:val="35"/>
          <w:sz w:val="20"/>
        </w:rPr>
        <w:t xml:space="preserve"> </w:t>
      </w:r>
      <w:r>
        <w:rPr>
          <w:sz w:val="20"/>
        </w:rPr>
        <w:t>Upon</w:t>
      </w:r>
      <w:r>
        <w:rPr>
          <w:spacing w:val="-10"/>
          <w:sz w:val="20"/>
        </w:rPr>
        <w:t xml:space="preserve"> </w:t>
      </w:r>
      <w:r>
        <w:rPr>
          <w:sz w:val="20"/>
        </w:rPr>
        <w:t>written</w:t>
      </w:r>
      <w:r>
        <w:rPr>
          <w:spacing w:val="-12"/>
          <w:sz w:val="20"/>
        </w:rPr>
        <w:t xml:space="preserve"> </w:t>
      </w:r>
      <w:r>
        <w:rPr>
          <w:sz w:val="20"/>
        </w:rPr>
        <w:t>request</w:t>
      </w:r>
      <w:r>
        <w:rPr>
          <w:spacing w:val="-12"/>
          <w:sz w:val="20"/>
        </w:rPr>
        <w:t xml:space="preserve"> </w:t>
      </w:r>
      <w:r>
        <w:rPr>
          <w:sz w:val="20"/>
        </w:rPr>
        <w:t>from the applicant, one (1) extension of up to 365 days may be granted if the approved condominium site plan adequately represents current conditions on and surrounding the</w:t>
      </w:r>
      <w:r>
        <w:rPr>
          <w:spacing w:val="-4"/>
          <w:sz w:val="20"/>
        </w:rPr>
        <w:t xml:space="preserve"> </w:t>
      </w:r>
      <w:r>
        <w:rPr>
          <w:sz w:val="20"/>
        </w:rPr>
        <w:t>site.</w:t>
      </w:r>
    </w:p>
    <w:p w14:paraId="61E4F50D" w14:textId="77777777" w:rsidR="000377DB" w:rsidRDefault="006B6B29">
      <w:pPr>
        <w:pStyle w:val="ListParagraph"/>
        <w:numPr>
          <w:ilvl w:val="0"/>
          <w:numId w:val="33"/>
        </w:numPr>
        <w:tabs>
          <w:tab w:val="left" w:pos="1501"/>
        </w:tabs>
        <w:spacing w:before="123"/>
        <w:rPr>
          <w:sz w:val="20"/>
        </w:rPr>
      </w:pPr>
      <w:r>
        <w:rPr>
          <w:w w:val="110"/>
          <w:sz w:val="20"/>
        </w:rPr>
        <w:t>Outside Agency Permits or</w:t>
      </w:r>
      <w:r>
        <w:rPr>
          <w:spacing w:val="-18"/>
          <w:w w:val="110"/>
          <w:sz w:val="20"/>
        </w:rPr>
        <w:t xml:space="preserve"> </w:t>
      </w:r>
      <w:r>
        <w:rPr>
          <w:w w:val="110"/>
          <w:sz w:val="20"/>
        </w:rPr>
        <w:t>Approvals</w:t>
      </w:r>
    </w:p>
    <w:p w14:paraId="2799DF8C" w14:textId="77777777" w:rsidR="000377DB" w:rsidRDefault="006B6B29">
      <w:pPr>
        <w:pStyle w:val="BodyText"/>
        <w:ind w:left="1500" w:right="975"/>
      </w:pPr>
      <w:r>
        <w:t>The applicant shall be responsible for obtaining all necessary permits or approvals from applicable outside agencies, prior to submittal for Site Plan review. Proof of submittal of preliminary plans to all outside agencies is required prior to preliminary site plan review by  the Planning</w:t>
      </w:r>
      <w:r>
        <w:rPr>
          <w:spacing w:val="1"/>
        </w:rPr>
        <w:t xml:space="preserve"> </w:t>
      </w:r>
      <w:r>
        <w:t>Commission.</w:t>
      </w:r>
    </w:p>
    <w:p w14:paraId="5521BFF2" w14:textId="77777777" w:rsidR="000377DB" w:rsidRDefault="000377DB">
      <w:pPr>
        <w:pStyle w:val="BodyText"/>
        <w:spacing w:before="9"/>
        <w:jc w:val="left"/>
      </w:pPr>
    </w:p>
    <w:p w14:paraId="0ACD88B3" w14:textId="77777777" w:rsidR="000377DB" w:rsidRDefault="006B6B29">
      <w:pPr>
        <w:pStyle w:val="ListParagraph"/>
        <w:numPr>
          <w:ilvl w:val="0"/>
          <w:numId w:val="33"/>
        </w:numPr>
        <w:tabs>
          <w:tab w:val="left" w:pos="1501"/>
        </w:tabs>
        <w:rPr>
          <w:sz w:val="20"/>
        </w:rPr>
      </w:pPr>
      <w:r>
        <w:rPr>
          <w:w w:val="110"/>
          <w:sz w:val="20"/>
        </w:rPr>
        <w:t>Condominium Construction</w:t>
      </w:r>
      <w:r>
        <w:rPr>
          <w:spacing w:val="-12"/>
          <w:w w:val="110"/>
          <w:sz w:val="20"/>
        </w:rPr>
        <w:t xml:space="preserve"> </w:t>
      </w:r>
      <w:r>
        <w:rPr>
          <w:w w:val="110"/>
          <w:sz w:val="20"/>
        </w:rPr>
        <w:t>Plans</w:t>
      </w:r>
    </w:p>
    <w:p w14:paraId="0A01F015" w14:textId="77777777" w:rsidR="000377DB" w:rsidRDefault="006B6B29">
      <w:pPr>
        <w:pStyle w:val="BodyText"/>
        <w:spacing w:before="3"/>
        <w:ind w:left="1500" w:right="977"/>
      </w:pPr>
      <w:r>
        <w:t>Prior to receiving a permit for construction of any improvements to the land, each condominium project shall be subject to administrative review and approval of a condominium construction plan by the Building Official and/or Township Engineer. When it is determined that the site design or improvements shown on the construction plan have been materially altered from that shown on the approved condominium site plan, such plans shall be submitted to the Planning Commission for review and approval as an amended site plan.</w:t>
      </w:r>
    </w:p>
    <w:p w14:paraId="0763F9D3" w14:textId="77777777" w:rsidR="000377DB" w:rsidRDefault="000377DB">
      <w:pPr>
        <w:pStyle w:val="BodyText"/>
        <w:spacing w:before="10"/>
        <w:jc w:val="left"/>
      </w:pPr>
    </w:p>
    <w:p w14:paraId="2173BCDD" w14:textId="77777777" w:rsidR="000377DB" w:rsidRDefault="006B6B29">
      <w:pPr>
        <w:pStyle w:val="ListParagraph"/>
        <w:numPr>
          <w:ilvl w:val="1"/>
          <w:numId w:val="33"/>
        </w:numPr>
        <w:tabs>
          <w:tab w:val="left" w:pos="2221"/>
        </w:tabs>
        <w:ind w:right="975" w:hanging="720"/>
        <w:rPr>
          <w:sz w:val="20"/>
        </w:rPr>
      </w:pPr>
      <w:r>
        <w:rPr>
          <w:sz w:val="20"/>
        </w:rPr>
        <w:t>For site condominium developments, condominium construction plan review shall be considered the equivalent of a final plat review, as referenced in the Land Division Act, P.A. 288 of 1967, as</w:t>
      </w:r>
      <w:r>
        <w:rPr>
          <w:spacing w:val="2"/>
          <w:sz w:val="20"/>
        </w:rPr>
        <w:t xml:space="preserve"> </w:t>
      </w:r>
      <w:r>
        <w:rPr>
          <w:sz w:val="20"/>
        </w:rPr>
        <w:t>amended.</w:t>
      </w:r>
    </w:p>
    <w:p w14:paraId="70214060" w14:textId="77777777" w:rsidR="000377DB" w:rsidRDefault="006B6B29">
      <w:pPr>
        <w:pStyle w:val="ListParagraph"/>
        <w:numPr>
          <w:ilvl w:val="1"/>
          <w:numId w:val="33"/>
        </w:numPr>
        <w:tabs>
          <w:tab w:val="left" w:pos="2220"/>
        </w:tabs>
        <w:spacing w:before="119"/>
        <w:ind w:right="980" w:hanging="720"/>
        <w:rPr>
          <w:sz w:val="20"/>
        </w:rPr>
      </w:pPr>
      <w:r>
        <w:rPr>
          <w:sz w:val="20"/>
        </w:rPr>
        <w:t>A condominium construction plan application shall be reviewed and acted upon in accordance with the review procedures and standards specified in Section 17.01E, Construction Plans.</w:t>
      </w:r>
    </w:p>
    <w:p w14:paraId="46AF97C3" w14:textId="77777777" w:rsidR="000377DB" w:rsidRDefault="000377DB">
      <w:pPr>
        <w:jc w:val="both"/>
        <w:rPr>
          <w:sz w:val="20"/>
        </w:rPr>
        <w:sectPr w:rsidR="000377DB">
          <w:pgSz w:w="12240" w:h="15840"/>
          <w:pgMar w:top="1160" w:right="460" w:bottom="1120" w:left="1020" w:header="723" w:footer="937" w:gutter="0"/>
          <w:cols w:space="720"/>
        </w:sectPr>
      </w:pPr>
    </w:p>
    <w:p w14:paraId="595DFB77" w14:textId="77777777" w:rsidR="000377DB" w:rsidRDefault="000377DB">
      <w:pPr>
        <w:pStyle w:val="BodyText"/>
        <w:jc w:val="left"/>
        <w:rPr>
          <w:sz w:val="15"/>
        </w:rPr>
      </w:pPr>
    </w:p>
    <w:p w14:paraId="0584E617" w14:textId="77777777" w:rsidR="000377DB" w:rsidRDefault="006B6B29">
      <w:pPr>
        <w:pStyle w:val="ListParagraph"/>
        <w:numPr>
          <w:ilvl w:val="1"/>
          <w:numId w:val="33"/>
        </w:numPr>
        <w:tabs>
          <w:tab w:val="left" w:pos="2221"/>
        </w:tabs>
        <w:spacing w:before="93"/>
        <w:ind w:left="2220" w:right="980" w:hanging="720"/>
        <w:rPr>
          <w:sz w:val="20"/>
        </w:rPr>
      </w:pPr>
      <w:r>
        <w:rPr>
          <w:sz w:val="20"/>
        </w:rPr>
        <w:t xml:space="preserve">Following construction plan approval, the Building Official </w:t>
      </w:r>
      <w:r>
        <w:rPr>
          <w:spacing w:val="2"/>
          <w:sz w:val="20"/>
        </w:rPr>
        <w:t xml:space="preserve">may </w:t>
      </w:r>
      <w:r>
        <w:rPr>
          <w:sz w:val="20"/>
        </w:rPr>
        <w:t>issue applicable permits for</w:t>
      </w:r>
      <w:r>
        <w:rPr>
          <w:spacing w:val="-2"/>
          <w:sz w:val="20"/>
        </w:rPr>
        <w:t xml:space="preserve"> </w:t>
      </w:r>
      <w:r>
        <w:rPr>
          <w:sz w:val="20"/>
        </w:rPr>
        <w:t>construction.</w:t>
      </w:r>
    </w:p>
    <w:p w14:paraId="567BBC5F" w14:textId="77777777" w:rsidR="000377DB" w:rsidRDefault="006B6B29">
      <w:pPr>
        <w:pStyle w:val="Heading3"/>
        <w:tabs>
          <w:tab w:val="left" w:pos="3007"/>
        </w:tabs>
        <w:spacing w:before="121"/>
      </w:pPr>
      <w:bookmarkStart w:id="209" w:name="_TOC_250038"/>
      <w:r>
        <w:rPr>
          <w:w w:val="110"/>
        </w:rPr>
        <w:t>Section</w:t>
      </w:r>
      <w:r>
        <w:rPr>
          <w:spacing w:val="-32"/>
          <w:w w:val="110"/>
        </w:rPr>
        <w:t xml:space="preserve"> </w:t>
      </w:r>
      <w:r>
        <w:rPr>
          <w:w w:val="110"/>
        </w:rPr>
        <w:t>14.04</w:t>
      </w:r>
      <w:r>
        <w:rPr>
          <w:w w:val="110"/>
        </w:rPr>
        <w:tab/>
        <w:t>Required Plan</w:t>
      </w:r>
      <w:r>
        <w:rPr>
          <w:spacing w:val="-15"/>
          <w:w w:val="110"/>
        </w:rPr>
        <w:t xml:space="preserve"> </w:t>
      </w:r>
      <w:bookmarkEnd w:id="209"/>
      <w:r>
        <w:rPr>
          <w:w w:val="110"/>
        </w:rPr>
        <w:t>Information</w:t>
      </w:r>
    </w:p>
    <w:p w14:paraId="63F6754E" w14:textId="77777777" w:rsidR="000377DB" w:rsidRDefault="006B6B29">
      <w:pPr>
        <w:pStyle w:val="ListParagraph"/>
        <w:numPr>
          <w:ilvl w:val="0"/>
          <w:numId w:val="32"/>
        </w:numPr>
        <w:tabs>
          <w:tab w:val="left" w:pos="1501"/>
        </w:tabs>
        <w:spacing w:before="117"/>
        <w:ind w:hanging="722"/>
        <w:rPr>
          <w:sz w:val="20"/>
        </w:rPr>
      </w:pPr>
      <w:r>
        <w:rPr>
          <w:w w:val="110"/>
          <w:sz w:val="20"/>
        </w:rPr>
        <w:t>Conceptual Condominium Plan</w:t>
      </w:r>
      <w:r>
        <w:rPr>
          <w:spacing w:val="-19"/>
          <w:w w:val="110"/>
          <w:sz w:val="20"/>
        </w:rPr>
        <w:t xml:space="preserve"> </w:t>
      </w:r>
      <w:r>
        <w:rPr>
          <w:w w:val="110"/>
          <w:sz w:val="20"/>
        </w:rPr>
        <w:t>Requirements</w:t>
      </w:r>
    </w:p>
    <w:p w14:paraId="00FF27A7" w14:textId="77777777" w:rsidR="000377DB" w:rsidRDefault="006B6B29">
      <w:pPr>
        <w:pStyle w:val="BodyText"/>
        <w:spacing w:before="3"/>
        <w:ind w:left="1499"/>
      </w:pPr>
      <w:r>
        <w:t>The following information shall be included with a conceptual condominium site plan:</w:t>
      </w:r>
    </w:p>
    <w:p w14:paraId="57A0DDE0" w14:textId="77777777" w:rsidR="000377DB" w:rsidRDefault="006B6B29">
      <w:pPr>
        <w:pStyle w:val="ListParagraph"/>
        <w:numPr>
          <w:ilvl w:val="1"/>
          <w:numId w:val="32"/>
        </w:numPr>
        <w:tabs>
          <w:tab w:val="left" w:pos="2220"/>
        </w:tabs>
        <w:spacing w:before="116" w:line="242" w:lineRule="auto"/>
        <w:ind w:right="977"/>
        <w:rPr>
          <w:sz w:val="20"/>
        </w:rPr>
      </w:pPr>
      <w:r>
        <w:rPr>
          <w:sz w:val="20"/>
        </w:rPr>
        <w:t>Ownership interest. Declaration of  all persons  with  an ownership interest in the  land on which the condominium project will be located, including a description of the nature of each entity's interest (e.g. fee owner, option holder, lessee or land contract vendee).</w:t>
      </w:r>
    </w:p>
    <w:p w14:paraId="516CBAA9" w14:textId="77777777" w:rsidR="000377DB" w:rsidRDefault="006B6B29">
      <w:pPr>
        <w:pStyle w:val="ListParagraph"/>
        <w:numPr>
          <w:ilvl w:val="1"/>
          <w:numId w:val="32"/>
        </w:numPr>
        <w:tabs>
          <w:tab w:val="left" w:pos="2220"/>
        </w:tabs>
        <w:spacing w:before="112"/>
        <w:rPr>
          <w:sz w:val="20"/>
        </w:rPr>
      </w:pPr>
      <w:r>
        <w:rPr>
          <w:sz w:val="20"/>
        </w:rPr>
        <w:t>Proposed use. The proposed use(s) of the condominium</w:t>
      </w:r>
      <w:r>
        <w:rPr>
          <w:spacing w:val="15"/>
          <w:sz w:val="20"/>
        </w:rPr>
        <w:t xml:space="preserve"> </w:t>
      </w:r>
      <w:r>
        <w:rPr>
          <w:sz w:val="20"/>
        </w:rPr>
        <w:t>project.</w:t>
      </w:r>
    </w:p>
    <w:p w14:paraId="5341B3FE" w14:textId="77777777" w:rsidR="000377DB" w:rsidRDefault="006B6B29">
      <w:pPr>
        <w:pStyle w:val="ListParagraph"/>
        <w:numPr>
          <w:ilvl w:val="1"/>
          <w:numId w:val="32"/>
        </w:numPr>
        <w:tabs>
          <w:tab w:val="left" w:pos="2220"/>
        </w:tabs>
        <w:spacing w:before="121"/>
        <w:ind w:left="2219" w:right="977"/>
        <w:rPr>
          <w:sz w:val="20"/>
        </w:rPr>
      </w:pPr>
      <w:r>
        <w:rPr>
          <w:sz w:val="20"/>
        </w:rPr>
        <w:t>Density. The total acreage of the condominium site, acreage set aside for road rights-of-way, number of condominium units to be developed on the subject parcel and density computation on a unit per acre</w:t>
      </w:r>
      <w:r>
        <w:rPr>
          <w:spacing w:val="-4"/>
          <w:sz w:val="20"/>
        </w:rPr>
        <w:t xml:space="preserve"> </w:t>
      </w:r>
      <w:r>
        <w:rPr>
          <w:sz w:val="20"/>
        </w:rPr>
        <w:t>basis.</w:t>
      </w:r>
    </w:p>
    <w:p w14:paraId="1AA305DF" w14:textId="77777777" w:rsidR="000377DB" w:rsidRDefault="006B6B29">
      <w:pPr>
        <w:pStyle w:val="ListParagraph"/>
        <w:numPr>
          <w:ilvl w:val="1"/>
          <w:numId w:val="32"/>
        </w:numPr>
        <w:tabs>
          <w:tab w:val="left" w:pos="2220"/>
        </w:tabs>
        <w:spacing w:before="118" w:line="242" w:lineRule="auto"/>
        <w:ind w:left="2219" w:right="980"/>
        <w:rPr>
          <w:sz w:val="20"/>
        </w:rPr>
      </w:pPr>
      <w:r>
        <w:rPr>
          <w:sz w:val="20"/>
        </w:rPr>
        <w:t>Circulation. The vehicular and pedestrian circulation system planned for  the proposed development, including the designation of any road(s) for private ownership or dedication to the</w:t>
      </w:r>
      <w:r>
        <w:rPr>
          <w:spacing w:val="-4"/>
          <w:sz w:val="20"/>
        </w:rPr>
        <w:t xml:space="preserve"> </w:t>
      </w:r>
      <w:r>
        <w:rPr>
          <w:sz w:val="20"/>
        </w:rPr>
        <w:t>public.</w:t>
      </w:r>
    </w:p>
    <w:p w14:paraId="7B24F361" w14:textId="77777777" w:rsidR="000377DB" w:rsidRDefault="006B6B29">
      <w:pPr>
        <w:pStyle w:val="ListParagraph"/>
        <w:numPr>
          <w:ilvl w:val="1"/>
          <w:numId w:val="32"/>
        </w:numPr>
        <w:tabs>
          <w:tab w:val="left" w:pos="2220"/>
        </w:tabs>
        <w:spacing w:before="115"/>
        <w:ind w:left="2219" w:right="978"/>
        <w:rPr>
          <w:sz w:val="20"/>
        </w:rPr>
      </w:pPr>
      <w:r>
        <w:rPr>
          <w:sz w:val="20"/>
        </w:rPr>
        <w:t>Road layout. The location of existing roads adjacent to  the  development,  with details for the location and design of interior roads and access drives, and proposed connections to abutting roads.</w:t>
      </w:r>
    </w:p>
    <w:p w14:paraId="5399D95B" w14:textId="77777777" w:rsidR="000377DB" w:rsidRDefault="006B6B29">
      <w:pPr>
        <w:pStyle w:val="ListParagraph"/>
        <w:numPr>
          <w:ilvl w:val="1"/>
          <w:numId w:val="32"/>
        </w:numPr>
        <w:tabs>
          <w:tab w:val="left" w:pos="2220"/>
        </w:tabs>
        <w:spacing w:before="119" w:line="242" w:lineRule="auto"/>
        <w:ind w:left="2219" w:right="980"/>
        <w:rPr>
          <w:sz w:val="20"/>
        </w:rPr>
      </w:pPr>
      <w:r>
        <w:rPr>
          <w:sz w:val="20"/>
        </w:rPr>
        <w:t>Unit lot orientation. The proposed layout of structures,  unit  lots,  parking  areas, open space and recreation</w:t>
      </w:r>
      <w:r>
        <w:rPr>
          <w:spacing w:val="-1"/>
          <w:sz w:val="20"/>
        </w:rPr>
        <w:t xml:space="preserve"> </w:t>
      </w:r>
      <w:r>
        <w:rPr>
          <w:sz w:val="20"/>
        </w:rPr>
        <w:t>areas.</w:t>
      </w:r>
    </w:p>
    <w:p w14:paraId="5034617B" w14:textId="77777777" w:rsidR="000377DB" w:rsidRDefault="006B6B29">
      <w:pPr>
        <w:pStyle w:val="ListParagraph"/>
        <w:numPr>
          <w:ilvl w:val="1"/>
          <w:numId w:val="32"/>
        </w:numPr>
        <w:tabs>
          <w:tab w:val="left" w:pos="2220"/>
        </w:tabs>
        <w:spacing w:before="116" w:line="242" w:lineRule="auto"/>
        <w:ind w:right="978"/>
        <w:rPr>
          <w:sz w:val="20"/>
        </w:rPr>
      </w:pPr>
      <w:r>
        <w:rPr>
          <w:sz w:val="20"/>
        </w:rPr>
        <w:t>Drainage. Site drainage showing topography and flow directions, including computations of flows into storm sewers or retention or detention</w:t>
      </w:r>
      <w:r>
        <w:rPr>
          <w:spacing w:val="-2"/>
          <w:sz w:val="20"/>
        </w:rPr>
        <w:t xml:space="preserve"> </w:t>
      </w:r>
      <w:r>
        <w:rPr>
          <w:sz w:val="20"/>
        </w:rPr>
        <w:t>areas;</w:t>
      </w:r>
    </w:p>
    <w:p w14:paraId="048C9B55" w14:textId="77777777" w:rsidR="000377DB" w:rsidRDefault="006B6B29">
      <w:pPr>
        <w:pStyle w:val="ListParagraph"/>
        <w:numPr>
          <w:ilvl w:val="1"/>
          <w:numId w:val="32"/>
        </w:numPr>
        <w:tabs>
          <w:tab w:val="left" w:pos="2220"/>
        </w:tabs>
        <w:spacing w:before="114" w:line="242" w:lineRule="auto"/>
        <w:ind w:right="977"/>
        <w:rPr>
          <w:sz w:val="20"/>
        </w:rPr>
      </w:pPr>
      <w:r>
        <w:rPr>
          <w:sz w:val="20"/>
        </w:rPr>
        <w:t>Natural features. Specific locations and dimensions of wetland areas, wetland buffers, floodplain, and significant natural features such as tree stands, unusual slopes, streams and water drainage areas. The gross land area of all wetland areas and proposed open space dedications shall be</w:t>
      </w:r>
      <w:r>
        <w:rPr>
          <w:spacing w:val="-3"/>
          <w:sz w:val="20"/>
        </w:rPr>
        <w:t xml:space="preserve"> </w:t>
      </w:r>
      <w:r>
        <w:rPr>
          <w:sz w:val="20"/>
        </w:rPr>
        <w:t>provided.</w:t>
      </w:r>
    </w:p>
    <w:p w14:paraId="212FB1B8" w14:textId="77777777" w:rsidR="000377DB" w:rsidRDefault="006B6B29">
      <w:pPr>
        <w:pStyle w:val="ListParagraph"/>
        <w:numPr>
          <w:ilvl w:val="0"/>
          <w:numId w:val="32"/>
        </w:numPr>
        <w:tabs>
          <w:tab w:val="left" w:pos="1501"/>
        </w:tabs>
        <w:spacing w:before="112"/>
        <w:rPr>
          <w:sz w:val="20"/>
        </w:rPr>
      </w:pPr>
      <w:r>
        <w:rPr>
          <w:w w:val="110"/>
          <w:sz w:val="20"/>
        </w:rPr>
        <w:t>Condominium Site Plan</w:t>
      </w:r>
      <w:r>
        <w:rPr>
          <w:spacing w:val="-16"/>
          <w:w w:val="110"/>
          <w:sz w:val="20"/>
        </w:rPr>
        <w:t xml:space="preserve"> </w:t>
      </w:r>
      <w:r>
        <w:rPr>
          <w:w w:val="110"/>
          <w:sz w:val="20"/>
        </w:rPr>
        <w:t>Requirements</w:t>
      </w:r>
    </w:p>
    <w:p w14:paraId="3DC1AF45" w14:textId="77777777" w:rsidR="000377DB" w:rsidRDefault="006B6B29">
      <w:pPr>
        <w:pStyle w:val="BodyText"/>
        <w:spacing w:before="3"/>
        <w:ind w:left="1500"/>
      </w:pPr>
      <w:r>
        <w:t>The following information shall be included with a condominium site plan:</w:t>
      </w:r>
    </w:p>
    <w:p w14:paraId="4A6DB239" w14:textId="77777777" w:rsidR="000377DB" w:rsidRDefault="006B6B29">
      <w:pPr>
        <w:pStyle w:val="ListParagraph"/>
        <w:numPr>
          <w:ilvl w:val="1"/>
          <w:numId w:val="32"/>
        </w:numPr>
        <w:tabs>
          <w:tab w:val="left" w:pos="2221"/>
        </w:tabs>
        <w:spacing w:before="116" w:line="242" w:lineRule="auto"/>
        <w:ind w:right="980"/>
        <w:rPr>
          <w:sz w:val="20"/>
        </w:rPr>
      </w:pPr>
      <w:r>
        <w:rPr>
          <w:sz w:val="20"/>
        </w:rPr>
        <w:t>Site plan information. All information required for a site plan review, as specified in Section 17.01M, Required Information for Site Plans. For condominium subdivision (site condominium) developments, all information required for preliminary plat approval shall be provided on the condominium subdivision</w:t>
      </w:r>
      <w:r>
        <w:rPr>
          <w:spacing w:val="-5"/>
          <w:sz w:val="20"/>
        </w:rPr>
        <w:t xml:space="preserve"> </w:t>
      </w:r>
      <w:r>
        <w:rPr>
          <w:sz w:val="20"/>
        </w:rPr>
        <w:t>plan.</w:t>
      </w:r>
    </w:p>
    <w:p w14:paraId="6D5B0B79" w14:textId="77777777" w:rsidR="000377DB" w:rsidRDefault="006B6B29">
      <w:pPr>
        <w:pStyle w:val="ListParagraph"/>
        <w:numPr>
          <w:ilvl w:val="1"/>
          <w:numId w:val="32"/>
        </w:numPr>
        <w:tabs>
          <w:tab w:val="left" w:pos="2221"/>
        </w:tabs>
        <w:spacing w:before="112"/>
        <w:ind w:right="979"/>
        <w:rPr>
          <w:sz w:val="20"/>
        </w:rPr>
      </w:pPr>
      <w:r>
        <w:rPr>
          <w:sz w:val="20"/>
        </w:rPr>
        <w:t>Condominium restrictions. All deed restrictions, restrictive covenants or other proposed regulations for the layout, use and maintenance of public or common areas and structures shall be incorporated into the site plan as detail sheets and</w:t>
      </w:r>
      <w:r>
        <w:rPr>
          <w:spacing w:val="-22"/>
          <w:sz w:val="20"/>
        </w:rPr>
        <w:t xml:space="preserve"> </w:t>
      </w:r>
      <w:r>
        <w:rPr>
          <w:sz w:val="20"/>
        </w:rPr>
        <w:t>notes.</w:t>
      </w:r>
    </w:p>
    <w:p w14:paraId="58D407D5" w14:textId="77777777" w:rsidR="000377DB" w:rsidRDefault="006B6B29">
      <w:pPr>
        <w:pStyle w:val="ListParagraph"/>
        <w:numPr>
          <w:ilvl w:val="1"/>
          <w:numId w:val="32"/>
        </w:numPr>
        <w:tabs>
          <w:tab w:val="left" w:pos="2221"/>
        </w:tabs>
        <w:spacing w:before="119" w:line="242" w:lineRule="auto"/>
        <w:ind w:left="2219" w:right="977"/>
        <w:rPr>
          <w:sz w:val="20"/>
        </w:rPr>
      </w:pPr>
      <w:r>
        <w:rPr>
          <w:sz w:val="20"/>
        </w:rPr>
        <w:t>Common areas defined. Limited common elements, common elements, unit lots, preservation areas, convertible areas and any other designated ownership areas shall be clearly delineated on the site</w:t>
      </w:r>
      <w:r>
        <w:rPr>
          <w:spacing w:val="-6"/>
          <w:sz w:val="20"/>
        </w:rPr>
        <w:t xml:space="preserve"> </w:t>
      </w:r>
      <w:r>
        <w:rPr>
          <w:sz w:val="20"/>
        </w:rPr>
        <w:t>plan.</w:t>
      </w:r>
    </w:p>
    <w:p w14:paraId="593D5F5A" w14:textId="77777777" w:rsidR="000377DB" w:rsidRDefault="006B6B29">
      <w:pPr>
        <w:pStyle w:val="ListParagraph"/>
        <w:numPr>
          <w:ilvl w:val="1"/>
          <w:numId w:val="32"/>
        </w:numPr>
        <w:tabs>
          <w:tab w:val="left" w:pos="2221"/>
        </w:tabs>
        <w:spacing w:before="114"/>
        <w:ind w:left="2219" w:right="980"/>
        <w:rPr>
          <w:sz w:val="20"/>
        </w:rPr>
      </w:pPr>
      <w:r>
        <w:rPr>
          <w:sz w:val="20"/>
        </w:rPr>
        <w:t>Documents. The master deed, condominium bylaws, restrictive covenants, and related condominium documents shall be provided for Township review when submitting for site plan</w:t>
      </w:r>
      <w:r>
        <w:rPr>
          <w:spacing w:val="-2"/>
          <w:sz w:val="20"/>
        </w:rPr>
        <w:t xml:space="preserve"> </w:t>
      </w:r>
      <w:r>
        <w:rPr>
          <w:sz w:val="20"/>
        </w:rPr>
        <w:t>review.</w:t>
      </w:r>
    </w:p>
    <w:p w14:paraId="227FEBE5" w14:textId="77777777" w:rsidR="000377DB" w:rsidRDefault="006B6B29">
      <w:pPr>
        <w:pStyle w:val="ListParagraph"/>
        <w:numPr>
          <w:ilvl w:val="1"/>
          <w:numId w:val="32"/>
        </w:numPr>
        <w:tabs>
          <w:tab w:val="left" w:pos="2221"/>
        </w:tabs>
        <w:spacing w:before="119" w:line="242" w:lineRule="auto"/>
        <w:ind w:left="2219" w:right="976"/>
        <w:rPr>
          <w:sz w:val="20"/>
        </w:rPr>
      </w:pPr>
      <w:r>
        <w:rPr>
          <w:sz w:val="20"/>
        </w:rPr>
        <w:t>Additional information. The following additional information shall be submitted for Township</w:t>
      </w:r>
      <w:r>
        <w:rPr>
          <w:spacing w:val="-2"/>
          <w:sz w:val="20"/>
        </w:rPr>
        <w:t xml:space="preserve"> </w:t>
      </w:r>
      <w:r>
        <w:rPr>
          <w:sz w:val="20"/>
        </w:rPr>
        <w:t>review:</w:t>
      </w:r>
    </w:p>
    <w:p w14:paraId="20896EC2" w14:textId="77777777" w:rsidR="000377DB" w:rsidRDefault="006B6B29">
      <w:pPr>
        <w:pStyle w:val="ListParagraph"/>
        <w:numPr>
          <w:ilvl w:val="2"/>
          <w:numId w:val="32"/>
        </w:numPr>
        <w:tabs>
          <w:tab w:val="left" w:pos="2939"/>
          <w:tab w:val="left" w:pos="2940"/>
        </w:tabs>
        <w:spacing w:before="119"/>
        <w:ind w:hanging="721"/>
        <w:rPr>
          <w:sz w:val="20"/>
        </w:rPr>
      </w:pPr>
      <w:r>
        <w:rPr>
          <w:sz w:val="20"/>
        </w:rPr>
        <w:t>Cross sections of roads, driveways, sidewalks, and other paved</w:t>
      </w:r>
      <w:r>
        <w:rPr>
          <w:spacing w:val="-7"/>
          <w:sz w:val="20"/>
        </w:rPr>
        <w:t xml:space="preserve"> </w:t>
      </w:r>
      <w:r>
        <w:rPr>
          <w:sz w:val="20"/>
        </w:rPr>
        <w:t>areas.</w:t>
      </w:r>
    </w:p>
    <w:p w14:paraId="536AD5A7" w14:textId="77777777" w:rsidR="000377DB" w:rsidRDefault="006B6B29">
      <w:pPr>
        <w:pStyle w:val="ListParagraph"/>
        <w:numPr>
          <w:ilvl w:val="2"/>
          <w:numId w:val="32"/>
        </w:numPr>
        <w:tabs>
          <w:tab w:val="left" w:pos="2939"/>
          <w:tab w:val="left" w:pos="2940"/>
        </w:tabs>
        <w:spacing w:before="120"/>
        <w:ind w:hanging="721"/>
        <w:rPr>
          <w:sz w:val="20"/>
        </w:rPr>
      </w:pPr>
      <w:r>
        <w:rPr>
          <w:sz w:val="20"/>
        </w:rPr>
        <w:t>Details of any proposed sanitary, storm, and water system</w:t>
      </w:r>
      <w:r>
        <w:rPr>
          <w:spacing w:val="-6"/>
          <w:sz w:val="20"/>
        </w:rPr>
        <w:t xml:space="preserve"> </w:t>
      </w:r>
      <w:r>
        <w:rPr>
          <w:sz w:val="20"/>
        </w:rPr>
        <w:t>improvements.</w:t>
      </w:r>
    </w:p>
    <w:p w14:paraId="449344F4" w14:textId="77777777" w:rsidR="000377DB" w:rsidRDefault="000377DB">
      <w:pPr>
        <w:rPr>
          <w:sz w:val="20"/>
        </w:rPr>
        <w:sectPr w:rsidR="000377DB">
          <w:pgSz w:w="12240" w:h="15840"/>
          <w:pgMar w:top="1160" w:right="460" w:bottom="1120" w:left="1020" w:header="723" w:footer="937" w:gutter="0"/>
          <w:cols w:space="720"/>
        </w:sectPr>
      </w:pPr>
    </w:p>
    <w:p w14:paraId="60C923F3" w14:textId="77777777" w:rsidR="000377DB" w:rsidRDefault="000377DB">
      <w:pPr>
        <w:pStyle w:val="BodyText"/>
        <w:jc w:val="left"/>
        <w:rPr>
          <w:sz w:val="15"/>
        </w:rPr>
      </w:pPr>
    </w:p>
    <w:p w14:paraId="1F74FCEB" w14:textId="77777777" w:rsidR="000377DB" w:rsidRDefault="006B6B29">
      <w:pPr>
        <w:pStyle w:val="ListParagraph"/>
        <w:numPr>
          <w:ilvl w:val="2"/>
          <w:numId w:val="32"/>
        </w:numPr>
        <w:tabs>
          <w:tab w:val="left" w:pos="2941"/>
        </w:tabs>
        <w:spacing w:before="93"/>
        <w:ind w:left="2939" w:right="977"/>
        <w:rPr>
          <w:sz w:val="20"/>
        </w:rPr>
      </w:pPr>
      <w:r>
        <w:rPr>
          <w:sz w:val="20"/>
        </w:rPr>
        <w:t>Preliminary approval by the Township Engineer and the appropriate County agencies having</w:t>
      </w:r>
      <w:r>
        <w:rPr>
          <w:spacing w:val="-1"/>
          <w:sz w:val="20"/>
        </w:rPr>
        <w:t xml:space="preserve"> </w:t>
      </w:r>
      <w:r>
        <w:rPr>
          <w:sz w:val="20"/>
        </w:rPr>
        <w:t>jurisdiction.</w:t>
      </w:r>
    </w:p>
    <w:p w14:paraId="66177C77" w14:textId="77777777" w:rsidR="000377DB" w:rsidRDefault="006B6B29">
      <w:pPr>
        <w:pStyle w:val="ListParagraph"/>
        <w:numPr>
          <w:ilvl w:val="2"/>
          <w:numId w:val="32"/>
        </w:numPr>
        <w:tabs>
          <w:tab w:val="left" w:pos="2939"/>
          <w:tab w:val="left" w:pos="2940"/>
        </w:tabs>
        <w:spacing w:before="121"/>
        <w:ind w:left="2939" w:hanging="721"/>
        <w:rPr>
          <w:sz w:val="20"/>
        </w:rPr>
      </w:pPr>
      <w:r>
        <w:rPr>
          <w:sz w:val="20"/>
        </w:rPr>
        <w:t>All condominium documents as defined in this</w:t>
      </w:r>
      <w:r>
        <w:rPr>
          <w:spacing w:val="3"/>
          <w:sz w:val="20"/>
        </w:rPr>
        <w:t xml:space="preserve"> </w:t>
      </w:r>
      <w:r>
        <w:rPr>
          <w:sz w:val="20"/>
        </w:rPr>
        <w:t>Ordinance.</w:t>
      </w:r>
    </w:p>
    <w:p w14:paraId="2E0ECACE" w14:textId="77777777" w:rsidR="000377DB" w:rsidRDefault="006B6B29">
      <w:pPr>
        <w:pStyle w:val="ListParagraph"/>
        <w:numPr>
          <w:ilvl w:val="2"/>
          <w:numId w:val="32"/>
        </w:numPr>
        <w:tabs>
          <w:tab w:val="left" w:pos="2940"/>
        </w:tabs>
        <w:spacing w:before="120"/>
        <w:ind w:right="976"/>
        <w:rPr>
          <w:sz w:val="20"/>
        </w:rPr>
      </w:pPr>
      <w:r>
        <w:rPr>
          <w:sz w:val="20"/>
        </w:rPr>
        <w:t>All necessary easement documents showing the dedication of land areas for the purposes of constructing, operating, inspecting, maintaining, repairing, altering, replacing or removing pipelines, mains, conduits and other installations of a similar character; providing public utilities, including conveyance of sewage, water and storm water run-off across, through and under the property subject to said easement; and excavating and refilling ditches and trenches necessary for the location of said</w:t>
      </w:r>
      <w:r>
        <w:rPr>
          <w:spacing w:val="-6"/>
          <w:sz w:val="20"/>
        </w:rPr>
        <w:t xml:space="preserve"> </w:t>
      </w:r>
      <w:r>
        <w:rPr>
          <w:sz w:val="20"/>
        </w:rPr>
        <w:t>structures.</w:t>
      </w:r>
    </w:p>
    <w:p w14:paraId="0887180E" w14:textId="77777777" w:rsidR="000377DB" w:rsidRDefault="006B6B29">
      <w:pPr>
        <w:pStyle w:val="ListParagraph"/>
        <w:numPr>
          <w:ilvl w:val="0"/>
          <w:numId w:val="32"/>
        </w:numPr>
        <w:tabs>
          <w:tab w:val="left" w:pos="1499"/>
          <w:tab w:val="left" w:pos="1501"/>
        </w:tabs>
        <w:spacing w:before="116"/>
        <w:rPr>
          <w:sz w:val="20"/>
        </w:rPr>
      </w:pPr>
      <w:r>
        <w:rPr>
          <w:w w:val="110"/>
          <w:sz w:val="20"/>
        </w:rPr>
        <w:t>Condominium Construction Plan</w:t>
      </w:r>
      <w:r>
        <w:rPr>
          <w:spacing w:val="-20"/>
          <w:w w:val="110"/>
          <w:sz w:val="20"/>
        </w:rPr>
        <w:t xml:space="preserve"> </w:t>
      </w:r>
      <w:r>
        <w:rPr>
          <w:w w:val="110"/>
          <w:sz w:val="20"/>
        </w:rPr>
        <w:t>Requirements</w:t>
      </w:r>
    </w:p>
    <w:p w14:paraId="41B2950C" w14:textId="77777777" w:rsidR="000377DB" w:rsidRDefault="006B6B29">
      <w:pPr>
        <w:pStyle w:val="BodyText"/>
        <w:spacing w:before="3"/>
        <w:ind w:left="1500" w:right="991"/>
        <w:jc w:val="left"/>
      </w:pPr>
      <w:r>
        <w:t>The following shall be submitted to the Township as part of any construction or engineering plans for a condominium project:</w:t>
      </w:r>
    </w:p>
    <w:p w14:paraId="7B0CBD88" w14:textId="77777777" w:rsidR="000377DB" w:rsidRDefault="006B6B29">
      <w:pPr>
        <w:pStyle w:val="ListParagraph"/>
        <w:numPr>
          <w:ilvl w:val="1"/>
          <w:numId w:val="32"/>
        </w:numPr>
        <w:tabs>
          <w:tab w:val="left" w:pos="2220"/>
        </w:tabs>
        <w:spacing w:before="118" w:line="242" w:lineRule="auto"/>
        <w:ind w:left="2219" w:right="980"/>
        <w:rPr>
          <w:sz w:val="20"/>
        </w:rPr>
      </w:pPr>
      <w:r>
        <w:rPr>
          <w:sz w:val="20"/>
        </w:rPr>
        <w:t>Revised Pan. A revised, dated, and sealed condominium construction plan shall be submitted incorporating all changes, if any, required to comply with condominium site plan</w:t>
      </w:r>
      <w:r>
        <w:rPr>
          <w:spacing w:val="-2"/>
          <w:sz w:val="20"/>
        </w:rPr>
        <w:t xml:space="preserve"> </w:t>
      </w:r>
      <w:r>
        <w:rPr>
          <w:sz w:val="20"/>
        </w:rPr>
        <w:t>approval.</w:t>
      </w:r>
    </w:p>
    <w:p w14:paraId="32CFF1E2" w14:textId="77777777" w:rsidR="000377DB" w:rsidRDefault="006B6B29">
      <w:pPr>
        <w:pStyle w:val="ListParagraph"/>
        <w:numPr>
          <w:ilvl w:val="1"/>
          <w:numId w:val="32"/>
        </w:numPr>
        <w:tabs>
          <w:tab w:val="left" w:pos="2220"/>
        </w:tabs>
        <w:spacing w:before="112" w:line="242" w:lineRule="auto"/>
        <w:ind w:left="2219" w:right="979"/>
        <w:rPr>
          <w:sz w:val="20"/>
        </w:rPr>
      </w:pPr>
      <w:r>
        <w:rPr>
          <w:sz w:val="20"/>
        </w:rPr>
        <w:t>Outside Agency Approvals.  Verification of  all required state and county approvals  or comments pursuant to Section 14.03C, Outside Agency Permits or</w:t>
      </w:r>
      <w:r>
        <w:rPr>
          <w:spacing w:val="-20"/>
          <w:sz w:val="20"/>
        </w:rPr>
        <w:t xml:space="preserve"> </w:t>
      </w:r>
      <w:r>
        <w:rPr>
          <w:sz w:val="20"/>
        </w:rPr>
        <w:t>Approvals.</w:t>
      </w:r>
    </w:p>
    <w:p w14:paraId="6E7F3F18" w14:textId="77777777" w:rsidR="000377DB" w:rsidRDefault="006B6B29">
      <w:pPr>
        <w:pStyle w:val="ListParagraph"/>
        <w:numPr>
          <w:ilvl w:val="1"/>
          <w:numId w:val="32"/>
        </w:numPr>
        <w:tabs>
          <w:tab w:val="left" w:pos="2220"/>
        </w:tabs>
        <w:spacing w:before="116" w:line="242" w:lineRule="auto"/>
        <w:ind w:left="2219" w:right="980"/>
        <w:rPr>
          <w:sz w:val="20"/>
        </w:rPr>
      </w:pPr>
      <w:r>
        <w:rPr>
          <w:sz w:val="20"/>
        </w:rPr>
        <w:t>Section 71 Comments. Presentation of all comments pursuant to Section 71 of the Condominium Act, P.A. 59 of 1978, as</w:t>
      </w:r>
      <w:r>
        <w:rPr>
          <w:spacing w:val="7"/>
          <w:sz w:val="20"/>
        </w:rPr>
        <w:t xml:space="preserve"> </w:t>
      </w:r>
      <w:r>
        <w:rPr>
          <w:sz w:val="20"/>
        </w:rPr>
        <w:t>amended.</w:t>
      </w:r>
    </w:p>
    <w:p w14:paraId="22A46D50" w14:textId="77777777" w:rsidR="000377DB" w:rsidRDefault="006B6B29">
      <w:pPr>
        <w:pStyle w:val="ListParagraph"/>
        <w:numPr>
          <w:ilvl w:val="1"/>
          <w:numId w:val="32"/>
        </w:numPr>
        <w:tabs>
          <w:tab w:val="left" w:pos="2220"/>
        </w:tabs>
        <w:spacing w:before="116"/>
        <w:ind w:left="2219" w:right="979"/>
        <w:rPr>
          <w:sz w:val="20"/>
        </w:rPr>
      </w:pPr>
      <w:r>
        <w:rPr>
          <w:sz w:val="20"/>
        </w:rPr>
        <w:t>Condominium Documents. Copies of the recorded condominium documents or copies of the documents in their final recordable form, including the required condominium construction plan (Exhibit</w:t>
      </w:r>
      <w:r>
        <w:rPr>
          <w:spacing w:val="1"/>
          <w:sz w:val="20"/>
        </w:rPr>
        <w:t xml:space="preserve"> </w:t>
      </w:r>
      <w:r>
        <w:rPr>
          <w:sz w:val="20"/>
        </w:rPr>
        <w:t>B).</w:t>
      </w:r>
    </w:p>
    <w:p w14:paraId="190257A1" w14:textId="77777777" w:rsidR="000377DB" w:rsidRDefault="000377DB">
      <w:pPr>
        <w:pStyle w:val="BodyText"/>
        <w:jc w:val="left"/>
        <w:rPr>
          <w:sz w:val="22"/>
        </w:rPr>
      </w:pPr>
    </w:p>
    <w:p w14:paraId="09E86C7F" w14:textId="77777777" w:rsidR="000377DB" w:rsidRDefault="000377DB">
      <w:pPr>
        <w:pStyle w:val="BodyText"/>
        <w:spacing w:before="1"/>
        <w:jc w:val="left"/>
        <w:rPr>
          <w:sz w:val="19"/>
        </w:rPr>
      </w:pPr>
    </w:p>
    <w:p w14:paraId="3496EFAC" w14:textId="77777777" w:rsidR="000377DB" w:rsidRDefault="006B6B29">
      <w:pPr>
        <w:pStyle w:val="Heading3"/>
        <w:tabs>
          <w:tab w:val="left" w:pos="2939"/>
        </w:tabs>
      </w:pPr>
      <w:bookmarkStart w:id="210" w:name="_TOC_250037"/>
      <w:r>
        <w:rPr>
          <w:w w:val="110"/>
        </w:rPr>
        <w:t>Section</w:t>
      </w:r>
      <w:r>
        <w:rPr>
          <w:spacing w:val="-32"/>
          <w:w w:val="110"/>
        </w:rPr>
        <w:t xml:space="preserve"> </w:t>
      </w:r>
      <w:r>
        <w:rPr>
          <w:w w:val="110"/>
        </w:rPr>
        <w:t>14.05</w:t>
      </w:r>
      <w:r>
        <w:rPr>
          <w:w w:val="110"/>
        </w:rPr>
        <w:tab/>
        <w:t>Project</w:t>
      </w:r>
      <w:r>
        <w:rPr>
          <w:spacing w:val="-9"/>
          <w:w w:val="110"/>
        </w:rPr>
        <w:t xml:space="preserve"> </w:t>
      </w:r>
      <w:bookmarkEnd w:id="210"/>
      <w:r>
        <w:rPr>
          <w:w w:val="110"/>
        </w:rPr>
        <w:t>Standards</w:t>
      </w:r>
    </w:p>
    <w:p w14:paraId="1D75616B" w14:textId="77777777" w:rsidR="000377DB" w:rsidRDefault="006B6B29">
      <w:pPr>
        <w:pStyle w:val="BodyText"/>
        <w:spacing w:before="120"/>
        <w:ind w:left="779"/>
        <w:jc w:val="left"/>
      </w:pPr>
      <w:r>
        <w:t>The following standards are applicable to condominiums:</w:t>
      </w:r>
    </w:p>
    <w:p w14:paraId="3B2707BC" w14:textId="77777777" w:rsidR="000377DB" w:rsidRDefault="000377DB">
      <w:pPr>
        <w:pStyle w:val="BodyText"/>
        <w:spacing w:before="7"/>
        <w:jc w:val="left"/>
      </w:pPr>
    </w:p>
    <w:p w14:paraId="6360842C" w14:textId="77777777" w:rsidR="000377DB" w:rsidRDefault="006B6B29">
      <w:pPr>
        <w:pStyle w:val="ListParagraph"/>
        <w:numPr>
          <w:ilvl w:val="0"/>
          <w:numId w:val="31"/>
        </w:numPr>
        <w:tabs>
          <w:tab w:val="left" w:pos="1499"/>
          <w:tab w:val="left" w:pos="1501"/>
        </w:tabs>
        <w:spacing w:before="1"/>
        <w:ind w:hanging="722"/>
        <w:rPr>
          <w:sz w:val="20"/>
        </w:rPr>
      </w:pPr>
      <w:r>
        <w:rPr>
          <w:w w:val="105"/>
          <w:sz w:val="20"/>
        </w:rPr>
        <w:t>Use</w:t>
      </w:r>
      <w:r>
        <w:rPr>
          <w:spacing w:val="-2"/>
          <w:w w:val="105"/>
          <w:sz w:val="20"/>
        </w:rPr>
        <w:t xml:space="preserve"> </w:t>
      </w:r>
      <w:r>
        <w:rPr>
          <w:w w:val="105"/>
          <w:sz w:val="20"/>
        </w:rPr>
        <w:t>Standards</w:t>
      </w:r>
    </w:p>
    <w:p w14:paraId="08BB73C4" w14:textId="77777777" w:rsidR="000377DB" w:rsidRDefault="006B6B29">
      <w:pPr>
        <w:pStyle w:val="BodyText"/>
        <w:spacing w:before="2"/>
        <w:ind w:left="1499" w:right="991"/>
        <w:jc w:val="left"/>
      </w:pPr>
      <w:r>
        <w:t>Uses within a condominium project shall be regulated by standards of the zoning district where the project is located.</w:t>
      </w:r>
    </w:p>
    <w:p w14:paraId="1A54C946" w14:textId="77777777" w:rsidR="000377DB" w:rsidRDefault="000377DB">
      <w:pPr>
        <w:pStyle w:val="BodyText"/>
        <w:spacing w:before="6"/>
        <w:jc w:val="left"/>
      </w:pPr>
    </w:p>
    <w:p w14:paraId="41BA3635" w14:textId="77777777" w:rsidR="000377DB" w:rsidRDefault="006B6B29">
      <w:pPr>
        <w:pStyle w:val="ListParagraph"/>
        <w:numPr>
          <w:ilvl w:val="0"/>
          <w:numId w:val="31"/>
        </w:numPr>
        <w:tabs>
          <w:tab w:val="left" w:pos="1499"/>
          <w:tab w:val="left" w:pos="1501"/>
        </w:tabs>
        <w:spacing w:before="1"/>
        <w:ind w:hanging="722"/>
        <w:rPr>
          <w:sz w:val="20"/>
        </w:rPr>
      </w:pPr>
      <w:r>
        <w:rPr>
          <w:w w:val="110"/>
          <w:sz w:val="20"/>
        </w:rPr>
        <w:t>Subdivision</w:t>
      </w:r>
      <w:r>
        <w:rPr>
          <w:spacing w:val="-6"/>
          <w:w w:val="110"/>
          <w:sz w:val="20"/>
        </w:rPr>
        <w:t xml:space="preserve"> </w:t>
      </w:r>
      <w:r>
        <w:rPr>
          <w:w w:val="110"/>
          <w:sz w:val="20"/>
        </w:rPr>
        <w:t>Requirement.</w:t>
      </w:r>
    </w:p>
    <w:p w14:paraId="1FBE5670" w14:textId="77777777" w:rsidR="000377DB" w:rsidRDefault="006B6B29">
      <w:pPr>
        <w:pStyle w:val="BodyText"/>
        <w:spacing w:before="2"/>
        <w:ind w:left="1499" w:right="991"/>
        <w:jc w:val="left"/>
      </w:pPr>
      <w:r>
        <w:t>The substantive requirements for roads, utilities, storm drainage, lots, and other improvements necessary to serve the development, as referenced in the Land Division</w:t>
      </w:r>
      <w:r>
        <w:rPr>
          <w:spacing w:val="-34"/>
        </w:rPr>
        <w:t xml:space="preserve"> </w:t>
      </w:r>
      <w:r>
        <w:t>Act,</w:t>
      </w:r>
    </w:p>
    <w:p w14:paraId="6406CF97" w14:textId="77777777" w:rsidR="000377DB" w:rsidRDefault="006B6B29">
      <w:pPr>
        <w:pStyle w:val="BodyText"/>
        <w:spacing w:before="1"/>
        <w:ind w:left="1499" w:right="969"/>
        <w:jc w:val="left"/>
      </w:pPr>
      <w:r>
        <w:t>P.A. 288 of 1967, as amended, shall apply to all condominium subdivision (site condominium) projects.</w:t>
      </w:r>
    </w:p>
    <w:p w14:paraId="7456C9F1" w14:textId="77777777" w:rsidR="000377DB" w:rsidRDefault="000377DB">
      <w:pPr>
        <w:pStyle w:val="BodyText"/>
        <w:spacing w:before="8"/>
        <w:jc w:val="left"/>
      </w:pPr>
    </w:p>
    <w:p w14:paraId="408E0695" w14:textId="77777777" w:rsidR="000377DB" w:rsidRDefault="006B6B29">
      <w:pPr>
        <w:pStyle w:val="ListParagraph"/>
        <w:numPr>
          <w:ilvl w:val="0"/>
          <w:numId w:val="30"/>
        </w:numPr>
        <w:tabs>
          <w:tab w:val="left" w:pos="1501"/>
        </w:tabs>
        <w:spacing w:before="1"/>
        <w:ind w:hanging="722"/>
        <w:rPr>
          <w:sz w:val="20"/>
        </w:rPr>
      </w:pPr>
      <w:r>
        <w:rPr>
          <w:w w:val="105"/>
          <w:sz w:val="20"/>
        </w:rPr>
        <w:t>Setbacks</w:t>
      </w:r>
    </w:p>
    <w:p w14:paraId="239F487D" w14:textId="77777777" w:rsidR="000377DB" w:rsidRDefault="006B6B29">
      <w:pPr>
        <w:pStyle w:val="BodyText"/>
        <w:ind w:left="1499" w:right="977"/>
      </w:pPr>
      <w:r>
        <w:t>The setback requirements of the underlying zoning district, as specified in Article 5, Schedule of Regulations, shall establish the required interior and perimeter setbacks for the condominium development. Such setbacks shall be measured from the perimeter of the condominium lot or road right-of-way line to the nearest part of the structure or building envelope.</w:t>
      </w:r>
    </w:p>
    <w:p w14:paraId="30ACAC64" w14:textId="77777777" w:rsidR="000377DB" w:rsidRDefault="000377DB">
      <w:pPr>
        <w:pStyle w:val="BodyText"/>
        <w:spacing w:before="10"/>
        <w:jc w:val="left"/>
      </w:pPr>
    </w:p>
    <w:p w14:paraId="6B5E4F05" w14:textId="77777777" w:rsidR="000377DB" w:rsidRDefault="006B6B29">
      <w:pPr>
        <w:pStyle w:val="ListParagraph"/>
        <w:numPr>
          <w:ilvl w:val="0"/>
          <w:numId w:val="30"/>
        </w:numPr>
        <w:tabs>
          <w:tab w:val="left" w:pos="1501"/>
        </w:tabs>
        <w:ind w:hanging="722"/>
        <w:rPr>
          <w:sz w:val="20"/>
        </w:rPr>
      </w:pPr>
      <w:r>
        <w:rPr>
          <w:w w:val="115"/>
          <w:sz w:val="20"/>
        </w:rPr>
        <w:t>Utility</w:t>
      </w:r>
      <w:r>
        <w:rPr>
          <w:spacing w:val="-12"/>
          <w:w w:val="115"/>
          <w:sz w:val="20"/>
        </w:rPr>
        <w:t xml:space="preserve"> </w:t>
      </w:r>
      <w:r>
        <w:rPr>
          <w:w w:val="115"/>
          <w:sz w:val="20"/>
        </w:rPr>
        <w:t>Connections</w:t>
      </w:r>
    </w:p>
    <w:p w14:paraId="1C0A52BA" w14:textId="77777777" w:rsidR="000377DB" w:rsidRDefault="006B6B29">
      <w:pPr>
        <w:pStyle w:val="BodyText"/>
        <w:ind w:left="1499" w:right="975"/>
      </w:pPr>
      <w:r>
        <w:t>Each site condominium unit shall be separately connected to available public water supply and sanitary sewer systems, where such services are available. Private well or septic services shall conform to county and state requirements, and proof of permits and approvals for such facilities shall be provided to the</w:t>
      </w:r>
      <w:r>
        <w:rPr>
          <w:spacing w:val="-2"/>
        </w:rPr>
        <w:t xml:space="preserve"> </w:t>
      </w:r>
      <w:r>
        <w:t>Township.</w:t>
      </w:r>
    </w:p>
    <w:p w14:paraId="5314703A" w14:textId="77777777" w:rsidR="000377DB" w:rsidRDefault="000377DB">
      <w:pPr>
        <w:sectPr w:rsidR="000377DB">
          <w:pgSz w:w="12240" w:h="15840"/>
          <w:pgMar w:top="1160" w:right="460" w:bottom="1120" w:left="1020" w:header="723" w:footer="937" w:gutter="0"/>
          <w:cols w:space="720"/>
        </w:sectPr>
      </w:pPr>
    </w:p>
    <w:p w14:paraId="522245EC" w14:textId="77777777" w:rsidR="000377DB" w:rsidRDefault="000377DB">
      <w:pPr>
        <w:pStyle w:val="BodyText"/>
        <w:spacing w:before="9"/>
        <w:jc w:val="left"/>
        <w:rPr>
          <w:sz w:val="14"/>
        </w:rPr>
      </w:pPr>
    </w:p>
    <w:p w14:paraId="07E15B4F" w14:textId="77777777" w:rsidR="000377DB" w:rsidRDefault="006B6B29">
      <w:pPr>
        <w:pStyle w:val="ListParagraph"/>
        <w:numPr>
          <w:ilvl w:val="0"/>
          <w:numId w:val="30"/>
        </w:numPr>
        <w:tabs>
          <w:tab w:val="left" w:pos="1501"/>
        </w:tabs>
        <w:spacing w:before="93"/>
        <w:ind w:hanging="722"/>
        <w:rPr>
          <w:sz w:val="20"/>
        </w:rPr>
      </w:pPr>
      <w:r>
        <w:rPr>
          <w:w w:val="105"/>
          <w:sz w:val="20"/>
        </w:rPr>
        <w:t>Roads and</w:t>
      </w:r>
      <w:r>
        <w:rPr>
          <w:spacing w:val="-2"/>
          <w:w w:val="105"/>
          <w:sz w:val="20"/>
        </w:rPr>
        <w:t xml:space="preserve"> </w:t>
      </w:r>
      <w:r>
        <w:rPr>
          <w:w w:val="105"/>
          <w:sz w:val="20"/>
        </w:rPr>
        <w:t>Access</w:t>
      </w:r>
    </w:p>
    <w:p w14:paraId="6B78A0BE" w14:textId="77777777" w:rsidR="000377DB" w:rsidRDefault="006B6B29">
      <w:pPr>
        <w:pStyle w:val="BodyText"/>
        <w:spacing w:before="3"/>
        <w:ind w:left="1499" w:right="980"/>
      </w:pPr>
      <w:r>
        <w:t>The internal circulation system shall provide adequate means of access and circulation, subject to the following:</w:t>
      </w:r>
    </w:p>
    <w:p w14:paraId="0DBB77F6" w14:textId="77777777" w:rsidR="000377DB" w:rsidRDefault="006B6B29">
      <w:pPr>
        <w:pStyle w:val="ListParagraph"/>
        <w:numPr>
          <w:ilvl w:val="1"/>
          <w:numId w:val="30"/>
        </w:numPr>
        <w:tabs>
          <w:tab w:val="left" w:pos="2220"/>
        </w:tabs>
        <w:spacing w:before="118"/>
        <w:ind w:right="975" w:hanging="721"/>
        <w:rPr>
          <w:sz w:val="20"/>
        </w:rPr>
      </w:pPr>
      <w:r>
        <w:rPr>
          <w:sz w:val="20"/>
        </w:rPr>
        <w:t>Roads. The proposed development shall provide logical extensions of existing or planned public and private roads in the Township, and shall provide suitable road connections to adjacent parcels, where applicable. Roads shall be designed to meet the engineering standards of Monroe</w:t>
      </w:r>
      <w:r>
        <w:rPr>
          <w:spacing w:val="3"/>
          <w:sz w:val="20"/>
        </w:rPr>
        <w:t xml:space="preserve"> </w:t>
      </w:r>
      <w:r>
        <w:rPr>
          <w:sz w:val="20"/>
        </w:rPr>
        <w:t>County.</w:t>
      </w:r>
    </w:p>
    <w:p w14:paraId="6BF5D13C" w14:textId="77777777" w:rsidR="000377DB" w:rsidRDefault="006B6B29">
      <w:pPr>
        <w:pStyle w:val="ListParagraph"/>
        <w:numPr>
          <w:ilvl w:val="1"/>
          <w:numId w:val="30"/>
        </w:numPr>
        <w:tabs>
          <w:tab w:val="left" w:pos="2220"/>
        </w:tabs>
        <w:spacing w:before="120"/>
        <w:ind w:right="978"/>
        <w:rPr>
          <w:sz w:val="20"/>
        </w:rPr>
      </w:pPr>
      <w:r>
        <w:rPr>
          <w:sz w:val="20"/>
        </w:rPr>
        <w:t>Pedestrian pathways</w:t>
      </w:r>
      <w:r>
        <w:t xml:space="preserve">. </w:t>
      </w:r>
      <w:r>
        <w:rPr>
          <w:sz w:val="20"/>
        </w:rPr>
        <w:t>To provide access to all common areas and uses, the  Planning Commission may require any of the following pedestrian facilities to be provided within and through a condominium</w:t>
      </w:r>
      <w:r>
        <w:rPr>
          <w:spacing w:val="-3"/>
          <w:sz w:val="20"/>
        </w:rPr>
        <w:t xml:space="preserve"> </w:t>
      </w:r>
      <w:r>
        <w:rPr>
          <w:sz w:val="20"/>
        </w:rPr>
        <w:t>development:</w:t>
      </w:r>
    </w:p>
    <w:p w14:paraId="5068E5D4" w14:textId="77777777" w:rsidR="000377DB" w:rsidRDefault="000377DB">
      <w:pPr>
        <w:pStyle w:val="BodyText"/>
        <w:jc w:val="left"/>
        <w:rPr>
          <w:sz w:val="21"/>
        </w:rPr>
      </w:pPr>
    </w:p>
    <w:p w14:paraId="6345D9BE" w14:textId="77777777" w:rsidR="000377DB" w:rsidRDefault="006B6B29">
      <w:pPr>
        <w:pStyle w:val="ListParagraph"/>
        <w:numPr>
          <w:ilvl w:val="2"/>
          <w:numId w:val="30"/>
        </w:numPr>
        <w:tabs>
          <w:tab w:val="left" w:pos="2939"/>
          <w:tab w:val="left" w:pos="2941"/>
        </w:tabs>
        <w:ind w:left="2939" w:right="976"/>
        <w:rPr>
          <w:sz w:val="20"/>
        </w:rPr>
      </w:pPr>
      <w:r>
        <w:rPr>
          <w:sz w:val="20"/>
        </w:rPr>
        <w:t>Minimum five (5) foot wide concrete sidewalks along interior and perimeter roads serving a condominium</w:t>
      </w:r>
      <w:r>
        <w:rPr>
          <w:spacing w:val="3"/>
          <w:sz w:val="20"/>
        </w:rPr>
        <w:t xml:space="preserve"> </w:t>
      </w:r>
      <w:r>
        <w:rPr>
          <w:sz w:val="20"/>
        </w:rPr>
        <w:t>development.</w:t>
      </w:r>
    </w:p>
    <w:p w14:paraId="09BF452A" w14:textId="77777777" w:rsidR="000377DB" w:rsidRDefault="006B6B29">
      <w:pPr>
        <w:pStyle w:val="ListParagraph"/>
        <w:numPr>
          <w:ilvl w:val="1"/>
          <w:numId w:val="30"/>
        </w:numPr>
        <w:tabs>
          <w:tab w:val="left" w:pos="2220"/>
        </w:tabs>
        <w:spacing w:before="119"/>
        <w:ind w:left="2219" w:right="976"/>
        <w:rPr>
          <w:sz w:val="20"/>
        </w:rPr>
      </w:pPr>
      <w:r>
        <w:rPr>
          <w:sz w:val="20"/>
        </w:rPr>
        <w:t>Traffic impacts</w:t>
      </w:r>
      <w:r>
        <w:t xml:space="preserve">. </w:t>
      </w:r>
      <w:r>
        <w:rPr>
          <w:sz w:val="20"/>
        </w:rPr>
        <w:t xml:space="preserve">Traffic to, from, and within the site shall not be hazardous or inconvenient to the project or to the neighborhood. In applying this standard, the Planning Commission shall consider, among other things, convenient routes for pedestrian traffic, relationship of the proposed project to main thoroughfares and road intersections; and the general character and intensity of the existing and potential development of the neighborhood. The Planning Commission </w:t>
      </w:r>
      <w:r>
        <w:rPr>
          <w:spacing w:val="2"/>
          <w:sz w:val="20"/>
        </w:rPr>
        <w:t xml:space="preserve">may </w:t>
      </w:r>
      <w:r>
        <w:rPr>
          <w:sz w:val="20"/>
        </w:rPr>
        <w:t>require a traffic impact study, per Section 9.12, Traffic Impact</w:t>
      </w:r>
      <w:r>
        <w:rPr>
          <w:spacing w:val="-7"/>
          <w:sz w:val="20"/>
        </w:rPr>
        <w:t xml:space="preserve"> </w:t>
      </w:r>
      <w:r>
        <w:rPr>
          <w:sz w:val="20"/>
        </w:rPr>
        <w:t>Studies.</w:t>
      </w:r>
    </w:p>
    <w:p w14:paraId="09CD0865" w14:textId="77777777" w:rsidR="000377DB" w:rsidRDefault="000377DB">
      <w:pPr>
        <w:pStyle w:val="BodyText"/>
        <w:spacing w:before="9"/>
        <w:jc w:val="left"/>
      </w:pPr>
    </w:p>
    <w:p w14:paraId="19C7BDA5" w14:textId="77777777" w:rsidR="000377DB" w:rsidRDefault="006B6B29">
      <w:pPr>
        <w:pStyle w:val="ListParagraph"/>
        <w:numPr>
          <w:ilvl w:val="0"/>
          <w:numId w:val="30"/>
        </w:numPr>
        <w:tabs>
          <w:tab w:val="left" w:pos="1501"/>
        </w:tabs>
        <w:ind w:hanging="722"/>
        <w:rPr>
          <w:sz w:val="20"/>
        </w:rPr>
      </w:pPr>
      <w:r>
        <w:rPr>
          <w:w w:val="110"/>
          <w:sz w:val="20"/>
        </w:rPr>
        <w:t>Infrastructure and Other Site</w:t>
      </w:r>
      <w:r>
        <w:rPr>
          <w:spacing w:val="-27"/>
          <w:w w:val="110"/>
          <w:sz w:val="20"/>
        </w:rPr>
        <w:t xml:space="preserve"> </w:t>
      </w:r>
      <w:r>
        <w:rPr>
          <w:w w:val="110"/>
          <w:sz w:val="20"/>
        </w:rPr>
        <w:t>Improvements</w:t>
      </w:r>
    </w:p>
    <w:p w14:paraId="1EC32A33" w14:textId="77777777" w:rsidR="000377DB" w:rsidRDefault="006B6B29">
      <w:pPr>
        <w:pStyle w:val="BodyText"/>
        <w:spacing w:before="3"/>
        <w:ind w:left="1499" w:right="980"/>
      </w:pPr>
      <w:r>
        <w:t>Drainage and utility facilities and improvements shall meet or exceed applicable Township, county, and state requirements.</w:t>
      </w:r>
    </w:p>
    <w:p w14:paraId="4036B667" w14:textId="77777777" w:rsidR="000377DB" w:rsidRDefault="006B6B29">
      <w:pPr>
        <w:pStyle w:val="ListParagraph"/>
        <w:numPr>
          <w:ilvl w:val="1"/>
          <w:numId w:val="30"/>
        </w:numPr>
        <w:tabs>
          <w:tab w:val="left" w:pos="2220"/>
        </w:tabs>
        <w:spacing w:before="118"/>
        <w:ind w:right="978" w:hanging="721"/>
        <w:rPr>
          <w:sz w:val="20"/>
        </w:rPr>
      </w:pPr>
      <w:r>
        <w:rPr>
          <w:sz w:val="20"/>
        </w:rPr>
        <w:t>Underground utilities</w:t>
      </w:r>
      <w:r>
        <w:t xml:space="preserve">. </w:t>
      </w:r>
      <w:r>
        <w:rPr>
          <w:sz w:val="20"/>
        </w:rPr>
        <w:t>Utilities serving the development shall be installed underground, except where the applicant demonstrates to the Planning Commission’s satisfaction that underground installation is impractical or cost prohibitive.</w:t>
      </w:r>
    </w:p>
    <w:p w14:paraId="0E005906" w14:textId="77777777" w:rsidR="000377DB" w:rsidRDefault="006B6B29">
      <w:pPr>
        <w:pStyle w:val="ListParagraph"/>
        <w:numPr>
          <w:ilvl w:val="1"/>
          <w:numId w:val="30"/>
        </w:numPr>
        <w:tabs>
          <w:tab w:val="left" w:pos="2220"/>
        </w:tabs>
        <w:spacing w:before="118"/>
        <w:ind w:right="977"/>
        <w:rPr>
          <w:sz w:val="20"/>
        </w:rPr>
      </w:pPr>
      <w:r>
        <w:rPr>
          <w:sz w:val="20"/>
        </w:rPr>
        <w:t>Stormwater management</w:t>
      </w:r>
      <w:r>
        <w:t xml:space="preserve">. </w:t>
      </w:r>
      <w:r>
        <w:rPr>
          <w:sz w:val="20"/>
        </w:rPr>
        <w:t>Drainage structures (detention/retention basins, swales) shall be designed to blend with the site’s natural features. Stormwater basins shall  be designed to emulate a naturally formed or free form depression. Basins shall be designed to avoid the need for perimeter fencing. Where such fencing is necessary,  it shall be decorative, in the determination of the Planning</w:t>
      </w:r>
      <w:r>
        <w:rPr>
          <w:spacing w:val="-9"/>
          <w:sz w:val="20"/>
        </w:rPr>
        <w:t xml:space="preserve"> </w:t>
      </w:r>
      <w:r>
        <w:rPr>
          <w:sz w:val="20"/>
        </w:rPr>
        <w:t>Commission.</w:t>
      </w:r>
    </w:p>
    <w:p w14:paraId="3E63F939" w14:textId="77777777" w:rsidR="000377DB" w:rsidRDefault="006B6B29">
      <w:pPr>
        <w:pStyle w:val="ListParagraph"/>
        <w:numPr>
          <w:ilvl w:val="0"/>
          <w:numId w:val="30"/>
        </w:numPr>
        <w:tabs>
          <w:tab w:val="left" w:pos="1501"/>
        </w:tabs>
        <w:spacing w:before="121"/>
        <w:rPr>
          <w:sz w:val="20"/>
        </w:rPr>
      </w:pPr>
      <w:r>
        <w:rPr>
          <w:w w:val="110"/>
          <w:sz w:val="20"/>
        </w:rPr>
        <w:t>Conversion</w:t>
      </w:r>
      <w:r>
        <w:rPr>
          <w:spacing w:val="-6"/>
          <w:w w:val="110"/>
          <w:sz w:val="20"/>
        </w:rPr>
        <w:t xml:space="preserve"> </w:t>
      </w:r>
      <w:r>
        <w:rPr>
          <w:w w:val="110"/>
          <w:sz w:val="20"/>
        </w:rPr>
        <w:t>Condominiums</w:t>
      </w:r>
    </w:p>
    <w:p w14:paraId="1C5CC278" w14:textId="77777777" w:rsidR="000377DB" w:rsidRDefault="006B6B29">
      <w:pPr>
        <w:pStyle w:val="BodyText"/>
        <w:spacing w:before="2"/>
        <w:ind w:left="1500" w:right="975" w:hanging="1"/>
      </w:pPr>
      <w:r>
        <w:t>All conversion condominium projects shall be subject to the dimensional requirements of the Zoning Ordinance and shall require site plan approval by the Planning Commission prior to the occupancy of any unit converted to a condominium unit. The site plan submitted for a conversion project shall include all existing conditions and clearly identify all proposed site changes. The Planning Commission shall review the site plan for a condominium conversion in the same manner as a new development on the site.</w:t>
      </w:r>
    </w:p>
    <w:p w14:paraId="2D9D495D" w14:textId="77777777" w:rsidR="000377DB" w:rsidRDefault="000377DB">
      <w:pPr>
        <w:pStyle w:val="BodyText"/>
        <w:jc w:val="left"/>
        <w:rPr>
          <w:sz w:val="22"/>
        </w:rPr>
      </w:pPr>
    </w:p>
    <w:p w14:paraId="0614517A" w14:textId="77777777" w:rsidR="000377DB" w:rsidRDefault="000377DB">
      <w:pPr>
        <w:pStyle w:val="BodyText"/>
        <w:jc w:val="left"/>
        <w:rPr>
          <w:sz w:val="19"/>
        </w:rPr>
      </w:pPr>
    </w:p>
    <w:p w14:paraId="54865CE2" w14:textId="77777777" w:rsidR="000377DB" w:rsidRDefault="006B6B29">
      <w:pPr>
        <w:pStyle w:val="Heading3"/>
        <w:tabs>
          <w:tab w:val="left" w:pos="2939"/>
        </w:tabs>
      </w:pPr>
      <w:bookmarkStart w:id="211" w:name="_TOC_250036"/>
      <w:r>
        <w:rPr>
          <w:w w:val="105"/>
        </w:rPr>
        <w:t>Section</w:t>
      </w:r>
      <w:r>
        <w:rPr>
          <w:spacing w:val="-6"/>
          <w:w w:val="105"/>
        </w:rPr>
        <w:t xml:space="preserve"> </w:t>
      </w:r>
      <w:bookmarkEnd w:id="211"/>
      <w:r>
        <w:rPr>
          <w:w w:val="105"/>
        </w:rPr>
        <w:t>14.06</w:t>
      </w:r>
      <w:r>
        <w:rPr>
          <w:w w:val="105"/>
        </w:rPr>
        <w:tab/>
        <w:t>Monuments</w:t>
      </w:r>
    </w:p>
    <w:p w14:paraId="41A62058" w14:textId="77777777" w:rsidR="000377DB" w:rsidRDefault="006B6B29">
      <w:pPr>
        <w:pStyle w:val="BodyText"/>
        <w:spacing w:before="119"/>
        <w:ind w:left="780" w:right="991" w:hanging="1"/>
        <w:jc w:val="left"/>
      </w:pPr>
      <w:r>
        <w:t>All condominium subdivision (site condominium) projects shall be clearly marked with monuments placed in the ground as follows:</w:t>
      </w:r>
    </w:p>
    <w:p w14:paraId="1D33AC6F" w14:textId="77777777" w:rsidR="000377DB" w:rsidRDefault="000377DB">
      <w:pPr>
        <w:pStyle w:val="BodyText"/>
        <w:spacing w:before="9"/>
        <w:jc w:val="left"/>
      </w:pPr>
    </w:p>
    <w:p w14:paraId="626AD758" w14:textId="77777777" w:rsidR="000377DB" w:rsidRDefault="006B6B29">
      <w:pPr>
        <w:pStyle w:val="ListParagraph"/>
        <w:numPr>
          <w:ilvl w:val="0"/>
          <w:numId w:val="29"/>
        </w:numPr>
        <w:tabs>
          <w:tab w:val="left" w:pos="1501"/>
        </w:tabs>
        <w:rPr>
          <w:sz w:val="20"/>
        </w:rPr>
      </w:pPr>
      <w:r>
        <w:rPr>
          <w:w w:val="110"/>
          <w:sz w:val="20"/>
        </w:rPr>
        <w:t>Materials</w:t>
      </w:r>
    </w:p>
    <w:p w14:paraId="37D42D93" w14:textId="77777777" w:rsidR="000377DB" w:rsidRDefault="006B6B29">
      <w:pPr>
        <w:pStyle w:val="BodyText"/>
        <w:ind w:left="1499" w:right="978"/>
      </w:pPr>
      <w:r>
        <w:t>Monuments shall be made of solid iron or steel bars or pipes at least one-half (½) inch in diameter and 18 inches long, or other markers approved by the Township. The Township may require monuments to be completely encased in concrete at least four (4) inches in diameter.</w:t>
      </w:r>
    </w:p>
    <w:p w14:paraId="61E53BBD" w14:textId="77777777" w:rsidR="000377DB" w:rsidRDefault="000377DB">
      <w:pPr>
        <w:sectPr w:rsidR="000377DB">
          <w:pgSz w:w="12240" w:h="15840"/>
          <w:pgMar w:top="1160" w:right="460" w:bottom="1120" w:left="1020" w:header="723" w:footer="937" w:gutter="0"/>
          <w:cols w:space="720"/>
        </w:sectPr>
      </w:pPr>
    </w:p>
    <w:p w14:paraId="3231AB9C" w14:textId="77777777" w:rsidR="000377DB" w:rsidRDefault="000377DB">
      <w:pPr>
        <w:pStyle w:val="BodyText"/>
        <w:spacing w:before="9"/>
        <w:jc w:val="left"/>
        <w:rPr>
          <w:sz w:val="14"/>
        </w:rPr>
      </w:pPr>
    </w:p>
    <w:p w14:paraId="3691535E" w14:textId="77777777" w:rsidR="000377DB" w:rsidRDefault="006B6B29">
      <w:pPr>
        <w:pStyle w:val="ListParagraph"/>
        <w:numPr>
          <w:ilvl w:val="0"/>
          <w:numId w:val="29"/>
        </w:numPr>
        <w:tabs>
          <w:tab w:val="left" w:pos="1501"/>
        </w:tabs>
        <w:spacing w:before="93"/>
        <w:ind w:hanging="722"/>
        <w:rPr>
          <w:sz w:val="20"/>
        </w:rPr>
      </w:pPr>
      <w:r>
        <w:rPr>
          <w:w w:val="110"/>
          <w:sz w:val="20"/>
        </w:rPr>
        <w:t>Location</w:t>
      </w:r>
    </w:p>
    <w:p w14:paraId="003812DF" w14:textId="77777777" w:rsidR="000377DB" w:rsidRDefault="006B6B29">
      <w:pPr>
        <w:pStyle w:val="BodyText"/>
        <w:spacing w:before="3"/>
        <w:ind w:left="1499" w:right="978"/>
      </w:pPr>
      <w:r>
        <w:t>Monuments shall be located in the ground at all angles in the boundaries of the condominium project; at the intersection lines of roads and at the intersection of the lines of roads with the boundaries of the condominium project; at all points of curvature, points of tangency, points  of compound curvature, points of reverse curvature, and angle points in the side lines of roads and alleys; at all angles of an intermediate traverse line; and at the intersection of all limited common elements and all common</w:t>
      </w:r>
      <w:r>
        <w:rPr>
          <w:spacing w:val="-7"/>
        </w:rPr>
        <w:t xml:space="preserve"> </w:t>
      </w:r>
      <w:r>
        <w:t>elements.</w:t>
      </w:r>
    </w:p>
    <w:p w14:paraId="0238A0B3" w14:textId="77777777" w:rsidR="000377DB" w:rsidRDefault="006B6B29">
      <w:pPr>
        <w:pStyle w:val="ListParagraph"/>
        <w:numPr>
          <w:ilvl w:val="1"/>
          <w:numId w:val="29"/>
        </w:numPr>
        <w:tabs>
          <w:tab w:val="left" w:pos="2220"/>
        </w:tabs>
        <w:spacing w:before="117" w:line="242" w:lineRule="auto"/>
        <w:ind w:right="977"/>
        <w:rPr>
          <w:sz w:val="20"/>
        </w:rPr>
      </w:pPr>
      <w:r>
        <w:rPr>
          <w:sz w:val="20"/>
        </w:rPr>
        <w:t>Reference. If a required monument location is inaccessible or impractical, a  reference monument shall be placed nearby with the precise location clearly indicated on the plans and referenced to the true</w:t>
      </w:r>
      <w:r>
        <w:rPr>
          <w:spacing w:val="-5"/>
          <w:sz w:val="20"/>
        </w:rPr>
        <w:t xml:space="preserve"> </w:t>
      </w:r>
      <w:r>
        <w:rPr>
          <w:sz w:val="20"/>
        </w:rPr>
        <w:t>point.</w:t>
      </w:r>
    </w:p>
    <w:p w14:paraId="5179A288" w14:textId="77777777" w:rsidR="000377DB" w:rsidRDefault="006B6B29">
      <w:pPr>
        <w:pStyle w:val="ListParagraph"/>
        <w:numPr>
          <w:ilvl w:val="1"/>
          <w:numId w:val="29"/>
        </w:numPr>
        <w:tabs>
          <w:tab w:val="left" w:pos="2220"/>
        </w:tabs>
        <w:spacing w:before="113"/>
        <w:ind w:right="978"/>
      </w:pPr>
      <w:r>
        <w:rPr>
          <w:sz w:val="20"/>
        </w:rPr>
        <w:t>Steel rods. If a monument point is required to be on a bedrock outcropping or other hard surface, a steel rod, at least one-half (½) inch in diameter shall be drilled and grouted to a depth of at least eight (8)</w:t>
      </w:r>
      <w:r>
        <w:rPr>
          <w:spacing w:val="-4"/>
          <w:sz w:val="20"/>
        </w:rPr>
        <w:t xml:space="preserve"> </w:t>
      </w:r>
      <w:r>
        <w:rPr>
          <w:sz w:val="20"/>
        </w:rPr>
        <w:t>inches.</w:t>
      </w:r>
    </w:p>
    <w:p w14:paraId="425D29C4" w14:textId="77777777" w:rsidR="000377DB" w:rsidRDefault="006B6B29">
      <w:pPr>
        <w:pStyle w:val="ListParagraph"/>
        <w:numPr>
          <w:ilvl w:val="1"/>
          <w:numId w:val="29"/>
        </w:numPr>
        <w:tabs>
          <w:tab w:val="left" w:pos="2220"/>
        </w:tabs>
        <w:spacing w:before="117"/>
        <w:ind w:left="2219" w:right="980"/>
        <w:rPr>
          <w:sz w:val="20"/>
        </w:rPr>
      </w:pPr>
      <w:r>
        <w:rPr>
          <w:sz w:val="20"/>
        </w:rPr>
        <w:t>Set at grade. All required monuments should be placed flush with the surrounding grade where</w:t>
      </w:r>
      <w:r>
        <w:rPr>
          <w:spacing w:val="-1"/>
          <w:sz w:val="20"/>
        </w:rPr>
        <w:t xml:space="preserve"> </w:t>
      </w:r>
      <w:r>
        <w:rPr>
          <w:sz w:val="20"/>
        </w:rPr>
        <w:t>feasible.</w:t>
      </w:r>
    </w:p>
    <w:p w14:paraId="0B180D1D" w14:textId="77777777" w:rsidR="000377DB" w:rsidRDefault="006B6B29">
      <w:pPr>
        <w:pStyle w:val="ListParagraph"/>
        <w:numPr>
          <w:ilvl w:val="1"/>
          <w:numId w:val="29"/>
        </w:numPr>
        <w:tabs>
          <w:tab w:val="left" w:pos="2220"/>
        </w:tabs>
        <w:spacing w:before="118" w:line="242" w:lineRule="auto"/>
        <w:ind w:left="2219" w:right="977"/>
        <w:rPr>
          <w:sz w:val="20"/>
        </w:rPr>
      </w:pPr>
      <w:r>
        <w:rPr>
          <w:sz w:val="20"/>
        </w:rPr>
        <w:t>Condominium unit corners. Permanent field monuments shall identify each site condominium unit corner, as defined by reference to appropriate condominium project</w:t>
      </w:r>
      <w:r>
        <w:rPr>
          <w:spacing w:val="-2"/>
          <w:sz w:val="20"/>
        </w:rPr>
        <w:t xml:space="preserve"> </w:t>
      </w:r>
      <w:r>
        <w:rPr>
          <w:sz w:val="20"/>
        </w:rPr>
        <w:t>monuments.</w:t>
      </w:r>
    </w:p>
    <w:p w14:paraId="34BBBAE6" w14:textId="77777777" w:rsidR="000377DB" w:rsidRDefault="006B6B29">
      <w:pPr>
        <w:pStyle w:val="ListParagraph"/>
        <w:numPr>
          <w:ilvl w:val="0"/>
          <w:numId w:val="29"/>
        </w:numPr>
        <w:tabs>
          <w:tab w:val="left" w:pos="1501"/>
        </w:tabs>
        <w:spacing w:before="115"/>
        <w:ind w:hanging="722"/>
        <w:rPr>
          <w:sz w:val="20"/>
        </w:rPr>
      </w:pPr>
      <w:r>
        <w:rPr>
          <w:w w:val="110"/>
          <w:sz w:val="20"/>
        </w:rPr>
        <w:t>Timing</w:t>
      </w:r>
    </w:p>
    <w:p w14:paraId="20FDC739" w14:textId="77777777" w:rsidR="000377DB" w:rsidRDefault="006B6B29">
      <w:pPr>
        <w:pStyle w:val="BodyText"/>
        <w:spacing w:before="2"/>
        <w:ind w:left="1499" w:right="975"/>
      </w:pPr>
      <w:r>
        <w:t>The Township Board may waive the placing of any required monuments and markers for a reasonable time period on the condition that the proprietor deposits a performance guarantee with the Zoning Administrator in an amount sufficient to cover the costs for placing such monuments and markers, subject to the requirements of Section 18.203, Fees and Performance Guarantees.</w:t>
      </w:r>
    </w:p>
    <w:p w14:paraId="42D09BFD" w14:textId="77777777" w:rsidR="000377DB" w:rsidRDefault="000377DB">
      <w:pPr>
        <w:pStyle w:val="BodyText"/>
        <w:spacing w:before="10"/>
        <w:jc w:val="left"/>
      </w:pPr>
    </w:p>
    <w:p w14:paraId="57FD2149" w14:textId="77777777" w:rsidR="000377DB" w:rsidRDefault="006B6B29">
      <w:pPr>
        <w:pStyle w:val="BodyText"/>
        <w:ind w:left="1499" w:right="977"/>
      </w:pPr>
      <w:r>
        <w:t>The period shall not exceed 365 days after the date of condominium construction plan approval. The performance guarantee shall be returned to the proprietor upon receipt of a certificate by a licensed surveyor that the monuments and markers have been placed as required within the time specified. Failure to complete within the time period will lead to forfeiture of the performance guarantee, and completion of the placement under the direction of the Zoning Administrator.</w:t>
      </w:r>
    </w:p>
    <w:p w14:paraId="24F2C856" w14:textId="77777777" w:rsidR="000377DB" w:rsidRDefault="000377DB">
      <w:pPr>
        <w:pStyle w:val="BodyText"/>
        <w:spacing w:before="8"/>
        <w:jc w:val="left"/>
      </w:pPr>
    </w:p>
    <w:p w14:paraId="10FC446A" w14:textId="77777777" w:rsidR="000377DB" w:rsidRDefault="006B6B29">
      <w:pPr>
        <w:pStyle w:val="ListParagraph"/>
        <w:numPr>
          <w:ilvl w:val="0"/>
          <w:numId w:val="29"/>
        </w:numPr>
        <w:tabs>
          <w:tab w:val="left" w:pos="1501"/>
        </w:tabs>
        <w:ind w:hanging="722"/>
        <w:rPr>
          <w:sz w:val="20"/>
        </w:rPr>
      </w:pPr>
      <w:r>
        <w:rPr>
          <w:w w:val="110"/>
          <w:sz w:val="20"/>
        </w:rPr>
        <w:t>Proof of</w:t>
      </w:r>
      <w:r>
        <w:rPr>
          <w:spacing w:val="-12"/>
          <w:w w:val="110"/>
          <w:sz w:val="20"/>
        </w:rPr>
        <w:t xml:space="preserve"> </w:t>
      </w:r>
      <w:r>
        <w:rPr>
          <w:w w:val="110"/>
          <w:sz w:val="20"/>
        </w:rPr>
        <w:t>Inspection</w:t>
      </w:r>
    </w:p>
    <w:p w14:paraId="38D960B0" w14:textId="77777777" w:rsidR="000377DB" w:rsidRDefault="006B6B29">
      <w:pPr>
        <w:pStyle w:val="BodyText"/>
        <w:spacing w:before="3"/>
        <w:ind w:left="1499" w:right="979"/>
      </w:pPr>
      <w:r>
        <w:t>Upon completion of the setting of monuments as required by this Section, the applicant or developer shall submit a report to the Code Enforcement Officer from a licensed,  independent</w:t>
      </w:r>
      <w:r>
        <w:rPr>
          <w:spacing w:val="-2"/>
        </w:rPr>
        <w:t xml:space="preserve"> </w:t>
      </w:r>
      <w:r>
        <w:t>surveyor.</w:t>
      </w:r>
    </w:p>
    <w:p w14:paraId="065F1309" w14:textId="77777777" w:rsidR="000377DB" w:rsidRDefault="006B6B29">
      <w:pPr>
        <w:pStyle w:val="ListParagraph"/>
        <w:numPr>
          <w:ilvl w:val="1"/>
          <w:numId w:val="29"/>
        </w:numPr>
        <w:tabs>
          <w:tab w:val="left" w:pos="2220"/>
        </w:tabs>
        <w:spacing w:before="119"/>
        <w:ind w:hanging="721"/>
      </w:pPr>
      <w:r>
        <w:rPr>
          <w:sz w:val="20"/>
        </w:rPr>
        <w:t>The report shall include proof of inspection and verification of all monument</w:t>
      </w:r>
      <w:r>
        <w:rPr>
          <w:spacing w:val="-12"/>
          <w:sz w:val="20"/>
        </w:rPr>
        <w:t xml:space="preserve"> </w:t>
      </w:r>
      <w:r>
        <w:rPr>
          <w:sz w:val="20"/>
        </w:rPr>
        <w:t>locations.</w:t>
      </w:r>
    </w:p>
    <w:p w14:paraId="086A049C" w14:textId="77777777" w:rsidR="000377DB" w:rsidRDefault="006B6B29">
      <w:pPr>
        <w:pStyle w:val="ListParagraph"/>
        <w:numPr>
          <w:ilvl w:val="1"/>
          <w:numId w:val="29"/>
        </w:numPr>
        <w:tabs>
          <w:tab w:val="left" w:pos="2220"/>
        </w:tabs>
        <w:spacing w:before="121" w:line="235" w:lineRule="auto"/>
        <w:ind w:left="2219" w:right="980"/>
      </w:pPr>
      <w:r>
        <w:rPr>
          <w:sz w:val="20"/>
        </w:rPr>
        <w:t xml:space="preserve">The Township reserves the right to establish and maintain a list of approved surveyors, and </w:t>
      </w:r>
      <w:r>
        <w:rPr>
          <w:spacing w:val="2"/>
          <w:sz w:val="20"/>
        </w:rPr>
        <w:t xml:space="preserve">may </w:t>
      </w:r>
      <w:r>
        <w:rPr>
          <w:sz w:val="20"/>
        </w:rPr>
        <w:t>conduct additional inspections to verify the report’s</w:t>
      </w:r>
      <w:r>
        <w:rPr>
          <w:spacing w:val="-28"/>
          <w:sz w:val="20"/>
        </w:rPr>
        <w:t xml:space="preserve"> </w:t>
      </w:r>
      <w:r>
        <w:rPr>
          <w:sz w:val="20"/>
        </w:rPr>
        <w:t>findings</w:t>
      </w:r>
      <w:r>
        <w:t>.</w:t>
      </w:r>
    </w:p>
    <w:p w14:paraId="663F7AF5" w14:textId="77777777" w:rsidR="000377DB" w:rsidRDefault="000377DB">
      <w:pPr>
        <w:pStyle w:val="BodyText"/>
        <w:spacing w:before="8"/>
        <w:jc w:val="left"/>
      </w:pPr>
    </w:p>
    <w:p w14:paraId="2C5D023D" w14:textId="77777777" w:rsidR="000377DB" w:rsidRDefault="006B6B29">
      <w:pPr>
        <w:pStyle w:val="ListParagraph"/>
        <w:numPr>
          <w:ilvl w:val="0"/>
          <w:numId w:val="29"/>
        </w:numPr>
        <w:tabs>
          <w:tab w:val="left" w:pos="1501"/>
        </w:tabs>
        <w:spacing w:before="1"/>
        <w:ind w:hanging="722"/>
        <w:rPr>
          <w:sz w:val="20"/>
        </w:rPr>
      </w:pPr>
      <w:r>
        <w:rPr>
          <w:w w:val="110"/>
          <w:sz w:val="20"/>
        </w:rPr>
        <w:t>Unit</w:t>
      </w:r>
      <w:r>
        <w:rPr>
          <w:spacing w:val="-6"/>
          <w:w w:val="110"/>
          <w:sz w:val="20"/>
        </w:rPr>
        <w:t xml:space="preserve"> </w:t>
      </w:r>
      <w:r>
        <w:rPr>
          <w:w w:val="110"/>
          <w:sz w:val="20"/>
        </w:rPr>
        <w:t>Sales</w:t>
      </w:r>
    </w:p>
    <w:p w14:paraId="072BB3F5" w14:textId="77777777" w:rsidR="000377DB" w:rsidRDefault="006B6B29">
      <w:pPr>
        <w:pStyle w:val="BodyText"/>
        <w:spacing w:before="2"/>
        <w:ind w:left="1499" w:right="981"/>
      </w:pPr>
      <w:r>
        <w:t>Upon completion and approval of the Final Condominium site plan and documents and prior to the sale of units, all units shall be numbered at the</w:t>
      </w:r>
      <w:r>
        <w:rPr>
          <w:spacing w:val="-4"/>
        </w:rPr>
        <w:t xml:space="preserve"> </w:t>
      </w:r>
      <w:r>
        <w:t>road.</w:t>
      </w:r>
    </w:p>
    <w:p w14:paraId="32A370A8" w14:textId="77777777" w:rsidR="000377DB" w:rsidRDefault="000377DB">
      <w:pPr>
        <w:pStyle w:val="BodyText"/>
        <w:jc w:val="left"/>
        <w:rPr>
          <w:sz w:val="22"/>
        </w:rPr>
      </w:pPr>
    </w:p>
    <w:p w14:paraId="4325AEC7" w14:textId="77777777" w:rsidR="000377DB" w:rsidRDefault="000377DB">
      <w:pPr>
        <w:pStyle w:val="BodyText"/>
        <w:spacing w:before="10"/>
        <w:jc w:val="left"/>
        <w:rPr>
          <w:sz w:val="18"/>
        </w:rPr>
      </w:pPr>
    </w:p>
    <w:p w14:paraId="17AEE8A7" w14:textId="77777777" w:rsidR="000377DB" w:rsidRDefault="006B6B29">
      <w:pPr>
        <w:pStyle w:val="Heading3"/>
        <w:tabs>
          <w:tab w:val="left" w:pos="2939"/>
        </w:tabs>
      </w:pPr>
      <w:bookmarkStart w:id="212" w:name="_TOC_250035"/>
      <w:r>
        <w:rPr>
          <w:w w:val="110"/>
        </w:rPr>
        <w:t>Section</w:t>
      </w:r>
      <w:r>
        <w:rPr>
          <w:spacing w:val="-32"/>
          <w:w w:val="110"/>
        </w:rPr>
        <w:t xml:space="preserve"> </w:t>
      </w:r>
      <w:r>
        <w:rPr>
          <w:w w:val="110"/>
        </w:rPr>
        <w:t>14.07</w:t>
      </w:r>
      <w:r>
        <w:rPr>
          <w:w w:val="110"/>
        </w:rPr>
        <w:tab/>
        <w:t>Post</w:t>
      </w:r>
      <w:r>
        <w:rPr>
          <w:spacing w:val="-32"/>
          <w:w w:val="110"/>
        </w:rPr>
        <w:t xml:space="preserve"> </w:t>
      </w:r>
      <w:r>
        <w:rPr>
          <w:w w:val="110"/>
        </w:rPr>
        <w:t>Construction</w:t>
      </w:r>
      <w:r>
        <w:rPr>
          <w:spacing w:val="-31"/>
          <w:w w:val="110"/>
        </w:rPr>
        <w:t xml:space="preserve"> </w:t>
      </w:r>
      <w:bookmarkEnd w:id="212"/>
      <w:r>
        <w:rPr>
          <w:w w:val="110"/>
        </w:rPr>
        <w:t>Requirements</w:t>
      </w:r>
    </w:p>
    <w:p w14:paraId="2C2018C6" w14:textId="77777777" w:rsidR="000377DB" w:rsidRDefault="006B6B29">
      <w:pPr>
        <w:pStyle w:val="ListParagraph"/>
        <w:numPr>
          <w:ilvl w:val="0"/>
          <w:numId w:val="28"/>
        </w:numPr>
        <w:tabs>
          <w:tab w:val="left" w:pos="1499"/>
          <w:tab w:val="left" w:pos="1501"/>
        </w:tabs>
        <w:spacing w:before="117"/>
        <w:ind w:hanging="722"/>
        <w:rPr>
          <w:sz w:val="20"/>
        </w:rPr>
      </w:pPr>
      <w:r>
        <w:rPr>
          <w:w w:val="110"/>
          <w:sz w:val="20"/>
        </w:rPr>
        <w:t>Document</w:t>
      </w:r>
      <w:r>
        <w:rPr>
          <w:spacing w:val="-6"/>
          <w:w w:val="110"/>
          <w:sz w:val="20"/>
        </w:rPr>
        <w:t xml:space="preserve"> </w:t>
      </w:r>
      <w:r>
        <w:rPr>
          <w:w w:val="110"/>
          <w:sz w:val="20"/>
        </w:rPr>
        <w:t>Submittals</w:t>
      </w:r>
    </w:p>
    <w:p w14:paraId="6663300E" w14:textId="77777777" w:rsidR="000377DB" w:rsidRDefault="006B6B29">
      <w:pPr>
        <w:pStyle w:val="ListParagraph"/>
        <w:numPr>
          <w:ilvl w:val="1"/>
          <w:numId w:val="28"/>
        </w:numPr>
        <w:tabs>
          <w:tab w:val="left" w:pos="2221"/>
        </w:tabs>
        <w:spacing w:before="3"/>
        <w:ind w:right="978" w:hanging="720"/>
        <w:rPr>
          <w:sz w:val="20"/>
        </w:rPr>
      </w:pPr>
      <w:r>
        <w:rPr>
          <w:sz w:val="20"/>
        </w:rPr>
        <w:t>It shall be the responsibility of the developer or proprietor of a condominium project to furnish the following items to the</w:t>
      </w:r>
      <w:r>
        <w:rPr>
          <w:spacing w:val="-2"/>
          <w:sz w:val="20"/>
        </w:rPr>
        <w:t xml:space="preserve"> </w:t>
      </w:r>
      <w:r>
        <w:rPr>
          <w:sz w:val="20"/>
        </w:rPr>
        <w:t>Township:</w:t>
      </w:r>
    </w:p>
    <w:p w14:paraId="063777E9" w14:textId="77777777" w:rsidR="000377DB" w:rsidRDefault="000377DB">
      <w:pPr>
        <w:jc w:val="both"/>
        <w:rPr>
          <w:sz w:val="20"/>
        </w:rPr>
        <w:sectPr w:rsidR="000377DB">
          <w:pgSz w:w="12240" w:h="15840"/>
          <w:pgMar w:top="1160" w:right="460" w:bottom="1120" w:left="1020" w:header="723" w:footer="937" w:gutter="0"/>
          <w:cols w:space="720"/>
        </w:sectPr>
      </w:pPr>
    </w:p>
    <w:p w14:paraId="18FFCB90" w14:textId="77777777" w:rsidR="000377DB" w:rsidRDefault="000377DB">
      <w:pPr>
        <w:pStyle w:val="BodyText"/>
        <w:jc w:val="left"/>
        <w:rPr>
          <w:sz w:val="15"/>
        </w:rPr>
      </w:pPr>
    </w:p>
    <w:p w14:paraId="28310358" w14:textId="77777777" w:rsidR="000377DB" w:rsidRDefault="006B6B29">
      <w:pPr>
        <w:pStyle w:val="ListParagraph"/>
        <w:numPr>
          <w:ilvl w:val="2"/>
          <w:numId w:val="28"/>
        </w:numPr>
        <w:tabs>
          <w:tab w:val="left" w:pos="2940"/>
        </w:tabs>
        <w:spacing w:before="93"/>
        <w:ind w:right="979"/>
        <w:rPr>
          <w:sz w:val="20"/>
        </w:rPr>
      </w:pPr>
      <w:r>
        <w:rPr>
          <w:sz w:val="20"/>
        </w:rPr>
        <w:t>Two (2) copies of the recorded Master Deed and all restrictive covenants as approved by the Township</w:t>
      </w:r>
      <w:r>
        <w:rPr>
          <w:spacing w:val="-1"/>
          <w:sz w:val="20"/>
        </w:rPr>
        <w:t xml:space="preserve"> </w:t>
      </w:r>
      <w:r>
        <w:rPr>
          <w:sz w:val="20"/>
        </w:rPr>
        <w:t>Attorney.</w:t>
      </w:r>
    </w:p>
    <w:p w14:paraId="7B5A0B00" w14:textId="77777777" w:rsidR="000377DB" w:rsidRDefault="006B6B29">
      <w:pPr>
        <w:pStyle w:val="ListParagraph"/>
        <w:numPr>
          <w:ilvl w:val="2"/>
          <w:numId w:val="28"/>
        </w:numPr>
        <w:tabs>
          <w:tab w:val="left" w:pos="2940"/>
        </w:tabs>
        <w:spacing w:before="121"/>
        <w:ind w:right="978"/>
        <w:rPr>
          <w:sz w:val="20"/>
        </w:rPr>
      </w:pPr>
      <w:r>
        <w:rPr>
          <w:sz w:val="20"/>
        </w:rPr>
        <w:t>One (1) mylar copy and five (5) prints of the project site plan and an “as built survey,” sealed by a licensed professional engineer, landscape architect or similar certified</w:t>
      </w:r>
      <w:r>
        <w:rPr>
          <w:spacing w:val="-2"/>
          <w:sz w:val="20"/>
        </w:rPr>
        <w:t xml:space="preserve"> </w:t>
      </w:r>
      <w:r>
        <w:rPr>
          <w:sz w:val="20"/>
        </w:rPr>
        <w:t>professional.</w:t>
      </w:r>
    </w:p>
    <w:p w14:paraId="4864FC81" w14:textId="77777777" w:rsidR="000377DB" w:rsidRDefault="006B6B29">
      <w:pPr>
        <w:pStyle w:val="ListParagraph"/>
        <w:numPr>
          <w:ilvl w:val="2"/>
          <w:numId w:val="28"/>
        </w:numPr>
        <w:tabs>
          <w:tab w:val="left" w:pos="2941"/>
        </w:tabs>
        <w:spacing w:before="118"/>
        <w:ind w:right="979"/>
        <w:rPr>
          <w:sz w:val="20"/>
        </w:rPr>
      </w:pPr>
      <w:r>
        <w:rPr>
          <w:sz w:val="20"/>
        </w:rPr>
        <w:t>One (1) copy of the project site plan and an “as built survey” in an electronic format acceptable to the</w:t>
      </w:r>
      <w:r>
        <w:rPr>
          <w:spacing w:val="-3"/>
          <w:sz w:val="20"/>
        </w:rPr>
        <w:t xml:space="preserve"> </w:t>
      </w:r>
      <w:r>
        <w:rPr>
          <w:sz w:val="20"/>
        </w:rPr>
        <w:t>Township.</w:t>
      </w:r>
    </w:p>
    <w:p w14:paraId="6537C44B" w14:textId="77777777" w:rsidR="000377DB" w:rsidRDefault="006B6B29">
      <w:pPr>
        <w:pStyle w:val="ListParagraph"/>
        <w:numPr>
          <w:ilvl w:val="1"/>
          <w:numId w:val="28"/>
        </w:numPr>
        <w:tabs>
          <w:tab w:val="left" w:pos="2221"/>
        </w:tabs>
        <w:spacing w:before="121"/>
        <w:ind w:left="2220" w:right="975" w:hanging="720"/>
        <w:rPr>
          <w:sz w:val="20"/>
        </w:rPr>
      </w:pPr>
      <w:r>
        <w:rPr>
          <w:sz w:val="20"/>
        </w:rPr>
        <w:t xml:space="preserve">The Code Enforcement Officer or Building Official </w:t>
      </w:r>
      <w:r>
        <w:rPr>
          <w:spacing w:val="2"/>
          <w:sz w:val="20"/>
        </w:rPr>
        <w:t xml:space="preserve">may </w:t>
      </w:r>
      <w:r>
        <w:rPr>
          <w:sz w:val="20"/>
        </w:rPr>
        <w:t>withhold zoning permit approval for any structure within the condominium project, if such documents have not been submitted within 10 days after written request from the Township to do</w:t>
      </w:r>
      <w:r>
        <w:rPr>
          <w:spacing w:val="-25"/>
          <w:sz w:val="20"/>
        </w:rPr>
        <w:t xml:space="preserve"> </w:t>
      </w:r>
      <w:r>
        <w:rPr>
          <w:sz w:val="20"/>
        </w:rPr>
        <w:t>so.</w:t>
      </w:r>
    </w:p>
    <w:p w14:paraId="27724C83" w14:textId="77777777" w:rsidR="000377DB" w:rsidRDefault="000377DB">
      <w:pPr>
        <w:pStyle w:val="BodyText"/>
        <w:spacing w:before="9"/>
        <w:jc w:val="left"/>
      </w:pPr>
    </w:p>
    <w:p w14:paraId="66EDFA34" w14:textId="77777777" w:rsidR="000377DB" w:rsidRDefault="006B6B29">
      <w:pPr>
        <w:pStyle w:val="ListParagraph"/>
        <w:numPr>
          <w:ilvl w:val="1"/>
          <w:numId w:val="28"/>
        </w:numPr>
        <w:tabs>
          <w:tab w:val="left" w:pos="2221"/>
        </w:tabs>
        <w:ind w:right="975" w:hanging="720"/>
        <w:rPr>
          <w:sz w:val="20"/>
        </w:rPr>
      </w:pPr>
      <w:r>
        <w:rPr>
          <w:sz w:val="20"/>
        </w:rPr>
        <w:t>The developer or proprietor shall also record all condominium documents and exhibits with the Monroe County Register of Deeds office in a manner and format acceptable to the</w:t>
      </w:r>
      <w:r>
        <w:rPr>
          <w:spacing w:val="-4"/>
          <w:sz w:val="20"/>
        </w:rPr>
        <w:t xml:space="preserve"> </w:t>
      </w:r>
      <w:r>
        <w:rPr>
          <w:sz w:val="20"/>
        </w:rPr>
        <w:t>County.</w:t>
      </w:r>
    </w:p>
    <w:p w14:paraId="52A49B12" w14:textId="77777777" w:rsidR="000377DB" w:rsidRDefault="000377DB">
      <w:pPr>
        <w:pStyle w:val="BodyText"/>
        <w:spacing w:before="9"/>
        <w:jc w:val="left"/>
      </w:pPr>
    </w:p>
    <w:p w14:paraId="0FDDD6E3" w14:textId="77777777" w:rsidR="000377DB" w:rsidRDefault="006B6B29">
      <w:pPr>
        <w:pStyle w:val="ListParagraph"/>
        <w:numPr>
          <w:ilvl w:val="0"/>
          <w:numId w:val="28"/>
        </w:numPr>
        <w:tabs>
          <w:tab w:val="left" w:pos="1501"/>
        </w:tabs>
        <w:ind w:hanging="722"/>
        <w:rPr>
          <w:sz w:val="20"/>
        </w:rPr>
      </w:pPr>
      <w:r>
        <w:rPr>
          <w:w w:val="110"/>
          <w:sz w:val="20"/>
        </w:rPr>
        <w:t>Plan</w:t>
      </w:r>
      <w:r>
        <w:rPr>
          <w:spacing w:val="-6"/>
          <w:w w:val="110"/>
          <w:sz w:val="20"/>
        </w:rPr>
        <w:t xml:space="preserve"> </w:t>
      </w:r>
      <w:r>
        <w:rPr>
          <w:w w:val="110"/>
          <w:sz w:val="20"/>
        </w:rPr>
        <w:t>Revisions</w:t>
      </w:r>
    </w:p>
    <w:p w14:paraId="4C8971AB" w14:textId="77777777" w:rsidR="000377DB" w:rsidRDefault="006B6B29">
      <w:pPr>
        <w:pStyle w:val="BodyText"/>
        <w:spacing w:before="3"/>
        <w:ind w:left="1499" w:right="976"/>
      </w:pPr>
      <w:r>
        <w:t>If the condominium construction plan [Exhibit B, as required by the Condominium Act, P.A. 59 of 1978, as amended] is revised, the revised plan shall be submitted to the Township for review and approval in accordance with Section 17.01J, Revisions to Approved Site Plans.</w:t>
      </w:r>
    </w:p>
    <w:p w14:paraId="4FDA9798" w14:textId="77777777" w:rsidR="000377DB" w:rsidRDefault="000377DB">
      <w:pPr>
        <w:pStyle w:val="BodyText"/>
        <w:spacing w:before="6"/>
        <w:jc w:val="left"/>
      </w:pPr>
    </w:p>
    <w:p w14:paraId="0FF68055" w14:textId="77777777" w:rsidR="000377DB" w:rsidRDefault="006B6B29">
      <w:pPr>
        <w:pStyle w:val="ListParagraph"/>
        <w:numPr>
          <w:ilvl w:val="0"/>
          <w:numId w:val="28"/>
        </w:numPr>
        <w:tabs>
          <w:tab w:val="left" w:pos="1501"/>
        </w:tabs>
        <w:rPr>
          <w:sz w:val="20"/>
        </w:rPr>
      </w:pPr>
      <w:r>
        <w:rPr>
          <w:w w:val="105"/>
          <w:sz w:val="20"/>
        </w:rPr>
        <w:t>Amended</w:t>
      </w:r>
      <w:r>
        <w:rPr>
          <w:spacing w:val="-3"/>
          <w:w w:val="105"/>
          <w:sz w:val="20"/>
        </w:rPr>
        <w:t xml:space="preserve"> </w:t>
      </w:r>
      <w:r>
        <w:rPr>
          <w:w w:val="105"/>
          <w:sz w:val="20"/>
        </w:rPr>
        <w:t>Documents</w:t>
      </w:r>
    </w:p>
    <w:p w14:paraId="7EA5F5BF" w14:textId="77777777" w:rsidR="000377DB" w:rsidRDefault="006B6B29">
      <w:pPr>
        <w:pStyle w:val="BodyText"/>
        <w:spacing w:before="3"/>
        <w:ind w:left="1500" w:right="979" w:hanging="1"/>
      </w:pPr>
      <w:r>
        <w:t>Amendments to any condominium document that significantly impact the approved condominium site plan, or any conditions of the condominium site plan approval, shall be submitted to the Planning Commission for review and approval. The Zoning Administrator may also submit the documents to the Township Attorney and designated Township consultants for review and comment.</w:t>
      </w:r>
    </w:p>
    <w:p w14:paraId="3FD19B6B" w14:textId="77777777" w:rsidR="000377DB" w:rsidRDefault="000377DB">
      <w:pPr>
        <w:pStyle w:val="BodyText"/>
        <w:spacing w:before="7"/>
        <w:jc w:val="left"/>
      </w:pPr>
    </w:p>
    <w:p w14:paraId="67443B99" w14:textId="77777777" w:rsidR="000377DB" w:rsidRDefault="006B6B29">
      <w:pPr>
        <w:pStyle w:val="ListParagraph"/>
        <w:numPr>
          <w:ilvl w:val="0"/>
          <w:numId w:val="28"/>
        </w:numPr>
        <w:tabs>
          <w:tab w:val="left" w:pos="1501"/>
        </w:tabs>
        <w:rPr>
          <w:sz w:val="20"/>
        </w:rPr>
      </w:pPr>
      <w:r>
        <w:rPr>
          <w:w w:val="110"/>
          <w:sz w:val="20"/>
        </w:rPr>
        <w:t>Condominium Site Plan</w:t>
      </w:r>
      <w:r>
        <w:rPr>
          <w:spacing w:val="-15"/>
          <w:w w:val="110"/>
          <w:sz w:val="20"/>
        </w:rPr>
        <w:t xml:space="preserve"> </w:t>
      </w:r>
      <w:r>
        <w:rPr>
          <w:w w:val="110"/>
          <w:sz w:val="20"/>
        </w:rPr>
        <w:t>Expiration</w:t>
      </w:r>
    </w:p>
    <w:p w14:paraId="3FAF53B8" w14:textId="77777777" w:rsidR="000377DB" w:rsidRDefault="006B6B29">
      <w:pPr>
        <w:pStyle w:val="BodyText"/>
        <w:spacing w:before="3"/>
        <w:ind w:left="1500" w:right="975"/>
      </w:pPr>
      <w:r>
        <w:t>Condominium site plans shall expire 365 days after the date of approval, unless the construction plan for the project has been submitted to the Township for review. Upon written request received by the Township prior to the expiration date, the Planning Commission may grant one (1) extension of final approval for up to 365 days, provided that site conditions have not changed in a way that would affect the character, design or use of the site, and that the approved plan remains in conformance with all applicable provisions of this Ordinance.</w:t>
      </w:r>
    </w:p>
    <w:p w14:paraId="442B8C57" w14:textId="77777777" w:rsidR="000377DB" w:rsidRDefault="000377DB">
      <w:pPr>
        <w:pStyle w:val="BodyText"/>
        <w:spacing w:before="8"/>
        <w:jc w:val="left"/>
      </w:pPr>
    </w:p>
    <w:p w14:paraId="55B3BEEB" w14:textId="77777777" w:rsidR="000377DB" w:rsidRDefault="006B6B29">
      <w:pPr>
        <w:pStyle w:val="ListParagraph"/>
        <w:numPr>
          <w:ilvl w:val="0"/>
          <w:numId w:val="28"/>
        </w:numPr>
        <w:tabs>
          <w:tab w:val="left" w:pos="1501"/>
        </w:tabs>
        <w:rPr>
          <w:sz w:val="20"/>
        </w:rPr>
      </w:pPr>
      <w:r>
        <w:rPr>
          <w:w w:val="110"/>
          <w:sz w:val="20"/>
        </w:rPr>
        <w:t>Rescinding Approval of a Condominium Site</w:t>
      </w:r>
      <w:r>
        <w:rPr>
          <w:spacing w:val="-34"/>
          <w:w w:val="110"/>
          <w:sz w:val="20"/>
        </w:rPr>
        <w:t xml:space="preserve"> </w:t>
      </w:r>
      <w:r>
        <w:rPr>
          <w:w w:val="110"/>
          <w:sz w:val="20"/>
        </w:rPr>
        <w:t>Plan</w:t>
      </w:r>
    </w:p>
    <w:p w14:paraId="6BB02AFD" w14:textId="77777777" w:rsidR="000377DB" w:rsidRDefault="006B6B29">
      <w:pPr>
        <w:pStyle w:val="BodyText"/>
        <w:spacing w:before="3"/>
        <w:ind w:left="1499" w:right="978"/>
      </w:pPr>
      <w:r>
        <w:t>Condominium site plan approval may be rescinded by the Planning Commission upon determination that the site has not been improved, constructed or maintained in compliance with approved permits, plans, or conditions of approval. Such action shall be taken in accordance with the procedural requirements of Section 17.01I, Rescinding Site Plan Approval.</w:t>
      </w:r>
    </w:p>
    <w:p w14:paraId="606E2225" w14:textId="77777777" w:rsidR="000377DB" w:rsidRDefault="000377DB">
      <w:pPr>
        <w:sectPr w:rsidR="000377DB">
          <w:pgSz w:w="12240" w:h="15840"/>
          <w:pgMar w:top="1160" w:right="460" w:bottom="1120" w:left="1020" w:header="723" w:footer="937" w:gutter="0"/>
          <w:cols w:space="720"/>
        </w:sectPr>
      </w:pPr>
    </w:p>
    <w:p w14:paraId="7C20D78E" w14:textId="77777777" w:rsidR="000377DB" w:rsidRDefault="000377DB">
      <w:pPr>
        <w:pStyle w:val="BodyText"/>
        <w:spacing w:before="4"/>
        <w:jc w:val="left"/>
        <w:rPr>
          <w:sz w:val="17"/>
        </w:rPr>
      </w:pPr>
    </w:p>
    <w:p w14:paraId="12FA54EE" w14:textId="77777777" w:rsidR="000377DB" w:rsidRDefault="006B6B29">
      <w:pPr>
        <w:pStyle w:val="Heading2"/>
        <w:ind w:left="1411" w:right="1606"/>
      </w:pPr>
      <w:r>
        <w:rPr>
          <w:w w:val="110"/>
        </w:rPr>
        <w:t>Article 15</w:t>
      </w:r>
    </w:p>
    <w:p w14:paraId="2898E922" w14:textId="77777777" w:rsidR="000377DB" w:rsidRDefault="000377DB">
      <w:pPr>
        <w:pStyle w:val="BodyText"/>
        <w:spacing w:before="9"/>
        <w:jc w:val="left"/>
        <w:rPr>
          <w:sz w:val="26"/>
        </w:rPr>
      </w:pPr>
    </w:p>
    <w:p w14:paraId="0D347973" w14:textId="77777777" w:rsidR="000377DB" w:rsidRDefault="006B6B29">
      <w:pPr>
        <w:ind w:left="1411" w:right="1606"/>
        <w:jc w:val="center"/>
        <w:rPr>
          <w:sz w:val="32"/>
        </w:rPr>
      </w:pPr>
      <w:r>
        <w:rPr>
          <w:sz w:val="32"/>
        </w:rPr>
        <w:t>PLANNED DEVELOPMENT DISTRICT (PD)</w:t>
      </w:r>
    </w:p>
    <w:p w14:paraId="3123D7D1" w14:textId="77777777" w:rsidR="000377DB" w:rsidRDefault="000377DB">
      <w:pPr>
        <w:pStyle w:val="BodyText"/>
        <w:jc w:val="left"/>
        <w:rPr>
          <w:sz w:val="35"/>
        </w:rPr>
      </w:pPr>
    </w:p>
    <w:p w14:paraId="471B38C1" w14:textId="77777777" w:rsidR="000377DB" w:rsidRDefault="006B6B29">
      <w:pPr>
        <w:pStyle w:val="Heading3"/>
        <w:jc w:val="both"/>
      </w:pPr>
      <w:bookmarkStart w:id="213" w:name="_TOC_250034"/>
      <w:bookmarkEnd w:id="213"/>
      <w:r>
        <w:rPr>
          <w:w w:val="110"/>
        </w:rPr>
        <w:t>Section 15.01 Intent</w:t>
      </w:r>
    </w:p>
    <w:p w14:paraId="7A5D170E" w14:textId="77777777" w:rsidR="000377DB" w:rsidRDefault="006B6B29">
      <w:pPr>
        <w:pStyle w:val="BodyText"/>
        <w:spacing w:before="129" w:line="247" w:lineRule="auto"/>
        <w:ind w:left="779" w:right="975"/>
      </w:pPr>
      <w:r>
        <w:t xml:space="preserve">It is the </w:t>
      </w:r>
      <w:r>
        <w:rPr>
          <w:spacing w:val="-3"/>
        </w:rPr>
        <w:t xml:space="preserve">intent </w:t>
      </w:r>
      <w:r>
        <w:t xml:space="preserve">of </w:t>
      </w:r>
      <w:r>
        <w:rPr>
          <w:spacing w:val="-3"/>
        </w:rPr>
        <w:t xml:space="preserve">this Article </w:t>
      </w:r>
      <w:r>
        <w:t xml:space="preserve">to </w:t>
      </w:r>
      <w:r>
        <w:rPr>
          <w:spacing w:val="-3"/>
        </w:rPr>
        <w:t xml:space="preserve">allow </w:t>
      </w:r>
      <w:r>
        <w:t xml:space="preserve">the use of the </w:t>
      </w:r>
      <w:r>
        <w:rPr>
          <w:spacing w:val="-3"/>
        </w:rPr>
        <w:t xml:space="preserve">planned development </w:t>
      </w:r>
      <w:r>
        <w:t xml:space="preserve">process </w:t>
      </w:r>
      <w:r>
        <w:rPr>
          <w:spacing w:val="-3"/>
        </w:rPr>
        <w:t xml:space="preserve">authorized </w:t>
      </w:r>
      <w:r>
        <w:t xml:space="preserve">by the </w:t>
      </w:r>
      <w:r>
        <w:rPr>
          <w:spacing w:val="-3"/>
        </w:rPr>
        <w:t>Michigan</w:t>
      </w:r>
      <w:r>
        <w:rPr>
          <w:spacing w:val="-4"/>
        </w:rPr>
        <w:t xml:space="preserve"> </w:t>
      </w:r>
      <w:r>
        <w:rPr>
          <w:spacing w:val="-3"/>
        </w:rPr>
        <w:t>Zoning</w:t>
      </w:r>
      <w:r>
        <w:rPr>
          <w:spacing w:val="-4"/>
        </w:rPr>
        <w:t xml:space="preserve"> </w:t>
      </w:r>
      <w:r>
        <w:rPr>
          <w:spacing w:val="-3"/>
        </w:rPr>
        <w:t>Enabling</w:t>
      </w:r>
      <w:r>
        <w:rPr>
          <w:spacing w:val="-4"/>
        </w:rPr>
        <w:t xml:space="preserve"> </w:t>
      </w:r>
      <w:r>
        <w:t>Act,</w:t>
      </w:r>
      <w:r>
        <w:rPr>
          <w:spacing w:val="-4"/>
        </w:rPr>
        <w:t xml:space="preserve"> </w:t>
      </w:r>
      <w:r>
        <w:rPr>
          <w:spacing w:val="-3"/>
        </w:rPr>
        <w:t xml:space="preserve">P.A. </w:t>
      </w:r>
      <w:r>
        <w:t>110</w:t>
      </w:r>
      <w:r>
        <w:rPr>
          <w:spacing w:val="-5"/>
        </w:rPr>
        <w:t xml:space="preserve"> </w:t>
      </w:r>
      <w:r>
        <w:t>of</w:t>
      </w:r>
      <w:r>
        <w:rPr>
          <w:spacing w:val="-3"/>
        </w:rPr>
        <w:t xml:space="preserve"> 2006,</w:t>
      </w:r>
      <w:r>
        <w:rPr>
          <w:spacing w:val="-6"/>
        </w:rPr>
        <w:t xml:space="preserve"> </w:t>
      </w:r>
      <w:r>
        <w:t>as</w:t>
      </w:r>
      <w:r>
        <w:rPr>
          <w:spacing w:val="-4"/>
        </w:rPr>
        <w:t xml:space="preserve"> </w:t>
      </w:r>
      <w:r>
        <w:t>amended</w:t>
      </w:r>
      <w:r>
        <w:rPr>
          <w:spacing w:val="-6"/>
        </w:rPr>
        <w:t xml:space="preserve"> </w:t>
      </w:r>
      <w:r>
        <w:t>as</w:t>
      </w:r>
      <w:r>
        <w:rPr>
          <w:spacing w:val="-4"/>
        </w:rPr>
        <w:t xml:space="preserve"> </w:t>
      </w:r>
      <w:r>
        <w:t>an</w:t>
      </w:r>
      <w:r>
        <w:rPr>
          <w:spacing w:val="-6"/>
        </w:rPr>
        <w:t xml:space="preserve"> </w:t>
      </w:r>
      <w:r>
        <w:rPr>
          <w:spacing w:val="-3"/>
        </w:rPr>
        <w:t>optional</w:t>
      </w:r>
      <w:r>
        <w:rPr>
          <w:spacing w:val="-7"/>
        </w:rPr>
        <w:t xml:space="preserve"> </w:t>
      </w:r>
      <w:r>
        <w:t>method</w:t>
      </w:r>
      <w:r>
        <w:rPr>
          <w:spacing w:val="-5"/>
        </w:rPr>
        <w:t xml:space="preserve"> </w:t>
      </w:r>
      <w:r>
        <w:t>of</w:t>
      </w:r>
      <w:r>
        <w:rPr>
          <w:spacing w:val="-3"/>
        </w:rPr>
        <w:t xml:space="preserve"> development</w:t>
      </w:r>
      <w:r>
        <w:rPr>
          <w:spacing w:val="-6"/>
        </w:rPr>
        <w:t xml:space="preserve"> </w:t>
      </w:r>
      <w:r>
        <w:t xml:space="preserve">for </w:t>
      </w:r>
      <w:r>
        <w:rPr>
          <w:spacing w:val="-3"/>
        </w:rPr>
        <w:t xml:space="preserve">review </w:t>
      </w:r>
      <w:r>
        <w:t xml:space="preserve">and </w:t>
      </w:r>
      <w:r>
        <w:rPr>
          <w:spacing w:val="-3"/>
        </w:rPr>
        <w:t xml:space="preserve">approval. </w:t>
      </w:r>
      <w:r>
        <w:t xml:space="preserve">This </w:t>
      </w:r>
      <w:r>
        <w:rPr>
          <w:spacing w:val="-3"/>
        </w:rPr>
        <w:t xml:space="preserve">Article </w:t>
      </w:r>
      <w:r>
        <w:t xml:space="preserve">has </w:t>
      </w:r>
      <w:r>
        <w:rPr>
          <w:spacing w:val="-3"/>
        </w:rPr>
        <w:t xml:space="preserve">been established </w:t>
      </w:r>
      <w:r>
        <w:t xml:space="preserve">for the </w:t>
      </w:r>
      <w:r>
        <w:rPr>
          <w:spacing w:val="-3"/>
        </w:rPr>
        <w:t xml:space="preserve">purpose </w:t>
      </w:r>
      <w:r>
        <w:t>of:</w:t>
      </w:r>
    </w:p>
    <w:p w14:paraId="604A7735" w14:textId="77777777" w:rsidR="000377DB" w:rsidRDefault="000377DB">
      <w:pPr>
        <w:pStyle w:val="BodyText"/>
        <w:spacing w:before="10"/>
        <w:jc w:val="left"/>
        <w:rPr>
          <w:sz w:val="19"/>
        </w:rPr>
      </w:pPr>
    </w:p>
    <w:p w14:paraId="23CC27AA" w14:textId="77777777" w:rsidR="000377DB" w:rsidRDefault="006B6B29">
      <w:pPr>
        <w:pStyle w:val="ListParagraph"/>
        <w:numPr>
          <w:ilvl w:val="0"/>
          <w:numId w:val="27"/>
        </w:numPr>
        <w:tabs>
          <w:tab w:val="left" w:pos="1139"/>
          <w:tab w:val="left" w:pos="1141"/>
        </w:tabs>
        <w:spacing w:line="241" w:lineRule="exact"/>
        <w:ind w:hanging="362"/>
        <w:jc w:val="left"/>
        <w:rPr>
          <w:sz w:val="20"/>
        </w:rPr>
      </w:pPr>
      <w:r>
        <w:rPr>
          <w:sz w:val="20"/>
        </w:rPr>
        <w:t>Encouraging the use of land in accordance with its character and</w:t>
      </w:r>
      <w:r>
        <w:rPr>
          <w:spacing w:val="-18"/>
          <w:sz w:val="20"/>
        </w:rPr>
        <w:t xml:space="preserve"> </w:t>
      </w:r>
      <w:r>
        <w:rPr>
          <w:sz w:val="20"/>
        </w:rPr>
        <w:t>adaptability;</w:t>
      </w:r>
    </w:p>
    <w:p w14:paraId="6A1A5E73" w14:textId="77777777" w:rsidR="000377DB" w:rsidRDefault="006B6B29">
      <w:pPr>
        <w:pStyle w:val="ListParagraph"/>
        <w:numPr>
          <w:ilvl w:val="0"/>
          <w:numId w:val="27"/>
        </w:numPr>
        <w:tabs>
          <w:tab w:val="left" w:pos="1139"/>
          <w:tab w:val="left" w:pos="1141"/>
        </w:tabs>
        <w:spacing w:line="238" w:lineRule="exact"/>
        <w:ind w:hanging="362"/>
        <w:jc w:val="left"/>
        <w:rPr>
          <w:sz w:val="20"/>
        </w:rPr>
      </w:pPr>
      <w:r>
        <w:rPr>
          <w:sz w:val="20"/>
        </w:rPr>
        <w:t>Conserving natural resources, natural features, and open</w:t>
      </w:r>
      <w:r>
        <w:rPr>
          <w:spacing w:val="-13"/>
          <w:sz w:val="20"/>
        </w:rPr>
        <w:t xml:space="preserve"> </w:t>
      </w:r>
      <w:r>
        <w:rPr>
          <w:sz w:val="20"/>
        </w:rPr>
        <w:t>space;</w:t>
      </w:r>
    </w:p>
    <w:p w14:paraId="10A65CBD" w14:textId="77777777" w:rsidR="000377DB" w:rsidRDefault="006B6B29">
      <w:pPr>
        <w:pStyle w:val="ListParagraph"/>
        <w:numPr>
          <w:ilvl w:val="0"/>
          <w:numId w:val="27"/>
        </w:numPr>
        <w:tabs>
          <w:tab w:val="left" w:pos="1139"/>
          <w:tab w:val="left" w:pos="1141"/>
        </w:tabs>
        <w:spacing w:line="238" w:lineRule="exact"/>
        <w:jc w:val="left"/>
        <w:rPr>
          <w:sz w:val="20"/>
        </w:rPr>
      </w:pPr>
      <w:r>
        <w:rPr>
          <w:sz w:val="20"/>
        </w:rPr>
        <w:t>Encouraging</w:t>
      </w:r>
      <w:r>
        <w:rPr>
          <w:spacing w:val="-11"/>
          <w:sz w:val="20"/>
        </w:rPr>
        <w:t xml:space="preserve"> </w:t>
      </w:r>
      <w:r>
        <w:rPr>
          <w:sz w:val="20"/>
        </w:rPr>
        <w:t>innovation</w:t>
      </w:r>
      <w:r>
        <w:rPr>
          <w:spacing w:val="-11"/>
          <w:sz w:val="20"/>
        </w:rPr>
        <w:t xml:space="preserve"> </w:t>
      </w:r>
      <w:r>
        <w:rPr>
          <w:sz w:val="20"/>
        </w:rPr>
        <w:t>in</w:t>
      </w:r>
      <w:r>
        <w:rPr>
          <w:spacing w:val="-10"/>
          <w:sz w:val="20"/>
        </w:rPr>
        <w:t xml:space="preserve"> </w:t>
      </w:r>
      <w:r>
        <w:rPr>
          <w:sz w:val="20"/>
        </w:rPr>
        <w:t>land</w:t>
      </w:r>
      <w:r>
        <w:rPr>
          <w:spacing w:val="-11"/>
          <w:sz w:val="20"/>
        </w:rPr>
        <w:t xml:space="preserve"> </w:t>
      </w:r>
      <w:r>
        <w:rPr>
          <w:sz w:val="20"/>
        </w:rPr>
        <w:t>use</w:t>
      </w:r>
      <w:r>
        <w:rPr>
          <w:spacing w:val="-10"/>
          <w:sz w:val="20"/>
        </w:rPr>
        <w:t xml:space="preserve"> </w:t>
      </w:r>
      <w:r>
        <w:rPr>
          <w:sz w:val="20"/>
        </w:rPr>
        <w:t>planning;</w:t>
      </w:r>
    </w:p>
    <w:p w14:paraId="594074E8" w14:textId="77777777" w:rsidR="000377DB" w:rsidRDefault="006B6B29">
      <w:pPr>
        <w:pStyle w:val="ListParagraph"/>
        <w:numPr>
          <w:ilvl w:val="0"/>
          <w:numId w:val="27"/>
        </w:numPr>
        <w:tabs>
          <w:tab w:val="left" w:pos="1139"/>
          <w:tab w:val="left" w:pos="1141"/>
        </w:tabs>
        <w:spacing w:line="244" w:lineRule="auto"/>
        <w:ind w:right="977" w:hanging="360"/>
        <w:jc w:val="left"/>
        <w:rPr>
          <w:sz w:val="20"/>
        </w:rPr>
      </w:pPr>
      <w:r>
        <w:rPr>
          <w:sz w:val="20"/>
        </w:rPr>
        <w:t>Providing enhanced housing, employment, shopping, traffic circulation and recreational opportunities for the people of this</w:t>
      </w:r>
      <w:r>
        <w:rPr>
          <w:spacing w:val="-1"/>
          <w:sz w:val="20"/>
        </w:rPr>
        <w:t xml:space="preserve"> </w:t>
      </w:r>
      <w:r>
        <w:rPr>
          <w:sz w:val="20"/>
        </w:rPr>
        <w:t>Township;</w:t>
      </w:r>
    </w:p>
    <w:p w14:paraId="18D1D59B" w14:textId="77777777" w:rsidR="000377DB" w:rsidRDefault="006B6B29">
      <w:pPr>
        <w:pStyle w:val="ListParagraph"/>
        <w:numPr>
          <w:ilvl w:val="0"/>
          <w:numId w:val="27"/>
        </w:numPr>
        <w:tabs>
          <w:tab w:val="left" w:pos="1139"/>
          <w:tab w:val="left" w:pos="1141"/>
        </w:tabs>
        <w:spacing w:line="232" w:lineRule="exact"/>
        <w:jc w:val="left"/>
        <w:rPr>
          <w:sz w:val="20"/>
        </w:rPr>
      </w:pPr>
      <w:r>
        <w:rPr>
          <w:sz w:val="20"/>
        </w:rPr>
        <w:t>Ensuring compatibility of design and use between neighboring properties;</w:t>
      </w:r>
      <w:r>
        <w:rPr>
          <w:spacing w:val="-23"/>
          <w:sz w:val="20"/>
        </w:rPr>
        <w:t xml:space="preserve"> </w:t>
      </w:r>
      <w:r>
        <w:rPr>
          <w:sz w:val="20"/>
        </w:rPr>
        <w:t>and,</w:t>
      </w:r>
    </w:p>
    <w:p w14:paraId="44FC4F4F" w14:textId="77777777" w:rsidR="000377DB" w:rsidRDefault="006B6B29">
      <w:pPr>
        <w:pStyle w:val="ListParagraph"/>
        <w:numPr>
          <w:ilvl w:val="0"/>
          <w:numId w:val="27"/>
        </w:numPr>
        <w:tabs>
          <w:tab w:val="left" w:pos="1139"/>
          <w:tab w:val="left" w:pos="1141"/>
        </w:tabs>
        <w:spacing w:line="244" w:lineRule="auto"/>
        <w:ind w:right="978" w:hanging="360"/>
        <w:jc w:val="left"/>
        <w:rPr>
          <w:sz w:val="20"/>
        </w:rPr>
      </w:pPr>
      <w:r>
        <w:rPr>
          <w:sz w:val="20"/>
        </w:rPr>
        <w:t>Encouraging development and redevelopment that is consistent with the Township's Master Land Use</w:t>
      </w:r>
      <w:r>
        <w:rPr>
          <w:spacing w:val="-2"/>
          <w:sz w:val="20"/>
        </w:rPr>
        <w:t xml:space="preserve"> </w:t>
      </w:r>
      <w:r>
        <w:rPr>
          <w:sz w:val="20"/>
        </w:rPr>
        <w:t>Plan.</w:t>
      </w:r>
    </w:p>
    <w:p w14:paraId="1E7B65CA" w14:textId="77777777" w:rsidR="000377DB" w:rsidRDefault="000377DB">
      <w:pPr>
        <w:pStyle w:val="BodyText"/>
        <w:spacing w:before="5"/>
        <w:jc w:val="left"/>
      </w:pPr>
    </w:p>
    <w:p w14:paraId="7EFCB2EC" w14:textId="77777777" w:rsidR="000377DB" w:rsidRDefault="006B6B29">
      <w:pPr>
        <w:pStyle w:val="BodyText"/>
        <w:spacing w:line="247" w:lineRule="auto"/>
        <w:ind w:left="779" w:right="977"/>
      </w:pPr>
      <w:r>
        <w:t>The provisions of this Article are intended to result in land development substantially consistent with zoning standards generally applied to the proposed uses, while allowing for the option of Township approval for limited modifications from the applicable standards of this Ordinance as applied to a particular site and development project.</w:t>
      </w:r>
    </w:p>
    <w:p w14:paraId="3F68FEF2" w14:textId="77777777" w:rsidR="000377DB" w:rsidRDefault="000377DB">
      <w:pPr>
        <w:pStyle w:val="BodyText"/>
        <w:jc w:val="left"/>
        <w:rPr>
          <w:sz w:val="22"/>
        </w:rPr>
      </w:pPr>
    </w:p>
    <w:p w14:paraId="3A096374" w14:textId="77777777" w:rsidR="000377DB" w:rsidRDefault="000377DB">
      <w:pPr>
        <w:pStyle w:val="BodyText"/>
        <w:spacing w:before="2"/>
        <w:jc w:val="left"/>
        <w:rPr>
          <w:sz w:val="19"/>
        </w:rPr>
      </w:pPr>
    </w:p>
    <w:p w14:paraId="1539354E" w14:textId="77777777" w:rsidR="000377DB" w:rsidRDefault="006B6B29">
      <w:pPr>
        <w:pStyle w:val="Heading3"/>
        <w:spacing w:before="1"/>
        <w:jc w:val="both"/>
      </w:pPr>
      <w:bookmarkStart w:id="214" w:name="_TOC_250033"/>
      <w:bookmarkEnd w:id="214"/>
      <w:r>
        <w:rPr>
          <w:w w:val="110"/>
        </w:rPr>
        <w:t>Section 15.02 Eligibility Criteria</w:t>
      </w:r>
    </w:p>
    <w:p w14:paraId="4EBEB4D9" w14:textId="77777777" w:rsidR="000377DB" w:rsidRDefault="006B6B29">
      <w:pPr>
        <w:pStyle w:val="BodyText"/>
        <w:spacing w:before="128" w:line="247" w:lineRule="auto"/>
        <w:ind w:left="779" w:right="975"/>
      </w:pPr>
      <w:r>
        <w:t>To be eligible for planned development approval, the applicant must demonstrate that the following criteria will be met:</w:t>
      </w:r>
    </w:p>
    <w:p w14:paraId="052CB590" w14:textId="77777777" w:rsidR="000377DB" w:rsidRDefault="006B6B29">
      <w:pPr>
        <w:pStyle w:val="ListParagraph"/>
        <w:numPr>
          <w:ilvl w:val="0"/>
          <w:numId w:val="26"/>
        </w:numPr>
        <w:tabs>
          <w:tab w:val="left" w:pos="1501"/>
        </w:tabs>
        <w:spacing w:before="119"/>
        <w:ind w:hanging="722"/>
        <w:rPr>
          <w:sz w:val="20"/>
        </w:rPr>
      </w:pPr>
      <w:r>
        <w:rPr>
          <w:spacing w:val="-3"/>
          <w:w w:val="110"/>
          <w:sz w:val="20"/>
        </w:rPr>
        <w:t xml:space="preserve">Recognizable </w:t>
      </w:r>
      <w:r>
        <w:rPr>
          <w:w w:val="110"/>
          <w:sz w:val="20"/>
        </w:rPr>
        <w:t xml:space="preserve">and </w:t>
      </w:r>
      <w:r>
        <w:rPr>
          <w:spacing w:val="-3"/>
          <w:w w:val="110"/>
          <w:sz w:val="20"/>
        </w:rPr>
        <w:t>Substantial</w:t>
      </w:r>
      <w:r>
        <w:rPr>
          <w:spacing w:val="-33"/>
          <w:w w:val="110"/>
          <w:sz w:val="20"/>
        </w:rPr>
        <w:t xml:space="preserve"> </w:t>
      </w:r>
      <w:r>
        <w:rPr>
          <w:spacing w:val="-3"/>
          <w:w w:val="110"/>
          <w:sz w:val="20"/>
        </w:rPr>
        <w:t>Benefit</w:t>
      </w:r>
    </w:p>
    <w:p w14:paraId="1F3E08CA" w14:textId="77777777" w:rsidR="000377DB" w:rsidRDefault="006B6B29">
      <w:pPr>
        <w:pStyle w:val="BodyText"/>
        <w:spacing w:before="10" w:line="247" w:lineRule="auto"/>
        <w:ind w:left="1499" w:right="978"/>
      </w:pPr>
      <w:r>
        <w:t>The planned development shall result in a recognizable and substantial benefit to the ultimate users of the project and to the community.</w:t>
      </w:r>
    </w:p>
    <w:p w14:paraId="29E3FF0E" w14:textId="77777777" w:rsidR="000377DB" w:rsidRDefault="000377DB">
      <w:pPr>
        <w:pStyle w:val="BodyText"/>
        <w:spacing w:before="3"/>
        <w:jc w:val="left"/>
        <w:rPr>
          <w:sz w:val="17"/>
        </w:rPr>
      </w:pPr>
    </w:p>
    <w:p w14:paraId="2ABC957A" w14:textId="77777777" w:rsidR="000377DB" w:rsidRDefault="006B6B29">
      <w:pPr>
        <w:pStyle w:val="ListParagraph"/>
        <w:numPr>
          <w:ilvl w:val="0"/>
          <w:numId w:val="26"/>
        </w:numPr>
        <w:tabs>
          <w:tab w:val="left" w:pos="1501"/>
        </w:tabs>
        <w:ind w:hanging="722"/>
        <w:rPr>
          <w:sz w:val="20"/>
        </w:rPr>
      </w:pPr>
      <w:r>
        <w:rPr>
          <w:w w:val="110"/>
          <w:sz w:val="20"/>
        </w:rPr>
        <w:t>Minimum Frontage and</w:t>
      </w:r>
      <w:r>
        <w:rPr>
          <w:spacing w:val="-36"/>
          <w:w w:val="110"/>
          <w:sz w:val="20"/>
        </w:rPr>
        <w:t xml:space="preserve"> </w:t>
      </w:r>
      <w:r>
        <w:rPr>
          <w:w w:val="110"/>
          <w:sz w:val="20"/>
        </w:rPr>
        <w:t>Size</w:t>
      </w:r>
    </w:p>
    <w:p w14:paraId="1FBF378C" w14:textId="77777777" w:rsidR="000377DB" w:rsidRDefault="006B6B29">
      <w:pPr>
        <w:pStyle w:val="BodyText"/>
        <w:spacing w:before="10" w:line="247" w:lineRule="auto"/>
        <w:ind w:left="1500" w:right="975" w:hanging="1"/>
      </w:pPr>
      <w:r>
        <w:t>Any</w:t>
      </w:r>
      <w:r>
        <w:rPr>
          <w:spacing w:val="-14"/>
        </w:rPr>
        <w:t xml:space="preserve"> </w:t>
      </w:r>
      <w:r>
        <w:rPr>
          <w:spacing w:val="-3"/>
        </w:rPr>
        <w:t>planned</w:t>
      </w:r>
      <w:r>
        <w:rPr>
          <w:spacing w:val="-8"/>
        </w:rPr>
        <w:t xml:space="preserve"> </w:t>
      </w:r>
      <w:r>
        <w:rPr>
          <w:spacing w:val="-3"/>
        </w:rPr>
        <w:t>development</w:t>
      </w:r>
      <w:r>
        <w:rPr>
          <w:spacing w:val="-7"/>
        </w:rPr>
        <w:t xml:space="preserve"> </w:t>
      </w:r>
      <w:r>
        <w:rPr>
          <w:spacing w:val="-3"/>
        </w:rPr>
        <w:t>shall</w:t>
      </w:r>
      <w:r>
        <w:rPr>
          <w:spacing w:val="-9"/>
        </w:rPr>
        <w:t xml:space="preserve"> </w:t>
      </w:r>
      <w:r>
        <w:rPr>
          <w:spacing w:val="-3"/>
        </w:rPr>
        <w:t>have</w:t>
      </w:r>
      <w:r>
        <w:rPr>
          <w:spacing w:val="-8"/>
        </w:rPr>
        <w:t xml:space="preserve"> </w:t>
      </w:r>
      <w:r>
        <w:t>minimum</w:t>
      </w:r>
      <w:r>
        <w:rPr>
          <w:spacing w:val="-3"/>
        </w:rPr>
        <w:t xml:space="preserve"> </w:t>
      </w:r>
      <w:r>
        <w:t>frontage</w:t>
      </w:r>
      <w:r>
        <w:rPr>
          <w:spacing w:val="-8"/>
        </w:rPr>
        <w:t xml:space="preserve"> </w:t>
      </w:r>
      <w:r>
        <w:t>of</w:t>
      </w:r>
      <w:r>
        <w:rPr>
          <w:spacing w:val="-6"/>
        </w:rPr>
        <w:t xml:space="preserve"> </w:t>
      </w:r>
      <w:r>
        <w:t>200</w:t>
      </w:r>
      <w:r>
        <w:rPr>
          <w:spacing w:val="-8"/>
        </w:rPr>
        <w:t xml:space="preserve"> </w:t>
      </w:r>
      <w:r>
        <w:t>feet</w:t>
      </w:r>
      <w:r>
        <w:rPr>
          <w:spacing w:val="-7"/>
        </w:rPr>
        <w:t xml:space="preserve"> </w:t>
      </w:r>
      <w:r>
        <w:rPr>
          <w:spacing w:val="-3"/>
        </w:rPr>
        <w:t>along</w:t>
      </w:r>
      <w:r>
        <w:rPr>
          <w:spacing w:val="-8"/>
        </w:rPr>
        <w:t xml:space="preserve"> </w:t>
      </w:r>
      <w:r>
        <w:t>a</w:t>
      </w:r>
      <w:r>
        <w:rPr>
          <w:spacing w:val="-8"/>
        </w:rPr>
        <w:t xml:space="preserve"> </w:t>
      </w:r>
      <w:r>
        <w:rPr>
          <w:spacing w:val="-3"/>
        </w:rPr>
        <w:t>public</w:t>
      </w:r>
      <w:r>
        <w:rPr>
          <w:spacing w:val="-7"/>
        </w:rPr>
        <w:t xml:space="preserve"> </w:t>
      </w:r>
      <w:r>
        <w:rPr>
          <w:spacing w:val="-2"/>
        </w:rPr>
        <w:t>street</w:t>
      </w:r>
      <w:r>
        <w:rPr>
          <w:spacing w:val="-10"/>
        </w:rPr>
        <w:t xml:space="preserve"> </w:t>
      </w:r>
      <w:r>
        <w:t>or</w:t>
      </w:r>
      <w:r>
        <w:rPr>
          <w:spacing w:val="-10"/>
        </w:rPr>
        <w:t xml:space="preserve"> </w:t>
      </w:r>
      <w:r>
        <w:rPr>
          <w:spacing w:val="-3"/>
        </w:rPr>
        <w:t xml:space="preserve">road. </w:t>
      </w:r>
      <w:r>
        <w:t>The</w:t>
      </w:r>
      <w:r>
        <w:rPr>
          <w:spacing w:val="-8"/>
        </w:rPr>
        <w:t xml:space="preserve"> </w:t>
      </w:r>
      <w:r>
        <w:t>minimum</w:t>
      </w:r>
      <w:r>
        <w:rPr>
          <w:spacing w:val="-4"/>
        </w:rPr>
        <w:t xml:space="preserve"> </w:t>
      </w:r>
      <w:r>
        <w:t>area</w:t>
      </w:r>
      <w:r>
        <w:rPr>
          <w:spacing w:val="-7"/>
        </w:rPr>
        <w:t xml:space="preserve"> </w:t>
      </w:r>
      <w:r>
        <w:t>of</w:t>
      </w:r>
      <w:r>
        <w:rPr>
          <w:spacing w:val="-6"/>
        </w:rPr>
        <w:t xml:space="preserve"> </w:t>
      </w:r>
      <w:r>
        <w:t>a</w:t>
      </w:r>
      <w:r>
        <w:rPr>
          <w:spacing w:val="-8"/>
        </w:rPr>
        <w:t xml:space="preserve"> </w:t>
      </w:r>
      <w:r>
        <w:t>parcel</w:t>
      </w:r>
      <w:r>
        <w:rPr>
          <w:spacing w:val="-9"/>
        </w:rPr>
        <w:t xml:space="preserve"> </w:t>
      </w:r>
      <w:r>
        <w:rPr>
          <w:spacing w:val="-3"/>
        </w:rPr>
        <w:t>that</w:t>
      </w:r>
      <w:r>
        <w:rPr>
          <w:spacing w:val="-8"/>
        </w:rPr>
        <w:t xml:space="preserve"> </w:t>
      </w:r>
      <w:r>
        <w:t>is</w:t>
      </w:r>
      <w:r>
        <w:rPr>
          <w:spacing w:val="-7"/>
        </w:rPr>
        <w:t xml:space="preserve"> </w:t>
      </w:r>
      <w:r>
        <w:rPr>
          <w:spacing w:val="-3"/>
        </w:rPr>
        <w:t>developed</w:t>
      </w:r>
      <w:r>
        <w:rPr>
          <w:spacing w:val="-7"/>
        </w:rPr>
        <w:t xml:space="preserve"> </w:t>
      </w:r>
      <w:r>
        <w:t>as</w:t>
      </w:r>
      <w:r>
        <w:rPr>
          <w:spacing w:val="-7"/>
        </w:rPr>
        <w:t xml:space="preserve"> </w:t>
      </w:r>
      <w:r>
        <w:t>a</w:t>
      </w:r>
      <w:r>
        <w:rPr>
          <w:spacing w:val="-8"/>
        </w:rPr>
        <w:t xml:space="preserve"> </w:t>
      </w:r>
      <w:r>
        <w:rPr>
          <w:spacing w:val="-3"/>
        </w:rPr>
        <w:t>planned</w:t>
      </w:r>
      <w:r>
        <w:rPr>
          <w:spacing w:val="-8"/>
        </w:rPr>
        <w:t xml:space="preserve"> </w:t>
      </w:r>
      <w:r>
        <w:rPr>
          <w:spacing w:val="-3"/>
        </w:rPr>
        <w:t>development</w:t>
      </w:r>
      <w:r>
        <w:rPr>
          <w:spacing w:val="-8"/>
        </w:rPr>
        <w:t xml:space="preserve"> </w:t>
      </w:r>
      <w:r>
        <w:t>(PD)</w:t>
      </w:r>
      <w:r>
        <w:rPr>
          <w:spacing w:val="-9"/>
        </w:rPr>
        <w:t xml:space="preserve"> </w:t>
      </w:r>
      <w:r>
        <w:rPr>
          <w:spacing w:val="-3"/>
        </w:rPr>
        <w:t>shall</w:t>
      </w:r>
      <w:r>
        <w:rPr>
          <w:spacing w:val="-12"/>
        </w:rPr>
        <w:t xml:space="preserve"> </w:t>
      </w:r>
      <w:r>
        <w:t>be</w:t>
      </w:r>
      <w:r>
        <w:rPr>
          <w:spacing w:val="-10"/>
        </w:rPr>
        <w:t xml:space="preserve"> </w:t>
      </w:r>
      <w:r>
        <w:rPr>
          <w:spacing w:val="-3"/>
        </w:rPr>
        <w:t xml:space="preserve">10,000 </w:t>
      </w:r>
      <w:r>
        <w:t>square</w:t>
      </w:r>
      <w:r>
        <w:rPr>
          <w:spacing w:val="-7"/>
        </w:rPr>
        <w:t xml:space="preserve"> </w:t>
      </w:r>
      <w:r>
        <w:t>feet.</w:t>
      </w:r>
    </w:p>
    <w:p w14:paraId="05C2C19E" w14:textId="77777777" w:rsidR="000377DB" w:rsidRDefault="000377DB">
      <w:pPr>
        <w:pStyle w:val="BodyText"/>
        <w:spacing w:before="10"/>
        <w:jc w:val="left"/>
      </w:pPr>
    </w:p>
    <w:p w14:paraId="1B8A7004" w14:textId="77777777" w:rsidR="000377DB" w:rsidRDefault="006B6B29">
      <w:pPr>
        <w:pStyle w:val="ListParagraph"/>
        <w:numPr>
          <w:ilvl w:val="0"/>
          <w:numId w:val="26"/>
        </w:numPr>
        <w:tabs>
          <w:tab w:val="left" w:pos="1501"/>
        </w:tabs>
        <w:rPr>
          <w:sz w:val="20"/>
        </w:rPr>
      </w:pPr>
      <w:r>
        <w:rPr>
          <w:spacing w:val="-3"/>
          <w:w w:val="110"/>
          <w:sz w:val="20"/>
        </w:rPr>
        <w:t>Availability</w:t>
      </w:r>
      <w:r>
        <w:rPr>
          <w:spacing w:val="-14"/>
          <w:w w:val="110"/>
          <w:sz w:val="20"/>
        </w:rPr>
        <w:t xml:space="preserve"> </w:t>
      </w:r>
      <w:r>
        <w:rPr>
          <w:w w:val="110"/>
          <w:sz w:val="20"/>
        </w:rPr>
        <w:t>and</w:t>
      </w:r>
      <w:r>
        <w:rPr>
          <w:spacing w:val="-11"/>
          <w:w w:val="110"/>
          <w:sz w:val="20"/>
        </w:rPr>
        <w:t xml:space="preserve"> </w:t>
      </w:r>
      <w:r>
        <w:rPr>
          <w:spacing w:val="-3"/>
          <w:w w:val="110"/>
          <w:sz w:val="20"/>
        </w:rPr>
        <w:t>Capacity</w:t>
      </w:r>
      <w:r>
        <w:rPr>
          <w:spacing w:val="-14"/>
          <w:w w:val="110"/>
          <w:sz w:val="20"/>
        </w:rPr>
        <w:t xml:space="preserve"> </w:t>
      </w:r>
      <w:r>
        <w:rPr>
          <w:w w:val="110"/>
          <w:sz w:val="20"/>
        </w:rPr>
        <w:t>of</w:t>
      </w:r>
      <w:r>
        <w:rPr>
          <w:spacing w:val="-11"/>
          <w:w w:val="110"/>
          <w:sz w:val="20"/>
        </w:rPr>
        <w:t xml:space="preserve"> </w:t>
      </w:r>
      <w:r>
        <w:rPr>
          <w:spacing w:val="-3"/>
          <w:w w:val="110"/>
          <w:sz w:val="20"/>
        </w:rPr>
        <w:t>Public</w:t>
      </w:r>
      <w:r>
        <w:rPr>
          <w:spacing w:val="-12"/>
          <w:w w:val="110"/>
          <w:sz w:val="20"/>
        </w:rPr>
        <w:t xml:space="preserve"> </w:t>
      </w:r>
      <w:r>
        <w:rPr>
          <w:spacing w:val="-3"/>
          <w:w w:val="110"/>
          <w:sz w:val="20"/>
        </w:rPr>
        <w:t>Services</w:t>
      </w:r>
    </w:p>
    <w:p w14:paraId="28F803F9" w14:textId="77777777" w:rsidR="000377DB" w:rsidRDefault="006B6B29">
      <w:pPr>
        <w:pStyle w:val="BodyText"/>
        <w:spacing w:before="10" w:line="247" w:lineRule="auto"/>
        <w:ind w:left="1500" w:right="975"/>
      </w:pPr>
      <w:r>
        <w:t xml:space="preserve">The </w:t>
      </w:r>
      <w:r>
        <w:rPr>
          <w:spacing w:val="-3"/>
        </w:rPr>
        <w:t xml:space="preserve">proposed </w:t>
      </w:r>
      <w:r>
        <w:rPr>
          <w:spacing w:val="-4"/>
        </w:rPr>
        <w:t xml:space="preserve">type </w:t>
      </w:r>
      <w:r>
        <w:t xml:space="preserve">and </w:t>
      </w:r>
      <w:r>
        <w:rPr>
          <w:spacing w:val="-3"/>
        </w:rPr>
        <w:t xml:space="preserve">density </w:t>
      </w:r>
      <w:r>
        <w:t xml:space="preserve">of use </w:t>
      </w:r>
      <w:r>
        <w:rPr>
          <w:spacing w:val="-3"/>
        </w:rPr>
        <w:t xml:space="preserve">shall </w:t>
      </w:r>
      <w:r>
        <w:t xml:space="preserve">not exceed the </w:t>
      </w:r>
      <w:r>
        <w:rPr>
          <w:spacing w:val="-3"/>
        </w:rPr>
        <w:t xml:space="preserve">capacity </w:t>
      </w:r>
      <w:r>
        <w:t xml:space="preserve">of </w:t>
      </w:r>
      <w:r>
        <w:rPr>
          <w:spacing w:val="-3"/>
        </w:rPr>
        <w:t xml:space="preserve">existing public services, facilities, </w:t>
      </w:r>
      <w:r>
        <w:t xml:space="preserve">and </w:t>
      </w:r>
      <w:r>
        <w:rPr>
          <w:spacing w:val="-3"/>
        </w:rPr>
        <w:t>utilities.</w:t>
      </w:r>
    </w:p>
    <w:p w14:paraId="4DBD3BFA" w14:textId="77777777" w:rsidR="000377DB" w:rsidRDefault="000377DB">
      <w:pPr>
        <w:pStyle w:val="BodyText"/>
        <w:spacing w:before="9"/>
        <w:jc w:val="left"/>
      </w:pPr>
    </w:p>
    <w:p w14:paraId="6FB2BB76" w14:textId="77777777" w:rsidR="000377DB" w:rsidRDefault="006B6B29">
      <w:pPr>
        <w:pStyle w:val="ListParagraph"/>
        <w:numPr>
          <w:ilvl w:val="0"/>
          <w:numId w:val="26"/>
        </w:numPr>
        <w:tabs>
          <w:tab w:val="left" w:pos="1501"/>
        </w:tabs>
        <w:rPr>
          <w:sz w:val="20"/>
        </w:rPr>
      </w:pPr>
      <w:r>
        <w:rPr>
          <w:spacing w:val="-3"/>
          <w:w w:val="110"/>
          <w:sz w:val="20"/>
        </w:rPr>
        <w:t xml:space="preserve">Compatibility </w:t>
      </w:r>
      <w:r>
        <w:rPr>
          <w:w w:val="110"/>
          <w:sz w:val="20"/>
        </w:rPr>
        <w:t>with the Master</w:t>
      </w:r>
      <w:r>
        <w:rPr>
          <w:spacing w:val="-47"/>
          <w:w w:val="110"/>
          <w:sz w:val="20"/>
        </w:rPr>
        <w:t xml:space="preserve"> </w:t>
      </w:r>
      <w:r>
        <w:rPr>
          <w:spacing w:val="-3"/>
          <w:w w:val="110"/>
          <w:sz w:val="20"/>
        </w:rPr>
        <w:t>Plan</w:t>
      </w:r>
    </w:p>
    <w:p w14:paraId="36CE8F4F" w14:textId="77777777" w:rsidR="000377DB" w:rsidRDefault="006B6B29">
      <w:pPr>
        <w:pStyle w:val="BodyText"/>
        <w:spacing w:before="10" w:line="247" w:lineRule="auto"/>
        <w:ind w:left="1500" w:right="975"/>
      </w:pPr>
      <w:r>
        <w:t xml:space="preserve">The </w:t>
      </w:r>
      <w:r>
        <w:rPr>
          <w:spacing w:val="-3"/>
        </w:rPr>
        <w:t xml:space="preserve">proposed development shall </w:t>
      </w:r>
      <w:r>
        <w:t xml:space="preserve">be </w:t>
      </w:r>
      <w:r>
        <w:rPr>
          <w:spacing w:val="-3"/>
        </w:rPr>
        <w:t xml:space="preserve">consistent with </w:t>
      </w:r>
      <w:r>
        <w:t xml:space="preserve">the </w:t>
      </w:r>
      <w:r>
        <w:rPr>
          <w:spacing w:val="-3"/>
        </w:rPr>
        <w:t xml:space="preserve">Township’s Master Plan. Notwithstanding this requirement, </w:t>
      </w:r>
      <w:r>
        <w:t xml:space="preserve">the </w:t>
      </w:r>
      <w:r>
        <w:rPr>
          <w:spacing w:val="-3"/>
        </w:rPr>
        <w:t xml:space="preserve">Township </w:t>
      </w:r>
      <w:r>
        <w:t xml:space="preserve">may </w:t>
      </w:r>
      <w:r>
        <w:rPr>
          <w:spacing w:val="-3"/>
        </w:rPr>
        <w:t xml:space="preserve">approve </w:t>
      </w:r>
      <w:r>
        <w:t xml:space="preserve">a </w:t>
      </w:r>
      <w:r>
        <w:rPr>
          <w:spacing w:val="-3"/>
        </w:rPr>
        <w:t xml:space="preserve">Planned Development proposal that includes </w:t>
      </w:r>
      <w:r>
        <w:t xml:space="preserve">uses </w:t>
      </w:r>
      <w:r>
        <w:rPr>
          <w:spacing w:val="-3"/>
        </w:rPr>
        <w:t xml:space="preserve">that </w:t>
      </w:r>
      <w:r>
        <w:t xml:space="preserve">are not </w:t>
      </w:r>
      <w:r>
        <w:rPr>
          <w:spacing w:val="-3"/>
        </w:rPr>
        <w:t xml:space="preserve">proposed </w:t>
      </w:r>
      <w:r>
        <w:t xml:space="preserve">on the </w:t>
      </w:r>
      <w:r>
        <w:rPr>
          <w:spacing w:val="-3"/>
        </w:rPr>
        <w:t xml:space="preserve">Future Land </w:t>
      </w:r>
      <w:r>
        <w:t xml:space="preserve">Use </w:t>
      </w:r>
      <w:r>
        <w:rPr>
          <w:spacing w:val="-3"/>
        </w:rPr>
        <w:t xml:space="preserve">Map, provided that </w:t>
      </w:r>
      <w:r>
        <w:t xml:space="preserve">the </w:t>
      </w:r>
      <w:r>
        <w:rPr>
          <w:spacing w:val="-3"/>
        </w:rPr>
        <w:t xml:space="preserve">Planning </w:t>
      </w:r>
      <w:r>
        <w:t xml:space="preserve">Commission and </w:t>
      </w:r>
      <w:r>
        <w:rPr>
          <w:spacing w:val="-3"/>
        </w:rPr>
        <w:t xml:space="preserve">Township Board determine </w:t>
      </w:r>
      <w:r>
        <w:t xml:space="preserve">that such </w:t>
      </w:r>
      <w:r>
        <w:rPr>
          <w:spacing w:val="-3"/>
        </w:rPr>
        <w:t xml:space="preserve">deviation </w:t>
      </w:r>
      <w:r>
        <w:t xml:space="preserve">is </w:t>
      </w:r>
      <w:r>
        <w:rPr>
          <w:spacing w:val="-3"/>
        </w:rPr>
        <w:t xml:space="preserve">justified </w:t>
      </w:r>
      <w:r>
        <w:t xml:space="preserve">by the current </w:t>
      </w:r>
      <w:r>
        <w:rPr>
          <w:spacing w:val="-3"/>
        </w:rPr>
        <w:t xml:space="preserve">planning </w:t>
      </w:r>
      <w:r>
        <w:t xml:space="preserve">and </w:t>
      </w:r>
      <w:r>
        <w:rPr>
          <w:spacing w:val="-3"/>
        </w:rPr>
        <w:t xml:space="preserve">development patterns </w:t>
      </w:r>
      <w:r>
        <w:t xml:space="preserve">of the </w:t>
      </w:r>
      <w:r>
        <w:rPr>
          <w:spacing w:val="-3"/>
        </w:rPr>
        <w:t>Township.</w:t>
      </w:r>
    </w:p>
    <w:p w14:paraId="2D5CA3D7" w14:textId="77777777" w:rsidR="000377DB" w:rsidRDefault="000377DB">
      <w:pPr>
        <w:pStyle w:val="BodyText"/>
        <w:spacing w:before="11"/>
        <w:jc w:val="left"/>
      </w:pPr>
    </w:p>
    <w:p w14:paraId="56063649" w14:textId="77777777" w:rsidR="000377DB" w:rsidRDefault="006B6B29">
      <w:pPr>
        <w:pStyle w:val="ListParagraph"/>
        <w:numPr>
          <w:ilvl w:val="0"/>
          <w:numId w:val="26"/>
        </w:numPr>
        <w:tabs>
          <w:tab w:val="left" w:pos="1499"/>
          <w:tab w:val="left" w:pos="1501"/>
        </w:tabs>
        <w:ind w:hanging="722"/>
        <w:rPr>
          <w:sz w:val="20"/>
        </w:rPr>
      </w:pPr>
      <w:r>
        <w:rPr>
          <w:spacing w:val="-3"/>
          <w:w w:val="110"/>
          <w:sz w:val="20"/>
        </w:rPr>
        <w:t>Compatibility</w:t>
      </w:r>
      <w:r>
        <w:rPr>
          <w:spacing w:val="-15"/>
          <w:w w:val="110"/>
          <w:sz w:val="20"/>
        </w:rPr>
        <w:t xml:space="preserve"> </w:t>
      </w:r>
      <w:r>
        <w:rPr>
          <w:w w:val="110"/>
          <w:sz w:val="20"/>
        </w:rPr>
        <w:t>with</w:t>
      </w:r>
      <w:r>
        <w:rPr>
          <w:spacing w:val="-11"/>
          <w:w w:val="110"/>
          <w:sz w:val="20"/>
        </w:rPr>
        <w:t xml:space="preserve"> </w:t>
      </w:r>
      <w:r>
        <w:rPr>
          <w:w w:val="110"/>
          <w:sz w:val="20"/>
        </w:rPr>
        <w:t>the</w:t>
      </w:r>
      <w:r>
        <w:rPr>
          <w:spacing w:val="-13"/>
          <w:w w:val="110"/>
          <w:sz w:val="20"/>
        </w:rPr>
        <w:t xml:space="preserve"> </w:t>
      </w:r>
      <w:r>
        <w:rPr>
          <w:spacing w:val="-3"/>
          <w:w w:val="110"/>
          <w:sz w:val="20"/>
        </w:rPr>
        <w:t>Planned</w:t>
      </w:r>
      <w:r>
        <w:rPr>
          <w:spacing w:val="-11"/>
          <w:w w:val="110"/>
          <w:sz w:val="20"/>
        </w:rPr>
        <w:t xml:space="preserve"> </w:t>
      </w:r>
      <w:r>
        <w:rPr>
          <w:spacing w:val="-3"/>
          <w:w w:val="110"/>
          <w:sz w:val="20"/>
        </w:rPr>
        <w:t>Development</w:t>
      </w:r>
      <w:r>
        <w:rPr>
          <w:spacing w:val="-12"/>
          <w:w w:val="110"/>
          <w:sz w:val="20"/>
        </w:rPr>
        <w:t xml:space="preserve"> </w:t>
      </w:r>
      <w:r>
        <w:rPr>
          <w:w w:val="110"/>
          <w:sz w:val="20"/>
        </w:rPr>
        <w:t>Intent</w:t>
      </w:r>
    </w:p>
    <w:p w14:paraId="475D7DCA" w14:textId="77777777" w:rsidR="000377DB" w:rsidRDefault="006B6B29">
      <w:pPr>
        <w:pStyle w:val="BodyText"/>
        <w:spacing w:before="10" w:line="247" w:lineRule="auto"/>
        <w:ind w:left="1499" w:right="977"/>
      </w:pPr>
      <w:r>
        <w:t xml:space="preserve">The </w:t>
      </w:r>
      <w:r>
        <w:rPr>
          <w:spacing w:val="-3"/>
        </w:rPr>
        <w:t xml:space="preserve">proposed development shall </w:t>
      </w:r>
      <w:r>
        <w:t xml:space="preserve">be </w:t>
      </w:r>
      <w:r>
        <w:rPr>
          <w:spacing w:val="-3"/>
        </w:rPr>
        <w:t xml:space="preserve">consistent with </w:t>
      </w:r>
      <w:r>
        <w:t xml:space="preserve">the </w:t>
      </w:r>
      <w:r>
        <w:rPr>
          <w:spacing w:val="-3"/>
        </w:rPr>
        <w:t xml:space="preserve">intent </w:t>
      </w:r>
      <w:r>
        <w:t xml:space="preserve">and </w:t>
      </w:r>
      <w:r>
        <w:rPr>
          <w:spacing w:val="-3"/>
        </w:rPr>
        <w:t xml:space="preserve">spirit </w:t>
      </w:r>
      <w:r>
        <w:t xml:space="preserve">of these </w:t>
      </w:r>
      <w:r>
        <w:rPr>
          <w:spacing w:val="-3"/>
        </w:rPr>
        <w:t xml:space="preserve">regulations, </w:t>
      </w:r>
      <w:r>
        <w:t xml:space="preserve">as </w:t>
      </w:r>
      <w:r>
        <w:rPr>
          <w:spacing w:val="-3"/>
        </w:rPr>
        <w:t xml:space="preserve">stated </w:t>
      </w:r>
      <w:r>
        <w:t xml:space="preserve">in </w:t>
      </w:r>
      <w:r>
        <w:rPr>
          <w:spacing w:val="-3"/>
        </w:rPr>
        <w:t>Section 15.01, Intent.</w:t>
      </w:r>
    </w:p>
    <w:p w14:paraId="68AF7E1B" w14:textId="77777777" w:rsidR="000377DB" w:rsidRDefault="000377DB">
      <w:pPr>
        <w:spacing w:line="247" w:lineRule="auto"/>
        <w:sectPr w:rsidR="000377DB">
          <w:headerReference w:type="default" r:id="rId142"/>
          <w:footerReference w:type="default" r:id="rId143"/>
          <w:pgSz w:w="12240" w:h="15840"/>
          <w:pgMar w:top="1160" w:right="460" w:bottom="1380" w:left="1020" w:header="735" w:footer="1184" w:gutter="0"/>
          <w:pgNumType w:start="1"/>
          <w:cols w:space="720"/>
        </w:sectPr>
      </w:pPr>
    </w:p>
    <w:p w14:paraId="2F85B5D7" w14:textId="77777777" w:rsidR="000377DB" w:rsidRDefault="000377DB">
      <w:pPr>
        <w:pStyle w:val="BodyText"/>
        <w:spacing w:before="7"/>
        <w:jc w:val="left"/>
        <w:rPr>
          <w:sz w:val="15"/>
        </w:rPr>
      </w:pPr>
    </w:p>
    <w:p w14:paraId="379DBF64" w14:textId="77777777" w:rsidR="000377DB" w:rsidRDefault="006B6B29">
      <w:pPr>
        <w:pStyle w:val="ListParagraph"/>
        <w:numPr>
          <w:ilvl w:val="0"/>
          <w:numId w:val="26"/>
        </w:numPr>
        <w:tabs>
          <w:tab w:val="left" w:pos="1501"/>
        </w:tabs>
        <w:spacing w:before="93"/>
        <w:ind w:hanging="722"/>
        <w:rPr>
          <w:sz w:val="20"/>
        </w:rPr>
      </w:pPr>
      <w:r>
        <w:rPr>
          <w:spacing w:val="-3"/>
          <w:w w:val="110"/>
          <w:sz w:val="20"/>
        </w:rPr>
        <w:t>Economic</w:t>
      </w:r>
      <w:r>
        <w:rPr>
          <w:spacing w:val="-12"/>
          <w:w w:val="110"/>
          <w:sz w:val="20"/>
        </w:rPr>
        <w:t xml:space="preserve"> </w:t>
      </w:r>
      <w:r>
        <w:rPr>
          <w:spacing w:val="-3"/>
          <w:w w:val="110"/>
          <w:sz w:val="20"/>
        </w:rPr>
        <w:t>Impact</w:t>
      </w:r>
    </w:p>
    <w:p w14:paraId="39C42157" w14:textId="77777777" w:rsidR="000377DB" w:rsidRDefault="006B6B29">
      <w:pPr>
        <w:pStyle w:val="BodyText"/>
        <w:spacing w:before="10" w:line="247" w:lineRule="auto"/>
        <w:ind w:left="1499" w:right="975"/>
      </w:pPr>
      <w:r>
        <w:t xml:space="preserve">The </w:t>
      </w:r>
      <w:r>
        <w:rPr>
          <w:spacing w:val="-3"/>
        </w:rPr>
        <w:t xml:space="preserve">proposed development shall </w:t>
      </w:r>
      <w:r>
        <w:t xml:space="preserve">not impede the </w:t>
      </w:r>
      <w:r>
        <w:rPr>
          <w:spacing w:val="-3"/>
        </w:rPr>
        <w:t xml:space="preserve">continued </w:t>
      </w:r>
      <w:r>
        <w:t xml:space="preserve">use or </w:t>
      </w:r>
      <w:r>
        <w:rPr>
          <w:spacing w:val="-3"/>
        </w:rPr>
        <w:t xml:space="preserve">development </w:t>
      </w:r>
      <w:r>
        <w:t xml:space="preserve">of </w:t>
      </w:r>
      <w:r>
        <w:rPr>
          <w:spacing w:val="-3"/>
        </w:rPr>
        <w:t xml:space="preserve">surrounding properties </w:t>
      </w:r>
      <w:r>
        <w:t xml:space="preserve">for uses </w:t>
      </w:r>
      <w:r>
        <w:rPr>
          <w:spacing w:val="-3"/>
        </w:rPr>
        <w:t xml:space="preserve">that </w:t>
      </w:r>
      <w:r>
        <w:t xml:space="preserve">are </w:t>
      </w:r>
      <w:r>
        <w:rPr>
          <w:spacing w:val="-3"/>
        </w:rPr>
        <w:t xml:space="preserve">permitted </w:t>
      </w:r>
      <w:r>
        <w:t xml:space="preserve">in the </w:t>
      </w:r>
      <w:r>
        <w:rPr>
          <w:spacing w:val="-3"/>
        </w:rPr>
        <w:t xml:space="preserve">Zoning Ordinance, </w:t>
      </w:r>
      <w:r>
        <w:t xml:space="preserve">or </w:t>
      </w:r>
      <w:r>
        <w:rPr>
          <w:spacing w:val="-3"/>
        </w:rPr>
        <w:t xml:space="preserve">planned </w:t>
      </w:r>
      <w:r>
        <w:t xml:space="preserve">in the </w:t>
      </w:r>
      <w:r>
        <w:rPr>
          <w:spacing w:val="-3"/>
        </w:rPr>
        <w:t>adopted Township Master Plan.</w:t>
      </w:r>
    </w:p>
    <w:p w14:paraId="343FE16B" w14:textId="77777777" w:rsidR="000377DB" w:rsidRDefault="000377DB">
      <w:pPr>
        <w:pStyle w:val="BodyText"/>
        <w:spacing w:before="10"/>
        <w:jc w:val="left"/>
      </w:pPr>
    </w:p>
    <w:p w14:paraId="11B7A568" w14:textId="77777777" w:rsidR="000377DB" w:rsidRDefault="006B6B29">
      <w:pPr>
        <w:pStyle w:val="ListParagraph"/>
        <w:numPr>
          <w:ilvl w:val="0"/>
          <w:numId w:val="26"/>
        </w:numPr>
        <w:tabs>
          <w:tab w:val="left" w:pos="1501"/>
        </w:tabs>
        <w:ind w:hanging="722"/>
        <w:rPr>
          <w:sz w:val="20"/>
        </w:rPr>
      </w:pPr>
      <w:r>
        <w:rPr>
          <w:spacing w:val="-3"/>
          <w:w w:val="110"/>
          <w:sz w:val="20"/>
        </w:rPr>
        <w:t xml:space="preserve">Unified </w:t>
      </w:r>
      <w:r>
        <w:rPr>
          <w:w w:val="110"/>
          <w:sz w:val="20"/>
        </w:rPr>
        <w:t>Control of</w:t>
      </w:r>
      <w:r>
        <w:rPr>
          <w:spacing w:val="-31"/>
          <w:w w:val="110"/>
          <w:sz w:val="20"/>
        </w:rPr>
        <w:t xml:space="preserve"> </w:t>
      </w:r>
      <w:r>
        <w:rPr>
          <w:spacing w:val="-3"/>
          <w:w w:val="110"/>
          <w:sz w:val="20"/>
        </w:rPr>
        <w:t>Property</w:t>
      </w:r>
    </w:p>
    <w:p w14:paraId="4D5150F6" w14:textId="77777777" w:rsidR="000377DB" w:rsidRDefault="006B6B29">
      <w:pPr>
        <w:pStyle w:val="BodyText"/>
        <w:spacing w:before="10" w:line="247" w:lineRule="auto"/>
        <w:ind w:left="1499" w:right="975"/>
      </w:pPr>
      <w:r>
        <w:t xml:space="preserve">The </w:t>
      </w:r>
      <w:r>
        <w:rPr>
          <w:spacing w:val="-3"/>
        </w:rPr>
        <w:t xml:space="preserve">entire </w:t>
      </w:r>
      <w:r>
        <w:t xml:space="preserve">area of the </w:t>
      </w:r>
      <w:r>
        <w:rPr>
          <w:spacing w:val="-3"/>
        </w:rPr>
        <w:t xml:space="preserve">proposed development shall </w:t>
      </w:r>
      <w:r>
        <w:t xml:space="preserve">be </w:t>
      </w:r>
      <w:r>
        <w:rPr>
          <w:spacing w:val="-3"/>
        </w:rPr>
        <w:t xml:space="preserve">under single ownership </w:t>
      </w:r>
      <w:r>
        <w:t xml:space="preserve">or </w:t>
      </w:r>
      <w:r>
        <w:rPr>
          <w:spacing w:val="-3"/>
        </w:rPr>
        <w:t xml:space="preserve">unified control, </w:t>
      </w:r>
      <w:r>
        <w:t xml:space="preserve">such </w:t>
      </w:r>
      <w:r>
        <w:rPr>
          <w:spacing w:val="-3"/>
        </w:rPr>
        <w:t xml:space="preserve">that there </w:t>
      </w:r>
      <w:r>
        <w:t xml:space="preserve">is a </w:t>
      </w:r>
      <w:r>
        <w:rPr>
          <w:spacing w:val="-3"/>
        </w:rPr>
        <w:t xml:space="preserve">single entity having responsibility </w:t>
      </w:r>
      <w:r>
        <w:t xml:space="preserve">for </w:t>
      </w:r>
      <w:r>
        <w:rPr>
          <w:spacing w:val="-3"/>
        </w:rPr>
        <w:t xml:space="preserve">completing </w:t>
      </w:r>
      <w:r>
        <w:t xml:space="preserve">the </w:t>
      </w:r>
      <w:r>
        <w:rPr>
          <w:spacing w:val="-3"/>
        </w:rPr>
        <w:t xml:space="preserve">entire </w:t>
      </w:r>
      <w:r>
        <w:t xml:space="preserve">project. This </w:t>
      </w:r>
      <w:r>
        <w:rPr>
          <w:spacing w:val="-3"/>
        </w:rPr>
        <w:t xml:space="preserve">provision shall </w:t>
      </w:r>
      <w:r>
        <w:t xml:space="preserve">not </w:t>
      </w:r>
      <w:r>
        <w:rPr>
          <w:spacing w:val="-3"/>
        </w:rPr>
        <w:t xml:space="preserve">prohibit </w:t>
      </w:r>
      <w:r>
        <w:t xml:space="preserve">a transfer of </w:t>
      </w:r>
      <w:r>
        <w:rPr>
          <w:spacing w:val="-3"/>
        </w:rPr>
        <w:t xml:space="preserve">ownership </w:t>
      </w:r>
      <w:r>
        <w:t xml:space="preserve">or </w:t>
      </w:r>
      <w:r>
        <w:rPr>
          <w:spacing w:val="-3"/>
        </w:rPr>
        <w:t xml:space="preserve">control, provided that notice </w:t>
      </w:r>
      <w:r>
        <w:t xml:space="preserve">of such transfer is </w:t>
      </w:r>
      <w:r>
        <w:rPr>
          <w:spacing w:val="-3"/>
        </w:rPr>
        <w:t xml:space="preserve">given </w:t>
      </w:r>
      <w:r>
        <w:t xml:space="preserve">in </w:t>
      </w:r>
      <w:r>
        <w:rPr>
          <w:spacing w:val="-3"/>
        </w:rPr>
        <w:t xml:space="preserve">advance </w:t>
      </w:r>
      <w:r>
        <w:t xml:space="preserve">to the </w:t>
      </w:r>
      <w:r>
        <w:rPr>
          <w:spacing w:val="-3"/>
        </w:rPr>
        <w:t xml:space="preserve">Zoning Administrator </w:t>
      </w:r>
      <w:r>
        <w:t xml:space="preserve">and a </w:t>
      </w:r>
      <w:r>
        <w:rPr>
          <w:spacing w:val="-3"/>
        </w:rPr>
        <w:t xml:space="preserve">unified ownership </w:t>
      </w:r>
      <w:r>
        <w:t>remains.</w:t>
      </w:r>
    </w:p>
    <w:p w14:paraId="439BC076" w14:textId="77777777" w:rsidR="000377DB" w:rsidRDefault="000377DB">
      <w:pPr>
        <w:pStyle w:val="BodyText"/>
        <w:spacing w:before="1"/>
        <w:jc w:val="left"/>
        <w:rPr>
          <w:sz w:val="21"/>
        </w:rPr>
      </w:pPr>
    </w:p>
    <w:p w14:paraId="49335991" w14:textId="77777777" w:rsidR="000377DB" w:rsidRDefault="006B6B29">
      <w:pPr>
        <w:pStyle w:val="BodyText"/>
        <w:spacing w:line="247" w:lineRule="auto"/>
        <w:ind w:left="1499" w:right="972"/>
      </w:pPr>
      <w:r>
        <w:t>The applicant shall provide legal documentation of single ownership or control in the form of agreements, contracts, covenants, and deed restrictions which indicate that the development can be completed by the applicant as shown on the plans, and further, that all portions of the development that are not to be maintained or operated at public expense will continue to be operated and maintained by the developers or their successors (such as a Homeowners Association). These legal documents shall bind all development successors in title to any commitments made as a part of the documents.</w:t>
      </w:r>
    </w:p>
    <w:p w14:paraId="51FFDC54" w14:textId="77777777" w:rsidR="000377DB" w:rsidRDefault="000377DB">
      <w:pPr>
        <w:pStyle w:val="BodyText"/>
        <w:jc w:val="left"/>
        <w:rPr>
          <w:sz w:val="22"/>
        </w:rPr>
      </w:pPr>
    </w:p>
    <w:p w14:paraId="5FB45562" w14:textId="77777777" w:rsidR="000377DB" w:rsidRDefault="000377DB">
      <w:pPr>
        <w:pStyle w:val="BodyText"/>
        <w:spacing w:before="5"/>
        <w:jc w:val="left"/>
        <w:rPr>
          <w:sz w:val="19"/>
        </w:rPr>
      </w:pPr>
    </w:p>
    <w:p w14:paraId="243C8CC2" w14:textId="77777777" w:rsidR="000377DB" w:rsidRDefault="006B6B29">
      <w:pPr>
        <w:pStyle w:val="Heading3"/>
        <w:tabs>
          <w:tab w:val="left" w:pos="2939"/>
        </w:tabs>
      </w:pPr>
      <w:bookmarkStart w:id="215" w:name="_TOC_250032"/>
      <w:r>
        <w:rPr>
          <w:w w:val="110"/>
        </w:rPr>
        <w:t>Section</w:t>
      </w:r>
      <w:r>
        <w:rPr>
          <w:spacing w:val="-43"/>
          <w:w w:val="110"/>
        </w:rPr>
        <w:t xml:space="preserve"> </w:t>
      </w:r>
      <w:r>
        <w:rPr>
          <w:w w:val="110"/>
        </w:rPr>
        <w:t>15.03</w:t>
      </w:r>
      <w:r>
        <w:rPr>
          <w:w w:val="110"/>
        </w:rPr>
        <w:tab/>
      </w:r>
      <w:r>
        <w:rPr>
          <w:spacing w:val="-3"/>
          <w:w w:val="110"/>
        </w:rPr>
        <w:t xml:space="preserve">Project </w:t>
      </w:r>
      <w:r>
        <w:rPr>
          <w:w w:val="110"/>
        </w:rPr>
        <w:t>Design</w:t>
      </w:r>
      <w:r>
        <w:rPr>
          <w:spacing w:val="-22"/>
          <w:w w:val="110"/>
        </w:rPr>
        <w:t xml:space="preserve"> </w:t>
      </w:r>
      <w:bookmarkEnd w:id="215"/>
      <w:r>
        <w:rPr>
          <w:spacing w:val="-3"/>
          <w:w w:val="110"/>
        </w:rPr>
        <w:t>Standards</w:t>
      </w:r>
    </w:p>
    <w:p w14:paraId="41F0C77E" w14:textId="77777777" w:rsidR="000377DB" w:rsidRDefault="006B6B29">
      <w:pPr>
        <w:pStyle w:val="BodyText"/>
        <w:spacing w:before="129"/>
        <w:ind w:left="779"/>
        <w:jc w:val="left"/>
      </w:pPr>
      <w:r>
        <w:t>Proposed planned developments shall comply with the following project design standards:</w:t>
      </w:r>
    </w:p>
    <w:p w14:paraId="4D21FE85" w14:textId="77777777" w:rsidR="000377DB" w:rsidRDefault="000377DB">
      <w:pPr>
        <w:pStyle w:val="BodyText"/>
        <w:spacing w:before="3"/>
        <w:jc w:val="left"/>
        <w:rPr>
          <w:sz w:val="21"/>
        </w:rPr>
      </w:pPr>
    </w:p>
    <w:p w14:paraId="2C2E14AD" w14:textId="77777777" w:rsidR="000377DB" w:rsidRDefault="006B6B29">
      <w:pPr>
        <w:pStyle w:val="ListParagraph"/>
        <w:numPr>
          <w:ilvl w:val="0"/>
          <w:numId w:val="25"/>
        </w:numPr>
        <w:tabs>
          <w:tab w:val="left" w:pos="1501"/>
        </w:tabs>
        <w:ind w:hanging="722"/>
        <w:rPr>
          <w:sz w:val="20"/>
        </w:rPr>
      </w:pPr>
      <w:r>
        <w:rPr>
          <w:spacing w:val="-3"/>
          <w:w w:val="110"/>
          <w:sz w:val="20"/>
        </w:rPr>
        <w:t>Location</w:t>
      </w:r>
    </w:p>
    <w:p w14:paraId="7EDBFAF3" w14:textId="77777777" w:rsidR="000377DB" w:rsidRDefault="006B6B29">
      <w:pPr>
        <w:pStyle w:val="BodyText"/>
        <w:spacing w:before="10" w:line="247" w:lineRule="auto"/>
        <w:ind w:left="1500" w:right="978" w:hanging="1"/>
      </w:pPr>
      <w:r>
        <w:t>A Planned Development (PD) zone may be approved in any zoning district in the Township subject to review and approval as provided herein.</w:t>
      </w:r>
    </w:p>
    <w:p w14:paraId="58372EC4" w14:textId="77777777" w:rsidR="000377DB" w:rsidRDefault="000377DB">
      <w:pPr>
        <w:pStyle w:val="BodyText"/>
        <w:spacing w:before="9"/>
        <w:jc w:val="left"/>
      </w:pPr>
    </w:p>
    <w:p w14:paraId="580A0405" w14:textId="77777777" w:rsidR="000377DB" w:rsidRDefault="006B6B29">
      <w:pPr>
        <w:pStyle w:val="ListParagraph"/>
        <w:numPr>
          <w:ilvl w:val="0"/>
          <w:numId w:val="25"/>
        </w:numPr>
        <w:tabs>
          <w:tab w:val="left" w:pos="1501"/>
        </w:tabs>
        <w:spacing w:before="1"/>
        <w:ind w:hanging="722"/>
        <w:rPr>
          <w:sz w:val="20"/>
        </w:rPr>
      </w:pPr>
      <w:r>
        <w:rPr>
          <w:spacing w:val="-3"/>
          <w:w w:val="110"/>
          <w:sz w:val="20"/>
        </w:rPr>
        <w:t>Permitted</w:t>
      </w:r>
      <w:r>
        <w:rPr>
          <w:spacing w:val="-11"/>
          <w:w w:val="110"/>
          <w:sz w:val="20"/>
        </w:rPr>
        <w:t xml:space="preserve"> </w:t>
      </w:r>
      <w:r>
        <w:rPr>
          <w:spacing w:val="-3"/>
          <w:w w:val="110"/>
          <w:sz w:val="20"/>
        </w:rPr>
        <w:t>Uses</w:t>
      </w:r>
    </w:p>
    <w:p w14:paraId="13492676" w14:textId="77777777" w:rsidR="000377DB" w:rsidRDefault="006B6B29">
      <w:pPr>
        <w:pStyle w:val="BodyText"/>
        <w:spacing w:before="10" w:line="247" w:lineRule="auto"/>
        <w:ind w:left="1499" w:right="978" w:hanging="1"/>
      </w:pPr>
      <w:r>
        <w:t>Any land use authorized in this Ordinance may be included in a planned development as a principal or accessory use, provided that public health, safety, and welfare are not impaired. The Planning Commission may recommend and Board of Trustees may approve a mix of land uses pursuant to Section 15.03F, Permitted Mix of</w:t>
      </w:r>
      <w:r>
        <w:rPr>
          <w:spacing w:val="-9"/>
        </w:rPr>
        <w:t xml:space="preserve"> </w:t>
      </w:r>
      <w:r>
        <w:t>Uses.</w:t>
      </w:r>
    </w:p>
    <w:p w14:paraId="78552CE5" w14:textId="77777777" w:rsidR="000377DB" w:rsidRDefault="000377DB">
      <w:pPr>
        <w:pStyle w:val="BodyText"/>
        <w:spacing w:before="10"/>
        <w:jc w:val="left"/>
      </w:pPr>
    </w:p>
    <w:p w14:paraId="76A83796" w14:textId="77777777" w:rsidR="000377DB" w:rsidRDefault="006B6B29">
      <w:pPr>
        <w:pStyle w:val="ListParagraph"/>
        <w:numPr>
          <w:ilvl w:val="0"/>
          <w:numId w:val="25"/>
        </w:numPr>
        <w:tabs>
          <w:tab w:val="left" w:pos="1501"/>
        </w:tabs>
        <w:ind w:hanging="722"/>
        <w:rPr>
          <w:sz w:val="20"/>
        </w:rPr>
      </w:pPr>
      <w:r>
        <w:rPr>
          <w:spacing w:val="-4"/>
          <w:w w:val="110"/>
          <w:sz w:val="20"/>
        </w:rPr>
        <w:t>Applicable</w:t>
      </w:r>
      <w:r>
        <w:rPr>
          <w:spacing w:val="-32"/>
          <w:w w:val="110"/>
          <w:sz w:val="20"/>
        </w:rPr>
        <w:t xml:space="preserve"> </w:t>
      </w:r>
      <w:r>
        <w:rPr>
          <w:spacing w:val="-3"/>
          <w:w w:val="110"/>
          <w:sz w:val="20"/>
        </w:rPr>
        <w:t>Base</w:t>
      </w:r>
      <w:r>
        <w:rPr>
          <w:spacing w:val="-32"/>
          <w:w w:val="110"/>
          <w:sz w:val="20"/>
        </w:rPr>
        <w:t xml:space="preserve"> </w:t>
      </w:r>
      <w:r>
        <w:rPr>
          <w:spacing w:val="-3"/>
          <w:w w:val="110"/>
          <w:sz w:val="20"/>
        </w:rPr>
        <w:t>Regulations</w:t>
      </w:r>
    </w:p>
    <w:p w14:paraId="2E697300" w14:textId="77777777" w:rsidR="000377DB" w:rsidRDefault="006B6B29">
      <w:pPr>
        <w:pStyle w:val="BodyText"/>
        <w:spacing w:before="10" w:line="247" w:lineRule="auto"/>
        <w:ind w:left="1499" w:right="978"/>
      </w:pPr>
      <w:r>
        <w:t>Unless otherwise waived or modified as part of an approval in accordance with Section 15.03D, Regulatory Flexibility, all yard and dimensional standards, parking, loading, landscaping, lighting, and other standards for the districts listed below shall be applicable for uses proposed in a planned development</w:t>
      </w:r>
      <w:r>
        <w:rPr>
          <w:spacing w:val="-8"/>
        </w:rPr>
        <w:t xml:space="preserve"> </w:t>
      </w:r>
      <w:r>
        <w:t>zone:</w:t>
      </w:r>
    </w:p>
    <w:p w14:paraId="1E6D8412" w14:textId="77777777" w:rsidR="000377DB" w:rsidRDefault="006B6B29">
      <w:pPr>
        <w:pStyle w:val="ListParagraph"/>
        <w:numPr>
          <w:ilvl w:val="1"/>
          <w:numId w:val="25"/>
        </w:numPr>
        <w:tabs>
          <w:tab w:val="left" w:pos="2219"/>
          <w:tab w:val="left" w:pos="2221"/>
        </w:tabs>
        <w:spacing w:before="123" w:line="247" w:lineRule="auto"/>
        <w:ind w:right="976" w:hanging="720"/>
        <w:rPr>
          <w:sz w:val="20"/>
        </w:rPr>
      </w:pPr>
      <w:r>
        <w:rPr>
          <w:spacing w:val="-3"/>
          <w:sz w:val="20"/>
        </w:rPr>
        <w:t xml:space="preserve">Single-family residential </w:t>
      </w:r>
      <w:r>
        <w:rPr>
          <w:sz w:val="20"/>
        </w:rPr>
        <w:t xml:space="preserve">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 xml:space="preserve">in the R-1, Low </w:t>
      </w:r>
      <w:r>
        <w:rPr>
          <w:spacing w:val="-3"/>
          <w:sz w:val="20"/>
        </w:rPr>
        <w:t>Density Residential</w:t>
      </w:r>
      <w:r>
        <w:rPr>
          <w:spacing w:val="-24"/>
          <w:sz w:val="20"/>
        </w:rPr>
        <w:t xml:space="preserve"> </w:t>
      </w:r>
      <w:r>
        <w:rPr>
          <w:spacing w:val="-3"/>
          <w:sz w:val="20"/>
        </w:rPr>
        <w:t>District.</w:t>
      </w:r>
    </w:p>
    <w:p w14:paraId="6A705B70" w14:textId="77777777" w:rsidR="000377DB" w:rsidRDefault="006B6B29">
      <w:pPr>
        <w:pStyle w:val="ListParagraph"/>
        <w:numPr>
          <w:ilvl w:val="1"/>
          <w:numId w:val="25"/>
        </w:numPr>
        <w:tabs>
          <w:tab w:val="left" w:pos="2219"/>
          <w:tab w:val="left" w:pos="2221"/>
        </w:tabs>
        <w:spacing w:before="121" w:line="247" w:lineRule="auto"/>
        <w:ind w:right="975" w:hanging="720"/>
        <w:rPr>
          <w:sz w:val="20"/>
        </w:rPr>
      </w:pPr>
      <w:r>
        <w:rPr>
          <w:spacing w:val="-3"/>
          <w:sz w:val="20"/>
        </w:rPr>
        <w:t xml:space="preserve">Multiple </w:t>
      </w:r>
      <w:r>
        <w:rPr>
          <w:sz w:val="20"/>
        </w:rPr>
        <w:t xml:space="preserve">family </w:t>
      </w:r>
      <w:r>
        <w:rPr>
          <w:spacing w:val="-3"/>
          <w:sz w:val="20"/>
        </w:rPr>
        <w:t xml:space="preserve">residential </w:t>
      </w:r>
      <w:r>
        <w:rPr>
          <w:sz w:val="20"/>
        </w:rPr>
        <w:t xml:space="preserve">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 xml:space="preserve">in the R-4 </w:t>
      </w:r>
      <w:r>
        <w:rPr>
          <w:spacing w:val="-3"/>
          <w:sz w:val="20"/>
        </w:rPr>
        <w:t xml:space="preserve">Multiple </w:t>
      </w:r>
      <w:r>
        <w:rPr>
          <w:sz w:val="20"/>
        </w:rPr>
        <w:t xml:space="preserve">Family </w:t>
      </w:r>
      <w:r>
        <w:rPr>
          <w:spacing w:val="-3"/>
          <w:sz w:val="20"/>
        </w:rPr>
        <w:t>Residential</w:t>
      </w:r>
      <w:r>
        <w:rPr>
          <w:spacing w:val="-22"/>
          <w:sz w:val="20"/>
        </w:rPr>
        <w:t xml:space="preserve"> </w:t>
      </w:r>
      <w:r>
        <w:rPr>
          <w:spacing w:val="-3"/>
          <w:sz w:val="20"/>
        </w:rPr>
        <w:t>District.</w:t>
      </w:r>
    </w:p>
    <w:p w14:paraId="7370BAAA" w14:textId="77777777" w:rsidR="000377DB" w:rsidRDefault="006B6B29">
      <w:pPr>
        <w:pStyle w:val="ListParagraph"/>
        <w:numPr>
          <w:ilvl w:val="1"/>
          <w:numId w:val="25"/>
        </w:numPr>
        <w:tabs>
          <w:tab w:val="left" w:pos="2219"/>
          <w:tab w:val="left" w:pos="2221"/>
        </w:tabs>
        <w:spacing w:before="122" w:line="247" w:lineRule="auto"/>
        <w:ind w:right="975" w:hanging="720"/>
        <w:rPr>
          <w:sz w:val="20"/>
        </w:rPr>
      </w:pPr>
      <w:r>
        <w:rPr>
          <w:spacing w:val="-3"/>
          <w:sz w:val="20"/>
        </w:rPr>
        <w:t xml:space="preserve">Retail </w:t>
      </w:r>
      <w:r>
        <w:rPr>
          <w:sz w:val="20"/>
        </w:rPr>
        <w:t xml:space="preserve">commercial 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in the C-1, Local Commercial</w:t>
      </w:r>
      <w:r>
        <w:rPr>
          <w:spacing w:val="-8"/>
          <w:sz w:val="20"/>
        </w:rPr>
        <w:t xml:space="preserve"> </w:t>
      </w:r>
      <w:r>
        <w:rPr>
          <w:spacing w:val="-3"/>
          <w:sz w:val="20"/>
        </w:rPr>
        <w:t>District.</w:t>
      </w:r>
    </w:p>
    <w:p w14:paraId="46B609F0" w14:textId="77777777" w:rsidR="000377DB" w:rsidRDefault="006B6B29">
      <w:pPr>
        <w:pStyle w:val="ListParagraph"/>
        <w:numPr>
          <w:ilvl w:val="1"/>
          <w:numId w:val="25"/>
        </w:numPr>
        <w:tabs>
          <w:tab w:val="left" w:pos="2219"/>
          <w:tab w:val="left" w:pos="2221"/>
        </w:tabs>
        <w:spacing w:before="121"/>
        <w:ind w:left="2220" w:hanging="722"/>
        <w:rPr>
          <w:sz w:val="20"/>
        </w:rPr>
      </w:pPr>
      <w:r>
        <w:rPr>
          <w:spacing w:val="-3"/>
          <w:sz w:val="20"/>
        </w:rPr>
        <w:t>Industrial</w:t>
      </w:r>
      <w:r>
        <w:rPr>
          <w:spacing w:val="-9"/>
          <w:sz w:val="20"/>
        </w:rPr>
        <w:t xml:space="preserve"> </w:t>
      </w:r>
      <w:r>
        <w:rPr>
          <w:sz w:val="20"/>
        </w:rPr>
        <w:t>uses</w:t>
      </w:r>
      <w:r>
        <w:rPr>
          <w:spacing w:val="-5"/>
          <w:sz w:val="20"/>
        </w:rPr>
        <w:t xml:space="preserve"> </w:t>
      </w:r>
      <w:r>
        <w:rPr>
          <w:spacing w:val="-3"/>
          <w:sz w:val="20"/>
        </w:rPr>
        <w:t>shall</w:t>
      </w:r>
      <w:r>
        <w:rPr>
          <w:spacing w:val="-8"/>
          <w:sz w:val="20"/>
        </w:rPr>
        <w:t xml:space="preserve"> </w:t>
      </w:r>
      <w:r>
        <w:rPr>
          <w:sz w:val="20"/>
        </w:rPr>
        <w:t>comply</w:t>
      </w:r>
      <w:r>
        <w:rPr>
          <w:spacing w:val="-12"/>
          <w:sz w:val="20"/>
        </w:rPr>
        <w:t xml:space="preserve"> </w:t>
      </w:r>
      <w:r>
        <w:rPr>
          <w:spacing w:val="-3"/>
          <w:sz w:val="20"/>
        </w:rPr>
        <w:t>with</w:t>
      </w:r>
      <w:r>
        <w:rPr>
          <w:spacing w:val="-7"/>
          <w:sz w:val="20"/>
        </w:rPr>
        <w:t xml:space="preserve"> </w:t>
      </w:r>
      <w:r>
        <w:rPr>
          <w:sz w:val="20"/>
        </w:rPr>
        <w:t>the</w:t>
      </w:r>
      <w:r>
        <w:rPr>
          <w:spacing w:val="-8"/>
          <w:sz w:val="20"/>
        </w:rPr>
        <w:t xml:space="preserve"> </w:t>
      </w:r>
      <w:r>
        <w:rPr>
          <w:spacing w:val="-3"/>
          <w:sz w:val="20"/>
        </w:rPr>
        <w:t>regulations</w:t>
      </w:r>
      <w:r>
        <w:rPr>
          <w:spacing w:val="-5"/>
          <w:sz w:val="20"/>
        </w:rPr>
        <w:t xml:space="preserve"> </w:t>
      </w:r>
      <w:r>
        <w:rPr>
          <w:sz w:val="20"/>
        </w:rPr>
        <w:t>in</w:t>
      </w:r>
      <w:r>
        <w:rPr>
          <w:spacing w:val="-7"/>
          <w:sz w:val="20"/>
        </w:rPr>
        <w:t xml:space="preserve"> </w:t>
      </w:r>
      <w:r>
        <w:rPr>
          <w:sz w:val="20"/>
        </w:rPr>
        <w:t>the</w:t>
      </w:r>
      <w:r>
        <w:rPr>
          <w:spacing w:val="-7"/>
          <w:sz w:val="20"/>
        </w:rPr>
        <w:t xml:space="preserve"> </w:t>
      </w:r>
      <w:r>
        <w:rPr>
          <w:sz w:val="20"/>
        </w:rPr>
        <w:t>L-I,</w:t>
      </w:r>
      <w:r>
        <w:rPr>
          <w:spacing w:val="-8"/>
          <w:sz w:val="20"/>
        </w:rPr>
        <w:t xml:space="preserve"> </w:t>
      </w:r>
      <w:r>
        <w:rPr>
          <w:spacing w:val="-3"/>
          <w:sz w:val="20"/>
        </w:rPr>
        <w:t>Light</w:t>
      </w:r>
      <w:r>
        <w:rPr>
          <w:spacing w:val="-7"/>
          <w:sz w:val="20"/>
        </w:rPr>
        <w:t xml:space="preserve"> </w:t>
      </w:r>
      <w:r>
        <w:rPr>
          <w:spacing w:val="-3"/>
          <w:sz w:val="20"/>
        </w:rPr>
        <w:t>Industrial</w:t>
      </w:r>
      <w:r>
        <w:rPr>
          <w:spacing w:val="-8"/>
          <w:sz w:val="20"/>
        </w:rPr>
        <w:t xml:space="preserve"> </w:t>
      </w:r>
      <w:r>
        <w:rPr>
          <w:spacing w:val="-3"/>
          <w:sz w:val="20"/>
        </w:rPr>
        <w:t>District.</w:t>
      </w:r>
    </w:p>
    <w:p w14:paraId="50A81188" w14:textId="77777777" w:rsidR="000377DB" w:rsidRDefault="006B6B29">
      <w:pPr>
        <w:pStyle w:val="ListParagraph"/>
        <w:numPr>
          <w:ilvl w:val="1"/>
          <w:numId w:val="25"/>
        </w:numPr>
        <w:tabs>
          <w:tab w:val="left" w:pos="2219"/>
          <w:tab w:val="left" w:pos="2221"/>
        </w:tabs>
        <w:spacing w:before="116"/>
        <w:ind w:left="2220"/>
        <w:rPr>
          <w:sz w:val="20"/>
        </w:rPr>
      </w:pPr>
      <w:r>
        <w:rPr>
          <w:spacing w:val="-3"/>
          <w:sz w:val="20"/>
        </w:rPr>
        <w:t>Mixed</w:t>
      </w:r>
      <w:r>
        <w:rPr>
          <w:spacing w:val="-8"/>
          <w:sz w:val="20"/>
        </w:rPr>
        <w:t xml:space="preserve"> </w:t>
      </w:r>
      <w:r>
        <w:rPr>
          <w:sz w:val="20"/>
        </w:rPr>
        <w:t>uses</w:t>
      </w:r>
      <w:r>
        <w:rPr>
          <w:spacing w:val="-5"/>
          <w:sz w:val="20"/>
        </w:rPr>
        <w:t xml:space="preserve"> </w:t>
      </w:r>
      <w:r>
        <w:rPr>
          <w:spacing w:val="-3"/>
          <w:sz w:val="20"/>
        </w:rPr>
        <w:t>shall</w:t>
      </w:r>
      <w:r>
        <w:rPr>
          <w:spacing w:val="-8"/>
          <w:sz w:val="20"/>
        </w:rPr>
        <w:t xml:space="preserve"> </w:t>
      </w:r>
      <w:r>
        <w:rPr>
          <w:sz w:val="20"/>
        </w:rPr>
        <w:t>comply</w:t>
      </w:r>
      <w:r>
        <w:rPr>
          <w:spacing w:val="-12"/>
          <w:sz w:val="20"/>
        </w:rPr>
        <w:t xml:space="preserve"> </w:t>
      </w:r>
      <w:r>
        <w:rPr>
          <w:spacing w:val="-3"/>
          <w:sz w:val="20"/>
        </w:rPr>
        <w:t>with</w:t>
      </w:r>
      <w:r>
        <w:rPr>
          <w:spacing w:val="-7"/>
          <w:sz w:val="20"/>
        </w:rPr>
        <w:t xml:space="preserve"> </w:t>
      </w:r>
      <w:r>
        <w:rPr>
          <w:sz w:val="20"/>
        </w:rPr>
        <w:t>the</w:t>
      </w:r>
      <w:r>
        <w:rPr>
          <w:spacing w:val="-7"/>
          <w:sz w:val="20"/>
        </w:rPr>
        <w:t xml:space="preserve"> </w:t>
      </w:r>
      <w:r>
        <w:rPr>
          <w:spacing w:val="-3"/>
          <w:sz w:val="20"/>
        </w:rPr>
        <w:t>regulations</w:t>
      </w:r>
      <w:r>
        <w:rPr>
          <w:spacing w:val="-6"/>
          <w:sz w:val="20"/>
        </w:rPr>
        <w:t xml:space="preserve"> </w:t>
      </w:r>
      <w:r>
        <w:rPr>
          <w:spacing w:val="-3"/>
          <w:sz w:val="20"/>
        </w:rPr>
        <w:t>applicable</w:t>
      </w:r>
      <w:r>
        <w:rPr>
          <w:spacing w:val="-7"/>
          <w:sz w:val="20"/>
        </w:rPr>
        <w:t xml:space="preserve"> </w:t>
      </w:r>
      <w:r>
        <w:rPr>
          <w:sz w:val="20"/>
        </w:rPr>
        <w:t>for</w:t>
      </w:r>
      <w:r>
        <w:rPr>
          <w:spacing w:val="-6"/>
          <w:sz w:val="20"/>
        </w:rPr>
        <w:t xml:space="preserve"> </w:t>
      </w:r>
      <w:r>
        <w:rPr>
          <w:sz w:val="20"/>
        </w:rPr>
        <w:t>each</w:t>
      </w:r>
      <w:r>
        <w:rPr>
          <w:spacing w:val="-7"/>
          <w:sz w:val="20"/>
        </w:rPr>
        <w:t xml:space="preserve"> </w:t>
      </w:r>
      <w:r>
        <w:rPr>
          <w:spacing w:val="-4"/>
          <w:sz w:val="20"/>
        </w:rPr>
        <w:t>individual</w:t>
      </w:r>
      <w:r>
        <w:rPr>
          <w:spacing w:val="-8"/>
          <w:sz w:val="20"/>
        </w:rPr>
        <w:t xml:space="preserve"> </w:t>
      </w:r>
      <w:r>
        <w:rPr>
          <w:sz w:val="20"/>
        </w:rPr>
        <w:t>use.</w:t>
      </w:r>
    </w:p>
    <w:p w14:paraId="5AB563F9" w14:textId="77777777" w:rsidR="000377DB" w:rsidRDefault="000377DB">
      <w:pPr>
        <w:rPr>
          <w:sz w:val="20"/>
        </w:rPr>
        <w:sectPr w:rsidR="000377DB">
          <w:pgSz w:w="12240" w:h="15840"/>
          <w:pgMar w:top="1160" w:right="460" w:bottom="1380" w:left="1020" w:header="735" w:footer="1184" w:gutter="0"/>
          <w:cols w:space="720"/>
        </w:sectPr>
      </w:pPr>
    </w:p>
    <w:p w14:paraId="7BC931ED" w14:textId="77777777" w:rsidR="000377DB" w:rsidRDefault="000377DB">
      <w:pPr>
        <w:pStyle w:val="BodyText"/>
        <w:spacing w:before="7"/>
        <w:jc w:val="left"/>
        <w:rPr>
          <w:sz w:val="15"/>
        </w:rPr>
      </w:pPr>
    </w:p>
    <w:p w14:paraId="708D5591" w14:textId="77777777" w:rsidR="000377DB" w:rsidRDefault="006B6B29">
      <w:pPr>
        <w:pStyle w:val="ListParagraph"/>
        <w:numPr>
          <w:ilvl w:val="0"/>
          <w:numId w:val="25"/>
        </w:numPr>
        <w:tabs>
          <w:tab w:val="left" w:pos="1501"/>
        </w:tabs>
        <w:spacing w:before="93"/>
        <w:ind w:hanging="722"/>
        <w:rPr>
          <w:sz w:val="20"/>
        </w:rPr>
      </w:pPr>
      <w:r>
        <w:rPr>
          <w:spacing w:val="-3"/>
          <w:w w:val="115"/>
          <w:sz w:val="20"/>
        </w:rPr>
        <w:t>Regulatory</w:t>
      </w:r>
      <w:r>
        <w:rPr>
          <w:spacing w:val="-17"/>
          <w:w w:val="115"/>
          <w:sz w:val="20"/>
        </w:rPr>
        <w:t xml:space="preserve"> </w:t>
      </w:r>
      <w:r>
        <w:rPr>
          <w:spacing w:val="-3"/>
          <w:w w:val="115"/>
          <w:sz w:val="20"/>
        </w:rPr>
        <w:t>Flexibility</w:t>
      </w:r>
    </w:p>
    <w:p w14:paraId="7918A145" w14:textId="77777777" w:rsidR="000377DB" w:rsidRDefault="006B6B29">
      <w:pPr>
        <w:pStyle w:val="BodyText"/>
        <w:spacing w:before="10" w:line="247" w:lineRule="auto"/>
        <w:ind w:left="1499" w:right="977"/>
      </w:pPr>
      <w:r>
        <w:t>To encourage flexibility and creativity consistent with the planned development concept, departures from zoning regulations may be permitted, subject to review and recommendation by the Planning Commission and approval by Board of Trustees. For example, such departures may include, but shall not be limited to modifications to:</w:t>
      </w:r>
    </w:p>
    <w:p w14:paraId="40EFCF2D" w14:textId="77777777" w:rsidR="000377DB" w:rsidRDefault="000377DB">
      <w:pPr>
        <w:pStyle w:val="BodyText"/>
        <w:spacing w:before="11"/>
        <w:jc w:val="left"/>
        <w:rPr>
          <w:sz w:val="19"/>
        </w:rPr>
      </w:pPr>
    </w:p>
    <w:p w14:paraId="4AEBB59B" w14:textId="77777777" w:rsidR="000377DB" w:rsidRDefault="006B6B29">
      <w:pPr>
        <w:pStyle w:val="ListParagraph"/>
        <w:numPr>
          <w:ilvl w:val="0"/>
          <w:numId w:val="24"/>
        </w:numPr>
        <w:tabs>
          <w:tab w:val="left" w:pos="2219"/>
          <w:tab w:val="left" w:pos="2221"/>
        </w:tabs>
        <w:spacing w:line="241" w:lineRule="exact"/>
        <w:jc w:val="left"/>
        <w:rPr>
          <w:sz w:val="20"/>
        </w:rPr>
      </w:pPr>
      <w:r>
        <w:rPr>
          <w:sz w:val="20"/>
        </w:rPr>
        <w:t>minimum lot</w:t>
      </w:r>
      <w:r>
        <w:rPr>
          <w:spacing w:val="2"/>
          <w:sz w:val="20"/>
        </w:rPr>
        <w:t xml:space="preserve"> </w:t>
      </w:r>
      <w:r>
        <w:rPr>
          <w:sz w:val="20"/>
        </w:rPr>
        <w:t>dimensions</w:t>
      </w:r>
    </w:p>
    <w:p w14:paraId="4FA2E75B" w14:textId="77777777" w:rsidR="000377DB" w:rsidRDefault="006B6B29">
      <w:pPr>
        <w:pStyle w:val="ListParagraph"/>
        <w:numPr>
          <w:ilvl w:val="0"/>
          <w:numId w:val="24"/>
        </w:numPr>
        <w:tabs>
          <w:tab w:val="left" w:pos="2219"/>
          <w:tab w:val="left" w:pos="2221"/>
        </w:tabs>
        <w:spacing w:line="238" w:lineRule="exact"/>
        <w:jc w:val="left"/>
        <w:rPr>
          <w:sz w:val="20"/>
        </w:rPr>
      </w:pPr>
      <w:r>
        <w:rPr>
          <w:sz w:val="20"/>
        </w:rPr>
        <w:t>floor area</w:t>
      </w:r>
      <w:r>
        <w:rPr>
          <w:spacing w:val="-2"/>
          <w:sz w:val="20"/>
        </w:rPr>
        <w:t xml:space="preserve"> </w:t>
      </w:r>
      <w:r>
        <w:rPr>
          <w:sz w:val="20"/>
        </w:rPr>
        <w:t>standards</w:t>
      </w:r>
    </w:p>
    <w:p w14:paraId="3792650D" w14:textId="77777777" w:rsidR="000377DB" w:rsidRDefault="006B6B29">
      <w:pPr>
        <w:pStyle w:val="ListParagraph"/>
        <w:numPr>
          <w:ilvl w:val="0"/>
          <w:numId w:val="24"/>
        </w:numPr>
        <w:tabs>
          <w:tab w:val="left" w:pos="2219"/>
          <w:tab w:val="left" w:pos="2221"/>
        </w:tabs>
        <w:spacing w:line="241" w:lineRule="exact"/>
        <w:jc w:val="left"/>
        <w:rPr>
          <w:sz w:val="20"/>
        </w:rPr>
      </w:pPr>
      <w:r>
        <w:rPr>
          <w:sz w:val="20"/>
        </w:rPr>
        <w:t>setback</w:t>
      </w:r>
      <w:r>
        <w:rPr>
          <w:spacing w:val="2"/>
          <w:sz w:val="20"/>
        </w:rPr>
        <w:t xml:space="preserve"> </w:t>
      </w:r>
      <w:r>
        <w:rPr>
          <w:sz w:val="20"/>
        </w:rPr>
        <w:t>requirements</w:t>
      </w:r>
    </w:p>
    <w:p w14:paraId="063B7925" w14:textId="77777777" w:rsidR="000377DB" w:rsidRDefault="000377DB">
      <w:pPr>
        <w:pStyle w:val="BodyText"/>
        <w:spacing w:before="8"/>
        <w:jc w:val="left"/>
        <w:rPr>
          <w:sz w:val="19"/>
        </w:rPr>
      </w:pPr>
    </w:p>
    <w:p w14:paraId="32A3369E" w14:textId="77777777" w:rsidR="000377DB" w:rsidRDefault="006B6B29">
      <w:pPr>
        <w:pStyle w:val="ListParagraph"/>
        <w:numPr>
          <w:ilvl w:val="0"/>
          <w:numId w:val="25"/>
        </w:numPr>
        <w:tabs>
          <w:tab w:val="left" w:pos="1501"/>
        </w:tabs>
        <w:rPr>
          <w:sz w:val="20"/>
        </w:rPr>
      </w:pPr>
      <w:r>
        <w:rPr>
          <w:spacing w:val="-3"/>
          <w:w w:val="110"/>
          <w:sz w:val="20"/>
        </w:rPr>
        <w:t>Parallel</w:t>
      </w:r>
      <w:r>
        <w:rPr>
          <w:spacing w:val="-12"/>
          <w:w w:val="110"/>
          <w:sz w:val="20"/>
        </w:rPr>
        <w:t xml:space="preserve"> </w:t>
      </w:r>
      <w:r>
        <w:rPr>
          <w:spacing w:val="-3"/>
          <w:w w:val="110"/>
          <w:sz w:val="20"/>
        </w:rPr>
        <w:t>Plan</w:t>
      </w:r>
    </w:p>
    <w:p w14:paraId="3A730B63" w14:textId="77777777" w:rsidR="000377DB" w:rsidRDefault="000377DB">
      <w:pPr>
        <w:pStyle w:val="BodyText"/>
        <w:spacing w:before="3"/>
        <w:jc w:val="left"/>
      </w:pPr>
    </w:p>
    <w:p w14:paraId="6A88B372" w14:textId="77777777" w:rsidR="000377DB" w:rsidRDefault="006B6B29">
      <w:pPr>
        <w:pStyle w:val="ListParagraph"/>
        <w:numPr>
          <w:ilvl w:val="1"/>
          <w:numId w:val="25"/>
        </w:numPr>
        <w:tabs>
          <w:tab w:val="left" w:pos="2220"/>
        </w:tabs>
        <w:spacing w:line="249" w:lineRule="auto"/>
        <w:ind w:right="978" w:hanging="720"/>
        <w:rPr>
          <w:sz w:val="20"/>
        </w:rPr>
      </w:pPr>
      <w:r>
        <w:rPr>
          <w:sz w:val="20"/>
        </w:rPr>
        <w:t>Residential Planned Development. In no case shall the density of dwelling units within an approved Planned Development exceed the density that would be allowable for the zoning district for which the zoning amendment is requested (underlying zoning). The number of residential dwelling units shall be determined in the following manner:</w:t>
      </w:r>
    </w:p>
    <w:p w14:paraId="19591E7E" w14:textId="77777777" w:rsidR="000377DB" w:rsidRDefault="006B6B29">
      <w:pPr>
        <w:pStyle w:val="BodyText"/>
        <w:spacing w:before="115" w:line="247" w:lineRule="auto"/>
        <w:ind w:left="2219" w:right="975"/>
      </w:pPr>
      <w:r>
        <w:t xml:space="preserve">The </w:t>
      </w:r>
      <w:r>
        <w:rPr>
          <w:spacing w:val="-3"/>
        </w:rPr>
        <w:t xml:space="preserve">applicant shall prepare, </w:t>
      </w:r>
      <w:r>
        <w:t xml:space="preserve">and </w:t>
      </w:r>
      <w:r>
        <w:rPr>
          <w:spacing w:val="-3"/>
        </w:rPr>
        <w:t xml:space="preserve">present </w:t>
      </w:r>
      <w:r>
        <w:t xml:space="preserve">to the </w:t>
      </w:r>
      <w:r>
        <w:rPr>
          <w:spacing w:val="-3"/>
        </w:rPr>
        <w:t xml:space="preserve">Planning </w:t>
      </w:r>
      <w:r>
        <w:t xml:space="preserve">Commission for </w:t>
      </w:r>
      <w:r>
        <w:rPr>
          <w:spacing w:val="-3"/>
        </w:rPr>
        <w:t xml:space="preserve">review, </w:t>
      </w:r>
      <w:r>
        <w:t xml:space="preserve">a </w:t>
      </w:r>
      <w:r>
        <w:rPr>
          <w:spacing w:val="-3"/>
        </w:rPr>
        <w:t xml:space="preserve">parallel design plan </w:t>
      </w:r>
      <w:r>
        <w:t xml:space="preserve">for the </w:t>
      </w:r>
      <w:r>
        <w:rPr>
          <w:spacing w:val="-3"/>
        </w:rPr>
        <w:t xml:space="preserve">proposed </w:t>
      </w:r>
      <w:r>
        <w:t xml:space="preserve">project </w:t>
      </w:r>
      <w:r>
        <w:rPr>
          <w:spacing w:val="-3"/>
        </w:rPr>
        <w:t xml:space="preserve">that </w:t>
      </w:r>
      <w:r>
        <w:t xml:space="preserve">complies </w:t>
      </w:r>
      <w:r>
        <w:rPr>
          <w:spacing w:val="-3"/>
        </w:rPr>
        <w:t xml:space="preserve">with State, </w:t>
      </w:r>
      <w:r>
        <w:rPr>
          <w:spacing w:val="-4"/>
        </w:rPr>
        <w:t xml:space="preserve">County, </w:t>
      </w:r>
      <w:r>
        <w:t xml:space="preserve">and </w:t>
      </w:r>
      <w:r>
        <w:rPr>
          <w:spacing w:val="-3"/>
        </w:rPr>
        <w:t xml:space="preserve">Township requirements </w:t>
      </w:r>
      <w:r>
        <w:t xml:space="preserve">and </w:t>
      </w:r>
      <w:r>
        <w:rPr>
          <w:spacing w:val="-3"/>
        </w:rPr>
        <w:t xml:space="preserve">design criteria </w:t>
      </w:r>
      <w:r>
        <w:t xml:space="preserve">for a </w:t>
      </w:r>
      <w:r>
        <w:rPr>
          <w:spacing w:val="-3"/>
        </w:rPr>
        <w:t xml:space="preserve">tentative preliminary subdivision plat, fully consistent with Public </w:t>
      </w:r>
      <w:r>
        <w:t xml:space="preserve">Act 288 of </w:t>
      </w:r>
      <w:r>
        <w:rPr>
          <w:spacing w:val="-3"/>
        </w:rPr>
        <w:t xml:space="preserve">1967, Land Division </w:t>
      </w:r>
      <w:r>
        <w:t xml:space="preserve">Act, as amended, the </w:t>
      </w:r>
      <w:r>
        <w:rPr>
          <w:spacing w:val="-3"/>
        </w:rPr>
        <w:t xml:space="preserve">Township subdivision control regulations and/or Article </w:t>
      </w:r>
      <w:r>
        <w:t xml:space="preserve">14, </w:t>
      </w:r>
      <w:r>
        <w:rPr>
          <w:spacing w:val="-3"/>
        </w:rPr>
        <w:t xml:space="preserve">Condominium Regulations. </w:t>
      </w:r>
      <w:r>
        <w:t xml:space="preserve">The </w:t>
      </w:r>
      <w:r>
        <w:rPr>
          <w:spacing w:val="-3"/>
        </w:rPr>
        <w:t xml:space="preserve">Planning </w:t>
      </w:r>
      <w:r>
        <w:t xml:space="preserve">Commission </w:t>
      </w:r>
      <w:r>
        <w:rPr>
          <w:spacing w:val="-3"/>
        </w:rPr>
        <w:t xml:space="preserve">shall review </w:t>
      </w:r>
      <w:r>
        <w:t xml:space="preserve">the </w:t>
      </w:r>
      <w:r>
        <w:rPr>
          <w:spacing w:val="-3"/>
        </w:rPr>
        <w:t xml:space="preserve">design </w:t>
      </w:r>
      <w:r>
        <w:t xml:space="preserve">and </w:t>
      </w:r>
      <w:r>
        <w:rPr>
          <w:spacing w:val="-3"/>
        </w:rPr>
        <w:t xml:space="preserve">determine </w:t>
      </w:r>
      <w:r>
        <w:t xml:space="preserve">the number of </w:t>
      </w:r>
      <w:r>
        <w:rPr>
          <w:spacing w:val="-4"/>
        </w:rPr>
        <w:t xml:space="preserve">dwelling </w:t>
      </w:r>
      <w:r>
        <w:rPr>
          <w:spacing w:val="-3"/>
        </w:rPr>
        <w:t xml:space="preserve">units that could </w:t>
      </w:r>
      <w:r>
        <w:t xml:space="preserve">be </w:t>
      </w:r>
      <w:r>
        <w:rPr>
          <w:spacing w:val="-3"/>
        </w:rPr>
        <w:t xml:space="preserve">feasibly constructed </w:t>
      </w:r>
      <w:r>
        <w:t xml:space="preserve">if the </w:t>
      </w:r>
      <w:r>
        <w:rPr>
          <w:spacing w:val="-3"/>
        </w:rPr>
        <w:t xml:space="preserve">parallel design </w:t>
      </w:r>
      <w:r>
        <w:t xml:space="preserve">for the </w:t>
      </w:r>
      <w:r>
        <w:rPr>
          <w:spacing w:val="-4"/>
        </w:rPr>
        <w:t xml:space="preserve">underlying </w:t>
      </w:r>
      <w:r>
        <w:rPr>
          <w:spacing w:val="-3"/>
        </w:rPr>
        <w:t xml:space="preserve">district were constructed. </w:t>
      </w:r>
      <w:r>
        <w:t xml:space="preserve">This number, as </w:t>
      </w:r>
      <w:r>
        <w:rPr>
          <w:spacing w:val="-3"/>
        </w:rPr>
        <w:t xml:space="preserve">determined </w:t>
      </w:r>
      <w:r>
        <w:t xml:space="preserve">by the </w:t>
      </w:r>
      <w:r>
        <w:rPr>
          <w:spacing w:val="-3"/>
        </w:rPr>
        <w:t xml:space="preserve">Planning </w:t>
      </w:r>
      <w:r>
        <w:t xml:space="preserve">Commission, </w:t>
      </w:r>
      <w:r>
        <w:rPr>
          <w:spacing w:val="-3"/>
        </w:rPr>
        <w:t xml:space="preserve">shall </w:t>
      </w:r>
      <w:r>
        <w:t xml:space="preserve">become the maximum number of </w:t>
      </w:r>
      <w:r>
        <w:rPr>
          <w:spacing w:val="-4"/>
        </w:rPr>
        <w:t xml:space="preserve">dwelling </w:t>
      </w:r>
      <w:r>
        <w:rPr>
          <w:spacing w:val="-3"/>
        </w:rPr>
        <w:t xml:space="preserve">units </w:t>
      </w:r>
      <w:r>
        <w:rPr>
          <w:spacing w:val="-4"/>
        </w:rPr>
        <w:t xml:space="preserve">allowable within </w:t>
      </w:r>
      <w:r>
        <w:t xml:space="preserve">the </w:t>
      </w:r>
      <w:r>
        <w:rPr>
          <w:spacing w:val="-3"/>
        </w:rPr>
        <w:t xml:space="preserve">planned development </w:t>
      </w:r>
      <w:r>
        <w:t>project.</w:t>
      </w:r>
    </w:p>
    <w:p w14:paraId="0AF387D7" w14:textId="77777777" w:rsidR="000377DB" w:rsidRDefault="006B6B29">
      <w:pPr>
        <w:pStyle w:val="ListParagraph"/>
        <w:numPr>
          <w:ilvl w:val="1"/>
          <w:numId w:val="25"/>
        </w:numPr>
        <w:tabs>
          <w:tab w:val="left" w:pos="2220"/>
        </w:tabs>
        <w:spacing w:before="127" w:line="247" w:lineRule="auto"/>
        <w:ind w:left="2220" w:right="975"/>
        <w:rPr>
          <w:sz w:val="20"/>
        </w:rPr>
      </w:pPr>
      <w:r>
        <w:rPr>
          <w:sz w:val="20"/>
        </w:rPr>
        <w:t xml:space="preserve">Multi-Family  </w:t>
      </w:r>
      <w:r>
        <w:rPr>
          <w:spacing w:val="-3"/>
          <w:sz w:val="20"/>
        </w:rPr>
        <w:t>Residential  Planned  Development.</w:t>
      </w:r>
      <w:r>
        <w:rPr>
          <w:spacing w:val="49"/>
          <w:sz w:val="20"/>
        </w:rPr>
        <w:t xml:space="preserve"> </w:t>
      </w:r>
      <w:r>
        <w:rPr>
          <w:sz w:val="20"/>
        </w:rPr>
        <w:t xml:space="preserve">A  multi-family  </w:t>
      </w:r>
      <w:r>
        <w:rPr>
          <w:spacing w:val="-3"/>
          <w:sz w:val="20"/>
        </w:rPr>
        <w:t xml:space="preserve">planned development shall </w:t>
      </w:r>
      <w:r>
        <w:rPr>
          <w:sz w:val="20"/>
        </w:rPr>
        <w:t xml:space="preserve">be submitted </w:t>
      </w:r>
      <w:r>
        <w:rPr>
          <w:spacing w:val="-3"/>
          <w:sz w:val="20"/>
        </w:rPr>
        <w:t xml:space="preserve">that </w:t>
      </w:r>
      <w:r>
        <w:rPr>
          <w:sz w:val="20"/>
        </w:rPr>
        <w:t xml:space="preserve">complies </w:t>
      </w:r>
      <w:r>
        <w:rPr>
          <w:spacing w:val="-3"/>
          <w:sz w:val="20"/>
        </w:rPr>
        <w:t xml:space="preserve">with standards </w:t>
      </w:r>
      <w:r>
        <w:rPr>
          <w:sz w:val="20"/>
        </w:rPr>
        <w:t xml:space="preserve">for the R-4 </w:t>
      </w:r>
      <w:r>
        <w:rPr>
          <w:spacing w:val="-3"/>
          <w:sz w:val="20"/>
        </w:rPr>
        <w:t xml:space="preserve">district. </w:t>
      </w:r>
      <w:r>
        <w:rPr>
          <w:sz w:val="20"/>
        </w:rPr>
        <w:t xml:space="preserve">The </w:t>
      </w:r>
      <w:r>
        <w:rPr>
          <w:spacing w:val="-3"/>
          <w:sz w:val="20"/>
        </w:rPr>
        <w:t xml:space="preserve">Planning </w:t>
      </w:r>
      <w:r>
        <w:rPr>
          <w:sz w:val="20"/>
        </w:rPr>
        <w:t xml:space="preserve">Commission </w:t>
      </w:r>
      <w:r>
        <w:rPr>
          <w:spacing w:val="-3"/>
          <w:sz w:val="20"/>
        </w:rPr>
        <w:t xml:space="preserve">shall review </w:t>
      </w:r>
      <w:r>
        <w:rPr>
          <w:sz w:val="20"/>
        </w:rPr>
        <w:t xml:space="preserve">the </w:t>
      </w:r>
      <w:r>
        <w:rPr>
          <w:spacing w:val="-3"/>
          <w:sz w:val="20"/>
        </w:rPr>
        <w:t xml:space="preserve">design </w:t>
      </w:r>
      <w:r>
        <w:rPr>
          <w:sz w:val="20"/>
        </w:rPr>
        <w:t xml:space="preserve">of </w:t>
      </w:r>
      <w:r>
        <w:rPr>
          <w:spacing w:val="-3"/>
          <w:sz w:val="20"/>
        </w:rPr>
        <w:t xml:space="preserve">all plans </w:t>
      </w:r>
      <w:r>
        <w:rPr>
          <w:sz w:val="20"/>
        </w:rPr>
        <w:t xml:space="preserve">submitted </w:t>
      </w:r>
      <w:r>
        <w:rPr>
          <w:spacing w:val="-3"/>
          <w:sz w:val="20"/>
        </w:rPr>
        <w:t xml:space="preserve">and, </w:t>
      </w:r>
      <w:r>
        <w:rPr>
          <w:sz w:val="20"/>
        </w:rPr>
        <w:t xml:space="preserve">based </w:t>
      </w:r>
      <w:r>
        <w:rPr>
          <w:spacing w:val="-3"/>
          <w:sz w:val="20"/>
        </w:rPr>
        <w:t xml:space="preserve">upon </w:t>
      </w:r>
      <w:r>
        <w:rPr>
          <w:spacing w:val="-4"/>
          <w:sz w:val="20"/>
        </w:rPr>
        <w:t xml:space="preserve">typical </w:t>
      </w:r>
      <w:r>
        <w:rPr>
          <w:spacing w:val="-3"/>
          <w:sz w:val="20"/>
        </w:rPr>
        <w:t xml:space="preserve">review criteria, determine </w:t>
      </w:r>
      <w:r>
        <w:rPr>
          <w:sz w:val="20"/>
        </w:rPr>
        <w:t xml:space="preserve">the maximum number of </w:t>
      </w:r>
      <w:r>
        <w:rPr>
          <w:spacing w:val="-4"/>
          <w:sz w:val="20"/>
        </w:rPr>
        <w:t xml:space="preserve">dwelling </w:t>
      </w:r>
      <w:r>
        <w:rPr>
          <w:spacing w:val="-3"/>
          <w:sz w:val="20"/>
        </w:rPr>
        <w:t xml:space="preserve">units that could </w:t>
      </w:r>
      <w:r>
        <w:rPr>
          <w:sz w:val="20"/>
        </w:rPr>
        <w:t xml:space="preserve">be </w:t>
      </w:r>
      <w:r>
        <w:rPr>
          <w:spacing w:val="-3"/>
          <w:sz w:val="20"/>
        </w:rPr>
        <w:t xml:space="preserve">feasibly constructed </w:t>
      </w:r>
      <w:r>
        <w:rPr>
          <w:sz w:val="20"/>
        </w:rPr>
        <w:t xml:space="preserve">on the </w:t>
      </w:r>
      <w:r>
        <w:rPr>
          <w:spacing w:val="-3"/>
          <w:sz w:val="20"/>
        </w:rPr>
        <w:t xml:space="preserve">site. </w:t>
      </w:r>
      <w:r>
        <w:rPr>
          <w:sz w:val="20"/>
        </w:rPr>
        <w:t xml:space="preserve">A </w:t>
      </w:r>
      <w:r>
        <w:rPr>
          <w:spacing w:val="-3"/>
          <w:sz w:val="20"/>
        </w:rPr>
        <w:t xml:space="preserve">total </w:t>
      </w:r>
      <w:r>
        <w:rPr>
          <w:sz w:val="20"/>
        </w:rPr>
        <w:t xml:space="preserve">number of </w:t>
      </w:r>
      <w:r>
        <w:rPr>
          <w:spacing w:val="-3"/>
          <w:sz w:val="20"/>
        </w:rPr>
        <w:t xml:space="preserve">units, </w:t>
      </w:r>
      <w:r>
        <w:rPr>
          <w:sz w:val="20"/>
        </w:rPr>
        <w:t xml:space="preserve">as </w:t>
      </w:r>
      <w:r>
        <w:rPr>
          <w:spacing w:val="-3"/>
          <w:sz w:val="20"/>
        </w:rPr>
        <w:t xml:space="preserve">approved </w:t>
      </w:r>
      <w:r>
        <w:rPr>
          <w:sz w:val="20"/>
        </w:rPr>
        <w:t xml:space="preserve">by the </w:t>
      </w:r>
      <w:r>
        <w:rPr>
          <w:spacing w:val="-3"/>
          <w:sz w:val="20"/>
        </w:rPr>
        <w:t xml:space="preserve">Planning </w:t>
      </w:r>
      <w:r>
        <w:rPr>
          <w:sz w:val="20"/>
        </w:rPr>
        <w:t xml:space="preserve">Commission, </w:t>
      </w:r>
      <w:r>
        <w:rPr>
          <w:spacing w:val="-3"/>
          <w:sz w:val="20"/>
        </w:rPr>
        <w:t xml:space="preserve">shall </w:t>
      </w:r>
      <w:r>
        <w:rPr>
          <w:sz w:val="20"/>
        </w:rPr>
        <w:t xml:space="preserve">become the maximum number of </w:t>
      </w:r>
      <w:r>
        <w:rPr>
          <w:spacing w:val="-4"/>
          <w:sz w:val="20"/>
        </w:rPr>
        <w:t xml:space="preserve">dwelling </w:t>
      </w:r>
      <w:r>
        <w:rPr>
          <w:spacing w:val="-3"/>
          <w:sz w:val="20"/>
        </w:rPr>
        <w:t xml:space="preserve">units </w:t>
      </w:r>
      <w:r>
        <w:rPr>
          <w:spacing w:val="-4"/>
          <w:sz w:val="20"/>
        </w:rPr>
        <w:t xml:space="preserve">allowable within </w:t>
      </w:r>
      <w:r>
        <w:rPr>
          <w:sz w:val="20"/>
        </w:rPr>
        <w:t xml:space="preserve">the </w:t>
      </w:r>
      <w:r>
        <w:rPr>
          <w:spacing w:val="-3"/>
          <w:sz w:val="20"/>
        </w:rPr>
        <w:t>planned development</w:t>
      </w:r>
      <w:r>
        <w:rPr>
          <w:spacing w:val="-10"/>
          <w:sz w:val="20"/>
        </w:rPr>
        <w:t xml:space="preserve"> </w:t>
      </w:r>
      <w:r>
        <w:rPr>
          <w:spacing w:val="-3"/>
          <w:sz w:val="20"/>
        </w:rPr>
        <w:t>site.</w:t>
      </w:r>
    </w:p>
    <w:p w14:paraId="3BAF0232" w14:textId="77777777" w:rsidR="000377DB" w:rsidRDefault="006B6B29">
      <w:pPr>
        <w:pStyle w:val="ListParagraph"/>
        <w:numPr>
          <w:ilvl w:val="1"/>
          <w:numId w:val="25"/>
        </w:numPr>
        <w:tabs>
          <w:tab w:val="left" w:pos="2221"/>
        </w:tabs>
        <w:spacing w:before="128" w:line="249" w:lineRule="auto"/>
        <w:ind w:left="2220" w:right="975" w:hanging="720"/>
        <w:rPr>
          <w:sz w:val="20"/>
        </w:rPr>
      </w:pPr>
      <w:r>
        <w:rPr>
          <w:spacing w:val="-3"/>
          <w:sz w:val="20"/>
        </w:rPr>
        <w:t xml:space="preserve">Non-residential District Planned Development. Nonresidential developments shall </w:t>
      </w:r>
      <w:r>
        <w:rPr>
          <w:sz w:val="20"/>
        </w:rPr>
        <w:t xml:space="preserve">submit </w:t>
      </w:r>
      <w:r>
        <w:rPr>
          <w:spacing w:val="-3"/>
          <w:sz w:val="20"/>
        </w:rPr>
        <w:t xml:space="preserve">plans that </w:t>
      </w:r>
      <w:r>
        <w:rPr>
          <w:sz w:val="20"/>
        </w:rPr>
        <w:t xml:space="preserve">comply </w:t>
      </w:r>
      <w:r>
        <w:rPr>
          <w:spacing w:val="-3"/>
          <w:sz w:val="20"/>
        </w:rPr>
        <w:t xml:space="preserve">with </w:t>
      </w:r>
      <w:r>
        <w:rPr>
          <w:sz w:val="20"/>
        </w:rPr>
        <w:t xml:space="preserve">site </w:t>
      </w:r>
      <w:r>
        <w:rPr>
          <w:spacing w:val="-3"/>
          <w:sz w:val="20"/>
        </w:rPr>
        <w:t xml:space="preserve">plan review standards. </w:t>
      </w:r>
      <w:r>
        <w:rPr>
          <w:sz w:val="20"/>
        </w:rPr>
        <w:t xml:space="preserve">The </w:t>
      </w:r>
      <w:r>
        <w:rPr>
          <w:spacing w:val="-3"/>
          <w:sz w:val="20"/>
        </w:rPr>
        <w:t xml:space="preserve">Planning </w:t>
      </w:r>
      <w:r>
        <w:rPr>
          <w:sz w:val="20"/>
        </w:rPr>
        <w:t xml:space="preserve">Commission </w:t>
      </w:r>
      <w:r>
        <w:rPr>
          <w:spacing w:val="-3"/>
          <w:sz w:val="20"/>
        </w:rPr>
        <w:t xml:space="preserve">shall determine </w:t>
      </w:r>
      <w:r>
        <w:rPr>
          <w:sz w:val="20"/>
        </w:rPr>
        <w:t xml:space="preserve">the </w:t>
      </w:r>
      <w:r>
        <w:rPr>
          <w:spacing w:val="-3"/>
          <w:sz w:val="20"/>
        </w:rPr>
        <w:t xml:space="preserve">appropriate intensity </w:t>
      </w:r>
      <w:r>
        <w:rPr>
          <w:sz w:val="20"/>
        </w:rPr>
        <w:t xml:space="preserve">of </w:t>
      </w:r>
      <w:r>
        <w:rPr>
          <w:spacing w:val="-3"/>
          <w:sz w:val="20"/>
        </w:rPr>
        <w:t xml:space="preserve">development </w:t>
      </w:r>
      <w:r>
        <w:rPr>
          <w:sz w:val="20"/>
        </w:rPr>
        <w:t xml:space="preserve">for the </w:t>
      </w:r>
      <w:r>
        <w:rPr>
          <w:spacing w:val="-3"/>
          <w:sz w:val="20"/>
        </w:rPr>
        <w:t xml:space="preserve">site. </w:t>
      </w:r>
      <w:r>
        <w:rPr>
          <w:sz w:val="20"/>
        </w:rPr>
        <w:t xml:space="preserve">The </w:t>
      </w:r>
      <w:r>
        <w:rPr>
          <w:spacing w:val="-3"/>
          <w:sz w:val="20"/>
        </w:rPr>
        <w:t>Planned Development</w:t>
      </w:r>
      <w:r>
        <w:rPr>
          <w:spacing w:val="-7"/>
          <w:sz w:val="20"/>
        </w:rPr>
        <w:t xml:space="preserve"> </w:t>
      </w:r>
      <w:r>
        <w:rPr>
          <w:spacing w:val="-3"/>
          <w:sz w:val="20"/>
        </w:rPr>
        <w:t>shall</w:t>
      </w:r>
      <w:r>
        <w:rPr>
          <w:spacing w:val="-8"/>
          <w:sz w:val="20"/>
        </w:rPr>
        <w:t xml:space="preserve"> </w:t>
      </w:r>
      <w:r>
        <w:rPr>
          <w:sz w:val="20"/>
        </w:rPr>
        <w:t>not</w:t>
      </w:r>
      <w:r>
        <w:rPr>
          <w:spacing w:val="-7"/>
          <w:sz w:val="20"/>
        </w:rPr>
        <w:t xml:space="preserve"> </w:t>
      </w:r>
      <w:r>
        <w:rPr>
          <w:sz w:val="20"/>
        </w:rPr>
        <w:t>exceed</w:t>
      </w:r>
      <w:r>
        <w:rPr>
          <w:spacing w:val="-7"/>
          <w:sz w:val="20"/>
        </w:rPr>
        <w:t xml:space="preserve"> </w:t>
      </w:r>
      <w:r>
        <w:rPr>
          <w:sz w:val="20"/>
        </w:rPr>
        <w:t>the</w:t>
      </w:r>
      <w:r>
        <w:rPr>
          <w:spacing w:val="-7"/>
          <w:sz w:val="20"/>
        </w:rPr>
        <w:t xml:space="preserve"> </w:t>
      </w:r>
      <w:r>
        <w:rPr>
          <w:spacing w:val="-3"/>
          <w:sz w:val="20"/>
        </w:rPr>
        <w:t>intensity</w:t>
      </w:r>
      <w:r>
        <w:rPr>
          <w:spacing w:val="-11"/>
          <w:sz w:val="20"/>
        </w:rPr>
        <w:t xml:space="preserve"> </w:t>
      </w:r>
      <w:r>
        <w:rPr>
          <w:sz w:val="20"/>
        </w:rPr>
        <w:t>of</w:t>
      </w:r>
      <w:r>
        <w:rPr>
          <w:spacing w:val="-4"/>
          <w:sz w:val="20"/>
        </w:rPr>
        <w:t xml:space="preserve"> </w:t>
      </w:r>
      <w:r>
        <w:rPr>
          <w:sz w:val="20"/>
        </w:rPr>
        <w:t>the</w:t>
      </w:r>
      <w:r>
        <w:rPr>
          <w:spacing w:val="-7"/>
          <w:sz w:val="20"/>
        </w:rPr>
        <w:t xml:space="preserve"> </w:t>
      </w:r>
      <w:r>
        <w:rPr>
          <w:spacing w:val="-3"/>
          <w:sz w:val="20"/>
        </w:rPr>
        <w:t>parallel</w:t>
      </w:r>
      <w:r>
        <w:rPr>
          <w:spacing w:val="-8"/>
          <w:sz w:val="20"/>
        </w:rPr>
        <w:t xml:space="preserve"> </w:t>
      </w:r>
      <w:r>
        <w:rPr>
          <w:spacing w:val="-3"/>
          <w:sz w:val="20"/>
        </w:rPr>
        <w:t>plan.</w:t>
      </w:r>
    </w:p>
    <w:p w14:paraId="43F40FC1" w14:textId="77777777" w:rsidR="000377DB" w:rsidRDefault="000377DB">
      <w:pPr>
        <w:pStyle w:val="BodyText"/>
        <w:spacing w:before="1"/>
        <w:jc w:val="left"/>
      </w:pPr>
    </w:p>
    <w:p w14:paraId="050D45EB" w14:textId="77777777" w:rsidR="000377DB" w:rsidRDefault="006B6B29">
      <w:pPr>
        <w:pStyle w:val="ListParagraph"/>
        <w:numPr>
          <w:ilvl w:val="0"/>
          <w:numId w:val="25"/>
        </w:numPr>
        <w:tabs>
          <w:tab w:val="left" w:pos="1501"/>
        </w:tabs>
        <w:rPr>
          <w:sz w:val="20"/>
        </w:rPr>
      </w:pPr>
      <w:r>
        <w:rPr>
          <w:w w:val="110"/>
          <w:sz w:val="20"/>
        </w:rPr>
        <w:t>Permitted Mix of</w:t>
      </w:r>
      <w:r>
        <w:rPr>
          <w:spacing w:val="-19"/>
          <w:w w:val="110"/>
          <w:sz w:val="20"/>
        </w:rPr>
        <w:t xml:space="preserve"> </w:t>
      </w:r>
      <w:r>
        <w:rPr>
          <w:w w:val="110"/>
          <w:sz w:val="20"/>
        </w:rPr>
        <w:t>Uses</w:t>
      </w:r>
    </w:p>
    <w:p w14:paraId="694003F0" w14:textId="77777777" w:rsidR="000377DB" w:rsidRDefault="006B6B29">
      <w:pPr>
        <w:pStyle w:val="BodyText"/>
        <w:spacing w:before="10" w:line="247" w:lineRule="auto"/>
        <w:ind w:left="1500" w:right="975"/>
      </w:pPr>
      <w:r>
        <w:t xml:space="preserve">Where the </w:t>
      </w:r>
      <w:r>
        <w:rPr>
          <w:spacing w:val="-3"/>
        </w:rPr>
        <w:t xml:space="preserve">existing </w:t>
      </w:r>
      <w:r>
        <w:rPr>
          <w:spacing w:val="-4"/>
        </w:rPr>
        <w:t xml:space="preserve">underlying zoning </w:t>
      </w:r>
      <w:r>
        <w:rPr>
          <w:spacing w:val="-3"/>
        </w:rPr>
        <w:t xml:space="preserve">district </w:t>
      </w:r>
      <w:r>
        <w:t xml:space="preserve">is </w:t>
      </w:r>
      <w:r>
        <w:rPr>
          <w:spacing w:val="-3"/>
        </w:rPr>
        <w:t xml:space="preserve">residential, nonresidential </w:t>
      </w:r>
      <w:r>
        <w:t xml:space="preserve">uses may be </w:t>
      </w:r>
      <w:r>
        <w:rPr>
          <w:spacing w:val="-3"/>
        </w:rPr>
        <w:t xml:space="preserve">permitted </w:t>
      </w:r>
      <w:r>
        <w:t xml:space="preserve">as part of a </w:t>
      </w:r>
      <w:r>
        <w:rPr>
          <w:spacing w:val="-3"/>
        </w:rPr>
        <w:t xml:space="preserve">planned development that </w:t>
      </w:r>
      <w:r>
        <w:t xml:space="preserve">also </w:t>
      </w:r>
      <w:r>
        <w:rPr>
          <w:spacing w:val="-3"/>
        </w:rPr>
        <w:t xml:space="preserve">contains </w:t>
      </w:r>
      <w:r>
        <w:t xml:space="preserve">a </w:t>
      </w:r>
      <w:r>
        <w:rPr>
          <w:spacing w:val="-3"/>
        </w:rPr>
        <w:t xml:space="preserve">residential </w:t>
      </w:r>
      <w:r>
        <w:t xml:space="preserve">component at the sole </w:t>
      </w:r>
      <w:r>
        <w:rPr>
          <w:spacing w:val="-3"/>
        </w:rPr>
        <w:t xml:space="preserve">discretion </w:t>
      </w:r>
      <w:r>
        <w:t xml:space="preserve">of the </w:t>
      </w:r>
      <w:r>
        <w:rPr>
          <w:spacing w:val="-3"/>
        </w:rPr>
        <w:t xml:space="preserve">Planning </w:t>
      </w:r>
      <w:r>
        <w:t xml:space="preserve">Commission and </w:t>
      </w:r>
      <w:r>
        <w:rPr>
          <w:spacing w:val="-3"/>
        </w:rPr>
        <w:t xml:space="preserve">Township Board, provided that </w:t>
      </w:r>
      <w:r>
        <w:t xml:space="preserve">the </w:t>
      </w:r>
      <w:r>
        <w:rPr>
          <w:spacing w:val="-3"/>
        </w:rPr>
        <w:t xml:space="preserve">applicant demonstrates that </w:t>
      </w:r>
      <w:r>
        <w:t xml:space="preserve">the </w:t>
      </w:r>
      <w:r>
        <w:rPr>
          <w:spacing w:val="-3"/>
        </w:rPr>
        <w:t xml:space="preserve">residential </w:t>
      </w:r>
      <w:r>
        <w:t xml:space="preserve">uses </w:t>
      </w:r>
      <w:r>
        <w:rPr>
          <w:spacing w:val="-4"/>
        </w:rPr>
        <w:t xml:space="preserve">will </w:t>
      </w:r>
      <w:r>
        <w:t xml:space="preserve">be </w:t>
      </w:r>
      <w:r>
        <w:rPr>
          <w:spacing w:val="-3"/>
        </w:rPr>
        <w:t xml:space="preserve">predominant. </w:t>
      </w:r>
      <w:r>
        <w:t xml:space="preserve">The </w:t>
      </w:r>
      <w:r>
        <w:rPr>
          <w:spacing w:val="-3"/>
        </w:rPr>
        <w:t xml:space="preserve">Planning </w:t>
      </w:r>
      <w:r>
        <w:t xml:space="preserve">Commission </w:t>
      </w:r>
      <w:r>
        <w:rPr>
          <w:spacing w:val="-3"/>
        </w:rPr>
        <w:t xml:space="preserve">shall determine predominance </w:t>
      </w:r>
      <w:r>
        <w:t xml:space="preserve">of use after taking </w:t>
      </w:r>
      <w:r>
        <w:rPr>
          <w:spacing w:val="-3"/>
        </w:rPr>
        <w:t xml:space="preserve">into </w:t>
      </w:r>
      <w:r>
        <w:t xml:space="preserve">account the </w:t>
      </w:r>
      <w:r>
        <w:rPr>
          <w:spacing w:val="-3"/>
        </w:rPr>
        <w:t xml:space="preserve">following criteria </w:t>
      </w:r>
      <w:r>
        <w:t xml:space="preserve">as </w:t>
      </w:r>
      <w:r>
        <w:rPr>
          <w:spacing w:val="-3"/>
        </w:rPr>
        <w:t xml:space="preserve">they apply </w:t>
      </w:r>
      <w:r>
        <w:t>to each</w:t>
      </w:r>
      <w:r>
        <w:rPr>
          <w:spacing w:val="-6"/>
        </w:rPr>
        <w:t xml:space="preserve"> </w:t>
      </w:r>
      <w:r>
        <w:t>of</w:t>
      </w:r>
      <w:r>
        <w:rPr>
          <w:spacing w:val="-2"/>
        </w:rPr>
        <w:t xml:space="preserve"> </w:t>
      </w:r>
      <w:r>
        <w:t>the</w:t>
      </w:r>
      <w:r>
        <w:rPr>
          <w:spacing w:val="-6"/>
        </w:rPr>
        <w:t xml:space="preserve"> </w:t>
      </w:r>
      <w:r>
        <w:rPr>
          <w:spacing w:val="-3"/>
        </w:rPr>
        <w:t>proposed</w:t>
      </w:r>
      <w:r>
        <w:rPr>
          <w:spacing w:val="-5"/>
        </w:rPr>
        <w:t xml:space="preserve"> </w:t>
      </w:r>
      <w:r>
        <w:t>uses:</w:t>
      </w:r>
      <w:r>
        <w:rPr>
          <w:spacing w:val="-4"/>
        </w:rPr>
        <w:t xml:space="preserve"> </w:t>
      </w:r>
      <w:r>
        <w:t>amount</w:t>
      </w:r>
      <w:r>
        <w:rPr>
          <w:spacing w:val="-5"/>
        </w:rPr>
        <w:t xml:space="preserve"> </w:t>
      </w:r>
      <w:r>
        <w:t>of</w:t>
      </w:r>
      <w:r>
        <w:rPr>
          <w:spacing w:val="-4"/>
        </w:rPr>
        <w:t xml:space="preserve"> </w:t>
      </w:r>
      <w:r>
        <w:t>traffic</w:t>
      </w:r>
      <w:r>
        <w:rPr>
          <w:spacing w:val="-6"/>
        </w:rPr>
        <w:t xml:space="preserve"> </w:t>
      </w:r>
      <w:r>
        <w:rPr>
          <w:spacing w:val="-3"/>
        </w:rPr>
        <w:t>generated;</w:t>
      </w:r>
      <w:r>
        <w:rPr>
          <w:spacing w:val="-7"/>
        </w:rPr>
        <w:t xml:space="preserve"> </w:t>
      </w:r>
      <w:r>
        <w:rPr>
          <w:spacing w:val="-3"/>
        </w:rPr>
        <w:t>hours</w:t>
      </w:r>
      <w:r>
        <w:rPr>
          <w:spacing w:val="-5"/>
        </w:rPr>
        <w:t xml:space="preserve"> </w:t>
      </w:r>
      <w:r>
        <w:t>of</w:t>
      </w:r>
      <w:r>
        <w:rPr>
          <w:spacing w:val="-4"/>
        </w:rPr>
        <w:t xml:space="preserve"> </w:t>
      </w:r>
      <w:r>
        <w:rPr>
          <w:spacing w:val="-3"/>
        </w:rPr>
        <w:t>operation</w:t>
      </w:r>
      <w:r>
        <w:rPr>
          <w:spacing w:val="-7"/>
        </w:rPr>
        <w:t xml:space="preserve"> </w:t>
      </w:r>
      <w:r>
        <w:t>or</w:t>
      </w:r>
      <w:r>
        <w:rPr>
          <w:spacing w:val="-7"/>
        </w:rPr>
        <w:t xml:space="preserve"> </w:t>
      </w:r>
      <w:r>
        <w:t>use;</w:t>
      </w:r>
      <w:r>
        <w:rPr>
          <w:spacing w:val="-7"/>
        </w:rPr>
        <w:t xml:space="preserve"> </w:t>
      </w:r>
      <w:r>
        <w:rPr>
          <w:spacing w:val="-3"/>
        </w:rPr>
        <w:t>noise,</w:t>
      </w:r>
      <w:r>
        <w:rPr>
          <w:spacing w:val="-7"/>
        </w:rPr>
        <w:t xml:space="preserve"> </w:t>
      </w:r>
      <w:r>
        <w:t xml:space="preserve">odors, and </w:t>
      </w:r>
      <w:r>
        <w:rPr>
          <w:spacing w:val="-3"/>
        </w:rPr>
        <w:t xml:space="preserve">overall </w:t>
      </w:r>
      <w:r>
        <w:t xml:space="preserve">impact on </w:t>
      </w:r>
      <w:r>
        <w:rPr>
          <w:spacing w:val="-3"/>
        </w:rPr>
        <w:t xml:space="preserve">adjoining </w:t>
      </w:r>
      <w:r>
        <w:t xml:space="preserve">uses; </w:t>
      </w:r>
      <w:r>
        <w:rPr>
          <w:spacing w:val="-3"/>
        </w:rPr>
        <w:t xml:space="preserve">land </w:t>
      </w:r>
      <w:r>
        <w:t xml:space="preserve">area </w:t>
      </w:r>
      <w:r>
        <w:rPr>
          <w:spacing w:val="-3"/>
        </w:rPr>
        <w:t xml:space="preserve">allocated </w:t>
      </w:r>
      <w:r>
        <w:t xml:space="preserve">to each use; </w:t>
      </w:r>
      <w:r>
        <w:rPr>
          <w:spacing w:val="-3"/>
        </w:rPr>
        <w:t xml:space="preserve">and, building </w:t>
      </w:r>
      <w:r>
        <w:t xml:space="preserve">area </w:t>
      </w:r>
      <w:r>
        <w:rPr>
          <w:spacing w:val="-3"/>
        </w:rPr>
        <w:t xml:space="preserve">allocated </w:t>
      </w:r>
      <w:r>
        <w:t>to each</w:t>
      </w:r>
      <w:r>
        <w:rPr>
          <w:spacing w:val="-16"/>
        </w:rPr>
        <w:t xml:space="preserve"> </w:t>
      </w:r>
      <w:r>
        <w:t>use.</w:t>
      </w:r>
    </w:p>
    <w:p w14:paraId="57E3F789" w14:textId="77777777" w:rsidR="000377DB" w:rsidRDefault="006B6B29">
      <w:pPr>
        <w:pStyle w:val="ListParagraph"/>
        <w:numPr>
          <w:ilvl w:val="0"/>
          <w:numId w:val="25"/>
        </w:numPr>
        <w:tabs>
          <w:tab w:val="left" w:pos="1501"/>
        </w:tabs>
        <w:spacing w:before="123"/>
        <w:rPr>
          <w:sz w:val="20"/>
        </w:rPr>
      </w:pPr>
      <w:r>
        <w:rPr>
          <w:w w:val="105"/>
          <w:sz w:val="20"/>
        </w:rPr>
        <w:t xml:space="preserve">Open </w:t>
      </w:r>
      <w:r>
        <w:rPr>
          <w:spacing w:val="-3"/>
          <w:w w:val="105"/>
          <w:sz w:val="20"/>
        </w:rPr>
        <w:t>Space</w:t>
      </w:r>
      <w:r>
        <w:rPr>
          <w:spacing w:val="-17"/>
          <w:w w:val="105"/>
          <w:sz w:val="20"/>
        </w:rPr>
        <w:t xml:space="preserve"> </w:t>
      </w:r>
      <w:r>
        <w:rPr>
          <w:spacing w:val="-3"/>
          <w:w w:val="105"/>
          <w:sz w:val="20"/>
        </w:rPr>
        <w:t>Requirements</w:t>
      </w:r>
    </w:p>
    <w:p w14:paraId="5F9C2B71" w14:textId="77777777" w:rsidR="000377DB" w:rsidRDefault="006B6B29">
      <w:pPr>
        <w:pStyle w:val="BodyText"/>
        <w:spacing w:before="10" w:line="247" w:lineRule="auto"/>
        <w:ind w:left="1499" w:right="975"/>
      </w:pPr>
      <w:r>
        <w:t>Planned developments containing a residential component shall provide and maintain usable open space at no less than 35 percent of the gross area of the site. Any pervious land area</w:t>
      </w:r>
    </w:p>
    <w:p w14:paraId="053B84BE" w14:textId="77777777" w:rsidR="000377DB" w:rsidRDefault="000377DB">
      <w:pPr>
        <w:spacing w:line="247" w:lineRule="auto"/>
        <w:sectPr w:rsidR="000377DB">
          <w:pgSz w:w="12240" w:h="15840"/>
          <w:pgMar w:top="1160" w:right="460" w:bottom="1380" w:left="1020" w:header="735" w:footer="1184" w:gutter="0"/>
          <w:cols w:space="720"/>
        </w:sectPr>
      </w:pPr>
    </w:p>
    <w:p w14:paraId="576015B5" w14:textId="77777777" w:rsidR="000377DB" w:rsidRDefault="000377DB">
      <w:pPr>
        <w:pStyle w:val="BodyText"/>
        <w:spacing w:before="9"/>
        <w:jc w:val="left"/>
        <w:rPr>
          <w:sz w:val="15"/>
        </w:rPr>
      </w:pPr>
    </w:p>
    <w:p w14:paraId="1C2DB2CC" w14:textId="77777777" w:rsidR="000377DB" w:rsidRDefault="006B6B29">
      <w:pPr>
        <w:pStyle w:val="BodyText"/>
        <w:spacing w:before="93" w:line="247" w:lineRule="auto"/>
        <w:ind w:left="1499" w:right="975"/>
      </w:pPr>
      <w:r>
        <w:t>within the boundaries of the site may be included as required open space, except for land contained in public or private street rights-of-way.</w:t>
      </w:r>
    </w:p>
    <w:p w14:paraId="2031011F" w14:textId="77777777" w:rsidR="000377DB" w:rsidRDefault="000377DB">
      <w:pPr>
        <w:pStyle w:val="BodyText"/>
        <w:spacing w:before="9"/>
        <w:jc w:val="left"/>
      </w:pPr>
    </w:p>
    <w:p w14:paraId="1304C0E8" w14:textId="77777777" w:rsidR="000377DB" w:rsidRDefault="006B6B29">
      <w:pPr>
        <w:pStyle w:val="BodyText"/>
        <w:spacing w:line="247" w:lineRule="auto"/>
        <w:ind w:left="1499" w:right="975"/>
      </w:pPr>
      <w:r>
        <w:t>The required open space shall be set aside by the developer through an irrevocable conveyance, such as a deed restriction or covenant that runs with the land, assuring that the open space will be developed according to the site plan and never changed to another use. Such conveyance shall:</w:t>
      </w:r>
    </w:p>
    <w:p w14:paraId="38693210" w14:textId="77777777" w:rsidR="000377DB" w:rsidRDefault="006B6B29">
      <w:pPr>
        <w:pStyle w:val="ListParagraph"/>
        <w:numPr>
          <w:ilvl w:val="1"/>
          <w:numId w:val="25"/>
        </w:numPr>
        <w:tabs>
          <w:tab w:val="left" w:pos="2221"/>
        </w:tabs>
        <w:spacing w:before="123" w:line="247" w:lineRule="auto"/>
        <w:ind w:left="2220" w:right="977" w:hanging="720"/>
        <w:rPr>
          <w:sz w:val="20"/>
        </w:rPr>
      </w:pPr>
      <w:r>
        <w:rPr>
          <w:spacing w:val="-3"/>
          <w:sz w:val="20"/>
        </w:rPr>
        <w:t xml:space="preserve">Provide </w:t>
      </w:r>
      <w:r>
        <w:rPr>
          <w:sz w:val="20"/>
        </w:rPr>
        <w:t xml:space="preserve">for </w:t>
      </w:r>
      <w:r>
        <w:rPr>
          <w:spacing w:val="-3"/>
          <w:sz w:val="20"/>
        </w:rPr>
        <w:t xml:space="preserve">maintenance </w:t>
      </w:r>
      <w:r>
        <w:rPr>
          <w:sz w:val="20"/>
        </w:rPr>
        <w:t xml:space="preserve">of the </w:t>
      </w:r>
      <w:r>
        <w:rPr>
          <w:spacing w:val="-3"/>
          <w:sz w:val="20"/>
        </w:rPr>
        <w:t xml:space="preserve">privately owned open </w:t>
      </w:r>
      <w:r>
        <w:rPr>
          <w:sz w:val="20"/>
        </w:rPr>
        <w:t xml:space="preserve">space by </w:t>
      </w:r>
      <w:r>
        <w:rPr>
          <w:spacing w:val="-3"/>
          <w:sz w:val="20"/>
        </w:rPr>
        <w:t xml:space="preserve">private property owners with </w:t>
      </w:r>
      <w:r>
        <w:rPr>
          <w:sz w:val="20"/>
        </w:rPr>
        <w:t xml:space="preserve">an </w:t>
      </w:r>
      <w:r>
        <w:rPr>
          <w:spacing w:val="-3"/>
          <w:sz w:val="20"/>
        </w:rPr>
        <w:t xml:space="preserve">interest </w:t>
      </w:r>
      <w:r>
        <w:rPr>
          <w:sz w:val="20"/>
        </w:rPr>
        <w:t xml:space="preserve">in the </w:t>
      </w:r>
      <w:r>
        <w:rPr>
          <w:spacing w:val="-3"/>
          <w:sz w:val="20"/>
        </w:rPr>
        <w:t>open</w:t>
      </w:r>
      <w:r>
        <w:rPr>
          <w:spacing w:val="-32"/>
          <w:sz w:val="20"/>
        </w:rPr>
        <w:t xml:space="preserve"> </w:t>
      </w:r>
      <w:r>
        <w:rPr>
          <w:sz w:val="20"/>
        </w:rPr>
        <w:t>space.</w:t>
      </w:r>
    </w:p>
    <w:p w14:paraId="36B268FA" w14:textId="77777777" w:rsidR="000377DB" w:rsidRDefault="006B6B29">
      <w:pPr>
        <w:pStyle w:val="ListParagraph"/>
        <w:numPr>
          <w:ilvl w:val="1"/>
          <w:numId w:val="25"/>
        </w:numPr>
        <w:tabs>
          <w:tab w:val="left" w:pos="2219"/>
          <w:tab w:val="left" w:pos="2221"/>
        </w:tabs>
        <w:spacing w:before="122"/>
        <w:ind w:left="2220"/>
        <w:rPr>
          <w:sz w:val="20"/>
        </w:rPr>
      </w:pPr>
      <w:r>
        <w:rPr>
          <w:spacing w:val="-3"/>
          <w:sz w:val="20"/>
        </w:rPr>
        <w:t xml:space="preserve">Provide maintenance standards </w:t>
      </w:r>
      <w:r>
        <w:rPr>
          <w:sz w:val="20"/>
        </w:rPr>
        <w:t>and a</w:t>
      </w:r>
      <w:r>
        <w:rPr>
          <w:spacing w:val="-26"/>
          <w:sz w:val="20"/>
        </w:rPr>
        <w:t xml:space="preserve"> </w:t>
      </w:r>
      <w:r>
        <w:rPr>
          <w:spacing w:val="-3"/>
          <w:sz w:val="20"/>
        </w:rPr>
        <w:t>schedule.</w:t>
      </w:r>
    </w:p>
    <w:p w14:paraId="75721E80" w14:textId="77777777" w:rsidR="000377DB" w:rsidRDefault="006B6B29">
      <w:pPr>
        <w:pStyle w:val="ListParagraph"/>
        <w:numPr>
          <w:ilvl w:val="1"/>
          <w:numId w:val="25"/>
        </w:numPr>
        <w:tabs>
          <w:tab w:val="left" w:pos="2221"/>
        </w:tabs>
        <w:spacing w:before="127" w:line="247" w:lineRule="auto"/>
        <w:ind w:left="2220" w:right="970" w:hanging="720"/>
        <w:rPr>
          <w:sz w:val="20"/>
        </w:rPr>
      </w:pPr>
      <w:r>
        <w:rPr>
          <w:spacing w:val="-3"/>
          <w:sz w:val="20"/>
        </w:rPr>
        <w:t>Provide</w:t>
      </w:r>
      <w:r>
        <w:rPr>
          <w:spacing w:val="-6"/>
          <w:sz w:val="20"/>
        </w:rPr>
        <w:t xml:space="preserve"> </w:t>
      </w:r>
      <w:r>
        <w:rPr>
          <w:sz w:val="20"/>
        </w:rPr>
        <w:t>for</w:t>
      </w:r>
      <w:r>
        <w:rPr>
          <w:spacing w:val="-4"/>
          <w:sz w:val="20"/>
        </w:rPr>
        <w:t xml:space="preserve"> </w:t>
      </w:r>
      <w:r>
        <w:rPr>
          <w:sz w:val="20"/>
        </w:rPr>
        <w:t>assessment</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3"/>
          <w:sz w:val="20"/>
        </w:rPr>
        <w:t>private</w:t>
      </w:r>
      <w:r>
        <w:rPr>
          <w:spacing w:val="-5"/>
          <w:sz w:val="20"/>
        </w:rPr>
        <w:t xml:space="preserve"> </w:t>
      </w:r>
      <w:r>
        <w:rPr>
          <w:spacing w:val="-3"/>
          <w:sz w:val="20"/>
        </w:rPr>
        <w:t>property</w:t>
      </w:r>
      <w:r>
        <w:rPr>
          <w:spacing w:val="-11"/>
          <w:sz w:val="20"/>
        </w:rPr>
        <w:t xml:space="preserve"> </w:t>
      </w:r>
      <w:r>
        <w:rPr>
          <w:spacing w:val="-3"/>
          <w:sz w:val="20"/>
        </w:rPr>
        <w:t>owners</w:t>
      </w:r>
      <w:r>
        <w:rPr>
          <w:spacing w:val="-6"/>
          <w:sz w:val="20"/>
        </w:rPr>
        <w:t xml:space="preserve"> </w:t>
      </w:r>
      <w:r>
        <w:rPr>
          <w:sz w:val="20"/>
        </w:rPr>
        <w:t>by</w:t>
      </w:r>
      <w:r>
        <w:rPr>
          <w:spacing w:val="-13"/>
          <w:sz w:val="20"/>
        </w:rPr>
        <w:t xml:space="preserve"> </w:t>
      </w:r>
      <w:r>
        <w:rPr>
          <w:sz w:val="20"/>
        </w:rPr>
        <w:t>the</w:t>
      </w:r>
      <w:r>
        <w:rPr>
          <w:spacing w:val="-7"/>
          <w:sz w:val="20"/>
        </w:rPr>
        <w:t xml:space="preserve"> </w:t>
      </w:r>
      <w:r>
        <w:rPr>
          <w:spacing w:val="-3"/>
          <w:sz w:val="20"/>
        </w:rPr>
        <w:t>Monroe</w:t>
      </w:r>
      <w:r>
        <w:rPr>
          <w:spacing w:val="-7"/>
          <w:sz w:val="20"/>
        </w:rPr>
        <w:t xml:space="preserve"> </w:t>
      </w:r>
      <w:r>
        <w:rPr>
          <w:spacing w:val="-3"/>
          <w:sz w:val="20"/>
        </w:rPr>
        <w:t>Charter</w:t>
      </w:r>
      <w:r>
        <w:rPr>
          <w:spacing w:val="-6"/>
          <w:sz w:val="20"/>
        </w:rPr>
        <w:t xml:space="preserve"> </w:t>
      </w:r>
      <w:r>
        <w:rPr>
          <w:spacing w:val="-3"/>
          <w:sz w:val="20"/>
        </w:rPr>
        <w:t xml:space="preserve">Township </w:t>
      </w:r>
      <w:r>
        <w:rPr>
          <w:sz w:val="20"/>
        </w:rPr>
        <w:t xml:space="preserve">for the cost of </w:t>
      </w:r>
      <w:r>
        <w:rPr>
          <w:spacing w:val="-3"/>
          <w:sz w:val="20"/>
        </w:rPr>
        <w:t xml:space="preserve">maintenance </w:t>
      </w:r>
      <w:r>
        <w:rPr>
          <w:sz w:val="20"/>
        </w:rPr>
        <w:t xml:space="preserve">of the </w:t>
      </w:r>
      <w:r>
        <w:rPr>
          <w:spacing w:val="-3"/>
          <w:sz w:val="20"/>
        </w:rPr>
        <w:t xml:space="preserve">open </w:t>
      </w:r>
      <w:r>
        <w:rPr>
          <w:sz w:val="20"/>
        </w:rPr>
        <w:t xml:space="preserve">space in the </w:t>
      </w:r>
      <w:r>
        <w:rPr>
          <w:spacing w:val="-3"/>
          <w:sz w:val="20"/>
        </w:rPr>
        <w:t xml:space="preserve">event that </w:t>
      </w:r>
      <w:r>
        <w:rPr>
          <w:sz w:val="20"/>
        </w:rPr>
        <w:t xml:space="preserve">it is </w:t>
      </w:r>
      <w:r>
        <w:rPr>
          <w:spacing w:val="-3"/>
          <w:sz w:val="20"/>
        </w:rPr>
        <w:t xml:space="preserve">inadequately maintained </w:t>
      </w:r>
      <w:r>
        <w:rPr>
          <w:sz w:val="20"/>
        </w:rPr>
        <w:t xml:space="preserve">and becomes a </w:t>
      </w:r>
      <w:r>
        <w:rPr>
          <w:spacing w:val="-3"/>
          <w:sz w:val="20"/>
        </w:rPr>
        <w:t>public</w:t>
      </w:r>
      <w:r>
        <w:rPr>
          <w:spacing w:val="-25"/>
          <w:sz w:val="20"/>
        </w:rPr>
        <w:t xml:space="preserve"> </w:t>
      </w:r>
      <w:r>
        <w:rPr>
          <w:spacing w:val="-3"/>
          <w:sz w:val="20"/>
        </w:rPr>
        <w:t>nuisance.</w:t>
      </w:r>
    </w:p>
    <w:p w14:paraId="360912FB" w14:textId="77777777" w:rsidR="000377DB" w:rsidRDefault="006B6B29">
      <w:pPr>
        <w:pStyle w:val="ListParagraph"/>
        <w:numPr>
          <w:ilvl w:val="0"/>
          <w:numId w:val="25"/>
        </w:numPr>
        <w:tabs>
          <w:tab w:val="left" w:pos="1501"/>
        </w:tabs>
        <w:spacing w:before="120"/>
        <w:rPr>
          <w:sz w:val="20"/>
        </w:rPr>
      </w:pPr>
      <w:r>
        <w:rPr>
          <w:w w:val="105"/>
          <w:sz w:val="20"/>
        </w:rPr>
        <w:t>Frontage and</w:t>
      </w:r>
      <w:r>
        <w:rPr>
          <w:spacing w:val="-17"/>
          <w:w w:val="105"/>
          <w:sz w:val="20"/>
        </w:rPr>
        <w:t xml:space="preserve"> </w:t>
      </w:r>
      <w:r>
        <w:rPr>
          <w:spacing w:val="-4"/>
          <w:w w:val="105"/>
          <w:sz w:val="20"/>
        </w:rPr>
        <w:t>Access</w:t>
      </w:r>
    </w:p>
    <w:p w14:paraId="1529F20A" w14:textId="77777777" w:rsidR="000377DB" w:rsidRDefault="006B6B29">
      <w:pPr>
        <w:pStyle w:val="BodyText"/>
        <w:spacing w:before="10" w:line="247" w:lineRule="auto"/>
        <w:ind w:left="1500" w:right="975"/>
      </w:pPr>
      <w:r>
        <w:rPr>
          <w:spacing w:val="-3"/>
        </w:rPr>
        <w:t xml:space="preserve">Planned developments shall </w:t>
      </w:r>
      <w:r>
        <w:t xml:space="preserve">front </w:t>
      </w:r>
      <w:r>
        <w:rPr>
          <w:spacing w:val="-3"/>
        </w:rPr>
        <w:t xml:space="preserve">onto </w:t>
      </w:r>
      <w:r>
        <w:t xml:space="preserve">a major </w:t>
      </w:r>
      <w:r>
        <w:rPr>
          <w:spacing w:val="-3"/>
        </w:rPr>
        <w:t xml:space="preserve">thoroughfare </w:t>
      </w:r>
      <w:r>
        <w:t xml:space="preserve">or </w:t>
      </w:r>
      <w:r>
        <w:rPr>
          <w:spacing w:val="-3"/>
        </w:rPr>
        <w:t xml:space="preserve">public collector street, </w:t>
      </w:r>
      <w:r>
        <w:t xml:space="preserve">as </w:t>
      </w:r>
      <w:r>
        <w:rPr>
          <w:spacing w:val="-3"/>
        </w:rPr>
        <w:t>specified</w:t>
      </w:r>
      <w:r>
        <w:rPr>
          <w:spacing w:val="-6"/>
        </w:rPr>
        <w:t xml:space="preserve"> </w:t>
      </w:r>
      <w:r>
        <w:t>in</w:t>
      </w:r>
      <w:r>
        <w:rPr>
          <w:spacing w:val="-6"/>
        </w:rPr>
        <w:t xml:space="preserve"> </w:t>
      </w:r>
      <w:r>
        <w:t>the</w:t>
      </w:r>
      <w:r>
        <w:rPr>
          <w:spacing w:val="-5"/>
        </w:rPr>
        <w:t xml:space="preserve"> </w:t>
      </w:r>
      <w:r>
        <w:rPr>
          <w:spacing w:val="-3"/>
        </w:rPr>
        <w:t>adopted</w:t>
      </w:r>
      <w:r>
        <w:rPr>
          <w:spacing w:val="-6"/>
        </w:rPr>
        <w:t xml:space="preserve"> </w:t>
      </w:r>
      <w:r>
        <w:rPr>
          <w:spacing w:val="-3"/>
        </w:rPr>
        <w:t>Township</w:t>
      </w:r>
      <w:r>
        <w:rPr>
          <w:spacing w:val="-6"/>
        </w:rPr>
        <w:t xml:space="preserve"> </w:t>
      </w:r>
      <w:r>
        <w:rPr>
          <w:spacing w:val="-3"/>
        </w:rPr>
        <w:t>Master</w:t>
      </w:r>
      <w:r>
        <w:rPr>
          <w:spacing w:val="-4"/>
        </w:rPr>
        <w:t xml:space="preserve"> </w:t>
      </w:r>
      <w:r>
        <w:rPr>
          <w:spacing w:val="-3"/>
        </w:rPr>
        <w:t>Plan,</w:t>
      </w:r>
      <w:r>
        <w:rPr>
          <w:spacing w:val="-6"/>
        </w:rPr>
        <w:t xml:space="preserve"> </w:t>
      </w:r>
      <w:r>
        <w:t>except</w:t>
      </w:r>
      <w:r>
        <w:rPr>
          <w:spacing w:val="-6"/>
        </w:rPr>
        <w:t xml:space="preserve"> </w:t>
      </w:r>
      <w:r>
        <w:rPr>
          <w:spacing w:val="-3"/>
        </w:rPr>
        <w:t>where</w:t>
      </w:r>
      <w:r>
        <w:rPr>
          <w:spacing w:val="-5"/>
        </w:rPr>
        <w:t xml:space="preserve"> </w:t>
      </w:r>
      <w:r>
        <w:t>the</w:t>
      </w:r>
      <w:r>
        <w:rPr>
          <w:spacing w:val="-6"/>
        </w:rPr>
        <w:t xml:space="preserve"> </w:t>
      </w:r>
      <w:r>
        <w:rPr>
          <w:spacing w:val="-3"/>
        </w:rPr>
        <w:t>planned</w:t>
      </w:r>
      <w:r>
        <w:rPr>
          <w:spacing w:val="-6"/>
        </w:rPr>
        <w:t xml:space="preserve"> </w:t>
      </w:r>
      <w:r>
        <w:rPr>
          <w:spacing w:val="-3"/>
        </w:rPr>
        <w:t>development</w:t>
      </w:r>
      <w:r>
        <w:rPr>
          <w:spacing w:val="-8"/>
        </w:rPr>
        <w:t xml:space="preserve"> </w:t>
      </w:r>
      <w:r>
        <w:rPr>
          <w:spacing w:val="-4"/>
        </w:rPr>
        <w:t xml:space="preserve">involves </w:t>
      </w:r>
      <w:r>
        <w:t xml:space="preserve">reuse or </w:t>
      </w:r>
      <w:r>
        <w:rPr>
          <w:spacing w:val="-3"/>
        </w:rPr>
        <w:t xml:space="preserve">redevelopment </w:t>
      </w:r>
      <w:r>
        <w:t xml:space="preserve">of at </w:t>
      </w:r>
      <w:r>
        <w:rPr>
          <w:spacing w:val="-3"/>
        </w:rPr>
        <w:t xml:space="preserve">least </w:t>
      </w:r>
      <w:r>
        <w:t xml:space="preserve">one (1) </w:t>
      </w:r>
      <w:r>
        <w:rPr>
          <w:spacing w:val="-3"/>
        </w:rPr>
        <w:t xml:space="preserve">existing </w:t>
      </w:r>
      <w:r>
        <w:t xml:space="preserve">structure or </w:t>
      </w:r>
      <w:r>
        <w:rPr>
          <w:spacing w:val="-3"/>
        </w:rPr>
        <w:t xml:space="preserve">redevelopment </w:t>
      </w:r>
      <w:r>
        <w:t xml:space="preserve">of a </w:t>
      </w:r>
      <w:r>
        <w:rPr>
          <w:spacing w:val="-3"/>
        </w:rPr>
        <w:t>brownfield site.</w:t>
      </w:r>
    </w:p>
    <w:p w14:paraId="05372EB8" w14:textId="77777777" w:rsidR="000377DB" w:rsidRDefault="006B6B29">
      <w:pPr>
        <w:pStyle w:val="BodyText"/>
        <w:spacing w:before="123" w:line="247" w:lineRule="auto"/>
        <w:ind w:left="1500" w:right="975"/>
      </w:pPr>
      <w:r>
        <w:rPr>
          <w:spacing w:val="-3"/>
        </w:rPr>
        <w:t xml:space="preserve">Construction </w:t>
      </w:r>
      <w:r>
        <w:t xml:space="preserve">of </w:t>
      </w:r>
      <w:r>
        <w:rPr>
          <w:spacing w:val="-3"/>
        </w:rPr>
        <w:t xml:space="preserve">private drives </w:t>
      </w:r>
      <w:r>
        <w:t xml:space="preserve">or </w:t>
      </w:r>
      <w:r>
        <w:rPr>
          <w:spacing w:val="-3"/>
        </w:rPr>
        <w:t xml:space="preserve">secondary roads </w:t>
      </w:r>
      <w:r>
        <w:t xml:space="preserve">as a means of </w:t>
      </w:r>
      <w:r>
        <w:rPr>
          <w:spacing w:val="-3"/>
        </w:rPr>
        <w:t xml:space="preserve">providing </w:t>
      </w:r>
      <w:r>
        <w:t xml:space="preserve">access to a </w:t>
      </w:r>
      <w:r>
        <w:rPr>
          <w:spacing w:val="-3"/>
        </w:rPr>
        <w:t xml:space="preserve">public </w:t>
      </w:r>
      <w:r>
        <w:t>road</w:t>
      </w:r>
      <w:r>
        <w:rPr>
          <w:spacing w:val="-7"/>
        </w:rPr>
        <w:t xml:space="preserve"> </w:t>
      </w:r>
      <w:r>
        <w:rPr>
          <w:spacing w:val="-3"/>
        </w:rPr>
        <w:t>shall</w:t>
      </w:r>
      <w:r>
        <w:rPr>
          <w:spacing w:val="-7"/>
        </w:rPr>
        <w:t xml:space="preserve"> </w:t>
      </w:r>
      <w:r>
        <w:t>be</w:t>
      </w:r>
      <w:r>
        <w:rPr>
          <w:spacing w:val="-6"/>
        </w:rPr>
        <w:t xml:space="preserve"> </w:t>
      </w:r>
      <w:r>
        <w:rPr>
          <w:spacing w:val="-3"/>
        </w:rPr>
        <w:t>permitted</w:t>
      </w:r>
      <w:r>
        <w:rPr>
          <w:spacing w:val="-6"/>
        </w:rPr>
        <w:t xml:space="preserve"> </w:t>
      </w:r>
      <w:r>
        <w:t>in</w:t>
      </w:r>
      <w:r>
        <w:rPr>
          <w:spacing w:val="-6"/>
        </w:rPr>
        <w:t xml:space="preserve"> </w:t>
      </w:r>
      <w:r>
        <w:t>accordance</w:t>
      </w:r>
      <w:r>
        <w:rPr>
          <w:spacing w:val="-6"/>
        </w:rPr>
        <w:t xml:space="preserve"> </w:t>
      </w:r>
      <w:r>
        <w:rPr>
          <w:spacing w:val="-3"/>
        </w:rPr>
        <w:t>with</w:t>
      </w:r>
      <w:r>
        <w:rPr>
          <w:spacing w:val="-7"/>
        </w:rPr>
        <w:t xml:space="preserve"> </w:t>
      </w:r>
      <w:r>
        <w:t>the</w:t>
      </w:r>
      <w:r>
        <w:rPr>
          <w:spacing w:val="-6"/>
        </w:rPr>
        <w:t xml:space="preserve"> </w:t>
      </w:r>
      <w:r>
        <w:rPr>
          <w:spacing w:val="-3"/>
        </w:rPr>
        <w:t>standards</w:t>
      </w:r>
      <w:r>
        <w:rPr>
          <w:spacing w:val="-4"/>
        </w:rPr>
        <w:t xml:space="preserve"> </w:t>
      </w:r>
      <w:r>
        <w:t>and</w:t>
      </w:r>
      <w:r>
        <w:rPr>
          <w:spacing w:val="-6"/>
        </w:rPr>
        <w:t xml:space="preserve"> </w:t>
      </w:r>
      <w:r>
        <w:rPr>
          <w:spacing w:val="-3"/>
        </w:rPr>
        <w:t>requirements</w:t>
      </w:r>
      <w:r>
        <w:rPr>
          <w:spacing w:val="-7"/>
        </w:rPr>
        <w:t xml:space="preserve"> </w:t>
      </w:r>
      <w:r>
        <w:t>of</w:t>
      </w:r>
      <w:r>
        <w:rPr>
          <w:spacing w:val="-7"/>
        </w:rPr>
        <w:t xml:space="preserve"> </w:t>
      </w:r>
      <w:r>
        <w:t>the</w:t>
      </w:r>
      <w:r>
        <w:rPr>
          <w:spacing w:val="-8"/>
        </w:rPr>
        <w:t xml:space="preserve"> </w:t>
      </w:r>
      <w:r>
        <w:rPr>
          <w:spacing w:val="-3"/>
        </w:rPr>
        <w:t>Township</w:t>
      </w:r>
      <w:r>
        <w:rPr>
          <w:spacing w:val="-8"/>
        </w:rPr>
        <w:t xml:space="preserve"> </w:t>
      </w:r>
      <w:r>
        <w:t>and the</w:t>
      </w:r>
      <w:r>
        <w:rPr>
          <w:spacing w:val="-8"/>
        </w:rPr>
        <w:t xml:space="preserve"> </w:t>
      </w:r>
      <w:r>
        <w:rPr>
          <w:spacing w:val="-3"/>
        </w:rPr>
        <w:t>Monroe</w:t>
      </w:r>
      <w:r>
        <w:rPr>
          <w:spacing w:val="-7"/>
        </w:rPr>
        <w:t xml:space="preserve"> </w:t>
      </w:r>
      <w:r>
        <w:rPr>
          <w:spacing w:val="-3"/>
        </w:rPr>
        <w:t>County</w:t>
      </w:r>
      <w:r>
        <w:rPr>
          <w:spacing w:val="-12"/>
        </w:rPr>
        <w:t xml:space="preserve"> </w:t>
      </w:r>
      <w:r>
        <w:rPr>
          <w:spacing w:val="-3"/>
        </w:rPr>
        <w:t>Road</w:t>
      </w:r>
      <w:r>
        <w:rPr>
          <w:spacing w:val="-7"/>
        </w:rPr>
        <w:t xml:space="preserve"> </w:t>
      </w:r>
      <w:r>
        <w:t>Commission</w:t>
      </w:r>
      <w:r>
        <w:rPr>
          <w:spacing w:val="-7"/>
        </w:rPr>
        <w:t xml:space="preserve"> </w:t>
      </w:r>
      <w:r>
        <w:rPr>
          <w:spacing w:val="-3"/>
        </w:rPr>
        <w:t>specifications</w:t>
      </w:r>
      <w:r>
        <w:rPr>
          <w:spacing w:val="-5"/>
        </w:rPr>
        <w:t xml:space="preserve"> </w:t>
      </w:r>
      <w:r>
        <w:t>for</w:t>
      </w:r>
      <w:r>
        <w:rPr>
          <w:spacing w:val="-6"/>
        </w:rPr>
        <w:t xml:space="preserve"> </w:t>
      </w:r>
      <w:r>
        <w:rPr>
          <w:spacing w:val="-3"/>
        </w:rPr>
        <w:t>subdivision</w:t>
      </w:r>
      <w:r>
        <w:rPr>
          <w:spacing w:val="-7"/>
        </w:rPr>
        <w:t xml:space="preserve"> </w:t>
      </w:r>
      <w:r>
        <w:t>roads.</w:t>
      </w:r>
    </w:p>
    <w:p w14:paraId="31080E74" w14:textId="77777777" w:rsidR="000377DB" w:rsidRDefault="006B6B29">
      <w:pPr>
        <w:pStyle w:val="BodyText"/>
        <w:spacing w:before="122" w:line="247" w:lineRule="auto"/>
        <w:ind w:left="1500" w:right="976"/>
      </w:pPr>
      <w:r>
        <w:rPr>
          <w:spacing w:val="-3"/>
        </w:rPr>
        <w:t xml:space="preserve">Individual residential units </w:t>
      </w:r>
      <w:r>
        <w:t xml:space="preserve">in a </w:t>
      </w:r>
      <w:r>
        <w:rPr>
          <w:spacing w:val="-3"/>
        </w:rPr>
        <w:t xml:space="preserve">planned development shall </w:t>
      </w:r>
      <w:r>
        <w:t xml:space="preserve">not </w:t>
      </w:r>
      <w:r>
        <w:rPr>
          <w:spacing w:val="-3"/>
        </w:rPr>
        <w:t xml:space="preserve">have direct </w:t>
      </w:r>
      <w:r>
        <w:t xml:space="preserve">access </w:t>
      </w:r>
      <w:r>
        <w:rPr>
          <w:spacing w:val="-3"/>
        </w:rPr>
        <w:t xml:space="preserve">onto </w:t>
      </w:r>
      <w:r>
        <w:t xml:space="preserve">a major </w:t>
      </w:r>
      <w:r>
        <w:rPr>
          <w:spacing w:val="-3"/>
        </w:rPr>
        <w:t xml:space="preserve">thoroughfare </w:t>
      </w:r>
      <w:r>
        <w:t xml:space="preserve">or </w:t>
      </w:r>
      <w:r>
        <w:rPr>
          <w:spacing w:val="-3"/>
        </w:rPr>
        <w:t xml:space="preserve">public collector street. </w:t>
      </w:r>
      <w:r>
        <w:t xml:space="preserve">The </w:t>
      </w:r>
      <w:r>
        <w:rPr>
          <w:spacing w:val="-3"/>
        </w:rPr>
        <w:t xml:space="preserve">planned development shall </w:t>
      </w:r>
      <w:r>
        <w:t xml:space="preserve">be </w:t>
      </w:r>
      <w:r>
        <w:rPr>
          <w:spacing w:val="-3"/>
        </w:rPr>
        <w:t xml:space="preserve">designed </w:t>
      </w:r>
      <w:r>
        <w:t xml:space="preserve">so the traffic </w:t>
      </w:r>
      <w:r>
        <w:rPr>
          <w:spacing w:val="-3"/>
        </w:rPr>
        <w:t xml:space="preserve">generated </w:t>
      </w:r>
      <w:r>
        <w:t xml:space="preserve">by </w:t>
      </w:r>
      <w:r>
        <w:rPr>
          <w:spacing w:val="-3"/>
        </w:rPr>
        <w:t xml:space="preserve">non-residential </w:t>
      </w:r>
      <w:r>
        <w:t xml:space="preserve">uses is </w:t>
      </w:r>
      <w:r>
        <w:rPr>
          <w:spacing w:val="-3"/>
        </w:rPr>
        <w:t xml:space="preserve">discouraged </w:t>
      </w:r>
      <w:r>
        <w:t>from</w:t>
      </w:r>
      <w:r>
        <w:rPr>
          <w:spacing w:val="-3"/>
        </w:rPr>
        <w:t xml:space="preserve"> traveling </w:t>
      </w:r>
      <w:r>
        <w:t xml:space="preserve">on </w:t>
      </w:r>
      <w:r>
        <w:rPr>
          <w:spacing w:val="-3"/>
        </w:rPr>
        <w:t xml:space="preserve">residential </w:t>
      </w:r>
      <w:r>
        <w:t>streets.</w:t>
      </w:r>
    </w:p>
    <w:p w14:paraId="1D1F482B" w14:textId="77777777" w:rsidR="000377DB" w:rsidRDefault="006B6B29">
      <w:pPr>
        <w:pStyle w:val="ListParagraph"/>
        <w:numPr>
          <w:ilvl w:val="0"/>
          <w:numId w:val="25"/>
        </w:numPr>
        <w:tabs>
          <w:tab w:val="left" w:pos="1500"/>
          <w:tab w:val="left" w:pos="1501"/>
        </w:tabs>
        <w:spacing w:before="120"/>
        <w:rPr>
          <w:sz w:val="20"/>
        </w:rPr>
      </w:pPr>
      <w:r>
        <w:rPr>
          <w:spacing w:val="-3"/>
          <w:w w:val="115"/>
          <w:sz w:val="20"/>
        </w:rPr>
        <w:t>Utilities</w:t>
      </w:r>
    </w:p>
    <w:p w14:paraId="54204CCC" w14:textId="77777777" w:rsidR="000377DB" w:rsidRDefault="006B6B29">
      <w:pPr>
        <w:pStyle w:val="BodyText"/>
        <w:spacing w:before="10" w:line="247" w:lineRule="auto"/>
        <w:ind w:left="1500" w:right="975" w:hanging="1"/>
      </w:pPr>
      <w:r>
        <w:rPr>
          <w:spacing w:val="-3"/>
        </w:rPr>
        <w:t xml:space="preserve">All </w:t>
      </w:r>
      <w:r>
        <w:t xml:space="preserve">new </w:t>
      </w:r>
      <w:r>
        <w:rPr>
          <w:spacing w:val="-4"/>
        </w:rPr>
        <w:t xml:space="preserve">utilities </w:t>
      </w:r>
      <w:r>
        <w:rPr>
          <w:spacing w:val="-3"/>
        </w:rPr>
        <w:t xml:space="preserve">serving </w:t>
      </w:r>
      <w:r>
        <w:t xml:space="preserve">a </w:t>
      </w:r>
      <w:r>
        <w:rPr>
          <w:spacing w:val="-3"/>
        </w:rPr>
        <w:t xml:space="preserve">planned development, including electric, telephone, </w:t>
      </w:r>
      <w:r>
        <w:t xml:space="preserve">and </w:t>
      </w:r>
      <w:r>
        <w:rPr>
          <w:spacing w:val="-3"/>
        </w:rPr>
        <w:t xml:space="preserve">cable television lines, shall </w:t>
      </w:r>
      <w:r>
        <w:t xml:space="preserve">be </w:t>
      </w:r>
      <w:r>
        <w:rPr>
          <w:spacing w:val="-3"/>
        </w:rPr>
        <w:t>placed underground, wherever</w:t>
      </w:r>
      <w:r>
        <w:rPr>
          <w:spacing w:val="-29"/>
        </w:rPr>
        <w:t xml:space="preserve"> </w:t>
      </w:r>
      <w:r>
        <w:rPr>
          <w:spacing w:val="-3"/>
        </w:rPr>
        <w:t>feasible.</w:t>
      </w:r>
    </w:p>
    <w:p w14:paraId="762F0A45" w14:textId="77777777" w:rsidR="000377DB" w:rsidRDefault="006B6B29">
      <w:pPr>
        <w:pStyle w:val="ListParagraph"/>
        <w:numPr>
          <w:ilvl w:val="0"/>
          <w:numId w:val="25"/>
        </w:numPr>
        <w:tabs>
          <w:tab w:val="left" w:pos="1501"/>
        </w:tabs>
        <w:spacing w:before="119"/>
        <w:rPr>
          <w:sz w:val="20"/>
        </w:rPr>
      </w:pPr>
      <w:r>
        <w:rPr>
          <w:spacing w:val="-3"/>
          <w:w w:val="110"/>
          <w:sz w:val="20"/>
        </w:rPr>
        <w:t xml:space="preserve">Privacy </w:t>
      </w:r>
      <w:r>
        <w:rPr>
          <w:w w:val="110"/>
          <w:sz w:val="20"/>
        </w:rPr>
        <w:t>for Dwelling</w:t>
      </w:r>
      <w:r>
        <w:rPr>
          <w:spacing w:val="-34"/>
          <w:w w:val="110"/>
          <w:sz w:val="20"/>
        </w:rPr>
        <w:t xml:space="preserve"> </w:t>
      </w:r>
      <w:r>
        <w:rPr>
          <w:w w:val="110"/>
          <w:sz w:val="20"/>
        </w:rPr>
        <w:t>Units</w:t>
      </w:r>
    </w:p>
    <w:p w14:paraId="05A9E2F2" w14:textId="77777777" w:rsidR="000377DB" w:rsidRDefault="006B6B29">
      <w:pPr>
        <w:pStyle w:val="BodyText"/>
        <w:spacing w:before="10" w:line="247" w:lineRule="auto"/>
        <w:ind w:left="1500" w:right="975"/>
      </w:pPr>
      <w:r>
        <w:t xml:space="preserve">The </w:t>
      </w:r>
      <w:r>
        <w:rPr>
          <w:spacing w:val="-3"/>
        </w:rPr>
        <w:t xml:space="preserve">design </w:t>
      </w:r>
      <w:r>
        <w:t xml:space="preserve">of a </w:t>
      </w:r>
      <w:r>
        <w:rPr>
          <w:spacing w:val="-3"/>
        </w:rPr>
        <w:t xml:space="preserve">planned development shall provide visual </w:t>
      </w:r>
      <w:r>
        <w:t xml:space="preserve">and sound </w:t>
      </w:r>
      <w:r>
        <w:rPr>
          <w:spacing w:val="-3"/>
        </w:rPr>
        <w:t xml:space="preserve">privacy </w:t>
      </w:r>
      <w:r>
        <w:t xml:space="preserve">for any and </w:t>
      </w:r>
      <w:r>
        <w:rPr>
          <w:spacing w:val="-3"/>
        </w:rPr>
        <w:t xml:space="preserve">all </w:t>
      </w:r>
      <w:r>
        <w:rPr>
          <w:spacing w:val="-4"/>
        </w:rPr>
        <w:t xml:space="preserve">dwelling </w:t>
      </w:r>
      <w:r>
        <w:rPr>
          <w:spacing w:val="-3"/>
        </w:rPr>
        <w:t xml:space="preserve">units </w:t>
      </w:r>
      <w:r>
        <w:rPr>
          <w:spacing w:val="-4"/>
        </w:rPr>
        <w:t xml:space="preserve">within </w:t>
      </w:r>
      <w:r>
        <w:t xml:space="preserve">and </w:t>
      </w:r>
      <w:r>
        <w:rPr>
          <w:spacing w:val="-3"/>
        </w:rPr>
        <w:t xml:space="preserve">surrounding </w:t>
      </w:r>
      <w:r>
        <w:t xml:space="preserve">the </w:t>
      </w:r>
      <w:r>
        <w:rPr>
          <w:spacing w:val="-3"/>
        </w:rPr>
        <w:t xml:space="preserve">development. </w:t>
      </w:r>
      <w:r>
        <w:t xml:space="preserve">Fences, </w:t>
      </w:r>
      <w:r>
        <w:rPr>
          <w:spacing w:val="-2"/>
        </w:rPr>
        <w:t xml:space="preserve">walks, </w:t>
      </w:r>
      <w:r>
        <w:t xml:space="preserve">and </w:t>
      </w:r>
      <w:r>
        <w:rPr>
          <w:spacing w:val="-3"/>
        </w:rPr>
        <w:t xml:space="preserve">landscaping shall </w:t>
      </w:r>
      <w:r>
        <w:t xml:space="preserve">be used in the site </w:t>
      </w:r>
      <w:r>
        <w:rPr>
          <w:spacing w:val="-3"/>
        </w:rPr>
        <w:t xml:space="preserve">design </w:t>
      </w:r>
      <w:r>
        <w:t xml:space="preserve">to </w:t>
      </w:r>
      <w:r>
        <w:rPr>
          <w:spacing w:val="-3"/>
        </w:rPr>
        <w:t xml:space="preserve">protect </w:t>
      </w:r>
      <w:r>
        <w:t xml:space="preserve">the </w:t>
      </w:r>
      <w:r>
        <w:rPr>
          <w:spacing w:val="-3"/>
        </w:rPr>
        <w:t xml:space="preserve">privacy </w:t>
      </w:r>
      <w:r>
        <w:t xml:space="preserve">of </w:t>
      </w:r>
      <w:r>
        <w:rPr>
          <w:spacing w:val="-4"/>
        </w:rPr>
        <w:t xml:space="preserve">dwelling </w:t>
      </w:r>
      <w:r>
        <w:rPr>
          <w:spacing w:val="-3"/>
        </w:rPr>
        <w:t>units.</w:t>
      </w:r>
    </w:p>
    <w:p w14:paraId="6174045A" w14:textId="77777777" w:rsidR="000377DB" w:rsidRDefault="006B6B29">
      <w:pPr>
        <w:pStyle w:val="ListParagraph"/>
        <w:numPr>
          <w:ilvl w:val="0"/>
          <w:numId w:val="25"/>
        </w:numPr>
        <w:tabs>
          <w:tab w:val="left" w:pos="1501"/>
        </w:tabs>
        <w:spacing w:before="120"/>
        <w:rPr>
          <w:sz w:val="20"/>
        </w:rPr>
      </w:pPr>
      <w:r>
        <w:rPr>
          <w:spacing w:val="-3"/>
          <w:w w:val="105"/>
          <w:sz w:val="20"/>
        </w:rPr>
        <w:t>Emergency</w:t>
      </w:r>
      <w:r>
        <w:rPr>
          <w:spacing w:val="-11"/>
          <w:w w:val="105"/>
          <w:sz w:val="20"/>
        </w:rPr>
        <w:t xml:space="preserve"> </w:t>
      </w:r>
      <w:r>
        <w:rPr>
          <w:spacing w:val="-4"/>
          <w:w w:val="105"/>
          <w:sz w:val="20"/>
        </w:rPr>
        <w:t>Access</w:t>
      </w:r>
    </w:p>
    <w:p w14:paraId="3AD7D181" w14:textId="77777777" w:rsidR="000377DB" w:rsidRDefault="006B6B29">
      <w:pPr>
        <w:pStyle w:val="BodyText"/>
        <w:spacing w:before="10" w:line="247" w:lineRule="auto"/>
        <w:ind w:left="1500" w:right="975"/>
      </w:pPr>
      <w:r>
        <w:t>The configuration of buildings, driveways, and other improvements shall allow convenient and direct emergency vehicle access.</w:t>
      </w:r>
    </w:p>
    <w:p w14:paraId="048D0F6B" w14:textId="77777777" w:rsidR="000377DB" w:rsidRDefault="006B6B29">
      <w:pPr>
        <w:pStyle w:val="ListParagraph"/>
        <w:numPr>
          <w:ilvl w:val="0"/>
          <w:numId w:val="25"/>
        </w:numPr>
        <w:tabs>
          <w:tab w:val="left" w:pos="1501"/>
        </w:tabs>
        <w:spacing w:before="119"/>
        <w:rPr>
          <w:sz w:val="20"/>
        </w:rPr>
      </w:pPr>
      <w:r>
        <w:rPr>
          <w:spacing w:val="-3"/>
          <w:w w:val="110"/>
          <w:sz w:val="20"/>
        </w:rPr>
        <w:t xml:space="preserve">Pedestrian </w:t>
      </w:r>
      <w:r>
        <w:rPr>
          <w:w w:val="110"/>
          <w:sz w:val="20"/>
        </w:rPr>
        <w:t xml:space="preserve">and </w:t>
      </w:r>
      <w:r>
        <w:rPr>
          <w:spacing w:val="-3"/>
          <w:w w:val="110"/>
          <w:sz w:val="20"/>
        </w:rPr>
        <w:t>Vehicular</w:t>
      </w:r>
      <w:r>
        <w:rPr>
          <w:spacing w:val="-32"/>
          <w:w w:val="110"/>
          <w:sz w:val="20"/>
        </w:rPr>
        <w:t xml:space="preserve"> </w:t>
      </w:r>
      <w:r>
        <w:rPr>
          <w:spacing w:val="-3"/>
          <w:w w:val="110"/>
          <w:sz w:val="20"/>
        </w:rPr>
        <w:t>Circulation</w:t>
      </w:r>
    </w:p>
    <w:p w14:paraId="32952F46" w14:textId="77777777" w:rsidR="000377DB" w:rsidRDefault="006B6B29">
      <w:pPr>
        <w:pStyle w:val="BodyText"/>
        <w:spacing w:before="10" w:line="247" w:lineRule="auto"/>
        <w:ind w:left="1500" w:right="975" w:hanging="1"/>
      </w:pPr>
      <w:r>
        <w:t xml:space="preserve">A </w:t>
      </w:r>
      <w:r>
        <w:rPr>
          <w:spacing w:val="-3"/>
        </w:rPr>
        <w:t xml:space="preserve">pedestrian circulation system shall </w:t>
      </w:r>
      <w:r>
        <w:t xml:space="preserve">be </w:t>
      </w:r>
      <w:r>
        <w:rPr>
          <w:spacing w:val="-3"/>
        </w:rPr>
        <w:t xml:space="preserve">provided throughout </w:t>
      </w:r>
      <w:r>
        <w:t xml:space="preserve">the project </w:t>
      </w:r>
      <w:r>
        <w:rPr>
          <w:spacing w:val="-3"/>
        </w:rPr>
        <w:t xml:space="preserve">that </w:t>
      </w:r>
      <w:r>
        <w:t xml:space="preserve">is </w:t>
      </w:r>
      <w:r>
        <w:rPr>
          <w:spacing w:val="-3"/>
        </w:rPr>
        <w:t xml:space="preserve">insulated </w:t>
      </w:r>
      <w:r>
        <w:t xml:space="preserve">from the </w:t>
      </w:r>
      <w:r>
        <w:rPr>
          <w:spacing w:val="-3"/>
        </w:rPr>
        <w:t xml:space="preserve">vehicular circulation system. </w:t>
      </w:r>
      <w:r>
        <w:t xml:space="preserve">The </w:t>
      </w:r>
      <w:r>
        <w:rPr>
          <w:spacing w:val="-4"/>
        </w:rPr>
        <w:t xml:space="preserve">layout </w:t>
      </w:r>
      <w:r>
        <w:t xml:space="preserve">of </w:t>
      </w:r>
      <w:r>
        <w:rPr>
          <w:spacing w:val="-3"/>
        </w:rPr>
        <w:t xml:space="preserve">vehicular </w:t>
      </w:r>
      <w:r>
        <w:t xml:space="preserve">and </w:t>
      </w:r>
      <w:r>
        <w:rPr>
          <w:spacing w:val="-3"/>
        </w:rPr>
        <w:t xml:space="preserve">pedestrian circulation routes shall </w:t>
      </w:r>
      <w:r>
        <w:t xml:space="preserve">respect the </w:t>
      </w:r>
      <w:r>
        <w:rPr>
          <w:spacing w:val="-3"/>
        </w:rPr>
        <w:t xml:space="preserve">pattern </w:t>
      </w:r>
      <w:r>
        <w:t xml:space="preserve">of </w:t>
      </w:r>
      <w:r>
        <w:rPr>
          <w:spacing w:val="-3"/>
        </w:rPr>
        <w:t xml:space="preserve">existing </w:t>
      </w:r>
      <w:r>
        <w:t xml:space="preserve">streets, </w:t>
      </w:r>
      <w:r>
        <w:rPr>
          <w:spacing w:val="-3"/>
        </w:rPr>
        <w:t xml:space="preserve">sidewalks, </w:t>
      </w:r>
      <w:r>
        <w:t xml:space="preserve">and </w:t>
      </w:r>
      <w:r>
        <w:rPr>
          <w:spacing w:val="-4"/>
        </w:rPr>
        <w:t xml:space="preserve">bicycle pathways </w:t>
      </w:r>
      <w:r>
        <w:t xml:space="preserve">in the </w:t>
      </w:r>
      <w:r>
        <w:rPr>
          <w:spacing w:val="-3"/>
        </w:rPr>
        <w:t xml:space="preserve">vicinity </w:t>
      </w:r>
      <w:r>
        <w:t xml:space="preserve">of the </w:t>
      </w:r>
      <w:r>
        <w:rPr>
          <w:spacing w:val="-3"/>
        </w:rPr>
        <w:t>site.</w:t>
      </w:r>
    </w:p>
    <w:p w14:paraId="20435B23" w14:textId="77777777" w:rsidR="000377DB" w:rsidRDefault="006B6B29">
      <w:pPr>
        <w:pStyle w:val="ListParagraph"/>
        <w:numPr>
          <w:ilvl w:val="0"/>
          <w:numId w:val="25"/>
        </w:numPr>
        <w:tabs>
          <w:tab w:val="left" w:pos="1501"/>
        </w:tabs>
        <w:spacing w:before="120"/>
        <w:rPr>
          <w:sz w:val="20"/>
        </w:rPr>
      </w:pPr>
      <w:r>
        <w:rPr>
          <w:w w:val="110"/>
          <w:sz w:val="20"/>
        </w:rPr>
        <w:t>Phasing</w:t>
      </w:r>
    </w:p>
    <w:p w14:paraId="530C04DC" w14:textId="77777777" w:rsidR="000377DB" w:rsidRDefault="006B6B29">
      <w:pPr>
        <w:pStyle w:val="BodyText"/>
        <w:spacing w:before="10" w:line="247" w:lineRule="auto"/>
        <w:ind w:left="1500" w:right="977"/>
      </w:pPr>
      <w:r>
        <w:t>Where a project is proposed for construction in phases, the project shall be so designed that each phase, when completed, shall be capable of standing on it own in terms of services, facilities, and open space, and shall contain the necessary components to ensure protection of natural resources and the health, safety, and welfare of the users of the planned development and residents of the community.</w:t>
      </w:r>
    </w:p>
    <w:p w14:paraId="0F236024" w14:textId="77777777" w:rsidR="000377DB" w:rsidRDefault="006B6B29">
      <w:pPr>
        <w:pStyle w:val="ListParagraph"/>
        <w:numPr>
          <w:ilvl w:val="1"/>
          <w:numId w:val="25"/>
        </w:numPr>
        <w:tabs>
          <w:tab w:val="left" w:pos="2220"/>
        </w:tabs>
        <w:spacing w:before="123" w:line="247" w:lineRule="auto"/>
        <w:ind w:left="2220" w:right="978" w:hanging="720"/>
        <w:rPr>
          <w:sz w:val="20"/>
        </w:rPr>
      </w:pPr>
      <w:r>
        <w:rPr>
          <w:sz w:val="20"/>
        </w:rPr>
        <w:t>A narrative description of the phased process that describes all work to be done in each phase shall be submitted to the Planning</w:t>
      </w:r>
      <w:r>
        <w:rPr>
          <w:spacing w:val="-15"/>
          <w:sz w:val="20"/>
        </w:rPr>
        <w:t xml:space="preserve"> </w:t>
      </w:r>
      <w:r>
        <w:rPr>
          <w:sz w:val="20"/>
        </w:rPr>
        <w:t>Commission.</w:t>
      </w:r>
    </w:p>
    <w:p w14:paraId="5B2BEDFD" w14:textId="78074AA9" w:rsidR="000377DB" w:rsidRDefault="006B6B29">
      <w:pPr>
        <w:pStyle w:val="ListParagraph"/>
        <w:numPr>
          <w:ilvl w:val="1"/>
          <w:numId w:val="25"/>
        </w:numPr>
        <w:tabs>
          <w:tab w:val="left" w:pos="2219"/>
          <w:tab w:val="left" w:pos="2220"/>
        </w:tabs>
        <w:spacing w:before="122"/>
        <w:ind w:left="2220" w:hanging="720"/>
        <w:rPr>
          <w:sz w:val="20"/>
        </w:rPr>
      </w:pPr>
      <w:r>
        <w:rPr>
          <w:sz w:val="20"/>
        </w:rPr>
        <w:t>A</w:t>
      </w:r>
      <w:r>
        <w:rPr>
          <w:spacing w:val="26"/>
          <w:sz w:val="20"/>
        </w:rPr>
        <w:t xml:space="preserve"> </w:t>
      </w:r>
      <w:r>
        <w:rPr>
          <w:sz w:val="20"/>
        </w:rPr>
        <w:t>phase</w:t>
      </w:r>
      <w:r>
        <w:rPr>
          <w:spacing w:val="28"/>
          <w:sz w:val="20"/>
        </w:rPr>
        <w:t xml:space="preserve"> </w:t>
      </w:r>
      <w:r>
        <w:rPr>
          <w:sz w:val="20"/>
        </w:rPr>
        <w:t>shall</w:t>
      </w:r>
      <w:r>
        <w:rPr>
          <w:spacing w:val="26"/>
          <w:sz w:val="20"/>
        </w:rPr>
        <w:t xml:space="preserve"> </w:t>
      </w:r>
      <w:r>
        <w:rPr>
          <w:sz w:val="20"/>
        </w:rPr>
        <w:t>not</w:t>
      </w:r>
      <w:r>
        <w:rPr>
          <w:spacing w:val="28"/>
          <w:sz w:val="20"/>
        </w:rPr>
        <w:t xml:space="preserve"> </w:t>
      </w:r>
      <w:r>
        <w:rPr>
          <w:sz w:val="20"/>
        </w:rPr>
        <w:t>be</w:t>
      </w:r>
      <w:r>
        <w:rPr>
          <w:spacing w:val="28"/>
          <w:sz w:val="20"/>
        </w:rPr>
        <w:t xml:space="preserve"> </w:t>
      </w:r>
      <w:r w:rsidR="00824FF6">
        <w:rPr>
          <w:sz w:val="20"/>
        </w:rPr>
        <w:t>dependent</w:t>
      </w:r>
      <w:r>
        <w:rPr>
          <w:spacing w:val="27"/>
          <w:sz w:val="20"/>
        </w:rPr>
        <w:t xml:space="preserve"> </w:t>
      </w:r>
      <w:r>
        <w:rPr>
          <w:sz w:val="20"/>
        </w:rPr>
        <w:t>upon</w:t>
      </w:r>
      <w:r>
        <w:rPr>
          <w:spacing w:val="25"/>
          <w:sz w:val="20"/>
        </w:rPr>
        <w:t xml:space="preserve"> </w:t>
      </w:r>
      <w:r>
        <w:rPr>
          <w:sz w:val="20"/>
        </w:rPr>
        <w:t>subsequent</w:t>
      </w:r>
      <w:r>
        <w:rPr>
          <w:spacing w:val="25"/>
          <w:sz w:val="20"/>
        </w:rPr>
        <w:t xml:space="preserve"> </w:t>
      </w:r>
      <w:r>
        <w:rPr>
          <w:sz w:val="20"/>
        </w:rPr>
        <w:t>phases</w:t>
      </w:r>
      <w:r>
        <w:rPr>
          <w:spacing w:val="26"/>
          <w:sz w:val="20"/>
        </w:rPr>
        <w:t xml:space="preserve"> </w:t>
      </w:r>
      <w:r>
        <w:rPr>
          <w:sz w:val="20"/>
        </w:rPr>
        <w:t>for</w:t>
      </w:r>
      <w:r>
        <w:rPr>
          <w:spacing w:val="26"/>
          <w:sz w:val="20"/>
        </w:rPr>
        <w:t xml:space="preserve"> </w:t>
      </w:r>
      <w:r>
        <w:rPr>
          <w:sz w:val="20"/>
        </w:rPr>
        <w:t>safe</w:t>
      </w:r>
      <w:r>
        <w:rPr>
          <w:spacing w:val="25"/>
          <w:sz w:val="20"/>
        </w:rPr>
        <w:t xml:space="preserve"> </w:t>
      </w:r>
      <w:r>
        <w:rPr>
          <w:sz w:val="20"/>
        </w:rPr>
        <w:t>and</w:t>
      </w:r>
      <w:r>
        <w:rPr>
          <w:spacing w:val="24"/>
          <w:sz w:val="20"/>
        </w:rPr>
        <w:t xml:space="preserve"> </w:t>
      </w:r>
      <w:r>
        <w:rPr>
          <w:sz w:val="20"/>
        </w:rPr>
        <w:t>convenient</w:t>
      </w:r>
    </w:p>
    <w:p w14:paraId="3F55E37E" w14:textId="77777777" w:rsidR="000377DB" w:rsidRDefault="000377DB">
      <w:pPr>
        <w:rPr>
          <w:sz w:val="20"/>
        </w:rPr>
        <w:sectPr w:rsidR="000377DB">
          <w:pgSz w:w="12240" w:h="15840"/>
          <w:pgMar w:top="1160" w:right="460" w:bottom="1380" w:left="1020" w:header="735" w:footer="1184" w:gutter="0"/>
          <w:cols w:space="720"/>
        </w:sectPr>
      </w:pPr>
    </w:p>
    <w:p w14:paraId="5D0537C8" w14:textId="77777777" w:rsidR="000377DB" w:rsidRDefault="000377DB">
      <w:pPr>
        <w:pStyle w:val="BodyText"/>
        <w:spacing w:before="9"/>
        <w:jc w:val="left"/>
        <w:rPr>
          <w:sz w:val="15"/>
        </w:rPr>
      </w:pPr>
    </w:p>
    <w:p w14:paraId="2C39D9C9" w14:textId="77777777" w:rsidR="000377DB" w:rsidRDefault="006B6B29">
      <w:pPr>
        <w:pStyle w:val="BodyText"/>
        <w:spacing w:before="93" w:line="247" w:lineRule="auto"/>
        <w:ind w:left="2219" w:right="978"/>
      </w:pPr>
      <w:r>
        <w:t>vehicular and pedestrian access, open spaces or recreation facilities. Each phase shall</w:t>
      </w:r>
      <w:r>
        <w:rPr>
          <w:spacing w:val="-4"/>
        </w:rPr>
        <w:t xml:space="preserve"> </w:t>
      </w:r>
      <w:r>
        <w:t>be</w:t>
      </w:r>
      <w:r>
        <w:rPr>
          <w:spacing w:val="-3"/>
        </w:rPr>
        <w:t xml:space="preserve"> </w:t>
      </w:r>
      <w:r>
        <w:t>designed</w:t>
      </w:r>
      <w:r>
        <w:rPr>
          <w:spacing w:val="-4"/>
        </w:rPr>
        <w:t xml:space="preserve"> </w:t>
      </w:r>
      <w:r>
        <w:t>to</w:t>
      </w:r>
      <w:r>
        <w:rPr>
          <w:spacing w:val="-3"/>
        </w:rPr>
        <w:t xml:space="preserve"> </w:t>
      </w:r>
      <w:r>
        <w:t>provide</w:t>
      </w:r>
      <w:r>
        <w:rPr>
          <w:spacing w:val="-3"/>
        </w:rPr>
        <w:t xml:space="preserve"> </w:t>
      </w:r>
      <w:r>
        <w:t>a</w:t>
      </w:r>
      <w:r>
        <w:rPr>
          <w:spacing w:val="-5"/>
        </w:rPr>
        <w:t xml:space="preserve"> </w:t>
      </w:r>
      <w:r>
        <w:t>proportional</w:t>
      </w:r>
      <w:r>
        <w:rPr>
          <w:spacing w:val="-7"/>
        </w:rPr>
        <w:t xml:space="preserve"> </w:t>
      </w:r>
      <w:r>
        <w:t>share</w:t>
      </w:r>
      <w:r>
        <w:rPr>
          <w:spacing w:val="-5"/>
        </w:rPr>
        <w:t xml:space="preserve"> </w:t>
      </w:r>
      <w:r>
        <w:t>of</w:t>
      </w:r>
      <w:r>
        <w:rPr>
          <w:spacing w:val="-2"/>
        </w:rPr>
        <w:t xml:space="preserve"> </w:t>
      </w:r>
      <w:r>
        <w:t>the</w:t>
      </w:r>
      <w:r>
        <w:rPr>
          <w:spacing w:val="-5"/>
        </w:rPr>
        <w:t xml:space="preserve"> </w:t>
      </w:r>
      <w:r>
        <w:t>common</w:t>
      </w:r>
      <w:r>
        <w:rPr>
          <w:spacing w:val="-6"/>
        </w:rPr>
        <w:t xml:space="preserve"> </w:t>
      </w:r>
      <w:r>
        <w:t>open</w:t>
      </w:r>
      <w:r>
        <w:rPr>
          <w:spacing w:val="-5"/>
        </w:rPr>
        <w:t xml:space="preserve"> </w:t>
      </w:r>
      <w:r>
        <w:t>space</w:t>
      </w:r>
      <w:r>
        <w:rPr>
          <w:spacing w:val="-5"/>
        </w:rPr>
        <w:t xml:space="preserve"> </w:t>
      </w:r>
      <w:r>
        <w:t>required for the entire</w:t>
      </w:r>
      <w:r>
        <w:rPr>
          <w:spacing w:val="-3"/>
        </w:rPr>
        <w:t xml:space="preserve"> </w:t>
      </w:r>
      <w:r>
        <w:t>project.</w:t>
      </w:r>
    </w:p>
    <w:p w14:paraId="4264BD99" w14:textId="77777777" w:rsidR="000377DB" w:rsidRDefault="000377DB">
      <w:pPr>
        <w:pStyle w:val="BodyText"/>
        <w:spacing w:before="4"/>
        <w:jc w:val="left"/>
      </w:pPr>
    </w:p>
    <w:p w14:paraId="2DCA7EA9" w14:textId="77777777" w:rsidR="000377DB" w:rsidRDefault="006B6B29">
      <w:pPr>
        <w:pStyle w:val="Heading3"/>
        <w:jc w:val="both"/>
      </w:pPr>
      <w:bookmarkStart w:id="216" w:name="_TOC_250031"/>
      <w:bookmarkEnd w:id="216"/>
      <w:r>
        <w:rPr>
          <w:w w:val="110"/>
        </w:rPr>
        <w:t>Section 15.04 Application Data Requirements</w:t>
      </w:r>
    </w:p>
    <w:p w14:paraId="4C69D855" w14:textId="77777777" w:rsidR="000377DB" w:rsidRDefault="006B6B29">
      <w:pPr>
        <w:pStyle w:val="BodyText"/>
        <w:spacing w:before="208" w:line="247" w:lineRule="auto"/>
        <w:ind w:left="780" w:right="975" w:hanging="1"/>
      </w:pPr>
      <w:r>
        <w:rPr>
          <w:spacing w:val="-3"/>
        </w:rPr>
        <w:t xml:space="preserve">Applications </w:t>
      </w:r>
      <w:r>
        <w:t xml:space="preserve">for </w:t>
      </w:r>
      <w:r>
        <w:rPr>
          <w:spacing w:val="-3"/>
        </w:rPr>
        <w:t xml:space="preserve">planned development approval shall include all applicable data required </w:t>
      </w:r>
      <w:r>
        <w:t xml:space="preserve">for site </w:t>
      </w:r>
      <w:r>
        <w:rPr>
          <w:spacing w:val="-3"/>
        </w:rPr>
        <w:t xml:space="preserve">plan review </w:t>
      </w:r>
      <w:r>
        <w:t xml:space="preserve">as </w:t>
      </w:r>
      <w:r>
        <w:rPr>
          <w:spacing w:val="-3"/>
        </w:rPr>
        <w:t xml:space="preserve">specified </w:t>
      </w:r>
      <w:r>
        <w:t xml:space="preserve">in </w:t>
      </w:r>
      <w:r>
        <w:rPr>
          <w:spacing w:val="-3"/>
        </w:rPr>
        <w:t xml:space="preserve">Section 17.01 </w:t>
      </w:r>
      <w:r>
        <w:t xml:space="preserve">and any </w:t>
      </w:r>
      <w:r>
        <w:rPr>
          <w:spacing w:val="-3"/>
        </w:rPr>
        <w:t xml:space="preserve">other Township requirements. </w:t>
      </w:r>
      <w:r>
        <w:t xml:space="preserve">In </w:t>
      </w:r>
      <w:r>
        <w:rPr>
          <w:spacing w:val="-3"/>
        </w:rPr>
        <w:t xml:space="preserve">addition, </w:t>
      </w:r>
      <w:r>
        <w:t xml:space="preserve">the </w:t>
      </w:r>
      <w:r>
        <w:rPr>
          <w:spacing w:val="-3"/>
        </w:rPr>
        <w:t xml:space="preserve">application shall include </w:t>
      </w:r>
      <w:r>
        <w:t xml:space="preserve">the </w:t>
      </w:r>
      <w:r>
        <w:rPr>
          <w:spacing w:val="-3"/>
        </w:rPr>
        <w:t>following:</w:t>
      </w:r>
    </w:p>
    <w:p w14:paraId="139D24E6" w14:textId="77777777" w:rsidR="000377DB" w:rsidRDefault="000377DB">
      <w:pPr>
        <w:pStyle w:val="BodyText"/>
        <w:spacing w:before="7"/>
        <w:jc w:val="left"/>
      </w:pPr>
    </w:p>
    <w:p w14:paraId="0E9D543D" w14:textId="77777777" w:rsidR="000377DB" w:rsidRDefault="006B6B29">
      <w:pPr>
        <w:pStyle w:val="ListParagraph"/>
        <w:numPr>
          <w:ilvl w:val="0"/>
          <w:numId w:val="23"/>
        </w:numPr>
        <w:tabs>
          <w:tab w:val="left" w:pos="1501"/>
        </w:tabs>
        <w:rPr>
          <w:sz w:val="20"/>
        </w:rPr>
      </w:pPr>
      <w:r>
        <w:rPr>
          <w:spacing w:val="-3"/>
          <w:w w:val="110"/>
          <w:sz w:val="20"/>
        </w:rPr>
        <w:t>Overall</w:t>
      </w:r>
      <w:r>
        <w:rPr>
          <w:spacing w:val="-13"/>
          <w:w w:val="110"/>
          <w:sz w:val="20"/>
        </w:rPr>
        <w:t xml:space="preserve"> </w:t>
      </w:r>
      <w:r>
        <w:rPr>
          <w:spacing w:val="-3"/>
          <w:w w:val="110"/>
          <w:sz w:val="20"/>
        </w:rPr>
        <w:t>Plan</w:t>
      </w:r>
      <w:r>
        <w:rPr>
          <w:spacing w:val="-12"/>
          <w:w w:val="110"/>
          <w:sz w:val="20"/>
        </w:rPr>
        <w:t xml:space="preserve"> </w:t>
      </w:r>
      <w:r>
        <w:rPr>
          <w:w w:val="110"/>
          <w:sz w:val="20"/>
        </w:rPr>
        <w:t>for</w:t>
      </w:r>
      <w:r>
        <w:rPr>
          <w:spacing w:val="-12"/>
          <w:w w:val="110"/>
          <w:sz w:val="20"/>
        </w:rPr>
        <w:t xml:space="preserve"> </w:t>
      </w:r>
      <w:r>
        <w:rPr>
          <w:w w:val="110"/>
          <w:sz w:val="20"/>
        </w:rPr>
        <w:t>the</w:t>
      </w:r>
      <w:r>
        <w:rPr>
          <w:spacing w:val="-13"/>
          <w:w w:val="110"/>
          <w:sz w:val="20"/>
        </w:rPr>
        <w:t xml:space="preserve"> </w:t>
      </w:r>
      <w:r>
        <w:rPr>
          <w:spacing w:val="-3"/>
          <w:w w:val="110"/>
          <w:sz w:val="20"/>
        </w:rPr>
        <w:t>Planned</w:t>
      </w:r>
      <w:r>
        <w:rPr>
          <w:spacing w:val="-11"/>
          <w:w w:val="110"/>
          <w:sz w:val="20"/>
        </w:rPr>
        <w:t xml:space="preserve"> </w:t>
      </w:r>
      <w:r>
        <w:rPr>
          <w:spacing w:val="-3"/>
          <w:w w:val="110"/>
          <w:sz w:val="20"/>
        </w:rPr>
        <w:t>Development</w:t>
      </w:r>
    </w:p>
    <w:p w14:paraId="44B562FB" w14:textId="77777777" w:rsidR="000377DB" w:rsidRDefault="006B6B29">
      <w:pPr>
        <w:pStyle w:val="BodyText"/>
        <w:spacing w:before="10" w:line="247" w:lineRule="auto"/>
        <w:ind w:left="1500" w:right="975"/>
      </w:pPr>
      <w:r>
        <w:t xml:space="preserve">The </w:t>
      </w:r>
      <w:r>
        <w:rPr>
          <w:spacing w:val="-3"/>
        </w:rPr>
        <w:t xml:space="preserve">overall plan shall graphically represent </w:t>
      </w:r>
      <w:r>
        <w:t xml:space="preserve">the </w:t>
      </w:r>
      <w:r>
        <w:rPr>
          <w:spacing w:val="-3"/>
        </w:rPr>
        <w:t xml:space="preserve">development </w:t>
      </w:r>
      <w:r>
        <w:t xml:space="preserve">concept </w:t>
      </w:r>
      <w:r>
        <w:rPr>
          <w:spacing w:val="-3"/>
        </w:rPr>
        <w:t xml:space="preserve">using </w:t>
      </w:r>
      <w:r>
        <w:t xml:space="preserve">maps and </w:t>
      </w:r>
      <w:r>
        <w:rPr>
          <w:spacing w:val="-3"/>
        </w:rPr>
        <w:t xml:space="preserve">illustrations </w:t>
      </w:r>
      <w:r>
        <w:t xml:space="preserve">to </w:t>
      </w:r>
      <w:r>
        <w:rPr>
          <w:spacing w:val="-3"/>
        </w:rPr>
        <w:t xml:space="preserve">indicate </w:t>
      </w:r>
      <w:r>
        <w:t xml:space="preserve">each </w:t>
      </w:r>
      <w:r>
        <w:rPr>
          <w:spacing w:val="-4"/>
        </w:rPr>
        <w:t xml:space="preserve">type </w:t>
      </w:r>
      <w:r>
        <w:t xml:space="preserve">of use, square </w:t>
      </w:r>
      <w:r>
        <w:rPr>
          <w:spacing w:val="-3"/>
        </w:rPr>
        <w:t xml:space="preserve">footage </w:t>
      </w:r>
      <w:r>
        <w:t xml:space="preserve">or </w:t>
      </w:r>
      <w:r>
        <w:rPr>
          <w:spacing w:val="-3"/>
        </w:rPr>
        <w:t xml:space="preserve">acreage allocated </w:t>
      </w:r>
      <w:r>
        <w:t xml:space="preserve">to each use, </w:t>
      </w:r>
      <w:r>
        <w:rPr>
          <w:spacing w:val="-3"/>
        </w:rPr>
        <w:t xml:space="preserve">approximate locations </w:t>
      </w:r>
      <w:r>
        <w:t xml:space="preserve">of each </w:t>
      </w:r>
      <w:r>
        <w:rPr>
          <w:spacing w:val="-3"/>
        </w:rPr>
        <w:t xml:space="preserve">principal </w:t>
      </w:r>
      <w:r>
        <w:t xml:space="preserve">structure and use in the </w:t>
      </w:r>
      <w:r>
        <w:rPr>
          <w:spacing w:val="-3"/>
        </w:rPr>
        <w:t xml:space="preserve">development, </w:t>
      </w:r>
      <w:r>
        <w:t xml:space="preserve">setbacks, and </w:t>
      </w:r>
      <w:r>
        <w:rPr>
          <w:spacing w:val="-4"/>
        </w:rPr>
        <w:t xml:space="preserve">typical layouts </w:t>
      </w:r>
      <w:r>
        <w:t xml:space="preserve">and </w:t>
      </w:r>
      <w:r>
        <w:rPr>
          <w:spacing w:val="-3"/>
        </w:rPr>
        <w:t xml:space="preserve">elevations </w:t>
      </w:r>
      <w:r>
        <w:t xml:space="preserve">for each </w:t>
      </w:r>
      <w:r>
        <w:rPr>
          <w:spacing w:val="-4"/>
        </w:rPr>
        <w:t xml:space="preserve">type </w:t>
      </w:r>
      <w:r>
        <w:t xml:space="preserve">of use. The </w:t>
      </w:r>
      <w:r>
        <w:rPr>
          <w:spacing w:val="-3"/>
        </w:rPr>
        <w:t xml:space="preserve">overall plan shall clearly delineate </w:t>
      </w:r>
      <w:r>
        <w:t xml:space="preserve">each </w:t>
      </w:r>
      <w:r>
        <w:rPr>
          <w:spacing w:val="-4"/>
        </w:rPr>
        <w:t xml:space="preserve">type </w:t>
      </w:r>
      <w:r>
        <w:t xml:space="preserve">of </w:t>
      </w:r>
      <w:r>
        <w:rPr>
          <w:spacing w:val="-3"/>
        </w:rPr>
        <w:t xml:space="preserve">residential </w:t>
      </w:r>
      <w:r>
        <w:t xml:space="preserve">use; office, commercial and </w:t>
      </w:r>
      <w:r>
        <w:rPr>
          <w:spacing w:val="-3"/>
        </w:rPr>
        <w:t xml:space="preserve">other non-residential </w:t>
      </w:r>
      <w:r>
        <w:t xml:space="preserve">use; each </w:t>
      </w:r>
      <w:r>
        <w:rPr>
          <w:spacing w:val="-4"/>
        </w:rPr>
        <w:t xml:space="preserve">type </w:t>
      </w:r>
      <w:r>
        <w:t xml:space="preserve">of </w:t>
      </w:r>
      <w:r>
        <w:rPr>
          <w:spacing w:val="-3"/>
        </w:rPr>
        <w:t xml:space="preserve">open </w:t>
      </w:r>
      <w:r>
        <w:t xml:space="preserve">space; community </w:t>
      </w:r>
      <w:r>
        <w:rPr>
          <w:spacing w:val="-3"/>
        </w:rPr>
        <w:t xml:space="preserve">facilities </w:t>
      </w:r>
      <w:r>
        <w:t xml:space="preserve">and </w:t>
      </w:r>
      <w:r>
        <w:rPr>
          <w:spacing w:val="-3"/>
        </w:rPr>
        <w:t xml:space="preserve">public </w:t>
      </w:r>
      <w:r>
        <w:rPr>
          <w:spacing w:val="-2"/>
        </w:rPr>
        <w:t xml:space="preserve">areas; </w:t>
      </w:r>
      <w:r>
        <w:t xml:space="preserve">and </w:t>
      </w:r>
      <w:r>
        <w:rPr>
          <w:spacing w:val="-3"/>
        </w:rPr>
        <w:t xml:space="preserve">other </w:t>
      </w:r>
      <w:r>
        <w:rPr>
          <w:spacing w:val="-4"/>
        </w:rPr>
        <w:t xml:space="preserve">types </w:t>
      </w:r>
      <w:r>
        <w:t xml:space="preserve">of </w:t>
      </w:r>
      <w:r>
        <w:rPr>
          <w:spacing w:val="-3"/>
        </w:rPr>
        <w:t xml:space="preserve">land </w:t>
      </w:r>
      <w:r>
        <w:t>use.</w:t>
      </w:r>
    </w:p>
    <w:p w14:paraId="7DA30136" w14:textId="77777777" w:rsidR="000377DB" w:rsidRDefault="006B6B29">
      <w:pPr>
        <w:pStyle w:val="ListParagraph"/>
        <w:numPr>
          <w:ilvl w:val="0"/>
          <w:numId w:val="23"/>
        </w:numPr>
        <w:tabs>
          <w:tab w:val="left" w:pos="1501"/>
        </w:tabs>
        <w:spacing w:before="122"/>
        <w:rPr>
          <w:sz w:val="20"/>
        </w:rPr>
      </w:pPr>
      <w:r>
        <w:rPr>
          <w:spacing w:val="-3"/>
          <w:w w:val="110"/>
          <w:sz w:val="20"/>
        </w:rPr>
        <w:t>Parallel</w:t>
      </w:r>
      <w:r>
        <w:rPr>
          <w:spacing w:val="-12"/>
          <w:w w:val="110"/>
          <w:sz w:val="20"/>
        </w:rPr>
        <w:t xml:space="preserve"> </w:t>
      </w:r>
      <w:r>
        <w:rPr>
          <w:spacing w:val="-3"/>
          <w:w w:val="110"/>
          <w:sz w:val="20"/>
        </w:rPr>
        <w:t>Plan</w:t>
      </w:r>
    </w:p>
    <w:p w14:paraId="71726023" w14:textId="77777777" w:rsidR="000377DB" w:rsidRDefault="006B6B29">
      <w:pPr>
        <w:pStyle w:val="BodyText"/>
        <w:spacing w:before="10" w:line="247" w:lineRule="auto"/>
        <w:ind w:left="1499" w:right="975"/>
      </w:pPr>
      <w:r>
        <w:t>The applicant shall submit a parallel plan consistent with the requirements of Section 15.03E, Parallel Plan.</w:t>
      </w:r>
    </w:p>
    <w:p w14:paraId="4BDF11BB" w14:textId="77777777" w:rsidR="000377DB" w:rsidRDefault="006B6B29">
      <w:pPr>
        <w:pStyle w:val="ListParagraph"/>
        <w:numPr>
          <w:ilvl w:val="0"/>
          <w:numId w:val="23"/>
        </w:numPr>
        <w:tabs>
          <w:tab w:val="left" w:pos="1501"/>
        </w:tabs>
        <w:spacing w:before="119"/>
        <w:ind w:hanging="722"/>
        <w:rPr>
          <w:sz w:val="20"/>
        </w:rPr>
      </w:pPr>
      <w:r>
        <w:rPr>
          <w:w w:val="105"/>
          <w:sz w:val="20"/>
        </w:rPr>
        <w:t xml:space="preserve">Map and Master </w:t>
      </w:r>
      <w:r>
        <w:rPr>
          <w:spacing w:val="-3"/>
          <w:w w:val="105"/>
          <w:sz w:val="20"/>
        </w:rPr>
        <w:t>Plan</w:t>
      </w:r>
      <w:r>
        <w:rPr>
          <w:spacing w:val="-33"/>
          <w:w w:val="105"/>
          <w:sz w:val="20"/>
        </w:rPr>
        <w:t xml:space="preserve"> </w:t>
      </w:r>
      <w:r>
        <w:rPr>
          <w:spacing w:val="-3"/>
          <w:w w:val="105"/>
          <w:sz w:val="20"/>
        </w:rPr>
        <w:t>Statement</w:t>
      </w:r>
    </w:p>
    <w:p w14:paraId="47B805E1" w14:textId="77777777" w:rsidR="000377DB" w:rsidRDefault="006B6B29">
      <w:pPr>
        <w:pStyle w:val="BodyText"/>
        <w:spacing w:before="10" w:line="247" w:lineRule="auto"/>
        <w:ind w:left="1499" w:right="975" w:hanging="1"/>
      </w:pPr>
      <w:r>
        <w:t xml:space="preserve">A map and </w:t>
      </w:r>
      <w:r>
        <w:rPr>
          <w:spacing w:val="-3"/>
        </w:rPr>
        <w:t xml:space="preserve">written explanation </w:t>
      </w:r>
      <w:r>
        <w:t xml:space="preserve">of the </w:t>
      </w:r>
      <w:r>
        <w:rPr>
          <w:spacing w:val="-3"/>
        </w:rPr>
        <w:t xml:space="preserve">relationship </w:t>
      </w:r>
      <w:r>
        <w:t xml:space="preserve">of the </w:t>
      </w:r>
      <w:r>
        <w:rPr>
          <w:spacing w:val="-3"/>
        </w:rPr>
        <w:t xml:space="preserve">proposed planned development </w:t>
      </w:r>
      <w:r>
        <w:t xml:space="preserve">to the </w:t>
      </w:r>
      <w:r>
        <w:rPr>
          <w:spacing w:val="-3"/>
        </w:rPr>
        <w:t>Township’s Master Plan.</w:t>
      </w:r>
    </w:p>
    <w:p w14:paraId="79C6657F" w14:textId="77777777" w:rsidR="000377DB" w:rsidRDefault="006B6B29">
      <w:pPr>
        <w:pStyle w:val="ListParagraph"/>
        <w:numPr>
          <w:ilvl w:val="0"/>
          <w:numId w:val="23"/>
        </w:numPr>
        <w:tabs>
          <w:tab w:val="left" w:pos="1501"/>
        </w:tabs>
        <w:spacing w:before="119"/>
        <w:ind w:hanging="722"/>
        <w:rPr>
          <w:sz w:val="20"/>
        </w:rPr>
      </w:pPr>
      <w:r>
        <w:rPr>
          <w:w w:val="110"/>
          <w:sz w:val="20"/>
        </w:rPr>
        <w:t>Traffic</w:t>
      </w:r>
      <w:r>
        <w:rPr>
          <w:spacing w:val="-12"/>
          <w:w w:val="110"/>
          <w:sz w:val="20"/>
        </w:rPr>
        <w:t xml:space="preserve"> </w:t>
      </w:r>
      <w:r>
        <w:rPr>
          <w:w w:val="110"/>
          <w:sz w:val="20"/>
        </w:rPr>
        <w:t>Data</w:t>
      </w:r>
    </w:p>
    <w:p w14:paraId="4B30B465" w14:textId="77777777" w:rsidR="000377DB" w:rsidRDefault="006B6B29">
      <w:pPr>
        <w:pStyle w:val="BodyText"/>
        <w:spacing w:before="10" w:line="247" w:lineRule="auto"/>
        <w:ind w:left="1499" w:right="975"/>
      </w:pPr>
      <w:r>
        <w:rPr>
          <w:spacing w:val="-3"/>
        </w:rPr>
        <w:t xml:space="preserve">Sufficient information shall </w:t>
      </w:r>
      <w:r>
        <w:t xml:space="preserve">be </w:t>
      </w:r>
      <w:r>
        <w:rPr>
          <w:spacing w:val="-3"/>
        </w:rPr>
        <w:t xml:space="preserve">provided </w:t>
      </w:r>
      <w:r>
        <w:t xml:space="preserve">to </w:t>
      </w:r>
      <w:r>
        <w:rPr>
          <w:spacing w:val="-3"/>
        </w:rPr>
        <w:t xml:space="preserve">allow </w:t>
      </w:r>
      <w:r>
        <w:t xml:space="preserve">the </w:t>
      </w:r>
      <w:r>
        <w:rPr>
          <w:spacing w:val="-3"/>
        </w:rPr>
        <w:t xml:space="preserve">Township </w:t>
      </w:r>
      <w:r>
        <w:t xml:space="preserve">to </w:t>
      </w:r>
      <w:r>
        <w:rPr>
          <w:spacing w:val="-3"/>
        </w:rPr>
        <w:t xml:space="preserve">evaluate </w:t>
      </w:r>
      <w:r>
        <w:t xml:space="preserve">the impact of the </w:t>
      </w:r>
      <w:r>
        <w:rPr>
          <w:spacing w:val="-3"/>
        </w:rPr>
        <w:t xml:space="preserve">proposed development </w:t>
      </w:r>
      <w:r>
        <w:t xml:space="preserve">on </w:t>
      </w:r>
      <w:r>
        <w:rPr>
          <w:spacing w:val="-3"/>
        </w:rPr>
        <w:t xml:space="preserve">adjoining </w:t>
      </w:r>
      <w:r>
        <w:t xml:space="preserve">roads. The </w:t>
      </w:r>
      <w:r>
        <w:rPr>
          <w:spacing w:val="-3"/>
        </w:rPr>
        <w:t xml:space="preserve">following traffic-related information shall </w:t>
      </w:r>
      <w:r>
        <w:t xml:space="preserve">be </w:t>
      </w:r>
      <w:r>
        <w:rPr>
          <w:spacing w:val="-3"/>
        </w:rPr>
        <w:t xml:space="preserve">provided: </w:t>
      </w:r>
      <w:r>
        <w:t xml:space="preserve">estimates of the </w:t>
      </w:r>
      <w:r>
        <w:rPr>
          <w:spacing w:val="-2"/>
        </w:rPr>
        <w:t xml:space="preserve">volume </w:t>
      </w:r>
      <w:r>
        <w:t xml:space="preserve">of traffic </w:t>
      </w:r>
      <w:r>
        <w:rPr>
          <w:spacing w:val="-3"/>
        </w:rPr>
        <w:t xml:space="preserve">generated </w:t>
      </w:r>
      <w:r>
        <w:t xml:space="preserve">by each use, the </w:t>
      </w:r>
      <w:r>
        <w:rPr>
          <w:spacing w:val="-3"/>
        </w:rPr>
        <w:t xml:space="preserve">peak hour </w:t>
      </w:r>
      <w:r>
        <w:rPr>
          <w:spacing w:val="-2"/>
        </w:rPr>
        <w:t xml:space="preserve">volume </w:t>
      </w:r>
      <w:r>
        <w:t xml:space="preserve">of traffic </w:t>
      </w:r>
      <w:r>
        <w:rPr>
          <w:spacing w:val="-3"/>
        </w:rPr>
        <w:t xml:space="preserve">expected </w:t>
      </w:r>
      <w:r>
        <w:t xml:space="preserve">to be </w:t>
      </w:r>
      <w:r>
        <w:rPr>
          <w:spacing w:val="-3"/>
        </w:rPr>
        <w:t xml:space="preserve">generated </w:t>
      </w:r>
      <w:r>
        <w:t xml:space="preserve">by the </w:t>
      </w:r>
      <w:r>
        <w:rPr>
          <w:spacing w:val="-3"/>
        </w:rPr>
        <w:t xml:space="preserve">proposed development, </w:t>
      </w:r>
      <w:r>
        <w:t xml:space="preserve">a schematic </w:t>
      </w:r>
      <w:r>
        <w:rPr>
          <w:spacing w:val="-3"/>
        </w:rPr>
        <w:t xml:space="preserve">drawing indicating vehicular </w:t>
      </w:r>
      <w:r>
        <w:t xml:space="preserve">movement </w:t>
      </w:r>
      <w:r>
        <w:rPr>
          <w:spacing w:val="-3"/>
        </w:rPr>
        <w:t xml:space="preserve">through </w:t>
      </w:r>
      <w:r>
        <w:t xml:space="preserve">the site </w:t>
      </w:r>
      <w:r>
        <w:rPr>
          <w:spacing w:val="-3"/>
        </w:rPr>
        <w:t xml:space="preserve">including anticipated turning </w:t>
      </w:r>
      <w:r>
        <w:t xml:space="preserve">movements, and measures </w:t>
      </w:r>
      <w:r>
        <w:rPr>
          <w:spacing w:val="-3"/>
        </w:rPr>
        <w:t xml:space="preserve">being proposed </w:t>
      </w:r>
      <w:r>
        <w:t xml:space="preserve">to </w:t>
      </w:r>
      <w:r>
        <w:rPr>
          <w:spacing w:val="-4"/>
        </w:rPr>
        <w:t xml:space="preserve">alleviate </w:t>
      </w:r>
      <w:r>
        <w:t xml:space="preserve">the impact of the </w:t>
      </w:r>
      <w:r>
        <w:rPr>
          <w:spacing w:val="-3"/>
        </w:rPr>
        <w:t xml:space="preserve">development </w:t>
      </w:r>
      <w:r>
        <w:t xml:space="preserve">on the </w:t>
      </w:r>
      <w:r>
        <w:rPr>
          <w:spacing w:val="-3"/>
        </w:rPr>
        <w:t>circulation system.</w:t>
      </w:r>
    </w:p>
    <w:p w14:paraId="268558E4" w14:textId="77777777" w:rsidR="000377DB" w:rsidRDefault="006B6B29">
      <w:pPr>
        <w:pStyle w:val="ListParagraph"/>
        <w:numPr>
          <w:ilvl w:val="0"/>
          <w:numId w:val="23"/>
        </w:numPr>
        <w:tabs>
          <w:tab w:val="left" w:pos="1501"/>
        </w:tabs>
        <w:spacing w:before="122"/>
        <w:ind w:hanging="722"/>
        <w:rPr>
          <w:sz w:val="20"/>
        </w:rPr>
      </w:pPr>
      <w:r>
        <w:rPr>
          <w:spacing w:val="-3"/>
          <w:w w:val="110"/>
          <w:sz w:val="20"/>
        </w:rPr>
        <w:t>Fiscal</w:t>
      </w:r>
      <w:r>
        <w:rPr>
          <w:spacing w:val="-12"/>
          <w:w w:val="110"/>
          <w:sz w:val="20"/>
        </w:rPr>
        <w:t xml:space="preserve"> </w:t>
      </w:r>
      <w:r>
        <w:rPr>
          <w:spacing w:val="-3"/>
          <w:w w:val="110"/>
          <w:sz w:val="20"/>
        </w:rPr>
        <w:t>Impact</w:t>
      </w:r>
    </w:p>
    <w:p w14:paraId="64AFE044" w14:textId="77777777" w:rsidR="000377DB" w:rsidRDefault="006B6B29">
      <w:pPr>
        <w:pStyle w:val="BodyText"/>
        <w:spacing w:before="10" w:line="247" w:lineRule="auto"/>
        <w:ind w:left="1499" w:right="978" w:hanging="1"/>
      </w:pPr>
      <w:r>
        <w:rPr>
          <w:spacing w:val="-4"/>
        </w:rPr>
        <w:t xml:space="preserve">Analysis </w:t>
      </w:r>
      <w:r>
        <w:t xml:space="preserve">of the fiscal impact of the </w:t>
      </w:r>
      <w:r>
        <w:rPr>
          <w:spacing w:val="-3"/>
        </w:rPr>
        <w:t xml:space="preserve">proposed planned development </w:t>
      </w:r>
      <w:r>
        <w:t xml:space="preserve">on the </w:t>
      </w:r>
      <w:r>
        <w:rPr>
          <w:spacing w:val="-3"/>
        </w:rPr>
        <w:t xml:space="preserve">Charter Township </w:t>
      </w:r>
      <w:r>
        <w:t xml:space="preserve">of </w:t>
      </w:r>
      <w:r>
        <w:rPr>
          <w:spacing w:val="-3"/>
        </w:rPr>
        <w:t xml:space="preserve">Monroe </w:t>
      </w:r>
      <w:r>
        <w:t xml:space="preserve">and the school </w:t>
      </w:r>
      <w:r>
        <w:rPr>
          <w:spacing w:val="-3"/>
        </w:rPr>
        <w:t>district.</w:t>
      </w:r>
    </w:p>
    <w:p w14:paraId="4A3B8ECF" w14:textId="77777777" w:rsidR="000377DB" w:rsidRDefault="006B6B29">
      <w:pPr>
        <w:pStyle w:val="ListParagraph"/>
        <w:numPr>
          <w:ilvl w:val="0"/>
          <w:numId w:val="23"/>
        </w:numPr>
        <w:tabs>
          <w:tab w:val="left" w:pos="1501"/>
        </w:tabs>
        <w:spacing w:before="119"/>
        <w:ind w:hanging="722"/>
        <w:rPr>
          <w:sz w:val="20"/>
        </w:rPr>
      </w:pPr>
      <w:r>
        <w:rPr>
          <w:w w:val="110"/>
          <w:sz w:val="20"/>
        </w:rPr>
        <w:t>Market</w:t>
      </w:r>
      <w:r>
        <w:rPr>
          <w:spacing w:val="-11"/>
          <w:w w:val="110"/>
          <w:sz w:val="20"/>
        </w:rPr>
        <w:t xml:space="preserve"> </w:t>
      </w:r>
      <w:r>
        <w:rPr>
          <w:w w:val="110"/>
          <w:sz w:val="20"/>
        </w:rPr>
        <w:t>Study</w:t>
      </w:r>
    </w:p>
    <w:p w14:paraId="69E26992" w14:textId="77777777" w:rsidR="000377DB" w:rsidRDefault="006B6B29">
      <w:pPr>
        <w:pStyle w:val="BodyText"/>
        <w:spacing w:before="10" w:line="247" w:lineRule="auto"/>
        <w:ind w:left="1499" w:right="975"/>
      </w:pPr>
      <w:r>
        <w:rPr>
          <w:spacing w:val="-3"/>
        </w:rPr>
        <w:t xml:space="preserve">Evidence </w:t>
      </w:r>
      <w:r>
        <w:t xml:space="preserve">of market </w:t>
      </w:r>
      <w:r>
        <w:rPr>
          <w:spacing w:val="-3"/>
        </w:rPr>
        <w:t xml:space="preserve">need </w:t>
      </w:r>
      <w:r>
        <w:t xml:space="preserve">for the </w:t>
      </w:r>
      <w:r>
        <w:rPr>
          <w:spacing w:val="-3"/>
        </w:rPr>
        <w:t xml:space="preserve">proposed </w:t>
      </w:r>
      <w:r>
        <w:t xml:space="preserve">use(s) and the </w:t>
      </w:r>
      <w:r>
        <w:rPr>
          <w:spacing w:val="-3"/>
        </w:rPr>
        <w:t xml:space="preserve">feasibility </w:t>
      </w:r>
      <w:r>
        <w:t xml:space="preserve">of </w:t>
      </w:r>
      <w:r>
        <w:rPr>
          <w:spacing w:val="-3"/>
        </w:rPr>
        <w:t xml:space="preserve">completing </w:t>
      </w:r>
      <w:r>
        <w:t xml:space="preserve">the project in </w:t>
      </w:r>
      <w:r>
        <w:rPr>
          <w:spacing w:val="-3"/>
        </w:rPr>
        <w:t xml:space="preserve">its </w:t>
      </w:r>
      <w:r>
        <w:rPr>
          <w:spacing w:val="-4"/>
        </w:rPr>
        <w:t xml:space="preserve">entirety. </w:t>
      </w:r>
      <w:r>
        <w:t xml:space="preserve">This </w:t>
      </w:r>
      <w:r>
        <w:rPr>
          <w:spacing w:val="-3"/>
        </w:rPr>
        <w:t xml:space="preserve">requirement </w:t>
      </w:r>
      <w:r>
        <w:t xml:space="preserve">may be </w:t>
      </w:r>
      <w:r>
        <w:rPr>
          <w:spacing w:val="-4"/>
        </w:rPr>
        <w:t xml:space="preserve">waived </w:t>
      </w:r>
      <w:r>
        <w:t xml:space="preserve">by the </w:t>
      </w:r>
      <w:r>
        <w:rPr>
          <w:spacing w:val="-3"/>
        </w:rPr>
        <w:t xml:space="preserve">Planning </w:t>
      </w:r>
      <w:r>
        <w:t xml:space="preserve">Commission </w:t>
      </w:r>
      <w:r>
        <w:rPr>
          <w:spacing w:val="-3"/>
        </w:rPr>
        <w:t xml:space="preserve">upon </w:t>
      </w:r>
      <w:r>
        <w:t xml:space="preserve">making the </w:t>
      </w:r>
      <w:r>
        <w:rPr>
          <w:spacing w:val="-3"/>
        </w:rPr>
        <w:t xml:space="preserve">determination, </w:t>
      </w:r>
      <w:r>
        <w:t xml:space="preserve">based on </w:t>
      </w:r>
      <w:r>
        <w:rPr>
          <w:spacing w:val="-3"/>
        </w:rPr>
        <w:t xml:space="preserve">existing evidence </w:t>
      </w:r>
      <w:r>
        <w:t xml:space="preserve">and </w:t>
      </w:r>
      <w:r>
        <w:rPr>
          <w:spacing w:val="-3"/>
        </w:rPr>
        <w:t xml:space="preserve">knowledge about </w:t>
      </w:r>
      <w:r>
        <w:t xml:space="preserve">the </w:t>
      </w:r>
      <w:r>
        <w:rPr>
          <w:spacing w:val="-3"/>
        </w:rPr>
        <w:t xml:space="preserve">local economy, that </w:t>
      </w:r>
      <w:r>
        <w:t xml:space="preserve">market </w:t>
      </w:r>
      <w:r>
        <w:rPr>
          <w:spacing w:val="-3"/>
        </w:rPr>
        <w:t xml:space="preserve">support does </w:t>
      </w:r>
      <w:r>
        <w:t xml:space="preserve">exist for the </w:t>
      </w:r>
      <w:r>
        <w:rPr>
          <w:spacing w:val="-3"/>
        </w:rPr>
        <w:t xml:space="preserve">proposed </w:t>
      </w:r>
      <w:r>
        <w:t>uses.</w:t>
      </w:r>
    </w:p>
    <w:p w14:paraId="2DF90618" w14:textId="77777777" w:rsidR="000377DB" w:rsidRDefault="006B6B29">
      <w:pPr>
        <w:pStyle w:val="ListParagraph"/>
        <w:numPr>
          <w:ilvl w:val="0"/>
          <w:numId w:val="23"/>
        </w:numPr>
        <w:tabs>
          <w:tab w:val="left" w:pos="1501"/>
        </w:tabs>
        <w:spacing w:before="121"/>
        <w:ind w:hanging="722"/>
        <w:rPr>
          <w:sz w:val="20"/>
        </w:rPr>
      </w:pPr>
      <w:r>
        <w:rPr>
          <w:w w:val="110"/>
          <w:sz w:val="20"/>
        </w:rPr>
        <w:t>Legal</w:t>
      </w:r>
      <w:r>
        <w:rPr>
          <w:spacing w:val="-13"/>
          <w:w w:val="110"/>
          <w:sz w:val="20"/>
        </w:rPr>
        <w:t xml:space="preserve"> </w:t>
      </w:r>
      <w:r>
        <w:rPr>
          <w:spacing w:val="-3"/>
          <w:w w:val="110"/>
          <w:sz w:val="20"/>
        </w:rPr>
        <w:t>Documentation</w:t>
      </w:r>
      <w:r>
        <w:rPr>
          <w:spacing w:val="-12"/>
          <w:w w:val="110"/>
          <w:sz w:val="20"/>
        </w:rPr>
        <w:t xml:space="preserve"> </w:t>
      </w:r>
      <w:r>
        <w:rPr>
          <w:w w:val="110"/>
          <w:sz w:val="20"/>
        </w:rPr>
        <w:t>of</w:t>
      </w:r>
      <w:r>
        <w:rPr>
          <w:spacing w:val="-11"/>
          <w:w w:val="110"/>
          <w:sz w:val="20"/>
        </w:rPr>
        <w:t xml:space="preserve"> </w:t>
      </w:r>
      <w:r>
        <w:rPr>
          <w:spacing w:val="-3"/>
          <w:w w:val="110"/>
          <w:sz w:val="20"/>
        </w:rPr>
        <w:t>Single</w:t>
      </w:r>
      <w:r>
        <w:rPr>
          <w:spacing w:val="-13"/>
          <w:w w:val="110"/>
          <w:sz w:val="20"/>
        </w:rPr>
        <w:t xml:space="preserve"> </w:t>
      </w:r>
      <w:r>
        <w:rPr>
          <w:w w:val="110"/>
          <w:sz w:val="20"/>
        </w:rPr>
        <w:t>Ownership</w:t>
      </w:r>
      <w:r>
        <w:rPr>
          <w:spacing w:val="-11"/>
          <w:w w:val="110"/>
          <w:sz w:val="20"/>
        </w:rPr>
        <w:t xml:space="preserve"> </w:t>
      </w:r>
      <w:r>
        <w:rPr>
          <w:w w:val="110"/>
          <w:sz w:val="20"/>
        </w:rPr>
        <w:t>or</w:t>
      </w:r>
      <w:r>
        <w:rPr>
          <w:spacing w:val="-13"/>
          <w:w w:val="110"/>
          <w:sz w:val="20"/>
        </w:rPr>
        <w:t xml:space="preserve"> </w:t>
      </w:r>
      <w:r>
        <w:rPr>
          <w:spacing w:val="-3"/>
          <w:w w:val="110"/>
          <w:sz w:val="20"/>
        </w:rPr>
        <w:t>Control</w:t>
      </w:r>
    </w:p>
    <w:p w14:paraId="456B8A74" w14:textId="77777777" w:rsidR="000377DB" w:rsidRDefault="006B6B29">
      <w:pPr>
        <w:pStyle w:val="BodyText"/>
        <w:spacing w:before="10" w:line="247" w:lineRule="auto"/>
        <w:ind w:left="1499" w:right="975"/>
      </w:pPr>
      <w:r>
        <w:t xml:space="preserve">The </w:t>
      </w:r>
      <w:r>
        <w:rPr>
          <w:spacing w:val="-3"/>
        </w:rPr>
        <w:t xml:space="preserve">documentation shall </w:t>
      </w:r>
      <w:r>
        <w:t xml:space="preserve">be in the form of agreements, contracts, </w:t>
      </w:r>
      <w:r>
        <w:rPr>
          <w:spacing w:val="-3"/>
        </w:rPr>
        <w:t xml:space="preserve">covenants, </w:t>
      </w:r>
      <w:r>
        <w:t xml:space="preserve">and </w:t>
      </w:r>
      <w:r>
        <w:rPr>
          <w:spacing w:val="-3"/>
        </w:rPr>
        <w:t xml:space="preserve">deed restriction which indicate that </w:t>
      </w:r>
      <w:r>
        <w:t xml:space="preserve">the </w:t>
      </w:r>
      <w:r>
        <w:rPr>
          <w:spacing w:val="-3"/>
        </w:rPr>
        <w:t xml:space="preserve">development </w:t>
      </w:r>
      <w:r>
        <w:t xml:space="preserve">can be completed as </w:t>
      </w:r>
      <w:r>
        <w:rPr>
          <w:spacing w:val="-3"/>
        </w:rPr>
        <w:t xml:space="preserve">shown </w:t>
      </w:r>
      <w:r>
        <w:t xml:space="preserve">on the </w:t>
      </w:r>
      <w:r>
        <w:rPr>
          <w:spacing w:val="-3"/>
        </w:rPr>
        <w:t xml:space="preserve">plans, </w:t>
      </w:r>
      <w:r>
        <w:t xml:space="preserve">and further, </w:t>
      </w:r>
      <w:r>
        <w:rPr>
          <w:spacing w:val="-3"/>
        </w:rPr>
        <w:t xml:space="preserve">that all portions </w:t>
      </w:r>
      <w:r>
        <w:t xml:space="preserve">of the </w:t>
      </w:r>
      <w:r>
        <w:rPr>
          <w:spacing w:val="-3"/>
        </w:rPr>
        <w:t xml:space="preserve">development that </w:t>
      </w:r>
      <w:r>
        <w:t xml:space="preserve">are not to be </w:t>
      </w:r>
      <w:r>
        <w:rPr>
          <w:spacing w:val="-3"/>
        </w:rPr>
        <w:t xml:space="preserve">maintained </w:t>
      </w:r>
      <w:r>
        <w:t xml:space="preserve">at </w:t>
      </w:r>
      <w:r>
        <w:rPr>
          <w:spacing w:val="-3"/>
        </w:rPr>
        <w:t xml:space="preserve">public </w:t>
      </w:r>
      <w:r>
        <w:t xml:space="preserve">expense </w:t>
      </w:r>
      <w:r>
        <w:rPr>
          <w:spacing w:val="-4"/>
        </w:rPr>
        <w:t xml:space="preserve">will </w:t>
      </w:r>
      <w:r>
        <w:rPr>
          <w:spacing w:val="-3"/>
        </w:rPr>
        <w:t xml:space="preserve">continue </w:t>
      </w:r>
      <w:r>
        <w:t xml:space="preserve">to be </w:t>
      </w:r>
      <w:r>
        <w:rPr>
          <w:spacing w:val="-3"/>
        </w:rPr>
        <w:t xml:space="preserve">operated </w:t>
      </w:r>
      <w:r>
        <w:t xml:space="preserve">and </w:t>
      </w:r>
      <w:r>
        <w:rPr>
          <w:spacing w:val="-3"/>
        </w:rPr>
        <w:t xml:space="preserve">maintained </w:t>
      </w:r>
      <w:r>
        <w:t xml:space="preserve">by the </w:t>
      </w:r>
      <w:r>
        <w:rPr>
          <w:spacing w:val="-3"/>
        </w:rPr>
        <w:t xml:space="preserve">developers </w:t>
      </w:r>
      <w:r>
        <w:t xml:space="preserve">or </w:t>
      </w:r>
      <w:r>
        <w:rPr>
          <w:spacing w:val="-3"/>
        </w:rPr>
        <w:t xml:space="preserve">their </w:t>
      </w:r>
      <w:r>
        <w:t>successors.</w:t>
      </w:r>
    </w:p>
    <w:p w14:paraId="49AB65C6" w14:textId="77777777" w:rsidR="000377DB" w:rsidRDefault="006B6B29">
      <w:pPr>
        <w:pStyle w:val="ListParagraph"/>
        <w:numPr>
          <w:ilvl w:val="0"/>
          <w:numId w:val="23"/>
        </w:numPr>
        <w:tabs>
          <w:tab w:val="left" w:pos="1500"/>
        </w:tabs>
        <w:spacing w:before="120"/>
        <w:rPr>
          <w:sz w:val="20"/>
        </w:rPr>
      </w:pPr>
      <w:r>
        <w:rPr>
          <w:spacing w:val="-3"/>
          <w:w w:val="110"/>
          <w:sz w:val="20"/>
        </w:rPr>
        <w:t>Schedule</w:t>
      </w:r>
    </w:p>
    <w:p w14:paraId="4F6C2A68" w14:textId="77777777" w:rsidR="000377DB" w:rsidRDefault="006B6B29">
      <w:pPr>
        <w:pStyle w:val="BodyText"/>
        <w:spacing w:before="10" w:line="247" w:lineRule="auto"/>
        <w:ind w:left="1499" w:right="975" w:hanging="1"/>
      </w:pPr>
      <w:r>
        <w:t xml:space="preserve">A specific </w:t>
      </w:r>
      <w:r>
        <w:rPr>
          <w:spacing w:val="-3"/>
        </w:rPr>
        <w:t xml:space="preserve">schedule </w:t>
      </w:r>
      <w:r>
        <w:t xml:space="preserve">of the </w:t>
      </w:r>
      <w:r>
        <w:rPr>
          <w:spacing w:val="-3"/>
        </w:rPr>
        <w:t xml:space="preserve">intended development </w:t>
      </w:r>
      <w:r>
        <w:t xml:space="preserve">and </w:t>
      </w:r>
      <w:r>
        <w:rPr>
          <w:spacing w:val="-3"/>
        </w:rPr>
        <w:t xml:space="preserve">construction details, including </w:t>
      </w:r>
      <w:r>
        <w:t xml:space="preserve">the </w:t>
      </w:r>
      <w:r>
        <w:rPr>
          <w:spacing w:val="-3"/>
        </w:rPr>
        <w:t xml:space="preserve">phasing </w:t>
      </w:r>
      <w:r>
        <w:t xml:space="preserve">or timing of </w:t>
      </w:r>
      <w:r>
        <w:rPr>
          <w:spacing w:val="-3"/>
        </w:rPr>
        <w:t xml:space="preserve">all proposed </w:t>
      </w:r>
      <w:r>
        <w:t>improvements.</w:t>
      </w:r>
    </w:p>
    <w:p w14:paraId="03A3AA95" w14:textId="77777777" w:rsidR="000377DB" w:rsidRDefault="000377DB">
      <w:pPr>
        <w:pStyle w:val="BodyText"/>
        <w:spacing w:before="7"/>
        <w:jc w:val="left"/>
      </w:pPr>
    </w:p>
    <w:p w14:paraId="38D3BE97" w14:textId="77777777" w:rsidR="000377DB" w:rsidRDefault="006B6B29">
      <w:pPr>
        <w:pStyle w:val="ListParagraph"/>
        <w:numPr>
          <w:ilvl w:val="0"/>
          <w:numId w:val="23"/>
        </w:numPr>
        <w:tabs>
          <w:tab w:val="left" w:pos="1499"/>
          <w:tab w:val="left" w:pos="1501"/>
        </w:tabs>
        <w:ind w:hanging="722"/>
        <w:rPr>
          <w:sz w:val="20"/>
        </w:rPr>
      </w:pPr>
      <w:r>
        <w:rPr>
          <w:spacing w:val="-3"/>
          <w:w w:val="110"/>
          <w:sz w:val="20"/>
        </w:rPr>
        <w:t>Documents</w:t>
      </w:r>
    </w:p>
    <w:p w14:paraId="2E4383FE" w14:textId="77777777" w:rsidR="000377DB" w:rsidRDefault="006B6B29">
      <w:pPr>
        <w:pStyle w:val="BodyText"/>
        <w:spacing w:before="10"/>
        <w:ind w:left="1499"/>
      </w:pPr>
      <w:r>
        <w:t>A draft of ownership and governance documents. These documents shall include the following:</w:t>
      </w:r>
    </w:p>
    <w:p w14:paraId="6F2B78A5" w14:textId="77777777" w:rsidR="000377DB" w:rsidRDefault="000377DB">
      <w:pPr>
        <w:sectPr w:rsidR="000377DB">
          <w:pgSz w:w="12240" w:h="15840"/>
          <w:pgMar w:top="1160" w:right="460" w:bottom="1380" w:left="1020" w:header="735" w:footer="1184" w:gutter="0"/>
          <w:cols w:space="720"/>
        </w:sectPr>
      </w:pPr>
    </w:p>
    <w:p w14:paraId="71C035D1" w14:textId="77777777" w:rsidR="000377DB" w:rsidRDefault="000377DB">
      <w:pPr>
        <w:pStyle w:val="BodyText"/>
        <w:spacing w:before="9"/>
        <w:jc w:val="left"/>
        <w:rPr>
          <w:sz w:val="15"/>
        </w:rPr>
      </w:pPr>
    </w:p>
    <w:p w14:paraId="75DD9812" w14:textId="77777777" w:rsidR="000377DB" w:rsidRDefault="006B6B29">
      <w:pPr>
        <w:pStyle w:val="ListParagraph"/>
        <w:numPr>
          <w:ilvl w:val="1"/>
          <w:numId w:val="23"/>
        </w:numPr>
        <w:tabs>
          <w:tab w:val="left" w:pos="2219"/>
          <w:tab w:val="left" w:pos="2221"/>
        </w:tabs>
        <w:spacing w:before="93"/>
        <w:ind w:hanging="722"/>
        <w:rPr>
          <w:sz w:val="20"/>
        </w:rPr>
      </w:pPr>
      <w:r>
        <w:rPr>
          <w:spacing w:val="-3"/>
          <w:sz w:val="20"/>
        </w:rPr>
        <w:t>Deeds.</w:t>
      </w:r>
    </w:p>
    <w:p w14:paraId="511FE233" w14:textId="77777777" w:rsidR="000377DB" w:rsidRDefault="006B6B29">
      <w:pPr>
        <w:pStyle w:val="ListParagraph"/>
        <w:numPr>
          <w:ilvl w:val="1"/>
          <w:numId w:val="23"/>
        </w:numPr>
        <w:tabs>
          <w:tab w:val="left" w:pos="2219"/>
          <w:tab w:val="left" w:pos="2221"/>
        </w:tabs>
        <w:spacing w:before="128"/>
        <w:ind w:hanging="722"/>
        <w:rPr>
          <w:sz w:val="20"/>
        </w:rPr>
      </w:pPr>
      <w:r>
        <w:rPr>
          <w:sz w:val="20"/>
        </w:rPr>
        <w:t xml:space="preserve">Warranties </w:t>
      </w:r>
      <w:r>
        <w:rPr>
          <w:spacing w:val="-3"/>
          <w:sz w:val="20"/>
        </w:rPr>
        <w:t xml:space="preserve">guaranteeing ownership </w:t>
      </w:r>
      <w:r>
        <w:rPr>
          <w:spacing w:val="-4"/>
          <w:sz w:val="20"/>
        </w:rPr>
        <w:t xml:space="preserve">conveyed </w:t>
      </w:r>
      <w:r>
        <w:rPr>
          <w:sz w:val="20"/>
        </w:rPr>
        <w:t xml:space="preserve">and </w:t>
      </w:r>
      <w:r>
        <w:rPr>
          <w:spacing w:val="-3"/>
          <w:sz w:val="20"/>
        </w:rPr>
        <w:t xml:space="preserve">described </w:t>
      </w:r>
      <w:r>
        <w:rPr>
          <w:sz w:val="20"/>
        </w:rPr>
        <w:t>in the</w:t>
      </w:r>
      <w:r>
        <w:rPr>
          <w:spacing w:val="-40"/>
          <w:sz w:val="20"/>
        </w:rPr>
        <w:t xml:space="preserve"> </w:t>
      </w:r>
      <w:r>
        <w:rPr>
          <w:spacing w:val="-3"/>
          <w:sz w:val="20"/>
        </w:rPr>
        <w:t>deeds.</w:t>
      </w:r>
    </w:p>
    <w:p w14:paraId="4F359B83" w14:textId="77777777" w:rsidR="000377DB" w:rsidRDefault="006B6B29">
      <w:pPr>
        <w:pStyle w:val="ListParagraph"/>
        <w:numPr>
          <w:ilvl w:val="1"/>
          <w:numId w:val="23"/>
        </w:numPr>
        <w:tabs>
          <w:tab w:val="left" w:pos="2220"/>
        </w:tabs>
        <w:spacing w:before="128" w:line="247" w:lineRule="auto"/>
        <w:ind w:left="2219" w:right="975" w:hanging="720"/>
        <w:rPr>
          <w:sz w:val="20"/>
        </w:rPr>
      </w:pPr>
      <w:r>
        <w:rPr>
          <w:sz w:val="20"/>
        </w:rPr>
        <w:t>A</w:t>
      </w:r>
      <w:r>
        <w:rPr>
          <w:spacing w:val="-7"/>
          <w:sz w:val="20"/>
        </w:rPr>
        <w:t xml:space="preserve"> </w:t>
      </w:r>
      <w:r>
        <w:rPr>
          <w:spacing w:val="-3"/>
          <w:sz w:val="20"/>
        </w:rPr>
        <w:t>list</w:t>
      </w:r>
      <w:r>
        <w:rPr>
          <w:spacing w:val="-5"/>
          <w:sz w:val="20"/>
        </w:rPr>
        <w:t xml:space="preserve"> </w:t>
      </w:r>
      <w:r>
        <w:rPr>
          <w:sz w:val="20"/>
        </w:rPr>
        <w:t>of</w:t>
      </w:r>
      <w:r>
        <w:rPr>
          <w:spacing w:val="-6"/>
          <w:sz w:val="20"/>
        </w:rPr>
        <w:t xml:space="preserve"> </w:t>
      </w:r>
      <w:r>
        <w:rPr>
          <w:spacing w:val="-3"/>
          <w:sz w:val="20"/>
        </w:rPr>
        <w:t>covenants,</w:t>
      </w:r>
      <w:r>
        <w:rPr>
          <w:spacing w:val="-8"/>
          <w:sz w:val="20"/>
        </w:rPr>
        <w:t xml:space="preserve"> </w:t>
      </w:r>
      <w:r>
        <w:rPr>
          <w:spacing w:val="-3"/>
          <w:sz w:val="20"/>
        </w:rPr>
        <w:t>conditions,</w:t>
      </w:r>
      <w:r>
        <w:rPr>
          <w:spacing w:val="-8"/>
          <w:sz w:val="20"/>
        </w:rPr>
        <w:t xml:space="preserve"> </w:t>
      </w:r>
      <w:r>
        <w:rPr>
          <w:sz w:val="20"/>
        </w:rPr>
        <w:t>and</w:t>
      </w:r>
      <w:r>
        <w:rPr>
          <w:spacing w:val="-9"/>
          <w:sz w:val="20"/>
        </w:rPr>
        <w:t xml:space="preserve"> </w:t>
      </w:r>
      <w:r>
        <w:rPr>
          <w:spacing w:val="-3"/>
          <w:sz w:val="20"/>
        </w:rPr>
        <w:t>restrictions</w:t>
      </w:r>
      <w:r>
        <w:rPr>
          <w:spacing w:val="-6"/>
          <w:sz w:val="20"/>
        </w:rPr>
        <w:t xml:space="preserve"> </w:t>
      </w:r>
      <w:r>
        <w:rPr>
          <w:spacing w:val="-3"/>
          <w:sz w:val="20"/>
        </w:rPr>
        <w:t>that</w:t>
      </w:r>
      <w:r>
        <w:rPr>
          <w:spacing w:val="-8"/>
          <w:sz w:val="20"/>
        </w:rPr>
        <w:t xml:space="preserve"> </w:t>
      </w:r>
      <w:r>
        <w:rPr>
          <w:sz w:val="20"/>
        </w:rPr>
        <w:t>are</w:t>
      </w:r>
      <w:r>
        <w:rPr>
          <w:spacing w:val="-8"/>
          <w:sz w:val="20"/>
        </w:rPr>
        <w:t xml:space="preserve"> </w:t>
      </w:r>
      <w:r>
        <w:rPr>
          <w:spacing w:val="-3"/>
          <w:sz w:val="20"/>
        </w:rPr>
        <w:t>conditions</w:t>
      </w:r>
      <w:r>
        <w:rPr>
          <w:spacing w:val="-7"/>
          <w:sz w:val="20"/>
        </w:rPr>
        <w:t xml:space="preserve"> </w:t>
      </w:r>
      <w:r>
        <w:rPr>
          <w:sz w:val="20"/>
        </w:rPr>
        <w:t>of</w:t>
      </w:r>
      <w:r>
        <w:rPr>
          <w:spacing w:val="-5"/>
          <w:sz w:val="20"/>
        </w:rPr>
        <w:t xml:space="preserve"> </w:t>
      </w:r>
      <w:r>
        <w:rPr>
          <w:spacing w:val="-3"/>
          <w:sz w:val="20"/>
        </w:rPr>
        <w:t>ownership</w:t>
      </w:r>
      <w:r>
        <w:rPr>
          <w:spacing w:val="-8"/>
          <w:sz w:val="20"/>
        </w:rPr>
        <w:t xml:space="preserve"> </w:t>
      </w:r>
      <w:r>
        <w:rPr>
          <w:spacing w:val="-3"/>
          <w:sz w:val="20"/>
        </w:rPr>
        <w:t>upon</w:t>
      </w:r>
      <w:r>
        <w:rPr>
          <w:spacing w:val="-9"/>
          <w:sz w:val="20"/>
        </w:rPr>
        <w:t xml:space="preserve"> </w:t>
      </w:r>
      <w:r>
        <w:rPr>
          <w:sz w:val="20"/>
        </w:rPr>
        <w:t xml:space="preserve">the </w:t>
      </w:r>
      <w:r>
        <w:rPr>
          <w:spacing w:val="-3"/>
          <w:sz w:val="20"/>
        </w:rPr>
        <w:t xml:space="preserve">purchasers </w:t>
      </w:r>
      <w:r>
        <w:rPr>
          <w:sz w:val="20"/>
        </w:rPr>
        <w:t xml:space="preserve">and </w:t>
      </w:r>
      <w:r>
        <w:rPr>
          <w:spacing w:val="-3"/>
          <w:sz w:val="20"/>
        </w:rPr>
        <w:t xml:space="preserve">owners </w:t>
      </w:r>
      <w:r>
        <w:rPr>
          <w:sz w:val="20"/>
        </w:rPr>
        <w:t xml:space="preserve">in the </w:t>
      </w:r>
      <w:r>
        <w:rPr>
          <w:spacing w:val="-3"/>
          <w:sz w:val="20"/>
        </w:rPr>
        <w:t>planned</w:t>
      </w:r>
      <w:r>
        <w:rPr>
          <w:spacing w:val="-29"/>
          <w:sz w:val="20"/>
        </w:rPr>
        <w:t xml:space="preserve"> </w:t>
      </w:r>
      <w:r>
        <w:rPr>
          <w:spacing w:val="-3"/>
          <w:sz w:val="20"/>
        </w:rPr>
        <w:t>development.</w:t>
      </w:r>
    </w:p>
    <w:p w14:paraId="569BDA63" w14:textId="77777777" w:rsidR="000377DB" w:rsidRDefault="006B6B29">
      <w:pPr>
        <w:pStyle w:val="ListParagraph"/>
        <w:numPr>
          <w:ilvl w:val="1"/>
          <w:numId w:val="23"/>
        </w:numPr>
        <w:tabs>
          <w:tab w:val="left" w:pos="2220"/>
        </w:tabs>
        <w:spacing w:before="121" w:line="247" w:lineRule="auto"/>
        <w:ind w:left="2219" w:right="974" w:hanging="720"/>
        <w:rPr>
          <w:sz w:val="20"/>
        </w:rPr>
      </w:pPr>
      <w:r>
        <w:rPr>
          <w:spacing w:val="-3"/>
          <w:sz w:val="20"/>
        </w:rPr>
        <w:t xml:space="preserve">Association </w:t>
      </w:r>
      <w:r>
        <w:rPr>
          <w:spacing w:val="-4"/>
          <w:sz w:val="20"/>
        </w:rPr>
        <w:t xml:space="preserve">bylaws </w:t>
      </w:r>
      <w:r>
        <w:rPr>
          <w:sz w:val="20"/>
        </w:rPr>
        <w:t xml:space="preserve">(for example, </w:t>
      </w:r>
      <w:r>
        <w:rPr>
          <w:spacing w:val="-3"/>
          <w:sz w:val="20"/>
        </w:rPr>
        <w:t xml:space="preserve">condominium association </w:t>
      </w:r>
      <w:r>
        <w:rPr>
          <w:spacing w:val="-4"/>
          <w:sz w:val="20"/>
        </w:rPr>
        <w:t xml:space="preserve">by-laws) </w:t>
      </w:r>
      <w:r>
        <w:rPr>
          <w:spacing w:val="-3"/>
          <w:sz w:val="20"/>
        </w:rPr>
        <w:t xml:space="preserve">that describe </w:t>
      </w:r>
      <w:r>
        <w:rPr>
          <w:sz w:val="20"/>
        </w:rPr>
        <w:t xml:space="preserve">how the </w:t>
      </w:r>
      <w:r>
        <w:rPr>
          <w:spacing w:val="-3"/>
          <w:sz w:val="20"/>
        </w:rPr>
        <w:t xml:space="preserve">association </w:t>
      </w:r>
      <w:r>
        <w:rPr>
          <w:sz w:val="20"/>
        </w:rPr>
        <w:t xml:space="preserve">is </w:t>
      </w:r>
      <w:r>
        <w:rPr>
          <w:spacing w:val="-3"/>
          <w:sz w:val="20"/>
        </w:rPr>
        <w:t xml:space="preserve">organized; </w:t>
      </w:r>
      <w:r>
        <w:rPr>
          <w:sz w:val="20"/>
        </w:rPr>
        <w:t xml:space="preserve">the </w:t>
      </w:r>
      <w:r>
        <w:rPr>
          <w:spacing w:val="-3"/>
          <w:sz w:val="20"/>
        </w:rPr>
        <w:t xml:space="preserve">duties </w:t>
      </w:r>
      <w:r>
        <w:rPr>
          <w:sz w:val="20"/>
        </w:rPr>
        <w:t xml:space="preserve">of the </w:t>
      </w:r>
      <w:r>
        <w:rPr>
          <w:spacing w:val="-3"/>
          <w:sz w:val="20"/>
        </w:rPr>
        <w:t xml:space="preserve">association </w:t>
      </w:r>
      <w:r>
        <w:rPr>
          <w:sz w:val="20"/>
        </w:rPr>
        <w:t xml:space="preserve">to </w:t>
      </w:r>
      <w:r>
        <w:rPr>
          <w:spacing w:val="-3"/>
          <w:sz w:val="20"/>
        </w:rPr>
        <w:t xml:space="preserve">operate, </w:t>
      </w:r>
      <w:r>
        <w:rPr>
          <w:sz w:val="20"/>
        </w:rPr>
        <w:t xml:space="preserve">manage, and </w:t>
      </w:r>
      <w:r>
        <w:rPr>
          <w:spacing w:val="-3"/>
          <w:sz w:val="20"/>
        </w:rPr>
        <w:t xml:space="preserve">maintain </w:t>
      </w:r>
      <w:r>
        <w:rPr>
          <w:sz w:val="20"/>
        </w:rPr>
        <w:t xml:space="preserve">common </w:t>
      </w:r>
      <w:r>
        <w:rPr>
          <w:spacing w:val="-3"/>
          <w:sz w:val="20"/>
        </w:rPr>
        <w:t xml:space="preserve">elements </w:t>
      </w:r>
      <w:r>
        <w:rPr>
          <w:sz w:val="20"/>
        </w:rPr>
        <w:t xml:space="preserve">of the </w:t>
      </w:r>
      <w:r>
        <w:rPr>
          <w:spacing w:val="-3"/>
          <w:sz w:val="20"/>
        </w:rPr>
        <w:t xml:space="preserve">planned development; and, </w:t>
      </w:r>
      <w:r>
        <w:rPr>
          <w:sz w:val="20"/>
        </w:rPr>
        <w:t xml:space="preserve">the </w:t>
      </w:r>
      <w:r>
        <w:rPr>
          <w:spacing w:val="-3"/>
          <w:sz w:val="20"/>
        </w:rPr>
        <w:t xml:space="preserve">duties </w:t>
      </w:r>
      <w:r>
        <w:rPr>
          <w:sz w:val="20"/>
        </w:rPr>
        <w:t xml:space="preserve">of </w:t>
      </w:r>
      <w:r>
        <w:rPr>
          <w:spacing w:val="-4"/>
          <w:sz w:val="20"/>
        </w:rPr>
        <w:t xml:space="preserve">individual </w:t>
      </w:r>
      <w:r>
        <w:rPr>
          <w:spacing w:val="-3"/>
          <w:sz w:val="20"/>
        </w:rPr>
        <w:t xml:space="preserve">shareholders </w:t>
      </w:r>
      <w:r>
        <w:rPr>
          <w:sz w:val="20"/>
        </w:rPr>
        <w:t xml:space="preserve">to manage and </w:t>
      </w:r>
      <w:r>
        <w:rPr>
          <w:spacing w:val="-3"/>
          <w:sz w:val="20"/>
        </w:rPr>
        <w:t>maintain their own</w:t>
      </w:r>
      <w:r>
        <w:rPr>
          <w:spacing w:val="-33"/>
          <w:sz w:val="20"/>
        </w:rPr>
        <w:t xml:space="preserve"> </w:t>
      </w:r>
      <w:r>
        <w:rPr>
          <w:spacing w:val="-3"/>
          <w:sz w:val="20"/>
        </w:rPr>
        <w:t>units.</w:t>
      </w:r>
    </w:p>
    <w:p w14:paraId="3415F416" w14:textId="77777777" w:rsidR="000377DB" w:rsidRDefault="0022029B">
      <w:pPr>
        <w:pStyle w:val="ListParagraph"/>
        <w:numPr>
          <w:ilvl w:val="1"/>
          <w:numId w:val="23"/>
        </w:numPr>
        <w:tabs>
          <w:tab w:val="left" w:pos="2219"/>
          <w:tab w:val="left" w:pos="2220"/>
        </w:tabs>
        <w:spacing w:before="123"/>
        <w:rPr>
          <w:sz w:val="20"/>
        </w:rPr>
      </w:pPr>
      <w:r>
        <w:rPr>
          <w:noProof/>
        </w:rPr>
        <mc:AlternateContent>
          <mc:Choice Requires="wps">
            <w:drawing>
              <wp:anchor distT="0" distB="0" distL="0" distR="0" simplePos="0" relativeHeight="251717632" behindDoc="1" locked="0" layoutInCell="1" allowOverlap="1" wp14:anchorId="3BBE8513" wp14:editId="1704102F">
                <wp:simplePos x="0" y="0"/>
                <wp:positionH relativeFrom="page">
                  <wp:posOffset>2038985</wp:posOffset>
                </wp:positionH>
                <wp:positionV relativeFrom="paragraph">
                  <wp:posOffset>305435</wp:posOffset>
                </wp:positionV>
                <wp:extent cx="4837430" cy="1270"/>
                <wp:effectExtent l="0" t="0" r="0" b="0"/>
                <wp:wrapTopAndBottom/>
                <wp:docPr id="75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7430" cy="1270"/>
                        </a:xfrm>
                        <a:custGeom>
                          <a:avLst/>
                          <a:gdLst>
                            <a:gd name="T0" fmla="+- 0 3211 3211"/>
                            <a:gd name="T1" fmla="*/ T0 w 7618"/>
                            <a:gd name="T2" fmla="+- 0 10829 3211"/>
                            <a:gd name="T3" fmla="*/ T2 w 7618"/>
                          </a:gdLst>
                          <a:ahLst/>
                          <a:cxnLst>
                            <a:cxn ang="0">
                              <a:pos x="T1" y="0"/>
                            </a:cxn>
                            <a:cxn ang="0">
                              <a:pos x="T3" y="0"/>
                            </a:cxn>
                          </a:cxnLst>
                          <a:rect l="0" t="0" r="r" b="b"/>
                          <a:pathLst>
                            <a:path w="7618">
                              <a:moveTo>
                                <a:pt x="0" y="0"/>
                              </a:moveTo>
                              <a:lnTo>
                                <a:pt x="7618"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3E875" id="Freeform 31" o:spid="_x0000_s1026" style="position:absolute;margin-left:160.55pt;margin-top:24.05pt;width:380.9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" path="m,l7618,e" filled="f" strokecolor="white" strokeweight=".72pt">
                <v:path arrowok="t" o:connecttype="custom" o:connectlocs="0,0;4837430,0" o:connectangles="0,0"/>
                <w10:wrap type="topAndBottom" anchorx="page"/>
              </v:shape>
            </w:pict>
          </mc:Fallback>
        </mc:AlternateContent>
      </w:r>
      <w:r w:rsidR="006B6B29">
        <w:rPr>
          <w:spacing w:val="-3"/>
          <w:sz w:val="20"/>
        </w:rPr>
        <w:t xml:space="preserve">Planned Development </w:t>
      </w:r>
      <w:r w:rsidR="006B6B29">
        <w:rPr>
          <w:spacing w:val="-2"/>
          <w:sz w:val="20"/>
        </w:rPr>
        <w:t xml:space="preserve">Agreement </w:t>
      </w:r>
      <w:r w:rsidR="006B6B29">
        <w:rPr>
          <w:spacing w:val="-3"/>
          <w:sz w:val="20"/>
        </w:rPr>
        <w:t xml:space="preserve">shall, </w:t>
      </w:r>
      <w:r w:rsidR="006B6B29">
        <w:rPr>
          <w:sz w:val="20"/>
        </w:rPr>
        <w:t>at a</w:t>
      </w:r>
      <w:r w:rsidR="006B6B29">
        <w:rPr>
          <w:spacing w:val="-27"/>
          <w:sz w:val="20"/>
        </w:rPr>
        <w:t xml:space="preserve"> </w:t>
      </w:r>
      <w:r w:rsidR="006B6B29">
        <w:rPr>
          <w:sz w:val="20"/>
        </w:rPr>
        <w:t>minimum:</w:t>
      </w:r>
    </w:p>
    <w:p w14:paraId="4941CDF4" w14:textId="77777777" w:rsidR="000377DB" w:rsidRDefault="006B6B29">
      <w:pPr>
        <w:pStyle w:val="ListParagraph"/>
        <w:numPr>
          <w:ilvl w:val="2"/>
          <w:numId w:val="23"/>
        </w:numPr>
        <w:tabs>
          <w:tab w:val="left" w:pos="2580"/>
        </w:tabs>
        <w:rPr>
          <w:sz w:val="20"/>
        </w:rPr>
      </w:pPr>
      <w:r>
        <w:rPr>
          <w:sz w:val="20"/>
        </w:rPr>
        <w:t>Incorporate by reference the final approved site</w:t>
      </w:r>
      <w:r>
        <w:rPr>
          <w:spacing w:val="-18"/>
          <w:sz w:val="20"/>
        </w:rPr>
        <w:t xml:space="preserve"> </w:t>
      </w:r>
      <w:r>
        <w:rPr>
          <w:sz w:val="20"/>
        </w:rPr>
        <w:t>plan</w:t>
      </w:r>
    </w:p>
    <w:p w14:paraId="7C86DAEF" w14:textId="77777777" w:rsidR="000377DB" w:rsidRDefault="006B6B29">
      <w:pPr>
        <w:pStyle w:val="ListParagraph"/>
        <w:numPr>
          <w:ilvl w:val="2"/>
          <w:numId w:val="23"/>
        </w:numPr>
        <w:tabs>
          <w:tab w:val="left" w:pos="2581"/>
        </w:tabs>
        <w:spacing w:before="112" w:line="247" w:lineRule="auto"/>
        <w:ind w:left="2579" w:right="977" w:hanging="360"/>
        <w:rPr>
          <w:sz w:val="20"/>
        </w:rPr>
      </w:pPr>
      <w:r>
        <w:rPr>
          <w:sz w:val="20"/>
        </w:rPr>
        <w:t>If open space or common areas are indicated in the project for use by the residents, the open space or common areas shall be conveyed in fee or otherwise committed by dedication to the residents, and the use shall be irrevocably dedicated for the use as open space for park, recreation, or other common</w:t>
      </w:r>
      <w:r>
        <w:rPr>
          <w:spacing w:val="-1"/>
          <w:sz w:val="20"/>
        </w:rPr>
        <w:t xml:space="preserve"> </w:t>
      </w:r>
      <w:r>
        <w:rPr>
          <w:sz w:val="20"/>
        </w:rPr>
        <w:t>uses.</w:t>
      </w:r>
    </w:p>
    <w:p w14:paraId="5C8A0619" w14:textId="77777777" w:rsidR="000377DB" w:rsidRDefault="006B6B29">
      <w:pPr>
        <w:pStyle w:val="ListParagraph"/>
        <w:numPr>
          <w:ilvl w:val="2"/>
          <w:numId w:val="23"/>
        </w:numPr>
        <w:tabs>
          <w:tab w:val="left" w:pos="2581"/>
        </w:tabs>
        <w:spacing w:before="108" w:line="247" w:lineRule="auto"/>
        <w:ind w:left="2579" w:right="978" w:hanging="360"/>
        <w:rPr>
          <w:sz w:val="20"/>
        </w:rPr>
      </w:pPr>
      <w:r>
        <w:rPr>
          <w:sz w:val="20"/>
        </w:rPr>
        <w:t>Detail a program and related financing mechanisms for maintaining common areas, amenities and features, such as walkways, signs, lighting, and landscaping.</w:t>
      </w:r>
    </w:p>
    <w:p w14:paraId="3618CFEA" w14:textId="77777777" w:rsidR="000377DB" w:rsidRDefault="006B6B29">
      <w:pPr>
        <w:pStyle w:val="ListParagraph"/>
        <w:numPr>
          <w:ilvl w:val="2"/>
          <w:numId w:val="23"/>
        </w:numPr>
        <w:tabs>
          <w:tab w:val="left" w:pos="2580"/>
        </w:tabs>
        <w:spacing w:before="107"/>
        <w:ind w:left="2579"/>
        <w:rPr>
          <w:sz w:val="20"/>
        </w:rPr>
      </w:pPr>
      <w:r>
        <w:rPr>
          <w:sz w:val="20"/>
        </w:rPr>
        <w:t>Assure that any natural features will be preserved as shown on the site</w:t>
      </w:r>
      <w:r>
        <w:rPr>
          <w:spacing w:val="-37"/>
          <w:sz w:val="20"/>
        </w:rPr>
        <w:t xml:space="preserve"> </w:t>
      </w:r>
      <w:r>
        <w:rPr>
          <w:sz w:val="20"/>
        </w:rPr>
        <w:t>plan.</w:t>
      </w:r>
    </w:p>
    <w:p w14:paraId="70ED0DE2" w14:textId="77777777" w:rsidR="000377DB" w:rsidRDefault="006B6B29">
      <w:pPr>
        <w:pStyle w:val="ListParagraph"/>
        <w:numPr>
          <w:ilvl w:val="2"/>
          <w:numId w:val="23"/>
        </w:numPr>
        <w:tabs>
          <w:tab w:val="left" w:pos="2580"/>
        </w:tabs>
        <w:spacing w:before="113" w:line="247" w:lineRule="auto"/>
        <w:ind w:left="2579" w:right="977" w:hanging="360"/>
        <w:rPr>
          <w:sz w:val="20"/>
        </w:rPr>
      </w:pPr>
      <w:r>
        <w:rPr>
          <w:sz w:val="20"/>
        </w:rPr>
        <w:t>Assure the financing for the construction and maintenance of all roadways and necessary utilities (including public water, waste water collection and treatment) through a performance bond or other mean, for any and all phases of the project. In the case of a phased project, this requirement shall be reviewed for compliance at the time of construction plan approval for each phase of the project.</w:t>
      </w:r>
    </w:p>
    <w:p w14:paraId="513A9B0D" w14:textId="77777777" w:rsidR="000377DB" w:rsidRDefault="006B6B29">
      <w:pPr>
        <w:pStyle w:val="ListParagraph"/>
        <w:numPr>
          <w:ilvl w:val="2"/>
          <w:numId w:val="23"/>
        </w:numPr>
        <w:tabs>
          <w:tab w:val="left" w:pos="2580"/>
        </w:tabs>
        <w:spacing w:before="108" w:line="244" w:lineRule="auto"/>
        <w:ind w:left="2579" w:right="978" w:hanging="360"/>
        <w:rPr>
          <w:sz w:val="20"/>
        </w:rPr>
      </w:pPr>
      <w:r>
        <w:rPr>
          <w:sz w:val="20"/>
        </w:rPr>
        <w:t>Address any other concerns or conditions placed on the approval by the Planning Commission and Board of</w:t>
      </w:r>
      <w:r>
        <w:rPr>
          <w:spacing w:val="-2"/>
          <w:sz w:val="20"/>
        </w:rPr>
        <w:t xml:space="preserve"> </w:t>
      </w:r>
      <w:r>
        <w:rPr>
          <w:sz w:val="20"/>
        </w:rPr>
        <w:t>Trustees.</w:t>
      </w:r>
    </w:p>
    <w:p w14:paraId="505B169E" w14:textId="77777777" w:rsidR="000377DB" w:rsidRDefault="000377DB">
      <w:pPr>
        <w:pStyle w:val="BodyText"/>
        <w:spacing w:before="2"/>
        <w:jc w:val="left"/>
        <w:rPr>
          <w:sz w:val="32"/>
        </w:rPr>
      </w:pPr>
    </w:p>
    <w:p w14:paraId="517F7D85" w14:textId="77777777" w:rsidR="000377DB" w:rsidRDefault="006B6B29">
      <w:pPr>
        <w:pStyle w:val="Heading3"/>
        <w:tabs>
          <w:tab w:val="left" w:pos="2939"/>
        </w:tabs>
      </w:pPr>
      <w:bookmarkStart w:id="217" w:name="_TOC_250030"/>
      <w:r>
        <w:rPr>
          <w:w w:val="110"/>
        </w:rPr>
        <w:t>Section</w:t>
      </w:r>
      <w:r>
        <w:rPr>
          <w:spacing w:val="-43"/>
          <w:w w:val="110"/>
        </w:rPr>
        <w:t xml:space="preserve"> </w:t>
      </w:r>
      <w:r>
        <w:rPr>
          <w:w w:val="110"/>
        </w:rPr>
        <w:t>15.05</w:t>
      </w:r>
      <w:r>
        <w:rPr>
          <w:w w:val="110"/>
        </w:rPr>
        <w:tab/>
      </w:r>
      <w:r>
        <w:rPr>
          <w:spacing w:val="-3"/>
          <w:w w:val="110"/>
        </w:rPr>
        <w:t xml:space="preserve">Procedures </w:t>
      </w:r>
      <w:r>
        <w:rPr>
          <w:w w:val="110"/>
        </w:rPr>
        <w:t>and</w:t>
      </w:r>
      <w:r>
        <w:rPr>
          <w:spacing w:val="-21"/>
          <w:w w:val="110"/>
        </w:rPr>
        <w:t xml:space="preserve"> </w:t>
      </w:r>
      <w:bookmarkEnd w:id="217"/>
      <w:r>
        <w:rPr>
          <w:spacing w:val="-3"/>
          <w:w w:val="110"/>
        </w:rPr>
        <w:t>Requirements</w:t>
      </w:r>
    </w:p>
    <w:p w14:paraId="22FF3428" w14:textId="77777777" w:rsidR="000377DB" w:rsidRDefault="006B6B29">
      <w:pPr>
        <w:pStyle w:val="ListParagraph"/>
        <w:numPr>
          <w:ilvl w:val="0"/>
          <w:numId w:val="22"/>
        </w:numPr>
        <w:tabs>
          <w:tab w:val="left" w:pos="1501"/>
        </w:tabs>
        <w:spacing w:before="127"/>
        <w:ind w:hanging="722"/>
        <w:rPr>
          <w:sz w:val="20"/>
        </w:rPr>
      </w:pPr>
      <w:r>
        <w:rPr>
          <w:spacing w:val="-3"/>
          <w:w w:val="110"/>
          <w:sz w:val="20"/>
        </w:rPr>
        <w:t>Amendment</w:t>
      </w:r>
      <w:r>
        <w:rPr>
          <w:spacing w:val="-11"/>
          <w:w w:val="110"/>
          <w:sz w:val="20"/>
        </w:rPr>
        <w:t xml:space="preserve"> </w:t>
      </w:r>
      <w:r>
        <w:rPr>
          <w:spacing w:val="-3"/>
          <w:w w:val="110"/>
          <w:sz w:val="20"/>
        </w:rPr>
        <w:t>Required</w:t>
      </w:r>
    </w:p>
    <w:p w14:paraId="33809808" w14:textId="77777777" w:rsidR="000377DB" w:rsidRDefault="006B6B29">
      <w:pPr>
        <w:pStyle w:val="BodyText"/>
        <w:spacing w:before="10" w:line="247" w:lineRule="auto"/>
        <w:ind w:left="1500" w:right="976"/>
      </w:pPr>
      <w:r>
        <w:t>The approval of a planned development proposal shall require an amendment to the Zoning Ordinance to revise the Zoning Map and designate the subject property as “Planned Development.” Approval of a planned development proposal, including all aspects of the final plan and conditions imposed on it, shall constitute and inseparable part of the zoning amendment.</w:t>
      </w:r>
    </w:p>
    <w:p w14:paraId="675538E8" w14:textId="77777777" w:rsidR="000377DB" w:rsidRDefault="006B6B29">
      <w:pPr>
        <w:pStyle w:val="BodyText"/>
        <w:spacing w:before="123" w:line="247" w:lineRule="auto"/>
        <w:ind w:left="1499" w:right="975"/>
      </w:pPr>
      <w:r>
        <w:t>Planned development applications shall be submitted in accordance with the following procedures:</w:t>
      </w:r>
    </w:p>
    <w:p w14:paraId="4B74F97E" w14:textId="77777777" w:rsidR="000377DB" w:rsidRDefault="006B6B29">
      <w:pPr>
        <w:pStyle w:val="ListParagraph"/>
        <w:numPr>
          <w:ilvl w:val="1"/>
          <w:numId w:val="22"/>
        </w:numPr>
        <w:tabs>
          <w:tab w:val="left" w:pos="2221"/>
        </w:tabs>
        <w:spacing w:before="122" w:line="247" w:lineRule="auto"/>
        <w:ind w:left="2219" w:right="974" w:hanging="720"/>
        <w:rPr>
          <w:sz w:val="20"/>
        </w:rPr>
      </w:pPr>
      <w:r>
        <w:rPr>
          <w:sz w:val="20"/>
        </w:rPr>
        <w:t xml:space="preserve">The </w:t>
      </w:r>
      <w:r>
        <w:rPr>
          <w:spacing w:val="-3"/>
          <w:sz w:val="20"/>
        </w:rPr>
        <w:t xml:space="preserve">applicant shall </w:t>
      </w:r>
      <w:r>
        <w:rPr>
          <w:sz w:val="20"/>
        </w:rPr>
        <w:t xml:space="preserve">first submit a </w:t>
      </w:r>
      <w:r>
        <w:rPr>
          <w:spacing w:val="-3"/>
          <w:sz w:val="20"/>
        </w:rPr>
        <w:t xml:space="preserve">planned development </w:t>
      </w:r>
      <w:r>
        <w:rPr>
          <w:sz w:val="20"/>
        </w:rPr>
        <w:t xml:space="preserve">site </w:t>
      </w:r>
      <w:r>
        <w:rPr>
          <w:spacing w:val="-3"/>
          <w:sz w:val="20"/>
        </w:rPr>
        <w:t xml:space="preserve">plan. </w:t>
      </w:r>
      <w:r>
        <w:rPr>
          <w:sz w:val="20"/>
        </w:rPr>
        <w:t xml:space="preserve">The </w:t>
      </w:r>
      <w:r>
        <w:rPr>
          <w:spacing w:val="-3"/>
          <w:sz w:val="20"/>
        </w:rPr>
        <w:t xml:space="preserve">plan shall </w:t>
      </w:r>
      <w:r>
        <w:rPr>
          <w:sz w:val="20"/>
        </w:rPr>
        <w:t xml:space="preserve">be </w:t>
      </w:r>
      <w:r>
        <w:rPr>
          <w:spacing w:val="-3"/>
          <w:sz w:val="20"/>
        </w:rPr>
        <w:t>reviewed</w:t>
      </w:r>
      <w:r>
        <w:rPr>
          <w:spacing w:val="-12"/>
          <w:sz w:val="20"/>
        </w:rPr>
        <w:t xml:space="preserve"> </w:t>
      </w:r>
      <w:r>
        <w:rPr>
          <w:sz w:val="20"/>
        </w:rPr>
        <w:t>in</w:t>
      </w:r>
      <w:r>
        <w:rPr>
          <w:spacing w:val="-12"/>
          <w:sz w:val="20"/>
        </w:rPr>
        <w:t xml:space="preserve"> </w:t>
      </w:r>
      <w:r>
        <w:rPr>
          <w:sz w:val="20"/>
        </w:rPr>
        <w:t>accordance</w:t>
      </w:r>
      <w:r>
        <w:rPr>
          <w:spacing w:val="-12"/>
          <w:sz w:val="20"/>
        </w:rPr>
        <w:t xml:space="preserve"> </w:t>
      </w:r>
      <w:r>
        <w:rPr>
          <w:spacing w:val="-3"/>
          <w:sz w:val="20"/>
        </w:rPr>
        <w:t>with</w:t>
      </w:r>
      <w:r>
        <w:rPr>
          <w:spacing w:val="-12"/>
          <w:sz w:val="20"/>
        </w:rPr>
        <w:t xml:space="preserve"> </w:t>
      </w:r>
      <w:r>
        <w:rPr>
          <w:spacing w:val="-4"/>
          <w:sz w:val="20"/>
        </w:rPr>
        <w:t>zoning</w:t>
      </w:r>
      <w:r>
        <w:rPr>
          <w:spacing w:val="-11"/>
          <w:sz w:val="20"/>
        </w:rPr>
        <w:t xml:space="preserve"> </w:t>
      </w:r>
      <w:r>
        <w:rPr>
          <w:sz w:val="20"/>
        </w:rPr>
        <w:t>amendment</w:t>
      </w:r>
      <w:r>
        <w:rPr>
          <w:spacing w:val="-12"/>
          <w:sz w:val="20"/>
        </w:rPr>
        <w:t xml:space="preserve"> </w:t>
      </w:r>
      <w:r>
        <w:rPr>
          <w:spacing w:val="-3"/>
          <w:sz w:val="20"/>
        </w:rPr>
        <w:t>procedures.</w:t>
      </w:r>
      <w:r>
        <w:rPr>
          <w:spacing w:val="-15"/>
          <w:sz w:val="20"/>
        </w:rPr>
        <w:t xml:space="preserve"> </w:t>
      </w:r>
      <w:r>
        <w:rPr>
          <w:sz w:val="20"/>
        </w:rPr>
        <w:t>The</w:t>
      </w:r>
      <w:r>
        <w:rPr>
          <w:spacing w:val="-14"/>
          <w:sz w:val="20"/>
        </w:rPr>
        <w:t xml:space="preserve"> </w:t>
      </w:r>
      <w:r>
        <w:rPr>
          <w:spacing w:val="-3"/>
          <w:sz w:val="20"/>
        </w:rPr>
        <w:t>Planning</w:t>
      </w:r>
      <w:r>
        <w:rPr>
          <w:spacing w:val="-14"/>
          <w:sz w:val="20"/>
        </w:rPr>
        <w:t xml:space="preserve"> </w:t>
      </w:r>
      <w:r>
        <w:rPr>
          <w:sz w:val="20"/>
        </w:rPr>
        <w:t xml:space="preserve">Commission </w:t>
      </w:r>
      <w:r>
        <w:rPr>
          <w:spacing w:val="-3"/>
          <w:sz w:val="20"/>
        </w:rPr>
        <w:t xml:space="preserve">shall review </w:t>
      </w:r>
      <w:r>
        <w:rPr>
          <w:sz w:val="20"/>
        </w:rPr>
        <w:t xml:space="preserve">the </w:t>
      </w:r>
      <w:r>
        <w:rPr>
          <w:spacing w:val="-3"/>
          <w:sz w:val="20"/>
        </w:rPr>
        <w:t xml:space="preserve">planned development plan </w:t>
      </w:r>
      <w:r>
        <w:rPr>
          <w:sz w:val="20"/>
        </w:rPr>
        <w:t xml:space="preserve">site </w:t>
      </w:r>
      <w:r>
        <w:rPr>
          <w:spacing w:val="-3"/>
          <w:sz w:val="20"/>
        </w:rPr>
        <w:t xml:space="preserve">plan, hold </w:t>
      </w:r>
      <w:r>
        <w:rPr>
          <w:sz w:val="20"/>
        </w:rPr>
        <w:t xml:space="preserve">a </w:t>
      </w:r>
      <w:r>
        <w:rPr>
          <w:spacing w:val="-3"/>
          <w:sz w:val="20"/>
        </w:rPr>
        <w:t xml:space="preserve">public hearing, </w:t>
      </w:r>
      <w:r>
        <w:rPr>
          <w:sz w:val="20"/>
        </w:rPr>
        <w:t xml:space="preserve">and make a recommendation to the </w:t>
      </w:r>
      <w:r>
        <w:rPr>
          <w:spacing w:val="-3"/>
          <w:sz w:val="20"/>
        </w:rPr>
        <w:t xml:space="preserve">Township Board. </w:t>
      </w:r>
      <w:r>
        <w:rPr>
          <w:sz w:val="20"/>
        </w:rPr>
        <w:t xml:space="preserve">The </w:t>
      </w:r>
      <w:r>
        <w:rPr>
          <w:spacing w:val="-3"/>
          <w:sz w:val="20"/>
        </w:rPr>
        <w:t xml:space="preserve">Township Board shall have </w:t>
      </w:r>
      <w:r>
        <w:rPr>
          <w:sz w:val="20"/>
        </w:rPr>
        <w:t xml:space="preserve">the final </w:t>
      </w:r>
      <w:r>
        <w:rPr>
          <w:spacing w:val="-3"/>
          <w:sz w:val="20"/>
        </w:rPr>
        <w:t xml:space="preserve">authority </w:t>
      </w:r>
      <w:r>
        <w:rPr>
          <w:sz w:val="20"/>
        </w:rPr>
        <w:t xml:space="preserve">to act on a </w:t>
      </w:r>
      <w:r>
        <w:rPr>
          <w:spacing w:val="-3"/>
          <w:sz w:val="20"/>
        </w:rPr>
        <w:t xml:space="preserve">planned development </w:t>
      </w:r>
      <w:r>
        <w:rPr>
          <w:sz w:val="20"/>
        </w:rPr>
        <w:t xml:space="preserve">site </w:t>
      </w:r>
      <w:r>
        <w:rPr>
          <w:spacing w:val="-3"/>
          <w:sz w:val="20"/>
        </w:rPr>
        <w:t xml:space="preserve">plan </w:t>
      </w:r>
      <w:r>
        <w:rPr>
          <w:sz w:val="20"/>
        </w:rPr>
        <w:t xml:space="preserve">and </w:t>
      </w:r>
      <w:r>
        <w:rPr>
          <w:spacing w:val="-3"/>
          <w:sz w:val="20"/>
        </w:rPr>
        <w:t xml:space="preserve">grant </w:t>
      </w:r>
      <w:r>
        <w:rPr>
          <w:sz w:val="20"/>
        </w:rPr>
        <w:t xml:space="preserve">the </w:t>
      </w:r>
      <w:r>
        <w:rPr>
          <w:spacing w:val="-3"/>
          <w:sz w:val="20"/>
        </w:rPr>
        <w:t>requested planned development</w:t>
      </w:r>
      <w:r>
        <w:rPr>
          <w:spacing w:val="-6"/>
          <w:sz w:val="20"/>
        </w:rPr>
        <w:t xml:space="preserve"> </w:t>
      </w:r>
      <w:r>
        <w:rPr>
          <w:spacing w:val="-4"/>
          <w:sz w:val="20"/>
        </w:rPr>
        <w:t>zoning.</w:t>
      </w:r>
    </w:p>
    <w:p w14:paraId="61942F1D" w14:textId="77777777" w:rsidR="000377DB" w:rsidRDefault="006B6B29">
      <w:pPr>
        <w:pStyle w:val="ListParagraph"/>
        <w:numPr>
          <w:ilvl w:val="1"/>
          <w:numId w:val="22"/>
        </w:numPr>
        <w:tabs>
          <w:tab w:val="left" w:pos="2221"/>
        </w:tabs>
        <w:spacing w:before="124" w:line="247" w:lineRule="auto"/>
        <w:ind w:left="2219" w:right="975" w:hanging="720"/>
        <w:rPr>
          <w:sz w:val="20"/>
        </w:rPr>
      </w:pPr>
      <w:r>
        <w:rPr>
          <w:spacing w:val="-4"/>
          <w:sz w:val="20"/>
        </w:rPr>
        <w:t xml:space="preserve">Following </w:t>
      </w:r>
      <w:r>
        <w:rPr>
          <w:spacing w:val="-3"/>
          <w:sz w:val="20"/>
        </w:rPr>
        <w:t xml:space="preserve">approval </w:t>
      </w:r>
      <w:r>
        <w:rPr>
          <w:sz w:val="20"/>
        </w:rPr>
        <w:t xml:space="preserve">of the </w:t>
      </w:r>
      <w:r>
        <w:rPr>
          <w:spacing w:val="-3"/>
          <w:sz w:val="20"/>
        </w:rPr>
        <w:t xml:space="preserve">planned development plan </w:t>
      </w:r>
      <w:r>
        <w:rPr>
          <w:sz w:val="20"/>
        </w:rPr>
        <w:t xml:space="preserve">and </w:t>
      </w:r>
      <w:r>
        <w:rPr>
          <w:spacing w:val="-3"/>
          <w:sz w:val="20"/>
        </w:rPr>
        <w:t xml:space="preserve">rezoning </w:t>
      </w:r>
      <w:r>
        <w:rPr>
          <w:sz w:val="20"/>
        </w:rPr>
        <w:t xml:space="preserve">to </w:t>
      </w:r>
      <w:r>
        <w:rPr>
          <w:spacing w:val="-3"/>
          <w:sz w:val="20"/>
        </w:rPr>
        <w:t>Planned Development</w:t>
      </w:r>
      <w:r>
        <w:rPr>
          <w:spacing w:val="-4"/>
          <w:sz w:val="20"/>
        </w:rPr>
        <w:t xml:space="preserve"> </w:t>
      </w:r>
      <w:r>
        <w:rPr>
          <w:sz w:val="20"/>
        </w:rPr>
        <w:t>(PD),</w:t>
      </w:r>
      <w:r>
        <w:rPr>
          <w:spacing w:val="-4"/>
          <w:sz w:val="20"/>
        </w:rPr>
        <w:t xml:space="preserve"> </w:t>
      </w:r>
      <w:r>
        <w:rPr>
          <w:sz w:val="20"/>
        </w:rPr>
        <w:t>the</w:t>
      </w:r>
      <w:r>
        <w:rPr>
          <w:spacing w:val="-4"/>
          <w:sz w:val="20"/>
        </w:rPr>
        <w:t xml:space="preserve"> </w:t>
      </w:r>
      <w:r>
        <w:rPr>
          <w:spacing w:val="-3"/>
          <w:sz w:val="20"/>
        </w:rPr>
        <w:t>applicant</w:t>
      </w:r>
      <w:r>
        <w:rPr>
          <w:spacing w:val="-4"/>
          <w:sz w:val="20"/>
        </w:rPr>
        <w:t xml:space="preserve"> </w:t>
      </w:r>
      <w:r>
        <w:rPr>
          <w:spacing w:val="-3"/>
          <w:sz w:val="20"/>
        </w:rPr>
        <w:t>shall</w:t>
      </w:r>
      <w:r>
        <w:rPr>
          <w:spacing w:val="-7"/>
          <w:sz w:val="20"/>
        </w:rPr>
        <w:t xml:space="preserve"> </w:t>
      </w:r>
      <w:r>
        <w:rPr>
          <w:sz w:val="20"/>
        </w:rPr>
        <w:t>submit</w:t>
      </w:r>
      <w:r>
        <w:rPr>
          <w:spacing w:val="-6"/>
          <w:sz w:val="20"/>
        </w:rPr>
        <w:t xml:space="preserve"> </w:t>
      </w:r>
      <w:r>
        <w:rPr>
          <w:sz w:val="20"/>
        </w:rPr>
        <w:t>a</w:t>
      </w:r>
      <w:r>
        <w:rPr>
          <w:spacing w:val="-7"/>
          <w:sz w:val="20"/>
        </w:rPr>
        <w:t xml:space="preserve"> </w:t>
      </w:r>
      <w:r>
        <w:rPr>
          <w:sz w:val="20"/>
        </w:rPr>
        <w:t>final</w:t>
      </w:r>
      <w:r>
        <w:rPr>
          <w:spacing w:val="-7"/>
          <w:sz w:val="20"/>
        </w:rPr>
        <w:t xml:space="preserve"> </w:t>
      </w:r>
      <w:r>
        <w:rPr>
          <w:sz w:val="20"/>
        </w:rPr>
        <w:t>site</w:t>
      </w:r>
      <w:r>
        <w:rPr>
          <w:spacing w:val="-6"/>
          <w:sz w:val="20"/>
        </w:rPr>
        <w:t xml:space="preserve"> </w:t>
      </w:r>
      <w:r>
        <w:rPr>
          <w:spacing w:val="-3"/>
          <w:sz w:val="20"/>
        </w:rPr>
        <w:t>plan</w:t>
      </w:r>
      <w:r>
        <w:rPr>
          <w:spacing w:val="-7"/>
          <w:sz w:val="20"/>
        </w:rPr>
        <w:t xml:space="preserve"> </w:t>
      </w:r>
      <w:r>
        <w:rPr>
          <w:sz w:val="20"/>
        </w:rPr>
        <w:t>for</w:t>
      </w:r>
      <w:r>
        <w:rPr>
          <w:spacing w:val="-5"/>
          <w:sz w:val="20"/>
        </w:rPr>
        <w:t xml:space="preserve"> </w:t>
      </w:r>
      <w:r>
        <w:rPr>
          <w:spacing w:val="-3"/>
          <w:sz w:val="20"/>
        </w:rPr>
        <w:t>review</w:t>
      </w:r>
      <w:r>
        <w:rPr>
          <w:spacing w:val="-8"/>
          <w:sz w:val="20"/>
        </w:rPr>
        <w:t xml:space="preserve"> </w:t>
      </w:r>
      <w:r>
        <w:rPr>
          <w:sz w:val="20"/>
        </w:rPr>
        <w:t>by</w:t>
      </w:r>
      <w:r>
        <w:rPr>
          <w:spacing w:val="-12"/>
          <w:sz w:val="20"/>
        </w:rPr>
        <w:t xml:space="preserve"> </w:t>
      </w:r>
      <w:r>
        <w:rPr>
          <w:sz w:val="20"/>
        </w:rPr>
        <w:t>the</w:t>
      </w:r>
      <w:r>
        <w:rPr>
          <w:spacing w:val="-6"/>
          <w:sz w:val="20"/>
        </w:rPr>
        <w:t xml:space="preserve"> </w:t>
      </w:r>
      <w:r>
        <w:rPr>
          <w:spacing w:val="-3"/>
          <w:sz w:val="20"/>
        </w:rPr>
        <w:t xml:space="preserve">Planning </w:t>
      </w:r>
      <w:r>
        <w:rPr>
          <w:sz w:val="20"/>
        </w:rPr>
        <w:t>Commission</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pacing w:val="-3"/>
          <w:sz w:val="20"/>
        </w:rPr>
        <w:t>with</w:t>
      </w:r>
      <w:r>
        <w:rPr>
          <w:spacing w:val="-7"/>
          <w:sz w:val="20"/>
        </w:rPr>
        <w:t xml:space="preserve"> </w:t>
      </w:r>
      <w:r>
        <w:rPr>
          <w:sz w:val="20"/>
        </w:rPr>
        <w:t>normal</w:t>
      </w:r>
      <w:r>
        <w:rPr>
          <w:spacing w:val="-9"/>
          <w:sz w:val="20"/>
        </w:rPr>
        <w:t xml:space="preserve"> </w:t>
      </w:r>
      <w:r>
        <w:rPr>
          <w:sz w:val="20"/>
        </w:rPr>
        <w:t>site</w:t>
      </w:r>
      <w:r>
        <w:rPr>
          <w:spacing w:val="-8"/>
          <w:sz w:val="20"/>
        </w:rPr>
        <w:t xml:space="preserve"> </w:t>
      </w:r>
      <w:r>
        <w:rPr>
          <w:spacing w:val="-3"/>
          <w:sz w:val="20"/>
        </w:rPr>
        <w:t>plan</w:t>
      </w:r>
      <w:r>
        <w:rPr>
          <w:spacing w:val="-8"/>
          <w:sz w:val="20"/>
        </w:rPr>
        <w:t xml:space="preserve"> </w:t>
      </w:r>
      <w:r>
        <w:rPr>
          <w:spacing w:val="-3"/>
          <w:sz w:val="20"/>
        </w:rPr>
        <w:t>review</w:t>
      </w:r>
      <w:r>
        <w:rPr>
          <w:spacing w:val="-9"/>
          <w:sz w:val="20"/>
        </w:rPr>
        <w:t xml:space="preserve"> </w:t>
      </w:r>
      <w:r>
        <w:rPr>
          <w:spacing w:val="-3"/>
          <w:sz w:val="20"/>
        </w:rPr>
        <w:t>procedures.</w:t>
      </w:r>
    </w:p>
    <w:p w14:paraId="0CE04B4C" w14:textId="77777777" w:rsidR="000377DB" w:rsidRDefault="000377DB">
      <w:pPr>
        <w:spacing w:line="247" w:lineRule="auto"/>
        <w:jc w:val="both"/>
        <w:rPr>
          <w:sz w:val="20"/>
        </w:rPr>
        <w:sectPr w:rsidR="000377DB">
          <w:pgSz w:w="12240" w:h="15840"/>
          <w:pgMar w:top="1160" w:right="460" w:bottom="1380" w:left="1020" w:header="735" w:footer="1184" w:gutter="0"/>
          <w:cols w:space="720"/>
        </w:sectPr>
      </w:pPr>
    </w:p>
    <w:p w14:paraId="13B55B55" w14:textId="77777777" w:rsidR="000377DB" w:rsidRDefault="000377DB">
      <w:pPr>
        <w:pStyle w:val="BodyText"/>
        <w:jc w:val="left"/>
      </w:pPr>
    </w:p>
    <w:p w14:paraId="2F7D929D" w14:textId="77777777" w:rsidR="000377DB" w:rsidRDefault="000377DB">
      <w:pPr>
        <w:pStyle w:val="BodyText"/>
        <w:spacing w:before="3"/>
        <w:jc w:val="left"/>
        <w:rPr>
          <w:sz w:val="16"/>
        </w:rPr>
      </w:pPr>
    </w:p>
    <w:p w14:paraId="7F6E567D" w14:textId="77777777" w:rsidR="000377DB" w:rsidRDefault="006B6B29">
      <w:pPr>
        <w:pStyle w:val="ListParagraph"/>
        <w:numPr>
          <w:ilvl w:val="0"/>
          <w:numId w:val="22"/>
        </w:numPr>
        <w:tabs>
          <w:tab w:val="left" w:pos="1501"/>
        </w:tabs>
        <w:spacing w:before="93"/>
        <w:ind w:hanging="722"/>
        <w:rPr>
          <w:sz w:val="20"/>
        </w:rPr>
      </w:pPr>
      <w:r>
        <w:rPr>
          <w:spacing w:val="-3"/>
          <w:w w:val="110"/>
          <w:sz w:val="20"/>
        </w:rPr>
        <w:t xml:space="preserve">Summary </w:t>
      </w:r>
      <w:r>
        <w:rPr>
          <w:w w:val="110"/>
          <w:sz w:val="20"/>
        </w:rPr>
        <w:t xml:space="preserve">of </w:t>
      </w:r>
      <w:r>
        <w:rPr>
          <w:spacing w:val="-3"/>
          <w:w w:val="110"/>
          <w:sz w:val="20"/>
        </w:rPr>
        <w:t>Review</w:t>
      </w:r>
      <w:r>
        <w:rPr>
          <w:spacing w:val="-31"/>
          <w:w w:val="110"/>
          <w:sz w:val="20"/>
        </w:rPr>
        <w:t xml:space="preserve"> </w:t>
      </w:r>
      <w:r>
        <w:rPr>
          <w:spacing w:val="-3"/>
          <w:w w:val="110"/>
          <w:sz w:val="20"/>
        </w:rPr>
        <w:t>Procedures</w:t>
      </w:r>
    </w:p>
    <w:p w14:paraId="46F90839" w14:textId="77777777" w:rsidR="000377DB" w:rsidRDefault="006B6B29">
      <w:pPr>
        <w:pStyle w:val="BodyText"/>
        <w:spacing w:before="24"/>
        <w:ind w:left="1499"/>
        <w:jc w:val="left"/>
      </w:pPr>
      <w:r>
        <w:t>A summary of the steps involved in the review of planned development applications follows:</w:t>
      </w:r>
    </w:p>
    <w:p w14:paraId="5ABD54A3" w14:textId="77777777" w:rsidR="000377DB" w:rsidRDefault="000377DB">
      <w:pPr>
        <w:pStyle w:val="BodyText"/>
        <w:spacing w:before="10"/>
        <w:jc w:val="left"/>
        <w:rPr>
          <w:sz w:val="23"/>
        </w:rPr>
      </w:pPr>
    </w:p>
    <w:p w14:paraId="2C64DA91" w14:textId="77777777" w:rsidR="000377DB" w:rsidRDefault="006B6B29">
      <w:pPr>
        <w:pStyle w:val="BodyText"/>
        <w:tabs>
          <w:tab w:val="left" w:pos="8700"/>
        </w:tabs>
        <w:ind w:left="2219"/>
        <w:jc w:val="left"/>
      </w:pPr>
      <w:r>
        <w:rPr>
          <w:u w:val="single"/>
        </w:rPr>
        <w:t>REVIEW</w:t>
      </w:r>
      <w:r>
        <w:rPr>
          <w:spacing w:val="4"/>
          <w:u w:val="single"/>
        </w:rPr>
        <w:t xml:space="preserve"> </w:t>
      </w:r>
      <w:r>
        <w:rPr>
          <w:u w:val="single"/>
        </w:rPr>
        <w:t>PROCEDURES</w:t>
      </w:r>
      <w:r>
        <w:tab/>
      </w:r>
      <w:r>
        <w:rPr>
          <w:u w:val="single"/>
        </w:rPr>
        <w:t>SECTION</w:t>
      </w:r>
    </w:p>
    <w:p w14:paraId="3421AEFD" w14:textId="77777777" w:rsidR="000377DB" w:rsidRDefault="006B6B29">
      <w:pPr>
        <w:pStyle w:val="BodyText"/>
        <w:tabs>
          <w:tab w:val="left" w:pos="2275"/>
          <w:tab w:val="left" w:pos="8699"/>
        </w:tabs>
        <w:spacing w:before="8"/>
        <w:ind w:left="1499"/>
        <w:jc w:val="left"/>
      </w:pPr>
      <w:r>
        <w:t>Step</w:t>
      </w:r>
      <w:r>
        <w:rPr>
          <w:spacing w:val="-3"/>
        </w:rPr>
        <w:t xml:space="preserve"> </w:t>
      </w:r>
      <w:r>
        <w:t>1</w:t>
      </w:r>
      <w:r>
        <w:tab/>
      </w:r>
      <w:r>
        <w:rPr>
          <w:u w:val="single"/>
        </w:rPr>
        <w:t>Optional</w:t>
      </w:r>
      <w:r>
        <w:rPr>
          <w:spacing w:val="-9"/>
        </w:rPr>
        <w:t xml:space="preserve"> </w:t>
      </w:r>
      <w:r>
        <w:t>pre-application</w:t>
      </w:r>
      <w:r>
        <w:rPr>
          <w:spacing w:val="-8"/>
        </w:rPr>
        <w:t xml:space="preserve"> </w:t>
      </w:r>
      <w:r>
        <w:t>conference</w:t>
      </w:r>
      <w:r>
        <w:tab/>
        <w:t>15.05C</w:t>
      </w:r>
    </w:p>
    <w:p w14:paraId="0B42F03D" w14:textId="77777777" w:rsidR="000377DB" w:rsidRDefault="006B6B29">
      <w:pPr>
        <w:pStyle w:val="BodyText"/>
        <w:tabs>
          <w:tab w:val="left" w:pos="2275"/>
          <w:tab w:val="left" w:pos="8699"/>
        </w:tabs>
        <w:spacing w:before="7"/>
        <w:ind w:left="1499"/>
        <w:jc w:val="left"/>
      </w:pPr>
      <w:r>
        <w:t>Step</w:t>
      </w:r>
      <w:r>
        <w:rPr>
          <w:spacing w:val="-3"/>
        </w:rPr>
        <w:t xml:space="preserve"> </w:t>
      </w:r>
      <w:r>
        <w:t>2</w:t>
      </w:r>
      <w:r>
        <w:tab/>
        <w:t>Submit l conceptual</w:t>
      </w:r>
      <w:r>
        <w:rPr>
          <w:spacing w:val="-21"/>
        </w:rPr>
        <w:t xml:space="preserve"> </w:t>
      </w:r>
      <w:r>
        <w:t>review</w:t>
      </w:r>
      <w:r>
        <w:rPr>
          <w:spacing w:val="-8"/>
        </w:rPr>
        <w:t xml:space="preserve"> </w:t>
      </w:r>
      <w:r>
        <w:t>application</w:t>
      </w:r>
      <w:r>
        <w:tab/>
        <w:t>15.05D</w:t>
      </w:r>
    </w:p>
    <w:p w14:paraId="2206FCD9" w14:textId="77777777" w:rsidR="000377DB" w:rsidRDefault="006B6B29">
      <w:pPr>
        <w:pStyle w:val="BodyText"/>
        <w:tabs>
          <w:tab w:val="left" w:pos="2275"/>
          <w:tab w:val="left" w:pos="8699"/>
        </w:tabs>
        <w:spacing w:before="8" w:line="256" w:lineRule="auto"/>
        <w:ind w:left="1499" w:right="1263"/>
        <w:jc w:val="left"/>
      </w:pPr>
      <w:r>
        <w:t>Step</w:t>
      </w:r>
      <w:r>
        <w:rPr>
          <w:spacing w:val="-3"/>
        </w:rPr>
        <w:t xml:space="preserve"> </w:t>
      </w:r>
      <w:r>
        <w:t>3</w:t>
      </w:r>
      <w:r>
        <w:tab/>
        <w:t>Planning Commission conceptual review</w:t>
      </w:r>
      <w:r>
        <w:rPr>
          <w:spacing w:val="-27"/>
        </w:rPr>
        <w:t xml:space="preserve"> </w:t>
      </w:r>
      <w:r>
        <w:t>(No</w:t>
      </w:r>
      <w:r>
        <w:rPr>
          <w:spacing w:val="-6"/>
        </w:rPr>
        <w:t xml:space="preserve"> </w:t>
      </w:r>
      <w:r>
        <w:t>Action)</w:t>
      </w:r>
      <w:r>
        <w:tab/>
        <w:t>15.05D Step</w:t>
      </w:r>
      <w:r>
        <w:rPr>
          <w:spacing w:val="-3"/>
        </w:rPr>
        <w:t xml:space="preserve"> </w:t>
      </w:r>
      <w:r>
        <w:t>4</w:t>
      </w:r>
      <w:r>
        <w:tab/>
        <w:t>Submit preliminary review application</w:t>
      </w:r>
      <w:r>
        <w:rPr>
          <w:spacing w:val="-36"/>
        </w:rPr>
        <w:t xml:space="preserve"> </w:t>
      </w:r>
      <w:r>
        <w:t>[Planning</w:t>
      </w:r>
      <w:r>
        <w:rPr>
          <w:spacing w:val="-7"/>
        </w:rPr>
        <w:t xml:space="preserve"> </w:t>
      </w:r>
      <w:r>
        <w:t>Commission]</w:t>
      </w:r>
      <w:r>
        <w:tab/>
        <w:t>15.05E Step</w:t>
      </w:r>
      <w:r>
        <w:rPr>
          <w:spacing w:val="-3"/>
        </w:rPr>
        <w:t xml:space="preserve"> </w:t>
      </w:r>
      <w:r>
        <w:t>5</w:t>
      </w:r>
      <w:r>
        <w:tab/>
        <w:t>Public hearing</w:t>
      </w:r>
      <w:r>
        <w:rPr>
          <w:spacing w:val="-12"/>
        </w:rPr>
        <w:t xml:space="preserve"> </w:t>
      </w:r>
      <w:r>
        <w:t>[Planning</w:t>
      </w:r>
      <w:r>
        <w:rPr>
          <w:spacing w:val="-7"/>
        </w:rPr>
        <w:t xml:space="preserve"> </w:t>
      </w:r>
      <w:r>
        <w:t>Commission]</w:t>
      </w:r>
      <w:r>
        <w:tab/>
        <w:t xml:space="preserve">15.05E </w:t>
      </w:r>
      <w:r>
        <w:rPr>
          <w:spacing w:val="-15"/>
        </w:rPr>
        <w:t xml:space="preserve">2 </w:t>
      </w:r>
      <w:r>
        <w:t>Step</w:t>
      </w:r>
      <w:r>
        <w:rPr>
          <w:spacing w:val="-3"/>
        </w:rPr>
        <w:t xml:space="preserve"> </w:t>
      </w:r>
      <w:r>
        <w:t>6</w:t>
      </w:r>
      <w:r>
        <w:tab/>
        <w:t>Preliminary review/recommendation</w:t>
      </w:r>
      <w:r>
        <w:rPr>
          <w:spacing w:val="-22"/>
        </w:rPr>
        <w:t xml:space="preserve"> </w:t>
      </w:r>
      <w:r>
        <w:t>[Planning</w:t>
      </w:r>
      <w:r>
        <w:rPr>
          <w:spacing w:val="-8"/>
        </w:rPr>
        <w:t xml:space="preserve"> </w:t>
      </w:r>
      <w:r>
        <w:t>Commission]</w:t>
      </w:r>
      <w:r>
        <w:tab/>
        <w:t>15.05E</w:t>
      </w:r>
      <w:r>
        <w:rPr>
          <w:spacing w:val="-8"/>
        </w:rPr>
        <w:t xml:space="preserve"> </w:t>
      </w:r>
      <w:r>
        <w:rPr>
          <w:spacing w:val="-14"/>
        </w:rPr>
        <w:t>3</w:t>
      </w:r>
    </w:p>
    <w:p w14:paraId="011EDC84" w14:textId="77777777" w:rsidR="000377DB" w:rsidRDefault="006B6B29">
      <w:pPr>
        <w:pStyle w:val="BodyText"/>
        <w:tabs>
          <w:tab w:val="left" w:pos="2275"/>
          <w:tab w:val="left" w:pos="8700"/>
        </w:tabs>
        <w:spacing w:line="247" w:lineRule="auto"/>
        <w:ind w:left="1499" w:right="1262"/>
        <w:jc w:val="left"/>
      </w:pPr>
      <w:r>
        <w:t>Step</w:t>
      </w:r>
      <w:r>
        <w:rPr>
          <w:spacing w:val="-3"/>
        </w:rPr>
        <w:t xml:space="preserve"> </w:t>
      </w:r>
      <w:r>
        <w:t>7</w:t>
      </w:r>
      <w:r>
        <w:tab/>
        <w:t>Review/Recommendation forwarded to</w:t>
      </w:r>
      <w:r>
        <w:rPr>
          <w:spacing w:val="-24"/>
        </w:rPr>
        <w:t xml:space="preserve"> </w:t>
      </w:r>
      <w:r>
        <w:t>Monroe</w:t>
      </w:r>
      <w:r>
        <w:rPr>
          <w:spacing w:val="-8"/>
        </w:rPr>
        <w:t xml:space="preserve"> </w:t>
      </w:r>
      <w:r>
        <w:t>County</w:t>
      </w:r>
      <w:r>
        <w:tab/>
        <w:t xml:space="preserve">15.05E </w:t>
      </w:r>
      <w:r>
        <w:rPr>
          <w:spacing w:val="-14"/>
        </w:rPr>
        <w:t xml:space="preserve">4 </w:t>
      </w:r>
      <w:r>
        <w:t>Step</w:t>
      </w:r>
      <w:r>
        <w:rPr>
          <w:spacing w:val="-3"/>
        </w:rPr>
        <w:t xml:space="preserve"> </w:t>
      </w:r>
      <w:r>
        <w:t>8</w:t>
      </w:r>
      <w:r>
        <w:tab/>
        <w:t>Preliminary review/rezoning</w:t>
      </w:r>
      <w:r>
        <w:rPr>
          <w:spacing w:val="-24"/>
        </w:rPr>
        <w:t xml:space="preserve"> </w:t>
      </w:r>
      <w:r>
        <w:t>[Township</w:t>
      </w:r>
      <w:r>
        <w:rPr>
          <w:spacing w:val="-10"/>
        </w:rPr>
        <w:t xml:space="preserve"> </w:t>
      </w:r>
      <w:r>
        <w:t>Board]</w:t>
      </w:r>
      <w:r>
        <w:tab/>
        <w:t>15.05E</w:t>
      </w:r>
      <w:r>
        <w:rPr>
          <w:spacing w:val="-9"/>
        </w:rPr>
        <w:t xml:space="preserve"> </w:t>
      </w:r>
      <w:r>
        <w:rPr>
          <w:spacing w:val="-14"/>
        </w:rPr>
        <w:t>5</w:t>
      </w:r>
    </w:p>
    <w:p w14:paraId="17FE529A" w14:textId="77777777" w:rsidR="000377DB" w:rsidRDefault="006B6B29">
      <w:pPr>
        <w:pStyle w:val="BodyText"/>
        <w:tabs>
          <w:tab w:val="left" w:pos="2275"/>
          <w:tab w:val="left" w:pos="8699"/>
        </w:tabs>
        <w:spacing w:line="247" w:lineRule="auto"/>
        <w:ind w:left="1499" w:right="1239"/>
        <w:jc w:val="left"/>
      </w:pPr>
      <w:r>
        <w:t>Step</w:t>
      </w:r>
      <w:r>
        <w:rPr>
          <w:spacing w:val="-3"/>
        </w:rPr>
        <w:t xml:space="preserve"> </w:t>
      </w:r>
      <w:r>
        <w:t>9</w:t>
      </w:r>
      <w:r>
        <w:tab/>
        <w:t>Submit final</w:t>
      </w:r>
      <w:r>
        <w:rPr>
          <w:spacing w:val="-13"/>
        </w:rPr>
        <w:t xml:space="preserve"> </w:t>
      </w:r>
      <w:r>
        <w:t>review</w:t>
      </w:r>
      <w:r>
        <w:rPr>
          <w:spacing w:val="-8"/>
        </w:rPr>
        <w:t xml:space="preserve"> </w:t>
      </w:r>
      <w:r>
        <w:t>application</w:t>
      </w:r>
      <w:r>
        <w:tab/>
        <w:t>15.05G Step</w:t>
      </w:r>
      <w:r>
        <w:rPr>
          <w:spacing w:val="-6"/>
        </w:rPr>
        <w:t xml:space="preserve"> </w:t>
      </w:r>
      <w:r>
        <w:t>10</w:t>
      </w:r>
      <w:r>
        <w:rPr>
          <w:spacing w:val="-5"/>
        </w:rPr>
        <w:t xml:space="preserve"> </w:t>
      </w:r>
      <w:r>
        <w:t>Final</w:t>
      </w:r>
      <w:r>
        <w:rPr>
          <w:spacing w:val="-7"/>
        </w:rPr>
        <w:t xml:space="preserve"> </w:t>
      </w:r>
      <w:r>
        <w:t>site</w:t>
      </w:r>
      <w:r>
        <w:rPr>
          <w:spacing w:val="-5"/>
        </w:rPr>
        <w:t xml:space="preserve"> </w:t>
      </w:r>
      <w:r>
        <w:t>plan</w:t>
      </w:r>
      <w:r>
        <w:rPr>
          <w:spacing w:val="-5"/>
        </w:rPr>
        <w:t xml:space="preserve"> </w:t>
      </w:r>
      <w:r>
        <w:t>review</w:t>
      </w:r>
      <w:r>
        <w:rPr>
          <w:spacing w:val="-8"/>
        </w:rPr>
        <w:t xml:space="preserve"> </w:t>
      </w:r>
      <w:r>
        <w:t>and</w:t>
      </w:r>
      <w:r>
        <w:rPr>
          <w:spacing w:val="-5"/>
        </w:rPr>
        <w:t xml:space="preserve"> </w:t>
      </w:r>
      <w:r>
        <w:t>action</w:t>
      </w:r>
      <w:r>
        <w:rPr>
          <w:spacing w:val="-5"/>
        </w:rPr>
        <w:t xml:space="preserve"> </w:t>
      </w:r>
      <w:r>
        <w:t>[Planning</w:t>
      </w:r>
      <w:r>
        <w:rPr>
          <w:spacing w:val="-5"/>
        </w:rPr>
        <w:t xml:space="preserve"> </w:t>
      </w:r>
      <w:r>
        <w:t>Commission]</w:t>
      </w:r>
      <w:r>
        <w:tab/>
        <w:t xml:space="preserve">15.05G </w:t>
      </w:r>
      <w:r>
        <w:rPr>
          <w:spacing w:val="-14"/>
        </w:rPr>
        <w:t xml:space="preserve">2 </w:t>
      </w:r>
      <w:r>
        <w:t>Step</w:t>
      </w:r>
      <w:r>
        <w:rPr>
          <w:spacing w:val="-6"/>
        </w:rPr>
        <w:t xml:space="preserve"> </w:t>
      </w:r>
      <w:r>
        <w:t>11</w:t>
      </w:r>
      <w:r>
        <w:rPr>
          <w:spacing w:val="-6"/>
        </w:rPr>
        <w:t xml:space="preserve"> </w:t>
      </w:r>
      <w:r>
        <w:t>Final</w:t>
      </w:r>
      <w:r>
        <w:rPr>
          <w:spacing w:val="-6"/>
        </w:rPr>
        <w:t xml:space="preserve"> </w:t>
      </w:r>
      <w:r>
        <w:t>site</w:t>
      </w:r>
      <w:r>
        <w:rPr>
          <w:spacing w:val="-5"/>
        </w:rPr>
        <w:t xml:space="preserve"> </w:t>
      </w:r>
      <w:r>
        <w:t>plan</w:t>
      </w:r>
      <w:r>
        <w:rPr>
          <w:spacing w:val="-6"/>
        </w:rPr>
        <w:t xml:space="preserve"> </w:t>
      </w:r>
      <w:r>
        <w:t>review</w:t>
      </w:r>
      <w:r>
        <w:rPr>
          <w:spacing w:val="-7"/>
        </w:rPr>
        <w:t xml:space="preserve"> </w:t>
      </w:r>
      <w:r>
        <w:t>and</w:t>
      </w:r>
      <w:r>
        <w:rPr>
          <w:spacing w:val="-6"/>
        </w:rPr>
        <w:t xml:space="preserve"> </w:t>
      </w:r>
      <w:r>
        <w:t>action</w:t>
      </w:r>
      <w:r>
        <w:rPr>
          <w:spacing w:val="-5"/>
        </w:rPr>
        <w:t xml:space="preserve"> </w:t>
      </w:r>
      <w:r>
        <w:t>[Township</w:t>
      </w:r>
      <w:r>
        <w:rPr>
          <w:spacing w:val="-6"/>
        </w:rPr>
        <w:t xml:space="preserve"> </w:t>
      </w:r>
      <w:r>
        <w:t>Board]</w:t>
      </w:r>
      <w:r>
        <w:tab/>
        <w:t>15.05G</w:t>
      </w:r>
      <w:r>
        <w:rPr>
          <w:spacing w:val="-7"/>
        </w:rPr>
        <w:t xml:space="preserve"> </w:t>
      </w:r>
      <w:r>
        <w:rPr>
          <w:spacing w:val="-14"/>
        </w:rPr>
        <w:t>3</w:t>
      </w:r>
    </w:p>
    <w:p w14:paraId="12B39C97" w14:textId="77777777" w:rsidR="000377DB" w:rsidRDefault="000377DB">
      <w:pPr>
        <w:pStyle w:val="BodyText"/>
        <w:spacing w:before="9"/>
        <w:jc w:val="left"/>
        <w:rPr>
          <w:sz w:val="21"/>
        </w:rPr>
      </w:pPr>
    </w:p>
    <w:p w14:paraId="0F8B0624" w14:textId="77777777" w:rsidR="000377DB" w:rsidRDefault="006B6B29">
      <w:pPr>
        <w:pStyle w:val="BodyText"/>
        <w:ind w:left="1499"/>
        <w:jc w:val="left"/>
      </w:pPr>
      <w:r>
        <w:t>A detailed explanation of the review procedures follows:</w:t>
      </w:r>
    </w:p>
    <w:p w14:paraId="63775487" w14:textId="77777777" w:rsidR="000377DB" w:rsidRDefault="000377DB">
      <w:pPr>
        <w:pStyle w:val="BodyText"/>
        <w:spacing w:before="4"/>
        <w:jc w:val="left"/>
        <w:rPr>
          <w:sz w:val="22"/>
        </w:rPr>
      </w:pPr>
    </w:p>
    <w:p w14:paraId="73F29F23" w14:textId="77777777" w:rsidR="000377DB" w:rsidRDefault="006B6B29">
      <w:pPr>
        <w:pStyle w:val="ListParagraph"/>
        <w:numPr>
          <w:ilvl w:val="0"/>
          <w:numId w:val="22"/>
        </w:numPr>
        <w:tabs>
          <w:tab w:val="left" w:pos="1501"/>
        </w:tabs>
        <w:rPr>
          <w:sz w:val="20"/>
        </w:rPr>
      </w:pPr>
      <w:r>
        <w:rPr>
          <w:w w:val="110"/>
          <w:sz w:val="20"/>
        </w:rPr>
        <w:t>Optional Pre-Application</w:t>
      </w:r>
      <w:r>
        <w:rPr>
          <w:spacing w:val="-14"/>
          <w:w w:val="110"/>
          <w:sz w:val="20"/>
        </w:rPr>
        <w:t xml:space="preserve"> </w:t>
      </w:r>
      <w:r>
        <w:rPr>
          <w:w w:val="110"/>
          <w:sz w:val="20"/>
        </w:rPr>
        <w:t>Conference</w:t>
      </w:r>
    </w:p>
    <w:p w14:paraId="3DCFED03" w14:textId="77777777" w:rsidR="000377DB" w:rsidRDefault="006B6B29">
      <w:pPr>
        <w:pStyle w:val="BodyText"/>
        <w:spacing w:before="10" w:line="247" w:lineRule="auto"/>
        <w:ind w:left="1499" w:right="978"/>
      </w:pPr>
      <w:r>
        <w:t>In order to facilitate review of a planned development proposal in a timely manner, it is recommended that the applicant request an informal pre-application conference with Township Staff and any consultants requested by the Township to be present. The purpose of such a conference is to provide information and guidance to the applicant that will assist in preparation of the application and supporting materials. The applicant shall present at such a conference or conferences, at</w:t>
      </w:r>
      <w:r>
        <w:rPr>
          <w:spacing w:val="-4"/>
        </w:rPr>
        <w:t xml:space="preserve"> </w:t>
      </w:r>
      <w:r>
        <w:t>minimum:</w:t>
      </w:r>
    </w:p>
    <w:p w14:paraId="6CC46A1F" w14:textId="77777777" w:rsidR="000377DB" w:rsidRDefault="0022029B">
      <w:pPr>
        <w:pStyle w:val="BodyText"/>
        <w:spacing w:before="1"/>
        <w:jc w:val="left"/>
      </w:pPr>
      <w:r>
        <w:rPr>
          <w:noProof/>
        </w:rPr>
        <mc:AlternateContent>
          <mc:Choice Requires="wps">
            <w:drawing>
              <wp:anchor distT="0" distB="0" distL="0" distR="0" simplePos="0" relativeHeight="251718656" behindDoc="1" locked="0" layoutInCell="1" allowOverlap="1" wp14:anchorId="11ED8C3B" wp14:editId="61296CE7">
                <wp:simplePos x="0" y="0"/>
                <wp:positionH relativeFrom="page">
                  <wp:posOffset>1810385</wp:posOffset>
                </wp:positionH>
                <wp:positionV relativeFrom="paragraph">
                  <wp:posOffset>177165</wp:posOffset>
                </wp:positionV>
                <wp:extent cx="5066030" cy="1270"/>
                <wp:effectExtent l="0" t="0" r="0" b="0"/>
                <wp:wrapTopAndBottom/>
                <wp:docPr id="75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6030" cy="1270"/>
                        </a:xfrm>
                        <a:custGeom>
                          <a:avLst/>
                          <a:gdLst>
                            <a:gd name="T0" fmla="+- 0 2851 2851"/>
                            <a:gd name="T1" fmla="*/ T0 w 7978"/>
                            <a:gd name="T2" fmla="+- 0 10829 2851"/>
                            <a:gd name="T3" fmla="*/ T2 w 7978"/>
                          </a:gdLst>
                          <a:ahLst/>
                          <a:cxnLst>
                            <a:cxn ang="0">
                              <a:pos x="T1" y="0"/>
                            </a:cxn>
                            <a:cxn ang="0">
                              <a:pos x="T3" y="0"/>
                            </a:cxn>
                          </a:cxnLst>
                          <a:rect l="0" t="0" r="r" b="b"/>
                          <a:pathLst>
                            <a:path w="7978">
                              <a:moveTo>
                                <a:pt x="0" y="0"/>
                              </a:moveTo>
                              <a:lnTo>
                                <a:pt x="7978"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7790" id="Freeform 30" o:spid="_x0000_s1026" style="position:absolute;margin-left:142.55pt;margin-top:13.95pt;width:398.9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" path="m,l7978,e" filled="f" strokecolor="white" strokeweight=".72pt">
                <v:path arrowok="t" o:connecttype="custom" o:connectlocs="0,0;5066030,0" o:connectangles="0,0"/>
                <w10:wrap type="topAndBottom" anchorx="page"/>
              </v:shape>
            </w:pict>
          </mc:Fallback>
        </mc:AlternateContent>
      </w:r>
    </w:p>
    <w:p w14:paraId="462825E4" w14:textId="77777777" w:rsidR="000377DB" w:rsidRDefault="006B6B29">
      <w:pPr>
        <w:pStyle w:val="ListParagraph"/>
        <w:numPr>
          <w:ilvl w:val="0"/>
          <w:numId w:val="21"/>
        </w:numPr>
        <w:tabs>
          <w:tab w:val="left" w:pos="2219"/>
          <w:tab w:val="left" w:pos="2220"/>
        </w:tabs>
        <w:spacing w:line="204" w:lineRule="exact"/>
        <w:ind w:left="2219" w:hanging="361"/>
        <w:jc w:val="left"/>
        <w:rPr>
          <w:sz w:val="20"/>
        </w:rPr>
      </w:pPr>
      <w:r>
        <w:rPr>
          <w:sz w:val="20"/>
        </w:rPr>
        <w:t>A sketch plan of the proposed planned</w:t>
      </w:r>
      <w:r>
        <w:rPr>
          <w:spacing w:val="-8"/>
          <w:sz w:val="20"/>
        </w:rPr>
        <w:t xml:space="preserve"> </w:t>
      </w:r>
      <w:r>
        <w:rPr>
          <w:sz w:val="20"/>
        </w:rPr>
        <w:t>development;</w:t>
      </w:r>
    </w:p>
    <w:p w14:paraId="0D4274C5" w14:textId="77777777" w:rsidR="000377DB" w:rsidRDefault="006B6B29">
      <w:pPr>
        <w:pStyle w:val="ListParagraph"/>
        <w:numPr>
          <w:ilvl w:val="0"/>
          <w:numId w:val="21"/>
        </w:numPr>
        <w:tabs>
          <w:tab w:val="left" w:pos="2219"/>
          <w:tab w:val="left" w:pos="2220"/>
        </w:tabs>
        <w:spacing w:line="238" w:lineRule="exact"/>
        <w:ind w:left="2219" w:hanging="361"/>
        <w:jc w:val="left"/>
        <w:rPr>
          <w:sz w:val="20"/>
        </w:rPr>
      </w:pPr>
      <w:r>
        <w:rPr>
          <w:sz w:val="20"/>
        </w:rPr>
        <w:t>A legal description of the property in</w:t>
      </w:r>
      <w:r>
        <w:rPr>
          <w:spacing w:val="-14"/>
          <w:sz w:val="20"/>
        </w:rPr>
        <w:t xml:space="preserve"> </w:t>
      </w:r>
      <w:r>
        <w:rPr>
          <w:sz w:val="20"/>
        </w:rPr>
        <w:t>question;</w:t>
      </w:r>
    </w:p>
    <w:p w14:paraId="49867458" w14:textId="77777777" w:rsidR="000377DB" w:rsidRDefault="006B6B29">
      <w:pPr>
        <w:pStyle w:val="ListParagraph"/>
        <w:numPr>
          <w:ilvl w:val="0"/>
          <w:numId w:val="21"/>
        </w:numPr>
        <w:tabs>
          <w:tab w:val="left" w:pos="2219"/>
          <w:tab w:val="left" w:pos="2221"/>
        </w:tabs>
        <w:spacing w:line="235" w:lineRule="exact"/>
        <w:ind w:hanging="362"/>
        <w:jc w:val="left"/>
        <w:rPr>
          <w:sz w:val="20"/>
        </w:rPr>
      </w:pPr>
      <w:r>
        <w:rPr>
          <w:sz w:val="20"/>
        </w:rPr>
        <w:t>The total number of acres in the</w:t>
      </w:r>
      <w:r>
        <w:rPr>
          <w:spacing w:val="-4"/>
          <w:sz w:val="20"/>
        </w:rPr>
        <w:t xml:space="preserve"> </w:t>
      </w:r>
      <w:r>
        <w:rPr>
          <w:sz w:val="20"/>
        </w:rPr>
        <w:t>project;</w:t>
      </w:r>
    </w:p>
    <w:p w14:paraId="462A3873" w14:textId="77777777" w:rsidR="000377DB" w:rsidRDefault="006B6B29">
      <w:pPr>
        <w:pStyle w:val="ListParagraph"/>
        <w:numPr>
          <w:ilvl w:val="0"/>
          <w:numId w:val="21"/>
        </w:numPr>
        <w:tabs>
          <w:tab w:val="left" w:pos="2219"/>
          <w:tab w:val="left" w:pos="2220"/>
        </w:tabs>
        <w:spacing w:line="242" w:lineRule="auto"/>
        <w:ind w:left="2219" w:right="978"/>
        <w:jc w:val="left"/>
        <w:rPr>
          <w:sz w:val="20"/>
        </w:rPr>
      </w:pPr>
      <w:r>
        <w:rPr>
          <w:sz w:val="20"/>
        </w:rPr>
        <w:t>A statement of the approximate number of residential units and the approximate number of acres to be occupied by each type of</w:t>
      </w:r>
      <w:r>
        <w:rPr>
          <w:spacing w:val="-14"/>
          <w:sz w:val="20"/>
        </w:rPr>
        <w:t xml:space="preserve"> </w:t>
      </w:r>
      <w:r>
        <w:rPr>
          <w:sz w:val="20"/>
        </w:rPr>
        <w:t>use;</w:t>
      </w:r>
    </w:p>
    <w:p w14:paraId="5CC45D81" w14:textId="77777777" w:rsidR="000377DB" w:rsidRDefault="006B6B29">
      <w:pPr>
        <w:pStyle w:val="ListParagraph"/>
        <w:numPr>
          <w:ilvl w:val="0"/>
          <w:numId w:val="21"/>
        </w:numPr>
        <w:tabs>
          <w:tab w:val="left" w:pos="2219"/>
          <w:tab w:val="left" w:pos="2221"/>
        </w:tabs>
        <w:spacing w:line="232" w:lineRule="exact"/>
        <w:ind w:left="2219" w:right="977"/>
        <w:jc w:val="left"/>
        <w:rPr>
          <w:sz w:val="20"/>
        </w:rPr>
      </w:pPr>
      <w:r>
        <w:rPr>
          <w:sz w:val="20"/>
        </w:rPr>
        <w:t>The number of acres and percentage of site to be preserved as open or recreational space;</w:t>
      </w:r>
    </w:p>
    <w:p w14:paraId="744413DF" w14:textId="77777777" w:rsidR="000377DB" w:rsidRDefault="006B6B29">
      <w:pPr>
        <w:pStyle w:val="ListParagraph"/>
        <w:numPr>
          <w:ilvl w:val="0"/>
          <w:numId w:val="21"/>
        </w:numPr>
        <w:tabs>
          <w:tab w:val="left" w:pos="2219"/>
          <w:tab w:val="left" w:pos="2220"/>
        </w:tabs>
        <w:spacing w:line="225" w:lineRule="exact"/>
        <w:ind w:left="2219" w:hanging="361"/>
        <w:jc w:val="left"/>
        <w:rPr>
          <w:sz w:val="20"/>
        </w:rPr>
      </w:pPr>
      <w:r>
        <w:rPr>
          <w:sz w:val="20"/>
        </w:rPr>
        <w:t>All known natural resources and natural features to be</w:t>
      </w:r>
      <w:r>
        <w:rPr>
          <w:spacing w:val="-16"/>
          <w:sz w:val="20"/>
        </w:rPr>
        <w:t xml:space="preserve"> </w:t>
      </w:r>
      <w:r>
        <w:rPr>
          <w:sz w:val="20"/>
        </w:rPr>
        <w:t>preserved;</w:t>
      </w:r>
    </w:p>
    <w:p w14:paraId="72BB556F" w14:textId="77777777" w:rsidR="000377DB" w:rsidRDefault="006B6B29">
      <w:pPr>
        <w:pStyle w:val="ListParagraph"/>
        <w:numPr>
          <w:ilvl w:val="0"/>
          <w:numId w:val="21"/>
        </w:numPr>
        <w:tabs>
          <w:tab w:val="left" w:pos="2219"/>
          <w:tab w:val="left" w:pos="2220"/>
        </w:tabs>
        <w:spacing w:line="233" w:lineRule="exact"/>
        <w:ind w:left="2219" w:hanging="361"/>
        <w:jc w:val="left"/>
        <w:rPr>
          <w:sz w:val="20"/>
        </w:rPr>
      </w:pPr>
      <w:r>
        <w:rPr>
          <w:sz w:val="20"/>
        </w:rPr>
        <w:t>Any requested deviations from existing zoning ordinance</w:t>
      </w:r>
      <w:r>
        <w:rPr>
          <w:spacing w:val="-15"/>
          <w:sz w:val="20"/>
        </w:rPr>
        <w:t xml:space="preserve"> </w:t>
      </w:r>
      <w:r>
        <w:rPr>
          <w:sz w:val="20"/>
        </w:rPr>
        <w:t>requirements;</w:t>
      </w:r>
    </w:p>
    <w:p w14:paraId="17C9743E" w14:textId="77777777" w:rsidR="000377DB" w:rsidRDefault="006B6B29">
      <w:pPr>
        <w:pStyle w:val="ListParagraph"/>
        <w:numPr>
          <w:ilvl w:val="0"/>
          <w:numId w:val="21"/>
        </w:numPr>
        <w:tabs>
          <w:tab w:val="left" w:pos="2219"/>
          <w:tab w:val="left" w:pos="2220"/>
        </w:tabs>
        <w:spacing w:line="242" w:lineRule="auto"/>
        <w:ind w:left="2219" w:right="979"/>
        <w:jc w:val="left"/>
        <w:rPr>
          <w:sz w:val="20"/>
        </w:rPr>
      </w:pPr>
      <w:r>
        <w:rPr>
          <w:sz w:val="20"/>
        </w:rPr>
        <w:t>A parallel plan showing what development can be realized under the existing or proposed zoning per Section</w:t>
      </w:r>
      <w:r>
        <w:rPr>
          <w:spacing w:val="-5"/>
          <w:sz w:val="20"/>
        </w:rPr>
        <w:t xml:space="preserve"> </w:t>
      </w:r>
      <w:r>
        <w:rPr>
          <w:sz w:val="20"/>
        </w:rPr>
        <w:t>15.03E.</w:t>
      </w:r>
    </w:p>
    <w:p w14:paraId="267D3E2D" w14:textId="77777777" w:rsidR="000377DB" w:rsidRDefault="006B6B29">
      <w:pPr>
        <w:pStyle w:val="BodyText"/>
        <w:spacing w:before="123" w:line="242" w:lineRule="auto"/>
        <w:ind w:left="1499" w:right="978"/>
      </w:pPr>
      <w:r>
        <w:t>No formal action is taken at a pre-application conference and is used as a means of consulting the applicant on the process and to give initial feedback on the proposed development from Township Staff. Fees for the pre-application conference shall be charged per the Township’s adopted fee schedule.</w:t>
      </w:r>
    </w:p>
    <w:p w14:paraId="2DC6FB0C" w14:textId="77777777" w:rsidR="000377DB" w:rsidRDefault="000377DB">
      <w:pPr>
        <w:pStyle w:val="BodyText"/>
        <w:spacing w:before="5"/>
        <w:jc w:val="left"/>
        <w:rPr>
          <w:sz w:val="21"/>
        </w:rPr>
      </w:pPr>
    </w:p>
    <w:p w14:paraId="4599C5C3" w14:textId="77777777" w:rsidR="000377DB" w:rsidRDefault="006B6B29">
      <w:pPr>
        <w:pStyle w:val="ListParagraph"/>
        <w:numPr>
          <w:ilvl w:val="0"/>
          <w:numId w:val="22"/>
        </w:numPr>
        <w:tabs>
          <w:tab w:val="left" w:pos="1501"/>
        </w:tabs>
        <w:ind w:hanging="722"/>
        <w:rPr>
          <w:sz w:val="20"/>
        </w:rPr>
      </w:pPr>
      <w:r>
        <w:rPr>
          <w:w w:val="110"/>
          <w:sz w:val="20"/>
        </w:rPr>
        <w:t>Conceptual</w:t>
      </w:r>
      <w:r>
        <w:rPr>
          <w:spacing w:val="-8"/>
          <w:w w:val="110"/>
          <w:sz w:val="20"/>
        </w:rPr>
        <w:t xml:space="preserve"> </w:t>
      </w:r>
      <w:r>
        <w:rPr>
          <w:w w:val="110"/>
          <w:sz w:val="20"/>
        </w:rPr>
        <w:t>Review</w:t>
      </w:r>
    </w:p>
    <w:p w14:paraId="3744B1D7" w14:textId="77777777" w:rsidR="000377DB" w:rsidRDefault="006B6B29">
      <w:pPr>
        <w:pStyle w:val="BodyText"/>
        <w:spacing w:before="10" w:line="247" w:lineRule="auto"/>
        <w:ind w:left="1499" w:right="978"/>
      </w:pPr>
      <w:r>
        <w:t>Planned development projects are required to undergo a conceptual review process by the Planning Commission in order to facilitate a complete and thorough review prior to consideration. This requirement is deemed necessary because planned development  projects are generally large or complex projects with higher intensity development that could have a major impact on surrounding land</w:t>
      </w:r>
      <w:r>
        <w:rPr>
          <w:spacing w:val="-9"/>
        </w:rPr>
        <w:t xml:space="preserve"> </w:t>
      </w:r>
      <w:r>
        <w:t>uses.</w:t>
      </w:r>
    </w:p>
    <w:p w14:paraId="61676370" w14:textId="77777777" w:rsidR="000377DB" w:rsidRDefault="006B6B29">
      <w:pPr>
        <w:pStyle w:val="ListParagraph"/>
        <w:numPr>
          <w:ilvl w:val="1"/>
          <w:numId w:val="22"/>
        </w:numPr>
        <w:tabs>
          <w:tab w:val="left" w:pos="2220"/>
        </w:tabs>
        <w:spacing w:before="124" w:line="249" w:lineRule="auto"/>
        <w:ind w:left="2219" w:right="977" w:hanging="720"/>
        <w:rPr>
          <w:sz w:val="20"/>
        </w:rPr>
      </w:pPr>
      <w:r>
        <w:rPr>
          <w:sz w:val="20"/>
        </w:rPr>
        <w:t>Information Required for Conceptual Review. The information required for  conceptual review shall be provided according to the requirements of Section 15.05A of this Ordinance and shall be submitted to the</w:t>
      </w:r>
      <w:r>
        <w:rPr>
          <w:spacing w:val="-12"/>
          <w:sz w:val="20"/>
        </w:rPr>
        <w:t xml:space="preserve"> </w:t>
      </w:r>
      <w:r>
        <w:rPr>
          <w:sz w:val="20"/>
        </w:rPr>
        <w:t>Township.</w:t>
      </w:r>
    </w:p>
    <w:p w14:paraId="565EB3D3" w14:textId="77777777" w:rsidR="000377DB" w:rsidRDefault="000377DB">
      <w:pPr>
        <w:spacing w:line="249" w:lineRule="auto"/>
        <w:jc w:val="both"/>
        <w:rPr>
          <w:sz w:val="20"/>
        </w:rPr>
        <w:sectPr w:rsidR="000377DB">
          <w:pgSz w:w="12240" w:h="15840"/>
          <w:pgMar w:top="1160" w:right="460" w:bottom="1380" w:left="1020" w:header="735" w:footer="1184" w:gutter="0"/>
          <w:cols w:space="720"/>
        </w:sectPr>
      </w:pPr>
    </w:p>
    <w:p w14:paraId="0A259453" w14:textId="77777777" w:rsidR="000377DB" w:rsidRDefault="000377DB">
      <w:pPr>
        <w:pStyle w:val="BodyText"/>
        <w:spacing w:before="7"/>
        <w:jc w:val="left"/>
        <w:rPr>
          <w:sz w:val="16"/>
        </w:rPr>
      </w:pPr>
    </w:p>
    <w:p w14:paraId="5EB7F27E" w14:textId="77777777" w:rsidR="000377DB" w:rsidRDefault="006B6B29">
      <w:pPr>
        <w:pStyle w:val="ListParagraph"/>
        <w:numPr>
          <w:ilvl w:val="1"/>
          <w:numId w:val="22"/>
        </w:numPr>
        <w:tabs>
          <w:tab w:val="left" w:pos="2220"/>
        </w:tabs>
        <w:spacing w:before="93" w:line="242" w:lineRule="auto"/>
        <w:ind w:left="2219" w:right="978" w:hanging="720"/>
        <w:rPr>
          <w:sz w:val="20"/>
        </w:rPr>
      </w:pPr>
      <w:r>
        <w:rPr>
          <w:sz w:val="20"/>
        </w:rPr>
        <w:t xml:space="preserve">Effect of  Conceptual Review.  The conceptual review </w:t>
      </w:r>
      <w:r>
        <w:rPr>
          <w:sz w:val="20"/>
          <w:u w:val="thick"/>
        </w:rPr>
        <w:t>does not</w:t>
      </w:r>
      <w:r>
        <w:rPr>
          <w:sz w:val="20"/>
        </w:rPr>
        <w:t xml:space="preserve"> constitute any form  of approval of the planned development or the site plan. The process is intended to give</w:t>
      </w:r>
      <w:r>
        <w:rPr>
          <w:spacing w:val="-4"/>
          <w:sz w:val="20"/>
        </w:rPr>
        <w:t xml:space="preserve"> </w:t>
      </w:r>
      <w:r>
        <w:rPr>
          <w:sz w:val="20"/>
        </w:rPr>
        <w:t>the</w:t>
      </w:r>
      <w:r>
        <w:rPr>
          <w:spacing w:val="-4"/>
          <w:sz w:val="20"/>
        </w:rPr>
        <w:t xml:space="preserve"> </w:t>
      </w:r>
      <w:r>
        <w:rPr>
          <w:sz w:val="20"/>
        </w:rPr>
        <w:t>applicant</w:t>
      </w:r>
      <w:r>
        <w:rPr>
          <w:spacing w:val="-5"/>
          <w:sz w:val="20"/>
        </w:rPr>
        <w:t xml:space="preserve"> </w:t>
      </w:r>
      <w:r>
        <w:rPr>
          <w:sz w:val="20"/>
        </w:rPr>
        <w:t>an</w:t>
      </w:r>
      <w:r>
        <w:rPr>
          <w:spacing w:val="-6"/>
          <w:sz w:val="20"/>
        </w:rPr>
        <w:t xml:space="preserve"> </w:t>
      </w:r>
      <w:r>
        <w:rPr>
          <w:sz w:val="20"/>
        </w:rPr>
        <w:t>indication</w:t>
      </w:r>
      <w:r>
        <w:rPr>
          <w:spacing w:val="-5"/>
          <w:sz w:val="20"/>
        </w:rPr>
        <w:t xml:space="preserve"> </w:t>
      </w:r>
      <w:r>
        <w:rPr>
          <w:sz w:val="20"/>
        </w:rPr>
        <w:t>of</w:t>
      </w:r>
      <w:r>
        <w:rPr>
          <w:spacing w:val="-3"/>
          <w:sz w:val="20"/>
        </w:rPr>
        <w:t xml:space="preserve"> </w:t>
      </w:r>
      <w:r>
        <w:rPr>
          <w:sz w:val="20"/>
        </w:rPr>
        <w:t>the</w:t>
      </w:r>
      <w:r>
        <w:rPr>
          <w:spacing w:val="-6"/>
          <w:sz w:val="20"/>
        </w:rPr>
        <w:t xml:space="preserve"> </w:t>
      </w:r>
      <w:r>
        <w:rPr>
          <w:sz w:val="20"/>
        </w:rPr>
        <w:t>issues</w:t>
      </w:r>
      <w:r>
        <w:rPr>
          <w:spacing w:val="-3"/>
          <w:sz w:val="20"/>
        </w:rPr>
        <w:t xml:space="preserve"> </w:t>
      </w:r>
      <w:r>
        <w:rPr>
          <w:sz w:val="20"/>
        </w:rPr>
        <w:t>and</w:t>
      </w:r>
      <w:r>
        <w:rPr>
          <w:spacing w:val="-6"/>
          <w:sz w:val="20"/>
        </w:rPr>
        <w:t xml:space="preserve"> </w:t>
      </w:r>
      <w:r>
        <w:rPr>
          <w:sz w:val="20"/>
        </w:rPr>
        <w:t>concerns</w:t>
      </w:r>
      <w:r>
        <w:rPr>
          <w:spacing w:val="-3"/>
          <w:sz w:val="20"/>
        </w:rPr>
        <w:t xml:space="preserve"> </w:t>
      </w:r>
      <w:r>
        <w:rPr>
          <w:sz w:val="20"/>
        </w:rPr>
        <w:t>that</w:t>
      </w:r>
      <w:r>
        <w:rPr>
          <w:spacing w:val="-6"/>
          <w:sz w:val="20"/>
        </w:rPr>
        <w:t xml:space="preserve"> </w:t>
      </w:r>
      <w:r>
        <w:rPr>
          <w:sz w:val="20"/>
        </w:rPr>
        <w:t>must</w:t>
      </w:r>
      <w:r>
        <w:rPr>
          <w:spacing w:val="-6"/>
          <w:sz w:val="20"/>
        </w:rPr>
        <w:t xml:space="preserve"> </w:t>
      </w:r>
      <w:r>
        <w:rPr>
          <w:sz w:val="20"/>
        </w:rPr>
        <w:t>be</w:t>
      </w:r>
      <w:r>
        <w:rPr>
          <w:spacing w:val="-5"/>
          <w:sz w:val="20"/>
        </w:rPr>
        <w:t xml:space="preserve"> </w:t>
      </w:r>
      <w:r>
        <w:rPr>
          <w:sz w:val="20"/>
        </w:rPr>
        <w:t>resolved</w:t>
      </w:r>
      <w:r>
        <w:rPr>
          <w:spacing w:val="-6"/>
          <w:sz w:val="20"/>
        </w:rPr>
        <w:t xml:space="preserve"> </w:t>
      </w:r>
      <w:r>
        <w:rPr>
          <w:sz w:val="20"/>
        </w:rPr>
        <w:t>prior to submission for Preliminary Plan Review of the site plan for the planned development</w:t>
      </w:r>
      <w:r>
        <w:rPr>
          <w:spacing w:val="-2"/>
          <w:sz w:val="20"/>
        </w:rPr>
        <w:t xml:space="preserve"> </w:t>
      </w:r>
      <w:r>
        <w:rPr>
          <w:sz w:val="20"/>
        </w:rPr>
        <w:t>project.</w:t>
      </w:r>
    </w:p>
    <w:p w14:paraId="51DEAA68" w14:textId="77777777" w:rsidR="000377DB" w:rsidRDefault="000377DB">
      <w:pPr>
        <w:pStyle w:val="BodyText"/>
        <w:jc w:val="left"/>
        <w:rPr>
          <w:sz w:val="23"/>
        </w:rPr>
      </w:pPr>
    </w:p>
    <w:p w14:paraId="663C416E" w14:textId="77777777" w:rsidR="000377DB" w:rsidRDefault="006B6B29">
      <w:pPr>
        <w:pStyle w:val="ListParagraph"/>
        <w:numPr>
          <w:ilvl w:val="0"/>
          <w:numId w:val="22"/>
        </w:numPr>
        <w:tabs>
          <w:tab w:val="left" w:pos="1501"/>
        </w:tabs>
        <w:ind w:hanging="722"/>
        <w:rPr>
          <w:sz w:val="20"/>
        </w:rPr>
      </w:pPr>
      <w:r>
        <w:rPr>
          <w:w w:val="110"/>
          <w:sz w:val="20"/>
        </w:rPr>
        <w:t>Preliminary Plan</w:t>
      </w:r>
      <w:r>
        <w:rPr>
          <w:spacing w:val="-16"/>
          <w:w w:val="110"/>
          <w:sz w:val="20"/>
        </w:rPr>
        <w:t xml:space="preserve"> </w:t>
      </w:r>
      <w:r>
        <w:rPr>
          <w:w w:val="110"/>
          <w:sz w:val="20"/>
        </w:rPr>
        <w:t>Review</w:t>
      </w:r>
    </w:p>
    <w:p w14:paraId="30A6F726" w14:textId="77777777" w:rsidR="000377DB" w:rsidRDefault="006B6B29">
      <w:pPr>
        <w:pStyle w:val="BodyText"/>
        <w:spacing w:before="5" w:line="242" w:lineRule="auto"/>
        <w:ind w:left="1499" w:right="977"/>
      </w:pPr>
      <w:r>
        <w:t>The preliminary site plan shall be subject to the site plan review requirements of this Ordinance, where applicable, as well as the additional requirements in this Section. The Preliminary Plan Review recommendation will constitute as a recommendation to the Township Board to approve, approve with conditions, or deny the rezoning of the property to PD, Planned Development District.</w:t>
      </w:r>
    </w:p>
    <w:p w14:paraId="10642CA6" w14:textId="77777777" w:rsidR="000377DB" w:rsidRDefault="006B6B29">
      <w:pPr>
        <w:pStyle w:val="ListParagraph"/>
        <w:numPr>
          <w:ilvl w:val="1"/>
          <w:numId w:val="22"/>
        </w:numPr>
        <w:tabs>
          <w:tab w:val="left" w:pos="2220"/>
        </w:tabs>
        <w:spacing w:before="152" w:line="242" w:lineRule="auto"/>
        <w:ind w:left="2219" w:right="978" w:hanging="720"/>
        <w:rPr>
          <w:sz w:val="20"/>
        </w:rPr>
      </w:pPr>
      <w:r>
        <w:rPr>
          <w:sz w:val="20"/>
        </w:rPr>
        <w:t>Information Required for Preliminary Plan Review. The information required for preliminary review shall be provided according to the requirements of Section 15.05. The application for preliminary PD review shall include a draft PD Agreement, which shall include terms and conditions of a PD approval, along with the following information: the preliminary PD application, concept plan, and draft PD</w:t>
      </w:r>
      <w:r>
        <w:rPr>
          <w:spacing w:val="-1"/>
          <w:sz w:val="20"/>
        </w:rPr>
        <w:t xml:space="preserve"> </w:t>
      </w:r>
      <w:r>
        <w:rPr>
          <w:sz w:val="20"/>
        </w:rPr>
        <w:t>Agreement.</w:t>
      </w:r>
    </w:p>
    <w:p w14:paraId="6E11867D" w14:textId="77777777" w:rsidR="000377DB" w:rsidRDefault="006B6B29">
      <w:pPr>
        <w:pStyle w:val="ListParagraph"/>
        <w:numPr>
          <w:ilvl w:val="1"/>
          <w:numId w:val="22"/>
        </w:numPr>
        <w:tabs>
          <w:tab w:val="left" w:pos="2221"/>
        </w:tabs>
        <w:spacing w:before="144" w:line="249" w:lineRule="auto"/>
        <w:ind w:left="2219" w:right="973" w:hanging="720"/>
        <w:rPr>
          <w:sz w:val="20"/>
        </w:rPr>
      </w:pPr>
      <w:r>
        <w:rPr>
          <w:spacing w:val="-3"/>
          <w:sz w:val="20"/>
        </w:rPr>
        <w:t xml:space="preserve">Public Hearing. All planned development </w:t>
      </w:r>
      <w:r>
        <w:rPr>
          <w:sz w:val="20"/>
        </w:rPr>
        <w:t xml:space="preserve">projects </w:t>
      </w:r>
      <w:r>
        <w:rPr>
          <w:spacing w:val="-3"/>
          <w:sz w:val="20"/>
        </w:rPr>
        <w:t xml:space="preserve">shall undergo </w:t>
      </w:r>
      <w:r>
        <w:rPr>
          <w:sz w:val="20"/>
        </w:rPr>
        <w:t xml:space="preserve">a </w:t>
      </w:r>
      <w:r>
        <w:rPr>
          <w:spacing w:val="-3"/>
          <w:sz w:val="20"/>
        </w:rPr>
        <w:t xml:space="preserve">preliminary review that shall </w:t>
      </w:r>
      <w:r>
        <w:rPr>
          <w:sz w:val="20"/>
        </w:rPr>
        <w:t xml:space="preserve">be </w:t>
      </w:r>
      <w:r>
        <w:rPr>
          <w:spacing w:val="-3"/>
          <w:sz w:val="20"/>
        </w:rPr>
        <w:t xml:space="preserve">undertaken </w:t>
      </w:r>
      <w:r>
        <w:rPr>
          <w:sz w:val="20"/>
        </w:rPr>
        <w:t xml:space="preserve">by the </w:t>
      </w:r>
      <w:r>
        <w:rPr>
          <w:spacing w:val="-3"/>
          <w:sz w:val="20"/>
        </w:rPr>
        <w:t xml:space="preserve">Planning </w:t>
      </w:r>
      <w:r>
        <w:rPr>
          <w:sz w:val="20"/>
        </w:rPr>
        <w:t xml:space="preserve">Commission at a </w:t>
      </w:r>
      <w:r>
        <w:rPr>
          <w:spacing w:val="-3"/>
          <w:sz w:val="20"/>
        </w:rPr>
        <w:t xml:space="preserve">duly called public hearing held pursuant </w:t>
      </w:r>
      <w:r>
        <w:rPr>
          <w:sz w:val="20"/>
        </w:rPr>
        <w:t xml:space="preserve">to </w:t>
      </w:r>
      <w:r>
        <w:rPr>
          <w:spacing w:val="-3"/>
          <w:sz w:val="20"/>
        </w:rPr>
        <w:t xml:space="preserve">all applicable notice requirements. Notice shall </w:t>
      </w:r>
      <w:r>
        <w:rPr>
          <w:sz w:val="20"/>
        </w:rPr>
        <w:t xml:space="preserve">be in compliance </w:t>
      </w:r>
      <w:r>
        <w:rPr>
          <w:spacing w:val="-3"/>
          <w:sz w:val="20"/>
        </w:rPr>
        <w:t xml:space="preserve">with Section 17.03 </w:t>
      </w:r>
      <w:r>
        <w:rPr>
          <w:sz w:val="20"/>
        </w:rPr>
        <w:t xml:space="preserve">B, </w:t>
      </w:r>
      <w:r>
        <w:rPr>
          <w:spacing w:val="-3"/>
          <w:sz w:val="20"/>
        </w:rPr>
        <w:t>Public Hearing</w:t>
      </w:r>
      <w:r>
        <w:rPr>
          <w:spacing w:val="-20"/>
          <w:sz w:val="20"/>
        </w:rPr>
        <w:t xml:space="preserve"> </w:t>
      </w:r>
      <w:r>
        <w:rPr>
          <w:spacing w:val="-3"/>
          <w:sz w:val="20"/>
        </w:rPr>
        <w:t>Procedures.</w:t>
      </w:r>
    </w:p>
    <w:p w14:paraId="31614D5E" w14:textId="77777777" w:rsidR="000377DB" w:rsidRDefault="000377DB">
      <w:pPr>
        <w:pStyle w:val="BodyText"/>
        <w:spacing w:before="5"/>
        <w:jc w:val="left"/>
        <w:rPr>
          <w:sz w:val="19"/>
        </w:rPr>
      </w:pPr>
    </w:p>
    <w:p w14:paraId="7CE1CE9C" w14:textId="77777777" w:rsidR="000377DB" w:rsidRDefault="006B6B29">
      <w:pPr>
        <w:pStyle w:val="ListParagraph"/>
        <w:numPr>
          <w:ilvl w:val="1"/>
          <w:numId w:val="22"/>
        </w:numPr>
        <w:tabs>
          <w:tab w:val="left" w:pos="2221"/>
        </w:tabs>
        <w:spacing w:before="1" w:line="244" w:lineRule="auto"/>
        <w:ind w:left="2219" w:right="972" w:hanging="720"/>
        <w:rPr>
          <w:sz w:val="20"/>
        </w:rPr>
      </w:pPr>
      <w:r>
        <w:rPr>
          <w:sz w:val="20"/>
        </w:rPr>
        <w:t>Effect of Preliminary Review. Based on the standards and requirements set forth in this Ordinance and in this Section, the Planning Commission shall preliminarily approve, preliminarily approve subject to conditions, or deny the proposed planned development project and site</w:t>
      </w:r>
      <w:r>
        <w:rPr>
          <w:spacing w:val="-6"/>
          <w:sz w:val="20"/>
        </w:rPr>
        <w:t xml:space="preserve"> </w:t>
      </w:r>
      <w:r>
        <w:rPr>
          <w:sz w:val="20"/>
        </w:rPr>
        <w:t>plan.</w:t>
      </w:r>
    </w:p>
    <w:p w14:paraId="7DC0311A" w14:textId="77777777" w:rsidR="000377DB" w:rsidRDefault="006B6B29">
      <w:pPr>
        <w:pStyle w:val="ListParagraph"/>
        <w:numPr>
          <w:ilvl w:val="2"/>
          <w:numId w:val="22"/>
        </w:numPr>
        <w:tabs>
          <w:tab w:val="left" w:pos="2940"/>
        </w:tabs>
        <w:spacing w:before="148" w:line="249" w:lineRule="auto"/>
        <w:ind w:left="2939" w:right="972"/>
        <w:rPr>
          <w:sz w:val="20"/>
        </w:rPr>
      </w:pPr>
      <w:r>
        <w:rPr>
          <w:sz w:val="20"/>
        </w:rPr>
        <w:t>Effect  of  Preliminary  Approval  or  Approval  with  Conditions.   A preliminary approval shall mean that the planned development project and plan meet the requirements of this Ordinance. Subject to any conditions imposed by the Planning Commission as part of its motion, preliminary approval assures the applicant that the Planning Commission will recommend final approval if all of the following are</w:t>
      </w:r>
      <w:r>
        <w:rPr>
          <w:spacing w:val="-13"/>
          <w:sz w:val="20"/>
        </w:rPr>
        <w:t xml:space="preserve"> </w:t>
      </w:r>
      <w:r>
        <w:rPr>
          <w:sz w:val="20"/>
        </w:rPr>
        <w:t>met:</w:t>
      </w:r>
    </w:p>
    <w:p w14:paraId="5128AB27" w14:textId="77777777" w:rsidR="000377DB" w:rsidRDefault="000377DB">
      <w:pPr>
        <w:pStyle w:val="BodyText"/>
        <w:spacing w:before="6"/>
        <w:jc w:val="left"/>
        <w:rPr>
          <w:sz w:val="17"/>
        </w:rPr>
      </w:pPr>
    </w:p>
    <w:p w14:paraId="203AE8FC" w14:textId="77777777" w:rsidR="000377DB" w:rsidRDefault="006B6B29">
      <w:pPr>
        <w:pStyle w:val="ListParagraph"/>
        <w:numPr>
          <w:ilvl w:val="3"/>
          <w:numId w:val="22"/>
        </w:numPr>
        <w:tabs>
          <w:tab w:val="left" w:pos="3659"/>
          <w:tab w:val="left" w:pos="3660"/>
        </w:tabs>
        <w:spacing w:before="1"/>
        <w:ind w:hanging="721"/>
        <w:rPr>
          <w:sz w:val="20"/>
        </w:rPr>
      </w:pPr>
      <w:r>
        <w:rPr>
          <w:sz w:val="20"/>
        </w:rPr>
        <w:t>All state and county approvals are</w:t>
      </w:r>
      <w:r>
        <w:rPr>
          <w:spacing w:val="-15"/>
          <w:sz w:val="20"/>
        </w:rPr>
        <w:t xml:space="preserve"> </w:t>
      </w:r>
      <w:r>
        <w:rPr>
          <w:sz w:val="20"/>
        </w:rPr>
        <w:t>obtained;</w:t>
      </w:r>
    </w:p>
    <w:p w14:paraId="0F08E204" w14:textId="77777777" w:rsidR="000377DB" w:rsidRDefault="006B6B29">
      <w:pPr>
        <w:pStyle w:val="ListParagraph"/>
        <w:numPr>
          <w:ilvl w:val="3"/>
          <w:numId w:val="22"/>
        </w:numPr>
        <w:tabs>
          <w:tab w:val="left" w:pos="3659"/>
          <w:tab w:val="left" w:pos="3661"/>
        </w:tabs>
        <w:spacing w:before="156" w:line="247" w:lineRule="auto"/>
        <w:ind w:right="977"/>
        <w:rPr>
          <w:sz w:val="20"/>
        </w:rPr>
      </w:pPr>
      <w:r>
        <w:rPr>
          <w:sz w:val="20"/>
        </w:rPr>
        <w:t>No</w:t>
      </w:r>
      <w:r>
        <w:rPr>
          <w:spacing w:val="-5"/>
          <w:sz w:val="20"/>
        </w:rPr>
        <w:t xml:space="preserve"> </w:t>
      </w:r>
      <w:r>
        <w:rPr>
          <w:sz w:val="20"/>
        </w:rPr>
        <w:t>unresolved</w:t>
      </w:r>
      <w:r>
        <w:rPr>
          <w:spacing w:val="-5"/>
          <w:sz w:val="20"/>
        </w:rPr>
        <w:t xml:space="preserve"> </w:t>
      </w:r>
      <w:r>
        <w:rPr>
          <w:sz w:val="20"/>
        </w:rPr>
        <w:t>negative</w:t>
      </w:r>
      <w:r>
        <w:rPr>
          <w:spacing w:val="-5"/>
          <w:sz w:val="20"/>
        </w:rPr>
        <w:t xml:space="preserve"> </w:t>
      </w:r>
      <w:r>
        <w:rPr>
          <w:sz w:val="20"/>
        </w:rPr>
        <w:t>comments</w:t>
      </w:r>
      <w:r>
        <w:rPr>
          <w:spacing w:val="-3"/>
          <w:sz w:val="20"/>
        </w:rPr>
        <w:t xml:space="preserve"> </w:t>
      </w:r>
      <w:r>
        <w:rPr>
          <w:sz w:val="20"/>
        </w:rPr>
        <w:t>are</w:t>
      </w:r>
      <w:r>
        <w:rPr>
          <w:spacing w:val="-6"/>
          <w:sz w:val="20"/>
        </w:rPr>
        <w:t xml:space="preserve"> </w:t>
      </w:r>
      <w:r>
        <w:rPr>
          <w:sz w:val="20"/>
        </w:rPr>
        <w:t>received</w:t>
      </w:r>
      <w:r>
        <w:rPr>
          <w:spacing w:val="-7"/>
          <w:sz w:val="20"/>
        </w:rPr>
        <w:t xml:space="preserve"> </w:t>
      </w:r>
      <w:r>
        <w:rPr>
          <w:sz w:val="20"/>
        </w:rPr>
        <w:t>by</w:t>
      </w:r>
      <w:r>
        <w:rPr>
          <w:spacing w:val="-12"/>
          <w:sz w:val="20"/>
        </w:rPr>
        <w:t xml:space="preserve"> </w:t>
      </w:r>
      <w:r>
        <w:rPr>
          <w:sz w:val="20"/>
        </w:rPr>
        <w:t>any</w:t>
      </w:r>
      <w:r>
        <w:rPr>
          <w:spacing w:val="-12"/>
          <w:sz w:val="20"/>
        </w:rPr>
        <w:t xml:space="preserve"> </w:t>
      </w:r>
      <w:r>
        <w:rPr>
          <w:sz w:val="20"/>
        </w:rPr>
        <w:t>governmental agencies or public utilities;</w:t>
      </w:r>
    </w:p>
    <w:p w14:paraId="62D37E74" w14:textId="77777777" w:rsidR="000377DB" w:rsidRDefault="006B6B29">
      <w:pPr>
        <w:pStyle w:val="ListParagraph"/>
        <w:numPr>
          <w:ilvl w:val="3"/>
          <w:numId w:val="22"/>
        </w:numPr>
        <w:tabs>
          <w:tab w:val="left" w:pos="3659"/>
          <w:tab w:val="left" w:pos="3660"/>
        </w:tabs>
        <w:spacing w:before="150"/>
        <w:ind w:left="3660" w:hanging="721"/>
        <w:rPr>
          <w:sz w:val="20"/>
        </w:rPr>
      </w:pPr>
      <w:r>
        <w:rPr>
          <w:sz w:val="20"/>
        </w:rPr>
        <w:t>Required</w:t>
      </w:r>
      <w:r>
        <w:rPr>
          <w:spacing w:val="-7"/>
          <w:sz w:val="20"/>
        </w:rPr>
        <w:t xml:space="preserve"> </w:t>
      </w:r>
      <w:r>
        <w:rPr>
          <w:sz w:val="20"/>
        </w:rPr>
        <w:t>conditions</w:t>
      </w:r>
      <w:r>
        <w:rPr>
          <w:spacing w:val="-5"/>
          <w:sz w:val="20"/>
        </w:rPr>
        <w:t xml:space="preserve"> </w:t>
      </w:r>
      <w:r>
        <w:rPr>
          <w:sz w:val="20"/>
        </w:rPr>
        <w:t>of</w:t>
      </w:r>
      <w:r>
        <w:rPr>
          <w:spacing w:val="-4"/>
          <w:sz w:val="20"/>
        </w:rPr>
        <w:t xml:space="preserve"> </w:t>
      </w:r>
      <w:r>
        <w:rPr>
          <w:sz w:val="20"/>
        </w:rPr>
        <w:t>preliminary</w:t>
      </w:r>
      <w:r>
        <w:rPr>
          <w:spacing w:val="-12"/>
          <w:sz w:val="20"/>
        </w:rPr>
        <w:t xml:space="preserve"> </w:t>
      </w:r>
      <w:r>
        <w:rPr>
          <w:sz w:val="20"/>
        </w:rPr>
        <w:t>review</w:t>
      </w:r>
      <w:r>
        <w:rPr>
          <w:spacing w:val="-8"/>
          <w:sz w:val="20"/>
        </w:rPr>
        <w:t xml:space="preserve"> </w:t>
      </w:r>
      <w:r>
        <w:rPr>
          <w:sz w:val="20"/>
        </w:rPr>
        <w:t>are</w:t>
      </w:r>
      <w:r>
        <w:rPr>
          <w:spacing w:val="-7"/>
          <w:sz w:val="20"/>
        </w:rPr>
        <w:t xml:space="preserve"> </w:t>
      </w:r>
      <w:r>
        <w:rPr>
          <w:sz w:val="20"/>
        </w:rPr>
        <w:t>met,</w:t>
      </w:r>
      <w:r>
        <w:rPr>
          <w:spacing w:val="-7"/>
          <w:sz w:val="20"/>
        </w:rPr>
        <w:t xml:space="preserve"> </w:t>
      </w:r>
      <w:r>
        <w:rPr>
          <w:sz w:val="20"/>
        </w:rPr>
        <w:t>and</w:t>
      </w:r>
    </w:p>
    <w:p w14:paraId="66A72186" w14:textId="77777777" w:rsidR="000377DB" w:rsidRDefault="006B6B29">
      <w:pPr>
        <w:pStyle w:val="ListParagraph"/>
        <w:numPr>
          <w:ilvl w:val="3"/>
          <w:numId w:val="22"/>
        </w:numPr>
        <w:tabs>
          <w:tab w:val="left" w:pos="3659"/>
          <w:tab w:val="left" w:pos="3660"/>
        </w:tabs>
        <w:spacing w:before="157"/>
        <w:ind w:left="3660"/>
        <w:rPr>
          <w:sz w:val="20"/>
        </w:rPr>
      </w:pPr>
      <w:r>
        <w:rPr>
          <w:sz w:val="20"/>
        </w:rPr>
        <w:t>All</w:t>
      </w:r>
      <w:r>
        <w:rPr>
          <w:spacing w:val="-7"/>
          <w:sz w:val="20"/>
        </w:rPr>
        <w:t xml:space="preserve"> </w:t>
      </w:r>
      <w:r>
        <w:rPr>
          <w:sz w:val="20"/>
        </w:rPr>
        <w:t>federal,</w:t>
      </w:r>
      <w:r>
        <w:rPr>
          <w:spacing w:val="-6"/>
          <w:sz w:val="20"/>
        </w:rPr>
        <w:t xml:space="preserve"> </w:t>
      </w:r>
      <w:r>
        <w:rPr>
          <w:sz w:val="20"/>
        </w:rPr>
        <w:t>state</w:t>
      </w:r>
      <w:r>
        <w:rPr>
          <w:spacing w:val="-5"/>
          <w:sz w:val="20"/>
        </w:rPr>
        <w:t xml:space="preserve"> </w:t>
      </w:r>
      <w:r>
        <w:rPr>
          <w:sz w:val="20"/>
        </w:rPr>
        <w:t>and</w:t>
      </w:r>
      <w:r>
        <w:rPr>
          <w:spacing w:val="-6"/>
          <w:sz w:val="20"/>
        </w:rPr>
        <w:t xml:space="preserve"> </w:t>
      </w:r>
      <w:r>
        <w:rPr>
          <w:sz w:val="20"/>
        </w:rPr>
        <w:t>local</w:t>
      </w:r>
      <w:r>
        <w:rPr>
          <w:spacing w:val="-7"/>
          <w:sz w:val="20"/>
        </w:rPr>
        <w:t xml:space="preserve"> </w:t>
      </w:r>
      <w:r>
        <w:rPr>
          <w:sz w:val="20"/>
        </w:rPr>
        <w:t>laws</w:t>
      </w:r>
      <w:r>
        <w:rPr>
          <w:spacing w:val="-4"/>
          <w:sz w:val="20"/>
        </w:rPr>
        <w:t xml:space="preserve"> </w:t>
      </w:r>
      <w:r>
        <w:rPr>
          <w:sz w:val="20"/>
        </w:rPr>
        <w:t>and</w:t>
      </w:r>
      <w:r>
        <w:rPr>
          <w:spacing w:val="-5"/>
          <w:sz w:val="20"/>
        </w:rPr>
        <w:t xml:space="preserve"> </w:t>
      </w:r>
      <w:r>
        <w:rPr>
          <w:sz w:val="20"/>
        </w:rPr>
        <w:t>ordinances</w:t>
      </w:r>
      <w:r>
        <w:rPr>
          <w:spacing w:val="-4"/>
          <w:sz w:val="20"/>
        </w:rPr>
        <w:t xml:space="preserve"> </w:t>
      </w:r>
      <w:r>
        <w:rPr>
          <w:sz w:val="20"/>
        </w:rPr>
        <w:t>are</w:t>
      </w:r>
      <w:r>
        <w:rPr>
          <w:spacing w:val="-6"/>
          <w:sz w:val="20"/>
        </w:rPr>
        <w:t xml:space="preserve"> </w:t>
      </w:r>
      <w:r>
        <w:rPr>
          <w:sz w:val="20"/>
        </w:rPr>
        <w:t>met.</w:t>
      </w:r>
    </w:p>
    <w:p w14:paraId="34BDF569" w14:textId="77777777" w:rsidR="000377DB" w:rsidRDefault="006B6B29">
      <w:pPr>
        <w:pStyle w:val="BodyText"/>
        <w:spacing w:before="156" w:line="247" w:lineRule="auto"/>
        <w:ind w:left="2939" w:right="978" w:hanging="1"/>
      </w:pPr>
      <w:r>
        <w:t>An unresolved negative comment shall be one that indicates that existence</w:t>
      </w:r>
      <w:r>
        <w:rPr>
          <w:spacing w:val="-41"/>
        </w:rPr>
        <w:t xml:space="preserve"> </w:t>
      </w:r>
      <w:r>
        <w:t>of a condition, which is contrary to the requirements of this Ordinance or other applicable ordinances, or laws, where such requirement has not been waived or dismissed as a result of an approval by the Planning Commission and Township</w:t>
      </w:r>
      <w:r>
        <w:rPr>
          <w:spacing w:val="-2"/>
        </w:rPr>
        <w:t xml:space="preserve"> </w:t>
      </w:r>
      <w:r>
        <w:t>Board.</w:t>
      </w:r>
    </w:p>
    <w:p w14:paraId="767C8DEA" w14:textId="77777777" w:rsidR="000377DB" w:rsidRDefault="006B6B29">
      <w:pPr>
        <w:pStyle w:val="ListParagraph"/>
        <w:numPr>
          <w:ilvl w:val="2"/>
          <w:numId w:val="22"/>
        </w:numPr>
        <w:tabs>
          <w:tab w:val="left" w:pos="2940"/>
        </w:tabs>
        <w:spacing w:before="153" w:line="249" w:lineRule="auto"/>
        <w:ind w:left="2939" w:right="977"/>
        <w:rPr>
          <w:sz w:val="20"/>
        </w:rPr>
      </w:pPr>
      <w:r>
        <w:rPr>
          <w:sz w:val="20"/>
        </w:rPr>
        <w:t>Effect of Denial. A denial shall mean that the proposed project and plan  does not meet the requirements of this Ordinance or does not provide a recognizable and substantial benefit. Any denial shall specify the reasons for denial and those requirements of the Ordinance that are not</w:t>
      </w:r>
      <w:r>
        <w:rPr>
          <w:spacing w:val="-20"/>
          <w:sz w:val="20"/>
        </w:rPr>
        <w:t xml:space="preserve"> </w:t>
      </w:r>
      <w:r>
        <w:rPr>
          <w:sz w:val="20"/>
        </w:rPr>
        <w:t>met.</w:t>
      </w:r>
    </w:p>
    <w:p w14:paraId="235D42DF" w14:textId="77777777" w:rsidR="000377DB" w:rsidRDefault="006B6B29">
      <w:pPr>
        <w:pStyle w:val="ListParagraph"/>
        <w:numPr>
          <w:ilvl w:val="2"/>
          <w:numId w:val="22"/>
        </w:numPr>
        <w:tabs>
          <w:tab w:val="left" w:pos="2939"/>
          <w:tab w:val="left" w:pos="2940"/>
          <w:tab w:val="left" w:pos="5687"/>
        </w:tabs>
        <w:spacing w:before="144"/>
        <w:rPr>
          <w:sz w:val="20"/>
        </w:rPr>
      </w:pPr>
      <w:r>
        <w:rPr>
          <w:w w:val="105"/>
          <w:sz w:val="20"/>
        </w:rPr>
        <w:t xml:space="preserve">Modification </w:t>
      </w:r>
      <w:r>
        <w:rPr>
          <w:spacing w:val="17"/>
          <w:w w:val="105"/>
          <w:sz w:val="20"/>
        </w:rPr>
        <w:t xml:space="preserve"> </w:t>
      </w:r>
      <w:r>
        <w:rPr>
          <w:w w:val="105"/>
          <w:sz w:val="20"/>
        </w:rPr>
        <w:t xml:space="preserve">of </w:t>
      </w:r>
      <w:r>
        <w:rPr>
          <w:spacing w:val="18"/>
          <w:w w:val="105"/>
          <w:sz w:val="20"/>
        </w:rPr>
        <w:t xml:space="preserve"> </w:t>
      </w:r>
      <w:r>
        <w:rPr>
          <w:w w:val="105"/>
          <w:sz w:val="20"/>
        </w:rPr>
        <w:t>Submittal.</w:t>
      </w:r>
      <w:r>
        <w:rPr>
          <w:w w:val="105"/>
          <w:sz w:val="20"/>
        </w:rPr>
        <w:tab/>
        <w:t>If the Planning Commission determines</w:t>
      </w:r>
      <w:r>
        <w:rPr>
          <w:spacing w:val="32"/>
          <w:w w:val="105"/>
          <w:sz w:val="20"/>
        </w:rPr>
        <w:t xml:space="preserve"> </w:t>
      </w:r>
      <w:r>
        <w:rPr>
          <w:w w:val="105"/>
          <w:sz w:val="20"/>
        </w:rPr>
        <w:t>that</w:t>
      </w:r>
    </w:p>
    <w:p w14:paraId="4BDB180A" w14:textId="77777777" w:rsidR="000377DB" w:rsidRDefault="000377DB">
      <w:pPr>
        <w:rPr>
          <w:sz w:val="20"/>
        </w:rPr>
        <w:sectPr w:rsidR="000377DB">
          <w:pgSz w:w="12240" w:h="15840"/>
          <w:pgMar w:top="1160" w:right="460" w:bottom="1380" w:left="1020" w:header="735" w:footer="1184" w:gutter="0"/>
          <w:cols w:space="720"/>
        </w:sectPr>
      </w:pPr>
    </w:p>
    <w:p w14:paraId="2F3605DC" w14:textId="77777777" w:rsidR="000377DB" w:rsidRDefault="000377DB">
      <w:pPr>
        <w:pStyle w:val="BodyText"/>
        <w:spacing w:before="9"/>
        <w:jc w:val="left"/>
        <w:rPr>
          <w:sz w:val="15"/>
        </w:rPr>
      </w:pPr>
    </w:p>
    <w:p w14:paraId="468B94AD" w14:textId="77777777" w:rsidR="000377DB" w:rsidRDefault="006B6B29">
      <w:pPr>
        <w:pStyle w:val="BodyText"/>
        <w:spacing w:before="93" w:line="247" w:lineRule="auto"/>
        <w:ind w:left="2939" w:right="978"/>
      </w:pPr>
      <w:r>
        <w:t>revisions are necessary to bring the planned development proposal into compliance with applicable standards and regulations, the applicant shall be given the opportunity to submit a revised plan. Following submission of a revised plan, the planned development proposal shall be placed on the agenda</w:t>
      </w:r>
      <w:r>
        <w:rPr>
          <w:spacing w:val="-6"/>
        </w:rPr>
        <w:t xml:space="preserve"> </w:t>
      </w:r>
      <w:r>
        <w:t>of</w:t>
      </w:r>
      <w:r>
        <w:rPr>
          <w:spacing w:val="-2"/>
        </w:rPr>
        <w:t xml:space="preserve"> </w:t>
      </w:r>
      <w:r>
        <w:t>the</w:t>
      </w:r>
      <w:r>
        <w:rPr>
          <w:spacing w:val="-5"/>
        </w:rPr>
        <w:t xml:space="preserve"> </w:t>
      </w:r>
      <w:r>
        <w:t>next</w:t>
      </w:r>
      <w:r>
        <w:rPr>
          <w:spacing w:val="-6"/>
        </w:rPr>
        <w:t xml:space="preserve"> </w:t>
      </w:r>
      <w:r>
        <w:t>scheduled</w:t>
      </w:r>
      <w:r>
        <w:rPr>
          <w:spacing w:val="-5"/>
        </w:rPr>
        <w:t xml:space="preserve"> </w:t>
      </w:r>
      <w:r>
        <w:t>meeting</w:t>
      </w:r>
      <w:r>
        <w:rPr>
          <w:spacing w:val="-5"/>
        </w:rPr>
        <w:t xml:space="preserve"> </w:t>
      </w:r>
      <w:r>
        <w:t>of</w:t>
      </w:r>
      <w:r>
        <w:rPr>
          <w:spacing w:val="-3"/>
        </w:rPr>
        <w:t xml:space="preserve"> </w:t>
      </w:r>
      <w:r>
        <w:t>the</w:t>
      </w:r>
      <w:r>
        <w:rPr>
          <w:spacing w:val="-5"/>
        </w:rPr>
        <w:t xml:space="preserve"> </w:t>
      </w:r>
      <w:r>
        <w:t>Planning</w:t>
      </w:r>
      <w:r>
        <w:rPr>
          <w:spacing w:val="-5"/>
        </w:rPr>
        <w:t xml:space="preserve"> </w:t>
      </w:r>
      <w:r>
        <w:t>Commission</w:t>
      </w:r>
      <w:r>
        <w:rPr>
          <w:spacing w:val="-5"/>
        </w:rPr>
        <w:t xml:space="preserve"> </w:t>
      </w:r>
      <w:r>
        <w:t>for</w:t>
      </w:r>
      <w:r>
        <w:rPr>
          <w:spacing w:val="-5"/>
        </w:rPr>
        <w:t xml:space="preserve"> </w:t>
      </w:r>
      <w:r>
        <w:t>further review and possible</w:t>
      </w:r>
      <w:r>
        <w:rPr>
          <w:spacing w:val="-6"/>
        </w:rPr>
        <w:t xml:space="preserve"> </w:t>
      </w:r>
      <w:r>
        <w:t>action.</w:t>
      </w:r>
    </w:p>
    <w:p w14:paraId="73D37CD2" w14:textId="77777777" w:rsidR="000377DB" w:rsidRDefault="006B6B29">
      <w:pPr>
        <w:pStyle w:val="ListParagraph"/>
        <w:numPr>
          <w:ilvl w:val="1"/>
          <w:numId w:val="22"/>
        </w:numPr>
        <w:tabs>
          <w:tab w:val="left" w:pos="2220"/>
        </w:tabs>
        <w:spacing w:before="125" w:line="249" w:lineRule="auto"/>
        <w:ind w:left="2219" w:right="972" w:hanging="720"/>
        <w:rPr>
          <w:sz w:val="20"/>
        </w:rPr>
      </w:pPr>
      <w:r>
        <w:rPr>
          <w:sz w:val="20"/>
        </w:rPr>
        <w:t>Monroe County Planning Commission Review. All applications for a PD zoning district will be forwarded to the Monroe County Planning Commission for review and comment per P.A. 110 of 2000, as amended. The County will have 30 days from receipt of the preliminary PD site plan to provide the Township with comments. If comments from the County have not been received after 30 days, the preliminary development plan is forwarded to the Township</w:t>
      </w:r>
      <w:r>
        <w:rPr>
          <w:spacing w:val="-11"/>
          <w:sz w:val="20"/>
        </w:rPr>
        <w:t xml:space="preserve"> </w:t>
      </w:r>
      <w:r>
        <w:rPr>
          <w:sz w:val="20"/>
        </w:rPr>
        <w:t>Board.</w:t>
      </w:r>
    </w:p>
    <w:p w14:paraId="13688B8A" w14:textId="77777777" w:rsidR="000377DB" w:rsidRDefault="006B6B29">
      <w:pPr>
        <w:pStyle w:val="ListParagraph"/>
        <w:numPr>
          <w:ilvl w:val="1"/>
          <w:numId w:val="22"/>
        </w:numPr>
        <w:tabs>
          <w:tab w:val="left" w:pos="2220"/>
        </w:tabs>
        <w:spacing w:before="113" w:line="249" w:lineRule="auto"/>
        <w:ind w:left="2219" w:right="977" w:hanging="720"/>
        <w:rPr>
          <w:sz w:val="20"/>
        </w:rPr>
      </w:pPr>
      <w:r>
        <w:rPr>
          <w:sz w:val="20"/>
        </w:rPr>
        <w:t>Township Board Preliminary Plan Review. Upon receipt of the report and recommendations from the Planning Commission on the preliminary PD plan and Monroe County Planning Department, the Board of Trustees shall take action to approve, approve with conditions, or</w:t>
      </w:r>
      <w:r>
        <w:rPr>
          <w:spacing w:val="-8"/>
          <w:sz w:val="20"/>
        </w:rPr>
        <w:t xml:space="preserve"> </w:t>
      </w:r>
      <w:r>
        <w:rPr>
          <w:sz w:val="20"/>
        </w:rPr>
        <w:t>deny.</w:t>
      </w:r>
    </w:p>
    <w:p w14:paraId="2CBDDB5D" w14:textId="77777777" w:rsidR="000377DB" w:rsidRDefault="000377DB">
      <w:pPr>
        <w:pStyle w:val="BodyText"/>
        <w:spacing w:before="4"/>
        <w:jc w:val="left"/>
        <w:rPr>
          <w:sz w:val="21"/>
        </w:rPr>
      </w:pPr>
    </w:p>
    <w:p w14:paraId="0A955B66" w14:textId="77777777" w:rsidR="000377DB" w:rsidRDefault="006B6B29">
      <w:pPr>
        <w:pStyle w:val="ListParagraph"/>
        <w:numPr>
          <w:ilvl w:val="0"/>
          <w:numId w:val="22"/>
        </w:numPr>
        <w:tabs>
          <w:tab w:val="left" w:pos="1500"/>
          <w:tab w:val="left" w:pos="1501"/>
        </w:tabs>
        <w:rPr>
          <w:sz w:val="20"/>
        </w:rPr>
      </w:pPr>
      <w:r>
        <w:rPr>
          <w:w w:val="110"/>
          <w:sz w:val="20"/>
        </w:rPr>
        <w:t>Effect</w:t>
      </w:r>
      <w:r>
        <w:rPr>
          <w:spacing w:val="-7"/>
          <w:w w:val="110"/>
          <w:sz w:val="20"/>
        </w:rPr>
        <w:t xml:space="preserve"> </w:t>
      </w:r>
      <w:r>
        <w:rPr>
          <w:w w:val="110"/>
          <w:sz w:val="20"/>
        </w:rPr>
        <w:t>of</w:t>
      </w:r>
      <w:r>
        <w:rPr>
          <w:spacing w:val="-6"/>
          <w:w w:val="110"/>
          <w:sz w:val="20"/>
        </w:rPr>
        <w:t xml:space="preserve"> </w:t>
      </w:r>
      <w:r>
        <w:rPr>
          <w:w w:val="110"/>
          <w:sz w:val="20"/>
        </w:rPr>
        <w:t>Action</w:t>
      </w:r>
      <w:r>
        <w:rPr>
          <w:spacing w:val="-7"/>
          <w:w w:val="110"/>
          <w:sz w:val="20"/>
        </w:rPr>
        <w:t xml:space="preserve"> </w:t>
      </w:r>
      <w:r>
        <w:rPr>
          <w:w w:val="110"/>
          <w:sz w:val="20"/>
        </w:rPr>
        <w:t>of</w:t>
      </w:r>
      <w:r>
        <w:rPr>
          <w:spacing w:val="-6"/>
          <w:w w:val="110"/>
          <w:sz w:val="20"/>
        </w:rPr>
        <w:t xml:space="preserve"> </w:t>
      </w:r>
      <w:r>
        <w:rPr>
          <w:w w:val="110"/>
          <w:sz w:val="20"/>
        </w:rPr>
        <w:t>the</w:t>
      </w:r>
      <w:r>
        <w:rPr>
          <w:spacing w:val="-7"/>
          <w:w w:val="110"/>
          <w:sz w:val="20"/>
        </w:rPr>
        <w:t xml:space="preserve"> </w:t>
      </w:r>
      <w:r>
        <w:rPr>
          <w:w w:val="110"/>
          <w:sz w:val="20"/>
        </w:rPr>
        <w:t>Preliminary</w:t>
      </w:r>
      <w:r>
        <w:rPr>
          <w:spacing w:val="-10"/>
          <w:w w:val="110"/>
          <w:sz w:val="20"/>
        </w:rPr>
        <w:t xml:space="preserve"> </w:t>
      </w:r>
      <w:r>
        <w:rPr>
          <w:w w:val="110"/>
          <w:sz w:val="20"/>
        </w:rPr>
        <w:t>PD</w:t>
      </w:r>
      <w:r>
        <w:rPr>
          <w:spacing w:val="-6"/>
          <w:w w:val="110"/>
          <w:sz w:val="20"/>
        </w:rPr>
        <w:t xml:space="preserve"> </w:t>
      </w:r>
      <w:r>
        <w:rPr>
          <w:w w:val="110"/>
          <w:sz w:val="20"/>
        </w:rPr>
        <w:t>Plan</w:t>
      </w:r>
    </w:p>
    <w:p w14:paraId="1EE01F04" w14:textId="77777777" w:rsidR="000377DB" w:rsidRDefault="006B6B29">
      <w:pPr>
        <w:pStyle w:val="BodyText"/>
        <w:spacing w:before="10" w:line="247" w:lineRule="auto"/>
        <w:ind w:left="1499" w:right="991"/>
        <w:jc w:val="left"/>
      </w:pPr>
      <w:r>
        <w:t>Preliminary</w:t>
      </w:r>
      <w:r>
        <w:rPr>
          <w:spacing w:val="-12"/>
        </w:rPr>
        <w:t xml:space="preserve"> </w:t>
      </w:r>
      <w:r>
        <w:t>PD</w:t>
      </w:r>
      <w:r>
        <w:rPr>
          <w:spacing w:val="-6"/>
        </w:rPr>
        <w:t xml:space="preserve"> </w:t>
      </w:r>
      <w:r>
        <w:t>plan</w:t>
      </w:r>
      <w:r>
        <w:rPr>
          <w:spacing w:val="-6"/>
        </w:rPr>
        <w:t xml:space="preserve"> </w:t>
      </w:r>
      <w:r>
        <w:t>approval</w:t>
      </w:r>
      <w:r>
        <w:rPr>
          <w:spacing w:val="-7"/>
        </w:rPr>
        <w:t xml:space="preserve"> </w:t>
      </w:r>
      <w:r>
        <w:t>is</w:t>
      </w:r>
      <w:r>
        <w:rPr>
          <w:spacing w:val="-4"/>
        </w:rPr>
        <w:t xml:space="preserve"> </w:t>
      </w:r>
      <w:r>
        <w:t>intended</w:t>
      </w:r>
      <w:r>
        <w:rPr>
          <w:spacing w:val="-7"/>
        </w:rPr>
        <w:t xml:space="preserve"> </w:t>
      </w:r>
      <w:r>
        <w:t>to</w:t>
      </w:r>
      <w:r>
        <w:rPr>
          <w:spacing w:val="-6"/>
        </w:rPr>
        <w:t xml:space="preserve"> </w:t>
      </w:r>
      <w:r>
        <w:t>provide</w:t>
      </w:r>
      <w:r>
        <w:rPr>
          <w:spacing w:val="-5"/>
        </w:rPr>
        <w:t xml:space="preserve"> </w:t>
      </w:r>
      <w:r>
        <w:t>direction</w:t>
      </w:r>
      <w:r>
        <w:rPr>
          <w:spacing w:val="-7"/>
        </w:rPr>
        <w:t xml:space="preserve"> </w:t>
      </w:r>
      <w:r>
        <w:t>for</w:t>
      </w:r>
      <w:r>
        <w:rPr>
          <w:spacing w:val="-5"/>
        </w:rPr>
        <w:t xml:space="preserve"> </w:t>
      </w:r>
      <w:r>
        <w:t>preparation</w:t>
      </w:r>
      <w:r>
        <w:rPr>
          <w:spacing w:val="-6"/>
        </w:rPr>
        <w:t xml:space="preserve"> </w:t>
      </w:r>
      <w:r>
        <w:t>of</w:t>
      </w:r>
      <w:r>
        <w:rPr>
          <w:spacing w:val="-4"/>
        </w:rPr>
        <w:t xml:space="preserve"> </w:t>
      </w:r>
      <w:r>
        <w:t>the</w:t>
      </w:r>
      <w:r>
        <w:rPr>
          <w:spacing w:val="-6"/>
        </w:rPr>
        <w:t xml:space="preserve"> </w:t>
      </w:r>
      <w:r>
        <w:t>Final</w:t>
      </w:r>
      <w:r>
        <w:rPr>
          <w:spacing w:val="-7"/>
        </w:rPr>
        <w:t xml:space="preserve"> </w:t>
      </w:r>
      <w:r>
        <w:t>PD site plan, but shall not assure approval of the Final PD site</w:t>
      </w:r>
      <w:r>
        <w:rPr>
          <w:spacing w:val="-23"/>
        </w:rPr>
        <w:t xml:space="preserve"> </w:t>
      </w:r>
      <w:r>
        <w:t>plan.</w:t>
      </w:r>
    </w:p>
    <w:p w14:paraId="17129075" w14:textId="77777777" w:rsidR="000377DB" w:rsidRDefault="006B6B29">
      <w:pPr>
        <w:pStyle w:val="BodyText"/>
        <w:spacing w:before="121" w:line="247" w:lineRule="auto"/>
        <w:ind w:left="1499" w:right="977"/>
      </w:pPr>
      <w:r>
        <w:t>Preliminary PD site plan approval shall expire in 2 years after the date of approval, unless  the Final PD site plan has been submitted to the Planning Commission for review. Upon written request, the Preliminary PD plan approval may be extended for 1 year by the Township Board upon determining that site conditions have not changed in a way that would effect the character, design, or use of the site, and that the approved Preliminary Plan remains in conformance with the purpose of provisions of this Article and the goals and objectives of the Master Plan. If the Township Board denies the Preliminary PD Plan, the applicant may pursue development or use of the site under conventional zoning standards, or may submit a new Preliminary PD Plan for further</w:t>
      </w:r>
      <w:r>
        <w:rPr>
          <w:spacing w:val="-26"/>
        </w:rPr>
        <w:t xml:space="preserve"> </w:t>
      </w:r>
      <w:r>
        <w:t>consideration.</w:t>
      </w:r>
    </w:p>
    <w:p w14:paraId="3E3C8E3A" w14:textId="77777777" w:rsidR="000377DB" w:rsidRDefault="000377DB">
      <w:pPr>
        <w:pStyle w:val="BodyText"/>
        <w:jc w:val="left"/>
        <w:rPr>
          <w:sz w:val="21"/>
        </w:rPr>
      </w:pPr>
    </w:p>
    <w:p w14:paraId="342929FA" w14:textId="77777777" w:rsidR="000377DB" w:rsidRDefault="006B6B29">
      <w:pPr>
        <w:pStyle w:val="ListParagraph"/>
        <w:numPr>
          <w:ilvl w:val="0"/>
          <w:numId w:val="22"/>
        </w:numPr>
        <w:tabs>
          <w:tab w:val="left" w:pos="1499"/>
          <w:tab w:val="left" w:pos="1501"/>
        </w:tabs>
        <w:ind w:hanging="722"/>
        <w:rPr>
          <w:sz w:val="20"/>
        </w:rPr>
      </w:pPr>
      <w:r>
        <w:rPr>
          <w:w w:val="110"/>
          <w:sz w:val="20"/>
        </w:rPr>
        <w:t xml:space="preserve">Final Site </w:t>
      </w:r>
      <w:r>
        <w:rPr>
          <w:spacing w:val="-3"/>
          <w:w w:val="110"/>
          <w:sz w:val="20"/>
        </w:rPr>
        <w:t>Plan</w:t>
      </w:r>
      <w:r>
        <w:rPr>
          <w:spacing w:val="-36"/>
          <w:w w:val="110"/>
          <w:sz w:val="20"/>
        </w:rPr>
        <w:t xml:space="preserve"> </w:t>
      </w:r>
      <w:r>
        <w:rPr>
          <w:spacing w:val="-3"/>
          <w:w w:val="110"/>
          <w:sz w:val="20"/>
        </w:rPr>
        <w:t>Review</w:t>
      </w:r>
    </w:p>
    <w:p w14:paraId="2A3C2CAB" w14:textId="77777777" w:rsidR="000377DB" w:rsidRDefault="006B6B29">
      <w:pPr>
        <w:pStyle w:val="ListParagraph"/>
        <w:numPr>
          <w:ilvl w:val="1"/>
          <w:numId w:val="22"/>
        </w:numPr>
        <w:tabs>
          <w:tab w:val="left" w:pos="2220"/>
        </w:tabs>
        <w:spacing w:before="25" w:line="249" w:lineRule="auto"/>
        <w:ind w:left="2219" w:right="977" w:hanging="720"/>
        <w:rPr>
          <w:sz w:val="20"/>
        </w:rPr>
      </w:pPr>
      <w:r>
        <w:rPr>
          <w:sz w:val="20"/>
        </w:rPr>
        <w:t>State and County Approval. All planned development projects shall require the  review</w:t>
      </w:r>
      <w:r>
        <w:rPr>
          <w:spacing w:val="-6"/>
          <w:sz w:val="20"/>
        </w:rPr>
        <w:t xml:space="preserve"> </w:t>
      </w:r>
      <w:r>
        <w:rPr>
          <w:sz w:val="20"/>
        </w:rPr>
        <w:t>and</w:t>
      </w:r>
      <w:r>
        <w:rPr>
          <w:spacing w:val="-4"/>
          <w:sz w:val="20"/>
        </w:rPr>
        <w:t xml:space="preserve"> </w:t>
      </w:r>
      <w:r>
        <w:rPr>
          <w:sz w:val="20"/>
        </w:rPr>
        <w:t>approval</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following</w:t>
      </w:r>
      <w:r>
        <w:rPr>
          <w:spacing w:val="-3"/>
          <w:sz w:val="20"/>
        </w:rPr>
        <w:t xml:space="preserve"> </w:t>
      </w:r>
      <w:r>
        <w:rPr>
          <w:sz w:val="20"/>
        </w:rPr>
        <w:t>agencies</w:t>
      </w:r>
      <w:r>
        <w:rPr>
          <w:spacing w:val="-2"/>
          <w:sz w:val="20"/>
        </w:rPr>
        <w:t xml:space="preserve"> </w:t>
      </w:r>
      <w:r>
        <w:rPr>
          <w:sz w:val="20"/>
        </w:rPr>
        <w:t>prior</w:t>
      </w:r>
      <w:r>
        <w:rPr>
          <w:spacing w:val="-2"/>
          <w:sz w:val="20"/>
        </w:rPr>
        <w:t xml:space="preserve"> </w:t>
      </w:r>
      <w:r>
        <w:rPr>
          <w:sz w:val="20"/>
        </w:rPr>
        <w:t>to</w:t>
      </w:r>
      <w:r>
        <w:rPr>
          <w:spacing w:val="-4"/>
          <w:sz w:val="20"/>
        </w:rPr>
        <w:t xml:space="preserve"> </w:t>
      </w:r>
      <w:r>
        <w:rPr>
          <w:sz w:val="20"/>
        </w:rPr>
        <w:t>final</w:t>
      </w:r>
      <w:r>
        <w:rPr>
          <w:spacing w:val="-4"/>
          <w:sz w:val="20"/>
        </w:rPr>
        <w:t xml:space="preserve"> </w:t>
      </w:r>
      <w:r>
        <w:rPr>
          <w:sz w:val="20"/>
        </w:rPr>
        <w:t>site</w:t>
      </w:r>
      <w:r>
        <w:rPr>
          <w:spacing w:val="-4"/>
          <w:sz w:val="20"/>
        </w:rPr>
        <w:t xml:space="preserve"> </w:t>
      </w:r>
      <w:r>
        <w:rPr>
          <w:sz w:val="20"/>
        </w:rPr>
        <w:t>plan</w:t>
      </w:r>
      <w:r>
        <w:rPr>
          <w:spacing w:val="-3"/>
          <w:sz w:val="20"/>
        </w:rPr>
        <w:t xml:space="preserve"> </w:t>
      </w:r>
      <w:r>
        <w:rPr>
          <w:sz w:val="20"/>
        </w:rPr>
        <w:t>approval:</w:t>
      </w:r>
    </w:p>
    <w:p w14:paraId="618A7595" w14:textId="77777777" w:rsidR="000377DB" w:rsidRDefault="006B6B29">
      <w:pPr>
        <w:pStyle w:val="ListParagraph"/>
        <w:numPr>
          <w:ilvl w:val="2"/>
          <w:numId w:val="22"/>
        </w:numPr>
        <w:tabs>
          <w:tab w:val="left" w:pos="2941"/>
        </w:tabs>
        <w:spacing w:before="148" w:line="247" w:lineRule="auto"/>
        <w:ind w:left="2939" w:right="977"/>
        <w:rPr>
          <w:sz w:val="20"/>
        </w:rPr>
      </w:pPr>
      <w:r>
        <w:rPr>
          <w:sz w:val="20"/>
        </w:rPr>
        <w:t>The Monroe County Road Commission or, if any part of the project includes or abuts a state highway or includes streets or roads that connect with or lie within the right- of-way of a state highway, the Michigan Department of Transportation;</w:t>
      </w:r>
    </w:p>
    <w:p w14:paraId="17CDD0B0" w14:textId="77777777" w:rsidR="000377DB" w:rsidRDefault="006B6B29">
      <w:pPr>
        <w:pStyle w:val="ListParagraph"/>
        <w:numPr>
          <w:ilvl w:val="2"/>
          <w:numId w:val="22"/>
        </w:numPr>
        <w:tabs>
          <w:tab w:val="left" w:pos="2939"/>
          <w:tab w:val="left" w:pos="2941"/>
        </w:tabs>
        <w:spacing w:before="152"/>
        <w:ind w:hanging="722"/>
        <w:rPr>
          <w:sz w:val="20"/>
        </w:rPr>
      </w:pPr>
      <w:r>
        <w:rPr>
          <w:sz w:val="20"/>
        </w:rPr>
        <w:t>The Monroe County Drain Commissioner;</w:t>
      </w:r>
      <w:r>
        <w:rPr>
          <w:spacing w:val="-13"/>
          <w:sz w:val="20"/>
        </w:rPr>
        <w:t xml:space="preserve"> </w:t>
      </w:r>
      <w:r>
        <w:rPr>
          <w:sz w:val="20"/>
        </w:rPr>
        <w:t>and</w:t>
      </w:r>
    </w:p>
    <w:p w14:paraId="4DCBB792" w14:textId="77777777" w:rsidR="000377DB" w:rsidRDefault="006B6B29">
      <w:pPr>
        <w:pStyle w:val="ListParagraph"/>
        <w:numPr>
          <w:ilvl w:val="2"/>
          <w:numId w:val="22"/>
        </w:numPr>
        <w:tabs>
          <w:tab w:val="left" w:pos="2941"/>
        </w:tabs>
        <w:spacing w:before="127" w:line="247" w:lineRule="auto"/>
        <w:ind w:left="2939" w:right="977"/>
        <w:rPr>
          <w:sz w:val="20"/>
        </w:rPr>
      </w:pPr>
      <w:r>
        <w:rPr>
          <w:sz w:val="20"/>
        </w:rPr>
        <w:t>The Monroe County Health Department and the Michigan Department of Environmental Quality shall approve the fresh water system and the wastewater disposal</w:t>
      </w:r>
      <w:r>
        <w:rPr>
          <w:spacing w:val="-3"/>
          <w:sz w:val="20"/>
        </w:rPr>
        <w:t xml:space="preserve"> </w:t>
      </w:r>
      <w:r>
        <w:rPr>
          <w:sz w:val="20"/>
        </w:rPr>
        <w:t>system;</w:t>
      </w:r>
    </w:p>
    <w:p w14:paraId="1B4E2865" w14:textId="77777777" w:rsidR="000377DB" w:rsidRDefault="006B6B29">
      <w:pPr>
        <w:pStyle w:val="ListParagraph"/>
        <w:numPr>
          <w:ilvl w:val="2"/>
          <w:numId w:val="22"/>
        </w:numPr>
        <w:tabs>
          <w:tab w:val="left" w:pos="2940"/>
        </w:tabs>
        <w:spacing w:before="122" w:line="247" w:lineRule="auto"/>
        <w:ind w:left="2939" w:right="978"/>
        <w:rPr>
          <w:sz w:val="20"/>
        </w:rPr>
      </w:pPr>
      <w:r>
        <w:rPr>
          <w:sz w:val="20"/>
        </w:rPr>
        <w:t>Any other local, county, state or federal agency having jurisdiction over the project.</w:t>
      </w:r>
    </w:p>
    <w:p w14:paraId="207061B1" w14:textId="77777777" w:rsidR="000377DB" w:rsidRDefault="006B6B29">
      <w:pPr>
        <w:pStyle w:val="BodyText"/>
        <w:spacing w:before="122" w:line="247" w:lineRule="auto"/>
        <w:ind w:left="2219" w:right="972"/>
      </w:pPr>
      <w:r>
        <w:t>In the event that negative comments are received from any of these agencies, the Planning Commission shall consider the nature of such comments with respect to Ordinance requirements, conditions on the site, response from the applicant, and other factual data related to the issue or concern. Negative comments shall not automatically result in denial of the plan, but every effort shall be made to resolve any issues or concerns cited by these agencies prior to taking action on the plan.</w:t>
      </w:r>
    </w:p>
    <w:p w14:paraId="12608338" w14:textId="77777777" w:rsidR="000377DB" w:rsidRDefault="000377DB">
      <w:pPr>
        <w:spacing w:line="247" w:lineRule="auto"/>
        <w:sectPr w:rsidR="000377DB">
          <w:pgSz w:w="12240" w:h="15840"/>
          <w:pgMar w:top="1160" w:right="460" w:bottom="1380" w:left="1020" w:header="735" w:footer="1184" w:gutter="0"/>
          <w:cols w:space="720"/>
        </w:sectPr>
      </w:pPr>
    </w:p>
    <w:p w14:paraId="1B96AC80" w14:textId="77777777" w:rsidR="000377DB" w:rsidRDefault="000377DB">
      <w:pPr>
        <w:pStyle w:val="BodyText"/>
        <w:spacing w:before="9"/>
        <w:jc w:val="left"/>
        <w:rPr>
          <w:sz w:val="15"/>
        </w:rPr>
      </w:pPr>
    </w:p>
    <w:p w14:paraId="7E6463F7" w14:textId="77777777" w:rsidR="000377DB" w:rsidRDefault="006B6B29">
      <w:pPr>
        <w:pStyle w:val="ListParagraph"/>
        <w:numPr>
          <w:ilvl w:val="1"/>
          <w:numId w:val="22"/>
        </w:numPr>
        <w:tabs>
          <w:tab w:val="left" w:pos="2219"/>
          <w:tab w:val="left" w:pos="2220"/>
          <w:tab w:val="left" w:pos="8080"/>
        </w:tabs>
        <w:spacing w:before="93" w:line="244" w:lineRule="auto"/>
        <w:ind w:right="1430" w:hanging="720"/>
        <w:rPr>
          <w:sz w:val="20"/>
        </w:rPr>
      </w:pPr>
      <w:r>
        <w:rPr>
          <w:spacing w:val="-3"/>
          <w:w w:val="105"/>
          <w:sz w:val="20"/>
        </w:rPr>
        <w:t xml:space="preserve">Planning Commission </w:t>
      </w:r>
      <w:r>
        <w:rPr>
          <w:w w:val="105"/>
          <w:sz w:val="20"/>
        </w:rPr>
        <w:t xml:space="preserve">Final </w:t>
      </w:r>
      <w:r>
        <w:rPr>
          <w:spacing w:val="-3"/>
          <w:w w:val="105"/>
          <w:sz w:val="20"/>
        </w:rPr>
        <w:t>Review</w:t>
      </w:r>
      <w:r>
        <w:rPr>
          <w:spacing w:val="28"/>
          <w:w w:val="105"/>
          <w:sz w:val="20"/>
        </w:rPr>
        <w:t xml:space="preserve"> </w:t>
      </w:r>
      <w:r>
        <w:rPr>
          <w:w w:val="105"/>
          <w:sz w:val="20"/>
        </w:rPr>
        <w:t>and</w:t>
      </w:r>
      <w:r>
        <w:rPr>
          <w:spacing w:val="5"/>
          <w:w w:val="105"/>
          <w:sz w:val="20"/>
        </w:rPr>
        <w:t xml:space="preserve"> </w:t>
      </w:r>
      <w:r>
        <w:rPr>
          <w:spacing w:val="-3"/>
          <w:w w:val="105"/>
          <w:sz w:val="20"/>
        </w:rPr>
        <w:t>Recommendation</w:t>
      </w:r>
      <w:r>
        <w:rPr>
          <w:rFonts w:ascii="Courier New"/>
          <w:spacing w:val="-3"/>
          <w:w w:val="105"/>
          <w:sz w:val="20"/>
        </w:rPr>
        <w:t>.</w:t>
      </w:r>
      <w:r>
        <w:rPr>
          <w:rFonts w:ascii="Courier New"/>
          <w:spacing w:val="-3"/>
          <w:w w:val="105"/>
          <w:sz w:val="20"/>
        </w:rPr>
        <w:tab/>
      </w:r>
      <w:r>
        <w:rPr>
          <w:sz w:val="20"/>
        </w:rPr>
        <w:t>Final</w:t>
      </w:r>
      <w:r>
        <w:rPr>
          <w:spacing w:val="-14"/>
          <w:sz w:val="20"/>
        </w:rPr>
        <w:t xml:space="preserve"> </w:t>
      </w:r>
      <w:r>
        <w:rPr>
          <w:sz w:val="20"/>
        </w:rPr>
        <w:t xml:space="preserve">approval </w:t>
      </w:r>
      <w:r>
        <w:rPr>
          <w:w w:val="105"/>
          <w:sz w:val="20"/>
        </w:rPr>
        <w:t>shall be considered by the Planning Commission upon the receipt of all the information</w:t>
      </w:r>
      <w:r>
        <w:rPr>
          <w:spacing w:val="-9"/>
          <w:w w:val="105"/>
          <w:sz w:val="20"/>
        </w:rPr>
        <w:t xml:space="preserve"> </w:t>
      </w:r>
      <w:r>
        <w:rPr>
          <w:w w:val="105"/>
          <w:sz w:val="20"/>
        </w:rPr>
        <w:t>required</w:t>
      </w:r>
      <w:r>
        <w:rPr>
          <w:spacing w:val="-9"/>
          <w:w w:val="105"/>
          <w:sz w:val="20"/>
        </w:rPr>
        <w:t xml:space="preserve"> </w:t>
      </w:r>
      <w:r>
        <w:rPr>
          <w:w w:val="105"/>
          <w:sz w:val="20"/>
        </w:rPr>
        <w:t>for</w:t>
      </w:r>
      <w:r>
        <w:rPr>
          <w:spacing w:val="-9"/>
          <w:w w:val="105"/>
          <w:sz w:val="20"/>
        </w:rPr>
        <w:t xml:space="preserve"> </w:t>
      </w:r>
      <w:r>
        <w:rPr>
          <w:w w:val="105"/>
          <w:sz w:val="20"/>
        </w:rPr>
        <w:t>final</w:t>
      </w:r>
      <w:r>
        <w:rPr>
          <w:spacing w:val="-9"/>
          <w:w w:val="105"/>
          <w:sz w:val="20"/>
        </w:rPr>
        <w:t xml:space="preserve"> </w:t>
      </w:r>
      <w:r>
        <w:rPr>
          <w:w w:val="105"/>
          <w:sz w:val="20"/>
        </w:rPr>
        <w:t>review</w:t>
      </w:r>
      <w:r>
        <w:rPr>
          <w:spacing w:val="-11"/>
          <w:w w:val="105"/>
          <w:sz w:val="20"/>
        </w:rPr>
        <w:t xml:space="preserve"> </w:t>
      </w:r>
      <w:r>
        <w:rPr>
          <w:w w:val="105"/>
          <w:sz w:val="20"/>
        </w:rPr>
        <w:t>in</w:t>
      </w:r>
      <w:r>
        <w:rPr>
          <w:spacing w:val="-9"/>
          <w:w w:val="105"/>
          <w:sz w:val="20"/>
        </w:rPr>
        <w:t xml:space="preserve"> </w:t>
      </w:r>
      <w:r>
        <w:rPr>
          <w:w w:val="105"/>
          <w:sz w:val="20"/>
        </w:rPr>
        <w:t>Section</w:t>
      </w:r>
      <w:r>
        <w:rPr>
          <w:spacing w:val="-9"/>
          <w:w w:val="105"/>
          <w:sz w:val="20"/>
        </w:rPr>
        <w:t xml:space="preserve"> </w:t>
      </w:r>
      <w:r>
        <w:rPr>
          <w:w w:val="105"/>
          <w:sz w:val="20"/>
        </w:rPr>
        <w:t>15.05G.</w:t>
      </w:r>
    </w:p>
    <w:p w14:paraId="6C5C0725" w14:textId="77777777" w:rsidR="000377DB" w:rsidRDefault="006B6B29">
      <w:pPr>
        <w:pStyle w:val="ListParagraph"/>
        <w:numPr>
          <w:ilvl w:val="2"/>
          <w:numId w:val="22"/>
        </w:numPr>
        <w:tabs>
          <w:tab w:val="left" w:pos="2941"/>
        </w:tabs>
        <w:spacing w:before="133" w:line="242" w:lineRule="auto"/>
        <w:ind w:left="2939" w:right="972"/>
        <w:rPr>
          <w:sz w:val="20"/>
        </w:rPr>
      </w:pPr>
      <w:r>
        <w:rPr>
          <w:sz w:val="20"/>
        </w:rPr>
        <w:t>Final Approval by Planning Commission. The Planning Commission shall review the application for planned development, together with the public hearing findings and any requested reports and recommendations from the Building Official, Township Planner, Township Public Safety officials, Township Engineer, and other reviewing agencies. The Township Attorney shall review and comment on the proposed Planned Development Agreement. The Planning Commission shall then make a recommendation  to the Township Board, based on the requirements and standards of this Ordinance. The Planning Commission may recommend approval, approval with conditions, or denial as</w:t>
      </w:r>
      <w:r>
        <w:rPr>
          <w:spacing w:val="-6"/>
          <w:sz w:val="20"/>
        </w:rPr>
        <w:t xml:space="preserve"> </w:t>
      </w:r>
      <w:r>
        <w:rPr>
          <w:sz w:val="20"/>
        </w:rPr>
        <w:t>follows:</w:t>
      </w:r>
    </w:p>
    <w:p w14:paraId="218AFF91" w14:textId="77777777" w:rsidR="000377DB" w:rsidRDefault="006B6B29">
      <w:pPr>
        <w:pStyle w:val="ListParagraph"/>
        <w:numPr>
          <w:ilvl w:val="3"/>
          <w:numId w:val="22"/>
        </w:numPr>
        <w:tabs>
          <w:tab w:val="left" w:pos="3660"/>
        </w:tabs>
        <w:spacing w:before="157" w:line="242" w:lineRule="auto"/>
        <w:ind w:right="977"/>
        <w:rPr>
          <w:sz w:val="20"/>
        </w:rPr>
      </w:pPr>
      <w:r>
        <w:rPr>
          <w:sz w:val="20"/>
        </w:rPr>
        <w:t>Approval. Upon determination by the Planning Commission that the final plan for planned development is in compliance with the standards and requirements of this Ordinance and other applicable ordinances and laws, the Planning Commission shall recommend approval.</w:t>
      </w:r>
    </w:p>
    <w:p w14:paraId="6C7B3185" w14:textId="77777777" w:rsidR="000377DB" w:rsidRDefault="006B6B29">
      <w:pPr>
        <w:pStyle w:val="ListParagraph"/>
        <w:numPr>
          <w:ilvl w:val="3"/>
          <w:numId w:val="22"/>
        </w:numPr>
        <w:tabs>
          <w:tab w:val="left" w:pos="3660"/>
        </w:tabs>
        <w:spacing w:before="125" w:line="242" w:lineRule="auto"/>
        <w:ind w:right="972"/>
        <w:rPr>
          <w:sz w:val="20"/>
        </w:rPr>
      </w:pPr>
      <w:r>
        <w:rPr>
          <w:sz w:val="20"/>
        </w:rPr>
        <w:t>Approval with Conditions. The Planning Commission may recommend that the Township Board impose reasonable conditions upon</w:t>
      </w:r>
      <w:r>
        <w:rPr>
          <w:spacing w:val="-6"/>
          <w:sz w:val="20"/>
        </w:rPr>
        <w:t xml:space="preserve"> </w:t>
      </w:r>
      <w:r>
        <w:rPr>
          <w:sz w:val="20"/>
        </w:rPr>
        <w:t>the</w:t>
      </w:r>
      <w:r>
        <w:rPr>
          <w:spacing w:val="-7"/>
          <w:sz w:val="20"/>
        </w:rPr>
        <w:t xml:space="preserve"> </w:t>
      </w:r>
      <w:r>
        <w:rPr>
          <w:sz w:val="20"/>
        </w:rPr>
        <w:t>approval</w:t>
      </w:r>
      <w:r>
        <w:rPr>
          <w:spacing w:val="-8"/>
          <w:sz w:val="20"/>
        </w:rPr>
        <w:t xml:space="preserve"> </w:t>
      </w:r>
      <w:r>
        <w:rPr>
          <w:sz w:val="20"/>
        </w:rPr>
        <w:t>of</w:t>
      </w:r>
      <w:r>
        <w:rPr>
          <w:spacing w:val="-4"/>
          <w:sz w:val="20"/>
        </w:rPr>
        <w:t xml:space="preserve"> </w:t>
      </w:r>
      <w:r>
        <w:rPr>
          <w:sz w:val="20"/>
        </w:rPr>
        <w:t>a</w:t>
      </w:r>
      <w:r>
        <w:rPr>
          <w:spacing w:val="-7"/>
          <w:sz w:val="20"/>
        </w:rPr>
        <w:t xml:space="preserve"> </w:t>
      </w:r>
      <w:r>
        <w:rPr>
          <w:sz w:val="20"/>
        </w:rPr>
        <w:t>planned</w:t>
      </w:r>
      <w:r>
        <w:rPr>
          <w:spacing w:val="-8"/>
          <w:sz w:val="20"/>
        </w:rPr>
        <w:t xml:space="preserve"> </w:t>
      </w:r>
      <w:r>
        <w:rPr>
          <w:sz w:val="20"/>
        </w:rPr>
        <w:t>development,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extent</w:t>
      </w:r>
      <w:r>
        <w:rPr>
          <w:spacing w:val="-7"/>
          <w:sz w:val="20"/>
        </w:rPr>
        <w:t xml:space="preserve"> </w:t>
      </w:r>
      <w:r>
        <w:rPr>
          <w:sz w:val="20"/>
        </w:rPr>
        <w:t>authorized by law, for the purposes of ensuring that public services and facilities affected by the proposed development will be capable of accommodating increased public service loads caused by the development, protecting the natural environment and conserving natural resources and energy, ensuring compatibility with adjacent uses of land, and promoting the use of land in a socially and economically desirable manner. Conditions imposed shall be necessary to meet the intent and purpose of this Ordinance and the standards set forth in Section 15.03, In the event that the planned development is approved subject to specified conditions, such conditions shall become a part of the record of approval, and such conditions shall be modified only as provided in Section</w:t>
      </w:r>
      <w:r>
        <w:rPr>
          <w:spacing w:val="-38"/>
          <w:sz w:val="20"/>
        </w:rPr>
        <w:t xml:space="preserve"> </w:t>
      </w:r>
      <w:r>
        <w:rPr>
          <w:sz w:val="20"/>
        </w:rPr>
        <w:t>15.05N.</w:t>
      </w:r>
    </w:p>
    <w:p w14:paraId="4D279EF8" w14:textId="77777777" w:rsidR="000377DB" w:rsidRDefault="006B6B29">
      <w:pPr>
        <w:pStyle w:val="ListParagraph"/>
        <w:numPr>
          <w:ilvl w:val="3"/>
          <w:numId w:val="22"/>
        </w:numPr>
        <w:tabs>
          <w:tab w:val="left" w:pos="3660"/>
        </w:tabs>
        <w:spacing w:before="159" w:line="242" w:lineRule="auto"/>
        <w:ind w:right="977"/>
        <w:rPr>
          <w:sz w:val="20"/>
        </w:rPr>
      </w:pPr>
      <w:r>
        <w:rPr>
          <w:sz w:val="20"/>
        </w:rPr>
        <w:t>Phased Plan Approval. Where construction is not proposed to begin immediately, or where a project is proposed for construction in phases, the Planning Commission may recommend that final approval be granted subject to subsequent review and approval of detailed site plans for each facility or phase, in accordance with Section 17.01, Site Plan Review provided</w:t>
      </w:r>
      <w:r>
        <w:rPr>
          <w:spacing w:val="-15"/>
          <w:sz w:val="20"/>
        </w:rPr>
        <w:t xml:space="preserve"> </w:t>
      </w:r>
      <w:r>
        <w:rPr>
          <w:sz w:val="20"/>
        </w:rPr>
        <w:t>that:</w:t>
      </w:r>
    </w:p>
    <w:p w14:paraId="040A806A" w14:textId="77777777" w:rsidR="000377DB" w:rsidRDefault="006B6B29">
      <w:pPr>
        <w:pStyle w:val="ListParagraph"/>
        <w:numPr>
          <w:ilvl w:val="4"/>
          <w:numId w:val="22"/>
        </w:numPr>
        <w:tabs>
          <w:tab w:val="left" w:pos="4380"/>
        </w:tabs>
        <w:spacing w:before="159" w:line="247" w:lineRule="auto"/>
        <w:ind w:left="4379" w:right="978"/>
        <w:rPr>
          <w:sz w:val="20"/>
        </w:rPr>
      </w:pPr>
      <w:r>
        <w:rPr>
          <w:sz w:val="20"/>
        </w:rPr>
        <w:t>The location and approximate size of such buildings shall be shown on the overall plan for the planned</w:t>
      </w:r>
      <w:r>
        <w:rPr>
          <w:spacing w:val="-30"/>
          <w:sz w:val="20"/>
        </w:rPr>
        <w:t xml:space="preserve"> </w:t>
      </w:r>
      <w:r>
        <w:rPr>
          <w:sz w:val="20"/>
        </w:rPr>
        <w:t>development.</w:t>
      </w:r>
    </w:p>
    <w:p w14:paraId="21ED20B3" w14:textId="77777777" w:rsidR="000377DB" w:rsidRDefault="006B6B29">
      <w:pPr>
        <w:pStyle w:val="ListParagraph"/>
        <w:numPr>
          <w:ilvl w:val="4"/>
          <w:numId w:val="22"/>
        </w:numPr>
        <w:tabs>
          <w:tab w:val="left" w:pos="4381"/>
        </w:tabs>
        <w:spacing w:before="145" w:line="242" w:lineRule="auto"/>
        <w:ind w:left="4379" w:right="976"/>
        <w:rPr>
          <w:sz w:val="20"/>
        </w:rPr>
      </w:pPr>
      <w:r>
        <w:rPr>
          <w:sz w:val="20"/>
        </w:rPr>
        <w:t>Detailed site plans for such buildings shall be submitted for review and approval in accordance with the site plan review requirements in Section</w:t>
      </w:r>
      <w:r>
        <w:rPr>
          <w:spacing w:val="-3"/>
          <w:sz w:val="20"/>
        </w:rPr>
        <w:t xml:space="preserve"> </w:t>
      </w:r>
      <w:r>
        <w:rPr>
          <w:sz w:val="20"/>
        </w:rPr>
        <w:t>17.01.</w:t>
      </w:r>
    </w:p>
    <w:p w14:paraId="210C43BA" w14:textId="77777777" w:rsidR="000377DB" w:rsidRDefault="006B6B29">
      <w:pPr>
        <w:pStyle w:val="BodyText"/>
        <w:spacing w:before="151" w:line="242" w:lineRule="auto"/>
        <w:ind w:left="4379" w:right="977" w:hanging="720"/>
      </w:pPr>
      <w:r>
        <w:t>(b) A performance bond or  other  financial  guarantee  in  an  amount sufficient to install all public improvements for all phases of the project,</w:t>
      </w:r>
      <w:r>
        <w:rPr>
          <w:spacing w:val="-1"/>
        </w:rPr>
        <w:t xml:space="preserve"> </w:t>
      </w:r>
      <w:r>
        <w:t>and</w:t>
      </w:r>
    </w:p>
    <w:p w14:paraId="6E8F0218" w14:textId="77777777" w:rsidR="000377DB" w:rsidRDefault="006B6B29">
      <w:pPr>
        <w:pStyle w:val="BodyText"/>
        <w:spacing w:before="150" w:line="242" w:lineRule="auto"/>
        <w:ind w:left="4379" w:right="977" w:hanging="720"/>
      </w:pPr>
      <w:r>
        <w:t>(d)   Phasing requirements in this Ordinance shall be complied    with.</w:t>
      </w:r>
    </w:p>
    <w:p w14:paraId="7F505684" w14:textId="77777777" w:rsidR="000377DB" w:rsidRDefault="000377DB">
      <w:pPr>
        <w:spacing w:line="242" w:lineRule="auto"/>
        <w:sectPr w:rsidR="000377DB">
          <w:pgSz w:w="12240" w:h="15840"/>
          <w:pgMar w:top="1160" w:right="460" w:bottom="1380" w:left="1020" w:header="735" w:footer="1184" w:gutter="0"/>
          <w:cols w:space="720"/>
        </w:sectPr>
      </w:pPr>
    </w:p>
    <w:p w14:paraId="4813F346" w14:textId="77777777" w:rsidR="000377DB" w:rsidRDefault="000377DB">
      <w:pPr>
        <w:pStyle w:val="BodyText"/>
        <w:spacing w:before="7"/>
        <w:jc w:val="left"/>
        <w:rPr>
          <w:sz w:val="16"/>
        </w:rPr>
      </w:pPr>
    </w:p>
    <w:p w14:paraId="40689EDE" w14:textId="77777777" w:rsidR="000377DB" w:rsidRDefault="006B6B29">
      <w:pPr>
        <w:pStyle w:val="ListParagraph"/>
        <w:numPr>
          <w:ilvl w:val="3"/>
          <w:numId w:val="22"/>
        </w:numPr>
        <w:tabs>
          <w:tab w:val="left" w:pos="3660"/>
        </w:tabs>
        <w:spacing w:before="93" w:line="242" w:lineRule="auto"/>
        <w:ind w:right="977"/>
        <w:rPr>
          <w:sz w:val="20"/>
        </w:rPr>
      </w:pPr>
      <w:r>
        <w:rPr>
          <w:sz w:val="20"/>
        </w:rPr>
        <w:t>Denial. Upon determination by the Planning Commission that a planned development proposal does not comply with the standards and regulations set forth in this Ordinance, including Section 15.03, and does not create a recognizable and substantial benefit, or otherwise would be injurious to the public health, safety, welfare, and orderly development of the Township, the Planning Commission</w:t>
      </w:r>
      <w:r>
        <w:rPr>
          <w:spacing w:val="-34"/>
          <w:sz w:val="20"/>
        </w:rPr>
        <w:t xml:space="preserve"> </w:t>
      </w:r>
      <w:r>
        <w:rPr>
          <w:sz w:val="20"/>
        </w:rPr>
        <w:t>shall recommend</w:t>
      </w:r>
      <w:r>
        <w:rPr>
          <w:spacing w:val="-2"/>
          <w:sz w:val="20"/>
        </w:rPr>
        <w:t xml:space="preserve"> </w:t>
      </w:r>
      <w:r>
        <w:rPr>
          <w:sz w:val="20"/>
        </w:rPr>
        <w:t>denial.</w:t>
      </w:r>
    </w:p>
    <w:p w14:paraId="08A38DB5" w14:textId="77777777" w:rsidR="000377DB" w:rsidRDefault="006B6B29">
      <w:pPr>
        <w:pStyle w:val="ListParagraph"/>
        <w:numPr>
          <w:ilvl w:val="1"/>
          <w:numId w:val="22"/>
        </w:numPr>
        <w:tabs>
          <w:tab w:val="left" w:pos="2220"/>
        </w:tabs>
        <w:spacing w:before="146" w:line="247" w:lineRule="auto"/>
        <w:ind w:left="2219" w:right="977" w:hanging="720"/>
        <w:rPr>
          <w:sz w:val="20"/>
        </w:rPr>
      </w:pPr>
      <w:r>
        <w:rPr>
          <w:sz w:val="20"/>
        </w:rPr>
        <w:t xml:space="preserve">Township </w:t>
      </w:r>
      <w:r>
        <w:rPr>
          <w:spacing w:val="-3"/>
          <w:sz w:val="20"/>
        </w:rPr>
        <w:t xml:space="preserve">Board </w:t>
      </w:r>
      <w:r>
        <w:rPr>
          <w:sz w:val="20"/>
        </w:rPr>
        <w:t xml:space="preserve">Final Site </w:t>
      </w:r>
      <w:r>
        <w:rPr>
          <w:spacing w:val="-3"/>
          <w:sz w:val="20"/>
        </w:rPr>
        <w:t xml:space="preserve">Plan </w:t>
      </w:r>
      <w:r>
        <w:rPr>
          <w:sz w:val="20"/>
        </w:rPr>
        <w:t>Review</w:t>
      </w:r>
      <w:r>
        <w:rPr>
          <w:rFonts w:ascii="Times New Roman"/>
          <w:sz w:val="20"/>
        </w:rPr>
        <w:t xml:space="preserve">. </w:t>
      </w:r>
      <w:r>
        <w:rPr>
          <w:sz w:val="20"/>
        </w:rPr>
        <w:t>The Township Board shall review the final plan and a proposed Planned Development Agreement, together with the findings of the Planning Commission, and, if requested, any reports and recommendations from consultants and other reviewing agencies. Following completion of its review, the Township Board shall approve, approve with conditions, or deny a planned development proposal in accordance with the guidelines described previously in Section</w:t>
      </w:r>
      <w:r>
        <w:rPr>
          <w:spacing w:val="-2"/>
          <w:sz w:val="20"/>
        </w:rPr>
        <w:t xml:space="preserve"> </w:t>
      </w:r>
      <w:r>
        <w:rPr>
          <w:sz w:val="20"/>
        </w:rPr>
        <w:t>15.05G.</w:t>
      </w:r>
    </w:p>
    <w:p w14:paraId="0580112E" w14:textId="77777777" w:rsidR="000377DB" w:rsidRDefault="006B6B29">
      <w:pPr>
        <w:pStyle w:val="ListParagraph"/>
        <w:numPr>
          <w:ilvl w:val="2"/>
          <w:numId w:val="22"/>
        </w:numPr>
        <w:tabs>
          <w:tab w:val="left" w:pos="2940"/>
        </w:tabs>
        <w:spacing w:before="141" w:line="249" w:lineRule="auto"/>
        <w:ind w:left="2939" w:right="979" w:hanging="665"/>
        <w:rPr>
          <w:sz w:val="20"/>
        </w:rPr>
      </w:pPr>
      <w:r>
        <w:rPr>
          <w:sz w:val="20"/>
        </w:rPr>
        <w:t>Planned Development Agreement. If the Township Board approves the Planned Development proposal, the Township and applicant shall execute the Planned Development Agreement. The applicant shall record the PD agreement in the office of the Monroe County Register of</w:t>
      </w:r>
      <w:r>
        <w:rPr>
          <w:spacing w:val="-24"/>
          <w:sz w:val="20"/>
        </w:rPr>
        <w:t xml:space="preserve"> </w:t>
      </w:r>
      <w:r>
        <w:rPr>
          <w:sz w:val="20"/>
        </w:rPr>
        <w:t>Deeds.</w:t>
      </w:r>
    </w:p>
    <w:p w14:paraId="1D1FBC93" w14:textId="77777777" w:rsidR="000377DB" w:rsidRDefault="006B6B29">
      <w:pPr>
        <w:pStyle w:val="ListParagraph"/>
        <w:numPr>
          <w:ilvl w:val="2"/>
          <w:numId w:val="22"/>
        </w:numPr>
        <w:tabs>
          <w:tab w:val="left" w:pos="2940"/>
        </w:tabs>
        <w:spacing w:before="116" w:line="247" w:lineRule="auto"/>
        <w:ind w:left="2939" w:right="977"/>
        <w:rPr>
          <w:sz w:val="20"/>
        </w:rPr>
      </w:pPr>
      <w:r>
        <w:rPr>
          <w:sz w:val="20"/>
        </w:rPr>
        <w:t>Effect of Approval. Approval of a planned development proposal shall constitute an amendment to the Official Zoning Map. All improvements and use of the site shall be in conformity with the planned development amendment and any conditions imposed. Notice of the adoption of the amendment shall be published in accordance with the requirements set forth in P.A. 110 of 2006, as amended. The applicant shall record an affidavit with the register of deeds containing the legal description of the entire project, specifying</w:t>
      </w:r>
      <w:r>
        <w:rPr>
          <w:spacing w:val="-7"/>
          <w:sz w:val="20"/>
        </w:rPr>
        <w:t xml:space="preserve"> </w:t>
      </w:r>
      <w:r>
        <w:rPr>
          <w:sz w:val="20"/>
        </w:rPr>
        <w:t>the</w:t>
      </w:r>
      <w:r>
        <w:rPr>
          <w:spacing w:val="-7"/>
          <w:sz w:val="20"/>
        </w:rPr>
        <w:t xml:space="preserve"> </w:t>
      </w:r>
      <w:r>
        <w:rPr>
          <w:sz w:val="20"/>
        </w:rPr>
        <w:t>date</w:t>
      </w:r>
      <w:r>
        <w:rPr>
          <w:spacing w:val="-6"/>
          <w:sz w:val="20"/>
        </w:rPr>
        <w:t xml:space="preserve"> </w:t>
      </w:r>
      <w:r>
        <w:rPr>
          <w:sz w:val="20"/>
        </w:rPr>
        <w:t>of</w:t>
      </w:r>
      <w:r>
        <w:rPr>
          <w:spacing w:val="-4"/>
          <w:sz w:val="20"/>
        </w:rPr>
        <w:t xml:space="preserve"> </w:t>
      </w:r>
      <w:r>
        <w:rPr>
          <w:sz w:val="20"/>
        </w:rPr>
        <w:t>approval,</w:t>
      </w:r>
      <w:r>
        <w:rPr>
          <w:spacing w:val="-7"/>
          <w:sz w:val="20"/>
        </w:rPr>
        <w:t xml:space="preserve"> </w:t>
      </w:r>
      <w:r>
        <w:rPr>
          <w:sz w:val="20"/>
        </w:rPr>
        <w:t>and</w:t>
      </w:r>
      <w:r>
        <w:rPr>
          <w:spacing w:val="-7"/>
          <w:sz w:val="20"/>
        </w:rPr>
        <w:t xml:space="preserve"> </w:t>
      </w:r>
      <w:r>
        <w:rPr>
          <w:sz w:val="20"/>
        </w:rPr>
        <w:t>declaring</w:t>
      </w:r>
      <w:r>
        <w:rPr>
          <w:spacing w:val="-6"/>
          <w:sz w:val="20"/>
        </w:rPr>
        <w:t xml:space="preserve"> </w:t>
      </w:r>
      <w:r>
        <w:rPr>
          <w:sz w:val="20"/>
        </w:rPr>
        <w:t>that</w:t>
      </w:r>
      <w:r>
        <w:rPr>
          <w:spacing w:val="-6"/>
          <w:sz w:val="20"/>
        </w:rPr>
        <w:t xml:space="preserve"> </w:t>
      </w:r>
      <w:r>
        <w:rPr>
          <w:sz w:val="20"/>
        </w:rPr>
        <w:t>all</w:t>
      </w:r>
      <w:r>
        <w:rPr>
          <w:spacing w:val="-8"/>
          <w:sz w:val="20"/>
        </w:rPr>
        <w:t xml:space="preserve"> </w:t>
      </w:r>
      <w:r>
        <w:rPr>
          <w:sz w:val="20"/>
        </w:rPr>
        <w:t>future</w:t>
      </w:r>
      <w:r>
        <w:rPr>
          <w:spacing w:val="-6"/>
          <w:sz w:val="20"/>
        </w:rPr>
        <w:t xml:space="preserve"> </w:t>
      </w:r>
      <w:r>
        <w:rPr>
          <w:sz w:val="20"/>
        </w:rPr>
        <w:t>improvements</w:t>
      </w:r>
      <w:r>
        <w:rPr>
          <w:spacing w:val="-5"/>
          <w:sz w:val="20"/>
        </w:rPr>
        <w:t xml:space="preserve"> </w:t>
      </w:r>
      <w:r>
        <w:rPr>
          <w:sz w:val="20"/>
        </w:rPr>
        <w:t>will be carried out in accordance with the approved planned development unless an amendment thereto is adopted by the Township upon request of the applicant or his</w:t>
      </w:r>
      <w:r>
        <w:rPr>
          <w:spacing w:val="-1"/>
          <w:sz w:val="20"/>
        </w:rPr>
        <w:t xml:space="preserve"> </w:t>
      </w:r>
      <w:r>
        <w:rPr>
          <w:sz w:val="20"/>
        </w:rPr>
        <w:t>successors.</w:t>
      </w:r>
    </w:p>
    <w:p w14:paraId="659202FB" w14:textId="77777777" w:rsidR="000377DB" w:rsidRDefault="006B6B29">
      <w:pPr>
        <w:pStyle w:val="ListParagraph"/>
        <w:numPr>
          <w:ilvl w:val="0"/>
          <w:numId w:val="22"/>
        </w:numPr>
        <w:tabs>
          <w:tab w:val="left" w:pos="1501"/>
        </w:tabs>
        <w:spacing w:before="142"/>
        <w:ind w:hanging="722"/>
        <w:rPr>
          <w:sz w:val="20"/>
        </w:rPr>
      </w:pPr>
      <w:r>
        <w:rPr>
          <w:spacing w:val="-3"/>
          <w:w w:val="110"/>
          <w:sz w:val="20"/>
        </w:rPr>
        <w:t>Recording</w:t>
      </w:r>
      <w:r>
        <w:rPr>
          <w:spacing w:val="-12"/>
          <w:w w:val="110"/>
          <w:sz w:val="20"/>
        </w:rPr>
        <w:t xml:space="preserve"> </w:t>
      </w:r>
      <w:r>
        <w:rPr>
          <w:w w:val="110"/>
          <w:sz w:val="20"/>
        </w:rPr>
        <w:t>of</w:t>
      </w:r>
      <w:r>
        <w:rPr>
          <w:spacing w:val="-12"/>
          <w:w w:val="110"/>
          <w:sz w:val="20"/>
        </w:rPr>
        <w:t xml:space="preserve"> </w:t>
      </w:r>
      <w:r>
        <w:rPr>
          <w:spacing w:val="-3"/>
          <w:w w:val="110"/>
          <w:sz w:val="20"/>
        </w:rPr>
        <w:t>Planning</w:t>
      </w:r>
      <w:r>
        <w:rPr>
          <w:spacing w:val="-11"/>
          <w:w w:val="110"/>
          <w:sz w:val="20"/>
        </w:rPr>
        <w:t xml:space="preserve"> </w:t>
      </w:r>
      <w:r>
        <w:rPr>
          <w:spacing w:val="-3"/>
          <w:w w:val="110"/>
          <w:sz w:val="20"/>
        </w:rPr>
        <w:t>Commission</w:t>
      </w:r>
      <w:r>
        <w:rPr>
          <w:spacing w:val="-12"/>
          <w:w w:val="110"/>
          <w:sz w:val="20"/>
        </w:rPr>
        <w:t xml:space="preserve"> </w:t>
      </w:r>
      <w:r>
        <w:rPr>
          <w:w w:val="110"/>
          <w:sz w:val="20"/>
        </w:rPr>
        <w:t>and</w:t>
      </w:r>
      <w:r>
        <w:rPr>
          <w:spacing w:val="-11"/>
          <w:w w:val="110"/>
          <w:sz w:val="20"/>
        </w:rPr>
        <w:t xml:space="preserve"> </w:t>
      </w:r>
      <w:r>
        <w:rPr>
          <w:w w:val="110"/>
          <w:sz w:val="20"/>
        </w:rPr>
        <w:t>Township</w:t>
      </w:r>
      <w:r>
        <w:rPr>
          <w:spacing w:val="-12"/>
          <w:w w:val="110"/>
          <w:sz w:val="20"/>
        </w:rPr>
        <w:t xml:space="preserve"> </w:t>
      </w:r>
      <w:r>
        <w:rPr>
          <w:spacing w:val="-3"/>
          <w:w w:val="110"/>
          <w:sz w:val="20"/>
        </w:rPr>
        <w:t>Board</w:t>
      </w:r>
      <w:r>
        <w:rPr>
          <w:spacing w:val="-12"/>
          <w:w w:val="110"/>
          <w:sz w:val="20"/>
        </w:rPr>
        <w:t xml:space="preserve"> </w:t>
      </w:r>
      <w:r>
        <w:rPr>
          <w:spacing w:val="-4"/>
          <w:w w:val="110"/>
          <w:sz w:val="20"/>
        </w:rPr>
        <w:t>Action</w:t>
      </w:r>
    </w:p>
    <w:p w14:paraId="2D893E23" w14:textId="77777777" w:rsidR="000377DB" w:rsidRDefault="006B6B29">
      <w:pPr>
        <w:pStyle w:val="BodyText"/>
        <w:spacing w:before="24" w:line="247" w:lineRule="auto"/>
        <w:ind w:left="1499" w:right="978"/>
      </w:pPr>
      <w:r>
        <w:t>Each action taken with reference to a planned development shall be duly recorded in the minutes of the Planning Commission or Township Board as appropriate. The grounds for the action taken shall also be recorded in the minutes.</w:t>
      </w:r>
    </w:p>
    <w:p w14:paraId="05218E39" w14:textId="77777777" w:rsidR="000377DB" w:rsidRDefault="006B6B29">
      <w:pPr>
        <w:pStyle w:val="ListParagraph"/>
        <w:numPr>
          <w:ilvl w:val="0"/>
          <w:numId w:val="22"/>
        </w:numPr>
        <w:tabs>
          <w:tab w:val="left" w:pos="1500"/>
          <w:tab w:val="left" w:pos="1501"/>
        </w:tabs>
        <w:spacing w:before="135"/>
        <w:ind w:hanging="722"/>
        <w:rPr>
          <w:sz w:val="20"/>
        </w:rPr>
      </w:pPr>
      <w:r>
        <w:rPr>
          <w:spacing w:val="-3"/>
          <w:w w:val="110"/>
          <w:sz w:val="20"/>
        </w:rPr>
        <w:t>Permits</w:t>
      </w:r>
      <w:r>
        <w:rPr>
          <w:spacing w:val="-12"/>
          <w:w w:val="110"/>
          <w:sz w:val="20"/>
        </w:rPr>
        <w:t xml:space="preserve"> </w:t>
      </w:r>
      <w:r>
        <w:rPr>
          <w:spacing w:val="-3"/>
          <w:w w:val="110"/>
          <w:sz w:val="20"/>
        </w:rPr>
        <w:t>Required</w:t>
      </w:r>
    </w:p>
    <w:p w14:paraId="7359DB73" w14:textId="77777777" w:rsidR="000377DB" w:rsidRDefault="006B6B29">
      <w:pPr>
        <w:pStyle w:val="BodyText"/>
        <w:spacing w:before="10" w:line="247" w:lineRule="auto"/>
        <w:ind w:left="1499" w:right="977"/>
      </w:pPr>
      <w:r>
        <w:t>Following final approval of the planned development proposal, a building permit may be obtained for the entire project or specific phases provided that final site plan approval for the project or the phase, as applicable, has been obtained in accordance with Section 15.05 G, and provided further that the engineering plans for the project or the phase, as applicable, have been approved by the Township Engineer and Building Official. It shall be the responsibility</w:t>
      </w:r>
      <w:r>
        <w:rPr>
          <w:spacing w:val="-8"/>
        </w:rPr>
        <w:t xml:space="preserve"> </w:t>
      </w:r>
      <w:r>
        <w:t>of</w:t>
      </w:r>
      <w:r>
        <w:rPr>
          <w:spacing w:val="-1"/>
        </w:rPr>
        <w:t xml:space="preserve"> </w:t>
      </w:r>
      <w:r>
        <w:t>the</w:t>
      </w:r>
      <w:r>
        <w:rPr>
          <w:spacing w:val="-3"/>
        </w:rPr>
        <w:t xml:space="preserve"> </w:t>
      </w:r>
      <w:r>
        <w:t>applicant</w:t>
      </w:r>
      <w:r>
        <w:rPr>
          <w:spacing w:val="-2"/>
        </w:rPr>
        <w:t xml:space="preserve"> </w:t>
      </w:r>
      <w:r>
        <w:t>to</w:t>
      </w:r>
      <w:r>
        <w:rPr>
          <w:spacing w:val="-3"/>
        </w:rPr>
        <w:t xml:space="preserve"> </w:t>
      </w:r>
      <w:r>
        <w:t>obtain</w:t>
      </w:r>
      <w:r>
        <w:rPr>
          <w:spacing w:val="-3"/>
        </w:rPr>
        <w:t xml:space="preserve"> </w:t>
      </w:r>
      <w:r>
        <w:t>all</w:t>
      </w:r>
      <w:r>
        <w:rPr>
          <w:spacing w:val="-3"/>
        </w:rPr>
        <w:t xml:space="preserve"> </w:t>
      </w:r>
      <w:r>
        <w:t>other</w:t>
      </w:r>
      <w:r>
        <w:rPr>
          <w:spacing w:val="-4"/>
        </w:rPr>
        <w:t xml:space="preserve"> </w:t>
      </w:r>
      <w:r>
        <w:t>applicable</w:t>
      </w:r>
      <w:r>
        <w:rPr>
          <w:spacing w:val="-5"/>
        </w:rPr>
        <w:t xml:space="preserve"> </w:t>
      </w:r>
      <w:r>
        <w:t>Township,</w:t>
      </w:r>
      <w:r>
        <w:rPr>
          <w:spacing w:val="-4"/>
        </w:rPr>
        <w:t xml:space="preserve"> </w:t>
      </w:r>
      <w:r>
        <w:t>County,</w:t>
      </w:r>
      <w:r>
        <w:rPr>
          <w:spacing w:val="-5"/>
        </w:rPr>
        <w:t xml:space="preserve"> </w:t>
      </w:r>
      <w:r>
        <w:t>or</w:t>
      </w:r>
      <w:r>
        <w:rPr>
          <w:spacing w:val="-3"/>
        </w:rPr>
        <w:t xml:space="preserve"> </w:t>
      </w:r>
      <w:r>
        <w:t>State</w:t>
      </w:r>
      <w:r>
        <w:rPr>
          <w:spacing w:val="-5"/>
        </w:rPr>
        <w:t xml:space="preserve"> </w:t>
      </w:r>
      <w:r>
        <w:t>permits prior to issuance of a building</w:t>
      </w:r>
      <w:r>
        <w:rPr>
          <w:spacing w:val="-4"/>
        </w:rPr>
        <w:t xml:space="preserve"> </w:t>
      </w:r>
      <w:r>
        <w:t>permit.</w:t>
      </w:r>
    </w:p>
    <w:p w14:paraId="5944B433" w14:textId="77777777" w:rsidR="000377DB" w:rsidRDefault="006B6B29">
      <w:pPr>
        <w:pStyle w:val="ListParagraph"/>
        <w:numPr>
          <w:ilvl w:val="0"/>
          <w:numId w:val="22"/>
        </w:numPr>
        <w:tabs>
          <w:tab w:val="left" w:pos="1501"/>
        </w:tabs>
        <w:spacing w:before="122"/>
        <w:ind w:hanging="722"/>
        <w:rPr>
          <w:sz w:val="20"/>
        </w:rPr>
      </w:pPr>
      <w:r>
        <w:rPr>
          <w:spacing w:val="-3"/>
          <w:w w:val="110"/>
          <w:sz w:val="20"/>
        </w:rPr>
        <w:t>Project</w:t>
      </w:r>
      <w:r>
        <w:rPr>
          <w:spacing w:val="-12"/>
          <w:w w:val="110"/>
          <w:sz w:val="20"/>
        </w:rPr>
        <w:t xml:space="preserve"> </w:t>
      </w:r>
      <w:r>
        <w:rPr>
          <w:spacing w:val="-3"/>
          <w:w w:val="110"/>
          <w:sz w:val="20"/>
        </w:rPr>
        <w:t>Commencement</w:t>
      </w:r>
    </w:p>
    <w:p w14:paraId="3BC1F83F" w14:textId="77777777" w:rsidR="000377DB" w:rsidRDefault="006B6B29">
      <w:pPr>
        <w:pStyle w:val="BodyText"/>
        <w:spacing w:before="25" w:line="247" w:lineRule="auto"/>
        <w:ind w:left="1499" w:right="977"/>
      </w:pPr>
      <w:r>
        <w:t>Construction shall commence on the project within 24 months of final approval. The  Township</w:t>
      </w:r>
      <w:r>
        <w:rPr>
          <w:spacing w:val="-4"/>
        </w:rPr>
        <w:t xml:space="preserve"> </w:t>
      </w:r>
      <w:r>
        <w:t>Board</w:t>
      </w:r>
      <w:r>
        <w:rPr>
          <w:spacing w:val="-3"/>
        </w:rPr>
        <w:t xml:space="preserve"> </w:t>
      </w:r>
      <w:r>
        <w:t>may</w:t>
      </w:r>
      <w:r>
        <w:rPr>
          <w:spacing w:val="-8"/>
        </w:rPr>
        <w:t xml:space="preserve"> </w:t>
      </w:r>
      <w:r>
        <w:t>issue</w:t>
      </w:r>
      <w:r>
        <w:rPr>
          <w:spacing w:val="-3"/>
        </w:rPr>
        <w:t xml:space="preserve"> </w:t>
      </w:r>
      <w:r>
        <w:t>a</w:t>
      </w:r>
      <w:r>
        <w:rPr>
          <w:spacing w:val="-3"/>
        </w:rPr>
        <w:t xml:space="preserve"> </w:t>
      </w:r>
      <w:r>
        <w:t>12</w:t>
      </w:r>
      <w:r>
        <w:rPr>
          <w:spacing w:val="-3"/>
        </w:rPr>
        <w:t xml:space="preserve"> </w:t>
      </w:r>
      <w:r>
        <w:t>month</w:t>
      </w:r>
      <w:r>
        <w:rPr>
          <w:spacing w:val="-5"/>
        </w:rPr>
        <w:t xml:space="preserve"> </w:t>
      </w:r>
      <w:r>
        <w:t>extension,</w:t>
      </w:r>
      <w:r>
        <w:rPr>
          <w:spacing w:val="-5"/>
        </w:rPr>
        <w:t xml:space="preserve"> </w:t>
      </w:r>
      <w:r>
        <w:t>upon</w:t>
      </w:r>
      <w:r>
        <w:rPr>
          <w:spacing w:val="-5"/>
        </w:rPr>
        <w:t xml:space="preserve"> </w:t>
      </w:r>
      <w:r>
        <w:t>written</w:t>
      </w:r>
      <w:r>
        <w:rPr>
          <w:spacing w:val="-6"/>
        </w:rPr>
        <w:t xml:space="preserve"> </w:t>
      </w:r>
      <w:r>
        <w:t>request</w:t>
      </w:r>
      <w:r>
        <w:rPr>
          <w:spacing w:val="-5"/>
        </w:rPr>
        <w:t xml:space="preserve"> </w:t>
      </w:r>
      <w:r>
        <w:t>from the</w:t>
      </w:r>
      <w:r>
        <w:rPr>
          <w:spacing w:val="-5"/>
        </w:rPr>
        <w:t xml:space="preserve"> </w:t>
      </w:r>
      <w:r>
        <w:t>applicant,</w:t>
      </w:r>
      <w:r>
        <w:rPr>
          <w:spacing w:val="-5"/>
        </w:rPr>
        <w:t xml:space="preserve"> </w:t>
      </w:r>
      <w:r>
        <w:t>if</w:t>
      </w:r>
      <w:r>
        <w:rPr>
          <w:spacing w:val="-2"/>
        </w:rPr>
        <w:t xml:space="preserve"> </w:t>
      </w:r>
      <w:r>
        <w:t>it finds that the approved site plan adequately represents current conditions on and</w:t>
      </w:r>
      <w:r>
        <w:rPr>
          <w:spacing w:val="-41"/>
        </w:rPr>
        <w:t xml:space="preserve"> </w:t>
      </w:r>
      <w:r>
        <w:t>surrounding the</w:t>
      </w:r>
      <w:r>
        <w:rPr>
          <w:spacing w:val="-2"/>
        </w:rPr>
        <w:t xml:space="preserve"> </w:t>
      </w:r>
      <w:r>
        <w:t>site.</w:t>
      </w:r>
    </w:p>
    <w:p w14:paraId="1B5D5C0F" w14:textId="77777777" w:rsidR="000377DB" w:rsidRDefault="006B6B29">
      <w:pPr>
        <w:pStyle w:val="ListParagraph"/>
        <w:numPr>
          <w:ilvl w:val="0"/>
          <w:numId w:val="22"/>
        </w:numPr>
        <w:tabs>
          <w:tab w:val="left" w:pos="1501"/>
        </w:tabs>
        <w:spacing w:before="135"/>
        <w:ind w:hanging="722"/>
        <w:rPr>
          <w:sz w:val="20"/>
        </w:rPr>
      </w:pPr>
      <w:r>
        <w:rPr>
          <w:spacing w:val="-3"/>
          <w:w w:val="105"/>
          <w:sz w:val="20"/>
        </w:rPr>
        <w:t>Performance</w:t>
      </w:r>
      <w:r>
        <w:rPr>
          <w:spacing w:val="-9"/>
          <w:w w:val="105"/>
          <w:sz w:val="20"/>
        </w:rPr>
        <w:t xml:space="preserve"> </w:t>
      </w:r>
      <w:r>
        <w:rPr>
          <w:spacing w:val="-3"/>
          <w:w w:val="105"/>
          <w:sz w:val="20"/>
        </w:rPr>
        <w:t>Guarantee</w:t>
      </w:r>
    </w:p>
    <w:p w14:paraId="67A176C0" w14:textId="77777777" w:rsidR="000377DB" w:rsidRDefault="006B6B29">
      <w:pPr>
        <w:pStyle w:val="BodyText"/>
        <w:spacing w:before="24" w:line="247" w:lineRule="auto"/>
        <w:ind w:left="1499" w:right="978" w:hanging="1"/>
      </w:pPr>
      <w:r>
        <w:t>A performance guarantee shall be deposited with the Township to ensure faithful completion of all improvements, in accordance with Section 18.203.</w:t>
      </w:r>
    </w:p>
    <w:p w14:paraId="385592A5" w14:textId="77777777" w:rsidR="000377DB" w:rsidRDefault="000377DB">
      <w:pPr>
        <w:spacing w:line="247" w:lineRule="auto"/>
        <w:sectPr w:rsidR="000377DB">
          <w:pgSz w:w="12240" w:h="15840"/>
          <w:pgMar w:top="1160" w:right="460" w:bottom="1380" w:left="1020" w:header="735" w:footer="1184" w:gutter="0"/>
          <w:cols w:space="720"/>
        </w:sectPr>
      </w:pPr>
    </w:p>
    <w:p w14:paraId="45E79730" w14:textId="77777777" w:rsidR="000377DB" w:rsidRDefault="000377DB">
      <w:pPr>
        <w:pStyle w:val="BodyText"/>
        <w:spacing w:before="7"/>
        <w:jc w:val="left"/>
        <w:rPr>
          <w:sz w:val="15"/>
        </w:rPr>
      </w:pPr>
    </w:p>
    <w:p w14:paraId="609FDEB5" w14:textId="77777777" w:rsidR="000377DB" w:rsidRDefault="006B6B29">
      <w:pPr>
        <w:pStyle w:val="ListParagraph"/>
        <w:numPr>
          <w:ilvl w:val="0"/>
          <w:numId w:val="22"/>
        </w:numPr>
        <w:tabs>
          <w:tab w:val="left" w:pos="1501"/>
        </w:tabs>
        <w:spacing w:before="93"/>
        <w:ind w:hanging="722"/>
        <w:rPr>
          <w:sz w:val="20"/>
        </w:rPr>
      </w:pPr>
      <w:r>
        <w:rPr>
          <w:w w:val="110"/>
          <w:sz w:val="20"/>
        </w:rPr>
        <w:t>Zoning Board of Appeals</w:t>
      </w:r>
      <w:r>
        <w:rPr>
          <w:spacing w:val="-25"/>
          <w:w w:val="110"/>
          <w:sz w:val="20"/>
        </w:rPr>
        <w:t xml:space="preserve"> </w:t>
      </w:r>
      <w:r>
        <w:rPr>
          <w:w w:val="110"/>
          <w:sz w:val="20"/>
        </w:rPr>
        <w:t>Authority</w:t>
      </w:r>
    </w:p>
    <w:p w14:paraId="702FB086" w14:textId="77777777" w:rsidR="000377DB" w:rsidRDefault="006B6B29">
      <w:pPr>
        <w:pStyle w:val="BodyText"/>
        <w:spacing w:before="10" w:line="247" w:lineRule="auto"/>
        <w:ind w:left="1500" w:right="979"/>
      </w:pPr>
      <w:r>
        <w:t>The</w:t>
      </w:r>
      <w:r>
        <w:rPr>
          <w:spacing w:val="-5"/>
        </w:rPr>
        <w:t xml:space="preserve"> </w:t>
      </w:r>
      <w:r>
        <w:t>ZBA</w:t>
      </w:r>
      <w:r>
        <w:rPr>
          <w:spacing w:val="-5"/>
        </w:rPr>
        <w:t xml:space="preserve"> </w:t>
      </w:r>
      <w:r>
        <w:t>shall</w:t>
      </w:r>
      <w:r>
        <w:rPr>
          <w:spacing w:val="-6"/>
        </w:rPr>
        <w:t xml:space="preserve"> </w:t>
      </w:r>
      <w:r>
        <w:t>have</w:t>
      </w:r>
      <w:r>
        <w:rPr>
          <w:spacing w:val="-5"/>
        </w:rPr>
        <w:t xml:space="preserve"> </w:t>
      </w:r>
      <w:r>
        <w:t>no</w:t>
      </w:r>
      <w:r>
        <w:rPr>
          <w:spacing w:val="-5"/>
        </w:rPr>
        <w:t xml:space="preserve"> </w:t>
      </w:r>
      <w:r>
        <w:t>authority</w:t>
      </w:r>
      <w:r>
        <w:rPr>
          <w:spacing w:val="-11"/>
        </w:rPr>
        <w:t xml:space="preserve"> </w:t>
      </w:r>
      <w:r>
        <w:t>to</w:t>
      </w:r>
      <w:r>
        <w:rPr>
          <w:spacing w:val="-4"/>
        </w:rPr>
        <w:t xml:space="preserve"> </w:t>
      </w:r>
      <w:r>
        <w:t>consider</w:t>
      </w:r>
      <w:r>
        <w:rPr>
          <w:spacing w:val="-4"/>
        </w:rPr>
        <w:t xml:space="preserve"> </w:t>
      </w:r>
      <w:r>
        <w:t>any</w:t>
      </w:r>
      <w:r>
        <w:rPr>
          <w:spacing w:val="-11"/>
        </w:rPr>
        <w:t xml:space="preserve"> </w:t>
      </w:r>
      <w:r>
        <w:t>appeal</w:t>
      </w:r>
      <w:r>
        <w:rPr>
          <w:spacing w:val="-6"/>
        </w:rPr>
        <w:t xml:space="preserve"> </w:t>
      </w:r>
      <w:r>
        <w:t>of</w:t>
      </w:r>
      <w:r>
        <w:rPr>
          <w:spacing w:val="-2"/>
        </w:rPr>
        <w:t xml:space="preserve"> </w:t>
      </w:r>
      <w:r>
        <w:t>a</w:t>
      </w:r>
      <w:r>
        <w:rPr>
          <w:spacing w:val="-5"/>
        </w:rPr>
        <w:t xml:space="preserve"> </w:t>
      </w:r>
      <w:r>
        <w:t>decision</w:t>
      </w:r>
      <w:r>
        <w:rPr>
          <w:spacing w:val="-5"/>
        </w:rPr>
        <w:t xml:space="preserve"> </w:t>
      </w:r>
      <w:r>
        <w:t>by</w:t>
      </w:r>
      <w:r>
        <w:rPr>
          <w:spacing w:val="-10"/>
        </w:rPr>
        <w:t xml:space="preserve"> </w:t>
      </w:r>
      <w:r>
        <w:t>the</w:t>
      </w:r>
      <w:r>
        <w:rPr>
          <w:spacing w:val="-5"/>
        </w:rPr>
        <w:t xml:space="preserve"> </w:t>
      </w:r>
      <w:r>
        <w:t>Board</w:t>
      </w:r>
      <w:r>
        <w:rPr>
          <w:spacing w:val="-5"/>
        </w:rPr>
        <w:t xml:space="preserve"> </w:t>
      </w:r>
      <w:r>
        <w:t>of</w:t>
      </w:r>
      <w:r>
        <w:rPr>
          <w:spacing w:val="-2"/>
        </w:rPr>
        <w:t xml:space="preserve"> </w:t>
      </w:r>
      <w:r>
        <w:t>Trustees or Planning Commission concerning a planned development</w:t>
      </w:r>
      <w:r>
        <w:rPr>
          <w:spacing w:val="-16"/>
        </w:rPr>
        <w:t xml:space="preserve"> </w:t>
      </w:r>
      <w:r>
        <w:t>application.</w:t>
      </w:r>
    </w:p>
    <w:p w14:paraId="7093FEA9" w14:textId="77777777" w:rsidR="000377DB" w:rsidRDefault="006B6B29">
      <w:pPr>
        <w:pStyle w:val="ListParagraph"/>
        <w:numPr>
          <w:ilvl w:val="0"/>
          <w:numId w:val="22"/>
        </w:numPr>
        <w:tabs>
          <w:tab w:val="left" w:pos="1501"/>
        </w:tabs>
        <w:spacing w:line="229" w:lineRule="exact"/>
        <w:ind w:hanging="722"/>
        <w:rPr>
          <w:sz w:val="20"/>
        </w:rPr>
      </w:pPr>
      <w:r>
        <w:rPr>
          <w:w w:val="110"/>
          <w:sz w:val="20"/>
        </w:rPr>
        <w:t>Expiration of Planned Development</w:t>
      </w:r>
      <w:r>
        <w:rPr>
          <w:spacing w:val="-27"/>
          <w:w w:val="110"/>
          <w:sz w:val="20"/>
        </w:rPr>
        <w:t xml:space="preserve"> </w:t>
      </w:r>
      <w:r>
        <w:rPr>
          <w:w w:val="110"/>
          <w:sz w:val="20"/>
        </w:rPr>
        <w:t>Approvals</w:t>
      </w:r>
    </w:p>
    <w:p w14:paraId="789D8E81" w14:textId="77777777" w:rsidR="000377DB" w:rsidRDefault="006B6B29">
      <w:pPr>
        <w:pStyle w:val="BodyText"/>
        <w:spacing w:before="10" w:line="247" w:lineRule="auto"/>
        <w:ind w:left="1499" w:right="977"/>
      </w:pPr>
      <w:r>
        <w:t>If construction has not commenced within 24 months of publication of the PD zoning amendment, any and all approvals become null and void and a new application for planned development shall be required. The Board of Trustees may grant a 12-month extension, following a written request from the applicant, if the Board of Trustees finds that the approved site plan adequately represents current conditions on and surrounding the site. The written request for a time extension must be received prior to the site plan expiration date. In the event that an approved planned development plan becomes null and void, the Planning Commission shall initiate proceedings to amend the zoning classification of the site.</w:t>
      </w:r>
    </w:p>
    <w:p w14:paraId="4F70E778" w14:textId="77777777" w:rsidR="000377DB" w:rsidRDefault="006B6B29">
      <w:pPr>
        <w:pStyle w:val="ListParagraph"/>
        <w:numPr>
          <w:ilvl w:val="0"/>
          <w:numId w:val="22"/>
        </w:numPr>
        <w:tabs>
          <w:tab w:val="left" w:pos="1501"/>
        </w:tabs>
        <w:spacing w:before="123"/>
        <w:ind w:hanging="722"/>
        <w:rPr>
          <w:sz w:val="20"/>
        </w:rPr>
      </w:pPr>
      <w:r>
        <w:rPr>
          <w:w w:val="110"/>
          <w:sz w:val="20"/>
        </w:rPr>
        <w:t>Revision to Approved</w:t>
      </w:r>
      <w:r>
        <w:rPr>
          <w:spacing w:val="-18"/>
          <w:w w:val="110"/>
          <w:sz w:val="20"/>
        </w:rPr>
        <w:t xml:space="preserve"> </w:t>
      </w:r>
      <w:r>
        <w:rPr>
          <w:w w:val="110"/>
          <w:sz w:val="20"/>
        </w:rPr>
        <w:t>Plans</w:t>
      </w:r>
    </w:p>
    <w:p w14:paraId="396CC322" w14:textId="77777777" w:rsidR="000377DB" w:rsidRDefault="006B6B29">
      <w:pPr>
        <w:pStyle w:val="ListParagraph"/>
        <w:numPr>
          <w:ilvl w:val="1"/>
          <w:numId w:val="22"/>
        </w:numPr>
        <w:tabs>
          <w:tab w:val="left" w:pos="2220"/>
        </w:tabs>
        <w:spacing w:before="10" w:line="249" w:lineRule="auto"/>
        <w:ind w:left="2219" w:right="975" w:hanging="720"/>
        <w:rPr>
          <w:sz w:val="20"/>
        </w:rPr>
      </w:pPr>
      <w:r>
        <w:rPr>
          <w:spacing w:val="-3"/>
          <w:sz w:val="20"/>
        </w:rPr>
        <w:t xml:space="preserve">General revisions. Changes </w:t>
      </w:r>
      <w:r>
        <w:rPr>
          <w:sz w:val="20"/>
        </w:rPr>
        <w:t xml:space="preserve">to the </w:t>
      </w:r>
      <w:r>
        <w:rPr>
          <w:spacing w:val="-3"/>
          <w:sz w:val="20"/>
        </w:rPr>
        <w:t xml:space="preserve">approved planned development plan that </w:t>
      </w:r>
      <w:r>
        <w:rPr>
          <w:sz w:val="20"/>
        </w:rPr>
        <w:t xml:space="preserve">are not </w:t>
      </w:r>
      <w:r>
        <w:rPr>
          <w:spacing w:val="-3"/>
          <w:sz w:val="20"/>
        </w:rPr>
        <w:t xml:space="preserve">considered </w:t>
      </w:r>
      <w:r>
        <w:rPr>
          <w:sz w:val="20"/>
        </w:rPr>
        <w:t xml:space="preserve">minor by the </w:t>
      </w:r>
      <w:r>
        <w:rPr>
          <w:spacing w:val="-3"/>
          <w:sz w:val="20"/>
        </w:rPr>
        <w:t xml:space="preserve">Zoning Administrator </w:t>
      </w:r>
      <w:r>
        <w:rPr>
          <w:sz w:val="20"/>
        </w:rPr>
        <w:t xml:space="preserve">or </w:t>
      </w:r>
      <w:r>
        <w:rPr>
          <w:spacing w:val="-3"/>
          <w:sz w:val="20"/>
        </w:rPr>
        <w:t xml:space="preserve">designated Township agent shall </w:t>
      </w:r>
      <w:r>
        <w:rPr>
          <w:sz w:val="20"/>
        </w:rPr>
        <w:t xml:space="preserve">be </w:t>
      </w:r>
      <w:r>
        <w:rPr>
          <w:spacing w:val="-3"/>
          <w:sz w:val="20"/>
        </w:rPr>
        <w:t>reviewed</w:t>
      </w:r>
      <w:r>
        <w:rPr>
          <w:spacing w:val="-9"/>
          <w:sz w:val="20"/>
        </w:rPr>
        <w:t xml:space="preserve"> </w:t>
      </w:r>
      <w:r>
        <w:rPr>
          <w:sz w:val="20"/>
        </w:rPr>
        <w:t>in</w:t>
      </w:r>
      <w:r>
        <w:rPr>
          <w:spacing w:val="-8"/>
          <w:sz w:val="20"/>
        </w:rPr>
        <w:t xml:space="preserve"> </w:t>
      </w:r>
      <w:r>
        <w:rPr>
          <w:sz w:val="20"/>
        </w:rPr>
        <w:t>accordance</w:t>
      </w:r>
      <w:r>
        <w:rPr>
          <w:spacing w:val="-9"/>
          <w:sz w:val="20"/>
        </w:rPr>
        <w:t xml:space="preserve"> </w:t>
      </w:r>
      <w:r>
        <w:rPr>
          <w:spacing w:val="-3"/>
          <w:sz w:val="20"/>
        </w:rPr>
        <w:t>with</w:t>
      </w:r>
      <w:r>
        <w:rPr>
          <w:spacing w:val="-8"/>
          <w:sz w:val="20"/>
        </w:rPr>
        <w:t xml:space="preserve"> </w:t>
      </w:r>
      <w:r>
        <w:rPr>
          <w:sz w:val="20"/>
        </w:rPr>
        <w:t>the</w:t>
      </w:r>
      <w:r>
        <w:rPr>
          <w:spacing w:val="-11"/>
          <w:sz w:val="20"/>
        </w:rPr>
        <w:t xml:space="preserve"> </w:t>
      </w:r>
      <w:r>
        <w:rPr>
          <w:spacing w:val="-3"/>
          <w:sz w:val="20"/>
        </w:rPr>
        <w:t>procedures</w:t>
      </w:r>
      <w:r>
        <w:rPr>
          <w:spacing w:val="-9"/>
          <w:sz w:val="20"/>
        </w:rPr>
        <w:t xml:space="preserve"> </w:t>
      </w:r>
      <w:r>
        <w:rPr>
          <w:sz w:val="20"/>
        </w:rPr>
        <w:t>set</w:t>
      </w:r>
      <w:r>
        <w:rPr>
          <w:spacing w:val="-11"/>
          <w:sz w:val="20"/>
        </w:rPr>
        <w:t xml:space="preserve"> </w:t>
      </w:r>
      <w:r>
        <w:rPr>
          <w:sz w:val="20"/>
        </w:rPr>
        <w:t>forth</w:t>
      </w:r>
      <w:r>
        <w:rPr>
          <w:spacing w:val="-11"/>
          <w:sz w:val="20"/>
        </w:rPr>
        <w:t xml:space="preserve"> </w:t>
      </w:r>
      <w:r>
        <w:rPr>
          <w:sz w:val="20"/>
        </w:rPr>
        <w:t>in</w:t>
      </w:r>
      <w:r>
        <w:rPr>
          <w:spacing w:val="-11"/>
          <w:sz w:val="20"/>
        </w:rPr>
        <w:t xml:space="preserve"> </w:t>
      </w:r>
      <w:r>
        <w:rPr>
          <w:spacing w:val="-3"/>
          <w:sz w:val="20"/>
        </w:rPr>
        <w:t>Section</w:t>
      </w:r>
      <w:r>
        <w:rPr>
          <w:spacing w:val="-11"/>
          <w:sz w:val="20"/>
        </w:rPr>
        <w:t xml:space="preserve"> </w:t>
      </w:r>
      <w:r>
        <w:rPr>
          <w:spacing w:val="-3"/>
          <w:sz w:val="20"/>
        </w:rPr>
        <w:t>15.05E</w:t>
      </w:r>
      <w:r>
        <w:rPr>
          <w:spacing w:val="-11"/>
          <w:sz w:val="20"/>
        </w:rPr>
        <w:t xml:space="preserve"> </w:t>
      </w:r>
      <w:r>
        <w:rPr>
          <w:sz w:val="20"/>
        </w:rPr>
        <w:t>for</w:t>
      </w:r>
      <w:r>
        <w:rPr>
          <w:spacing w:val="-10"/>
          <w:sz w:val="20"/>
        </w:rPr>
        <w:t xml:space="preserve"> </w:t>
      </w:r>
      <w:r>
        <w:rPr>
          <w:spacing w:val="-3"/>
          <w:sz w:val="20"/>
        </w:rPr>
        <w:t>approval</w:t>
      </w:r>
      <w:r>
        <w:rPr>
          <w:spacing w:val="-12"/>
          <w:sz w:val="20"/>
        </w:rPr>
        <w:t xml:space="preserve"> </w:t>
      </w:r>
      <w:r>
        <w:rPr>
          <w:sz w:val="20"/>
        </w:rPr>
        <w:t>of</w:t>
      </w:r>
      <w:r>
        <w:rPr>
          <w:spacing w:val="-9"/>
          <w:sz w:val="20"/>
        </w:rPr>
        <w:t xml:space="preserve"> </w:t>
      </w:r>
      <w:r>
        <w:rPr>
          <w:sz w:val="20"/>
        </w:rPr>
        <w:t>a new PD</w:t>
      </w:r>
      <w:r>
        <w:rPr>
          <w:spacing w:val="-14"/>
          <w:sz w:val="20"/>
        </w:rPr>
        <w:t xml:space="preserve"> </w:t>
      </w:r>
      <w:r>
        <w:rPr>
          <w:spacing w:val="-3"/>
          <w:sz w:val="20"/>
        </w:rPr>
        <w:t>proposal.</w:t>
      </w:r>
    </w:p>
    <w:p w14:paraId="1C86AF58" w14:textId="77777777" w:rsidR="000377DB" w:rsidRDefault="006B6B29">
      <w:pPr>
        <w:pStyle w:val="ListParagraph"/>
        <w:numPr>
          <w:ilvl w:val="1"/>
          <w:numId w:val="22"/>
        </w:numPr>
        <w:tabs>
          <w:tab w:val="left" w:pos="2220"/>
        </w:tabs>
        <w:spacing w:before="116" w:line="249" w:lineRule="auto"/>
        <w:ind w:left="2219" w:right="976" w:hanging="720"/>
        <w:rPr>
          <w:sz w:val="20"/>
        </w:rPr>
      </w:pPr>
      <w:r>
        <w:rPr>
          <w:sz w:val="20"/>
        </w:rPr>
        <w:t xml:space="preserve">Minor </w:t>
      </w:r>
      <w:r>
        <w:rPr>
          <w:spacing w:val="-3"/>
          <w:sz w:val="20"/>
        </w:rPr>
        <w:t xml:space="preserve">changes. Minor changes </w:t>
      </w:r>
      <w:r>
        <w:rPr>
          <w:sz w:val="20"/>
        </w:rPr>
        <w:t xml:space="preserve">may be </w:t>
      </w:r>
      <w:r>
        <w:rPr>
          <w:spacing w:val="-3"/>
          <w:sz w:val="20"/>
        </w:rPr>
        <w:t xml:space="preserve">approved </w:t>
      </w:r>
      <w:r>
        <w:rPr>
          <w:sz w:val="20"/>
        </w:rPr>
        <w:t xml:space="preserve">by the </w:t>
      </w:r>
      <w:r>
        <w:rPr>
          <w:spacing w:val="-3"/>
          <w:sz w:val="20"/>
        </w:rPr>
        <w:t xml:space="preserve">Zoning Administrator </w:t>
      </w:r>
      <w:r>
        <w:rPr>
          <w:sz w:val="20"/>
        </w:rPr>
        <w:t xml:space="preserve">or </w:t>
      </w:r>
      <w:r>
        <w:rPr>
          <w:spacing w:val="-3"/>
          <w:sz w:val="20"/>
        </w:rPr>
        <w:t xml:space="preserve">designated Township agent, </w:t>
      </w:r>
      <w:r>
        <w:rPr>
          <w:sz w:val="20"/>
        </w:rPr>
        <w:t xml:space="preserve">subject to a </w:t>
      </w:r>
      <w:r>
        <w:rPr>
          <w:spacing w:val="-3"/>
          <w:sz w:val="20"/>
        </w:rPr>
        <w:t>finding</w:t>
      </w:r>
      <w:r>
        <w:rPr>
          <w:spacing w:val="-36"/>
          <w:sz w:val="20"/>
        </w:rPr>
        <w:t xml:space="preserve"> </w:t>
      </w:r>
      <w:r>
        <w:rPr>
          <w:spacing w:val="-3"/>
          <w:sz w:val="20"/>
        </w:rPr>
        <w:t>that:</w:t>
      </w:r>
    </w:p>
    <w:p w14:paraId="76017B16" w14:textId="77777777" w:rsidR="000377DB" w:rsidRDefault="006B6B29">
      <w:pPr>
        <w:pStyle w:val="ListParagraph"/>
        <w:numPr>
          <w:ilvl w:val="2"/>
          <w:numId w:val="22"/>
        </w:numPr>
        <w:tabs>
          <w:tab w:val="left" w:pos="2940"/>
        </w:tabs>
        <w:spacing w:before="120" w:line="247" w:lineRule="auto"/>
        <w:ind w:left="2939" w:right="975"/>
        <w:rPr>
          <w:sz w:val="20"/>
        </w:rPr>
      </w:pPr>
      <w:r>
        <w:rPr>
          <w:sz w:val="20"/>
        </w:rPr>
        <w:t xml:space="preserve">The </w:t>
      </w:r>
      <w:r>
        <w:rPr>
          <w:spacing w:val="-3"/>
          <w:sz w:val="20"/>
        </w:rPr>
        <w:t xml:space="preserve">proposed changes </w:t>
      </w:r>
      <w:r>
        <w:rPr>
          <w:spacing w:val="-4"/>
          <w:sz w:val="20"/>
        </w:rPr>
        <w:t xml:space="preserve">will </w:t>
      </w:r>
      <w:r>
        <w:rPr>
          <w:sz w:val="20"/>
        </w:rPr>
        <w:t xml:space="preserve">not affect the </w:t>
      </w:r>
      <w:r>
        <w:rPr>
          <w:spacing w:val="-3"/>
          <w:sz w:val="20"/>
        </w:rPr>
        <w:t>initial basis upon which initial approval was</w:t>
      </w:r>
      <w:r>
        <w:rPr>
          <w:spacing w:val="-5"/>
          <w:sz w:val="20"/>
        </w:rPr>
        <w:t xml:space="preserve"> </w:t>
      </w:r>
      <w:r>
        <w:rPr>
          <w:spacing w:val="-3"/>
          <w:sz w:val="20"/>
        </w:rPr>
        <w:t>granted.</w:t>
      </w:r>
    </w:p>
    <w:p w14:paraId="31DBFD12" w14:textId="77777777" w:rsidR="000377DB" w:rsidRDefault="006B6B29">
      <w:pPr>
        <w:pStyle w:val="ListParagraph"/>
        <w:numPr>
          <w:ilvl w:val="2"/>
          <w:numId w:val="22"/>
        </w:numPr>
        <w:tabs>
          <w:tab w:val="left" w:pos="2940"/>
        </w:tabs>
        <w:spacing w:before="121" w:line="247" w:lineRule="auto"/>
        <w:ind w:right="975"/>
        <w:rPr>
          <w:sz w:val="20"/>
        </w:rPr>
      </w:pPr>
      <w:r>
        <w:rPr>
          <w:sz w:val="20"/>
        </w:rPr>
        <w:t xml:space="preserve">The </w:t>
      </w:r>
      <w:r>
        <w:rPr>
          <w:spacing w:val="-3"/>
          <w:sz w:val="20"/>
        </w:rPr>
        <w:t xml:space="preserve">proposed </w:t>
      </w:r>
      <w:r>
        <w:rPr>
          <w:sz w:val="20"/>
        </w:rPr>
        <w:t xml:space="preserve">minor </w:t>
      </w:r>
      <w:r>
        <w:rPr>
          <w:spacing w:val="-3"/>
          <w:sz w:val="20"/>
        </w:rPr>
        <w:t xml:space="preserve">changes </w:t>
      </w:r>
      <w:r>
        <w:rPr>
          <w:spacing w:val="-4"/>
          <w:sz w:val="20"/>
        </w:rPr>
        <w:t xml:space="preserve">will </w:t>
      </w:r>
      <w:r>
        <w:rPr>
          <w:sz w:val="20"/>
        </w:rPr>
        <w:t xml:space="preserve">not </w:t>
      </w:r>
      <w:r>
        <w:rPr>
          <w:spacing w:val="-3"/>
          <w:sz w:val="20"/>
        </w:rPr>
        <w:t xml:space="preserve">adversely </w:t>
      </w:r>
      <w:r>
        <w:rPr>
          <w:sz w:val="20"/>
        </w:rPr>
        <w:t xml:space="preserve">affect the </w:t>
      </w:r>
      <w:r>
        <w:rPr>
          <w:spacing w:val="-3"/>
          <w:sz w:val="20"/>
        </w:rPr>
        <w:t xml:space="preserve">overall planned development </w:t>
      </w:r>
      <w:r>
        <w:rPr>
          <w:sz w:val="20"/>
        </w:rPr>
        <w:t xml:space="preserve">in </w:t>
      </w:r>
      <w:r>
        <w:rPr>
          <w:spacing w:val="-3"/>
          <w:sz w:val="20"/>
        </w:rPr>
        <w:t xml:space="preserve">light </w:t>
      </w:r>
      <w:r>
        <w:rPr>
          <w:sz w:val="20"/>
        </w:rPr>
        <w:t xml:space="preserve">of the </w:t>
      </w:r>
      <w:r>
        <w:rPr>
          <w:spacing w:val="-3"/>
          <w:sz w:val="20"/>
        </w:rPr>
        <w:t xml:space="preserve">intent </w:t>
      </w:r>
      <w:r>
        <w:rPr>
          <w:sz w:val="20"/>
        </w:rPr>
        <w:t xml:space="preserve">and </w:t>
      </w:r>
      <w:r>
        <w:rPr>
          <w:spacing w:val="-3"/>
          <w:sz w:val="20"/>
        </w:rPr>
        <w:t xml:space="preserve">purposes </w:t>
      </w:r>
      <w:r>
        <w:rPr>
          <w:sz w:val="20"/>
        </w:rPr>
        <w:t xml:space="preserve">of such </w:t>
      </w:r>
      <w:r>
        <w:rPr>
          <w:spacing w:val="-3"/>
          <w:sz w:val="20"/>
        </w:rPr>
        <w:t xml:space="preserve">development </w:t>
      </w:r>
      <w:r>
        <w:rPr>
          <w:sz w:val="20"/>
        </w:rPr>
        <w:t xml:space="preserve">as </w:t>
      </w:r>
      <w:r>
        <w:rPr>
          <w:spacing w:val="-3"/>
          <w:sz w:val="20"/>
        </w:rPr>
        <w:t xml:space="preserve">stated </w:t>
      </w:r>
      <w:r>
        <w:rPr>
          <w:sz w:val="20"/>
        </w:rPr>
        <w:t xml:space="preserve">in </w:t>
      </w:r>
      <w:r>
        <w:rPr>
          <w:spacing w:val="-3"/>
          <w:sz w:val="20"/>
        </w:rPr>
        <w:t>Section</w:t>
      </w:r>
      <w:r>
        <w:rPr>
          <w:spacing w:val="-13"/>
          <w:sz w:val="20"/>
        </w:rPr>
        <w:t xml:space="preserve"> </w:t>
      </w:r>
      <w:r>
        <w:rPr>
          <w:spacing w:val="-3"/>
          <w:sz w:val="20"/>
        </w:rPr>
        <w:t>15.01.</w:t>
      </w:r>
    </w:p>
    <w:p w14:paraId="5F885B9A" w14:textId="77777777" w:rsidR="000377DB" w:rsidRDefault="006B6B29">
      <w:pPr>
        <w:pStyle w:val="ListParagraph"/>
        <w:numPr>
          <w:ilvl w:val="2"/>
          <w:numId w:val="22"/>
        </w:numPr>
        <w:tabs>
          <w:tab w:val="left" w:pos="2941"/>
        </w:tabs>
        <w:spacing w:before="122" w:line="247" w:lineRule="auto"/>
        <w:ind w:left="2939" w:right="975"/>
        <w:rPr>
          <w:sz w:val="20"/>
        </w:rPr>
      </w:pPr>
      <w:r>
        <w:rPr>
          <w:sz w:val="20"/>
        </w:rPr>
        <w:t xml:space="preserve">The </w:t>
      </w:r>
      <w:r>
        <w:rPr>
          <w:spacing w:val="-3"/>
          <w:sz w:val="20"/>
        </w:rPr>
        <w:t xml:space="preserve">proposed changes </w:t>
      </w:r>
      <w:r>
        <w:rPr>
          <w:spacing w:val="-4"/>
          <w:sz w:val="20"/>
        </w:rPr>
        <w:t xml:space="preserve">will </w:t>
      </w:r>
      <w:r>
        <w:rPr>
          <w:sz w:val="20"/>
        </w:rPr>
        <w:t xml:space="preserve">not affect the </w:t>
      </w:r>
      <w:r>
        <w:rPr>
          <w:spacing w:val="-3"/>
          <w:sz w:val="20"/>
        </w:rPr>
        <w:t xml:space="preserve">character </w:t>
      </w:r>
      <w:r>
        <w:rPr>
          <w:sz w:val="20"/>
        </w:rPr>
        <w:t xml:space="preserve">or the </w:t>
      </w:r>
      <w:r>
        <w:rPr>
          <w:spacing w:val="-3"/>
          <w:sz w:val="20"/>
        </w:rPr>
        <w:t xml:space="preserve">intensity </w:t>
      </w:r>
      <w:r>
        <w:rPr>
          <w:sz w:val="20"/>
        </w:rPr>
        <w:t xml:space="preserve">of use, the </w:t>
      </w:r>
      <w:r>
        <w:rPr>
          <w:spacing w:val="-3"/>
          <w:sz w:val="20"/>
        </w:rPr>
        <w:t xml:space="preserve">general configuration </w:t>
      </w:r>
      <w:r>
        <w:rPr>
          <w:sz w:val="20"/>
        </w:rPr>
        <w:t xml:space="preserve">of </w:t>
      </w:r>
      <w:r>
        <w:rPr>
          <w:spacing w:val="-3"/>
          <w:sz w:val="20"/>
        </w:rPr>
        <w:t xml:space="preserve">buildings </w:t>
      </w:r>
      <w:r>
        <w:rPr>
          <w:sz w:val="20"/>
        </w:rPr>
        <w:t xml:space="preserve">and uses on the </w:t>
      </w:r>
      <w:r>
        <w:rPr>
          <w:spacing w:val="-3"/>
          <w:sz w:val="20"/>
        </w:rPr>
        <w:t xml:space="preserve">site, vehicular </w:t>
      </w:r>
      <w:r>
        <w:rPr>
          <w:sz w:val="20"/>
        </w:rPr>
        <w:t xml:space="preserve">or </w:t>
      </w:r>
      <w:r>
        <w:rPr>
          <w:spacing w:val="-3"/>
          <w:sz w:val="20"/>
        </w:rPr>
        <w:t xml:space="preserve">pedestrian circulation, drainage patterns, </w:t>
      </w:r>
      <w:r>
        <w:rPr>
          <w:sz w:val="20"/>
        </w:rPr>
        <w:t>or the demand for</w:t>
      </w:r>
      <w:r>
        <w:rPr>
          <w:spacing w:val="-39"/>
          <w:sz w:val="20"/>
        </w:rPr>
        <w:t xml:space="preserve"> </w:t>
      </w:r>
      <w:r>
        <w:rPr>
          <w:spacing w:val="-3"/>
          <w:sz w:val="20"/>
        </w:rPr>
        <w:t>public services.</w:t>
      </w:r>
    </w:p>
    <w:p w14:paraId="0D2F0867" w14:textId="77777777" w:rsidR="000377DB" w:rsidRDefault="006B6B29">
      <w:pPr>
        <w:pStyle w:val="BodyText"/>
        <w:spacing w:before="122" w:line="247" w:lineRule="auto"/>
        <w:ind w:left="2220" w:right="975"/>
      </w:pPr>
      <w:r>
        <w:t xml:space="preserve">Examples of minor </w:t>
      </w:r>
      <w:r>
        <w:rPr>
          <w:spacing w:val="-3"/>
        </w:rPr>
        <w:t xml:space="preserve">changes include, </w:t>
      </w:r>
      <w:r>
        <w:t xml:space="preserve">but </w:t>
      </w:r>
      <w:r>
        <w:rPr>
          <w:spacing w:val="-3"/>
        </w:rPr>
        <w:t xml:space="preserve">shall </w:t>
      </w:r>
      <w:r>
        <w:t xml:space="preserve">not be </w:t>
      </w:r>
      <w:r>
        <w:rPr>
          <w:spacing w:val="-3"/>
        </w:rPr>
        <w:t xml:space="preserve">limited </w:t>
      </w:r>
      <w:r>
        <w:t xml:space="preserve">to </w:t>
      </w:r>
      <w:r>
        <w:rPr>
          <w:spacing w:val="-3"/>
        </w:rPr>
        <w:t xml:space="preserve">additions </w:t>
      </w:r>
      <w:r>
        <w:t xml:space="preserve">or </w:t>
      </w:r>
      <w:r>
        <w:rPr>
          <w:spacing w:val="-3"/>
        </w:rPr>
        <w:t xml:space="preserve">alteration </w:t>
      </w:r>
      <w:r>
        <w:t xml:space="preserve">to the </w:t>
      </w:r>
      <w:r>
        <w:rPr>
          <w:spacing w:val="-3"/>
        </w:rPr>
        <w:t xml:space="preserve">landscape plan </w:t>
      </w:r>
      <w:r>
        <w:t xml:space="preserve">or </w:t>
      </w:r>
      <w:r>
        <w:rPr>
          <w:spacing w:val="-3"/>
        </w:rPr>
        <w:t xml:space="preserve">landscape materials; alterations </w:t>
      </w:r>
      <w:r>
        <w:t xml:space="preserve">to the </w:t>
      </w:r>
      <w:r>
        <w:rPr>
          <w:spacing w:val="-3"/>
        </w:rPr>
        <w:t xml:space="preserve">internal </w:t>
      </w:r>
      <w:r>
        <w:rPr>
          <w:spacing w:val="-4"/>
        </w:rPr>
        <w:t xml:space="preserve">layout </w:t>
      </w:r>
      <w:r>
        <w:t xml:space="preserve">of an off- </w:t>
      </w:r>
      <w:r>
        <w:rPr>
          <w:spacing w:val="-2"/>
        </w:rPr>
        <w:t xml:space="preserve">street </w:t>
      </w:r>
      <w:r>
        <w:t xml:space="preserve">parking </w:t>
      </w:r>
      <w:r>
        <w:rPr>
          <w:spacing w:val="-3"/>
        </w:rPr>
        <w:t xml:space="preserve">lot, provided that </w:t>
      </w:r>
      <w:r>
        <w:t xml:space="preserve">the </w:t>
      </w:r>
      <w:r>
        <w:rPr>
          <w:spacing w:val="-3"/>
        </w:rPr>
        <w:t xml:space="preserve">total </w:t>
      </w:r>
      <w:r>
        <w:t xml:space="preserve">number of spaces </w:t>
      </w:r>
      <w:r>
        <w:rPr>
          <w:spacing w:val="-3"/>
        </w:rPr>
        <w:t xml:space="preserve">does </w:t>
      </w:r>
      <w:r>
        <w:t xml:space="preserve">not </w:t>
      </w:r>
      <w:r>
        <w:rPr>
          <w:spacing w:val="-3"/>
        </w:rPr>
        <w:t xml:space="preserve">change; relocation </w:t>
      </w:r>
      <w:r>
        <w:t xml:space="preserve">of a trash </w:t>
      </w:r>
      <w:r>
        <w:rPr>
          <w:spacing w:val="-3"/>
        </w:rPr>
        <w:t xml:space="preserve">receptacle changes </w:t>
      </w:r>
      <w:r>
        <w:t xml:space="preserve">in </w:t>
      </w:r>
      <w:r>
        <w:rPr>
          <w:spacing w:val="-3"/>
        </w:rPr>
        <w:t xml:space="preserve">locations </w:t>
      </w:r>
      <w:r>
        <w:t xml:space="preserve">or tree </w:t>
      </w:r>
      <w:r>
        <w:rPr>
          <w:spacing w:val="-4"/>
        </w:rPr>
        <w:t xml:space="preserve">types </w:t>
      </w:r>
      <w:r>
        <w:t xml:space="preserve">on an </w:t>
      </w:r>
      <w:r>
        <w:rPr>
          <w:spacing w:val="-3"/>
        </w:rPr>
        <w:t>approved landscape</w:t>
      </w:r>
      <w:r>
        <w:rPr>
          <w:spacing w:val="-35"/>
        </w:rPr>
        <w:t xml:space="preserve"> </w:t>
      </w:r>
      <w:r>
        <w:rPr>
          <w:spacing w:val="-3"/>
        </w:rPr>
        <w:t xml:space="preserve">plan, </w:t>
      </w:r>
      <w:r>
        <w:t xml:space="preserve">or </w:t>
      </w:r>
      <w:r>
        <w:rPr>
          <w:spacing w:val="-3"/>
        </w:rPr>
        <w:t xml:space="preserve">location </w:t>
      </w:r>
      <w:r>
        <w:t xml:space="preserve">of </w:t>
      </w:r>
      <w:r>
        <w:rPr>
          <w:spacing w:val="-3"/>
        </w:rPr>
        <w:t xml:space="preserve">designated </w:t>
      </w:r>
      <w:r>
        <w:t xml:space="preserve">parking spaces; or an </w:t>
      </w:r>
      <w:r>
        <w:rPr>
          <w:spacing w:val="-3"/>
        </w:rPr>
        <w:t xml:space="preserve">increase </w:t>
      </w:r>
      <w:r>
        <w:t xml:space="preserve">in floor area of less </w:t>
      </w:r>
      <w:r>
        <w:rPr>
          <w:spacing w:val="-3"/>
        </w:rPr>
        <w:t xml:space="preserve">than </w:t>
      </w:r>
      <w:r>
        <w:t xml:space="preserve">20 </w:t>
      </w:r>
      <w:r>
        <w:rPr>
          <w:spacing w:val="-3"/>
        </w:rPr>
        <w:t>percent</w:t>
      </w:r>
      <w:r>
        <w:rPr>
          <w:spacing w:val="-8"/>
        </w:rPr>
        <w:t xml:space="preserve"> </w:t>
      </w:r>
      <w:r>
        <w:t>of</w:t>
      </w:r>
      <w:r>
        <w:rPr>
          <w:spacing w:val="-5"/>
        </w:rPr>
        <w:t xml:space="preserve"> </w:t>
      </w:r>
      <w:r>
        <w:t>the</w:t>
      </w:r>
      <w:r>
        <w:rPr>
          <w:spacing w:val="-7"/>
        </w:rPr>
        <w:t xml:space="preserve"> </w:t>
      </w:r>
      <w:r>
        <w:rPr>
          <w:spacing w:val="-3"/>
        </w:rPr>
        <w:t>initial</w:t>
      </w:r>
      <w:r>
        <w:rPr>
          <w:spacing w:val="-8"/>
        </w:rPr>
        <w:t xml:space="preserve"> </w:t>
      </w:r>
      <w:r>
        <w:rPr>
          <w:spacing w:val="-3"/>
        </w:rPr>
        <w:t>total</w:t>
      </w:r>
      <w:r>
        <w:rPr>
          <w:spacing w:val="-9"/>
        </w:rPr>
        <w:t xml:space="preserve"> </w:t>
      </w:r>
      <w:r>
        <w:t>floor</w:t>
      </w:r>
      <w:r>
        <w:rPr>
          <w:spacing w:val="-6"/>
        </w:rPr>
        <w:t xml:space="preserve"> </w:t>
      </w:r>
      <w:r>
        <w:rPr>
          <w:spacing w:val="-3"/>
        </w:rPr>
        <w:t>area,</w:t>
      </w:r>
      <w:r>
        <w:rPr>
          <w:spacing w:val="-8"/>
        </w:rPr>
        <w:t xml:space="preserve"> </w:t>
      </w:r>
      <w:r>
        <w:t>up</w:t>
      </w:r>
      <w:r>
        <w:rPr>
          <w:spacing w:val="-7"/>
        </w:rPr>
        <w:t xml:space="preserve"> </w:t>
      </w:r>
      <w:r>
        <w:t>to</w:t>
      </w:r>
      <w:r>
        <w:rPr>
          <w:spacing w:val="-8"/>
        </w:rPr>
        <w:t xml:space="preserve"> </w:t>
      </w:r>
      <w:r>
        <w:rPr>
          <w:spacing w:val="-3"/>
        </w:rPr>
        <w:t>5,000</w:t>
      </w:r>
      <w:r>
        <w:rPr>
          <w:spacing w:val="-7"/>
        </w:rPr>
        <w:t xml:space="preserve"> </w:t>
      </w:r>
      <w:r>
        <w:t>square</w:t>
      </w:r>
      <w:r>
        <w:rPr>
          <w:spacing w:val="-8"/>
        </w:rPr>
        <w:t xml:space="preserve"> </w:t>
      </w:r>
      <w:r>
        <w:t>feet</w:t>
      </w:r>
      <w:r>
        <w:rPr>
          <w:spacing w:val="-7"/>
        </w:rPr>
        <w:t xml:space="preserve"> </w:t>
      </w:r>
      <w:r>
        <w:t>maximum.</w:t>
      </w:r>
    </w:p>
    <w:p w14:paraId="606208A5" w14:textId="77777777" w:rsidR="000377DB" w:rsidRDefault="000377DB">
      <w:pPr>
        <w:pStyle w:val="BodyText"/>
        <w:jc w:val="left"/>
        <w:rPr>
          <w:sz w:val="22"/>
        </w:rPr>
      </w:pPr>
    </w:p>
    <w:p w14:paraId="2BF288BF" w14:textId="77777777" w:rsidR="000377DB" w:rsidRDefault="006B6B29">
      <w:pPr>
        <w:pStyle w:val="Heading3"/>
        <w:spacing w:before="144"/>
        <w:jc w:val="both"/>
      </w:pPr>
      <w:r>
        <w:rPr>
          <w:w w:val="110"/>
        </w:rPr>
        <w:t>Section 15.06 Rescinding Approval of a PD</w:t>
      </w:r>
    </w:p>
    <w:p w14:paraId="1274C2F5" w14:textId="77777777" w:rsidR="000377DB" w:rsidRDefault="006B6B29">
      <w:pPr>
        <w:pStyle w:val="BodyText"/>
        <w:spacing w:before="129" w:line="247" w:lineRule="auto"/>
        <w:ind w:left="780" w:right="975" w:hanging="1"/>
      </w:pPr>
      <w:r>
        <w:rPr>
          <w:spacing w:val="-3"/>
        </w:rPr>
        <w:t xml:space="preserve">Approval </w:t>
      </w:r>
      <w:r>
        <w:t xml:space="preserve">of a </w:t>
      </w:r>
      <w:r>
        <w:rPr>
          <w:spacing w:val="-3"/>
        </w:rPr>
        <w:t xml:space="preserve">planned development </w:t>
      </w:r>
      <w:r>
        <w:t xml:space="preserve">may be </w:t>
      </w:r>
      <w:r>
        <w:rPr>
          <w:spacing w:val="-3"/>
        </w:rPr>
        <w:t xml:space="preserve">rescinded </w:t>
      </w:r>
      <w:r>
        <w:t xml:space="preserve">by the </w:t>
      </w:r>
      <w:r>
        <w:rPr>
          <w:spacing w:val="-3"/>
        </w:rPr>
        <w:t xml:space="preserve">Township Board upon determination that </w:t>
      </w:r>
      <w:r>
        <w:t xml:space="preserve">the </w:t>
      </w:r>
      <w:r>
        <w:rPr>
          <w:spacing w:val="-3"/>
        </w:rPr>
        <w:t xml:space="preserve">approved </w:t>
      </w:r>
      <w:r>
        <w:t xml:space="preserve">PD </w:t>
      </w:r>
      <w:r>
        <w:rPr>
          <w:spacing w:val="-3"/>
        </w:rPr>
        <w:t xml:space="preserve">plan </w:t>
      </w:r>
      <w:r>
        <w:t xml:space="preserve">or PD agreement </w:t>
      </w:r>
      <w:r>
        <w:rPr>
          <w:spacing w:val="-3"/>
        </w:rPr>
        <w:t xml:space="preserve">have been violated, </w:t>
      </w:r>
      <w:r>
        <w:t xml:space="preserve">or </w:t>
      </w:r>
      <w:r>
        <w:rPr>
          <w:spacing w:val="-3"/>
        </w:rPr>
        <w:t xml:space="preserve">that </w:t>
      </w:r>
      <w:r>
        <w:t xml:space="preserve">the site has not </w:t>
      </w:r>
      <w:r>
        <w:rPr>
          <w:spacing w:val="-3"/>
        </w:rPr>
        <w:t xml:space="preserve">been improved, constructed </w:t>
      </w:r>
      <w:r>
        <w:t xml:space="preserve">or </w:t>
      </w:r>
      <w:r>
        <w:rPr>
          <w:spacing w:val="-3"/>
        </w:rPr>
        <w:t xml:space="preserve">maintained </w:t>
      </w:r>
      <w:r>
        <w:t xml:space="preserve">in compliance </w:t>
      </w:r>
      <w:r>
        <w:rPr>
          <w:spacing w:val="-3"/>
        </w:rPr>
        <w:t xml:space="preserve">with approved </w:t>
      </w:r>
      <w:r>
        <w:t xml:space="preserve">permits, </w:t>
      </w:r>
      <w:r>
        <w:rPr>
          <w:spacing w:val="-3"/>
        </w:rPr>
        <w:t xml:space="preserve">approved </w:t>
      </w:r>
      <w:r>
        <w:t xml:space="preserve">PD </w:t>
      </w:r>
      <w:r>
        <w:rPr>
          <w:spacing w:val="-3"/>
        </w:rPr>
        <w:t xml:space="preserve">plan </w:t>
      </w:r>
      <w:r>
        <w:t xml:space="preserve">or PD </w:t>
      </w:r>
      <w:r>
        <w:rPr>
          <w:spacing w:val="-3"/>
        </w:rPr>
        <w:t xml:space="preserve">agreement. </w:t>
      </w:r>
      <w:r>
        <w:t xml:space="preserve">Such </w:t>
      </w:r>
      <w:r>
        <w:rPr>
          <w:spacing w:val="-3"/>
        </w:rPr>
        <w:t xml:space="preserve">action shall </w:t>
      </w:r>
      <w:r>
        <w:t xml:space="preserve">be subject to the </w:t>
      </w:r>
      <w:r>
        <w:rPr>
          <w:spacing w:val="-3"/>
        </w:rPr>
        <w:t>following:</w:t>
      </w:r>
    </w:p>
    <w:p w14:paraId="2467F3FE" w14:textId="77777777" w:rsidR="000377DB" w:rsidRDefault="006B6B29">
      <w:pPr>
        <w:pStyle w:val="ListParagraph"/>
        <w:numPr>
          <w:ilvl w:val="0"/>
          <w:numId w:val="20"/>
        </w:numPr>
        <w:tabs>
          <w:tab w:val="left" w:pos="1500"/>
        </w:tabs>
        <w:spacing w:before="120"/>
        <w:rPr>
          <w:sz w:val="20"/>
        </w:rPr>
      </w:pPr>
      <w:r>
        <w:rPr>
          <w:spacing w:val="-3"/>
          <w:w w:val="110"/>
          <w:sz w:val="20"/>
        </w:rPr>
        <w:t>Public</w:t>
      </w:r>
      <w:r>
        <w:rPr>
          <w:spacing w:val="-12"/>
          <w:w w:val="110"/>
          <w:sz w:val="20"/>
        </w:rPr>
        <w:t xml:space="preserve"> </w:t>
      </w:r>
      <w:r>
        <w:rPr>
          <w:spacing w:val="-3"/>
          <w:w w:val="110"/>
          <w:sz w:val="20"/>
        </w:rPr>
        <w:t>hearing</w:t>
      </w:r>
    </w:p>
    <w:p w14:paraId="43081996" w14:textId="77777777" w:rsidR="000377DB" w:rsidRDefault="006B6B29">
      <w:pPr>
        <w:pStyle w:val="BodyText"/>
        <w:spacing w:before="10" w:line="244" w:lineRule="auto"/>
        <w:ind w:left="1499" w:right="975"/>
        <w:rPr>
          <w:rFonts w:ascii="Times New Roman" w:hAnsi="Times New Roman"/>
          <w:sz w:val="24"/>
        </w:rPr>
      </w:pPr>
      <w:r>
        <w:t xml:space="preserve">Such </w:t>
      </w:r>
      <w:r>
        <w:rPr>
          <w:spacing w:val="-3"/>
        </w:rPr>
        <w:t xml:space="preserve">action </w:t>
      </w:r>
      <w:r>
        <w:t xml:space="preserve">may be taken </w:t>
      </w:r>
      <w:r>
        <w:rPr>
          <w:spacing w:val="-3"/>
        </w:rPr>
        <w:t xml:space="preserve">only </w:t>
      </w:r>
      <w:r>
        <w:t xml:space="preserve">after a </w:t>
      </w:r>
      <w:r>
        <w:rPr>
          <w:spacing w:val="-3"/>
        </w:rPr>
        <w:t xml:space="preserve">public hearing </w:t>
      </w:r>
      <w:r>
        <w:t xml:space="preserve">has </w:t>
      </w:r>
      <w:r>
        <w:rPr>
          <w:spacing w:val="-3"/>
        </w:rPr>
        <w:t xml:space="preserve">been held </w:t>
      </w:r>
      <w:r>
        <w:t xml:space="preserve">by the </w:t>
      </w:r>
      <w:r>
        <w:rPr>
          <w:spacing w:val="-3"/>
        </w:rPr>
        <w:t xml:space="preserve">Township Board </w:t>
      </w:r>
      <w:r>
        <w:t xml:space="preserve">in accordance </w:t>
      </w:r>
      <w:r>
        <w:rPr>
          <w:spacing w:val="-3"/>
        </w:rPr>
        <w:t xml:space="preserve">with </w:t>
      </w:r>
      <w:r>
        <w:t xml:space="preserve">the </w:t>
      </w:r>
      <w:r>
        <w:rPr>
          <w:spacing w:val="-3"/>
        </w:rPr>
        <w:t xml:space="preserve">procedures </w:t>
      </w:r>
      <w:r>
        <w:t xml:space="preserve">set forth in </w:t>
      </w:r>
      <w:r>
        <w:rPr>
          <w:spacing w:val="-3"/>
        </w:rPr>
        <w:t xml:space="preserve">Section 17.03, Public Hearing Procedures, </w:t>
      </w:r>
      <w:r>
        <w:t xml:space="preserve">at </w:t>
      </w:r>
      <w:r>
        <w:rPr>
          <w:spacing w:val="-3"/>
        </w:rPr>
        <w:t xml:space="preserve">which </w:t>
      </w:r>
      <w:r>
        <w:t>time</w:t>
      </w:r>
      <w:r>
        <w:rPr>
          <w:spacing w:val="-4"/>
        </w:rPr>
        <w:t xml:space="preserve"> </w:t>
      </w:r>
      <w:r>
        <w:t>the</w:t>
      </w:r>
      <w:r>
        <w:rPr>
          <w:spacing w:val="-4"/>
        </w:rPr>
        <w:t xml:space="preserve"> </w:t>
      </w:r>
      <w:r>
        <w:rPr>
          <w:spacing w:val="-3"/>
        </w:rPr>
        <w:t>developer</w:t>
      </w:r>
      <w:r>
        <w:rPr>
          <w:spacing w:val="-2"/>
        </w:rPr>
        <w:t xml:space="preserve"> </w:t>
      </w:r>
      <w:r>
        <w:t>of</w:t>
      </w:r>
      <w:r>
        <w:rPr>
          <w:spacing w:val="-1"/>
        </w:rPr>
        <w:t xml:space="preserve"> </w:t>
      </w:r>
      <w:r>
        <w:t>the</w:t>
      </w:r>
      <w:r>
        <w:rPr>
          <w:spacing w:val="-4"/>
        </w:rPr>
        <w:t xml:space="preserve"> </w:t>
      </w:r>
      <w:r>
        <w:t>PD</w:t>
      </w:r>
      <w:r>
        <w:rPr>
          <w:spacing w:val="-5"/>
        </w:rPr>
        <w:t xml:space="preserve"> </w:t>
      </w:r>
      <w:r>
        <w:t>project,</w:t>
      </w:r>
      <w:r>
        <w:rPr>
          <w:spacing w:val="-6"/>
        </w:rPr>
        <w:t xml:space="preserve"> </w:t>
      </w:r>
      <w:r>
        <w:t>the</w:t>
      </w:r>
      <w:r>
        <w:rPr>
          <w:spacing w:val="-6"/>
        </w:rPr>
        <w:t xml:space="preserve"> </w:t>
      </w:r>
      <w:r>
        <w:rPr>
          <w:spacing w:val="-3"/>
        </w:rPr>
        <w:t>owner</w:t>
      </w:r>
      <w:r>
        <w:rPr>
          <w:spacing w:val="-4"/>
        </w:rPr>
        <w:t xml:space="preserve"> </w:t>
      </w:r>
      <w:r>
        <w:t>of</w:t>
      </w:r>
      <w:r>
        <w:rPr>
          <w:spacing w:val="-3"/>
        </w:rPr>
        <w:t xml:space="preserve"> </w:t>
      </w:r>
      <w:r>
        <w:t>an</w:t>
      </w:r>
      <w:r>
        <w:rPr>
          <w:spacing w:val="-6"/>
        </w:rPr>
        <w:t xml:space="preserve"> </w:t>
      </w:r>
      <w:r>
        <w:rPr>
          <w:spacing w:val="-3"/>
        </w:rPr>
        <w:t>interest</w:t>
      </w:r>
      <w:r>
        <w:rPr>
          <w:spacing w:val="-6"/>
        </w:rPr>
        <w:t xml:space="preserve"> </w:t>
      </w:r>
      <w:r>
        <w:t>in</w:t>
      </w:r>
      <w:r>
        <w:rPr>
          <w:spacing w:val="-6"/>
        </w:rPr>
        <w:t xml:space="preserve"> </w:t>
      </w:r>
      <w:r>
        <w:rPr>
          <w:spacing w:val="-3"/>
        </w:rPr>
        <w:t>land</w:t>
      </w:r>
      <w:r>
        <w:rPr>
          <w:spacing w:val="-5"/>
        </w:rPr>
        <w:t xml:space="preserve"> </w:t>
      </w:r>
      <w:r>
        <w:t>for</w:t>
      </w:r>
      <w:r>
        <w:rPr>
          <w:spacing w:val="-5"/>
        </w:rPr>
        <w:t xml:space="preserve"> </w:t>
      </w:r>
      <w:r>
        <w:rPr>
          <w:spacing w:val="-3"/>
        </w:rPr>
        <w:t>which</w:t>
      </w:r>
      <w:r>
        <w:rPr>
          <w:spacing w:val="-6"/>
        </w:rPr>
        <w:t xml:space="preserve"> </w:t>
      </w:r>
      <w:r>
        <w:t>PD</w:t>
      </w:r>
      <w:r>
        <w:rPr>
          <w:spacing w:val="-5"/>
        </w:rPr>
        <w:t xml:space="preserve"> </w:t>
      </w:r>
      <w:r>
        <w:rPr>
          <w:spacing w:val="-3"/>
        </w:rPr>
        <w:t>approval</w:t>
      </w:r>
      <w:r>
        <w:rPr>
          <w:spacing w:val="-6"/>
        </w:rPr>
        <w:t xml:space="preserve"> </w:t>
      </w:r>
      <w:r>
        <w:rPr>
          <w:spacing w:val="-3"/>
        </w:rPr>
        <w:t xml:space="preserve">was sought, </w:t>
      </w:r>
      <w:r>
        <w:t xml:space="preserve">or the </w:t>
      </w:r>
      <w:r>
        <w:rPr>
          <w:spacing w:val="-3"/>
        </w:rPr>
        <w:t xml:space="preserve">owner’s designated agent, shall </w:t>
      </w:r>
      <w:r>
        <w:t xml:space="preserve">be </w:t>
      </w:r>
      <w:r>
        <w:rPr>
          <w:spacing w:val="-3"/>
        </w:rPr>
        <w:t xml:space="preserve">given </w:t>
      </w:r>
      <w:r>
        <w:t xml:space="preserve">an </w:t>
      </w:r>
      <w:r>
        <w:rPr>
          <w:spacing w:val="-3"/>
        </w:rPr>
        <w:t xml:space="preserve">opportunity </w:t>
      </w:r>
      <w:r>
        <w:t xml:space="preserve">to </w:t>
      </w:r>
      <w:r>
        <w:rPr>
          <w:spacing w:val="-3"/>
        </w:rPr>
        <w:t xml:space="preserve">present evidence </w:t>
      </w:r>
      <w:r>
        <w:t xml:space="preserve">in </w:t>
      </w:r>
      <w:r>
        <w:rPr>
          <w:spacing w:val="-3"/>
        </w:rPr>
        <w:t xml:space="preserve">opposition </w:t>
      </w:r>
      <w:r>
        <w:t>to</w:t>
      </w:r>
      <w:r>
        <w:rPr>
          <w:spacing w:val="-10"/>
        </w:rPr>
        <w:t xml:space="preserve"> </w:t>
      </w:r>
      <w:r>
        <w:rPr>
          <w:spacing w:val="-3"/>
        </w:rPr>
        <w:t>rescission</w:t>
      </w:r>
      <w:r>
        <w:rPr>
          <w:rFonts w:ascii="Times New Roman" w:hAnsi="Times New Roman"/>
          <w:spacing w:val="-3"/>
          <w:sz w:val="24"/>
        </w:rPr>
        <w:t>.</w:t>
      </w:r>
    </w:p>
    <w:p w14:paraId="28CA5FD1" w14:textId="77777777" w:rsidR="000377DB" w:rsidRDefault="006B6B29">
      <w:pPr>
        <w:pStyle w:val="ListParagraph"/>
        <w:numPr>
          <w:ilvl w:val="0"/>
          <w:numId w:val="20"/>
        </w:numPr>
        <w:tabs>
          <w:tab w:val="left" w:pos="1501"/>
        </w:tabs>
        <w:spacing w:before="127"/>
        <w:ind w:hanging="722"/>
        <w:rPr>
          <w:sz w:val="20"/>
        </w:rPr>
      </w:pPr>
      <w:r>
        <w:rPr>
          <w:spacing w:val="-3"/>
          <w:w w:val="110"/>
          <w:sz w:val="20"/>
        </w:rPr>
        <w:t>Determination</w:t>
      </w:r>
    </w:p>
    <w:p w14:paraId="76CAA3F9" w14:textId="77777777" w:rsidR="000377DB" w:rsidRDefault="006B6B29">
      <w:pPr>
        <w:pStyle w:val="BodyText"/>
        <w:spacing w:before="10" w:line="247" w:lineRule="auto"/>
        <w:ind w:left="1500" w:right="975"/>
      </w:pPr>
      <w:r>
        <w:t>Subsequent to the hearing, the decision of the Township Board with regard to the rescission shall be made and written notification provided to the developer, owner or designated agent.</w:t>
      </w:r>
    </w:p>
    <w:p w14:paraId="5701797F" w14:textId="77777777" w:rsidR="000377DB" w:rsidRDefault="000377DB">
      <w:pPr>
        <w:spacing w:line="247" w:lineRule="auto"/>
        <w:sectPr w:rsidR="000377DB">
          <w:pgSz w:w="12240" w:h="15840"/>
          <w:pgMar w:top="1160" w:right="460" w:bottom="1380" w:left="1020" w:header="735" w:footer="1184" w:gutter="0"/>
          <w:cols w:space="720"/>
        </w:sectPr>
      </w:pPr>
    </w:p>
    <w:p w14:paraId="6E9EE8A8" w14:textId="77777777" w:rsidR="000377DB" w:rsidRDefault="000377DB">
      <w:pPr>
        <w:pStyle w:val="BodyText"/>
        <w:jc w:val="left"/>
      </w:pPr>
    </w:p>
    <w:p w14:paraId="615067F8" w14:textId="77777777" w:rsidR="000377DB" w:rsidRDefault="0022029B">
      <w:pPr>
        <w:pStyle w:val="BodyText"/>
        <w:spacing w:line="32" w:lineRule="exact"/>
        <w:ind w:left="764"/>
        <w:jc w:val="left"/>
        <w:rPr>
          <w:sz w:val="3"/>
        </w:rPr>
      </w:pPr>
      <w:r>
        <w:rPr>
          <w:noProof/>
          <w:sz w:val="3"/>
        </w:rPr>
        <mc:AlternateContent>
          <mc:Choice Requires="wpg">
            <w:drawing>
              <wp:inline distT="0" distB="0" distL="0" distR="0" wp14:anchorId="0D43BFF9" wp14:editId="7B287611">
                <wp:extent cx="5715000" cy="20320"/>
                <wp:effectExtent l="18415" t="11430" r="10160" b="6350"/>
                <wp:docPr id="7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0" y="0"/>
                          <a:chExt cx="9000" cy="32"/>
                        </a:xfrm>
                      </wpg:grpSpPr>
                      <wps:wsp>
                        <wps:cNvPr id="742" name="Line 29"/>
                        <wps:cNvCnPr>
                          <a:cxnSpLocks noChangeShapeType="1"/>
                        </wps:cNvCnPr>
                        <wps:spPr bwMode="auto">
                          <a:xfrm>
                            <a:off x="0" y="16"/>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3" name="Rectangle 28"/>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27"/>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26"/>
                        <wps:cNvCnPr>
                          <a:cxnSpLocks noChangeShapeType="1"/>
                        </wps:cNvCnPr>
                        <wps:spPr bwMode="auto">
                          <a:xfrm>
                            <a:off x="5" y="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6" name="Rectangle 25"/>
                        <wps:cNvSpPr>
                          <a:spLocks noChangeArrowheads="1"/>
                        </wps:cNvSpPr>
                        <wps:spPr bwMode="auto">
                          <a:xfrm>
                            <a:off x="8995" y="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24"/>
                        <wps:cNvSpPr>
                          <a:spLocks noChangeArrowheads="1"/>
                        </wps:cNvSpPr>
                        <wps:spPr bwMode="auto">
                          <a:xfrm>
                            <a:off x="8995"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23"/>
                        <wps:cNvSpPr>
                          <a:spLocks noChangeArrowheads="1"/>
                        </wps:cNvSpPr>
                        <wps:spPr bwMode="auto">
                          <a:xfrm>
                            <a:off x="0" y="4"/>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22"/>
                        <wps:cNvSpPr>
                          <a:spLocks noChangeArrowheads="1"/>
                        </wps:cNvSpPr>
                        <wps:spPr bwMode="auto">
                          <a:xfrm>
                            <a:off x="8995" y="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21"/>
                        <wps:cNvSpPr>
                          <a:spLocks noChangeArrowheads="1"/>
                        </wps:cNvSpPr>
                        <wps:spPr bwMode="auto">
                          <a:xfrm>
                            <a:off x="0" y="2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20"/>
                        <wps:cNvSpPr>
                          <a:spLocks noChangeArrowheads="1"/>
                        </wps:cNvSpPr>
                        <wps:spPr bwMode="auto">
                          <a:xfrm>
                            <a:off x="0"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19"/>
                        <wps:cNvCnPr>
                          <a:cxnSpLocks noChangeShapeType="1"/>
                        </wps:cNvCnPr>
                        <wps:spPr bwMode="auto">
                          <a:xfrm>
                            <a:off x="5" y="29"/>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53" name="Rectangle 18"/>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7"/>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125F75" id="Group 16" o:spid="_x0000_s1026" style="width:450pt;height:1.6pt;mso-position-horizontal-relative:char;mso-position-vertical-relative:line"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">
                <v:line id="Line 29" o:spid="_x0000_s1027" style="position:absolute;visibility:visible;mso-wrap-style:square" from="0,16" to="90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" strokecolor="#7f7f7f" strokeweight="1.56pt"/>
                <v:rect id="Rectangle 28"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" fillcolor="#7f7f7f" stroked="f"/>
                <v:rect id="Rectangle 27"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" fillcolor="#7f7f7f" stroked="f"/>
                <v:line id="Line 26" o:spid="_x0000_s1030" style="position:absolute;visibility:visible;mso-wrap-style:square" from="5,2" to="8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" strokecolor="#7f7f7f" strokeweight=".24pt"/>
                <v:rect id="Rectangle 25" o:spid="_x0000_s1031"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" fillcolor="#d4d0c8" stroked="f"/>
                <v:rect id="Rectangle 24" o:spid="_x0000_s1032"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" fillcolor="#7f7f7f" stroked="f"/>
                <v:rect id="Rectangle 23" o:spid="_x0000_s1033" style="position:absolute;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" fillcolor="#7f7f7f" stroked="f"/>
                <v:rect id="Rectangle 22" o:spid="_x0000_s1034" style="position:absolute;left:8995;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" fillcolor="#d4d0c8" stroked="f"/>
                <v:rect id="Rectangle 21" o:spid="_x0000_s1035"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" fillcolor="#7f7f7f" stroked="f"/>
                <v:rect id="Rectangle 20" o:spid="_x0000_s1036"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" fillcolor="#d4d0c8" stroked="f"/>
                <v:line id="Line 19" o:spid="_x0000_s1037" style="position:absolute;visibility:visible;mso-wrap-style:square" from="5,29" to="8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" strokecolor="#d4d0c8" strokeweight=".24pt"/>
                <v:rect id="Rectangle 18" o:spid="_x0000_s1038"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" fillcolor="#d4d0c8" stroked="f"/>
                <v:rect id="Rectangle 17" o:spid="_x0000_s1039"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" fillcolor="#d4d0c8" stroked="f"/>
                <w10:anchorlock/>
              </v:group>
            </w:pict>
          </mc:Fallback>
        </mc:AlternateContent>
      </w:r>
    </w:p>
    <w:p w14:paraId="64B18782" w14:textId="77777777" w:rsidR="000377DB" w:rsidRDefault="006B6B29">
      <w:pPr>
        <w:tabs>
          <w:tab w:val="left" w:pos="8733"/>
        </w:tabs>
        <w:spacing w:before="66"/>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15 -</w:t>
      </w:r>
      <w:r>
        <w:rPr>
          <w:i/>
          <w:spacing w:val="-10"/>
          <w:w w:val="105"/>
          <w:sz w:val="18"/>
        </w:rPr>
        <w:t xml:space="preserve"> </w:t>
      </w:r>
      <w:r>
        <w:rPr>
          <w:i/>
          <w:w w:val="105"/>
          <w:sz w:val="18"/>
        </w:rPr>
        <w:t>13</w:t>
      </w:r>
    </w:p>
    <w:p w14:paraId="09A86E15" w14:textId="77777777" w:rsidR="000377DB" w:rsidRDefault="000377DB">
      <w:pPr>
        <w:pStyle w:val="BodyText"/>
        <w:jc w:val="left"/>
        <w:rPr>
          <w:i/>
          <w:sz w:val="15"/>
        </w:rPr>
      </w:pPr>
    </w:p>
    <w:p w14:paraId="1D93C5AB" w14:textId="77777777" w:rsidR="000377DB" w:rsidRDefault="006B6B29">
      <w:pPr>
        <w:pStyle w:val="Heading2"/>
        <w:ind w:left="1411" w:right="1609"/>
      </w:pPr>
      <w:r>
        <w:rPr>
          <w:w w:val="110"/>
        </w:rPr>
        <w:t>Article 16</w:t>
      </w:r>
    </w:p>
    <w:p w14:paraId="4912E0C6" w14:textId="77777777" w:rsidR="000377DB" w:rsidRDefault="006B6B29">
      <w:pPr>
        <w:spacing w:before="118"/>
        <w:ind w:left="1410" w:right="1609"/>
        <w:jc w:val="center"/>
        <w:rPr>
          <w:sz w:val="32"/>
        </w:rPr>
      </w:pPr>
      <w:r>
        <w:rPr>
          <w:sz w:val="32"/>
        </w:rPr>
        <w:t>NONCONFORMITIES</w:t>
      </w:r>
    </w:p>
    <w:p w14:paraId="7445F9D9" w14:textId="77777777" w:rsidR="000377DB" w:rsidRDefault="000377DB">
      <w:pPr>
        <w:pStyle w:val="BodyText"/>
        <w:spacing w:before="5"/>
        <w:jc w:val="left"/>
        <w:rPr>
          <w:sz w:val="34"/>
        </w:rPr>
      </w:pPr>
    </w:p>
    <w:p w14:paraId="3B8EE594" w14:textId="77777777" w:rsidR="000377DB" w:rsidRDefault="006B6B29">
      <w:pPr>
        <w:pStyle w:val="Heading3"/>
        <w:jc w:val="both"/>
      </w:pPr>
      <w:bookmarkStart w:id="218" w:name="_TOC_250029"/>
      <w:bookmarkEnd w:id="218"/>
      <w:r>
        <w:rPr>
          <w:w w:val="105"/>
        </w:rPr>
        <w:t>Section 16.01 Intent and Purpose</w:t>
      </w:r>
    </w:p>
    <w:p w14:paraId="740A4065" w14:textId="77777777" w:rsidR="000377DB" w:rsidRDefault="006B6B29">
      <w:pPr>
        <w:pStyle w:val="BodyText"/>
        <w:spacing w:before="2"/>
        <w:ind w:left="779" w:right="977"/>
      </w:pPr>
      <w:r>
        <w:t>Nonconformities are uses, structures, buildings, or lots that do not conform to one or more provisions or requirements of the Zoning Ordinance or to any subsequent amendment, but which were lawfully established prior to the time of adoption of this Ordinance or amendment. Such nonconformities are not compatible with the current uses allowed in the district where they are located. It is the intent of this Ordinance to permit such nonconformities to continue under certain conditions, but to discourage their expansion, enlargement, or extension. Accordingly, the purpose of this Article is to establish regulations that govern the completion, restoration, reconstruction, extension, and/or substitution of nonconformities, and to specify the circumstances and conditions under which the nonconformities shall be permitted to continue.</w:t>
      </w:r>
    </w:p>
    <w:p w14:paraId="48555688" w14:textId="77777777" w:rsidR="000377DB" w:rsidRDefault="000377DB">
      <w:pPr>
        <w:pStyle w:val="BodyText"/>
        <w:spacing w:before="1"/>
        <w:jc w:val="left"/>
      </w:pPr>
    </w:p>
    <w:p w14:paraId="0CE5725B" w14:textId="77777777" w:rsidR="000377DB" w:rsidRDefault="006B6B29">
      <w:pPr>
        <w:pStyle w:val="BodyText"/>
        <w:ind w:left="780"/>
      </w:pPr>
      <w:r>
        <w:t>The following table summarizes the nonconforming regulations contained in this Article:</w:t>
      </w:r>
    </w:p>
    <w:p w14:paraId="5960C375" w14:textId="77777777" w:rsidR="000377DB" w:rsidRDefault="000377DB">
      <w:pPr>
        <w:pStyle w:val="BodyText"/>
        <w:spacing w:before="8" w:after="1"/>
        <w:jc w:val="left"/>
        <w:rPr>
          <w:sz w:val="10"/>
        </w:rPr>
      </w:pPr>
    </w:p>
    <w:tbl>
      <w:tblPr>
        <w:tblW w:w="0" w:type="auto"/>
        <w:tblInd w:w="128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831"/>
        <w:gridCol w:w="3833"/>
      </w:tblGrid>
      <w:tr w:rsidR="000377DB" w14:paraId="10E1FF2E" w14:textId="77777777">
        <w:trPr>
          <w:trHeight w:val="425"/>
        </w:trPr>
        <w:tc>
          <w:tcPr>
            <w:tcW w:w="8664" w:type="dxa"/>
            <w:gridSpan w:val="2"/>
            <w:tcBorders>
              <w:bottom w:val="single" w:sz="6" w:space="0" w:color="000000"/>
            </w:tcBorders>
            <w:shd w:val="clear" w:color="auto" w:fill="E6E6E6"/>
          </w:tcPr>
          <w:p w14:paraId="70373465" w14:textId="77777777" w:rsidR="000377DB" w:rsidRDefault="006B6B29">
            <w:pPr>
              <w:pStyle w:val="TableParagraph"/>
              <w:spacing w:before="62"/>
              <w:ind w:left="2519" w:right="2453"/>
              <w:jc w:val="center"/>
              <w:rPr>
                <w:sz w:val="18"/>
              </w:rPr>
            </w:pPr>
            <w:r>
              <w:rPr>
                <w:w w:val="110"/>
                <w:sz w:val="18"/>
              </w:rPr>
              <w:t>Summary of Nonconforming Regulations</w:t>
            </w:r>
          </w:p>
        </w:tc>
      </w:tr>
      <w:tr w:rsidR="000377DB" w14:paraId="2F2D97A6" w14:textId="77777777">
        <w:trPr>
          <w:trHeight w:val="605"/>
        </w:trPr>
        <w:tc>
          <w:tcPr>
            <w:tcW w:w="4831" w:type="dxa"/>
            <w:tcBorders>
              <w:top w:val="single" w:sz="6" w:space="0" w:color="000000"/>
              <w:right w:val="single" w:sz="6" w:space="0" w:color="000000"/>
            </w:tcBorders>
            <w:shd w:val="clear" w:color="auto" w:fill="E6E6E6"/>
          </w:tcPr>
          <w:p w14:paraId="49073E2F" w14:textId="77777777" w:rsidR="000377DB" w:rsidRDefault="000377DB">
            <w:pPr>
              <w:pStyle w:val="TableParagraph"/>
              <w:spacing w:before="2"/>
              <w:rPr>
                <w:sz w:val="16"/>
              </w:rPr>
            </w:pPr>
          </w:p>
          <w:p w14:paraId="35E96CF0" w14:textId="77777777" w:rsidR="000377DB" w:rsidRDefault="006B6B29">
            <w:pPr>
              <w:pStyle w:val="TableParagraph"/>
              <w:ind w:left="2160" w:right="2129"/>
              <w:jc w:val="center"/>
              <w:rPr>
                <w:sz w:val="18"/>
              </w:rPr>
            </w:pPr>
            <w:r>
              <w:rPr>
                <w:w w:val="105"/>
                <w:sz w:val="18"/>
              </w:rPr>
              <w:t>Issue</w:t>
            </w:r>
          </w:p>
        </w:tc>
        <w:tc>
          <w:tcPr>
            <w:tcW w:w="3833" w:type="dxa"/>
            <w:tcBorders>
              <w:top w:val="single" w:sz="6" w:space="0" w:color="000000"/>
              <w:left w:val="single" w:sz="6" w:space="0" w:color="000000"/>
            </w:tcBorders>
            <w:shd w:val="clear" w:color="auto" w:fill="E6E6E6"/>
          </w:tcPr>
          <w:p w14:paraId="57050130" w14:textId="77777777" w:rsidR="000377DB" w:rsidRDefault="000377DB">
            <w:pPr>
              <w:pStyle w:val="TableParagraph"/>
              <w:spacing w:before="2"/>
              <w:rPr>
                <w:sz w:val="16"/>
              </w:rPr>
            </w:pPr>
          </w:p>
          <w:p w14:paraId="760B6BA5" w14:textId="77777777" w:rsidR="000377DB" w:rsidRDefault="006B6B29">
            <w:pPr>
              <w:pStyle w:val="TableParagraph"/>
              <w:ind w:left="1357" w:right="1251"/>
              <w:jc w:val="center"/>
              <w:rPr>
                <w:sz w:val="18"/>
              </w:rPr>
            </w:pPr>
            <w:r>
              <w:rPr>
                <w:w w:val="110"/>
                <w:sz w:val="18"/>
              </w:rPr>
              <w:t>Requirement</w:t>
            </w:r>
          </w:p>
        </w:tc>
      </w:tr>
      <w:tr w:rsidR="000377DB" w14:paraId="0385472A" w14:textId="77777777">
        <w:trPr>
          <w:trHeight w:val="554"/>
        </w:trPr>
        <w:tc>
          <w:tcPr>
            <w:tcW w:w="4831" w:type="dxa"/>
            <w:tcBorders>
              <w:bottom w:val="single" w:sz="6" w:space="0" w:color="000000"/>
              <w:right w:val="single" w:sz="6" w:space="0" w:color="000000"/>
            </w:tcBorders>
          </w:tcPr>
          <w:p w14:paraId="031F74C7" w14:textId="77777777" w:rsidR="000377DB" w:rsidRDefault="006B6B29">
            <w:pPr>
              <w:pStyle w:val="TableParagraph"/>
              <w:spacing w:before="62"/>
              <w:ind w:left="106" w:right="252"/>
              <w:rPr>
                <w:sz w:val="18"/>
              </w:rPr>
            </w:pPr>
            <w:r>
              <w:rPr>
                <w:w w:val="110"/>
                <w:sz w:val="18"/>
              </w:rPr>
              <w:t>Period of non-use before nonconforming use must cease</w:t>
            </w:r>
          </w:p>
        </w:tc>
        <w:tc>
          <w:tcPr>
            <w:tcW w:w="3833" w:type="dxa"/>
            <w:tcBorders>
              <w:left w:val="single" w:sz="6" w:space="0" w:color="000000"/>
              <w:bottom w:val="single" w:sz="6" w:space="0" w:color="000000"/>
            </w:tcBorders>
          </w:tcPr>
          <w:p w14:paraId="68CFB5FB" w14:textId="77777777" w:rsidR="000377DB" w:rsidRDefault="006B6B29">
            <w:pPr>
              <w:pStyle w:val="TableParagraph"/>
              <w:spacing w:before="170"/>
              <w:ind w:left="143"/>
              <w:rPr>
                <w:sz w:val="18"/>
              </w:rPr>
            </w:pPr>
            <w:r>
              <w:rPr>
                <w:sz w:val="18"/>
              </w:rPr>
              <w:t>180 days</w:t>
            </w:r>
          </w:p>
        </w:tc>
      </w:tr>
      <w:tr w:rsidR="000377DB" w14:paraId="4926491C" w14:textId="77777777">
        <w:trPr>
          <w:trHeight w:val="349"/>
        </w:trPr>
        <w:tc>
          <w:tcPr>
            <w:tcW w:w="4831" w:type="dxa"/>
            <w:tcBorders>
              <w:top w:val="single" w:sz="6" w:space="0" w:color="000000"/>
              <w:bottom w:val="single" w:sz="6" w:space="0" w:color="000000"/>
              <w:right w:val="single" w:sz="6" w:space="0" w:color="000000"/>
            </w:tcBorders>
          </w:tcPr>
          <w:p w14:paraId="2B07CCBB" w14:textId="77777777" w:rsidR="000377DB" w:rsidRDefault="006B6B29">
            <w:pPr>
              <w:pStyle w:val="TableParagraph"/>
              <w:spacing w:before="66"/>
              <w:ind w:left="106"/>
              <w:rPr>
                <w:sz w:val="18"/>
              </w:rPr>
            </w:pPr>
            <w:r>
              <w:rPr>
                <w:w w:val="110"/>
                <w:sz w:val="18"/>
              </w:rPr>
              <w:t>Establishment of new conforming use</w:t>
            </w:r>
          </w:p>
        </w:tc>
        <w:tc>
          <w:tcPr>
            <w:tcW w:w="3833" w:type="dxa"/>
            <w:tcBorders>
              <w:top w:val="single" w:sz="6" w:space="0" w:color="000000"/>
              <w:left w:val="single" w:sz="6" w:space="0" w:color="000000"/>
              <w:bottom w:val="single" w:sz="6" w:space="0" w:color="000000"/>
            </w:tcBorders>
          </w:tcPr>
          <w:p w14:paraId="6545FDCB" w14:textId="77777777" w:rsidR="000377DB" w:rsidRDefault="006B6B29">
            <w:pPr>
              <w:pStyle w:val="TableParagraph"/>
              <w:spacing w:before="71"/>
              <w:ind w:left="143"/>
              <w:rPr>
                <w:sz w:val="18"/>
              </w:rPr>
            </w:pPr>
            <w:r>
              <w:rPr>
                <w:sz w:val="18"/>
              </w:rPr>
              <w:t>Nonconforming use must cease</w:t>
            </w:r>
          </w:p>
        </w:tc>
      </w:tr>
      <w:tr w:rsidR="000377DB" w14:paraId="157A3C50" w14:textId="77777777">
        <w:trPr>
          <w:trHeight w:val="352"/>
        </w:trPr>
        <w:tc>
          <w:tcPr>
            <w:tcW w:w="4831" w:type="dxa"/>
            <w:tcBorders>
              <w:top w:val="single" w:sz="6" w:space="0" w:color="000000"/>
              <w:bottom w:val="single" w:sz="6" w:space="0" w:color="000000"/>
              <w:right w:val="single" w:sz="6" w:space="0" w:color="000000"/>
            </w:tcBorders>
          </w:tcPr>
          <w:p w14:paraId="5CCF9462" w14:textId="77777777" w:rsidR="000377DB" w:rsidRDefault="006B6B29">
            <w:pPr>
              <w:pStyle w:val="TableParagraph"/>
              <w:spacing w:before="66"/>
              <w:ind w:left="106"/>
              <w:rPr>
                <w:sz w:val="18"/>
              </w:rPr>
            </w:pPr>
            <w:r>
              <w:rPr>
                <w:w w:val="110"/>
                <w:sz w:val="18"/>
              </w:rPr>
              <w:t>Change in ownership</w:t>
            </w:r>
          </w:p>
        </w:tc>
        <w:tc>
          <w:tcPr>
            <w:tcW w:w="3833" w:type="dxa"/>
            <w:tcBorders>
              <w:top w:val="single" w:sz="6" w:space="0" w:color="000000"/>
              <w:left w:val="single" w:sz="6" w:space="0" w:color="000000"/>
              <w:bottom w:val="single" w:sz="6" w:space="0" w:color="000000"/>
            </w:tcBorders>
          </w:tcPr>
          <w:p w14:paraId="227C4BF2" w14:textId="77777777" w:rsidR="000377DB" w:rsidRDefault="006B6B29">
            <w:pPr>
              <w:pStyle w:val="TableParagraph"/>
              <w:spacing w:before="71"/>
              <w:ind w:left="143"/>
              <w:rPr>
                <w:sz w:val="18"/>
              </w:rPr>
            </w:pPr>
            <w:r>
              <w:rPr>
                <w:sz w:val="18"/>
              </w:rPr>
              <w:t>No effect on nonconformity</w:t>
            </w:r>
          </w:p>
        </w:tc>
      </w:tr>
      <w:tr w:rsidR="000377DB" w14:paraId="45072B92" w14:textId="77777777">
        <w:trPr>
          <w:trHeight w:val="349"/>
        </w:trPr>
        <w:tc>
          <w:tcPr>
            <w:tcW w:w="4831" w:type="dxa"/>
            <w:tcBorders>
              <w:top w:val="single" w:sz="6" w:space="0" w:color="000000"/>
              <w:bottom w:val="single" w:sz="6" w:space="0" w:color="000000"/>
              <w:right w:val="single" w:sz="6" w:space="0" w:color="000000"/>
            </w:tcBorders>
          </w:tcPr>
          <w:p w14:paraId="0D6881C9" w14:textId="77777777" w:rsidR="000377DB" w:rsidRDefault="006B6B29">
            <w:pPr>
              <w:pStyle w:val="TableParagraph"/>
              <w:spacing w:before="66"/>
              <w:ind w:left="106"/>
              <w:rPr>
                <w:sz w:val="18"/>
              </w:rPr>
            </w:pPr>
            <w:r>
              <w:rPr>
                <w:w w:val="110"/>
                <w:sz w:val="18"/>
              </w:rPr>
              <w:t>Substitution of one nonconformity for another</w:t>
            </w:r>
          </w:p>
        </w:tc>
        <w:tc>
          <w:tcPr>
            <w:tcW w:w="3833" w:type="dxa"/>
            <w:tcBorders>
              <w:top w:val="single" w:sz="6" w:space="0" w:color="000000"/>
              <w:left w:val="single" w:sz="6" w:space="0" w:color="000000"/>
              <w:bottom w:val="single" w:sz="6" w:space="0" w:color="000000"/>
            </w:tcBorders>
          </w:tcPr>
          <w:p w14:paraId="7D47C2C0" w14:textId="77777777" w:rsidR="000377DB" w:rsidRDefault="006B6B29">
            <w:pPr>
              <w:pStyle w:val="TableParagraph"/>
              <w:spacing w:before="71"/>
              <w:ind w:left="143"/>
              <w:rPr>
                <w:sz w:val="18"/>
              </w:rPr>
            </w:pPr>
            <w:r>
              <w:rPr>
                <w:sz w:val="18"/>
              </w:rPr>
              <w:t>Permitted under certain conditions</w:t>
            </w:r>
          </w:p>
        </w:tc>
      </w:tr>
      <w:tr w:rsidR="000377DB" w14:paraId="6C954E1A" w14:textId="77777777">
        <w:trPr>
          <w:trHeight w:val="558"/>
        </w:trPr>
        <w:tc>
          <w:tcPr>
            <w:tcW w:w="4831" w:type="dxa"/>
            <w:tcBorders>
              <w:top w:val="single" w:sz="6" w:space="0" w:color="000000"/>
              <w:bottom w:val="single" w:sz="6" w:space="0" w:color="000000"/>
              <w:right w:val="single" w:sz="6" w:space="0" w:color="000000"/>
            </w:tcBorders>
          </w:tcPr>
          <w:p w14:paraId="3F1F6890" w14:textId="77777777" w:rsidR="000377DB" w:rsidRDefault="006B6B29">
            <w:pPr>
              <w:pStyle w:val="TableParagraph"/>
              <w:spacing w:before="66"/>
              <w:ind w:left="106" w:right="252"/>
              <w:rPr>
                <w:sz w:val="18"/>
              </w:rPr>
            </w:pPr>
            <w:r>
              <w:rPr>
                <w:w w:val="110"/>
                <w:sz w:val="18"/>
              </w:rPr>
              <w:t>Nonconforming contiguous lots under same ownership</w:t>
            </w:r>
          </w:p>
        </w:tc>
        <w:tc>
          <w:tcPr>
            <w:tcW w:w="3833" w:type="dxa"/>
            <w:tcBorders>
              <w:top w:val="single" w:sz="6" w:space="0" w:color="000000"/>
              <w:left w:val="single" w:sz="6" w:space="0" w:color="000000"/>
              <w:bottom w:val="single" w:sz="6" w:space="0" w:color="000000"/>
            </w:tcBorders>
          </w:tcPr>
          <w:p w14:paraId="32FB4510" w14:textId="77777777" w:rsidR="000377DB" w:rsidRDefault="006B6B29">
            <w:pPr>
              <w:pStyle w:val="TableParagraph"/>
              <w:spacing w:before="174"/>
              <w:ind w:left="143"/>
              <w:rPr>
                <w:sz w:val="18"/>
              </w:rPr>
            </w:pPr>
            <w:r>
              <w:rPr>
                <w:sz w:val="18"/>
              </w:rPr>
              <w:t>Must be combined</w:t>
            </w:r>
          </w:p>
        </w:tc>
      </w:tr>
      <w:tr w:rsidR="000377DB" w14:paraId="799C9FF7" w14:textId="77777777">
        <w:trPr>
          <w:trHeight w:val="349"/>
        </w:trPr>
        <w:tc>
          <w:tcPr>
            <w:tcW w:w="4831" w:type="dxa"/>
            <w:tcBorders>
              <w:top w:val="single" w:sz="6" w:space="0" w:color="000000"/>
              <w:bottom w:val="single" w:sz="6" w:space="0" w:color="000000"/>
              <w:right w:val="single" w:sz="6" w:space="0" w:color="000000"/>
            </w:tcBorders>
          </w:tcPr>
          <w:p w14:paraId="36E22CBD" w14:textId="77777777" w:rsidR="000377DB" w:rsidRDefault="006B6B29">
            <w:pPr>
              <w:pStyle w:val="TableParagraph"/>
              <w:spacing w:before="66"/>
              <w:ind w:left="106"/>
              <w:rPr>
                <w:sz w:val="18"/>
              </w:rPr>
            </w:pPr>
            <w:r>
              <w:rPr>
                <w:w w:val="115"/>
                <w:sz w:val="18"/>
              </w:rPr>
              <w:t>Expansion of nonconformity use within building</w:t>
            </w:r>
          </w:p>
        </w:tc>
        <w:tc>
          <w:tcPr>
            <w:tcW w:w="3833" w:type="dxa"/>
            <w:tcBorders>
              <w:top w:val="single" w:sz="6" w:space="0" w:color="000000"/>
              <w:left w:val="single" w:sz="6" w:space="0" w:color="000000"/>
              <w:bottom w:val="single" w:sz="6" w:space="0" w:color="000000"/>
            </w:tcBorders>
          </w:tcPr>
          <w:p w14:paraId="1DDB1AB7" w14:textId="77777777" w:rsidR="000377DB" w:rsidRDefault="006B6B29">
            <w:pPr>
              <w:pStyle w:val="TableParagraph"/>
              <w:spacing w:before="71"/>
              <w:ind w:left="143"/>
              <w:rPr>
                <w:sz w:val="18"/>
              </w:rPr>
            </w:pPr>
            <w:r>
              <w:rPr>
                <w:sz w:val="18"/>
              </w:rPr>
              <w:t>Permitted subject to conditions</w:t>
            </w:r>
          </w:p>
        </w:tc>
      </w:tr>
      <w:tr w:rsidR="000377DB" w14:paraId="39F3F32D" w14:textId="77777777">
        <w:trPr>
          <w:trHeight w:val="558"/>
        </w:trPr>
        <w:tc>
          <w:tcPr>
            <w:tcW w:w="4831" w:type="dxa"/>
            <w:tcBorders>
              <w:top w:val="single" w:sz="6" w:space="0" w:color="000000"/>
              <w:bottom w:val="single" w:sz="6" w:space="0" w:color="000000"/>
              <w:right w:val="single" w:sz="6" w:space="0" w:color="000000"/>
            </w:tcBorders>
          </w:tcPr>
          <w:p w14:paraId="08B1BD7F" w14:textId="77777777" w:rsidR="000377DB" w:rsidRDefault="006B6B29">
            <w:pPr>
              <w:pStyle w:val="TableParagraph"/>
              <w:spacing w:before="66"/>
              <w:ind w:left="106" w:right="252"/>
              <w:rPr>
                <w:sz w:val="18"/>
              </w:rPr>
            </w:pPr>
            <w:r>
              <w:rPr>
                <w:w w:val="110"/>
                <w:sz w:val="18"/>
              </w:rPr>
              <w:t>Expansion of nonconformity use beyond existing building</w:t>
            </w:r>
          </w:p>
        </w:tc>
        <w:tc>
          <w:tcPr>
            <w:tcW w:w="3833" w:type="dxa"/>
            <w:tcBorders>
              <w:top w:val="single" w:sz="6" w:space="0" w:color="000000"/>
              <w:left w:val="single" w:sz="6" w:space="0" w:color="000000"/>
              <w:bottom w:val="single" w:sz="6" w:space="0" w:color="000000"/>
            </w:tcBorders>
          </w:tcPr>
          <w:p w14:paraId="25BF60DE" w14:textId="77777777" w:rsidR="000377DB" w:rsidRDefault="006B6B29">
            <w:pPr>
              <w:pStyle w:val="TableParagraph"/>
              <w:spacing w:before="174"/>
              <w:ind w:left="143"/>
              <w:rPr>
                <w:sz w:val="18"/>
              </w:rPr>
            </w:pPr>
            <w:r>
              <w:rPr>
                <w:sz w:val="18"/>
              </w:rPr>
              <w:t>Not permitted</w:t>
            </w:r>
          </w:p>
        </w:tc>
      </w:tr>
      <w:tr w:rsidR="000377DB" w14:paraId="41C68D6D" w14:textId="77777777">
        <w:trPr>
          <w:trHeight w:val="352"/>
        </w:trPr>
        <w:tc>
          <w:tcPr>
            <w:tcW w:w="4831" w:type="dxa"/>
            <w:tcBorders>
              <w:top w:val="single" w:sz="6" w:space="0" w:color="000000"/>
              <w:bottom w:val="single" w:sz="6" w:space="0" w:color="000000"/>
              <w:right w:val="single" w:sz="6" w:space="0" w:color="000000"/>
            </w:tcBorders>
          </w:tcPr>
          <w:p w14:paraId="5EC4C69C" w14:textId="77777777" w:rsidR="000377DB" w:rsidRDefault="006B6B29">
            <w:pPr>
              <w:pStyle w:val="TableParagraph"/>
              <w:spacing w:before="66"/>
              <w:ind w:left="106"/>
              <w:rPr>
                <w:sz w:val="18"/>
              </w:rPr>
            </w:pPr>
            <w:r>
              <w:rPr>
                <w:w w:val="110"/>
                <w:sz w:val="18"/>
              </w:rPr>
              <w:t>Enlargement of nonconforming structure</w:t>
            </w:r>
          </w:p>
        </w:tc>
        <w:tc>
          <w:tcPr>
            <w:tcW w:w="3833" w:type="dxa"/>
            <w:tcBorders>
              <w:top w:val="single" w:sz="6" w:space="0" w:color="000000"/>
              <w:left w:val="single" w:sz="6" w:space="0" w:color="000000"/>
              <w:bottom w:val="single" w:sz="6" w:space="0" w:color="000000"/>
            </w:tcBorders>
          </w:tcPr>
          <w:p w14:paraId="3E043087" w14:textId="16F66B33" w:rsidR="000377DB" w:rsidRDefault="00E867A3">
            <w:pPr>
              <w:pStyle w:val="TableParagraph"/>
              <w:spacing w:before="71"/>
              <w:ind w:left="143"/>
              <w:rPr>
                <w:sz w:val="18"/>
              </w:rPr>
            </w:pPr>
            <w:r>
              <w:rPr>
                <w:sz w:val="18"/>
              </w:rPr>
              <w:t>P</w:t>
            </w:r>
            <w:r w:rsidR="006B6B29">
              <w:rPr>
                <w:sz w:val="18"/>
              </w:rPr>
              <w:t>ermitted</w:t>
            </w:r>
            <w:r>
              <w:rPr>
                <w:sz w:val="18"/>
              </w:rPr>
              <w:t xml:space="preserve"> under certain conditions</w:t>
            </w:r>
          </w:p>
        </w:tc>
      </w:tr>
      <w:tr w:rsidR="000377DB" w14:paraId="4D201B34" w14:textId="77777777">
        <w:trPr>
          <w:trHeight w:val="349"/>
        </w:trPr>
        <w:tc>
          <w:tcPr>
            <w:tcW w:w="4831" w:type="dxa"/>
            <w:tcBorders>
              <w:top w:val="single" w:sz="6" w:space="0" w:color="000000"/>
              <w:bottom w:val="single" w:sz="6" w:space="0" w:color="000000"/>
              <w:right w:val="single" w:sz="6" w:space="0" w:color="000000"/>
            </w:tcBorders>
          </w:tcPr>
          <w:p w14:paraId="792C5507" w14:textId="77777777" w:rsidR="000377DB" w:rsidRDefault="006B6B29">
            <w:pPr>
              <w:pStyle w:val="TableParagraph"/>
              <w:spacing w:before="66"/>
              <w:ind w:left="106"/>
              <w:rPr>
                <w:sz w:val="18"/>
              </w:rPr>
            </w:pPr>
            <w:r>
              <w:rPr>
                <w:w w:val="110"/>
                <w:sz w:val="18"/>
              </w:rPr>
              <w:t>Maintenance, structure repairs</w:t>
            </w:r>
          </w:p>
        </w:tc>
        <w:tc>
          <w:tcPr>
            <w:tcW w:w="3833" w:type="dxa"/>
            <w:tcBorders>
              <w:top w:val="single" w:sz="6" w:space="0" w:color="000000"/>
              <w:left w:val="single" w:sz="6" w:space="0" w:color="000000"/>
              <w:bottom w:val="single" w:sz="6" w:space="0" w:color="000000"/>
            </w:tcBorders>
          </w:tcPr>
          <w:p w14:paraId="34C6E3DB" w14:textId="77777777" w:rsidR="000377DB" w:rsidRDefault="006B6B29">
            <w:pPr>
              <w:pStyle w:val="TableParagraph"/>
              <w:spacing w:before="71"/>
              <w:ind w:left="143"/>
              <w:rPr>
                <w:sz w:val="18"/>
              </w:rPr>
            </w:pPr>
            <w:r>
              <w:rPr>
                <w:sz w:val="18"/>
              </w:rPr>
              <w:t>Generally permitted</w:t>
            </w:r>
          </w:p>
        </w:tc>
      </w:tr>
      <w:tr w:rsidR="000377DB" w14:paraId="58218420" w14:textId="77777777">
        <w:trPr>
          <w:trHeight w:val="352"/>
        </w:trPr>
        <w:tc>
          <w:tcPr>
            <w:tcW w:w="4831" w:type="dxa"/>
            <w:tcBorders>
              <w:top w:val="single" w:sz="6" w:space="0" w:color="000000"/>
              <w:bottom w:val="single" w:sz="6" w:space="0" w:color="000000"/>
              <w:right w:val="single" w:sz="6" w:space="0" w:color="000000"/>
            </w:tcBorders>
          </w:tcPr>
          <w:p w14:paraId="63C08124" w14:textId="77777777" w:rsidR="000377DB" w:rsidRDefault="006B6B29">
            <w:pPr>
              <w:pStyle w:val="TableParagraph"/>
              <w:spacing w:before="66"/>
              <w:ind w:left="106"/>
              <w:rPr>
                <w:sz w:val="18"/>
              </w:rPr>
            </w:pPr>
            <w:r>
              <w:rPr>
                <w:w w:val="110"/>
                <w:sz w:val="18"/>
              </w:rPr>
              <w:t>Renovation, modernization</w:t>
            </w:r>
          </w:p>
        </w:tc>
        <w:tc>
          <w:tcPr>
            <w:tcW w:w="3833" w:type="dxa"/>
            <w:tcBorders>
              <w:top w:val="single" w:sz="6" w:space="0" w:color="000000"/>
              <w:left w:val="single" w:sz="6" w:space="0" w:color="000000"/>
              <w:bottom w:val="single" w:sz="6" w:space="0" w:color="000000"/>
            </w:tcBorders>
          </w:tcPr>
          <w:p w14:paraId="6B272774" w14:textId="77777777" w:rsidR="000377DB" w:rsidRDefault="006B6B29">
            <w:pPr>
              <w:pStyle w:val="TableParagraph"/>
              <w:spacing w:before="71"/>
              <w:ind w:left="143"/>
              <w:rPr>
                <w:sz w:val="18"/>
              </w:rPr>
            </w:pPr>
            <w:r>
              <w:rPr>
                <w:sz w:val="18"/>
              </w:rPr>
              <w:t>Maximum cost = SEV</w:t>
            </w:r>
          </w:p>
        </w:tc>
      </w:tr>
      <w:tr w:rsidR="000377DB" w14:paraId="4F1F3561" w14:textId="77777777">
        <w:trPr>
          <w:trHeight w:val="554"/>
        </w:trPr>
        <w:tc>
          <w:tcPr>
            <w:tcW w:w="4831" w:type="dxa"/>
            <w:tcBorders>
              <w:top w:val="single" w:sz="6" w:space="0" w:color="000000"/>
              <w:right w:val="single" w:sz="6" w:space="0" w:color="000000"/>
            </w:tcBorders>
          </w:tcPr>
          <w:p w14:paraId="18D6AA8D" w14:textId="77777777" w:rsidR="000377DB" w:rsidRDefault="006B6B29">
            <w:pPr>
              <w:pStyle w:val="TableParagraph"/>
              <w:spacing w:before="169"/>
              <w:ind w:left="106"/>
              <w:rPr>
                <w:sz w:val="18"/>
              </w:rPr>
            </w:pPr>
            <w:r>
              <w:rPr>
                <w:w w:val="110"/>
                <w:sz w:val="18"/>
              </w:rPr>
              <w:t>Rebuilding after catastrophe</w:t>
            </w:r>
          </w:p>
        </w:tc>
        <w:tc>
          <w:tcPr>
            <w:tcW w:w="3833" w:type="dxa"/>
            <w:tcBorders>
              <w:top w:val="single" w:sz="6" w:space="0" w:color="000000"/>
              <w:left w:val="single" w:sz="6" w:space="0" w:color="000000"/>
            </w:tcBorders>
          </w:tcPr>
          <w:p w14:paraId="7E599E6A" w14:textId="77777777" w:rsidR="000377DB" w:rsidRDefault="006B6B29">
            <w:pPr>
              <w:pStyle w:val="TableParagraph"/>
              <w:spacing w:before="71"/>
              <w:ind w:left="143" w:right="688"/>
              <w:rPr>
                <w:sz w:val="18"/>
              </w:rPr>
            </w:pPr>
            <w:r>
              <w:rPr>
                <w:sz w:val="18"/>
              </w:rPr>
              <w:t>Permitted if damage is less than pre- catastrophe SEV</w:t>
            </w:r>
          </w:p>
        </w:tc>
      </w:tr>
    </w:tbl>
    <w:p w14:paraId="7B4FA13A" w14:textId="77777777" w:rsidR="000377DB" w:rsidRDefault="000377DB">
      <w:pPr>
        <w:pStyle w:val="BodyText"/>
        <w:spacing w:before="6"/>
        <w:jc w:val="left"/>
        <w:rPr>
          <w:sz w:val="27"/>
        </w:rPr>
      </w:pPr>
    </w:p>
    <w:p w14:paraId="38E929DA" w14:textId="77777777" w:rsidR="000377DB" w:rsidRDefault="006B6B29">
      <w:pPr>
        <w:pStyle w:val="Heading3"/>
        <w:spacing w:before="1"/>
        <w:jc w:val="both"/>
      </w:pPr>
      <w:bookmarkStart w:id="219" w:name="_TOC_250028"/>
      <w:bookmarkEnd w:id="219"/>
      <w:r>
        <w:rPr>
          <w:w w:val="110"/>
        </w:rPr>
        <w:t>Section 16.02 General Regulations</w:t>
      </w:r>
    </w:p>
    <w:p w14:paraId="63F76CBB" w14:textId="77777777" w:rsidR="000377DB" w:rsidRDefault="006B6B29">
      <w:pPr>
        <w:pStyle w:val="BodyText"/>
        <w:spacing w:before="1"/>
        <w:ind w:left="779"/>
      </w:pPr>
      <w:r>
        <w:t>The following regulations shall apply to all nonconforming uses, structures, buildings, and lots:</w:t>
      </w:r>
    </w:p>
    <w:p w14:paraId="2613284A" w14:textId="77777777" w:rsidR="000377DB" w:rsidRDefault="000377DB">
      <w:pPr>
        <w:pStyle w:val="BodyText"/>
        <w:spacing w:before="7"/>
        <w:jc w:val="left"/>
        <w:rPr>
          <w:sz w:val="19"/>
        </w:rPr>
      </w:pPr>
    </w:p>
    <w:p w14:paraId="47FD5701" w14:textId="77777777" w:rsidR="000377DB" w:rsidRDefault="006B6B29">
      <w:pPr>
        <w:pStyle w:val="ListParagraph"/>
        <w:numPr>
          <w:ilvl w:val="0"/>
          <w:numId w:val="19"/>
        </w:numPr>
        <w:tabs>
          <w:tab w:val="left" w:pos="1501"/>
        </w:tabs>
        <w:spacing w:before="1"/>
        <w:ind w:hanging="722"/>
        <w:rPr>
          <w:sz w:val="20"/>
        </w:rPr>
      </w:pPr>
      <w:r>
        <w:rPr>
          <w:w w:val="110"/>
          <w:sz w:val="20"/>
        </w:rPr>
        <w:t>Continuation of Nonconforming Uses, Structures, and/or</w:t>
      </w:r>
      <w:r>
        <w:rPr>
          <w:spacing w:val="-39"/>
          <w:w w:val="110"/>
          <w:sz w:val="20"/>
        </w:rPr>
        <w:t xml:space="preserve"> </w:t>
      </w:r>
      <w:r>
        <w:rPr>
          <w:w w:val="110"/>
          <w:sz w:val="20"/>
        </w:rPr>
        <w:t>Buildings</w:t>
      </w:r>
    </w:p>
    <w:p w14:paraId="5CFF9D13" w14:textId="77777777" w:rsidR="000377DB" w:rsidRDefault="006B6B29">
      <w:pPr>
        <w:pStyle w:val="BodyText"/>
        <w:spacing w:before="2"/>
        <w:ind w:left="1499" w:right="975" w:hanging="1"/>
      </w:pPr>
      <w:r>
        <w:t xml:space="preserve">A nonconforming use may be continued and shall not be considered to be in violation of this Ordinance, provided that the use, structure, and land involved shall neither be structurally altered nor enlarged, unless otherwise permitted by this </w:t>
      </w:r>
      <w:r>
        <w:rPr>
          <w:spacing w:val="-2"/>
        </w:rPr>
        <w:t xml:space="preserve">Ordinance. </w:t>
      </w:r>
      <w:r>
        <w:t xml:space="preserve">Nothing in this </w:t>
      </w:r>
      <w:r>
        <w:rPr>
          <w:spacing w:val="-3"/>
        </w:rPr>
        <w:t xml:space="preserve">Ordinance </w:t>
      </w:r>
      <w:r>
        <w:t>shall be deemed to prevent the strengthening or restoration of any nonconforming structure</w:t>
      </w:r>
      <w:r>
        <w:rPr>
          <w:spacing w:val="-38"/>
        </w:rPr>
        <w:t xml:space="preserve"> </w:t>
      </w:r>
      <w:r>
        <w:t xml:space="preserve">or </w:t>
      </w:r>
      <w:r>
        <w:lastRenderedPageBreak/>
        <w:t xml:space="preserve">part thereof to a safe condition </w:t>
      </w:r>
      <w:r>
        <w:rPr>
          <w:spacing w:val="-3"/>
        </w:rPr>
        <w:t xml:space="preserve">when </w:t>
      </w:r>
      <w:r>
        <w:t xml:space="preserve">said structure is declared to be unsafe by an </w:t>
      </w:r>
      <w:r>
        <w:rPr>
          <w:spacing w:val="-3"/>
        </w:rPr>
        <w:t xml:space="preserve">order </w:t>
      </w:r>
      <w:r>
        <w:t>of an official charged with protecting the public</w:t>
      </w:r>
      <w:r>
        <w:rPr>
          <w:spacing w:val="-30"/>
        </w:rPr>
        <w:t xml:space="preserve"> </w:t>
      </w:r>
      <w:r>
        <w:t>safety.</w:t>
      </w:r>
    </w:p>
    <w:p w14:paraId="5539C854" w14:textId="77777777" w:rsidR="000377DB" w:rsidRDefault="000377DB">
      <w:pPr>
        <w:pStyle w:val="BodyText"/>
        <w:spacing w:before="9"/>
        <w:jc w:val="left"/>
        <w:rPr>
          <w:sz w:val="14"/>
        </w:rPr>
      </w:pPr>
    </w:p>
    <w:p w14:paraId="24C723F8" w14:textId="77777777" w:rsidR="000377DB" w:rsidRDefault="006B6B29">
      <w:pPr>
        <w:pStyle w:val="ListParagraph"/>
        <w:numPr>
          <w:ilvl w:val="0"/>
          <w:numId w:val="19"/>
        </w:numPr>
        <w:tabs>
          <w:tab w:val="left" w:pos="1501"/>
        </w:tabs>
        <w:spacing w:before="93"/>
        <w:ind w:hanging="722"/>
        <w:rPr>
          <w:sz w:val="20"/>
        </w:rPr>
      </w:pPr>
      <w:r>
        <w:rPr>
          <w:w w:val="110"/>
          <w:sz w:val="20"/>
        </w:rPr>
        <w:t>Buildings Under</w:t>
      </w:r>
      <w:r>
        <w:rPr>
          <w:spacing w:val="-14"/>
          <w:w w:val="110"/>
          <w:sz w:val="20"/>
        </w:rPr>
        <w:t xml:space="preserve"> </w:t>
      </w:r>
      <w:r>
        <w:rPr>
          <w:w w:val="110"/>
          <w:sz w:val="20"/>
        </w:rPr>
        <w:t>Construction</w:t>
      </w:r>
    </w:p>
    <w:p w14:paraId="06BBB8B0" w14:textId="77777777" w:rsidR="000377DB" w:rsidRDefault="006B6B29">
      <w:pPr>
        <w:pStyle w:val="BodyText"/>
        <w:spacing w:before="3"/>
        <w:ind w:left="1499" w:right="978"/>
      </w:pPr>
      <w:r>
        <w:t>To avoid undue hardship, nothing in this Ordinance shall be deemed to require a change in plans, construction, or designated use of any structure on which physical construction was lawfully begun prior to the effective date of adoption or amendment of this Ordinance, and upon which actual building construction has been diligently continued. Physical construction is hereby defined to include the placing of construction materials in a permanent position and fastened in a permanent</w:t>
      </w:r>
      <w:r>
        <w:rPr>
          <w:spacing w:val="-3"/>
        </w:rPr>
        <w:t xml:space="preserve"> </w:t>
      </w:r>
      <w:r>
        <w:t>manner.</w:t>
      </w:r>
    </w:p>
    <w:p w14:paraId="6AA8F860" w14:textId="77777777" w:rsidR="000377DB" w:rsidRDefault="006B6B29">
      <w:pPr>
        <w:pStyle w:val="BodyText"/>
        <w:spacing w:before="120"/>
        <w:ind w:left="1499" w:right="978"/>
      </w:pPr>
      <w:r>
        <w:t>Where demolition or removal of an existing structure has been initiated preparatory to rebuilding or permanent construction, such work shall be deemed to be physical construction, provided that such work shall be continued diligently until completion of the structure involved.</w:t>
      </w:r>
    </w:p>
    <w:p w14:paraId="6F4D5CCE" w14:textId="77777777" w:rsidR="000377DB" w:rsidRDefault="006B6B29">
      <w:pPr>
        <w:pStyle w:val="ListParagraph"/>
        <w:numPr>
          <w:ilvl w:val="0"/>
          <w:numId w:val="19"/>
        </w:numPr>
        <w:tabs>
          <w:tab w:val="left" w:pos="1501"/>
        </w:tabs>
        <w:spacing w:before="117"/>
        <w:ind w:hanging="722"/>
        <w:rPr>
          <w:sz w:val="20"/>
        </w:rPr>
      </w:pPr>
      <w:r>
        <w:rPr>
          <w:w w:val="110"/>
          <w:sz w:val="20"/>
        </w:rPr>
        <w:t>Discontinuation of Nonconforming</w:t>
      </w:r>
      <w:r>
        <w:rPr>
          <w:spacing w:val="-18"/>
          <w:w w:val="110"/>
          <w:sz w:val="20"/>
        </w:rPr>
        <w:t xml:space="preserve"> </w:t>
      </w:r>
      <w:r>
        <w:rPr>
          <w:w w:val="110"/>
          <w:sz w:val="20"/>
        </w:rPr>
        <w:t>Uses</w:t>
      </w:r>
    </w:p>
    <w:p w14:paraId="05EE3430" w14:textId="77777777" w:rsidR="000377DB" w:rsidRDefault="006B6B29">
      <w:pPr>
        <w:pStyle w:val="BodyText"/>
        <w:spacing w:before="2"/>
        <w:ind w:left="1499" w:right="978"/>
      </w:pPr>
      <w:r>
        <w:t xml:space="preserve">If any nonconforming use is discontinued, abandoned or ceases for any reason for a period exceeding 180 calendar days, any subsequent use of such land or structures and land in combination shall conform to the provisions set forth of the zoning district in which it is located. In applying this sub-section to uses that are typically seasonal in nature, any time related to the off-season for the use shall not be counted. However, the Zoning Board of Appeals </w:t>
      </w:r>
      <w:r>
        <w:rPr>
          <w:spacing w:val="2"/>
        </w:rPr>
        <w:t xml:space="preserve">may </w:t>
      </w:r>
      <w:r>
        <w:t>grant a one year extension if the applicant has the intention to reinstate the nonconforming</w:t>
      </w:r>
      <w:r>
        <w:rPr>
          <w:spacing w:val="-2"/>
        </w:rPr>
        <w:t xml:space="preserve"> </w:t>
      </w:r>
      <w:r>
        <w:t>use.</w:t>
      </w:r>
    </w:p>
    <w:p w14:paraId="1E54D7E7" w14:textId="77777777" w:rsidR="000377DB" w:rsidRDefault="006B6B29">
      <w:pPr>
        <w:pStyle w:val="ListParagraph"/>
        <w:numPr>
          <w:ilvl w:val="0"/>
          <w:numId w:val="19"/>
        </w:numPr>
        <w:tabs>
          <w:tab w:val="left" w:pos="1501"/>
        </w:tabs>
        <w:spacing w:before="119"/>
        <w:rPr>
          <w:sz w:val="20"/>
        </w:rPr>
      </w:pPr>
      <w:r>
        <w:rPr>
          <w:w w:val="110"/>
          <w:sz w:val="20"/>
        </w:rPr>
        <w:t>Recording of Nonconforming Uses and</w:t>
      </w:r>
      <w:r>
        <w:rPr>
          <w:spacing w:val="-29"/>
          <w:w w:val="110"/>
          <w:sz w:val="20"/>
        </w:rPr>
        <w:t xml:space="preserve"> </w:t>
      </w:r>
      <w:r>
        <w:rPr>
          <w:w w:val="110"/>
          <w:sz w:val="20"/>
        </w:rPr>
        <w:t>Structures</w:t>
      </w:r>
    </w:p>
    <w:p w14:paraId="37EB70D1" w14:textId="77777777" w:rsidR="000377DB" w:rsidRDefault="006B6B29">
      <w:pPr>
        <w:pStyle w:val="BodyText"/>
        <w:spacing w:before="2"/>
        <w:ind w:left="1499" w:right="978"/>
      </w:pPr>
      <w:r>
        <w:t>The Code Enforcement Officer shall be responsible for making determinations as to the existence of legal nonconforming uses and structures, and for maintaining a record of such uses and structures. Failure on the part of a property owner to provide the Zoning Administrator with necessary information to make such determinations may result in denial of required or requested permits.</w:t>
      </w:r>
    </w:p>
    <w:p w14:paraId="5E53C8BB" w14:textId="77777777" w:rsidR="000377DB" w:rsidRDefault="006B6B29">
      <w:pPr>
        <w:pStyle w:val="ListParagraph"/>
        <w:numPr>
          <w:ilvl w:val="0"/>
          <w:numId w:val="19"/>
        </w:numPr>
        <w:tabs>
          <w:tab w:val="left" w:pos="1501"/>
        </w:tabs>
        <w:spacing w:before="118"/>
        <w:rPr>
          <w:sz w:val="20"/>
        </w:rPr>
      </w:pPr>
      <w:r>
        <w:rPr>
          <w:w w:val="110"/>
          <w:sz w:val="20"/>
        </w:rPr>
        <w:t>Establishment of a Conforming Use or</w:t>
      </w:r>
      <w:r>
        <w:rPr>
          <w:spacing w:val="-39"/>
          <w:w w:val="110"/>
          <w:sz w:val="20"/>
        </w:rPr>
        <w:t xml:space="preserve"> </w:t>
      </w:r>
      <w:r>
        <w:rPr>
          <w:w w:val="110"/>
          <w:sz w:val="20"/>
        </w:rPr>
        <w:t>Structure</w:t>
      </w:r>
    </w:p>
    <w:p w14:paraId="4F48A0B9" w14:textId="77777777" w:rsidR="000377DB" w:rsidRDefault="006B6B29">
      <w:pPr>
        <w:pStyle w:val="BodyText"/>
        <w:spacing w:before="3"/>
        <w:ind w:left="1500" w:right="980"/>
      </w:pPr>
      <w:r>
        <w:t>If a nonconforming use or structure is superseded by a conforming use or structure, the nonconformity shall be deemed to be immediately and permanently removed.</w:t>
      </w:r>
    </w:p>
    <w:p w14:paraId="304ABD8A" w14:textId="77777777" w:rsidR="000377DB" w:rsidRDefault="006B6B29">
      <w:pPr>
        <w:pStyle w:val="ListParagraph"/>
        <w:numPr>
          <w:ilvl w:val="0"/>
          <w:numId w:val="19"/>
        </w:numPr>
        <w:tabs>
          <w:tab w:val="left" w:pos="1501"/>
        </w:tabs>
        <w:spacing w:before="116"/>
        <w:rPr>
          <w:sz w:val="20"/>
        </w:rPr>
      </w:pPr>
      <w:r>
        <w:rPr>
          <w:w w:val="110"/>
          <w:sz w:val="20"/>
        </w:rPr>
        <w:t>Change of Tenancy or</w:t>
      </w:r>
      <w:r>
        <w:rPr>
          <w:spacing w:val="-31"/>
          <w:w w:val="110"/>
          <w:sz w:val="20"/>
        </w:rPr>
        <w:t xml:space="preserve"> </w:t>
      </w:r>
      <w:r>
        <w:rPr>
          <w:w w:val="110"/>
          <w:sz w:val="20"/>
        </w:rPr>
        <w:t>Ownership</w:t>
      </w:r>
    </w:p>
    <w:p w14:paraId="3E5612ED" w14:textId="77777777" w:rsidR="000377DB" w:rsidRDefault="006B6B29">
      <w:pPr>
        <w:pStyle w:val="BodyText"/>
        <w:spacing w:before="2"/>
        <w:ind w:left="1500" w:right="976" w:hanging="1"/>
      </w:pPr>
      <w:r>
        <w:t>A change of tenancy, ownership or management of any existing nonconforming use or structure shall be permitted, provided there is no change in the nature or character of such nonconformity, which shall otherwise be maintained in compliance with this Ordinance.</w:t>
      </w:r>
    </w:p>
    <w:p w14:paraId="0720E5FE" w14:textId="77777777" w:rsidR="000377DB" w:rsidRDefault="006B6B29">
      <w:pPr>
        <w:pStyle w:val="ListParagraph"/>
        <w:numPr>
          <w:ilvl w:val="0"/>
          <w:numId w:val="19"/>
        </w:numPr>
        <w:tabs>
          <w:tab w:val="left" w:pos="1501"/>
        </w:tabs>
        <w:spacing w:before="119"/>
        <w:rPr>
          <w:sz w:val="20"/>
        </w:rPr>
      </w:pPr>
      <w:r>
        <w:rPr>
          <w:w w:val="110"/>
          <w:sz w:val="20"/>
        </w:rPr>
        <w:t>Exceptions and</w:t>
      </w:r>
      <w:r>
        <w:rPr>
          <w:spacing w:val="-12"/>
          <w:w w:val="110"/>
          <w:sz w:val="20"/>
        </w:rPr>
        <w:t xml:space="preserve"> </w:t>
      </w:r>
      <w:r>
        <w:rPr>
          <w:w w:val="110"/>
          <w:sz w:val="20"/>
        </w:rPr>
        <w:t>Variances</w:t>
      </w:r>
    </w:p>
    <w:p w14:paraId="1423F73A" w14:textId="77777777" w:rsidR="000377DB" w:rsidRDefault="006B6B29">
      <w:pPr>
        <w:pStyle w:val="BodyText"/>
        <w:spacing w:before="3"/>
        <w:ind w:left="1500" w:right="975" w:hanging="1"/>
      </w:pPr>
      <w:r>
        <w:t>Any use or structure for which an exception or variance has been granted shall not be deemed a nonconformity. Where a future amendment to this Ordinance causes a nonconforming situation regarding the exception or variance, the use or structure shall be deemed nonconforming as of the effective date of the Ordinance amendment.</w:t>
      </w:r>
    </w:p>
    <w:p w14:paraId="42D01727" w14:textId="77777777" w:rsidR="000377DB" w:rsidRDefault="000377DB">
      <w:pPr>
        <w:pStyle w:val="BodyText"/>
        <w:spacing w:before="9"/>
        <w:jc w:val="left"/>
        <w:rPr>
          <w:sz w:val="27"/>
        </w:rPr>
      </w:pPr>
    </w:p>
    <w:p w14:paraId="44151E04" w14:textId="77777777" w:rsidR="000377DB" w:rsidRDefault="006B6B29">
      <w:pPr>
        <w:pStyle w:val="Heading3"/>
        <w:tabs>
          <w:tab w:val="left" w:pos="2939"/>
        </w:tabs>
      </w:pPr>
      <w:bookmarkStart w:id="220" w:name="_TOC_250027"/>
      <w:r>
        <w:rPr>
          <w:w w:val="110"/>
        </w:rPr>
        <w:t>Section</w:t>
      </w:r>
      <w:r>
        <w:rPr>
          <w:spacing w:val="-32"/>
          <w:w w:val="110"/>
        </w:rPr>
        <w:t xml:space="preserve"> </w:t>
      </w:r>
      <w:r>
        <w:rPr>
          <w:w w:val="110"/>
        </w:rPr>
        <w:t>16.03</w:t>
      </w:r>
      <w:r>
        <w:rPr>
          <w:w w:val="110"/>
        </w:rPr>
        <w:tab/>
        <w:t>Nonconforming</w:t>
      </w:r>
      <w:r>
        <w:rPr>
          <w:spacing w:val="-7"/>
          <w:w w:val="110"/>
        </w:rPr>
        <w:t xml:space="preserve"> </w:t>
      </w:r>
      <w:bookmarkEnd w:id="220"/>
      <w:r>
        <w:rPr>
          <w:w w:val="110"/>
        </w:rPr>
        <w:t>Structures</w:t>
      </w:r>
    </w:p>
    <w:p w14:paraId="792D5A0A" w14:textId="77777777" w:rsidR="000377DB" w:rsidRDefault="006B6B29">
      <w:pPr>
        <w:pStyle w:val="BodyText"/>
        <w:spacing w:before="1"/>
        <w:ind w:left="779" w:right="991"/>
        <w:jc w:val="left"/>
      </w:pPr>
      <w:r>
        <w:t>Nonconforming structures shall be allowed to continue after the effective date of this Ordinance or amendments thereto, subject to the following conditions:</w:t>
      </w:r>
    </w:p>
    <w:p w14:paraId="5BE422A0" w14:textId="77777777" w:rsidR="000377DB" w:rsidRDefault="006B6B29">
      <w:pPr>
        <w:pStyle w:val="ListParagraph"/>
        <w:numPr>
          <w:ilvl w:val="0"/>
          <w:numId w:val="18"/>
        </w:numPr>
        <w:tabs>
          <w:tab w:val="left" w:pos="1500"/>
        </w:tabs>
        <w:spacing w:before="119"/>
        <w:ind w:hanging="721"/>
        <w:rPr>
          <w:sz w:val="20"/>
        </w:rPr>
      </w:pPr>
      <w:r>
        <w:rPr>
          <w:w w:val="110"/>
          <w:sz w:val="20"/>
        </w:rPr>
        <w:t>Expansion</w:t>
      </w:r>
      <w:r>
        <w:rPr>
          <w:spacing w:val="-6"/>
          <w:w w:val="110"/>
          <w:sz w:val="20"/>
        </w:rPr>
        <w:t xml:space="preserve"> </w:t>
      </w:r>
      <w:r>
        <w:rPr>
          <w:w w:val="110"/>
          <w:sz w:val="20"/>
        </w:rPr>
        <w:t>Restricted</w:t>
      </w:r>
    </w:p>
    <w:p w14:paraId="5A112AAA" w14:textId="573E7299" w:rsidR="000377DB" w:rsidRDefault="006B6B29">
      <w:pPr>
        <w:pStyle w:val="BodyText"/>
        <w:ind w:left="1499" w:right="974" w:hanging="1"/>
      </w:pPr>
      <w:r>
        <w:t>A nonconforming structure may be altered in a manner that does not increase or intensify its nonconformity. Alterations to a nonconforming structure that would increase or intensify nonconformity shall be prohibited</w:t>
      </w:r>
      <w:r w:rsidR="005615F3">
        <w:t>, provided that new decks, porches and additions may be constructed without further variance in connection with an approved non-conforming side yard setback. New decks, porches, and additions shall not encroach beyond the existing approved nonconforming side yard setback, provided that this does not affect any other construction requirements, including any permitting requirements</w:t>
      </w:r>
      <w:r>
        <w:t>.</w:t>
      </w:r>
    </w:p>
    <w:p w14:paraId="5F9EB417" w14:textId="77777777" w:rsidR="000377DB" w:rsidRDefault="006B6B29">
      <w:pPr>
        <w:pStyle w:val="ListParagraph"/>
        <w:numPr>
          <w:ilvl w:val="0"/>
          <w:numId w:val="18"/>
        </w:numPr>
        <w:tabs>
          <w:tab w:val="left" w:pos="1501"/>
        </w:tabs>
        <w:spacing w:before="119"/>
        <w:ind w:hanging="722"/>
        <w:rPr>
          <w:sz w:val="20"/>
        </w:rPr>
      </w:pPr>
      <w:r>
        <w:rPr>
          <w:w w:val="110"/>
          <w:sz w:val="20"/>
        </w:rPr>
        <w:t>Normal Repairs and</w:t>
      </w:r>
      <w:r>
        <w:rPr>
          <w:spacing w:val="-22"/>
          <w:w w:val="110"/>
          <w:sz w:val="20"/>
        </w:rPr>
        <w:t xml:space="preserve"> </w:t>
      </w:r>
      <w:r>
        <w:rPr>
          <w:w w:val="110"/>
          <w:sz w:val="20"/>
        </w:rPr>
        <w:t>Maintenance</w:t>
      </w:r>
    </w:p>
    <w:p w14:paraId="0716C3DB" w14:textId="77777777" w:rsidR="005615F3" w:rsidRDefault="006B6B29">
      <w:pPr>
        <w:pStyle w:val="BodyText"/>
        <w:spacing w:before="3"/>
        <w:ind w:left="1499" w:right="975"/>
      </w:pPr>
      <w:r>
        <w:t xml:space="preserve">Normal repair, maintenance or replacement of interior non-bearing walls, fixtures, wiring, </w:t>
      </w:r>
    </w:p>
    <w:p w14:paraId="18D24F71" w14:textId="77777777" w:rsidR="005615F3" w:rsidRDefault="005615F3">
      <w:pPr>
        <w:pStyle w:val="BodyText"/>
        <w:spacing w:before="3"/>
        <w:ind w:left="1499" w:right="975"/>
      </w:pPr>
    </w:p>
    <w:p w14:paraId="605366CA" w14:textId="2EF7B188" w:rsidR="000377DB" w:rsidRDefault="006B6B29" w:rsidP="00D95462">
      <w:pPr>
        <w:pStyle w:val="BodyText"/>
        <w:spacing w:before="3"/>
        <w:ind w:left="1499" w:right="975"/>
      </w:pPr>
      <w:r>
        <w:lastRenderedPageBreak/>
        <w:t xml:space="preserve">plumbing or heating and cooling systems in nonconforming structures </w:t>
      </w:r>
      <w:r>
        <w:rPr>
          <w:spacing w:val="2"/>
        </w:rPr>
        <w:t xml:space="preserve">may </w:t>
      </w:r>
      <w:r>
        <w:t>be permitted in accordance with applicable code requirements, provided that such improvements do not result</w:t>
      </w:r>
      <w:r>
        <w:rPr>
          <w:spacing w:val="27"/>
        </w:rPr>
        <w:t xml:space="preserve"> </w:t>
      </w:r>
      <w:r>
        <w:t>in</w:t>
      </w:r>
      <w:r>
        <w:rPr>
          <w:spacing w:val="28"/>
        </w:rPr>
        <w:t xml:space="preserve"> </w:t>
      </w:r>
      <w:r>
        <w:t>an</w:t>
      </w:r>
      <w:r>
        <w:rPr>
          <w:spacing w:val="28"/>
        </w:rPr>
        <w:t xml:space="preserve"> </w:t>
      </w:r>
      <w:r>
        <w:t>enlargement</w:t>
      </w:r>
      <w:r>
        <w:rPr>
          <w:spacing w:val="27"/>
        </w:rPr>
        <w:t xml:space="preserve"> </w:t>
      </w:r>
      <w:r>
        <w:t>of</w:t>
      </w:r>
      <w:r>
        <w:rPr>
          <w:spacing w:val="30"/>
        </w:rPr>
        <w:t xml:space="preserve"> </w:t>
      </w:r>
      <w:r>
        <w:t>a</w:t>
      </w:r>
      <w:r>
        <w:rPr>
          <w:spacing w:val="27"/>
        </w:rPr>
        <w:t xml:space="preserve"> </w:t>
      </w:r>
      <w:r>
        <w:t>nonconforming</w:t>
      </w:r>
      <w:r>
        <w:rPr>
          <w:spacing w:val="28"/>
        </w:rPr>
        <w:t xml:space="preserve"> </w:t>
      </w:r>
      <w:r>
        <w:t>structure,</w:t>
      </w:r>
      <w:r>
        <w:rPr>
          <w:spacing w:val="28"/>
        </w:rPr>
        <w:t xml:space="preserve"> </w:t>
      </w:r>
      <w:r>
        <w:t>and</w:t>
      </w:r>
      <w:r>
        <w:rPr>
          <w:spacing w:val="27"/>
        </w:rPr>
        <w:t xml:space="preserve"> </w:t>
      </w:r>
      <w:r>
        <w:t>provided</w:t>
      </w:r>
      <w:r>
        <w:rPr>
          <w:spacing w:val="28"/>
        </w:rPr>
        <w:t xml:space="preserve"> </w:t>
      </w:r>
      <w:r>
        <w:t>that</w:t>
      </w:r>
      <w:r>
        <w:rPr>
          <w:spacing w:val="28"/>
        </w:rPr>
        <w:t xml:space="preserve"> </w:t>
      </w:r>
      <w:r>
        <w:t>the</w:t>
      </w:r>
      <w:r>
        <w:rPr>
          <w:spacing w:val="27"/>
        </w:rPr>
        <w:t xml:space="preserve"> </w:t>
      </w:r>
      <w:r>
        <w:t>cost</w:t>
      </w:r>
      <w:r>
        <w:rPr>
          <w:spacing w:val="28"/>
        </w:rPr>
        <w:t xml:space="preserve"> </w:t>
      </w:r>
      <w:r>
        <w:t>of</w:t>
      </w:r>
      <w:r>
        <w:rPr>
          <w:spacing w:val="30"/>
        </w:rPr>
        <w:t xml:space="preserve"> </w:t>
      </w:r>
      <w:r>
        <w:t>such</w:t>
      </w:r>
      <w:r w:rsidR="00D95462">
        <w:t xml:space="preserve"> i</w:t>
      </w:r>
      <w:r>
        <w:t>mprovements does not exceed the State Equalized Value of the structure at the time such work is proposed.</w:t>
      </w:r>
    </w:p>
    <w:p w14:paraId="7A9B2E91" w14:textId="77777777" w:rsidR="000377DB" w:rsidRDefault="006B6B29">
      <w:pPr>
        <w:pStyle w:val="ListParagraph"/>
        <w:numPr>
          <w:ilvl w:val="1"/>
          <w:numId w:val="18"/>
        </w:numPr>
        <w:tabs>
          <w:tab w:val="left" w:pos="2221"/>
        </w:tabs>
        <w:spacing w:before="121"/>
        <w:ind w:right="977" w:hanging="720"/>
        <w:rPr>
          <w:sz w:val="20"/>
        </w:rPr>
      </w:pPr>
      <w:r>
        <w:rPr>
          <w:sz w:val="20"/>
        </w:rPr>
        <w:t>If a nonconforming structure becomes physically unsafe or unlawful due to a lack of repairs and maintenance, or is declared by the Building Official unsafe or unlawful by reason of physical condition, it shall not thereafter be restored, repaired, or rebuilt except in conformity with the regulations of the district in which it is</w:t>
      </w:r>
      <w:r>
        <w:rPr>
          <w:spacing w:val="-13"/>
          <w:sz w:val="20"/>
        </w:rPr>
        <w:t xml:space="preserve"> </w:t>
      </w:r>
      <w:r>
        <w:rPr>
          <w:sz w:val="20"/>
        </w:rPr>
        <w:t>located.</w:t>
      </w:r>
    </w:p>
    <w:p w14:paraId="2E56730D" w14:textId="77777777" w:rsidR="000377DB" w:rsidRDefault="006B6B29">
      <w:pPr>
        <w:pStyle w:val="ListParagraph"/>
        <w:numPr>
          <w:ilvl w:val="1"/>
          <w:numId w:val="18"/>
        </w:numPr>
        <w:tabs>
          <w:tab w:val="left" w:pos="2221"/>
        </w:tabs>
        <w:spacing w:before="119"/>
        <w:ind w:left="2219" w:right="978" w:hanging="720"/>
        <w:rPr>
          <w:sz w:val="20"/>
        </w:rPr>
      </w:pPr>
      <w:r>
        <w:rPr>
          <w:sz w:val="20"/>
        </w:rPr>
        <w:t>This Article shall not prevent work required for compliance with the provisions of the State Construction Code enforced by the</w:t>
      </w:r>
      <w:r>
        <w:rPr>
          <w:spacing w:val="-11"/>
          <w:sz w:val="20"/>
        </w:rPr>
        <w:t xml:space="preserve"> </w:t>
      </w:r>
      <w:r>
        <w:rPr>
          <w:sz w:val="20"/>
        </w:rPr>
        <w:t>Township.</w:t>
      </w:r>
    </w:p>
    <w:p w14:paraId="458895A9" w14:textId="77777777" w:rsidR="000377DB" w:rsidRDefault="006B6B29">
      <w:pPr>
        <w:pStyle w:val="ListParagraph"/>
        <w:numPr>
          <w:ilvl w:val="0"/>
          <w:numId w:val="18"/>
        </w:numPr>
        <w:tabs>
          <w:tab w:val="left" w:pos="1501"/>
        </w:tabs>
        <w:spacing w:before="118"/>
        <w:ind w:hanging="722"/>
        <w:rPr>
          <w:sz w:val="20"/>
        </w:rPr>
      </w:pPr>
      <w:r>
        <w:rPr>
          <w:w w:val="110"/>
          <w:sz w:val="20"/>
        </w:rPr>
        <w:t>Buildings under</w:t>
      </w:r>
      <w:r>
        <w:rPr>
          <w:spacing w:val="-12"/>
          <w:w w:val="110"/>
          <w:sz w:val="20"/>
        </w:rPr>
        <w:t xml:space="preserve"> </w:t>
      </w:r>
      <w:r>
        <w:rPr>
          <w:w w:val="110"/>
          <w:sz w:val="20"/>
        </w:rPr>
        <w:t>Construction</w:t>
      </w:r>
    </w:p>
    <w:p w14:paraId="23E2495E" w14:textId="77777777" w:rsidR="000377DB" w:rsidRDefault="006B6B29">
      <w:pPr>
        <w:pStyle w:val="BodyText"/>
        <w:spacing w:before="3"/>
        <w:ind w:left="1499" w:right="980"/>
      </w:pPr>
      <w:r>
        <w:t>Nothing in this Article shall require a change in the plans, construction or designated use of any building or structure for which construction was lawfully begun prior to the effective date of adoption or amendment of this Ordinance, provided that such work shall be completed within 180 calendar days of the effective date.</w:t>
      </w:r>
    </w:p>
    <w:p w14:paraId="3B254DE0" w14:textId="77777777" w:rsidR="000377DB" w:rsidRDefault="006B6B29">
      <w:pPr>
        <w:pStyle w:val="ListParagraph"/>
        <w:numPr>
          <w:ilvl w:val="0"/>
          <w:numId w:val="18"/>
        </w:numPr>
        <w:tabs>
          <w:tab w:val="left" w:pos="1501"/>
        </w:tabs>
        <w:spacing w:before="117"/>
        <w:ind w:hanging="722"/>
        <w:rPr>
          <w:sz w:val="20"/>
        </w:rPr>
      </w:pPr>
      <w:r>
        <w:rPr>
          <w:w w:val="110"/>
          <w:sz w:val="20"/>
        </w:rPr>
        <w:t>Damaged or Unsafe</w:t>
      </w:r>
      <w:r>
        <w:rPr>
          <w:spacing w:val="-22"/>
          <w:w w:val="110"/>
          <w:sz w:val="20"/>
        </w:rPr>
        <w:t xml:space="preserve"> </w:t>
      </w:r>
      <w:r>
        <w:rPr>
          <w:w w:val="110"/>
          <w:sz w:val="20"/>
        </w:rPr>
        <w:t>Structures</w:t>
      </w:r>
    </w:p>
    <w:p w14:paraId="21296318" w14:textId="77777777" w:rsidR="000377DB" w:rsidRDefault="006B6B29">
      <w:pPr>
        <w:pStyle w:val="BodyText"/>
        <w:spacing w:before="3"/>
        <w:ind w:left="1499" w:right="978"/>
      </w:pPr>
      <w:r>
        <w:t>Nothing in this Ordinance shall prevent the reconstruction, repair, or restoration and the continued use of any nonconforming structure damaged by fire, collapse, explosion, acts of God or acts of public enemy, provided that the expense of such reconstruction shall not exceed the State Equalized Value of the structure immediately prior to the damage.</w:t>
      </w:r>
    </w:p>
    <w:p w14:paraId="4BCB4598" w14:textId="77777777" w:rsidR="000377DB" w:rsidRDefault="006B6B29">
      <w:pPr>
        <w:pStyle w:val="ListParagraph"/>
        <w:numPr>
          <w:ilvl w:val="1"/>
          <w:numId w:val="18"/>
        </w:numPr>
        <w:tabs>
          <w:tab w:val="left" w:pos="2220"/>
        </w:tabs>
        <w:spacing w:before="119"/>
        <w:ind w:left="2219" w:right="978" w:hanging="720"/>
        <w:rPr>
          <w:sz w:val="20"/>
        </w:rPr>
      </w:pPr>
      <w:r>
        <w:rPr>
          <w:sz w:val="20"/>
        </w:rPr>
        <w:t>Application for a building permit for such reconstruction shall be made within 180 calendar days of the date of such damage, and all work shall be completed within the building permit approval</w:t>
      </w:r>
      <w:r>
        <w:rPr>
          <w:spacing w:val="-3"/>
          <w:sz w:val="20"/>
        </w:rPr>
        <w:t xml:space="preserve"> </w:t>
      </w:r>
      <w:r>
        <w:rPr>
          <w:sz w:val="20"/>
        </w:rPr>
        <w:t>period.</w:t>
      </w:r>
    </w:p>
    <w:p w14:paraId="5039A2B2" w14:textId="77777777" w:rsidR="000377DB" w:rsidRDefault="006B6B29">
      <w:pPr>
        <w:pStyle w:val="ListParagraph"/>
        <w:numPr>
          <w:ilvl w:val="1"/>
          <w:numId w:val="18"/>
        </w:numPr>
        <w:tabs>
          <w:tab w:val="left" w:pos="2221"/>
        </w:tabs>
        <w:spacing w:before="121"/>
        <w:ind w:left="2219" w:right="980" w:hanging="720"/>
        <w:rPr>
          <w:sz w:val="20"/>
        </w:rPr>
      </w:pPr>
      <w:r>
        <w:rPr>
          <w:sz w:val="20"/>
        </w:rPr>
        <w:t>The lot and damaged structure shall be adequately secured from unauthorized access to the Building Official’s</w:t>
      </w:r>
      <w:r>
        <w:rPr>
          <w:spacing w:val="-1"/>
          <w:sz w:val="20"/>
        </w:rPr>
        <w:t xml:space="preserve"> </w:t>
      </w:r>
      <w:r>
        <w:rPr>
          <w:sz w:val="20"/>
        </w:rPr>
        <w:t>satisfaction.</w:t>
      </w:r>
    </w:p>
    <w:p w14:paraId="4E2375A2" w14:textId="77777777" w:rsidR="000377DB" w:rsidRDefault="006B6B29">
      <w:pPr>
        <w:pStyle w:val="ListParagraph"/>
        <w:numPr>
          <w:ilvl w:val="1"/>
          <w:numId w:val="18"/>
        </w:numPr>
        <w:tabs>
          <w:tab w:val="left" w:pos="2221"/>
        </w:tabs>
        <w:spacing w:before="119"/>
        <w:ind w:left="2219" w:right="974" w:hanging="720"/>
        <w:rPr>
          <w:sz w:val="20"/>
        </w:rPr>
      </w:pPr>
      <w:r>
        <w:rPr>
          <w:sz w:val="20"/>
        </w:rPr>
        <w:t>Where pending insurance claims require an extension of time, the Building Official may grant one (1) extension of up to 180 calendar days, provided that the property owner submits a certification from the insurance company attesting to the</w:t>
      </w:r>
      <w:r>
        <w:rPr>
          <w:spacing w:val="-16"/>
          <w:sz w:val="20"/>
        </w:rPr>
        <w:t xml:space="preserve"> </w:t>
      </w:r>
      <w:r>
        <w:rPr>
          <w:sz w:val="20"/>
        </w:rPr>
        <w:t>delay.</w:t>
      </w:r>
    </w:p>
    <w:p w14:paraId="4164A211" w14:textId="77777777" w:rsidR="000377DB" w:rsidRDefault="006B6B29">
      <w:pPr>
        <w:pStyle w:val="ListParagraph"/>
        <w:numPr>
          <w:ilvl w:val="1"/>
          <w:numId w:val="18"/>
        </w:numPr>
        <w:tabs>
          <w:tab w:val="left" w:pos="2221"/>
        </w:tabs>
        <w:spacing w:before="121"/>
        <w:ind w:left="2219" w:right="978" w:hanging="720"/>
        <w:rPr>
          <w:sz w:val="20"/>
        </w:rPr>
      </w:pPr>
      <w:r>
        <w:rPr>
          <w:sz w:val="20"/>
        </w:rPr>
        <w:t>Nonconforming structures that have been condemned or otherwise declared unsafe or uninhabitable by an authorized agent of the Township shall not thereafter be restored, repaired or rebuilt except in conformance with the standards of this Ordinance.</w:t>
      </w:r>
    </w:p>
    <w:p w14:paraId="4CAA3453" w14:textId="77777777" w:rsidR="000377DB" w:rsidRDefault="006B6B29">
      <w:pPr>
        <w:pStyle w:val="ListParagraph"/>
        <w:numPr>
          <w:ilvl w:val="1"/>
          <w:numId w:val="18"/>
        </w:numPr>
        <w:tabs>
          <w:tab w:val="left" w:pos="2221"/>
        </w:tabs>
        <w:spacing w:before="119"/>
        <w:ind w:right="977" w:hanging="720"/>
        <w:rPr>
          <w:sz w:val="20"/>
        </w:rPr>
      </w:pPr>
      <w:r>
        <w:rPr>
          <w:sz w:val="20"/>
        </w:rPr>
        <w:t>Nonconforming single-family dwellings and its customary accessory structures shall be exempt from this Section, provided that application for a building permit shall be made within 180 days from the date of damage or</w:t>
      </w:r>
      <w:r>
        <w:rPr>
          <w:spacing w:val="-6"/>
          <w:sz w:val="20"/>
        </w:rPr>
        <w:t xml:space="preserve"> </w:t>
      </w:r>
      <w:r>
        <w:rPr>
          <w:sz w:val="20"/>
        </w:rPr>
        <w:t>destruction.</w:t>
      </w:r>
    </w:p>
    <w:p w14:paraId="38A63F4D" w14:textId="77777777" w:rsidR="000377DB" w:rsidRDefault="000377DB">
      <w:pPr>
        <w:pStyle w:val="BodyText"/>
        <w:jc w:val="left"/>
        <w:rPr>
          <w:sz w:val="22"/>
        </w:rPr>
      </w:pPr>
    </w:p>
    <w:p w14:paraId="5CD73D12" w14:textId="77777777" w:rsidR="000377DB" w:rsidRDefault="000377DB">
      <w:pPr>
        <w:pStyle w:val="BodyText"/>
        <w:spacing w:before="7"/>
        <w:jc w:val="left"/>
        <w:rPr>
          <w:sz w:val="22"/>
        </w:rPr>
      </w:pPr>
    </w:p>
    <w:p w14:paraId="484EBC0C" w14:textId="77777777" w:rsidR="000377DB" w:rsidRDefault="006B6B29">
      <w:pPr>
        <w:pStyle w:val="Heading3"/>
        <w:tabs>
          <w:tab w:val="left" w:pos="2939"/>
        </w:tabs>
        <w:spacing w:before="1"/>
      </w:pPr>
      <w:bookmarkStart w:id="221" w:name="_TOC_250026"/>
      <w:r>
        <w:rPr>
          <w:w w:val="110"/>
        </w:rPr>
        <w:t>Section</w:t>
      </w:r>
      <w:r>
        <w:rPr>
          <w:spacing w:val="-32"/>
          <w:w w:val="110"/>
        </w:rPr>
        <w:t xml:space="preserve"> </w:t>
      </w:r>
      <w:r>
        <w:rPr>
          <w:w w:val="110"/>
        </w:rPr>
        <w:t>16.04</w:t>
      </w:r>
      <w:r>
        <w:rPr>
          <w:w w:val="110"/>
        </w:rPr>
        <w:tab/>
        <w:t>Nonconforming</w:t>
      </w:r>
      <w:r>
        <w:rPr>
          <w:spacing w:val="-7"/>
          <w:w w:val="110"/>
        </w:rPr>
        <w:t xml:space="preserve"> </w:t>
      </w:r>
      <w:bookmarkEnd w:id="221"/>
      <w:r>
        <w:rPr>
          <w:w w:val="110"/>
        </w:rPr>
        <w:t>Lots</w:t>
      </w:r>
    </w:p>
    <w:p w14:paraId="0F90F067" w14:textId="77777777" w:rsidR="000377DB" w:rsidRDefault="006B6B29">
      <w:pPr>
        <w:pStyle w:val="BodyText"/>
        <w:spacing w:before="1"/>
        <w:ind w:left="780" w:right="991" w:hanging="1"/>
        <w:jc w:val="left"/>
      </w:pPr>
      <w:r>
        <w:t>Existing lots of record that are not in compliance with the dimensional requirements of this Ordinance shall only be used, developed, or improved in accordance with the following:</w:t>
      </w:r>
    </w:p>
    <w:p w14:paraId="4663634E" w14:textId="77777777" w:rsidR="000377DB" w:rsidRDefault="000377DB">
      <w:pPr>
        <w:pStyle w:val="BodyText"/>
        <w:spacing w:before="8"/>
        <w:jc w:val="left"/>
      </w:pPr>
    </w:p>
    <w:p w14:paraId="6DE5708A" w14:textId="77777777" w:rsidR="000377DB" w:rsidRDefault="006B6B29">
      <w:pPr>
        <w:pStyle w:val="ListParagraph"/>
        <w:numPr>
          <w:ilvl w:val="0"/>
          <w:numId w:val="17"/>
        </w:numPr>
        <w:tabs>
          <w:tab w:val="left" w:pos="1501"/>
        </w:tabs>
        <w:spacing w:before="1"/>
        <w:rPr>
          <w:sz w:val="20"/>
        </w:rPr>
      </w:pPr>
      <w:r>
        <w:rPr>
          <w:w w:val="115"/>
          <w:sz w:val="20"/>
        </w:rPr>
        <w:t>Lot</w:t>
      </w:r>
      <w:r>
        <w:rPr>
          <w:spacing w:val="-9"/>
          <w:w w:val="115"/>
          <w:sz w:val="20"/>
        </w:rPr>
        <w:t xml:space="preserve"> </w:t>
      </w:r>
      <w:r>
        <w:rPr>
          <w:w w:val="115"/>
          <w:sz w:val="20"/>
        </w:rPr>
        <w:t>Division</w:t>
      </w:r>
    </w:p>
    <w:p w14:paraId="161B49BC" w14:textId="77777777" w:rsidR="000377DB" w:rsidRDefault="006B6B29">
      <w:pPr>
        <w:pStyle w:val="BodyText"/>
        <w:spacing w:before="2"/>
        <w:ind w:left="1500" w:right="975" w:hanging="1"/>
      </w:pPr>
      <w:r>
        <w:t>A lot of record shall not be divided in a manner that would increase its nonconformity, cause an existing structure or site improvement to become nonconforming, or create one or more nonconforming lots.</w:t>
      </w:r>
    </w:p>
    <w:p w14:paraId="2FE85E7B" w14:textId="77777777" w:rsidR="000377DB" w:rsidRDefault="006B6B29">
      <w:pPr>
        <w:pStyle w:val="ListParagraph"/>
        <w:numPr>
          <w:ilvl w:val="0"/>
          <w:numId w:val="17"/>
        </w:numPr>
        <w:tabs>
          <w:tab w:val="left" w:pos="1501"/>
        </w:tabs>
        <w:spacing w:before="117"/>
        <w:rPr>
          <w:sz w:val="20"/>
        </w:rPr>
      </w:pPr>
      <w:r>
        <w:rPr>
          <w:w w:val="110"/>
          <w:sz w:val="20"/>
        </w:rPr>
        <w:t>Use of Nonconforming</w:t>
      </w:r>
      <w:r>
        <w:rPr>
          <w:spacing w:val="-19"/>
          <w:w w:val="110"/>
          <w:sz w:val="20"/>
        </w:rPr>
        <w:t xml:space="preserve"> </w:t>
      </w:r>
      <w:r>
        <w:rPr>
          <w:w w:val="110"/>
          <w:sz w:val="20"/>
        </w:rPr>
        <w:t>Lots</w:t>
      </w:r>
    </w:p>
    <w:p w14:paraId="007D5C78" w14:textId="77777777" w:rsidR="000377DB" w:rsidRDefault="006B6B29">
      <w:pPr>
        <w:pStyle w:val="BodyText"/>
        <w:spacing w:before="3"/>
        <w:ind w:left="1500" w:right="979"/>
      </w:pPr>
      <w:r>
        <w:t>Use of a nonconforming lot of record shall be subject to the regulations of this Ordinance for the district where it is located, and the following:</w:t>
      </w:r>
    </w:p>
    <w:p w14:paraId="64511B84" w14:textId="77777777" w:rsidR="000377DB" w:rsidRDefault="000377DB">
      <w:pPr>
        <w:pStyle w:val="BodyText"/>
        <w:spacing w:before="8"/>
        <w:jc w:val="left"/>
      </w:pPr>
    </w:p>
    <w:p w14:paraId="16999270" w14:textId="77777777" w:rsidR="000377DB" w:rsidRDefault="006B6B29">
      <w:pPr>
        <w:pStyle w:val="ListParagraph"/>
        <w:numPr>
          <w:ilvl w:val="1"/>
          <w:numId w:val="17"/>
        </w:numPr>
        <w:tabs>
          <w:tab w:val="left" w:pos="2221"/>
        </w:tabs>
        <w:spacing w:line="242" w:lineRule="auto"/>
        <w:ind w:right="977"/>
        <w:rPr>
          <w:sz w:val="20"/>
        </w:rPr>
      </w:pPr>
      <w:r>
        <w:rPr>
          <w:sz w:val="20"/>
        </w:rPr>
        <w:t>Single-Family Residential Districts. A single-family dwelling and its customary accessory structures may be erected on an existing lot of record that</w:t>
      </w:r>
      <w:r>
        <w:rPr>
          <w:spacing w:val="48"/>
          <w:sz w:val="20"/>
        </w:rPr>
        <w:t xml:space="preserve"> </w:t>
      </w:r>
      <w:r>
        <w:rPr>
          <w:sz w:val="20"/>
        </w:rPr>
        <w:t>is</w:t>
      </w:r>
    </w:p>
    <w:p w14:paraId="1C939ED1" w14:textId="77777777" w:rsidR="000377DB" w:rsidRDefault="000377DB">
      <w:pPr>
        <w:spacing w:line="242" w:lineRule="auto"/>
        <w:jc w:val="both"/>
        <w:rPr>
          <w:sz w:val="20"/>
        </w:rPr>
        <w:sectPr w:rsidR="000377DB">
          <w:headerReference w:type="default" r:id="rId144"/>
          <w:footerReference w:type="default" r:id="rId145"/>
          <w:pgSz w:w="12240" w:h="15840"/>
          <w:pgMar w:top="1160" w:right="460" w:bottom="1340" w:left="1020" w:header="723" w:footer="1141" w:gutter="0"/>
          <w:cols w:space="720"/>
        </w:sectPr>
      </w:pPr>
    </w:p>
    <w:p w14:paraId="66408061" w14:textId="77777777" w:rsidR="000377DB" w:rsidRDefault="000377DB">
      <w:pPr>
        <w:pStyle w:val="BodyText"/>
        <w:jc w:val="left"/>
        <w:rPr>
          <w:sz w:val="15"/>
        </w:rPr>
      </w:pPr>
    </w:p>
    <w:p w14:paraId="5389FBE1" w14:textId="77777777" w:rsidR="000377DB" w:rsidRDefault="006B6B29">
      <w:pPr>
        <w:pStyle w:val="BodyText"/>
        <w:spacing w:before="93"/>
        <w:ind w:left="2219" w:right="991"/>
        <w:jc w:val="left"/>
      </w:pPr>
      <w:r>
        <w:t>nonconforming with respect to minimum lot area or lot width requirements, subject to the following:</w:t>
      </w:r>
    </w:p>
    <w:p w14:paraId="6F90BD21" w14:textId="77777777" w:rsidR="000377DB" w:rsidRDefault="006B6B29">
      <w:pPr>
        <w:pStyle w:val="ListParagraph"/>
        <w:numPr>
          <w:ilvl w:val="2"/>
          <w:numId w:val="17"/>
        </w:numPr>
        <w:tabs>
          <w:tab w:val="left" w:pos="2939"/>
          <w:tab w:val="left" w:pos="2940"/>
        </w:tabs>
        <w:spacing w:before="121"/>
        <w:ind w:hanging="721"/>
        <w:rPr>
          <w:sz w:val="20"/>
        </w:rPr>
      </w:pPr>
      <w:r>
        <w:rPr>
          <w:sz w:val="20"/>
        </w:rPr>
        <w:t>Such structures and uses are permitted in the</w:t>
      </w:r>
      <w:r>
        <w:rPr>
          <w:spacing w:val="-4"/>
          <w:sz w:val="20"/>
        </w:rPr>
        <w:t xml:space="preserve"> </w:t>
      </w:r>
      <w:r>
        <w:rPr>
          <w:sz w:val="20"/>
        </w:rPr>
        <w:t>district.</w:t>
      </w:r>
    </w:p>
    <w:p w14:paraId="1EB48564" w14:textId="77777777" w:rsidR="000377DB" w:rsidRDefault="006B6B29">
      <w:pPr>
        <w:pStyle w:val="ListParagraph"/>
        <w:numPr>
          <w:ilvl w:val="2"/>
          <w:numId w:val="17"/>
        </w:numPr>
        <w:tabs>
          <w:tab w:val="left" w:pos="2940"/>
        </w:tabs>
        <w:spacing w:before="120"/>
        <w:ind w:right="980"/>
        <w:rPr>
          <w:sz w:val="20"/>
        </w:rPr>
      </w:pPr>
      <w:r>
        <w:rPr>
          <w:sz w:val="20"/>
        </w:rPr>
        <w:t>Such structures and uses shall conform to all other zoning district dimensional</w:t>
      </w:r>
      <w:r>
        <w:rPr>
          <w:spacing w:val="-3"/>
          <w:sz w:val="20"/>
        </w:rPr>
        <w:t xml:space="preserve"> </w:t>
      </w:r>
      <w:r>
        <w:rPr>
          <w:sz w:val="20"/>
        </w:rPr>
        <w:t>standards.</w:t>
      </w:r>
    </w:p>
    <w:p w14:paraId="0E6DFE1C" w14:textId="77777777" w:rsidR="000377DB" w:rsidRDefault="006B6B29">
      <w:pPr>
        <w:pStyle w:val="ListParagraph"/>
        <w:numPr>
          <w:ilvl w:val="2"/>
          <w:numId w:val="17"/>
        </w:numPr>
        <w:tabs>
          <w:tab w:val="left" w:pos="2941"/>
        </w:tabs>
        <w:spacing w:before="118"/>
        <w:ind w:left="2939" w:right="980"/>
        <w:rPr>
          <w:sz w:val="20"/>
        </w:rPr>
      </w:pPr>
      <w:r>
        <w:rPr>
          <w:sz w:val="20"/>
        </w:rPr>
        <w:t>Public water and sanitary sewer service, or a potable water supply and wastewater disposal system approved by the Monroe County Health Department, shall be provided to the</w:t>
      </w:r>
      <w:r>
        <w:rPr>
          <w:spacing w:val="-3"/>
          <w:sz w:val="20"/>
        </w:rPr>
        <w:t xml:space="preserve"> </w:t>
      </w:r>
      <w:r>
        <w:rPr>
          <w:sz w:val="20"/>
        </w:rPr>
        <w:t>dwelling.</w:t>
      </w:r>
    </w:p>
    <w:p w14:paraId="2CBA352A" w14:textId="77777777" w:rsidR="000377DB" w:rsidRDefault="006B6B29">
      <w:pPr>
        <w:pStyle w:val="ListParagraph"/>
        <w:numPr>
          <w:ilvl w:val="0"/>
          <w:numId w:val="17"/>
        </w:numPr>
        <w:tabs>
          <w:tab w:val="left" w:pos="1501"/>
        </w:tabs>
        <w:spacing w:before="119"/>
        <w:ind w:hanging="722"/>
        <w:rPr>
          <w:sz w:val="20"/>
        </w:rPr>
      </w:pPr>
      <w:r>
        <w:rPr>
          <w:w w:val="110"/>
          <w:sz w:val="20"/>
        </w:rPr>
        <w:t>Nonconforming Contiguous</w:t>
      </w:r>
      <w:r>
        <w:rPr>
          <w:spacing w:val="-13"/>
          <w:w w:val="110"/>
          <w:sz w:val="20"/>
        </w:rPr>
        <w:t xml:space="preserve"> </w:t>
      </w:r>
      <w:r>
        <w:rPr>
          <w:w w:val="110"/>
          <w:sz w:val="20"/>
        </w:rPr>
        <w:t>Lots</w:t>
      </w:r>
    </w:p>
    <w:p w14:paraId="7E96608C" w14:textId="77777777" w:rsidR="000377DB" w:rsidRDefault="006B6B29">
      <w:pPr>
        <w:pStyle w:val="BodyText"/>
        <w:spacing w:before="3"/>
        <w:ind w:left="1499" w:right="977"/>
      </w:pPr>
      <w:r>
        <w:t>If two or more lots or combination of lots with contiguous frontage in single ownership are on record at the time of adoption or amendment of this Ordinance, and if all or parts of the individual lots do not meet the requirements established for lot width and area, the lots involved shall be considered to be a single parcel for the purposes of this Ordinance. No portion of said parcel shall be used, occupied, or sold in a manner which diminishes compliance with lot width and area requirements established by this Ordinance, nor shall any division of a parcel be made which creates a lot width or area less than the requirements stated in the Ordinance. These provisions shall not apply to contiguous lots in single ownership where each of the lots is occupied by an existing home.</w:t>
      </w:r>
    </w:p>
    <w:p w14:paraId="6A02E852" w14:textId="77777777" w:rsidR="000377DB" w:rsidRDefault="000377DB">
      <w:pPr>
        <w:pStyle w:val="BodyText"/>
        <w:jc w:val="left"/>
        <w:rPr>
          <w:sz w:val="22"/>
        </w:rPr>
      </w:pPr>
    </w:p>
    <w:p w14:paraId="0C978F99" w14:textId="77777777" w:rsidR="000377DB" w:rsidRDefault="000377DB">
      <w:pPr>
        <w:pStyle w:val="BodyText"/>
        <w:spacing w:before="9"/>
        <w:jc w:val="left"/>
        <w:rPr>
          <w:sz w:val="21"/>
        </w:rPr>
      </w:pPr>
    </w:p>
    <w:p w14:paraId="2D6C9316" w14:textId="77777777" w:rsidR="000377DB" w:rsidRDefault="006B6B29">
      <w:pPr>
        <w:pStyle w:val="Heading3"/>
        <w:jc w:val="both"/>
      </w:pPr>
      <w:bookmarkStart w:id="222" w:name="_TOC_250025"/>
      <w:bookmarkEnd w:id="222"/>
      <w:r>
        <w:rPr>
          <w:w w:val="110"/>
        </w:rPr>
        <w:t>Section 16.05 Nonconforming Sites</w:t>
      </w:r>
    </w:p>
    <w:p w14:paraId="395376CE" w14:textId="77777777" w:rsidR="000377DB" w:rsidRDefault="006B6B29">
      <w:pPr>
        <w:pStyle w:val="BodyText"/>
        <w:spacing w:before="2"/>
        <w:ind w:left="779" w:right="974"/>
      </w:pPr>
      <w:r>
        <w:t>The purpose of this Section is to encourage improvements to existing sites in the Township that were developed before the site design standards of this Ordinance were established or amended. This Section establishes standards for prioritizing improvements to existing sites that are intended to gradually bring the site into compliance with current Ordinance standards. Nonconforming sites may be improved or modified without a complete upgrade of all site elements, subject to the following conditions:</w:t>
      </w:r>
    </w:p>
    <w:p w14:paraId="52017F12" w14:textId="77777777" w:rsidR="000377DB" w:rsidRDefault="006B6B29">
      <w:pPr>
        <w:pStyle w:val="ListParagraph"/>
        <w:numPr>
          <w:ilvl w:val="1"/>
          <w:numId w:val="17"/>
        </w:numPr>
        <w:tabs>
          <w:tab w:val="left" w:pos="2220"/>
        </w:tabs>
        <w:spacing w:before="120"/>
        <w:ind w:right="977"/>
        <w:rPr>
          <w:sz w:val="20"/>
        </w:rPr>
      </w:pPr>
      <w:r>
        <w:rPr>
          <w:sz w:val="20"/>
        </w:rPr>
        <w:t>A nonconforming site shall not be improved or modified in a manner that increases its nonconformity.</w:t>
      </w:r>
    </w:p>
    <w:p w14:paraId="1E74C542" w14:textId="77777777" w:rsidR="000377DB" w:rsidRDefault="006B6B29">
      <w:pPr>
        <w:pStyle w:val="ListParagraph"/>
        <w:numPr>
          <w:ilvl w:val="1"/>
          <w:numId w:val="17"/>
        </w:numPr>
        <w:tabs>
          <w:tab w:val="left" w:pos="2221"/>
        </w:tabs>
        <w:spacing w:before="119"/>
        <w:ind w:left="2219" w:right="978"/>
        <w:rPr>
          <w:sz w:val="20"/>
        </w:rPr>
      </w:pPr>
      <w:r>
        <w:rPr>
          <w:sz w:val="20"/>
        </w:rPr>
        <w:t>The proposed site improvements shall resolve public safety deficiencies, including Fire Code and State Construction Code violations, emergency access, and pedestrian/vehicle</w:t>
      </w:r>
      <w:r>
        <w:rPr>
          <w:spacing w:val="-2"/>
          <w:sz w:val="20"/>
        </w:rPr>
        <w:t xml:space="preserve"> </w:t>
      </w:r>
      <w:r>
        <w:rPr>
          <w:sz w:val="20"/>
        </w:rPr>
        <w:t>conflicts.</w:t>
      </w:r>
    </w:p>
    <w:p w14:paraId="00C04827" w14:textId="77777777" w:rsidR="000377DB" w:rsidRDefault="006B6B29">
      <w:pPr>
        <w:pStyle w:val="ListParagraph"/>
        <w:numPr>
          <w:ilvl w:val="1"/>
          <w:numId w:val="17"/>
        </w:numPr>
        <w:tabs>
          <w:tab w:val="left" w:pos="2221"/>
        </w:tabs>
        <w:spacing w:before="121"/>
        <w:ind w:left="2219" w:right="979"/>
        <w:rPr>
          <w:sz w:val="20"/>
        </w:rPr>
      </w:pPr>
      <w:r>
        <w:rPr>
          <w:sz w:val="20"/>
        </w:rPr>
        <w:t>The proposed site improvements shall address at least two (2) of the standards specified in Section 17.01L, Standards for Site Plan Approval.</w:t>
      </w:r>
    </w:p>
    <w:p w14:paraId="6B9CA51B" w14:textId="77777777" w:rsidR="000377DB" w:rsidRDefault="006B6B29">
      <w:pPr>
        <w:pStyle w:val="ListParagraph"/>
        <w:numPr>
          <w:ilvl w:val="1"/>
          <w:numId w:val="17"/>
        </w:numPr>
        <w:tabs>
          <w:tab w:val="left" w:pos="2221"/>
        </w:tabs>
        <w:spacing w:before="121"/>
        <w:ind w:left="2219" w:right="978"/>
        <w:rPr>
          <w:sz w:val="20"/>
        </w:rPr>
      </w:pPr>
      <w:r>
        <w:rPr>
          <w:sz w:val="20"/>
        </w:rPr>
        <w:t>The scope of any additional site improvements requested by the Planning Commission shall be in reasonable proportion to the scale and construction cost of proposed building improvements, expansions or other</w:t>
      </w:r>
      <w:r>
        <w:rPr>
          <w:spacing w:val="-1"/>
          <w:sz w:val="20"/>
        </w:rPr>
        <w:t xml:space="preserve"> </w:t>
      </w:r>
      <w:r>
        <w:rPr>
          <w:sz w:val="20"/>
        </w:rPr>
        <w:t>improvements.</w:t>
      </w:r>
    </w:p>
    <w:p w14:paraId="7376EBB3" w14:textId="77777777" w:rsidR="000377DB" w:rsidRDefault="006B6B29">
      <w:pPr>
        <w:pStyle w:val="ListParagraph"/>
        <w:numPr>
          <w:ilvl w:val="1"/>
          <w:numId w:val="17"/>
        </w:numPr>
        <w:tabs>
          <w:tab w:val="left" w:pos="2220"/>
        </w:tabs>
        <w:spacing w:before="119"/>
        <w:ind w:left="2219" w:right="979"/>
        <w:rPr>
          <w:sz w:val="20"/>
        </w:rPr>
      </w:pPr>
      <w:r>
        <w:rPr>
          <w:sz w:val="20"/>
        </w:rPr>
        <w:t xml:space="preserve">A reasonable timeline for completion of site improvements to an existing nonconforming site </w:t>
      </w:r>
      <w:r>
        <w:rPr>
          <w:spacing w:val="2"/>
          <w:sz w:val="20"/>
        </w:rPr>
        <w:t xml:space="preserve">may </w:t>
      </w:r>
      <w:r>
        <w:rPr>
          <w:sz w:val="20"/>
        </w:rPr>
        <w:t>be approved as part of any plan approval. Failure to complete improvements in accordance with an approved timeline shall be deemed a violation of this</w:t>
      </w:r>
      <w:r>
        <w:rPr>
          <w:spacing w:val="1"/>
          <w:sz w:val="20"/>
        </w:rPr>
        <w:t xml:space="preserve"> </w:t>
      </w:r>
      <w:r>
        <w:rPr>
          <w:sz w:val="20"/>
        </w:rPr>
        <w:t>Ordinance.</w:t>
      </w:r>
    </w:p>
    <w:p w14:paraId="343D372D" w14:textId="77777777" w:rsidR="000377DB" w:rsidRDefault="000377DB">
      <w:pPr>
        <w:jc w:val="both"/>
        <w:rPr>
          <w:sz w:val="20"/>
        </w:rPr>
        <w:sectPr w:rsidR="000377DB">
          <w:pgSz w:w="12240" w:h="15840"/>
          <w:pgMar w:top="1160" w:right="460" w:bottom="1340" w:left="1020" w:header="723" w:footer="1141" w:gutter="0"/>
          <w:cols w:space="720"/>
        </w:sectPr>
      </w:pPr>
    </w:p>
    <w:p w14:paraId="2B7A8AA5" w14:textId="77777777" w:rsidR="000377DB" w:rsidRDefault="000377DB">
      <w:pPr>
        <w:pStyle w:val="BodyText"/>
        <w:spacing w:before="10"/>
        <w:jc w:val="left"/>
        <w:rPr>
          <w:sz w:val="14"/>
        </w:rPr>
      </w:pPr>
    </w:p>
    <w:p w14:paraId="1725B8DB" w14:textId="77777777" w:rsidR="000377DB" w:rsidRDefault="006B6B29">
      <w:pPr>
        <w:pStyle w:val="Heading3"/>
        <w:spacing w:before="93"/>
        <w:jc w:val="both"/>
      </w:pPr>
      <w:bookmarkStart w:id="223" w:name="_TOC_250024"/>
      <w:bookmarkEnd w:id="223"/>
      <w:r>
        <w:rPr>
          <w:w w:val="110"/>
        </w:rPr>
        <w:t>Section 16.06 Nonconforming Use Determinations</w:t>
      </w:r>
    </w:p>
    <w:p w14:paraId="1D316607" w14:textId="77777777" w:rsidR="000377DB" w:rsidRDefault="006B6B29">
      <w:pPr>
        <w:pStyle w:val="BodyText"/>
        <w:spacing w:before="1"/>
        <w:ind w:left="779" w:right="977"/>
      </w:pPr>
      <w:r>
        <w:t>This Section is intended to provide reasonable standards for determining whether a use is nonconforming, and whether a nonconforming use has been removed, discontinued or otherwise ceased to occupy the land or structure in question. The Code Enforcement Officer shall be responsible for determining whether a use is conforming, nonconforming or unlawful in the zoning district where it is located. When there is a question or dispute about the status of a particular use, such determinations shall be made by the Zoning Board of Appeals, subject to the following:</w:t>
      </w:r>
    </w:p>
    <w:p w14:paraId="0B23E46D" w14:textId="77777777" w:rsidR="000377DB" w:rsidRDefault="000377DB">
      <w:pPr>
        <w:pStyle w:val="BodyText"/>
        <w:spacing w:before="8"/>
        <w:jc w:val="left"/>
      </w:pPr>
    </w:p>
    <w:p w14:paraId="7AFEE0D1" w14:textId="77777777" w:rsidR="000377DB" w:rsidRDefault="006B6B29">
      <w:pPr>
        <w:pStyle w:val="ListParagraph"/>
        <w:numPr>
          <w:ilvl w:val="0"/>
          <w:numId w:val="16"/>
        </w:numPr>
        <w:tabs>
          <w:tab w:val="left" w:pos="1501"/>
        </w:tabs>
        <w:rPr>
          <w:sz w:val="20"/>
        </w:rPr>
      </w:pPr>
      <w:r>
        <w:rPr>
          <w:w w:val="110"/>
          <w:sz w:val="20"/>
        </w:rPr>
        <w:t>Standards</w:t>
      </w:r>
      <w:r>
        <w:rPr>
          <w:spacing w:val="-8"/>
          <w:w w:val="110"/>
          <w:sz w:val="20"/>
        </w:rPr>
        <w:t xml:space="preserve"> </w:t>
      </w:r>
      <w:r>
        <w:rPr>
          <w:w w:val="110"/>
          <w:sz w:val="20"/>
        </w:rPr>
        <w:t>for</w:t>
      </w:r>
      <w:r>
        <w:rPr>
          <w:spacing w:val="-8"/>
          <w:w w:val="110"/>
          <w:sz w:val="20"/>
        </w:rPr>
        <w:t xml:space="preserve"> </w:t>
      </w:r>
      <w:r>
        <w:rPr>
          <w:w w:val="110"/>
          <w:sz w:val="20"/>
        </w:rPr>
        <w:t>Determining</w:t>
      </w:r>
      <w:r>
        <w:rPr>
          <w:spacing w:val="-7"/>
          <w:w w:val="110"/>
          <w:sz w:val="20"/>
        </w:rPr>
        <w:t xml:space="preserve"> </w:t>
      </w:r>
      <w:r>
        <w:rPr>
          <w:w w:val="110"/>
          <w:sz w:val="20"/>
        </w:rPr>
        <w:t>that</w:t>
      </w:r>
      <w:r>
        <w:rPr>
          <w:spacing w:val="-6"/>
          <w:w w:val="110"/>
          <w:sz w:val="20"/>
        </w:rPr>
        <w:t xml:space="preserve"> </w:t>
      </w:r>
      <w:r>
        <w:rPr>
          <w:w w:val="110"/>
          <w:sz w:val="20"/>
        </w:rPr>
        <w:t>a</w:t>
      </w:r>
      <w:r>
        <w:rPr>
          <w:spacing w:val="-8"/>
          <w:w w:val="110"/>
          <w:sz w:val="20"/>
        </w:rPr>
        <w:t xml:space="preserve"> </w:t>
      </w:r>
      <w:r>
        <w:rPr>
          <w:w w:val="110"/>
          <w:sz w:val="20"/>
        </w:rPr>
        <w:t>Use</w:t>
      </w:r>
      <w:r>
        <w:rPr>
          <w:spacing w:val="-6"/>
          <w:w w:val="110"/>
          <w:sz w:val="20"/>
        </w:rPr>
        <w:t xml:space="preserve"> </w:t>
      </w:r>
      <w:r>
        <w:rPr>
          <w:w w:val="110"/>
          <w:sz w:val="20"/>
        </w:rPr>
        <w:t>is</w:t>
      </w:r>
      <w:r>
        <w:rPr>
          <w:spacing w:val="-7"/>
          <w:w w:val="110"/>
          <w:sz w:val="20"/>
        </w:rPr>
        <w:t xml:space="preserve"> </w:t>
      </w:r>
      <w:r>
        <w:rPr>
          <w:w w:val="110"/>
          <w:sz w:val="20"/>
        </w:rPr>
        <w:t>Nonconforming</w:t>
      </w:r>
    </w:p>
    <w:p w14:paraId="1F03AD1C" w14:textId="77777777" w:rsidR="000377DB" w:rsidRDefault="006B6B29">
      <w:pPr>
        <w:pStyle w:val="BodyText"/>
        <w:spacing w:before="3"/>
        <w:ind w:left="1500" w:right="980"/>
      </w:pPr>
      <w:r>
        <w:t>The Zoning Board of Appeals shall determine that a use is nonconforming upon finding that the following three (3) statements are true:</w:t>
      </w:r>
    </w:p>
    <w:p w14:paraId="6B14D653" w14:textId="77777777" w:rsidR="000377DB" w:rsidRDefault="000377DB">
      <w:pPr>
        <w:pStyle w:val="BodyText"/>
        <w:spacing w:before="8"/>
        <w:jc w:val="left"/>
      </w:pPr>
    </w:p>
    <w:p w14:paraId="196F0F1D" w14:textId="77777777" w:rsidR="000377DB" w:rsidRDefault="006B6B29">
      <w:pPr>
        <w:pStyle w:val="ListParagraph"/>
        <w:numPr>
          <w:ilvl w:val="1"/>
          <w:numId w:val="16"/>
        </w:numPr>
        <w:tabs>
          <w:tab w:val="left" w:pos="2221"/>
        </w:tabs>
        <w:ind w:right="978" w:hanging="720"/>
        <w:rPr>
          <w:sz w:val="20"/>
        </w:rPr>
      </w:pPr>
      <w:r>
        <w:rPr>
          <w:sz w:val="20"/>
        </w:rPr>
        <w:t>The use does not conform to the purpose and use regulations of the district where it is located.</w:t>
      </w:r>
    </w:p>
    <w:p w14:paraId="54A380CF" w14:textId="77777777" w:rsidR="000377DB" w:rsidRDefault="006B6B29">
      <w:pPr>
        <w:pStyle w:val="ListParagraph"/>
        <w:numPr>
          <w:ilvl w:val="1"/>
          <w:numId w:val="16"/>
        </w:numPr>
        <w:tabs>
          <w:tab w:val="left" w:pos="2221"/>
        </w:tabs>
        <w:spacing w:before="121"/>
        <w:ind w:left="2219" w:right="978" w:hanging="720"/>
        <w:rPr>
          <w:sz w:val="20"/>
        </w:rPr>
      </w:pPr>
      <w:r>
        <w:rPr>
          <w:sz w:val="20"/>
        </w:rPr>
        <w:t>The use is in compliance with all other applicable federal, state, and local laws, ordinances, regulations and</w:t>
      </w:r>
      <w:r>
        <w:rPr>
          <w:spacing w:val="-2"/>
          <w:sz w:val="20"/>
        </w:rPr>
        <w:t xml:space="preserve"> </w:t>
      </w:r>
      <w:r>
        <w:rPr>
          <w:sz w:val="20"/>
        </w:rPr>
        <w:t>codes.</w:t>
      </w:r>
    </w:p>
    <w:p w14:paraId="1F9164A9" w14:textId="77777777" w:rsidR="000377DB" w:rsidRDefault="006B6B29">
      <w:pPr>
        <w:pStyle w:val="ListParagraph"/>
        <w:numPr>
          <w:ilvl w:val="1"/>
          <w:numId w:val="16"/>
        </w:numPr>
        <w:tabs>
          <w:tab w:val="left" w:pos="2221"/>
        </w:tabs>
        <w:spacing w:before="121"/>
        <w:ind w:right="978" w:hanging="720"/>
        <w:rPr>
          <w:sz w:val="20"/>
        </w:rPr>
      </w:pPr>
      <w:r>
        <w:rPr>
          <w:sz w:val="20"/>
        </w:rPr>
        <w:t>Evidence from a minimum of three (3) of the following sources demonstrates that the use was lawfully established prior to the effective date of adoption or amendment of this Ordinance:</w:t>
      </w:r>
    </w:p>
    <w:p w14:paraId="27CF6A9B" w14:textId="77777777" w:rsidR="000377DB" w:rsidRDefault="006B6B29">
      <w:pPr>
        <w:pStyle w:val="ListParagraph"/>
        <w:numPr>
          <w:ilvl w:val="2"/>
          <w:numId w:val="16"/>
        </w:numPr>
        <w:tabs>
          <w:tab w:val="left" w:pos="2940"/>
        </w:tabs>
        <w:spacing w:before="119"/>
        <w:ind w:right="980"/>
        <w:rPr>
          <w:sz w:val="20"/>
        </w:rPr>
      </w:pPr>
      <w:r>
        <w:rPr>
          <w:sz w:val="20"/>
        </w:rPr>
        <w:t>Local, county or state government files or records, including but not limited to permits, inspection reports, dated photographs or notarized statements of government officials, agents, representatives or</w:t>
      </w:r>
      <w:r>
        <w:rPr>
          <w:spacing w:val="-6"/>
          <w:sz w:val="20"/>
        </w:rPr>
        <w:t xml:space="preserve"> </w:t>
      </w:r>
      <w:r>
        <w:rPr>
          <w:sz w:val="20"/>
        </w:rPr>
        <w:t>employees.</w:t>
      </w:r>
    </w:p>
    <w:p w14:paraId="5B399386" w14:textId="77777777" w:rsidR="000377DB" w:rsidRDefault="006B6B29">
      <w:pPr>
        <w:pStyle w:val="ListParagraph"/>
        <w:numPr>
          <w:ilvl w:val="2"/>
          <w:numId w:val="16"/>
        </w:numPr>
        <w:tabs>
          <w:tab w:val="left" w:pos="2940"/>
        </w:tabs>
        <w:spacing w:before="121"/>
        <w:ind w:right="980"/>
        <w:rPr>
          <w:sz w:val="20"/>
        </w:rPr>
      </w:pPr>
      <w:r>
        <w:rPr>
          <w:sz w:val="20"/>
        </w:rPr>
        <w:t>Dated telephone directories, or similar dated records that provide information about the occupants or uses located on a street by address or lot</w:t>
      </w:r>
      <w:r>
        <w:rPr>
          <w:spacing w:val="-21"/>
          <w:sz w:val="20"/>
        </w:rPr>
        <w:t xml:space="preserve"> </w:t>
      </w:r>
      <w:r>
        <w:rPr>
          <w:sz w:val="20"/>
        </w:rPr>
        <w:t>number.</w:t>
      </w:r>
    </w:p>
    <w:p w14:paraId="4ADD6601" w14:textId="77777777" w:rsidR="000377DB" w:rsidRDefault="006B6B29">
      <w:pPr>
        <w:pStyle w:val="ListParagraph"/>
        <w:numPr>
          <w:ilvl w:val="2"/>
          <w:numId w:val="16"/>
        </w:numPr>
        <w:tabs>
          <w:tab w:val="left" w:pos="2941"/>
        </w:tabs>
        <w:spacing w:before="118"/>
        <w:ind w:right="980"/>
        <w:rPr>
          <w:sz w:val="20"/>
        </w:rPr>
      </w:pPr>
      <w:r>
        <w:rPr>
          <w:sz w:val="20"/>
        </w:rPr>
        <w:t>Utility records, including but not limited to providers of water, sewer, electric, natural gas or telecommunications</w:t>
      </w:r>
      <w:r>
        <w:rPr>
          <w:spacing w:val="-2"/>
          <w:sz w:val="20"/>
        </w:rPr>
        <w:t xml:space="preserve"> </w:t>
      </w:r>
      <w:r>
        <w:rPr>
          <w:sz w:val="20"/>
        </w:rPr>
        <w:t>service.</w:t>
      </w:r>
    </w:p>
    <w:p w14:paraId="2A9F048A" w14:textId="77777777" w:rsidR="000377DB" w:rsidRDefault="006B6B29">
      <w:pPr>
        <w:pStyle w:val="ListParagraph"/>
        <w:numPr>
          <w:ilvl w:val="2"/>
          <w:numId w:val="16"/>
        </w:numPr>
        <w:tabs>
          <w:tab w:val="left" w:pos="2940"/>
        </w:tabs>
        <w:spacing w:before="121"/>
        <w:ind w:left="2939" w:right="980"/>
        <w:rPr>
          <w:sz w:val="20"/>
        </w:rPr>
      </w:pPr>
      <w:r>
        <w:rPr>
          <w:sz w:val="20"/>
        </w:rPr>
        <w:t>Dated advertising or other information published in a newspaper or magazine including but not limited to advertisements, articles, features or photographs that address the use of the land in</w:t>
      </w:r>
      <w:r>
        <w:rPr>
          <w:spacing w:val="1"/>
          <w:sz w:val="20"/>
        </w:rPr>
        <w:t xml:space="preserve"> </w:t>
      </w:r>
      <w:r>
        <w:rPr>
          <w:sz w:val="20"/>
        </w:rPr>
        <w:t>question.</w:t>
      </w:r>
    </w:p>
    <w:p w14:paraId="317DE33F" w14:textId="77777777" w:rsidR="000377DB" w:rsidRDefault="006B6B29">
      <w:pPr>
        <w:pStyle w:val="ListParagraph"/>
        <w:numPr>
          <w:ilvl w:val="2"/>
          <w:numId w:val="16"/>
        </w:numPr>
        <w:tabs>
          <w:tab w:val="left" w:pos="2940"/>
        </w:tabs>
        <w:spacing w:before="122"/>
        <w:ind w:right="979"/>
        <w:rPr>
          <w:sz w:val="20"/>
        </w:rPr>
      </w:pPr>
      <w:r>
        <w:rPr>
          <w:sz w:val="20"/>
        </w:rPr>
        <w:t>Dated aerial photos from the State of Michigan, Southeastern Michigan Council of Governments (SEMCOG), Monroe County or other sources accepted by the Zoning Board of</w:t>
      </w:r>
      <w:r>
        <w:rPr>
          <w:spacing w:val="-2"/>
          <w:sz w:val="20"/>
        </w:rPr>
        <w:t xml:space="preserve"> </w:t>
      </w:r>
      <w:r>
        <w:rPr>
          <w:sz w:val="20"/>
        </w:rPr>
        <w:t>Appeals.</w:t>
      </w:r>
    </w:p>
    <w:p w14:paraId="4583BBCE" w14:textId="77777777" w:rsidR="000377DB" w:rsidRDefault="006B6B29">
      <w:pPr>
        <w:pStyle w:val="ListParagraph"/>
        <w:numPr>
          <w:ilvl w:val="2"/>
          <w:numId w:val="16"/>
        </w:numPr>
        <w:tabs>
          <w:tab w:val="left" w:pos="2940"/>
        </w:tabs>
        <w:spacing w:before="123" w:line="235" w:lineRule="auto"/>
        <w:ind w:left="2939" w:right="977"/>
      </w:pPr>
      <w:r>
        <w:rPr>
          <w:sz w:val="20"/>
        </w:rPr>
        <w:t>Other relevant information, including but not limited to date-stamped photographs, diary or log entries, affidavits or notarized</w:t>
      </w:r>
      <w:r>
        <w:rPr>
          <w:spacing w:val="-11"/>
          <w:sz w:val="20"/>
        </w:rPr>
        <w:t xml:space="preserve"> </w:t>
      </w:r>
      <w:r>
        <w:rPr>
          <w:sz w:val="20"/>
        </w:rPr>
        <w:t>statements.</w:t>
      </w:r>
    </w:p>
    <w:p w14:paraId="69C8B875" w14:textId="77777777" w:rsidR="000377DB" w:rsidRDefault="006B6B29">
      <w:pPr>
        <w:pStyle w:val="ListParagraph"/>
        <w:numPr>
          <w:ilvl w:val="0"/>
          <w:numId w:val="16"/>
        </w:numPr>
        <w:tabs>
          <w:tab w:val="left" w:pos="1501"/>
        </w:tabs>
        <w:spacing w:before="120"/>
        <w:ind w:hanging="722"/>
        <w:rPr>
          <w:sz w:val="20"/>
        </w:rPr>
      </w:pPr>
      <w:r>
        <w:rPr>
          <w:w w:val="110"/>
          <w:sz w:val="20"/>
        </w:rPr>
        <w:t>Standards</w:t>
      </w:r>
      <w:r>
        <w:rPr>
          <w:spacing w:val="-10"/>
          <w:w w:val="110"/>
          <w:sz w:val="20"/>
        </w:rPr>
        <w:t xml:space="preserve"> </w:t>
      </w:r>
      <w:r>
        <w:rPr>
          <w:w w:val="110"/>
          <w:sz w:val="20"/>
        </w:rPr>
        <w:t>for</w:t>
      </w:r>
      <w:r>
        <w:rPr>
          <w:spacing w:val="-9"/>
          <w:w w:val="110"/>
          <w:sz w:val="20"/>
        </w:rPr>
        <w:t xml:space="preserve"> </w:t>
      </w:r>
      <w:r>
        <w:rPr>
          <w:w w:val="110"/>
          <w:sz w:val="20"/>
        </w:rPr>
        <w:t>Determining</w:t>
      </w:r>
      <w:r>
        <w:rPr>
          <w:spacing w:val="-8"/>
          <w:w w:val="110"/>
          <w:sz w:val="20"/>
        </w:rPr>
        <w:t xml:space="preserve"> </w:t>
      </w:r>
      <w:r>
        <w:rPr>
          <w:w w:val="110"/>
          <w:sz w:val="20"/>
        </w:rPr>
        <w:t>that</w:t>
      </w:r>
      <w:r>
        <w:rPr>
          <w:spacing w:val="-8"/>
          <w:w w:val="110"/>
          <w:sz w:val="20"/>
        </w:rPr>
        <w:t xml:space="preserve"> </w:t>
      </w:r>
      <w:r>
        <w:rPr>
          <w:w w:val="110"/>
          <w:sz w:val="20"/>
        </w:rPr>
        <w:t>a</w:t>
      </w:r>
      <w:r>
        <w:rPr>
          <w:spacing w:val="-9"/>
          <w:w w:val="110"/>
          <w:sz w:val="20"/>
        </w:rPr>
        <w:t xml:space="preserve"> </w:t>
      </w:r>
      <w:r>
        <w:rPr>
          <w:w w:val="110"/>
          <w:sz w:val="20"/>
        </w:rPr>
        <w:t>Nonconforming</w:t>
      </w:r>
      <w:r>
        <w:rPr>
          <w:spacing w:val="-8"/>
          <w:w w:val="110"/>
          <w:sz w:val="20"/>
        </w:rPr>
        <w:t xml:space="preserve"> </w:t>
      </w:r>
      <w:r>
        <w:rPr>
          <w:w w:val="110"/>
          <w:sz w:val="20"/>
        </w:rPr>
        <w:t>Use</w:t>
      </w:r>
      <w:r>
        <w:rPr>
          <w:spacing w:val="-9"/>
          <w:w w:val="110"/>
          <w:sz w:val="20"/>
        </w:rPr>
        <w:t xml:space="preserve"> </w:t>
      </w:r>
      <w:r>
        <w:rPr>
          <w:w w:val="110"/>
          <w:sz w:val="20"/>
        </w:rPr>
        <w:t>has</w:t>
      </w:r>
      <w:r>
        <w:rPr>
          <w:spacing w:val="-7"/>
          <w:w w:val="110"/>
          <w:sz w:val="20"/>
        </w:rPr>
        <w:t xml:space="preserve"> </w:t>
      </w:r>
      <w:r>
        <w:rPr>
          <w:w w:val="110"/>
          <w:sz w:val="20"/>
        </w:rPr>
        <w:t>Ceased</w:t>
      </w:r>
    </w:p>
    <w:p w14:paraId="54594C8D" w14:textId="77777777" w:rsidR="000377DB" w:rsidRDefault="006B6B29">
      <w:pPr>
        <w:pStyle w:val="BodyText"/>
        <w:ind w:left="1499" w:right="980"/>
      </w:pPr>
      <w:r>
        <w:t>The Zoning Board of Appeals shall determine that a nonconforming use has been removed, discontinued or otherwise ceased to occupy the land or structure in question upon finding that a minimum of three (3) of the following six (6) statements are true:</w:t>
      </w:r>
    </w:p>
    <w:p w14:paraId="00DA9438" w14:textId="77777777" w:rsidR="000377DB" w:rsidRDefault="006B6B29">
      <w:pPr>
        <w:pStyle w:val="ListParagraph"/>
        <w:numPr>
          <w:ilvl w:val="1"/>
          <w:numId w:val="16"/>
        </w:numPr>
        <w:tabs>
          <w:tab w:val="left" w:pos="2221"/>
        </w:tabs>
        <w:spacing w:before="121"/>
        <w:ind w:left="2219" w:right="975" w:hanging="720"/>
        <w:rPr>
          <w:sz w:val="20"/>
        </w:rPr>
      </w:pPr>
      <w:r>
        <w:rPr>
          <w:sz w:val="20"/>
        </w:rPr>
        <w:t xml:space="preserve">Local, county or state government files or records show that the nonconforming use has ceased. Such evidence </w:t>
      </w:r>
      <w:r>
        <w:rPr>
          <w:spacing w:val="2"/>
          <w:sz w:val="20"/>
        </w:rPr>
        <w:t xml:space="preserve">may </w:t>
      </w:r>
      <w:r>
        <w:rPr>
          <w:sz w:val="20"/>
        </w:rPr>
        <w:t>include, but shall not be limited to permits, inspection reports, dated photographs or notarized statements of government officials, agents, representatives or</w:t>
      </w:r>
      <w:r>
        <w:rPr>
          <w:spacing w:val="-3"/>
          <w:sz w:val="20"/>
        </w:rPr>
        <w:t xml:space="preserve"> </w:t>
      </w:r>
      <w:r>
        <w:rPr>
          <w:sz w:val="20"/>
        </w:rPr>
        <w:t>employees.</w:t>
      </w:r>
    </w:p>
    <w:p w14:paraId="5C74D766" w14:textId="77777777" w:rsidR="000377DB" w:rsidRDefault="006B6B29">
      <w:pPr>
        <w:pStyle w:val="ListParagraph"/>
        <w:numPr>
          <w:ilvl w:val="1"/>
          <w:numId w:val="16"/>
        </w:numPr>
        <w:tabs>
          <w:tab w:val="left" w:pos="2221"/>
        </w:tabs>
        <w:spacing w:before="120"/>
        <w:ind w:left="2219" w:right="977" w:hanging="720"/>
        <w:rPr>
          <w:sz w:val="20"/>
        </w:rPr>
      </w:pPr>
      <w:r>
        <w:rPr>
          <w:sz w:val="20"/>
        </w:rPr>
        <w:t xml:space="preserve">Dated telephone directories, or similar dated records that provide information about the occupants or uses located on a street by address or lot number, show that the nonconforming use has ceased. Such evidence </w:t>
      </w:r>
      <w:r>
        <w:rPr>
          <w:spacing w:val="2"/>
          <w:sz w:val="20"/>
        </w:rPr>
        <w:t xml:space="preserve">may </w:t>
      </w:r>
      <w:r>
        <w:rPr>
          <w:sz w:val="20"/>
        </w:rPr>
        <w:t>include, but shall not be limited to entries that show the address associated with the use as vacant or occupied by another use, or show the telephone number associated with the use as disconnected or in use at another</w:t>
      </w:r>
      <w:r>
        <w:rPr>
          <w:spacing w:val="4"/>
          <w:sz w:val="20"/>
        </w:rPr>
        <w:t xml:space="preserve"> </w:t>
      </w:r>
      <w:r>
        <w:rPr>
          <w:sz w:val="20"/>
        </w:rPr>
        <w:t>location.</w:t>
      </w:r>
    </w:p>
    <w:p w14:paraId="09784099" w14:textId="77777777" w:rsidR="000377DB" w:rsidRDefault="000377DB">
      <w:pPr>
        <w:jc w:val="both"/>
        <w:rPr>
          <w:sz w:val="20"/>
        </w:rPr>
        <w:sectPr w:rsidR="000377DB">
          <w:pgSz w:w="12240" w:h="15840"/>
          <w:pgMar w:top="1160" w:right="460" w:bottom="1340" w:left="1020" w:header="723" w:footer="1141" w:gutter="0"/>
          <w:cols w:space="720"/>
        </w:sectPr>
      </w:pPr>
    </w:p>
    <w:p w14:paraId="6552D2AB" w14:textId="77777777" w:rsidR="000377DB" w:rsidRDefault="000377DB">
      <w:pPr>
        <w:pStyle w:val="BodyText"/>
        <w:jc w:val="left"/>
        <w:rPr>
          <w:sz w:val="15"/>
        </w:rPr>
      </w:pPr>
    </w:p>
    <w:p w14:paraId="3568E6F4" w14:textId="77777777" w:rsidR="000377DB" w:rsidRDefault="006B6B29">
      <w:pPr>
        <w:pStyle w:val="ListParagraph"/>
        <w:numPr>
          <w:ilvl w:val="1"/>
          <w:numId w:val="16"/>
        </w:numPr>
        <w:tabs>
          <w:tab w:val="left" w:pos="2221"/>
        </w:tabs>
        <w:spacing w:before="93"/>
        <w:ind w:left="2219" w:right="977" w:hanging="720"/>
        <w:rPr>
          <w:sz w:val="20"/>
        </w:rPr>
      </w:pPr>
      <w:r>
        <w:rPr>
          <w:sz w:val="20"/>
        </w:rPr>
        <w:t xml:space="preserve">Utility records, including, but not limited to providers of water, sewer, electric, natural gas or telecommunications service, show that the nonconforming use has ceased. Such evidence </w:t>
      </w:r>
      <w:r>
        <w:rPr>
          <w:spacing w:val="2"/>
          <w:sz w:val="20"/>
        </w:rPr>
        <w:t xml:space="preserve">may </w:t>
      </w:r>
      <w:r>
        <w:rPr>
          <w:sz w:val="20"/>
        </w:rPr>
        <w:t>include, but shall not be limited to records indicating that the address of the use is vacant or occupied by another use, the utility service associated with the use has been disconnected or the business, organization or individual associated with the use has moved to another</w:t>
      </w:r>
      <w:r>
        <w:rPr>
          <w:spacing w:val="-5"/>
          <w:sz w:val="20"/>
        </w:rPr>
        <w:t xml:space="preserve"> </w:t>
      </w:r>
      <w:r>
        <w:rPr>
          <w:sz w:val="20"/>
        </w:rPr>
        <w:t>location.</w:t>
      </w:r>
    </w:p>
    <w:p w14:paraId="1470E9A6" w14:textId="77777777" w:rsidR="000377DB" w:rsidRDefault="006B6B29">
      <w:pPr>
        <w:pStyle w:val="ListParagraph"/>
        <w:numPr>
          <w:ilvl w:val="1"/>
          <w:numId w:val="16"/>
        </w:numPr>
        <w:tabs>
          <w:tab w:val="left" w:pos="2221"/>
        </w:tabs>
        <w:spacing w:before="120"/>
        <w:ind w:left="2219" w:right="978" w:hanging="720"/>
        <w:rPr>
          <w:sz w:val="20"/>
        </w:rPr>
      </w:pPr>
      <w:r>
        <w:rPr>
          <w:sz w:val="20"/>
        </w:rPr>
        <w:t xml:space="preserve">Dated advertising or other information published in a newspaper or magazine show that the nonconforming use has ceased. Such evidence </w:t>
      </w:r>
      <w:r>
        <w:rPr>
          <w:spacing w:val="2"/>
          <w:sz w:val="20"/>
        </w:rPr>
        <w:t xml:space="preserve">may </w:t>
      </w:r>
      <w:r>
        <w:rPr>
          <w:sz w:val="20"/>
        </w:rPr>
        <w:t>include, but shall not  be limited to advertisements, articles, features or photographs that address the use of the land in</w:t>
      </w:r>
      <w:r>
        <w:rPr>
          <w:spacing w:val="-2"/>
          <w:sz w:val="20"/>
        </w:rPr>
        <w:t xml:space="preserve"> </w:t>
      </w:r>
      <w:r>
        <w:rPr>
          <w:sz w:val="20"/>
        </w:rPr>
        <w:t>question.</w:t>
      </w:r>
    </w:p>
    <w:p w14:paraId="4AC031F6" w14:textId="77777777" w:rsidR="000377DB" w:rsidRDefault="006B6B29">
      <w:pPr>
        <w:pStyle w:val="ListParagraph"/>
        <w:numPr>
          <w:ilvl w:val="1"/>
          <w:numId w:val="16"/>
        </w:numPr>
        <w:tabs>
          <w:tab w:val="left" w:pos="2221"/>
        </w:tabs>
        <w:spacing w:before="119"/>
        <w:ind w:left="2219" w:right="980" w:hanging="720"/>
        <w:rPr>
          <w:sz w:val="20"/>
        </w:rPr>
      </w:pPr>
      <w:r>
        <w:rPr>
          <w:sz w:val="20"/>
        </w:rPr>
        <w:t>Dated aerial photos from State of Michigan, Southeastern Michigan Council of Governments (SEMCOG), Monroe County or other sources as accepted by the Zoning Board of Appeals show that the nonconforming use has</w:t>
      </w:r>
      <w:r>
        <w:rPr>
          <w:spacing w:val="-12"/>
          <w:sz w:val="20"/>
        </w:rPr>
        <w:t xml:space="preserve"> </w:t>
      </w:r>
      <w:r>
        <w:rPr>
          <w:sz w:val="20"/>
        </w:rPr>
        <w:t>ceased.</w:t>
      </w:r>
    </w:p>
    <w:p w14:paraId="4A498E19" w14:textId="77777777" w:rsidR="000377DB" w:rsidRDefault="006B6B29">
      <w:pPr>
        <w:pStyle w:val="ListParagraph"/>
        <w:numPr>
          <w:ilvl w:val="1"/>
          <w:numId w:val="16"/>
        </w:numPr>
        <w:tabs>
          <w:tab w:val="left" w:pos="2221"/>
        </w:tabs>
        <w:spacing w:before="121"/>
        <w:ind w:left="2219" w:right="977" w:hanging="720"/>
        <w:rPr>
          <w:sz w:val="20"/>
        </w:rPr>
      </w:pPr>
      <w:r>
        <w:rPr>
          <w:sz w:val="20"/>
        </w:rPr>
        <w:t xml:space="preserve">Other relevant information shows that the nonconforming use has ceased. Such evidence </w:t>
      </w:r>
      <w:r>
        <w:rPr>
          <w:spacing w:val="2"/>
          <w:sz w:val="20"/>
        </w:rPr>
        <w:t xml:space="preserve">may </w:t>
      </w:r>
      <w:r>
        <w:rPr>
          <w:sz w:val="20"/>
        </w:rPr>
        <w:t>include, but shall not be limited to date-stamped photographs, diary or log entries, affidavits or notarized</w:t>
      </w:r>
      <w:r>
        <w:rPr>
          <w:spacing w:val="-2"/>
          <w:sz w:val="20"/>
        </w:rPr>
        <w:t xml:space="preserve"> </w:t>
      </w:r>
      <w:r>
        <w:rPr>
          <w:sz w:val="20"/>
        </w:rPr>
        <w:t>statements.</w:t>
      </w:r>
    </w:p>
    <w:p w14:paraId="02DD25DC" w14:textId="77777777" w:rsidR="000377DB" w:rsidRDefault="000377DB">
      <w:pPr>
        <w:pStyle w:val="BodyText"/>
        <w:jc w:val="left"/>
        <w:rPr>
          <w:sz w:val="22"/>
        </w:rPr>
      </w:pPr>
    </w:p>
    <w:p w14:paraId="7902150D" w14:textId="77777777" w:rsidR="000377DB" w:rsidRDefault="000377DB">
      <w:pPr>
        <w:pStyle w:val="BodyText"/>
        <w:spacing w:before="8"/>
        <w:jc w:val="left"/>
        <w:rPr>
          <w:sz w:val="22"/>
        </w:rPr>
      </w:pPr>
    </w:p>
    <w:p w14:paraId="5FEE9367" w14:textId="77777777" w:rsidR="000377DB" w:rsidRDefault="006B6B29">
      <w:pPr>
        <w:pStyle w:val="Heading3"/>
        <w:jc w:val="both"/>
      </w:pPr>
      <w:bookmarkStart w:id="224" w:name="_TOC_250023"/>
      <w:bookmarkEnd w:id="224"/>
      <w:r>
        <w:rPr>
          <w:w w:val="110"/>
        </w:rPr>
        <w:t>Section 16.07 Unlawful Uses</w:t>
      </w:r>
    </w:p>
    <w:p w14:paraId="5E99B4C0" w14:textId="77777777" w:rsidR="000377DB" w:rsidRDefault="006B6B29">
      <w:pPr>
        <w:pStyle w:val="BodyText"/>
        <w:spacing w:before="1"/>
        <w:ind w:left="779" w:right="980" w:hanging="1"/>
      </w:pPr>
      <w:r>
        <w:t>Any use that is not a conforming use in the district where it is located, or determined to be a nonconforming use, shall be considered an unlawful use established in violation of this Ordinance.</w:t>
      </w:r>
    </w:p>
    <w:p w14:paraId="49B81DE3" w14:textId="77777777" w:rsidR="000377DB" w:rsidRDefault="000377DB">
      <w:pPr>
        <w:pStyle w:val="BodyText"/>
        <w:jc w:val="left"/>
        <w:rPr>
          <w:sz w:val="22"/>
        </w:rPr>
      </w:pPr>
    </w:p>
    <w:p w14:paraId="375F7C23" w14:textId="77777777" w:rsidR="000377DB" w:rsidRDefault="000377DB">
      <w:pPr>
        <w:pStyle w:val="BodyText"/>
        <w:spacing w:before="9"/>
        <w:jc w:val="left"/>
        <w:rPr>
          <w:sz w:val="22"/>
        </w:rPr>
      </w:pPr>
    </w:p>
    <w:p w14:paraId="652A090E" w14:textId="77777777" w:rsidR="000377DB" w:rsidRDefault="006B6B29">
      <w:pPr>
        <w:pStyle w:val="Heading3"/>
        <w:spacing w:before="1"/>
        <w:jc w:val="both"/>
      </w:pPr>
      <w:bookmarkStart w:id="225" w:name="_TOC_250022"/>
      <w:bookmarkEnd w:id="225"/>
      <w:r>
        <w:rPr>
          <w:w w:val="110"/>
        </w:rPr>
        <w:t>Section 16.08 Cessation of Nonconformities by Township Action.</w:t>
      </w:r>
    </w:p>
    <w:p w14:paraId="18AA3CB9" w14:textId="77777777" w:rsidR="000377DB" w:rsidRDefault="006B6B29">
      <w:pPr>
        <w:pStyle w:val="BodyText"/>
        <w:spacing w:before="1"/>
        <w:ind w:left="779" w:right="972"/>
      </w:pPr>
      <w:r>
        <w:t xml:space="preserve">The elimination of nonconforming structures and uses shall be considered to be for a public purpose and for a public use. The Township </w:t>
      </w:r>
      <w:r>
        <w:rPr>
          <w:spacing w:val="2"/>
        </w:rPr>
        <w:t xml:space="preserve">may </w:t>
      </w:r>
      <w:r>
        <w:t xml:space="preserve">acquire private property by purchase, condemnation, or other means for the removal of nonconforming uses. The cost of acquiring the private property </w:t>
      </w:r>
      <w:r>
        <w:rPr>
          <w:spacing w:val="2"/>
        </w:rPr>
        <w:t xml:space="preserve">may </w:t>
      </w:r>
      <w:r>
        <w:t xml:space="preserve">be paid from general funds or assessed to a special district, as provided in the Michigan Zoning Enabling Act, P.A. 110 of 2006, as amended. The Township Board </w:t>
      </w:r>
      <w:r>
        <w:rPr>
          <w:spacing w:val="2"/>
        </w:rPr>
        <w:t xml:space="preserve">may </w:t>
      </w:r>
      <w:r>
        <w:t>institute proceedings for condemnation of nonconforming uses and structures under the power of eminent domain in accordance with applicable Michigan</w:t>
      </w:r>
      <w:r>
        <w:rPr>
          <w:spacing w:val="1"/>
        </w:rPr>
        <w:t xml:space="preserve"> </w:t>
      </w:r>
      <w:r>
        <w:t>statutes.</w:t>
      </w:r>
    </w:p>
    <w:p w14:paraId="55E8487E" w14:textId="77777777" w:rsidR="000377DB" w:rsidRDefault="000377DB">
      <w:pPr>
        <w:sectPr w:rsidR="000377DB">
          <w:pgSz w:w="12240" w:h="15840"/>
          <w:pgMar w:top="1160" w:right="460" w:bottom="1340" w:left="1020" w:header="723" w:footer="1141" w:gutter="0"/>
          <w:cols w:space="720"/>
        </w:sectPr>
      </w:pPr>
    </w:p>
    <w:p w14:paraId="4B31E7F5" w14:textId="77777777" w:rsidR="000377DB" w:rsidRDefault="000377DB">
      <w:pPr>
        <w:pStyle w:val="BodyText"/>
        <w:jc w:val="left"/>
        <w:rPr>
          <w:sz w:val="15"/>
        </w:rPr>
      </w:pPr>
    </w:p>
    <w:p w14:paraId="549C8835" w14:textId="77777777" w:rsidR="000377DB" w:rsidRDefault="006B6B29">
      <w:pPr>
        <w:pStyle w:val="Heading2"/>
        <w:ind w:left="1411" w:right="1609"/>
      </w:pPr>
      <w:r>
        <w:rPr>
          <w:w w:val="110"/>
        </w:rPr>
        <w:t>Article 17</w:t>
      </w:r>
    </w:p>
    <w:p w14:paraId="142229CE" w14:textId="77777777" w:rsidR="000377DB" w:rsidRDefault="006B6B29">
      <w:pPr>
        <w:spacing w:before="118"/>
        <w:ind w:left="1407" w:right="1609"/>
        <w:jc w:val="center"/>
        <w:rPr>
          <w:sz w:val="32"/>
        </w:rPr>
      </w:pPr>
      <w:r>
        <w:rPr>
          <w:sz w:val="32"/>
        </w:rPr>
        <w:t>PROCEDURES AND STANDARDS</w:t>
      </w:r>
    </w:p>
    <w:p w14:paraId="7DAA816C" w14:textId="77777777" w:rsidR="000377DB" w:rsidRDefault="006B6B29">
      <w:pPr>
        <w:pStyle w:val="Heading3"/>
        <w:tabs>
          <w:tab w:val="left" w:pos="2939"/>
        </w:tabs>
        <w:spacing w:before="240"/>
      </w:pPr>
      <w:bookmarkStart w:id="226" w:name="_TOC_250021"/>
      <w:r>
        <w:rPr>
          <w:w w:val="105"/>
        </w:rPr>
        <w:t>Section</w:t>
      </w:r>
      <w:r>
        <w:rPr>
          <w:spacing w:val="-6"/>
          <w:w w:val="105"/>
        </w:rPr>
        <w:t xml:space="preserve"> </w:t>
      </w:r>
      <w:r>
        <w:rPr>
          <w:w w:val="105"/>
        </w:rPr>
        <w:t>17.01</w:t>
      </w:r>
      <w:r>
        <w:rPr>
          <w:w w:val="105"/>
        </w:rPr>
        <w:tab/>
        <w:t>Site Plan</w:t>
      </w:r>
      <w:r>
        <w:rPr>
          <w:spacing w:val="-6"/>
          <w:w w:val="105"/>
        </w:rPr>
        <w:t xml:space="preserve"> </w:t>
      </w:r>
      <w:bookmarkEnd w:id="226"/>
      <w:r>
        <w:rPr>
          <w:w w:val="105"/>
        </w:rPr>
        <w:t>Review</w:t>
      </w:r>
    </w:p>
    <w:p w14:paraId="11341847" w14:textId="77777777" w:rsidR="000377DB" w:rsidRDefault="006B6B29">
      <w:pPr>
        <w:pStyle w:val="ListParagraph"/>
        <w:numPr>
          <w:ilvl w:val="0"/>
          <w:numId w:val="15"/>
        </w:numPr>
        <w:tabs>
          <w:tab w:val="left" w:pos="1501"/>
        </w:tabs>
        <w:spacing w:before="119"/>
        <w:ind w:hanging="722"/>
        <w:rPr>
          <w:sz w:val="20"/>
        </w:rPr>
      </w:pPr>
      <w:r>
        <w:rPr>
          <w:w w:val="110"/>
          <w:sz w:val="20"/>
        </w:rPr>
        <w:t>Purpose</w:t>
      </w:r>
    </w:p>
    <w:p w14:paraId="16942201" w14:textId="12962027" w:rsidR="000377DB" w:rsidRDefault="006B6B29">
      <w:pPr>
        <w:pStyle w:val="BodyText"/>
        <w:spacing w:before="3"/>
        <w:ind w:left="1499" w:right="978"/>
      </w:pPr>
      <w:r>
        <w:t xml:space="preserve">The site plan approval procedures of this Section are instituted to provide an opportunity for the Monroe Charter Township Planning Commission to review the proposed development, alteration, and use of a site in relation to drainage, pedestrian and vehicular circulation, parking, structural relationships, utilities, screening, accessibility, and other site design elements. The purpose of this Section is to establish procedures and standards that </w:t>
      </w:r>
      <w:r w:rsidR="00EF7550">
        <w:t>provide a</w:t>
      </w:r>
      <w:r>
        <w:t xml:space="preserve"> consistent method of review of site plans, and to ensure full compliance with the standards contained in this Ordinance and other applicable Codes and</w:t>
      </w:r>
      <w:r>
        <w:rPr>
          <w:spacing w:val="-4"/>
        </w:rPr>
        <w:t xml:space="preserve"> </w:t>
      </w:r>
      <w:r>
        <w:t>Ordinances.</w:t>
      </w:r>
    </w:p>
    <w:p w14:paraId="4BE93B68" w14:textId="77777777" w:rsidR="000377DB" w:rsidRDefault="000377DB">
      <w:pPr>
        <w:pStyle w:val="BodyText"/>
        <w:spacing w:before="10"/>
        <w:jc w:val="left"/>
      </w:pPr>
    </w:p>
    <w:p w14:paraId="4D98E3B7" w14:textId="7FFD3F5C" w:rsidR="000377DB" w:rsidRDefault="006B6B29">
      <w:pPr>
        <w:pStyle w:val="BodyText"/>
        <w:spacing w:before="1"/>
        <w:ind w:left="1499" w:right="975"/>
      </w:pPr>
      <w:r>
        <w:t xml:space="preserve">Flexible review standards have been established to ensure that the type of review and amount of required information is proportional to the project’s scale and use intensity.  It </w:t>
      </w:r>
      <w:r w:rsidR="00EF7550">
        <w:t>is the</w:t>
      </w:r>
      <w:r>
        <w:t xml:space="preserve"> further purpose of this Article to protect natural resources, minimize adverse impacts on adjoining or nearby uses and land, encourage cooperation and consultation between the Township and the applicant, and facilitate development in accordance with the Township’s Master</w:t>
      </w:r>
      <w:r>
        <w:rPr>
          <w:spacing w:val="-1"/>
        </w:rPr>
        <w:t xml:space="preserve"> </w:t>
      </w:r>
      <w:r>
        <w:t>Plan.</w:t>
      </w:r>
    </w:p>
    <w:p w14:paraId="7D64C2A3" w14:textId="77777777" w:rsidR="000377DB" w:rsidRDefault="000377DB">
      <w:pPr>
        <w:pStyle w:val="BodyText"/>
        <w:spacing w:before="7"/>
        <w:jc w:val="left"/>
      </w:pPr>
    </w:p>
    <w:p w14:paraId="1D8BDB48" w14:textId="77777777" w:rsidR="000377DB" w:rsidRDefault="006B6B29">
      <w:pPr>
        <w:pStyle w:val="ListParagraph"/>
        <w:numPr>
          <w:ilvl w:val="0"/>
          <w:numId w:val="15"/>
        </w:numPr>
        <w:tabs>
          <w:tab w:val="left" w:pos="1501"/>
        </w:tabs>
        <w:ind w:hanging="722"/>
        <w:rPr>
          <w:sz w:val="20"/>
        </w:rPr>
      </w:pPr>
      <w:r>
        <w:rPr>
          <w:w w:val="110"/>
          <w:sz w:val="20"/>
        </w:rPr>
        <w:t>Site Plan Approval</w:t>
      </w:r>
      <w:r>
        <w:rPr>
          <w:spacing w:val="-14"/>
          <w:w w:val="110"/>
          <w:sz w:val="20"/>
        </w:rPr>
        <w:t xml:space="preserve"> </w:t>
      </w:r>
      <w:r>
        <w:rPr>
          <w:w w:val="110"/>
          <w:sz w:val="20"/>
        </w:rPr>
        <w:t>Required</w:t>
      </w:r>
    </w:p>
    <w:p w14:paraId="19681A92" w14:textId="77777777" w:rsidR="000377DB" w:rsidRDefault="006B6B29">
      <w:pPr>
        <w:pStyle w:val="BodyText"/>
        <w:spacing w:before="3"/>
        <w:ind w:left="1499" w:right="975"/>
      </w:pPr>
      <w:r>
        <w:t>Site Plan approval shall be required from the Planning Commission for any building or structure totaling 2,000 or more square feet of all principal buildings, and/or for all additions in excess of 40 percent of all existing structures on approved sites, and/or where additions to existing structures exceed 2,000 square feet, and/or where there is a change in ingress and egress, sewer, water, parking, and/or environmental impact. The following development projects and uses shall require submission and approval of a site plan:</w:t>
      </w:r>
    </w:p>
    <w:p w14:paraId="49D01C78" w14:textId="77777777" w:rsidR="000377DB" w:rsidRDefault="006B6B29">
      <w:pPr>
        <w:pStyle w:val="ListParagraph"/>
        <w:numPr>
          <w:ilvl w:val="1"/>
          <w:numId w:val="15"/>
        </w:numPr>
        <w:tabs>
          <w:tab w:val="left" w:pos="2219"/>
          <w:tab w:val="left" w:pos="2220"/>
        </w:tabs>
        <w:spacing w:before="120"/>
        <w:ind w:left="2219" w:hanging="721"/>
        <w:rPr>
          <w:sz w:val="20"/>
        </w:rPr>
      </w:pPr>
      <w:r>
        <w:rPr>
          <w:sz w:val="20"/>
        </w:rPr>
        <w:t>All special approval uses, subject to the provisions of Section 17.02, Special</w:t>
      </w:r>
      <w:r>
        <w:rPr>
          <w:spacing w:val="-12"/>
          <w:sz w:val="20"/>
        </w:rPr>
        <w:t xml:space="preserve"> </w:t>
      </w:r>
      <w:r>
        <w:rPr>
          <w:sz w:val="20"/>
        </w:rPr>
        <w:t>Uses.</w:t>
      </w:r>
    </w:p>
    <w:p w14:paraId="4FE101BB" w14:textId="77777777" w:rsidR="000377DB" w:rsidRDefault="006B6B29">
      <w:pPr>
        <w:pStyle w:val="ListParagraph"/>
        <w:numPr>
          <w:ilvl w:val="1"/>
          <w:numId w:val="15"/>
        </w:numPr>
        <w:tabs>
          <w:tab w:val="left" w:pos="2220"/>
        </w:tabs>
        <w:spacing w:before="121"/>
        <w:ind w:right="974"/>
        <w:rPr>
          <w:sz w:val="20"/>
        </w:rPr>
      </w:pPr>
      <w:r>
        <w:rPr>
          <w:sz w:val="20"/>
        </w:rPr>
        <w:t>All structures and uses in the AG, Agricultural, R-1, Low Density Residential, R-2, Medium Density Residential, R-3, High Density Residential, R-4, Multiple-family Residential, and R-5, Manufactured Housing Park Districts, other</w:t>
      </w:r>
      <w:r>
        <w:rPr>
          <w:spacing w:val="-4"/>
          <w:sz w:val="20"/>
        </w:rPr>
        <w:t xml:space="preserve"> </w:t>
      </w:r>
      <w:r>
        <w:rPr>
          <w:sz w:val="20"/>
        </w:rPr>
        <w:t>than:</w:t>
      </w:r>
    </w:p>
    <w:p w14:paraId="060C507C" w14:textId="77777777" w:rsidR="000377DB" w:rsidRDefault="006B6B29">
      <w:pPr>
        <w:pStyle w:val="ListParagraph"/>
        <w:numPr>
          <w:ilvl w:val="2"/>
          <w:numId w:val="15"/>
        </w:numPr>
        <w:tabs>
          <w:tab w:val="left" w:pos="2939"/>
          <w:tab w:val="left" w:pos="2940"/>
        </w:tabs>
        <w:spacing w:before="119"/>
        <w:rPr>
          <w:sz w:val="20"/>
        </w:rPr>
      </w:pPr>
      <w:r>
        <w:rPr>
          <w:sz w:val="20"/>
        </w:rPr>
        <w:t>Farming and active agricultural uses, as defined in Section 2.02,</w:t>
      </w:r>
      <w:r>
        <w:rPr>
          <w:spacing w:val="-11"/>
          <w:sz w:val="20"/>
        </w:rPr>
        <w:t xml:space="preserve"> </w:t>
      </w:r>
      <w:r>
        <w:rPr>
          <w:sz w:val="20"/>
        </w:rPr>
        <w:t>Definitions.</w:t>
      </w:r>
    </w:p>
    <w:p w14:paraId="21784797" w14:textId="77777777" w:rsidR="000377DB" w:rsidRDefault="006B6B29">
      <w:pPr>
        <w:pStyle w:val="ListParagraph"/>
        <w:numPr>
          <w:ilvl w:val="2"/>
          <w:numId w:val="15"/>
        </w:numPr>
        <w:tabs>
          <w:tab w:val="left" w:pos="2940"/>
        </w:tabs>
        <w:spacing w:before="120"/>
        <w:ind w:left="2939" w:right="980"/>
        <w:rPr>
          <w:sz w:val="20"/>
        </w:rPr>
      </w:pPr>
      <w:r>
        <w:rPr>
          <w:sz w:val="20"/>
        </w:rPr>
        <w:t>One (1) single-family dwelling and its customary accessory structures on a single residential lot of</w:t>
      </w:r>
      <w:r>
        <w:rPr>
          <w:spacing w:val="-3"/>
          <w:sz w:val="20"/>
        </w:rPr>
        <w:t xml:space="preserve"> </w:t>
      </w:r>
      <w:r>
        <w:rPr>
          <w:sz w:val="20"/>
        </w:rPr>
        <w:t>record.</w:t>
      </w:r>
    </w:p>
    <w:p w14:paraId="1E5F3B95" w14:textId="77777777" w:rsidR="000377DB" w:rsidRDefault="006B6B29">
      <w:pPr>
        <w:pStyle w:val="ListParagraph"/>
        <w:numPr>
          <w:ilvl w:val="2"/>
          <w:numId w:val="15"/>
        </w:numPr>
        <w:tabs>
          <w:tab w:val="left" w:pos="2941"/>
        </w:tabs>
        <w:spacing w:before="121"/>
        <w:ind w:right="981"/>
        <w:rPr>
          <w:sz w:val="20"/>
        </w:rPr>
      </w:pPr>
      <w:r>
        <w:rPr>
          <w:sz w:val="20"/>
        </w:rPr>
        <w:t>Family child day care homes in the AG, R-1, R-2, R-3 zoned districts, as licensed by the State of</w:t>
      </w:r>
      <w:r>
        <w:rPr>
          <w:spacing w:val="-4"/>
          <w:sz w:val="20"/>
        </w:rPr>
        <w:t xml:space="preserve"> </w:t>
      </w:r>
      <w:r>
        <w:rPr>
          <w:sz w:val="20"/>
        </w:rPr>
        <w:t>Michigan.</w:t>
      </w:r>
    </w:p>
    <w:p w14:paraId="467D80CB" w14:textId="2B4D2639" w:rsidR="000377DB" w:rsidRPr="00EB60A3" w:rsidRDefault="00D96D24" w:rsidP="00D96D24">
      <w:pPr>
        <w:tabs>
          <w:tab w:val="left" w:pos="2940"/>
        </w:tabs>
        <w:spacing w:before="118"/>
        <w:ind w:right="979"/>
        <w:jc w:val="both"/>
        <w:rPr>
          <w:sz w:val="20"/>
        </w:rPr>
      </w:pPr>
      <w:r>
        <w:rPr>
          <w:sz w:val="20"/>
        </w:rPr>
        <w:t xml:space="preserve">                                        </w:t>
      </w:r>
      <w:r w:rsidR="00EB60A3">
        <w:rPr>
          <w:sz w:val="20"/>
        </w:rPr>
        <w:t xml:space="preserve">d)       </w:t>
      </w:r>
      <w:r w:rsidR="00EB60A3" w:rsidRPr="00EB60A3">
        <w:rPr>
          <w:sz w:val="20"/>
        </w:rPr>
        <w:t>Essential service and public utility facilities shall be permitted as authorized</w:t>
      </w:r>
      <w:r w:rsidR="00EB60A3">
        <w:rPr>
          <w:sz w:val="20"/>
        </w:rPr>
        <w:t xml:space="preserve">                               </w:t>
      </w:r>
      <w:r>
        <w:rPr>
          <w:sz w:val="20"/>
        </w:rPr>
        <w:t xml:space="preserve">                                                                                                                                </w:t>
      </w:r>
      <w:r w:rsidR="00EB60A3" w:rsidRPr="00EB60A3">
        <w:rPr>
          <w:sz w:val="20"/>
        </w:rPr>
        <w:t>under any franchise or that may be regulated by any law of the State of Michigan or any ordinance of the Charter Township of Monroe, it being the intention hereof to exempt such essential services from the application of this Ordinance, except buildings, towers, storage yards, solar energy systems (SES), wind energy conversion systems (WECS), and battery energy storage systems (BESS).</w:t>
      </w:r>
    </w:p>
    <w:p w14:paraId="57C2D864" w14:textId="77777777" w:rsidR="000377DB" w:rsidRDefault="006B6B29">
      <w:pPr>
        <w:pStyle w:val="ListParagraph"/>
        <w:numPr>
          <w:ilvl w:val="1"/>
          <w:numId w:val="15"/>
        </w:numPr>
        <w:tabs>
          <w:tab w:val="left" w:pos="2220"/>
        </w:tabs>
        <w:spacing w:before="122"/>
        <w:ind w:left="2219" w:right="975"/>
        <w:rPr>
          <w:sz w:val="20"/>
        </w:rPr>
      </w:pPr>
      <w:r>
        <w:rPr>
          <w:sz w:val="20"/>
        </w:rPr>
        <w:t>All structures and uses in the Floodway or Floodway Fringe area located within 500 feet of the 100-year floodplain, as defined by the Federal Emergency Management Agency (FEMA), National Flood Insurance Program, and Michigan Department of Environmental Quality</w:t>
      </w:r>
      <w:r>
        <w:rPr>
          <w:spacing w:val="-7"/>
          <w:sz w:val="20"/>
        </w:rPr>
        <w:t xml:space="preserve"> </w:t>
      </w:r>
      <w:r>
        <w:rPr>
          <w:sz w:val="20"/>
        </w:rPr>
        <w:t>(MDEQ).</w:t>
      </w:r>
    </w:p>
    <w:p w14:paraId="68F45CB3" w14:textId="77777777" w:rsidR="000377DB" w:rsidRDefault="006B6B29">
      <w:pPr>
        <w:pStyle w:val="ListParagraph"/>
        <w:numPr>
          <w:ilvl w:val="1"/>
          <w:numId w:val="15"/>
        </w:numPr>
        <w:tabs>
          <w:tab w:val="left" w:pos="2219"/>
          <w:tab w:val="left" w:pos="2220"/>
        </w:tabs>
        <w:spacing w:before="120"/>
        <w:ind w:left="2219"/>
        <w:rPr>
          <w:sz w:val="20"/>
        </w:rPr>
      </w:pPr>
      <w:r>
        <w:rPr>
          <w:sz w:val="20"/>
        </w:rPr>
        <w:t>All structures and uses of a non-residential nature in the M-U, Mixed Use</w:t>
      </w:r>
      <w:r>
        <w:rPr>
          <w:spacing w:val="-10"/>
          <w:sz w:val="20"/>
        </w:rPr>
        <w:t xml:space="preserve"> </w:t>
      </w:r>
      <w:r>
        <w:rPr>
          <w:sz w:val="20"/>
        </w:rPr>
        <w:t>district.</w:t>
      </w:r>
    </w:p>
    <w:p w14:paraId="01954035" w14:textId="77777777" w:rsidR="000377DB" w:rsidRDefault="006B6B29">
      <w:pPr>
        <w:pStyle w:val="ListParagraph"/>
        <w:numPr>
          <w:ilvl w:val="1"/>
          <w:numId w:val="15"/>
        </w:numPr>
        <w:tabs>
          <w:tab w:val="left" w:pos="2220"/>
        </w:tabs>
        <w:spacing w:before="120"/>
        <w:ind w:left="2219" w:right="979"/>
        <w:rPr>
          <w:sz w:val="20"/>
        </w:rPr>
      </w:pPr>
      <w:r>
        <w:rPr>
          <w:sz w:val="20"/>
        </w:rPr>
        <w:t>All structures and uses in the C-1, Local Commercial, C-2 General Commercial districts, and MD, Marina</w:t>
      </w:r>
      <w:r>
        <w:rPr>
          <w:spacing w:val="-5"/>
          <w:sz w:val="20"/>
        </w:rPr>
        <w:t xml:space="preserve"> </w:t>
      </w:r>
      <w:r>
        <w:rPr>
          <w:sz w:val="20"/>
        </w:rPr>
        <w:t>districts.</w:t>
      </w:r>
    </w:p>
    <w:p w14:paraId="55CCEA6C" w14:textId="77777777" w:rsidR="000377DB" w:rsidRDefault="000377DB">
      <w:pPr>
        <w:jc w:val="both"/>
        <w:rPr>
          <w:sz w:val="20"/>
        </w:rPr>
        <w:sectPr w:rsidR="000377DB">
          <w:headerReference w:type="default" r:id="rId146"/>
          <w:footerReference w:type="default" r:id="rId147"/>
          <w:pgSz w:w="12240" w:h="15840"/>
          <w:pgMar w:top="1160" w:right="460" w:bottom="1120" w:left="1020" w:header="723" w:footer="937" w:gutter="0"/>
          <w:pgNumType w:start="1"/>
          <w:cols w:space="720"/>
        </w:sectPr>
      </w:pPr>
    </w:p>
    <w:p w14:paraId="314A21C7" w14:textId="77777777" w:rsidR="000377DB" w:rsidRDefault="000377DB">
      <w:pPr>
        <w:pStyle w:val="BodyText"/>
        <w:jc w:val="left"/>
        <w:rPr>
          <w:sz w:val="15"/>
        </w:rPr>
      </w:pPr>
    </w:p>
    <w:p w14:paraId="03FEADDB" w14:textId="77777777" w:rsidR="000377DB" w:rsidRDefault="006B6B29">
      <w:pPr>
        <w:pStyle w:val="ListParagraph"/>
        <w:numPr>
          <w:ilvl w:val="1"/>
          <w:numId w:val="15"/>
        </w:numPr>
        <w:tabs>
          <w:tab w:val="left" w:pos="2219"/>
          <w:tab w:val="left" w:pos="2220"/>
        </w:tabs>
        <w:spacing w:before="93"/>
        <w:ind w:left="2219" w:hanging="721"/>
        <w:rPr>
          <w:sz w:val="20"/>
        </w:rPr>
      </w:pPr>
      <w:r>
        <w:rPr>
          <w:sz w:val="20"/>
        </w:rPr>
        <w:t>All structures and uses in the L-I, Light Industrial and H-I, Heavy Industrial</w:t>
      </w:r>
      <w:r>
        <w:rPr>
          <w:spacing w:val="-14"/>
          <w:sz w:val="20"/>
        </w:rPr>
        <w:t xml:space="preserve"> </w:t>
      </w:r>
      <w:r>
        <w:rPr>
          <w:sz w:val="20"/>
        </w:rPr>
        <w:t>districts.</w:t>
      </w:r>
    </w:p>
    <w:p w14:paraId="5C6066E0" w14:textId="77777777" w:rsidR="000377DB" w:rsidRDefault="006B6B29">
      <w:pPr>
        <w:pStyle w:val="ListParagraph"/>
        <w:numPr>
          <w:ilvl w:val="1"/>
          <w:numId w:val="15"/>
        </w:numPr>
        <w:tabs>
          <w:tab w:val="left" w:pos="2221"/>
        </w:tabs>
        <w:spacing w:before="120"/>
        <w:ind w:left="2219" w:right="975"/>
        <w:rPr>
          <w:sz w:val="20"/>
        </w:rPr>
      </w:pPr>
      <w:r>
        <w:rPr>
          <w:sz w:val="20"/>
        </w:rPr>
        <w:t>Construction, expansion or alteration of a residential open space development subject to the provisions of Section 13.01, Residential Open Space Development Option.</w:t>
      </w:r>
    </w:p>
    <w:p w14:paraId="795781AE" w14:textId="77777777" w:rsidR="000377DB" w:rsidRDefault="006B6B29">
      <w:pPr>
        <w:pStyle w:val="ListParagraph"/>
        <w:numPr>
          <w:ilvl w:val="1"/>
          <w:numId w:val="15"/>
        </w:numPr>
        <w:tabs>
          <w:tab w:val="left" w:pos="2221"/>
        </w:tabs>
        <w:spacing w:before="119"/>
        <w:ind w:left="2219" w:right="980"/>
        <w:rPr>
          <w:sz w:val="20"/>
        </w:rPr>
      </w:pPr>
      <w:r>
        <w:rPr>
          <w:sz w:val="20"/>
        </w:rPr>
        <w:t>Construction or expansion of farming, landscaping or recreation ponds, subject to the provisions of Section 8.145, Ponds for Farming, Landscaping, and</w:t>
      </w:r>
      <w:r>
        <w:rPr>
          <w:spacing w:val="-15"/>
          <w:sz w:val="20"/>
        </w:rPr>
        <w:t xml:space="preserve"> </w:t>
      </w:r>
      <w:r>
        <w:rPr>
          <w:sz w:val="20"/>
        </w:rPr>
        <w:t>Recreation.</w:t>
      </w:r>
    </w:p>
    <w:p w14:paraId="2D16D60A" w14:textId="77777777" w:rsidR="000377DB" w:rsidRDefault="006B6B29">
      <w:pPr>
        <w:pStyle w:val="ListParagraph"/>
        <w:numPr>
          <w:ilvl w:val="1"/>
          <w:numId w:val="15"/>
        </w:numPr>
        <w:tabs>
          <w:tab w:val="left" w:pos="2221"/>
        </w:tabs>
        <w:spacing w:before="121"/>
        <w:ind w:left="2219" w:right="976"/>
        <w:rPr>
          <w:sz w:val="20"/>
        </w:rPr>
      </w:pPr>
      <w:r>
        <w:rPr>
          <w:sz w:val="20"/>
        </w:rPr>
        <w:t>Construction, expansion or alteration of a condominium development shall be subject to condominium site plan approval in accordance with the procedures and standards of Article 14, Condominium</w:t>
      </w:r>
      <w:r>
        <w:rPr>
          <w:spacing w:val="4"/>
          <w:sz w:val="20"/>
        </w:rPr>
        <w:t xml:space="preserve"> </w:t>
      </w:r>
      <w:r>
        <w:rPr>
          <w:sz w:val="20"/>
        </w:rPr>
        <w:t>Regulations.</w:t>
      </w:r>
    </w:p>
    <w:p w14:paraId="601E11C7" w14:textId="77777777" w:rsidR="000377DB" w:rsidRDefault="006B6B29">
      <w:pPr>
        <w:pStyle w:val="ListParagraph"/>
        <w:numPr>
          <w:ilvl w:val="1"/>
          <w:numId w:val="15"/>
        </w:numPr>
        <w:tabs>
          <w:tab w:val="left" w:pos="2220"/>
        </w:tabs>
        <w:spacing w:before="121"/>
        <w:ind w:right="980"/>
        <w:rPr>
          <w:sz w:val="20"/>
        </w:rPr>
      </w:pPr>
      <w:r>
        <w:rPr>
          <w:sz w:val="20"/>
        </w:rPr>
        <w:t>Construction, expansion or alteration of a planned development (PD) project shall be subject to development plan approval in accordance with the procedures and standards of Article 15, Planned Development (PD)</w:t>
      </w:r>
      <w:r>
        <w:rPr>
          <w:spacing w:val="1"/>
          <w:sz w:val="20"/>
        </w:rPr>
        <w:t xml:space="preserve"> </w:t>
      </w:r>
      <w:r>
        <w:rPr>
          <w:sz w:val="20"/>
        </w:rPr>
        <w:t>district.</w:t>
      </w:r>
    </w:p>
    <w:p w14:paraId="7C9CD874" w14:textId="77777777" w:rsidR="000377DB" w:rsidRDefault="006B6B29">
      <w:pPr>
        <w:pStyle w:val="ListParagraph"/>
        <w:numPr>
          <w:ilvl w:val="1"/>
          <w:numId w:val="15"/>
        </w:numPr>
        <w:tabs>
          <w:tab w:val="left" w:pos="2220"/>
        </w:tabs>
        <w:spacing w:before="119"/>
        <w:ind w:right="977"/>
        <w:rPr>
          <w:sz w:val="20"/>
        </w:rPr>
      </w:pPr>
      <w:r>
        <w:rPr>
          <w:sz w:val="20"/>
        </w:rPr>
        <w:t>Construction, expansion or alteration of a wireless communications facility shall be subject to approval in accordance with the procedures and standards of Section 13.02, Wireless Communication</w:t>
      </w:r>
      <w:r>
        <w:rPr>
          <w:spacing w:val="-4"/>
          <w:sz w:val="20"/>
        </w:rPr>
        <w:t xml:space="preserve"> </w:t>
      </w:r>
      <w:r>
        <w:rPr>
          <w:sz w:val="20"/>
        </w:rPr>
        <w:t>Facilities.</w:t>
      </w:r>
    </w:p>
    <w:p w14:paraId="2828E030" w14:textId="77777777" w:rsidR="000377DB" w:rsidRDefault="006B6B29">
      <w:pPr>
        <w:pStyle w:val="ListParagraph"/>
        <w:numPr>
          <w:ilvl w:val="1"/>
          <w:numId w:val="15"/>
        </w:numPr>
        <w:tabs>
          <w:tab w:val="left" w:pos="2221"/>
        </w:tabs>
        <w:spacing w:before="121"/>
        <w:ind w:left="2219" w:right="977"/>
        <w:rPr>
          <w:sz w:val="20"/>
        </w:rPr>
      </w:pPr>
      <w:r>
        <w:rPr>
          <w:sz w:val="20"/>
        </w:rPr>
        <w:t>Construction, expansion, or alteration of wind generator(s) shall be subject to approval in accordance with the procedures and standards of Section 8.160, Wind Generator(s)</w:t>
      </w:r>
    </w:p>
    <w:p w14:paraId="432D69A1" w14:textId="77777777" w:rsidR="000377DB" w:rsidRDefault="006B6B29">
      <w:pPr>
        <w:pStyle w:val="ListParagraph"/>
        <w:numPr>
          <w:ilvl w:val="0"/>
          <w:numId w:val="15"/>
        </w:numPr>
        <w:tabs>
          <w:tab w:val="left" w:pos="1499"/>
          <w:tab w:val="left" w:pos="1501"/>
        </w:tabs>
        <w:spacing w:before="117"/>
        <w:ind w:hanging="722"/>
        <w:rPr>
          <w:sz w:val="20"/>
        </w:rPr>
      </w:pPr>
      <w:r>
        <w:rPr>
          <w:w w:val="110"/>
          <w:sz w:val="20"/>
        </w:rPr>
        <w:t>Site Plan Review</w:t>
      </w:r>
      <w:r>
        <w:rPr>
          <w:spacing w:val="-16"/>
          <w:w w:val="110"/>
          <w:sz w:val="20"/>
        </w:rPr>
        <w:t xml:space="preserve"> </w:t>
      </w:r>
      <w:r>
        <w:rPr>
          <w:w w:val="110"/>
          <w:sz w:val="20"/>
        </w:rPr>
        <w:t>Procedure</w:t>
      </w:r>
    </w:p>
    <w:p w14:paraId="403A174F" w14:textId="77777777" w:rsidR="000377DB" w:rsidRDefault="006B6B29">
      <w:pPr>
        <w:pStyle w:val="BodyText"/>
        <w:spacing w:before="2"/>
        <w:ind w:left="1499"/>
        <w:jc w:val="left"/>
      </w:pPr>
      <w:r>
        <w:t>Site plans shall be reviewed in accordance with the following:</w:t>
      </w:r>
    </w:p>
    <w:p w14:paraId="492CFE19" w14:textId="77777777" w:rsidR="00192CF8" w:rsidRPr="00192CF8" w:rsidRDefault="006B6B29" w:rsidP="00192CF8">
      <w:pPr>
        <w:pStyle w:val="ListParagraph"/>
        <w:numPr>
          <w:ilvl w:val="1"/>
          <w:numId w:val="15"/>
        </w:numPr>
        <w:tabs>
          <w:tab w:val="left" w:pos="2220"/>
        </w:tabs>
        <w:spacing w:before="118"/>
        <w:ind w:left="2219" w:right="977"/>
        <w:rPr>
          <w:sz w:val="20"/>
        </w:rPr>
      </w:pPr>
      <w:r>
        <w:rPr>
          <w:sz w:val="20"/>
        </w:rPr>
        <w:t xml:space="preserve">Application. </w:t>
      </w:r>
      <w:r w:rsidR="00192CF8" w:rsidRPr="00192CF8">
        <w:rPr>
          <w:sz w:val="20"/>
        </w:rPr>
        <w:t xml:space="preserve">The owner of an interest in land for which site plan approval is sought, the owner’s designated agent such as an architect or engineer, or the operator of the use, shall submit a completed application form signed and dated by the property owner(s) certifying that he/she/they are the owner(s) of all interest in the premises described in the application for which site plan approval is sought, and sufficient copies as determined by the Zoning Enforcement Officer of a site plan to the Township, along with appropriate review fees, as determined by the Township Board. Site Plan and agency approvals must be submitted at least 30 days prior to placement on the agenda for consideration. All site plans must be signed and sealed. Any application or site plan that does not satisfy the information requirements of this Section shall be considered incomplete, and shall be returned to the applicant. </w:t>
      </w:r>
    </w:p>
    <w:p w14:paraId="5D9E01F4" w14:textId="507E6F24" w:rsidR="00192CF8" w:rsidRPr="00905AFE" w:rsidRDefault="00905AFE" w:rsidP="00905AFE">
      <w:pPr>
        <w:tabs>
          <w:tab w:val="left" w:pos="2221"/>
        </w:tabs>
        <w:spacing w:before="119"/>
        <w:ind w:right="974"/>
        <w:jc w:val="both"/>
        <w:rPr>
          <w:sz w:val="20"/>
        </w:rPr>
      </w:pPr>
      <w:r>
        <w:rPr>
          <w:sz w:val="20"/>
        </w:rPr>
        <w:t xml:space="preserve">                            2.    </w:t>
      </w:r>
      <w:r w:rsidR="006B6B29" w:rsidRPr="00905AFE">
        <w:rPr>
          <w:sz w:val="20"/>
        </w:rPr>
        <w:t xml:space="preserve">Technical Review. </w:t>
      </w:r>
      <w:r w:rsidR="00192CF8" w:rsidRPr="00905AFE">
        <w:rPr>
          <w:sz w:val="20"/>
        </w:rPr>
        <w:t xml:space="preserve">Prior to working on affected agency approvals, the potential </w:t>
      </w:r>
      <w:r>
        <w:rPr>
          <w:sz w:val="20"/>
        </w:rPr>
        <w:t xml:space="preserve">              a</w:t>
      </w:r>
      <w:r w:rsidR="00192CF8" w:rsidRPr="00905AFE">
        <w:rPr>
          <w:sz w:val="20"/>
        </w:rPr>
        <w:t>pplicant shall submit two (2) sets of site plans to the Zoning Enforcement Officer in the Township Building Department, (1) for the Zoning Enforcement Officer’s zoning review, and (1) for the Township Engineer’s preliminary review (with required fee as established by Township Board resolution for the Township Engineer’s review) to help streamline the development process. The site plan shall follow the requirements outlined in the adopted zoning ordinance for the Zoning Enforcement Officer’s zoning review. After comments are addressed following the completed preliminary review and zoning is approved to proceed to obtain affected agency approvals, the applicant shall distribute copies of the site plan to the affected agencies for their review and approval. Prior to Planning Commission consideration, the Zoning Enforcement Officer shall distribute copies of the site plan, any required agency approvals, and the application to designated Township Officials and Township consultants for review and comment. Agency approvals and Township consultants’ reviews must be received prior to Planning Commission consideration of the site plan.</w:t>
      </w:r>
    </w:p>
    <w:p w14:paraId="611FF28B" w14:textId="4617F9FC" w:rsidR="000377DB" w:rsidRPr="00905AFE" w:rsidRDefault="00905AFE" w:rsidP="00905AFE">
      <w:pPr>
        <w:tabs>
          <w:tab w:val="left" w:pos="2221"/>
        </w:tabs>
        <w:spacing w:before="121"/>
        <w:ind w:left="1500" w:right="977"/>
        <w:jc w:val="both"/>
        <w:rPr>
          <w:sz w:val="20"/>
        </w:rPr>
      </w:pPr>
      <w:r>
        <w:rPr>
          <w:sz w:val="20"/>
        </w:rPr>
        <w:t xml:space="preserve"> 3.           </w:t>
      </w:r>
      <w:r w:rsidR="00192CF8" w:rsidRPr="00905AFE">
        <w:rPr>
          <w:sz w:val="20"/>
        </w:rPr>
        <w:t>P</w:t>
      </w:r>
      <w:r w:rsidR="006B6B29" w:rsidRPr="00905AFE">
        <w:rPr>
          <w:sz w:val="20"/>
        </w:rPr>
        <w:t xml:space="preserve">lanning Commission Consideration of the Site Plan. The Planning </w:t>
      </w:r>
      <w:r w:rsidR="00192CF8" w:rsidRPr="00905AFE">
        <w:rPr>
          <w:sz w:val="20"/>
        </w:rPr>
        <w:t>Commission shall</w:t>
      </w:r>
      <w:r w:rsidR="006B6B29" w:rsidRPr="00905AFE">
        <w:rPr>
          <w:sz w:val="20"/>
        </w:rPr>
        <w:t xml:space="preserve"> review the site plan, together with any reports and recommendations from Township officials, the Township Planner, other Township consultants, and other reviewing agencies. The Planning Commission shall make a determination based on the requirements of this Ordinance and the standards of Section 17.01L, Standards for Site Plan Approval. The Planning Commission is authorized to table, approve, approve subject to conditions or, deny the site plan as</w:t>
      </w:r>
      <w:r w:rsidR="006B6B29" w:rsidRPr="00905AFE">
        <w:rPr>
          <w:spacing w:val="-8"/>
          <w:sz w:val="20"/>
        </w:rPr>
        <w:t xml:space="preserve"> </w:t>
      </w:r>
      <w:r w:rsidR="006B6B29" w:rsidRPr="00905AFE">
        <w:rPr>
          <w:sz w:val="20"/>
        </w:rPr>
        <w:t>follows:</w:t>
      </w:r>
    </w:p>
    <w:p w14:paraId="782C2BF6" w14:textId="77777777" w:rsidR="00192CF8" w:rsidRDefault="00192CF8" w:rsidP="00192CF8">
      <w:pPr>
        <w:pStyle w:val="ListParagraph"/>
        <w:tabs>
          <w:tab w:val="left" w:pos="2221"/>
        </w:tabs>
        <w:spacing w:before="121"/>
        <w:ind w:left="2220" w:right="977" w:firstLine="0"/>
        <w:rPr>
          <w:sz w:val="20"/>
        </w:rPr>
      </w:pPr>
    </w:p>
    <w:p w14:paraId="21A8A9CC" w14:textId="77777777" w:rsidR="000377DB" w:rsidRDefault="006B6B29">
      <w:pPr>
        <w:pStyle w:val="ListParagraph"/>
        <w:numPr>
          <w:ilvl w:val="2"/>
          <w:numId w:val="15"/>
        </w:numPr>
        <w:tabs>
          <w:tab w:val="left" w:pos="2941"/>
        </w:tabs>
        <w:spacing w:before="121"/>
        <w:ind w:right="979"/>
        <w:rPr>
          <w:sz w:val="20"/>
        </w:rPr>
      </w:pPr>
      <w:r>
        <w:rPr>
          <w:sz w:val="20"/>
        </w:rPr>
        <w:t xml:space="preserve">Tabling. Upon determination by the Planning Commission that a site plan is not sufficiently complete for approval or denial, failure of the applicant to attend </w:t>
      </w:r>
      <w:r>
        <w:rPr>
          <w:sz w:val="20"/>
        </w:rPr>
        <w:lastRenderedPageBreak/>
        <w:t xml:space="preserve">the meeting or upon request by the applicant, the Planning Commission </w:t>
      </w:r>
      <w:r>
        <w:rPr>
          <w:spacing w:val="2"/>
          <w:sz w:val="20"/>
        </w:rPr>
        <w:t xml:space="preserve">may </w:t>
      </w:r>
      <w:r>
        <w:rPr>
          <w:sz w:val="20"/>
        </w:rPr>
        <w:t>postpone consideration until a later</w:t>
      </w:r>
      <w:r>
        <w:rPr>
          <w:spacing w:val="-14"/>
          <w:sz w:val="20"/>
        </w:rPr>
        <w:t xml:space="preserve"> </w:t>
      </w:r>
      <w:r>
        <w:rPr>
          <w:sz w:val="20"/>
        </w:rPr>
        <w:t>meeting.</w:t>
      </w:r>
    </w:p>
    <w:p w14:paraId="3E674BF6" w14:textId="6C324670" w:rsidR="000377DB" w:rsidRDefault="006B6B29" w:rsidP="00824FF6">
      <w:pPr>
        <w:pStyle w:val="ListParagraph"/>
        <w:numPr>
          <w:ilvl w:val="2"/>
          <w:numId w:val="15"/>
        </w:numPr>
        <w:tabs>
          <w:tab w:val="left" w:pos="2941"/>
        </w:tabs>
        <w:spacing w:before="93" w:line="242" w:lineRule="auto"/>
        <w:ind w:left="2939" w:right="979"/>
        <w:jc w:val="left"/>
      </w:pPr>
      <w:r w:rsidRPr="00192CF8">
        <w:rPr>
          <w:sz w:val="20"/>
        </w:rPr>
        <w:t xml:space="preserve">Denial. Upon determination that a site plan does not comply with the </w:t>
      </w:r>
      <w:r w:rsidR="004738DF">
        <w:rPr>
          <w:sz w:val="20"/>
        </w:rPr>
        <w:t>s</w:t>
      </w:r>
      <w:r w:rsidRPr="00192CF8">
        <w:rPr>
          <w:sz w:val="20"/>
        </w:rPr>
        <w:t>tandards</w:t>
      </w:r>
      <w:r w:rsidRPr="00192CF8">
        <w:rPr>
          <w:spacing w:val="7"/>
          <w:sz w:val="20"/>
        </w:rPr>
        <w:t xml:space="preserve"> </w:t>
      </w:r>
      <w:r w:rsidRPr="00192CF8">
        <w:rPr>
          <w:sz w:val="20"/>
        </w:rPr>
        <w:t>and</w:t>
      </w:r>
      <w:r w:rsidRPr="00192CF8">
        <w:rPr>
          <w:spacing w:val="7"/>
          <w:sz w:val="20"/>
        </w:rPr>
        <w:t xml:space="preserve"> </w:t>
      </w:r>
      <w:r w:rsidRPr="00192CF8">
        <w:rPr>
          <w:sz w:val="20"/>
        </w:rPr>
        <w:t>regulations</w:t>
      </w:r>
      <w:r w:rsidRPr="00192CF8">
        <w:rPr>
          <w:spacing w:val="11"/>
          <w:sz w:val="20"/>
        </w:rPr>
        <w:t xml:space="preserve"> </w:t>
      </w:r>
      <w:r w:rsidRPr="00192CF8">
        <w:rPr>
          <w:sz w:val="20"/>
        </w:rPr>
        <w:t>set</w:t>
      </w:r>
      <w:r w:rsidRPr="00192CF8">
        <w:rPr>
          <w:spacing w:val="7"/>
          <w:sz w:val="20"/>
        </w:rPr>
        <w:t xml:space="preserve"> </w:t>
      </w:r>
      <w:r w:rsidRPr="00192CF8">
        <w:rPr>
          <w:sz w:val="20"/>
        </w:rPr>
        <w:t>forth</w:t>
      </w:r>
      <w:r w:rsidRPr="00192CF8">
        <w:rPr>
          <w:spacing w:val="7"/>
          <w:sz w:val="20"/>
        </w:rPr>
        <w:t xml:space="preserve"> </w:t>
      </w:r>
      <w:r w:rsidRPr="00192CF8">
        <w:rPr>
          <w:sz w:val="20"/>
        </w:rPr>
        <w:t>in</w:t>
      </w:r>
      <w:r w:rsidRPr="00192CF8">
        <w:rPr>
          <w:spacing w:val="7"/>
          <w:sz w:val="20"/>
        </w:rPr>
        <w:t xml:space="preserve"> </w:t>
      </w:r>
      <w:r w:rsidRPr="00192CF8">
        <w:rPr>
          <w:sz w:val="20"/>
        </w:rPr>
        <w:t>this</w:t>
      </w:r>
      <w:r w:rsidRPr="00192CF8">
        <w:rPr>
          <w:spacing w:val="8"/>
          <w:sz w:val="20"/>
        </w:rPr>
        <w:t xml:space="preserve"> </w:t>
      </w:r>
      <w:r w:rsidRPr="00192CF8">
        <w:rPr>
          <w:sz w:val="20"/>
        </w:rPr>
        <w:t>Ordinance,</w:t>
      </w:r>
      <w:r w:rsidRPr="00192CF8">
        <w:rPr>
          <w:spacing w:val="7"/>
          <w:sz w:val="20"/>
        </w:rPr>
        <w:t xml:space="preserve"> </w:t>
      </w:r>
      <w:r w:rsidRPr="00192CF8">
        <w:rPr>
          <w:sz w:val="20"/>
        </w:rPr>
        <w:t>or</w:t>
      </w:r>
      <w:r w:rsidRPr="00192CF8">
        <w:rPr>
          <w:spacing w:val="8"/>
          <w:sz w:val="20"/>
        </w:rPr>
        <w:t xml:space="preserve"> </w:t>
      </w:r>
      <w:r w:rsidRPr="00192CF8">
        <w:rPr>
          <w:sz w:val="20"/>
        </w:rPr>
        <w:t>would</w:t>
      </w:r>
      <w:r w:rsidRPr="00192CF8">
        <w:rPr>
          <w:spacing w:val="7"/>
          <w:sz w:val="20"/>
        </w:rPr>
        <w:t xml:space="preserve"> </w:t>
      </w:r>
      <w:r w:rsidRPr="00192CF8">
        <w:rPr>
          <w:sz w:val="20"/>
        </w:rPr>
        <w:t>require</w:t>
      </w:r>
      <w:r w:rsidR="00192CF8">
        <w:rPr>
          <w:sz w:val="20"/>
        </w:rPr>
        <w:t xml:space="preserve"> </w:t>
      </w:r>
      <w:r w:rsidRPr="00192CF8">
        <w:rPr>
          <w:sz w:val="20"/>
          <w:szCs w:val="20"/>
        </w:rPr>
        <w:t>extensive revisions to comply with said standards and regulations, the site plan shall be denied.</w:t>
      </w:r>
    </w:p>
    <w:p w14:paraId="1BD9E9B2" w14:textId="77777777" w:rsidR="000377DB" w:rsidRDefault="006B6B29">
      <w:pPr>
        <w:pStyle w:val="BodyText"/>
        <w:spacing w:before="121"/>
        <w:ind w:left="2939" w:right="978"/>
      </w:pPr>
      <w:r>
        <w:t>If a site plan is denied, a written record shall be provided to the applicant listing the reasons for such denial. Failure of the applicant or agent to attend two (2) or more meetings shall be grounds for the Planning Commission to deny site plan approval.</w:t>
      </w:r>
    </w:p>
    <w:p w14:paraId="11E71687" w14:textId="77777777" w:rsidR="000377DB" w:rsidRDefault="006B6B29">
      <w:pPr>
        <w:pStyle w:val="ListParagraph"/>
        <w:numPr>
          <w:ilvl w:val="2"/>
          <w:numId w:val="15"/>
        </w:numPr>
        <w:tabs>
          <w:tab w:val="left" w:pos="2940"/>
        </w:tabs>
        <w:spacing w:before="116" w:line="242" w:lineRule="auto"/>
        <w:ind w:left="2939" w:right="980"/>
        <w:rPr>
          <w:sz w:val="20"/>
        </w:rPr>
      </w:pPr>
      <w:r>
        <w:rPr>
          <w:sz w:val="20"/>
        </w:rPr>
        <w:t>Approval. Upon determination that a site plan is in compliance with the standards of this Ordinance, the site plan shall be</w:t>
      </w:r>
      <w:r>
        <w:rPr>
          <w:spacing w:val="-3"/>
          <w:sz w:val="20"/>
        </w:rPr>
        <w:t xml:space="preserve"> </w:t>
      </w:r>
      <w:r>
        <w:rPr>
          <w:sz w:val="20"/>
        </w:rPr>
        <w:t>approved.</w:t>
      </w:r>
    </w:p>
    <w:p w14:paraId="6957E9BF" w14:textId="77777777" w:rsidR="000377DB" w:rsidRDefault="006B6B29">
      <w:pPr>
        <w:pStyle w:val="ListParagraph"/>
        <w:numPr>
          <w:ilvl w:val="2"/>
          <w:numId w:val="15"/>
        </w:numPr>
        <w:tabs>
          <w:tab w:val="left" w:pos="2941"/>
        </w:tabs>
        <w:spacing w:before="117"/>
        <w:ind w:left="2939" w:right="977"/>
        <w:rPr>
          <w:sz w:val="20"/>
        </w:rPr>
      </w:pPr>
      <w:r>
        <w:rPr>
          <w:sz w:val="20"/>
        </w:rPr>
        <w:t xml:space="preserve">Approval Subject  to  Conditions.  The  Planning  Commission </w:t>
      </w:r>
      <w:r>
        <w:rPr>
          <w:spacing w:val="2"/>
          <w:sz w:val="20"/>
        </w:rPr>
        <w:t xml:space="preserve">may </w:t>
      </w:r>
      <w:r>
        <w:rPr>
          <w:sz w:val="20"/>
        </w:rPr>
        <w:t xml:space="preserve">approve a site plan, subject to any conditions necessary to address necessary modifications; ensure that public services and facilities can accommodate the proposed use; protect significant site features; ensure compatibility with adjacent land uses; or otherwise meet the intent and purpose of this Ordinance. Such conditions </w:t>
      </w:r>
      <w:r>
        <w:rPr>
          <w:spacing w:val="2"/>
          <w:sz w:val="20"/>
        </w:rPr>
        <w:t xml:space="preserve">may </w:t>
      </w:r>
      <w:r>
        <w:rPr>
          <w:sz w:val="20"/>
        </w:rPr>
        <w:t>include the need to obtain variances, or approvals from other</w:t>
      </w:r>
      <w:r>
        <w:rPr>
          <w:spacing w:val="4"/>
          <w:sz w:val="20"/>
        </w:rPr>
        <w:t xml:space="preserve"> </w:t>
      </w:r>
      <w:r>
        <w:rPr>
          <w:sz w:val="20"/>
        </w:rPr>
        <w:t>agencies.</w:t>
      </w:r>
    </w:p>
    <w:p w14:paraId="6CAF20C5" w14:textId="77777777" w:rsidR="000377DB" w:rsidRDefault="006B6B29">
      <w:pPr>
        <w:pStyle w:val="ListParagraph"/>
        <w:numPr>
          <w:ilvl w:val="1"/>
          <w:numId w:val="15"/>
        </w:numPr>
        <w:tabs>
          <w:tab w:val="left" w:pos="2220"/>
        </w:tabs>
        <w:spacing w:before="120"/>
        <w:ind w:left="2219" w:right="976"/>
        <w:rPr>
          <w:sz w:val="20"/>
        </w:rPr>
      </w:pPr>
      <w:r>
        <w:rPr>
          <w:sz w:val="20"/>
        </w:rPr>
        <w:t>Recording of site plan  action.  Planning  Commission action on  the site  plan shall be recorded in the Planning Commission meeting minutes, stating the name and location of the project, most recent plan revision date, and conditions or grounds for the Planning Commission’s</w:t>
      </w:r>
      <w:r>
        <w:rPr>
          <w:spacing w:val="2"/>
          <w:sz w:val="20"/>
        </w:rPr>
        <w:t xml:space="preserve"> </w:t>
      </w:r>
      <w:r>
        <w:rPr>
          <w:sz w:val="20"/>
        </w:rPr>
        <w:t>action.</w:t>
      </w:r>
    </w:p>
    <w:p w14:paraId="15892459" w14:textId="77777777" w:rsidR="000377DB" w:rsidRDefault="006B6B29">
      <w:pPr>
        <w:pStyle w:val="ListParagraph"/>
        <w:numPr>
          <w:ilvl w:val="2"/>
          <w:numId w:val="15"/>
        </w:numPr>
        <w:tabs>
          <w:tab w:val="left" w:pos="2940"/>
        </w:tabs>
        <w:spacing w:before="122"/>
        <w:ind w:left="2939" w:right="977"/>
        <w:rPr>
          <w:sz w:val="20"/>
        </w:rPr>
      </w:pPr>
      <w:r>
        <w:rPr>
          <w:sz w:val="20"/>
        </w:rPr>
        <w:t>After the Planning Commission has taken final action on a site plan, and any required administrative reviews are completed, the Zoning Administrator shall clearly mark three (3) copies of the site plans APPROVED or DENIED, as appropriate, with the date that action was</w:t>
      </w:r>
      <w:r>
        <w:rPr>
          <w:spacing w:val="2"/>
          <w:sz w:val="20"/>
        </w:rPr>
        <w:t xml:space="preserve"> </w:t>
      </w:r>
      <w:r>
        <w:rPr>
          <w:sz w:val="20"/>
        </w:rPr>
        <w:t>taken.</w:t>
      </w:r>
    </w:p>
    <w:p w14:paraId="49442AB2" w14:textId="77777777" w:rsidR="000377DB" w:rsidRDefault="006B6B29">
      <w:pPr>
        <w:pStyle w:val="ListParagraph"/>
        <w:numPr>
          <w:ilvl w:val="2"/>
          <w:numId w:val="15"/>
        </w:numPr>
        <w:tabs>
          <w:tab w:val="left" w:pos="2940"/>
        </w:tabs>
        <w:spacing w:before="119"/>
        <w:ind w:left="2939" w:right="979"/>
        <w:rPr>
          <w:sz w:val="20"/>
        </w:rPr>
      </w:pPr>
      <w:r>
        <w:rPr>
          <w:sz w:val="20"/>
        </w:rPr>
        <w:t>One (1) marked copy will be returned to the applicant and remaining copies shall be retained by the Township per State of Michigan retention</w:t>
      </w:r>
      <w:r>
        <w:rPr>
          <w:spacing w:val="-28"/>
          <w:sz w:val="20"/>
        </w:rPr>
        <w:t xml:space="preserve"> </w:t>
      </w:r>
      <w:r>
        <w:rPr>
          <w:sz w:val="20"/>
        </w:rPr>
        <w:t>guidelines.</w:t>
      </w:r>
    </w:p>
    <w:p w14:paraId="5726C9A0" w14:textId="77777777" w:rsidR="000377DB" w:rsidRDefault="006B6B29">
      <w:pPr>
        <w:pStyle w:val="ListParagraph"/>
        <w:numPr>
          <w:ilvl w:val="0"/>
          <w:numId w:val="15"/>
        </w:numPr>
        <w:tabs>
          <w:tab w:val="left" w:pos="1501"/>
        </w:tabs>
        <w:spacing w:before="119"/>
        <w:ind w:hanging="722"/>
        <w:rPr>
          <w:sz w:val="20"/>
        </w:rPr>
      </w:pPr>
      <w:r>
        <w:rPr>
          <w:w w:val="110"/>
          <w:sz w:val="20"/>
        </w:rPr>
        <w:t>Outside Agency Permits or</w:t>
      </w:r>
      <w:r>
        <w:rPr>
          <w:spacing w:val="-18"/>
          <w:w w:val="110"/>
          <w:sz w:val="20"/>
        </w:rPr>
        <w:t xml:space="preserve"> </w:t>
      </w:r>
      <w:r>
        <w:rPr>
          <w:w w:val="110"/>
          <w:sz w:val="20"/>
        </w:rPr>
        <w:t>Approvals</w:t>
      </w:r>
    </w:p>
    <w:p w14:paraId="0611EC99" w14:textId="77777777" w:rsidR="000377DB" w:rsidRDefault="006B6B29">
      <w:pPr>
        <w:pStyle w:val="BodyText"/>
        <w:spacing w:before="2"/>
        <w:ind w:left="1499" w:right="980"/>
      </w:pPr>
      <w:r>
        <w:t>The applicant shall be responsible for obtaining all necessary permits or approvals from applicable outside agencies, prior to Planning Commission submittal.</w:t>
      </w:r>
    </w:p>
    <w:p w14:paraId="78AE6B84" w14:textId="77777777" w:rsidR="000377DB" w:rsidRDefault="006B6B29">
      <w:pPr>
        <w:pStyle w:val="ListParagraph"/>
        <w:numPr>
          <w:ilvl w:val="0"/>
          <w:numId w:val="15"/>
        </w:numPr>
        <w:tabs>
          <w:tab w:val="left" w:pos="1501"/>
        </w:tabs>
        <w:spacing w:before="116"/>
        <w:ind w:hanging="722"/>
        <w:rPr>
          <w:sz w:val="20"/>
        </w:rPr>
      </w:pPr>
      <w:r>
        <w:rPr>
          <w:w w:val="110"/>
          <w:sz w:val="20"/>
        </w:rPr>
        <w:t>Construction</w:t>
      </w:r>
      <w:r>
        <w:rPr>
          <w:spacing w:val="-6"/>
          <w:w w:val="110"/>
          <w:sz w:val="20"/>
        </w:rPr>
        <w:t xml:space="preserve"> </w:t>
      </w:r>
      <w:r>
        <w:rPr>
          <w:w w:val="110"/>
          <w:sz w:val="20"/>
        </w:rPr>
        <w:t>Plans</w:t>
      </w:r>
    </w:p>
    <w:p w14:paraId="565FA129" w14:textId="77777777" w:rsidR="000377DB" w:rsidRDefault="006B6B29">
      <w:pPr>
        <w:pStyle w:val="BodyText"/>
        <w:spacing w:before="3"/>
        <w:ind w:left="1499" w:right="977"/>
      </w:pPr>
      <w:r>
        <w:t>Where detailed construction or engineering plans are required by the Township, Monroe County or other agency with jurisdiction, the applicant shall submit a copy of such plans to  the Building Official for review. The Building Official or designated Township consultants  shall verify that the site design and improvements shown on the construction or engineering plans are consistent with the approved site plan, except for changes that do not materially alter the approved site design, or that address any conditions of site plan</w:t>
      </w:r>
      <w:r>
        <w:rPr>
          <w:spacing w:val="-14"/>
        </w:rPr>
        <w:t xml:space="preserve"> </w:t>
      </w:r>
      <w:r>
        <w:t>approval.</w:t>
      </w:r>
    </w:p>
    <w:p w14:paraId="2DB685A0" w14:textId="77777777" w:rsidR="000377DB" w:rsidRDefault="006B6B29">
      <w:pPr>
        <w:pStyle w:val="BodyText"/>
        <w:spacing w:before="120"/>
        <w:ind w:left="1499" w:right="980"/>
      </w:pPr>
      <w:r>
        <w:t>Construction or engineering plans that are not consistent with the approved site plan shall be subject to review and approval by the Planning Commission as an amended site plan, prior to the start of development or construction on the site.</w:t>
      </w:r>
    </w:p>
    <w:p w14:paraId="4E311BE6" w14:textId="77777777" w:rsidR="000377DB" w:rsidRDefault="006B6B29">
      <w:pPr>
        <w:pStyle w:val="ListParagraph"/>
        <w:numPr>
          <w:ilvl w:val="0"/>
          <w:numId w:val="15"/>
        </w:numPr>
        <w:tabs>
          <w:tab w:val="left" w:pos="1501"/>
        </w:tabs>
        <w:spacing w:before="119"/>
        <w:ind w:hanging="722"/>
        <w:rPr>
          <w:sz w:val="20"/>
        </w:rPr>
      </w:pPr>
      <w:r>
        <w:rPr>
          <w:w w:val="110"/>
          <w:sz w:val="20"/>
        </w:rPr>
        <w:t>Approval of Phased</w:t>
      </w:r>
      <w:r>
        <w:rPr>
          <w:spacing w:val="-18"/>
          <w:w w:val="110"/>
          <w:sz w:val="20"/>
        </w:rPr>
        <w:t xml:space="preserve"> </w:t>
      </w:r>
      <w:r>
        <w:rPr>
          <w:w w:val="110"/>
          <w:sz w:val="20"/>
        </w:rPr>
        <w:t>Developments</w:t>
      </w:r>
    </w:p>
    <w:p w14:paraId="4D08190D" w14:textId="77777777" w:rsidR="000377DB" w:rsidRDefault="006B6B29">
      <w:pPr>
        <w:pStyle w:val="BodyText"/>
        <w:spacing w:before="3"/>
        <w:ind w:left="1499" w:right="978"/>
      </w:pPr>
      <w:r>
        <w:t>The Planning Commission may grant approval for site plans with multiple phases, subject to the following:</w:t>
      </w:r>
    </w:p>
    <w:p w14:paraId="4AB5E109" w14:textId="77777777" w:rsidR="000377DB" w:rsidRDefault="006B6B29">
      <w:pPr>
        <w:pStyle w:val="ListParagraph"/>
        <w:numPr>
          <w:ilvl w:val="1"/>
          <w:numId w:val="15"/>
        </w:numPr>
        <w:tabs>
          <w:tab w:val="left" w:pos="2221"/>
        </w:tabs>
        <w:spacing w:before="118"/>
        <w:ind w:left="2219" w:right="980"/>
        <w:rPr>
          <w:sz w:val="20"/>
        </w:rPr>
      </w:pPr>
      <w:r>
        <w:rPr>
          <w:sz w:val="20"/>
        </w:rPr>
        <w:t>The site design and layout for all phases and outlots shall be shown on the site plan to ensure proper development of the overall</w:t>
      </w:r>
      <w:r>
        <w:rPr>
          <w:spacing w:val="-4"/>
          <w:sz w:val="20"/>
        </w:rPr>
        <w:t xml:space="preserve"> </w:t>
      </w:r>
      <w:r>
        <w:rPr>
          <w:sz w:val="20"/>
        </w:rPr>
        <w:t>site.</w:t>
      </w:r>
    </w:p>
    <w:p w14:paraId="3E8703E4" w14:textId="77777777" w:rsidR="000377DB" w:rsidRDefault="006B6B29">
      <w:pPr>
        <w:pStyle w:val="ListParagraph"/>
        <w:numPr>
          <w:ilvl w:val="1"/>
          <w:numId w:val="15"/>
        </w:numPr>
        <w:tabs>
          <w:tab w:val="left" w:pos="2221"/>
        </w:tabs>
        <w:spacing w:before="121"/>
        <w:ind w:left="2219" w:right="978"/>
        <w:rPr>
          <w:sz w:val="20"/>
        </w:rPr>
      </w:pPr>
      <w:r>
        <w:rPr>
          <w:sz w:val="20"/>
        </w:rPr>
        <w:t>Improvements associated with each phase shall be clearly identified on the site plan, along with a timetable for development. Development phases shall be designed so that each phase will function independently of any improvements planned for later phases.</w:t>
      </w:r>
    </w:p>
    <w:p w14:paraId="5CAD11B3" w14:textId="77777777" w:rsidR="000377DB" w:rsidRDefault="000377DB">
      <w:pPr>
        <w:jc w:val="both"/>
        <w:rPr>
          <w:sz w:val="20"/>
        </w:rPr>
        <w:sectPr w:rsidR="000377DB" w:rsidSect="001073A3">
          <w:pgSz w:w="12240" w:h="15840"/>
          <w:pgMar w:top="1166" w:right="461" w:bottom="1123" w:left="1022" w:header="720" w:footer="936" w:gutter="0"/>
          <w:cols w:space="720"/>
        </w:sectPr>
      </w:pPr>
    </w:p>
    <w:p w14:paraId="768CF1FE" w14:textId="77777777" w:rsidR="000377DB" w:rsidRDefault="000377DB">
      <w:pPr>
        <w:pStyle w:val="BodyText"/>
        <w:jc w:val="left"/>
        <w:rPr>
          <w:sz w:val="15"/>
        </w:rPr>
      </w:pPr>
    </w:p>
    <w:p w14:paraId="182C81AE" w14:textId="77777777" w:rsidR="000377DB" w:rsidRDefault="006B6B29">
      <w:pPr>
        <w:pStyle w:val="ListParagraph"/>
        <w:numPr>
          <w:ilvl w:val="1"/>
          <w:numId w:val="15"/>
        </w:numPr>
        <w:tabs>
          <w:tab w:val="left" w:pos="2221"/>
        </w:tabs>
        <w:spacing w:before="93"/>
        <w:ind w:right="979"/>
        <w:rPr>
          <w:sz w:val="20"/>
        </w:rPr>
      </w:pPr>
      <w:r>
        <w:rPr>
          <w:sz w:val="20"/>
        </w:rPr>
        <w:t>Each future phase shall be subject to a separate site plan review by the Planning Commission, and shall be required to meet all applicable Ordinance standards effective at the time of such</w:t>
      </w:r>
      <w:r>
        <w:rPr>
          <w:spacing w:val="-6"/>
          <w:sz w:val="20"/>
        </w:rPr>
        <w:t xml:space="preserve"> </w:t>
      </w:r>
      <w:r>
        <w:rPr>
          <w:sz w:val="20"/>
        </w:rPr>
        <w:t>review.</w:t>
      </w:r>
    </w:p>
    <w:p w14:paraId="7E77B2F8" w14:textId="77777777" w:rsidR="000377DB" w:rsidRDefault="006B6B29">
      <w:pPr>
        <w:pStyle w:val="ListParagraph"/>
        <w:numPr>
          <w:ilvl w:val="0"/>
          <w:numId w:val="15"/>
        </w:numPr>
        <w:tabs>
          <w:tab w:val="left" w:pos="1501"/>
        </w:tabs>
        <w:spacing w:before="119"/>
        <w:rPr>
          <w:sz w:val="20"/>
        </w:rPr>
      </w:pPr>
      <w:r>
        <w:rPr>
          <w:w w:val="110"/>
          <w:sz w:val="20"/>
        </w:rPr>
        <w:t>Site Plan</w:t>
      </w:r>
      <w:r>
        <w:rPr>
          <w:spacing w:val="-12"/>
          <w:w w:val="110"/>
          <w:sz w:val="20"/>
        </w:rPr>
        <w:t xml:space="preserve"> </w:t>
      </w:r>
      <w:r>
        <w:rPr>
          <w:w w:val="110"/>
          <w:sz w:val="20"/>
        </w:rPr>
        <w:t>Resubmission</w:t>
      </w:r>
    </w:p>
    <w:p w14:paraId="5119CE3A" w14:textId="77777777" w:rsidR="000377DB" w:rsidRDefault="006B6B29">
      <w:pPr>
        <w:pStyle w:val="BodyText"/>
        <w:ind w:left="1500" w:right="978" w:hanging="1"/>
      </w:pPr>
      <w:r>
        <w:t>A site plan that has been denied may be revised by the applicant to address the reasons for the denial and then resubmitted for further consideration. The resubmitted site plan shall be subject to the same requirements, review fees, and approval procedures as a new application for site plan approval.</w:t>
      </w:r>
    </w:p>
    <w:p w14:paraId="660963E8" w14:textId="77777777" w:rsidR="000377DB" w:rsidRDefault="000377DB">
      <w:pPr>
        <w:pStyle w:val="BodyText"/>
        <w:spacing w:before="11"/>
        <w:jc w:val="left"/>
        <w:rPr>
          <w:sz w:val="19"/>
        </w:rPr>
      </w:pPr>
    </w:p>
    <w:p w14:paraId="114A9726" w14:textId="77777777" w:rsidR="000377DB" w:rsidRDefault="006B6B29">
      <w:pPr>
        <w:pStyle w:val="ListParagraph"/>
        <w:numPr>
          <w:ilvl w:val="0"/>
          <w:numId w:val="15"/>
        </w:numPr>
        <w:tabs>
          <w:tab w:val="left" w:pos="1501"/>
        </w:tabs>
        <w:rPr>
          <w:sz w:val="20"/>
        </w:rPr>
      </w:pPr>
      <w:r>
        <w:rPr>
          <w:w w:val="110"/>
          <w:sz w:val="20"/>
        </w:rPr>
        <w:t>Expiration of Site Plan</w:t>
      </w:r>
      <w:r>
        <w:rPr>
          <w:spacing w:val="-18"/>
          <w:w w:val="110"/>
          <w:sz w:val="20"/>
        </w:rPr>
        <w:t xml:space="preserve"> </w:t>
      </w:r>
      <w:r>
        <w:rPr>
          <w:w w:val="110"/>
          <w:sz w:val="20"/>
        </w:rPr>
        <w:t>Approval</w:t>
      </w:r>
    </w:p>
    <w:p w14:paraId="75953470" w14:textId="77777777" w:rsidR="000377DB" w:rsidRDefault="006B6B29">
      <w:pPr>
        <w:pStyle w:val="BodyText"/>
        <w:spacing w:before="1"/>
        <w:ind w:left="1500" w:right="979"/>
      </w:pPr>
      <w:r>
        <w:t>Site plans shall expire 365 days after the date of approval, unless the construction plan for the project has been submitted to the Township for</w:t>
      </w:r>
      <w:r>
        <w:rPr>
          <w:spacing w:val="-5"/>
        </w:rPr>
        <w:t xml:space="preserve"> </w:t>
      </w:r>
      <w:r>
        <w:t>review.</w:t>
      </w:r>
    </w:p>
    <w:p w14:paraId="7809B042" w14:textId="77777777" w:rsidR="000377DB" w:rsidRDefault="006B6B29">
      <w:pPr>
        <w:pStyle w:val="BodyText"/>
        <w:spacing w:before="120"/>
        <w:ind w:left="1500" w:right="978"/>
      </w:pPr>
      <w:r>
        <w:t xml:space="preserve">Upon written request received by the Township prior to the expiration date, the Planning Commission </w:t>
      </w:r>
      <w:r>
        <w:rPr>
          <w:spacing w:val="2"/>
        </w:rPr>
        <w:t xml:space="preserve">may </w:t>
      </w:r>
      <w:r>
        <w:t>grant one (1) extension of final approval for up to one (1) year, provided that site conditions have not changed in a way that would affect the character, design or use of the site, and that the approved site plan remains in conformance with all applicable provisions of this</w:t>
      </w:r>
      <w:r>
        <w:rPr>
          <w:spacing w:val="5"/>
        </w:rPr>
        <w:t xml:space="preserve"> </w:t>
      </w:r>
      <w:r>
        <w:t>Ordinance.</w:t>
      </w:r>
    </w:p>
    <w:p w14:paraId="26BBD2AF" w14:textId="77777777" w:rsidR="000377DB" w:rsidRDefault="006B6B29">
      <w:pPr>
        <w:pStyle w:val="ListParagraph"/>
        <w:numPr>
          <w:ilvl w:val="0"/>
          <w:numId w:val="15"/>
        </w:numPr>
        <w:tabs>
          <w:tab w:val="left" w:pos="1500"/>
          <w:tab w:val="left" w:pos="1501"/>
        </w:tabs>
        <w:spacing w:before="118"/>
        <w:rPr>
          <w:sz w:val="20"/>
        </w:rPr>
      </w:pPr>
      <w:r>
        <w:rPr>
          <w:w w:val="110"/>
          <w:sz w:val="20"/>
        </w:rPr>
        <w:t>Rescinding Site Plan</w:t>
      </w:r>
      <w:r>
        <w:rPr>
          <w:spacing w:val="-8"/>
          <w:w w:val="110"/>
          <w:sz w:val="20"/>
        </w:rPr>
        <w:t xml:space="preserve"> </w:t>
      </w:r>
      <w:r>
        <w:rPr>
          <w:w w:val="110"/>
          <w:sz w:val="20"/>
        </w:rPr>
        <w:t>Approval</w:t>
      </w:r>
    </w:p>
    <w:p w14:paraId="0E8E3D0C" w14:textId="77777777" w:rsidR="000377DB" w:rsidRDefault="006B6B29">
      <w:pPr>
        <w:pStyle w:val="BodyText"/>
        <w:spacing w:before="3"/>
        <w:ind w:left="1500" w:right="978"/>
      </w:pPr>
      <w:r>
        <w:t xml:space="preserve">Site plan approval </w:t>
      </w:r>
      <w:r>
        <w:rPr>
          <w:spacing w:val="2"/>
        </w:rPr>
        <w:t xml:space="preserve">may </w:t>
      </w:r>
      <w:r>
        <w:t>be rescinded by the Planning Commission upon determination that the site has not been improved, constructed or maintained in compliance with approved permits, site plans, or conditions of site plan or special use approval. Such action shall be subject to the</w:t>
      </w:r>
      <w:r>
        <w:rPr>
          <w:spacing w:val="-4"/>
        </w:rPr>
        <w:t xml:space="preserve"> </w:t>
      </w:r>
      <w:r>
        <w:t>following:</w:t>
      </w:r>
    </w:p>
    <w:p w14:paraId="01C8B50D" w14:textId="77777777" w:rsidR="000377DB" w:rsidRDefault="006B6B29">
      <w:pPr>
        <w:pStyle w:val="ListParagraph"/>
        <w:numPr>
          <w:ilvl w:val="1"/>
          <w:numId w:val="15"/>
        </w:numPr>
        <w:tabs>
          <w:tab w:val="left" w:pos="2220"/>
        </w:tabs>
        <w:spacing w:before="116"/>
        <w:ind w:right="974"/>
        <w:rPr>
          <w:sz w:val="20"/>
        </w:rPr>
      </w:pPr>
      <w:r>
        <w:rPr>
          <w:sz w:val="20"/>
        </w:rPr>
        <w:t xml:space="preserve">Public hearing. Such action </w:t>
      </w:r>
      <w:r>
        <w:rPr>
          <w:spacing w:val="2"/>
          <w:sz w:val="20"/>
        </w:rPr>
        <w:t xml:space="preserve">may </w:t>
      </w:r>
      <w:r>
        <w:rPr>
          <w:sz w:val="20"/>
        </w:rPr>
        <w:t>be taken only after a public hearing has been held  in accordance with the procedures set forth in Section 17.03, Public Hearing Procedures, at which time the owner of an interest in land for which site  plan approval was sought, or the owner’s designated agent, shall be given an opportunity to present evidence in opposition to</w:t>
      </w:r>
      <w:r>
        <w:rPr>
          <w:spacing w:val="-4"/>
          <w:sz w:val="20"/>
        </w:rPr>
        <w:t xml:space="preserve"> </w:t>
      </w:r>
      <w:r>
        <w:rPr>
          <w:sz w:val="20"/>
        </w:rPr>
        <w:t>rescission.</w:t>
      </w:r>
    </w:p>
    <w:p w14:paraId="0BD67656" w14:textId="77777777" w:rsidR="000377DB" w:rsidRDefault="006B6B29">
      <w:pPr>
        <w:pStyle w:val="ListParagraph"/>
        <w:numPr>
          <w:ilvl w:val="1"/>
          <w:numId w:val="15"/>
        </w:numPr>
        <w:tabs>
          <w:tab w:val="left" w:pos="2220"/>
        </w:tabs>
        <w:spacing w:before="123"/>
        <w:ind w:right="978"/>
        <w:rPr>
          <w:sz w:val="20"/>
        </w:rPr>
      </w:pPr>
      <w:r>
        <w:rPr>
          <w:sz w:val="20"/>
        </w:rPr>
        <w:t>Determination. Subsequent to the hearing, the decision of the Planning Commission with regard to the rescission shall be made and written notification provided to said owner or designated</w:t>
      </w:r>
      <w:r>
        <w:rPr>
          <w:spacing w:val="3"/>
          <w:sz w:val="20"/>
        </w:rPr>
        <w:t xml:space="preserve"> </w:t>
      </w:r>
      <w:r>
        <w:rPr>
          <w:sz w:val="20"/>
        </w:rPr>
        <w:t>agent.</w:t>
      </w:r>
    </w:p>
    <w:p w14:paraId="3D868714" w14:textId="77777777" w:rsidR="000377DB" w:rsidRDefault="006B6B29">
      <w:pPr>
        <w:pStyle w:val="ListParagraph"/>
        <w:numPr>
          <w:ilvl w:val="0"/>
          <w:numId w:val="15"/>
        </w:numPr>
        <w:tabs>
          <w:tab w:val="left" w:pos="1501"/>
        </w:tabs>
        <w:spacing w:before="118"/>
        <w:rPr>
          <w:sz w:val="20"/>
        </w:rPr>
      </w:pPr>
      <w:r>
        <w:rPr>
          <w:w w:val="110"/>
          <w:sz w:val="20"/>
        </w:rPr>
        <w:t>Revisions to Approved Site</w:t>
      </w:r>
      <w:r>
        <w:rPr>
          <w:spacing w:val="-22"/>
          <w:w w:val="110"/>
          <w:sz w:val="20"/>
        </w:rPr>
        <w:t xml:space="preserve"> </w:t>
      </w:r>
      <w:r>
        <w:rPr>
          <w:w w:val="110"/>
          <w:sz w:val="20"/>
        </w:rPr>
        <w:t>Plans</w:t>
      </w:r>
    </w:p>
    <w:p w14:paraId="6CF8DFD2" w14:textId="77777777" w:rsidR="000377DB" w:rsidRDefault="006B6B29">
      <w:pPr>
        <w:pStyle w:val="BodyText"/>
        <w:spacing w:before="3"/>
        <w:ind w:left="1499" w:right="976"/>
        <w:rPr>
          <w:sz w:val="22"/>
        </w:rPr>
      </w:pPr>
      <w:r>
        <w:t>The Zoning Administrator may administratively review minor revisions to an approved site plan or forward such plans to the Township Consultants for a determination, provided that such changes do not materially alter the approved site design, intensity of use or demand for public services. Revisions to an approved site plan that are not considered by the Zoning Administrator to be minor shall be reviewed by the Planning Commission as an amended site plan</w:t>
      </w:r>
      <w:r>
        <w:rPr>
          <w:sz w:val="22"/>
        </w:rPr>
        <w:t>.</w:t>
      </w:r>
    </w:p>
    <w:p w14:paraId="22AF7CD8" w14:textId="77777777" w:rsidR="000377DB" w:rsidRDefault="006B6B29">
      <w:pPr>
        <w:pStyle w:val="ListParagraph"/>
        <w:numPr>
          <w:ilvl w:val="0"/>
          <w:numId w:val="15"/>
        </w:numPr>
        <w:tabs>
          <w:tab w:val="left" w:pos="1501"/>
        </w:tabs>
        <w:spacing w:before="117"/>
        <w:ind w:hanging="722"/>
        <w:rPr>
          <w:sz w:val="20"/>
        </w:rPr>
      </w:pPr>
      <w:r>
        <w:rPr>
          <w:w w:val="110"/>
          <w:sz w:val="20"/>
        </w:rPr>
        <w:t>Compliance with an Approved Site</w:t>
      </w:r>
      <w:r>
        <w:rPr>
          <w:spacing w:val="-30"/>
          <w:w w:val="110"/>
          <w:sz w:val="20"/>
        </w:rPr>
        <w:t xml:space="preserve"> </w:t>
      </w:r>
      <w:r>
        <w:rPr>
          <w:w w:val="110"/>
          <w:sz w:val="20"/>
        </w:rPr>
        <w:t>Plan</w:t>
      </w:r>
    </w:p>
    <w:p w14:paraId="41552031" w14:textId="77777777" w:rsidR="000377DB" w:rsidRDefault="006B6B29">
      <w:pPr>
        <w:pStyle w:val="BodyText"/>
        <w:spacing w:before="2"/>
        <w:ind w:left="1499" w:right="976"/>
      </w:pPr>
      <w:r>
        <w:t>It shall be the responsibility of the landowner, and the owner or operator of the use(s) for whom site plan approval has been granted, to develop, improve and maintain the site, including the use, structures, and all site elements in accordance with the approved site plan and all conditions of approval, until the property is razed, or a new site plan is approved. Failure to comply with the provisions of this Section shall be a violation of this Ordinance and shall be subject to the same penalties appropriate for a use violation.</w:t>
      </w:r>
    </w:p>
    <w:p w14:paraId="79C0DAB4" w14:textId="77777777" w:rsidR="000377DB" w:rsidRDefault="006B6B29">
      <w:pPr>
        <w:pStyle w:val="BodyText"/>
        <w:spacing w:before="120"/>
        <w:ind w:left="1499" w:right="975"/>
      </w:pPr>
      <w:r>
        <w:t xml:space="preserve">To ensure compliance with this Ordinance, the approved site plan, and any conditions of site plan approval, the Planning Commission, Township Engineer, Board of Trustees or Zoning Administrator </w:t>
      </w:r>
      <w:r>
        <w:rPr>
          <w:spacing w:val="2"/>
        </w:rPr>
        <w:t xml:space="preserve">may </w:t>
      </w:r>
      <w:r>
        <w:t>require that an irrevocable performance guarantee be deposited with the Township Treasurer, subject to the standards of Section 18.203, Fees and Performance Guarantees. The amount of the performance guarantee shall be determined by  the  Township</w:t>
      </w:r>
      <w:r>
        <w:rPr>
          <w:spacing w:val="-2"/>
        </w:rPr>
        <w:t xml:space="preserve"> </w:t>
      </w:r>
      <w:r>
        <w:t>Engineer.</w:t>
      </w:r>
    </w:p>
    <w:p w14:paraId="76932299" w14:textId="77777777" w:rsidR="000377DB" w:rsidRDefault="000377DB">
      <w:pPr>
        <w:sectPr w:rsidR="000377DB">
          <w:pgSz w:w="12240" w:h="15840"/>
          <w:pgMar w:top="1160" w:right="460" w:bottom="1120" w:left="1020" w:header="723" w:footer="937" w:gutter="0"/>
          <w:cols w:space="720"/>
        </w:sectPr>
      </w:pPr>
    </w:p>
    <w:p w14:paraId="05A3477D" w14:textId="77777777" w:rsidR="000377DB" w:rsidRDefault="000377DB">
      <w:pPr>
        <w:pStyle w:val="BodyText"/>
        <w:spacing w:before="9"/>
        <w:jc w:val="left"/>
        <w:rPr>
          <w:sz w:val="14"/>
        </w:rPr>
      </w:pPr>
    </w:p>
    <w:p w14:paraId="63FA3C48" w14:textId="77777777" w:rsidR="000377DB" w:rsidRDefault="006B6B29">
      <w:pPr>
        <w:pStyle w:val="ListParagraph"/>
        <w:numPr>
          <w:ilvl w:val="0"/>
          <w:numId w:val="15"/>
        </w:numPr>
        <w:tabs>
          <w:tab w:val="left" w:pos="1501"/>
        </w:tabs>
        <w:spacing w:before="93"/>
        <w:ind w:hanging="722"/>
        <w:rPr>
          <w:sz w:val="20"/>
        </w:rPr>
      </w:pPr>
      <w:r>
        <w:rPr>
          <w:w w:val="110"/>
          <w:sz w:val="20"/>
        </w:rPr>
        <w:t>Standards for Site Plan</w:t>
      </w:r>
      <w:r>
        <w:rPr>
          <w:spacing w:val="-19"/>
          <w:w w:val="110"/>
          <w:sz w:val="20"/>
        </w:rPr>
        <w:t xml:space="preserve"> </w:t>
      </w:r>
      <w:r>
        <w:rPr>
          <w:w w:val="110"/>
          <w:sz w:val="20"/>
        </w:rPr>
        <w:t>Approval</w:t>
      </w:r>
    </w:p>
    <w:p w14:paraId="11E78700" w14:textId="77777777" w:rsidR="000377DB" w:rsidRDefault="006B6B29">
      <w:pPr>
        <w:pStyle w:val="BodyText"/>
        <w:spacing w:before="3"/>
        <w:ind w:left="1499" w:right="991"/>
        <w:jc w:val="left"/>
      </w:pPr>
      <w:r>
        <w:t>The following criteria shall be used as a basis upon which site plans will be reviewed and approved, approved with conditions, or denied:</w:t>
      </w:r>
    </w:p>
    <w:p w14:paraId="7A32D39A" w14:textId="77777777" w:rsidR="000377DB" w:rsidRDefault="006B6B29">
      <w:pPr>
        <w:pStyle w:val="ListParagraph"/>
        <w:numPr>
          <w:ilvl w:val="1"/>
          <w:numId w:val="15"/>
        </w:numPr>
        <w:tabs>
          <w:tab w:val="left" w:pos="2220"/>
        </w:tabs>
        <w:spacing w:before="118"/>
        <w:ind w:right="975"/>
        <w:rPr>
          <w:sz w:val="20"/>
        </w:rPr>
      </w:pPr>
      <w:r>
        <w:rPr>
          <w:sz w:val="20"/>
        </w:rPr>
        <w:t>Adequacy of Information</w:t>
      </w:r>
      <w:r>
        <w:t xml:space="preserve">. </w:t>
      </w:r>
      <w:r>
        <w:rPr>
          <w:sz w:val="20"/>
        </w:rPr>
        <w:t>The site plan includes all required information in a  complete and understandable form, provides an accurate description of the proposed uses, and complies with all applicable Ordinance</w:t>
      </w:r>
      <w:r>
        <w:rPr>
          <w:spacing w:val="-4"/>
          <w:sz w:val="20"/>
        </w:rPr>
        <w:t xml:space="preserve"> </w:t>
      </w:r>
      <w:r>
        <w:rPr>
          <w:sz w:val="20"/>
        </w:rPr>
        <w:t>requirements.</w:t>
      </w:r>
    </w:p>
    <w:p w14:paraId="0AECBB87" w14:textId="77777777" w:rsidR="000377DB" w:rsidRDefault="006B6B29">
      <w:pPr>
        <w:pStyle w:val="ListParagraph"/>
        <w:numPr>
          <w:ilvl w:val="1"/>
          <w:numId w:val="15"/>
        </w:numPr>
        <w:tabs>
          <w:tab w:val="left" w:pos="2220"/>
        </w:tabs>
        <w:spacing w:before="120"/>
        <w:ind w:right="978"/>
        <w:rPr>
          <w:sz w:val="20"/>
        </w:rPr>
      </w:pPr>
      <w:r>
        <w:rPr>
          <w:sz w:val="20"/>
        </w:rPr>
        <w:t>Site Appearance and Coordination. The site is designed  in  a  manner  that  promotes the normal and orderly development of surrounding lands, and all site design elements are harmoniously organized in relation to topography, adjacent facilities, traffic circulation, building orientation, and pedestrian</w:t>
      </w:r>
      <w:r>
        <w:rPr>
          <w:spacing w:val="-5"/>
          <w:sz w:val="20"/>
        </w:rPr>
        <w:t xml:space="preserve"> </w:t>
      </w:r>
      <w:r>
        <w:rPr>
          <w:sz w:val="20"/>
        </w:rPr>
        <w:t>access.</w:t>
      </w:r>
    </w:p>
    <w:p w14:paraId="36E2D1D5" w14:textId="77777777" w:rsidR="000377DB" w:rsidRDefault="006B6B29">
      <w:pPr>
        <w:pStyle w:val="ListParagraph"/>
        <w:numPr>
          <w:ilvl w:val="1"/>
          <w:numId w:val="15"/>
        </w:numPr>
        <w:tabs>
          <w:tab w:val="left" w:pos="2220"/>
        </w:tabs>
        <w:spacing w:before="119" w:line="242" w:lineRule="auto"/>
        <w:ind w:right="977"/>
        <w:rPr>
          <w:sz w:val="20"/>
        </w:rPr>
      </w:pPr>
      <w:r>
        <w:rPr>
          <w:sz w:val="20"/>
        </w:rPr>
        <w:t xml:space="preserve">Preservation of Site Features. The site design conserves natural features to the extent feasible. Such features </w:t>
      </w:r>
      <w:r>
        <w:rPr>
          <w:spacing w:val="2"/>
          <w:sz w:val="20"/>
        </w:rPr>
        <w:t xml:space="preserve">may </w:t>
      </w:r>
      <w:r>
        <w:rPr>
          <w:sz w:val="20"/>
        </w:rPr>
        <w:t>include wetlands, topography, tree rows and hedgerows, wooded areas, and significant individual</w:t>
      </w:r>
      <w:r>
        <w:rPr>
          <w:spacing w:val="1"/>
          <w:sz w:val="20"/>
        </w:rPr>
        <w:t xml:space="preserve"> </w:t>
      </w:r>
      <w:r>
        <w:rPr>
          <w:sz w:val="20"/>
        </w:rPr>
        <w:t>trees.</w:t>
      </w:r>
    </w:p>
    <w:p w14:paraId="36989D2A" w14:textId="77777777" w:rsidR="000377DB" w:rsidRDefault="006B6B29">
      <w:pPr>
        <w:pStyle w:val="ListParagraph"/>
        <w:numPr>
          <w:ilvl w:val="1"/>
          <w:numId w:val="15"/>
        </w:numPr>
        <w:tabs>
          <w:tab w:val="left" w:pos="2221"/>
        </w:tabs>
        <w:spacing w:before="112"/>
        <w:ind w:right="977" w:hanging="721"/>
        <w:rPr>
          <w:sz w:val="20"/>
        </w:rPr>
      </w:pPr>
      <w:r>
        <w:rPr>
          <w:sz w:val="20"/>
        </w:rPr>
        <w:t>Access and Circulation. Drives, streets, parking, site access and other vehicle- related elements are designed to minimize traffic conflicts on adjacent streets and promote safe and efficient traffic circulation within the site. In addition, adequate pedestrian access has been provided, which is in compliance with barrier-free access standards.</w:t>
      </w:r>
    </w:p>
    <w:p w14:paraId="17D2245C" w14:textId="77777777" w:rsidR="000377DB" w:rsidRDefault="006B6B29">
      <w:pPr>
        <w:pStyle w:val="ListParagraph"/>
        <w:numPr>
          <w:ilvl w:val="1"/>
          <w:numId w:val="15"/>
        </w:numPr>
        <w:tabs>
          <w:tab w:val="left" w:pos="2221"/>
        </w:tabs>
        <w:spacing w:before="122"/>
        <w:ind w:right="980" w:hanging="721"/>
        <w:rPr>
          <w:sz w:val="20"/>
        </w:rPr>
      </w:pPr>
      <w:r>
        <w:rPr>
          <w:sz w:val="20"/>
        </w:rPr>
        <w:t>Parking and Loading. Off-street parking lots and loading areas are arranged and located to accommodate the intensity of proposed uses, minimize conflicts with adjacent uses, and promote shared-use of common facilities where</w:t>
      </w:r>
      <w:r>
        <w:rPr>
          <w:spacing w:val="-12"/>
          <w:sz w:val="20"/>
        </w:rPr>
        <w:t xml:space="preserve"> </w:t>
      </w:r>
      <w:r>
        <w:rPr>
          <w:sz w:val="20"/>
        </w:rPr>
        <w:t>feasible.</w:t>
      </w:r>
    </w:p>
    <w:p w14:paraId="73C99790" w14:textId="77777777" w:rsidR="000377DB" w:rsidRDefault="006B6B29">
      <w:pPr>
        <w:pStyle w:val="ListParagraph"/>
        <w:numPr>
          <w:ilvl w:val="1"/>
          <w:numId w:val="15"/>
        </w:numPr>
        <w:tabs>
          <w:tab w:val="left" w:pos="2221"/>
        </w:tabs>
        <w:spacing w:before="119" w:line="242" w:lineRule="auto"/>
        <w:ind w:right="978"/>
        <w:rPr>
          <w:sz w:val="20"/>
        </w:rPr>
      </w:pPr>
      <w:r>
        <w:rPr>
          <w:sz w:val="20"/>
        </w:rPr>
        <w:t>Landscaping and Screening. Landscaping and screening are provided in a manner that adequately buffers adjacent land uses and screens off-street parking, mechanical appurtenances, loading and unloading areas and storage areas from adjacent residential uses and public</w:t>
      </w:r>
      <w:r>
        <w:rPr>
          <w:spacing w:val="-2"/>
          <w:sz w:val="20"/>
        </w:rPr>
        <w:t xml:space="preserve"> </w:t>
      </w:r>
      <w:r>
        <w:rPr>
          <w:sz w:val="20"/>
        </w:rPr>
        <w:t>rights-of-way.</w:t>
      </w:r>
    </w:p>
    <w:p w14:paraId="17C86DB8" w14:textId="77777777" w:rsidR="000377DB" w:rsidRDefault="006B6B29">
      <w:pPr>
        <w:pStyle w:val="ListParagraph"/>
        <w:numPr>
          <w:ilvl w:val="1"/>
          <w:numId w:val="15"/>
        </w:numPr>
        <w:tabs>
          <w:tab w:val="left" w:pos="2221"/>
        </w:tabs>
        <w:spacing w:before="110" w:line="242" w:lineRule="auto"/>
        <w:ind w:right="980"/>
        <w:rPr>
          <w:sz w:val="20"/>
        </w:rPr>
      </w:pPr>
      <w:r>
        <w:rPr>
          <w:sz w:val="20"/>
        </w:rPr>
        <w:t>Exterior Lighting. All  exterior  lighting fixtures  are designed, arranged and shielded to minimize glare and light trespass, prevent night blindness and vision impairments, and maximize</w:t>
      </w:r>
      <w:r>
        <w:rPr>
          <w:spacing w:val="-3"/>
          <w:sz w:val="20"/>
        </w:rPr>
        <w:t xml:space="preserve"> </w:t>
      </w:r>
      <w:r>
        <w:rPr>
          <w:sz w:val="20"/>
        </w:rPr>
        <w:t>security.</w:t>
      </w:r>
    </w:p>
    <w:p w14:paraId="7F25EFCD" w14:textId="77777777" w:rsidR="000377DB" w:rsidRDefault="006B6B29">
      <w:pPr>
        <w:pStyle w:val="ListParagraph"/>
        <w:numPr>
          <w:ilvl w:val="1"/>
          <w:numId w:val="15"/>
        </w:numPr>
        <w:tabs>
          <w:tab w:val="left" w:pos="2221"/>
        </w:tabs>
        <w:spacing w:before="115" w:line="242" w:lineRule="auto"/>
        <w:ind w:right="977"/>
        <w:rPr>
          <w:sz w:val="20"/>
        </w:rPr>
      </w:pPr>
      <w:r>
        <w:rPr>
          <w:sz w:val="20"/>
        </w:rPr>
        <w:t>Impact upon Public Services. The impact upon public services (including utilities, streets, police and fire protection, public schools and public sidewalks/pathways) will not</w:t>
      </w:r>
      <w:r>
        <w:rPr>
          <w:spacing w:val="-6"/>
          <w:sz w:val="20"/>
        </w:rPr>
        <w:t xml:space="preserve"> </w:t>
      </w:r>
      <w:r>
        <w:rPr>
          <w:sz w:val="20"/>
        </w:rPr>
        <w:t>exceed</w:t>
      </w:r>
      <w:r>
        <w:rPr>
          <w:spacing w:val="-5"/>
          <w:sz w:val="20"/>
        </w:rPr>
        <w:t xml:space="preserve"> </w:t>
      </w:r>
      <w:r>
        <w:rPr>
          <w:sz w:val="20"/>
        </w:rPr>
        <w:t>the</w:t>
      </w:r>
      <w:r>
        <w:rPr>
          <w:spacing w:val="-5"/>
          <w:sz w:val="20"/>
        </w:rPr>
        <w:t xml:space="preserve"> </w:t>
      </w:r>
      <w:r>
        <w:rPr>
          <w:sz w:val="20"/>
        </w:rPr>
        <w:t>existing</w:t>
      </w:r>
      <w:r>
        <w:rPr>
          <w:spacing w:val="-5"/>
          <w:sz w:val="20"/>
        </w:rPr>
        <w:t xml:space="preserve"> </w:t>
      </w:r>
      <w:r>
        <w:rPr>
          <w:sz w:val="20"/>
        </w:rPr>
        <w:t>or</w:t>
      </w:r>
      <w:r>
        <w:rPr>
          <w:spacing w:val="-4"/>
          <w:sz w:val="20"/>
        </w:rPr>
        <w:t xml:space="preserve"> </w:t>
      </w:r>
      <w:r>
        <w:rPr>
          <w:sz w:val="20"/>
        </w:rPr>
        <w:t>planned</w:t>
      </w:r>
      <w:r>
        <w:rPr>
          <w:spacing w:val="-8"/>
          <w:sz w:val="20"/>
        </w:rPr>
        <w:t xml:space="preserve"> </w:t>
      </w:r>
      <w:r>
        <w:rPr>
          <w:sz w:val="20"/>
        </w:rPr>
        <w:t>capacity</w:t>
      </w:r>
      <w:r>
        <w:rPr>
          <w:spacing w:val="-8"/>
          <w:sz w:val="20"/>
        </w:rPr>
        <w:t xml:space="preserve"> </w:t>
      </w:r>
      <w:r>
        <w:rPr>
          <w:sz w:val="20"/>
        </w:rPr>
        <w:t>of</w:t>
      </w:r>
      <w:r>
        <w:rPr>
          <w:spacing w:val="-5"/>
          <w:sz w:val="20"/>
        </w:rPr>
        <w:t xml:space="preserve"> </w:t>
      </w:r>
      <w:r>
        <w:rPr>
          <w:sz w:val="20"/>
        </w:rPr>
        <w:t>such</w:t>
      </w:r>
      <w:r>
        <w:rPr>
          <w:spacing w:val="-7"/>
          <w:sz w:val="20"/>
        </w:rPr>
        <w:t xml:space="preserve"> </w:t>
      </w:r>
      <w:r>
        <w:rPr>
          <w:sz w:val="20"/>
        </w:rPr>
        <w:t>services.</w:t>
      </w:r>
    </w:p>
    <w:p w14:paraId="6D6D8202" w14:textId="77777777" w:rsidR="000377DB" w:rsidRDefault="006B6B29">
      <w:pPr>
        <w:pStyle w:val="ListParagraph"/>
        <w:numPr>
          <w:ilvl w:val="1"/>
          <w:numId w:val="15"/>
        </w:numPr>
        <w:tabs>
          <w:tab w:val="left" w:pos="2221"/>
        </w:tabs>
        <w:spacing w:before="112" w:line="242" w:lineRule="auto"/>
        <w:ind w:right="979" w:hanging="721"/>
        <w:rPr>
          <w:sz w:val="20"/>
        </w:rPr>
      </w:pPr>
      <w:r>
        <w:rPr>
          <w:sz w:val="20"/>
        </w:rPr>
        <w:t>Drainage and Soil Erosion. Adjoining lakes, rivers, streams, lots, and road rights- of-way will not be adversely impacted by stormwater runoff and</w:t>
      </w:r>
      <w:r>
        <w:rPr>
          <w:spacing w:val="-18"/>
          <w:sz w:val="20"/>
        </w:rPr>
        <w:t xml:space="preserve"> </w:t>
      </w:r>
      <w:r>
        <w:rPr>
          <w:sz w:val="20"/>
        </w:rPr>
        <w:t>sedimentation.</w:t>
      </w:r>
    </w:p>
    <w:p w14:paraId="1D216E5B" w14:textId="77777777" w:rsidR="000377DB" w:rsidRDefault="006B6B29">
      <w:pPr>
        <w:pStyle w:val="ListParagraph"/>
        <w:numPr>
          <w:ilvl w:val="1"/>
          <w:numId w:val="15"/>
        </w:numPr>
        <w:tabs>
          <w:tab w:val="left" w:pos="2220"/>
        </w:tabs>
        <w:spacing w:before="116"/>
        <w:ind w:left="2219" w:right="976"/>
      </w:pPr>
      <w:r>
        <w:rPr>
          <w:sz w:val="20"/>
        </w:rPr>
        <w:t>Emergency Access and Vulnerability to Hazards. All sites and buildings are  designed to allow convenient and direct emergency access, and the level of vulnerability to injury or loss from incidents involving hazardous materials or processes will not exceed existing or planned emergency response</w:t>
      </w:r>
      <w:r>
        <w:rPr>
          <w:spacing w:val="-20"/>
          <w:sz w:val="20"/>
        </w:rPr>
        <w:t xml:space="preserve"> </w:t>
      </w:r>
      <w:r>
        <w:rPr>
          <w:sz w:val="20"/>
        </w:rPr>
        <w:t>capabilities</w:t>
      </w:r>
      <w:r>
        <w:t>.</w:t>
      </w:r>
    </w:p>
    <w:p w14:paraId="269354A1" w14:textId="77777777" w:rsidR="000377DB" w:rsidRDefault="006B6B29">
      <w:pPr>
        <w:pStyle w:val="ListParagraph"/>
        <w:numPr>
          <w:ilvl w:val="0"/>
          <w:numId w:val="15"/>
        </w:numPr>
        <w:tabs>
          <w:tab w:val="left" w:pos="1501"/>
        </w:tabs>
        <w:spacing w:before="116"/>
        <w:ind w:hanging="722"/>
        <w:rPr>
          <w:sz w:val="20"/>
        </w:rPr>
      </w:pPr>
      <w:r>
        <w:rPr>
          <w:w w:val="110"/>
          <w:sz w:val="20"/>
        </w:rPr>
        <w:t>Required Information for Site</w:t>
      </w:r>
      <w:r>
        <w:rPr>
          <w:spacing w:val="-20"/>
          <w:w w:val="110"/>
          <w:sz w:val="20"/>
        </w:rPr>
        <w:t xml:space="preserve"> </w:t>
      </w:r>
      <w:r>
        <w:rPr>
          <w:w w:val="110"/>
          <w:sz w:val="20"/>
        </w:rPr>
        <w:t>Plans</w:t>
      </w:r>
    </w:p>
    <w:p w14:paraId="7D226779" w14:textId="77777777" w:rsidR="000377DB" w:rsidRDefault="006B6B29">
      <w:pPr>
        <w:pStyle w:val="BodyText"/>
        <w:spacing w:before="3"/>
        <w:ind w:left="1499" w:right="1526"/>
      </w:pPr>
      <w:r>
        <w:t>The following information shall be included with all site plan review applications, except where the Planning Commission determines that certain information is not necessary</w:t>
      </w:r>
      <w:r>
        <w:rPr>
          <w:spacing w:val="-39"/>
        </w:rPr>
        <w:t xml:space="preserve"> </w:t>
      </w:r>
      <w:r>
        <w:t>or applicable to the</w:t>
      </w:r>
      <w:r>
        <w:rPr>
          <w:spacing w:val="-2"/>
        </w:rPr>
        <w:t xml:space="preserve"> </w:t>
      </w:r>
      <w:r>
        <w:t>review:</w:t>
      </w:r>
    </w:p>
    <w:p w14:paraId="2BE875A2" w14:textId="77777777" w:rsidR="000377DB" w:rsidRDefault="000377DB">
      <w:pPr>
        <w:sectPr w:rsidR="000377DB">
          <w:pgSz w:w="12240" w:h="15840"/>
          <w:pgMar w:top="1160" w:right="460" w:bottom="1120" w:left="1020" w:header="723" w:footer="937" w:gutter="0"/>
          <w:cols w:space="720"/>
        </w:sectPr>
      </w:pPr>
    </w:p>
    <w:p w14:paraId="0FF59841" w14:textId="77777777" w:rsidR="000377DB" w:rsidRDefault="000377DB">
      <w:pPr>
        <w:pStyle w:val="BodyText"/>
        <w:jc w:val="left"/>
      </w:pPr>
    </w:p>
    <w:p w14:paraId="5BDEA544" w14:textId="77777777" w:rsidR="000377DB" w:rsidRDefault="000377DB">
      <w:pPr>
        <w:pStyle w:val="BodyText"/>
        <w:spacing w:before="8"/>
        <w:jc w:val="left"/>
        <w:rPr>
          <w:sz w:val="17"/>
        </w:rPr>
      </w:pPr>
    </w:p>
    <w:tbl>
      <w:tblPr>
        <w:tblW w:w="0" w:type="auto"/>
        <w:tblInd w:w="3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8477"/>
        <w:gridCol w:w="1541"/>
      </w:tblGrid>
      <w:tr w:rsidR="000377DB" w14:paraId="3B79B3BB" w14:textId="77777777">
        <w:trPr>
          <w:trHeight w:val="711"/>
        </w:trPr>
        <w:tc>
          <w:tcPr>
            <w:tcW w:w="8477" w:type="dxa"/>
            <w:tcBorders>
              <w:right w:val="single" w:sz="4" w:space="0" w:color="000000"/>
            </w:tcBorders>
            <w:shd w:val="clear" w:color="auto" w:fill="E6E6E6"/>
          </w:tcPr>
          <w:p w14:paraId="07770FA0" w14:textId="77777777" w:rsidR="000377DB" w:rsidRDefault="000377DB">
            <w:pPr>
              <w:pStyle w:val="TableParagraph"/>
              <w:spacing w:before="3"/>
              <w:rPr>
                <w:sz w:val="16"/>
              </w:rPr>
            </w:pPr>
          </w:p>
          <w:p w14:paraId="7D9F3281" w14:textId="77777777" w:rsidR="000377DB" w:rsidRDefault="006B6B29">
            <w:pPr>
              <w:pStyle w:val="TableParagraph"/>
              <w:ind w:left="2432" w:right="2401"/>
              <w:jc w:val="center"/>
              <w:rPr>
                <w:sz w:val="18"/>
              </w:rPr>
            </w:pPr>
            <w:r>
              <w:rPr>
                <w:w w:val="110"/>
                <w:sz w:val="18"/>
              </w:rPr>
              <w:t>Minimum Required Site Plan Information</w:t>
            </w:r>
          </w:p>
        </w:tc>
        <w:tc>
          <w:tcPr>
            <w:tcW w:w="1541" w:type="dxa"/>
            <w:tcBorders>
              <w:left w:val="single" w:sz="4" w:space="0" w:color="000000"/>
            </w:tcBorders>
            <w:shd w:val="clear" w:color="auto" w:fill="E6E6E6"/>
          </w:tcPr>
          <w:p w14:paraId="5F6186B5" w14:textId="77777777" w:rsidR="000377DB" w:rsidRDefault="000377DB">
            <w:pPr>
              <w:pStyle w:val="TableParagraph"/>
              <w:rPr>
                <w:rFonts w:ascii="Times New Roman"/>
                <w:sz w:val="16"/>
              </w:rPr>
            </w:pPr>
          </w:p>
        </w:tc>
      </w:tr>
      <w:tr w:rsidR="000377DB" w14:paraId="240B5D82" w14:textId="77777777">
        <w:trPr>
          <w:trHeight w:val="542"/>
        </w:trPr>
        <w:tc>
          <w:tcPr>
            <w:tcW w:w="10018" w:type="dxa"/>
            <w:gridSpan w:val="2"/>
            <w:tcBorders>
              <w:bottom w:val="single" w:sz="6" w:space="0" w:color="000000"/>
            </w:tcBorders>
            <w:shd w:val="clear" w:color="auto" w:fill="E6E6E6"/>
          </w:tcPr>
          <w:p w14:paraId="46F0EEF1" w14:textId="77777777" w:rsidR="000377DB" w:rsidRDefault="006B6B29">
            <w:pPr>
              <w:pStyle w:val="TableParagraph"/>
              <w:spacing w:before="108"/>
              <w:ind w:left="29"/>
              <w:rPr>
                <w:sz w:val="18"/>
              </w:rPr>
            </w:pPr>
            <w:r>
              <w:rPr>
                <w:sz w:val="18"/>
              </w:rPr>
              <w:t>SITE PLAN DESCRIPTIVE INFORMATION</w:t>
            </w:r>
          </w:p>
        </w:tc>
      </w:tr>
      <w:tr w:rsidR="000377DB" w14:paraId="67F97F1C" w14:textId="77777777">
        <w:trPr>
          <w:trHeight w:val="856"/>
        </w:trPr>
        <w:tc>
          <w:tcPr>
            <w:tcW w:w="8477" w:type="dxa"/>
            <w:tcBorders>
              <w:top w:val="single" w:sz="6" w:space="0" w:color="000000"/>
              <w:bottom w:val="single" w:sz="6" w:space="0" w:color="000000"/>
              <w:right w:val="single" w:sz="6" w:space="0" w:color="000000"/>
            </w:tcBorders>
          </w:tcPr>
          <w:p w14:paraId="630F026A" w14:textId="77777777" w:rsidR="000377DB" w:rsidRDefault="006B6B29">
            <w:pPr>
              <w:pStyle w:val="TableParagraph"/>
              <w:spacing w:before="58" w:line="237" w:lineRule="auto"/>
              <w:ind w:left="108" w:right="144"/>
              <w:rPr>
                <w:sz w:val="18"/>
              </w:rPr>
            </w:pPr>
            <w:r>
              <w:rPr>
                <w:sz w:val="18"/>
              </w:rPr>
              <w:t>Name, address, telephone and facsimile numbers of the applicant (and landowner, if different from applicant) and firm or individual preparing the site plan; and the property location (address, lot number, tax identification number). Plans must be signed and sealed.</w:t>
            </w:r>
          </w:p>
        </w:tc>
        <w:tc>
          <w:tcPr>
            <w:tcW w:w="1541" w:type="dxa"/>
            <w:tcBorders>
              <w:top w:val="single" w:sz="6" w:space="0" w:color="000000"/>
              <w:left w:val="single" w:sz="6" w:space="0" w:color="000000"/>
              <w:bottom w:val="single" w:sz="6" w:space="0" w:color="000000"/>
            </w:tcBorders>
          </w:tcPr>
          <w:p w14:paraId="51DC9391" w14:textId="77777777" w:rsidR="000377DB" w:rsidRDefault="000377DB">
            <w:pPr>
              <w:pStyle w:val="TableParagraph"/>
              <w:spacing w:before="3"/>
              <w:rPr>
                <w:sz w:val="23"/>
              </w:rPr>
            </w:pPr>
          </w:p>
          <w:p w14:paraId="16161392" w14:textId="77777777" w:rsidR="000377DB" w:rsidRDefault="006B6B29">
            <w:pPr>
              <w:pStyle w:val="TableParagraph"/>
              <w:ind w:right="575"/>
              <w:jc w:val="right"/>
              <w:rPr>
                <w:rFonts w:ascii="Wingdings" w:hAnsi="Wingdings"/>
                <w:sz w:val="18"/>
              </w:rPr>
            </w:pPr>
            <w:r>
              <w:rPr>
                <w:rFonts w:ascii="Wingdings" w:hAnsi="Wingdings"/>
                <w:w w:val="99"/>
                <w:sz w:val="18"/>
              </w:rPr>
              <w:t></w:t>
            </w:r>
          </w:p>
        </w:tc>
      </w:tr>
      <w:tr w:rsidR="001073A3" w14:paraId="7EA673AF" w14:textId="77777777">
        <w:trPr>
          <w:trHeight w:val="856"/>
        </w:trPr>
        <w:tc>
          <w:tcPr>
            <w:tcW w:w="8477" w:type="dxa"/>
            <w:tcBorders>
              <w:top w:val="single" w:sz="6" w:space="0" w:color="000000"/>
              <w:bottom w:val="single" w:sz="6" w:space="0" w:color="000000"/>
              <w:right w:val="single" w:sz="6" w:space="0" w:color="000000"/>
            </w:tcBorders>
          </w:tcPr>
          <w:p w14:paraId="0A900246" w14:textId="3D6D5B60" w:rsidR="001073A3" w:rsidRDefault="001073A3">
            <w:pPr>
              <w:pStyle w:val="TableParagraph"/>
              <w:spacing w:before="58" w:line="237" w:lineRule="auto"/>
              <w:ind w:left="108" w:right="144"/>
              <w:rPr>
                <w:sz w:val="18"/>
              </w:rPr>
            </w:pPr>
            <w:r>
              <w:rPr>
                <w:sz w:val="18"/>
              </w:rPr>
              <w:t xml:space="preserve">Email address of the applicant (and landowner, if different from applicant) and firm or individual preparing the site plan. </w:t>
            </w:r>
          </w:p>
        </w:tc>
        <w:tc>
          <w:tcPr>
            <w:tcW w:w="1541" w:type="dxa"/>
            <w:tcBorders>
              <w:top w:val="single" w:sz="6" w:space="0" w:color="000000"/>
              <w:left w:val="single" w:sz="6" w:space="0" w:color="000000"/>
              <w:bottom w:val="single" w:sz="6" w:space="0" w:color="000000"/>
            </w:tcBorders>
          </w:tcPr>
          <w:p w14:paraId="46FEB8A0" w14:textId="77777777" w:rsidR="001073A3" w:rsidRDefault="001073A3">
            <w:pPr>
              <w:pStyle w:val="TableParagraph"/>
              <w:spacing w:before="3"/>
              <w:rPr>
                <w:rFonts w:ascii="Wingdings" w:hAnsi="Wingdings"/>
                <w:w w:val="99"/>
                <w:sz w:val="18"/>
              </w:rPr>
            </w:pPr>
            <w:r>
              <w:rPr>
                <w:rFonts w:ascii="Wingdings" w:hAnsi="Wingdings"/>
                <w:w w:val="99"/>
                <w:sz w:val="18"/>
              </w:rPr>
              <w:t></w:t>
            </w:r>
            <w:r>
              <w:rPr>
                <w:rFonts w:ascii="Wingdings" w:hAnsi="Wingdings"/>
                <w:w w:val="99"/>
                <w:sz w:val="18"/>
              </w:rPr>
              <w:t></w:t>
            </w:r>
            <w:r>
              <w:rPr>
                <w:rFonts w:ascii="Wingdings" w:hAnsi="Wingdings"/>
                <w:w w:val="99"/>
                <w:sz w:val="18"/>
              </w:rPr>
              <w:t></w:t>
            </w:r>
          </w:p>
          <w:p w14:paraId="51B3ED61" w14:textId="64CE8DA1" w:rsidR="001073A3" w:rsidRDefault="001073A3">
            <w:pPr>
              <w:pStyle w:val="TableParagraph"/>
              <w:spacing w:before="3"/>
              <w:rPr>
                <w:sz w:val="23"/>
              </w:rPr>
            </w:pPr>
            <w:r>
              <w:rPr>
                <w:rFonts w:ascii="Wingdings" w:hAnsi="Wingdings"/>
                <w:w w:val="99"/>
                <w:sz w:val="18"/>
              </w:rPr>
              <w:t></w:t>
            </w:r>
            <w:r>
              <w:rPr>
                <w:rFonts w:ascii="Wingdings" w:hAnsi="Wingdings"/>
                <w:w w:val="99"/>
                <w:sz w:val="18"/>
              </w:rPr>
              <w:t></w:t>
            </w:r>
            <w:r>
              <w:rPr>
                <w:rFonts w:ascii="Wingdings" w:hAnsi="Wingdings"/>
                <w:w w:val="99"/>
                <w:sz w:val="18"/>
              </w:rPr>
              <w:t></w:t>
            </w:r>
            <w:r>
              <w:rPr>
                <w:rFonts w:ascii="Wingdings" w:hAnsi="Wingdings"/>
                <w:w w:val="99"/>
                <w:sz w:val="18"/>
              </w:rPr>
              <w:t></w:t>
            </w:r>
            <w:r>
              <w:rPr>
                <w:rFonts w:ascii="Wingdings" w:hAnsi="Wingdings"/>
                <w:w w:val="99"/>
                <w:sz w:val="18"/>
              </w:rPr>
              <w:t></w:t>
            </w:r>
          </w:p>
        </w:tc>
      </w:tr>
      <w:tr w:rsidR="000377DB" w14:paraId="62A6CEE9" w14:textId="77777777">
        <w:trPr>
          <w:trHeight w:val="649"/>
        </w:trPr>
        <w:tc>
          <w:tcPr>
            <w:tcW w:w="8477" w:type="dxa"/>
            <w:tcBorders>
              <w:top w:val="single" w:sz="6" w:space="0" w:color="000000"/>
              <w:bottom w:val="single" w:sz="6" w:space="0" w:color="000000"/>
              <w:right w:val="single" w:sz="6" w:space="0" w:color="000000"/>
            </w:tcBorders>
          </w:tcPr>
          <w:p w14:paraId="698E426A" w14:textId="77777777" w:rsidR="000377DB" w:rsidRDefault="006B6B29">
            <w:pPr>
              <w:pStyle w:val="TableParagraph"/>
              <w:spacing w:before="56"/>
              <w:ind w:left="108" w:right="104"/>
              <w:rPr>
                <w:sz w:val="18"/>
              </w:rPr>
            </w:pPr>
            <w:r>
              <w:rPr>
                <w:sz w:val="18"/>
              </w:rPr>
              <w:t>Existing and proposed use(s) and existing zoning of the land and surrounding parcels (including across road rights-of-way).</w:t>
            </w:r>
          </w:p>
        </w:tc>
        <w:tc>
          <w:tcPr>
            <w:tcW w:w="1541" w:type="dxa"/>
            <w:tcBorders>
              <w:top w:val="single" w:sz="6" w:space="0" w:color="000000"/>
              <w:left w:val="single" w:sz="6" w:space="0" w:color="000000"/>
              <w:bottom w:val="single" w:sz="6" w:space="0" w:color="000000"/>
            </w:tcBorders>
          </w:tcPr>
          <w:p w14:paraId="1196D645" w14:textId="77777777" w:rsidR="000377DB" w:rsidRDefault="006B6B29">
            <w:pPr>
              <w:pStyle w:val="TableParagraph"/>
              <w:spacing w:before="164"/>
              <w:ind w:right="575"/>
              <w:jc w:val="right"/>
              <w:rPr>
                <w:rFonts w:ascii="Wingdings" w:hAnsi="Wingdings"/>
                <w:sz w:val="18"/>
              </w:rPr>
            </w:pPr>
            <w:r>
              <w:rPr>
                <w:rFonts w:ascii="Wingdings" w:hAnsi="Wingdings"/>
                <w:w w:val="99"/>
                <w:sz w:val="18"/>
              </w:rPr>
              <w:t></w:t>
            </w:r>
          </w:p>
        </w:tc>
      </w:tr>
      <w:tr w:rsidR="000377DB" w14:paraId="77035F8C" w14:textId="77777777">
        <w:trPr>
          <w:trHeight w:val="443"/>
        </w:trPr>
        <w:tc>
          <w:tcPr>
            <w:tcW w:w="8477" w:type="dxa"/>
            <w:tcBorders>
              <w:top w:val="single" w:sz="6" w:space="0" w:color="000000"/>
              <w:bottom w:val="single" w:sz="6" w:space="0" w:color="000000"/>
              <w:right w:val="single" w:sz="6" w:space="0" w:color="000000"/>
            </w:tcBorders>
          </w:tcPr>
          <w:p w14:paraId="345CA32D" w14:textId="77777777" w:rsidR="000377DB" w:rsidRDefault="006B6B29">
            <w:pPr>
              <w:pStyle w:val="TableParagraph"/>
              <w:spacing w:before="56"/>
              <w:ind w:left="108"/>
              <w:rPr>
                <w:sz w:val="18"/>
              </w:rPr>
            </w:pPr>
            <w:r>
              <w:rPr>
                <w:sz w:val="18"/>
              </w:rPr>
              <w:t>Location, dimension of buildings and structures within 100 feet of the property lines.</w:t>
            </w:r>
          </w:p>
        </w:tc>
        <w:tc>
          <w:tcPr>
            <w:tcW w:w="1541" w:type="dxa"/>
            <w:tcBorders>
              <w:top w:val="single" w:sz="6" w:space="0" w:color="000000"/>
              <w:left w:val="single" w:sz="6" w:space="0" w:color="000000"/>
              <w:bottom w:val="single" w:sz="6" w:space="0" w:color="000000"/>
            </w:tcBorders>
          </w:tcPr>
          <w:p w14:paraId="60ECC9B7" w14:textId="77777777" w:rsidR="000377DB" w:rsidRDefault="006B6B29">
            <w:pPr>
              <w:pStyle w:val="TableParagraph"/>
              <w:spacing w:before="61"/>
              <w:ind w:right="575"/>
              <w:jc w:val="right"/>
              <w:rPr>
                <w:rFonts w:ascii="Wingdings" w:hAnsi="Wingdings"/>
                <w:sz w:val="18"/>
              </w:rPr>
            </w:pPr>
            <w:r>
              <w:rPr>
                <w:rFonts w:ascii="Wingdings" w:hAnsi="Wingdings"/>
                <w:w w:val="99"/>
                <w:sz w:val="18"/>
              </w:rPr>
              <w:t></w:t>
            </w:r>
          </w:p>
        </w:tc>
      </w:tr>
      <w:tr w:rsidR="000377DB" w14:paraId="23285AF3" w14:textId="77777777">
        <w:trPr>
          <w:trHeight w:val="443"/>
        </w:trPr>
        <w:tc>
          <w:tcPr>
            <w:tcW w:w="8477" w:type="dxa"/>
            <w:tcBorders>
              <w:top w:val="single" w:sz="6" w:space="0" w:color="000000"/>
              <w:bottom w:val="single" w:sz="6" w:space="0" w:color="000000"/>
              <w:right w:val="single" w:sz="6" w:space="0" w:color="000000"/>
            </w:tcBorders>
          </w:tcPr>
          <w:p w14:paraId="5775778B" w14:textId="77777777" w:rsidR="000377DB" w:rsidRDefault="006B6B29">
            <w:pPr>
              <w:pStyle w:val="TableParagraph"/>
              <w:spacing w:before="56"/>
              <w:ind w:left="108"/>
              <w:rPr>
                <w:sz w:val="18"/>
              </w:rPr>
            </w:pPr>
            <w:r>
              <w:rPr>
                <w:sz w:val="18"/>
              </w:rPr>
              <w:t>Address, legal description, and tax identification number of the parcel, with the gross and net land area.</w:t>
            </w:r>
          </w:p>
        </w:tc>
        <w:tc>
          <w:tcPr>
            <w:tcW w:w="1541" w:type="dxa"/>
            <w:tcBorders>
              <w:top w:val="single" w:sz="6" w:space="0" w:color="000000"/>
              <w:left w:val="single" w:sz="6" w:space="0" w:color="000000"/>
              <w:bottom w:val="single" w:sz="6" w:space="0" w:color="000000"/>
            </w:tcBorders>
          </w:tcPr>
          <w:p w14:paraId="5077E8BC" w14:textId="77777777" w:rsidR="000377DB" w:rsidRDefault="006B6B29">
            <w:pPr>
              <w:pStyle w:val="TableParagraph"/>
              <w:spacing w:before="61"/>
              <w:ind w:right="575"/>
              <w:jc w:val="right"/>
              <w:rPr>
                <w:rFonts w:ascii="Wingdings" w:hAnsi="Wingdings"/>
                <w:sz w:val="18"/>
              </w:rPr>
            </w:pPr>
            <w:r>
              <w:rPr>
                <w:rFonts w:ascii="Wingdings" w:hAnsi="Wingdings"/>
                <w:w w:val="99"/>
                <w:sz w:val="18"/>
              </w:rPr>
              <w:t></w:t>
            </w:r>
          </w:p>
        </w:tc>
      </w:tr>
      <w:tr w:rsidR="000377DB" w14:paraId="564F78A8" w14:textId="77777777">
        <w:trPr>
          <w:trHeight w:val="541"/>
        </w:trPr>
        <w:tc>
          <w:tcPr>
            <w:tcW w:w="10018" w:type="dxa"/>
            <w:gridSpan w:val="2"/>
            <w:tcBorders>
              <w:top w:val="single" w:sz="6" w:space="0" w:color="000000"/>
              <w:bottom w:val="single" w:sz="6" w:space="0" w:color="000000"/>
            </w:tcBorders>
            <w:shd w:val="clear" w:color="auto" w:fill="E6E6E6"/>
          </w:tcPr>
          <w:p w14:paraId="5E35F045" w14:textId="77777777" w:rsidR="000377DB" w:rsidRDefault="006B6B29">
            <w:pPr>
              <w:pStyle w:val="TableParagraph"/>
              <w:spacing w:before="111"/>
              <w:ind w:left="29"/>
              <w:rPr>
                <w:sz w:val="18"/>
              </w:rPr>
            </w:pPr>
            <w:r>
              <w:rPr>
                <w:sz w:val="18"/>
              </w:rPr>
              <w:t>SITE PLAN DATA AND NOTES</w:t>
            </w:r>
          </w:p>
        </w:tc>
      </w:tr>
      <w:tr w:rsidR="000377DB" w14:paraId="0D4A7414" w14:textId="77777777">
        <w:trPr>
          <w:trHeight w:val="798"/>
        </w:trPr>
        <w:tc>
          <w:tcPr>
            <w:tcW w:w="8477" w:type="dxa"/>
            <w:tcBorders>
              <w:top w:val="single" w:sz="6" w:space="0" w:color="000000"/>
              <w:bottom w:val="single" w:sz="6" w:space="0" w:color="000000"/>
              <w:right w:val="single" w:sz="6" w:space="0" w:color="000000"/>
            </w:tcBorders>
          </w:tcPr>
          <w:p w14:paraId="41D4ACF5" w14:textId="77777777" w:rsidR="000377DB" w:rsidRDefault="006B6B29">
            <w:pPr>
              <w:pStyle w:val="TableParagraph"/>
              <w:spacing w:before="27"/>
              <w:ind w:left="137" w:right="45"/>
              <w:rPr>
                <w:sz w:val="18"/>
              </w:rPr>
            </w:pPr>
            <w:r>
              <w:rPr>
                <w:sz w:val="18"/>
              </w:rPr>
              <w:t>Site plans shall be drawn to an engineer’s scale appropriate for a sheet size of at least 24 by 36 inches. If a large development is shown in sections on multiple sheets, then one overall composite sheet shall be provided.</w:t>
            </w:r>
          </w:p>
        </w:tc>
        <w:tc>
          <w:tcPr>
            <w:tcW w:w="1541" w:type="dxa"/>
            <w:tcBorders>
              <w:top w:val="single" w:sz="6" w:space="0" w:color="000000"/>
              <w:left w:val="single" w:sz="6" w:space="0" w:color="000000"/>
              <w:bottom w:val="single" w:sz="6" w:space="0" w:color="000000"/>
            </w:tcBorders>
          </w:tcPr>
          <w:p w14:paraId="16FC0A60" w14:textId="77777777" w:rsidR="000377DB" w:rsidRDefault="000377DB">
            <w:pPr>
              <w:pStyle w:val="TableParagraph"/>
              <w:spacing w:before="8"/>
              <w:rPr>
                <w:sz w:val="20"/>
              </w:rPr>
            </w:pPr>
          </w:p>
          <w:p w14:paraId="5E26B068"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7BC3D935" w14:textId="77777777">
        <w:trPr>
          <w:trHeight w:val="474"/>
        </w:trPr>
        <w:tc>
          <w:tcPr>
            <w:tcW w:w="8477" w:type="dxa"/>
            <w:tcBorders>
              <w:top w:val="single" w:sz="6" w:space="0" w:color="000000"/>
              <w:bottom w:val="single" w:sz="6" w:space="0" w:color="000000"/>
              <w:right w:val="single" w:sz="6" w:space="0" w:color="000000"/>
            </w:tcBorders>
          </w:tcPr>
          <w:p w14:paraId="7C53E520" w14:textId="77777777" w:rsidR="000377DB" w:rsidRDefault="006B6B29">
            <w:pPr>
              <w:pStyle w:val="TableParagraph"/>
              <w:spacing w:before="71"/>
              <w:ind w:left="137"/>
              <w:rPr>
                <w:sz w:val="18"/>
              </w:rPr>
            </w:pPr>
            <w:r>
              <w:rPr>
                <w:sz w:val="18"/>
              </w:rPr>
              <w:t>Location map with north-arrow.</w:t>
            </w:r>
          </w:p>
        </w:tc>
        <w:tc>
          <w:tcPr>
            <w:tcW w:w="1541" w:type="dxa"/>
            <w:tcBorders>
              <w:top w:val="single" w:sz="6" w:space="0" w:color="000000"/>
              <w:left w:val="single" w:sz="6" w:space="0" w:color="000000"/>
              <w:bottom w:val="single" w:sz="6" w:space="0" w:color="000000"/>
            </w:tcBorders>
          </w:tcPr>
          <w:p w14:paraId="3989EFDE" w14:textId="77777777" w:rsidR="000377DB" w:rsidRDefault="006B6B29">
            <w:pPr>
              <w:pStyle w:val="TableParagraph"/>
              <w:spacing w:before="75"/>
              <w:ind w:right="616"/>
              <w:jc w:val="right"/>
              <w:rPr>
                <w:rFonts w:ascii="Wingdings" w:hAnsi="Wingdings"/>
                <w:sz w:val="18"/>
              </w:rPr>
            </w:pPr>
            <w:r>
              <w:rPr>
                <w:rFonts w:ascii="Wingdings" w:hAnsi="Wingdings"/>
                <w:w w:val="99"/>
                <w:sz w:val="18"/>
              </w:rPr>
              <w:t></w:t>
            </w:r>
          </w:p>
        </w:tc>
      </w:tr>
      <w:tr w:rsidR="000377DB" w14:paraId="0F21D917" w14:textId="77777777">
        <w:trPr>
          <w:trHeight w:val="592"/>
        </w:trPr>
        <w:tc>
          <w:tcPr>
            <w:tcW w:w="8477" w:type="dxa"/>
            <w:tcBorders>
              <w:top w:val="single" w:sz="6" w:space="0" w:color="000000"/>
              <w:bottom w:val="single" w:sz="6" w:space="0" w:color="000000"/>
              <w:right w:val="single" w:sz="6" w:space="0" w:color="000000"/>
            </w:tcBorders>
          </w:tcPr>
          <w:p w14:paraId="2370C3FC" w14:textId="77777777" w:rsidR="000377DB" w:rsidRDefault="006B6B29">
            <w:pPr>
              <w:pStyle w:val="TableParagraph"/>
              <w:spacing w:before="27"/>
              <w:ind w:left="137" w:right="665"/>
              <w:rPr>
                <w:sz w:val="18"/>
              </w:rPr>
            </w:pPr>
            <w:r>
              <w:rPr>
                <w:sz w:val="18"/>
              </w:rPr>
              <w:t>Size and dimensions of proposed and existing structures, including gross and usable floor area, number of stories, and overall height.</w:t>
            </w:r>
          </w:p>
        </w:tc>
        <w:tc>
          <w:tcPr>
            <w:tcW w:w="1541" w:type="dxa"/>
            <w:tcBorders>
              <w:top w:val="single" w:sz="6" w:space="0" w:color="000000"/>
              <w:left w:val="single" w:sz="6" w:space="0" w:color="000000"/>
              <w:bottom w:val="single" w:sz="6" w:space="0" w:color="000000"/>
            </w:tcBorders>
          </w:tcPr>
          <w:p w14:paraId="381B6C98"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4F1AAA25" w14:textId="77777777">
        <w:trPr>
          <w:trHeight w:val="377"/>
        </w:trPr>
        <w:tc>
          <w:tcPr>
            <w:tcW w:w="8477" w:type="dxa"/>
            <w:tcBorders>
              <w:top w:val="single" w:sz="6" w:space="0" w:color="000000"/>
              <w:right w:val="single" w:sz="6" w:space="0" w:color="000000"/>
            </w:tcBorders>
          </w:tcPr>
          <w:p w14:paraId="209200FA" w14:textId="77777777" w:rsidR="000377DB" w:rsidRDefault="006B6B29">
            <w:pPr>
              <w:pStyle w:val="TableParagraph"/>
              <w:spacing w:before="27"/>
              <w:ind w:left="137"/>
              <w:rPr>
                <w:sz w:val="18"/>
              </w:rPr>
            </w:pPr>
            <w:r>
              <w:rPr>
                <w:sz w:val="18"/>
              </w:rPr>
              <w:t>Calculations for parking, residential density or similar Ordinance requirements.</w:t>
            </w:r>
          </w:p>
        </w:tc>
        <w:tc>
          <w:tcPr>
            <w:tcW w:w="1541" w:type="dxa"/>
            <w:tcBorders>
              <w:top w:val="single" w:sz="6" w:space="0" w:color="000000"/>
              <w:left w:val="single" w:sz="6" w:space="0" w:color="000000"/>
            </w:tcBorders>
          </w:tcPr>
          <w:p w14:paraId="1C3C4473"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5012C5D9" w14:textId="77777777">
        <w:trPr>
          <w:trHeight w:val="461"/>
        </w:trPr>
        <w:tc>
          <w:tcPr>
            <w:tcW w:w="10018" w:type="dxa"/>
            <w:gridSpan w:val="2"/>
            <w:tcBorders>
              <w:bottom w:val="single" w:sz="6" w:space="0" w:color="000000"/>
            </w:tcBorders>
            <w:shd w:val="clear" w:color="auto" w:fill="E6E6E6"/>
          </w:tcPr>
          <w:p w14:paraId="4CFE3A63" w14:textId="77777777" w:rsidR="000377DB" w:rsidRDefault="006B6B29">
            <w:pPr>
              <w:pStyle w:val="TableParagraph"/>
              <w:spacing w:before="67"/>
              <w:ind w:left="29"/>
              <w:rPr>
                <w:sz w:val="18"/>
              </w:rPr>
            </w:pPr>
            <w:r>
              <w:rPr>
                <w:sz w:val="18"/>
              </w:rPr>
              <w:t>EXISTING CONDITIONS</w:t>
            </w:r>
          </w:p>
        </w:tc>
      </w:tr>
      <w:tr w:rsidR="000377DB" w14:paraId="24D6DFA6" w14:textId="77777777">
        <w:trPr>
          <w:trHeight w:val="592"/>
        </w:trPr>
        <w:tc>
          <w:tcPr>
            <w:tcW w:w="8477" w:type="dxa"/>
            <w:tcBorders>
              <w:top w:val="single" w:sz="6" w:space="0" w:color="000000"/>
              <w:bottom w:val="single" w:sz="6" w:space="0" w:color="000000"/>
              <w:right w:val="single" w:sz="6" w:space="0" w:color="000000"/>
            </w:tcBorders>
          </w:tcPr>
          <w:p w14:paraId="7B3D0685" w14:textId="77777777" w:rsidR="000377DB" w:rsidRDefault="006B6B29">
            <w:pPr>
              <w:pStyle w:val="TableParagraph"/>
              <w:spacing w:before="27"/>
              <w:ind w:left="137" w:right="126" w:hanging="1"/>
              <w:rPr>
                <w:sz w:val="18"/>
              </w:rPr>
            </w:pPr>
            <w:r>
              <w:rPr>
                <w:sz w:val="18"/>
              </w:rPr>
              <w:t>Location of soil types and existing drainage courses, floodplains, lakes, streams, drains, and wetlands, with surface drainage flow directions, include significant trees and wooded areas.</w:t>
            </w:r>
          </w:p>
        </w:tc>
        <w:tc>
          <w:tcPr>
            <w:tcW w:w="1541" w:type="dxa"/>
            <w:tcBorders>
              <w:top w:val="single" w:sz="6" w:space="0" w:color="000000"/>
              <w:left w:val="single" w:sz="6" w:space="0" w:color="000000"/>
              <w:bottom w:val="single" w:sz="6" w:space="0" w:color="000000"/>
            </w:tcBorders>
          </w:tcPr>
          <w:p w14:paraId="6F3023B6"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7B1897CB" w14:textId="77777777">
        <w:trPr>
          <w:trHeight w:val="592"/>
        </w:trPr>
        <w:tc>
          <w:tcPr>
            <w:tcW w:w="8477" w:type="dxa"/>
            <w:tcBorders>
              <w:top w:val="single" w:sz="6" w:space="0" w:color="000000"/>
              <w:bottom w:val="single" w:sz="6" w:space="0" w:color="000000"/>
              <w:right w:val="single" w:sz="6" w:space="0" w:color="000000"/>
            </w:tcBorders>
          </w:tcPr>
          <w:p w14:paraId="624EB7BF" w14:textId="77777777" w:rsidR="000377DB" w:rsidRDefault="006B6B29">
            <w:pPr>
              <w:pStyle w:val="TableParagraph"/>
              <w:spacing w:before="27"/>
              <w:ind w:left="137" w:right="104"/>
              <w:rPr>
                <w:sz w:val="18"/>
              </w:rPr>
            </w:pPr>
            <w:r>
              <w:rPr>
                <w:sz w:val="18"/>
              </w:rPr>
              <w:t>Dimensions of all property lines, showing the relationship of the site to abutting properties. If the site is part of a larger parcel, the plan should indicate the boundaries of total land holding.</w:t>
            </w:r>
          </w:p>
        </w:tc>
        <w:tc>
          <w:tcPr>
            <w:tcW w:w="1541" w:type="dxa"/>
            <w:tcBorders>
              <w:top w:val="single" w:sz="6" w:space="0" w:color="000000"/>
              <w:left w:val="single" w:sz="6" w:space="0" w:color="000000"/>
              <w:bottom w:val="single" w:sz="6" w:space="0" w:color="000000"/>
            </w:tcBorders>
          </w:tcPr>
          <w:p w14:paraId="00EC0F6E"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4C461727" w14:textId="77777777">
        <w:trPr>
          <w:trHeight w:val="586"/>
        </w:trPr>
        <w:tc>
          <w:tcPr>
            <w:tcW w:w="8477" w:type="dxa"/>
            <w:tcBorders>
              <w:top w:val="single" w:sz="6" w:space="0" w:color="000000"/>
              <w:right w:val="single" w:sz="6" w:space="0" w:color="000000"/>
            </w:tcBorders>
          </w:tcPr>
          <w:p w14:paraId="798446B9" w14:textId="77777777" w:rsidR="000377DB" w:rsidRDefault="006B6B29">
            <w:pPr>
              <w:pStyle w:val="TableParagraph"/>
              <w:spacing w:before="27"/>
              <w:ind w:left="137" w:right="67" w:hanging="1"/>
              <w:rPr>
                <w:sz w:val="18"/>
              </w:rPr>
            </w:pPr>
            <w:r>
              <w:rPr>
                <w:sz w:val="18"/>
              </w:rPr>
              <w:t>Existing site features, including significant natural and historical features, structures, driveways, fences, walls, signs, and other improvements with notes regarding their preservation or alteration.</w:t>
            </w:r>
          </w:p>
        </w:tc>
        <w:tc>
          <w:tcPr>
            <w:tcW w:w="1541" w:type="dxa"/>
            <w:tcBorders>
              <w:top w:val="single" w:sz="6" w:space="0" w:color="000000"/>
              <w:left w:val="single" w:sz="6" w:space="0" w:color="000000"/>
            </w:tcBorders>
          </w:tcPr>
          <w:p w14:paraId="629A15E0"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040A2319" w14:textId="77777777">
        <w:trPr>
          <w:trHeight w:val="442"/>
        </w:trPr>
        <w:tc>
          <w:tcPr>
            <w:tcW w:w="10018" w:type="dxa"/>
            <w:gridSpan w:val="2"/>
            <w:tcBorders>
              <w:bottom w:val="single" w:sz="6" w:space="0" w:color="000000"/>
            </w:tcBorders>
            <w:shd w:val="clear" w:color="auto" w:fill="E6E6E6"/>
          </w:tcPr>
          <w:p w14:paraId="37F318C6" w14:textId="77777777" w:rsidR="000377DB" w:rsidRDefault="006B6B29">
            <w:pPr>
              <w:pStyle w:val="TableParagraph"/>
              <w:spacing w:before="60"/>
              <w:ind w:left="29"/>
              <w:rPr>
                <w:sz w:val="18"/>
              </w:rPr>
            </w:pPr>
            <w:r>
              <w:rPr>
                <w:sz w:val="18"/>
              </w:rPr>
              <w:t>SITE PLAN DETAILS</w:t>
            </w:r>
          </w:p>
        </w:tc>
      </w:tr>
      <w:tr w:rsidR="001073A3" w14:paraId="68F46FB9" w14:textId="77777777">
        <w:trPr>
          <w:trHeight w:val="385"/>
        </w:trPr>
        <w:tc>
          <w:tcPr>
            <w:tcW w:w="8477" w:type="dxa"/>
            <w:tcBorders>
              <w:top w:val="single" w:sz="6" w:space="0" w:color="000000"/>
              <w:bottom w:val="single" w:sz="6" w:space="0" w:color="000000"/>
              <w:right w:val="single" w:sz="6" w:space="0" w:color="000000"/>
            </w:tcBorders>
          </w:tcPr>
          <w:p w14:paraId="2756C38C" w14:textId="7369A01A" w:rsidR="001073A3" w:rsidRDefault="001073A3">
            <w:pPr>
              <w:pStyle w:val="TableParagraph"/>
              <w:spacing w:before="27"/>
              <w:ind w:left="137"/>
              <w:rPr>
                <w:sz w:val="18"/>
              </w:rPr>
            </w:pPr>
            <w:r>
              <w:rPr>
                <w:sz w:val="18"/>
              </w:rPr>
              <w:t xml:space="preserve">Current boundary survey of entire parcel including all easements. Must be signed and sealed by a State of Michigan licensed professional surveyor. </w:t>
            </w:r>
          </w:p>
        </w:tc>
        <w:tc>
          <w:tcPr>
            <w:tcW w:w="1541" w:type="dxa"/>
            <w:tcBorders>
              <w:top w:val="single" w:sz="6" w:space="0" w:color="000000"/>
              <w:left w:val="single" w:sz="6" w:space="0" w:color="000000"/>
              <w:bottom w:val="single" w:sz="6" w:space="0" w:color="000000"/>
            </w:tcBorders>
          </w:tcPr>
          <w:p w14:paraId="4698A4BB" w14:textId="5659868E" w:rsidR="001073A3" w:rsidRDefault="001073A3">
            <w:pPr>
              <w:pStyle w:val="TableParagraph"/>
              <w:spacing w:before="32"/>
              <w:ind w:right="616"/>
              <w:jc w:val="right"/>
              <w:rPr>
                <w:rFonts w:ascii="Wingdings" w:hAnsi="Wingdings"/>
                <w:w w:val="99"/>
                <w:sz w:val="18"/>
              </w:rPr>
            </w:pPr>
            <w:r>
              <w:rPr>
                <w:rFonts w:ascii="Wingdings" w:hAnsi="Wingdings"/>
                <w:w w:val="99"/>
                <w:sz w:val="18"/>
              </w:rPr>
              <w:t></w:t>
            </w:r>
          </w:p>
        </w:tc>
      </w:tr>
      <w:tr w:rsidR="000377DB" w14:paraId="79E1D042" w14:textId="77777777">
        <w:trPr>
          <w:trHeight w:val="385"/>
        </w:trPr>
        <w:tc>
          <w:tcPr>
            <w:tcW w:w="8477" w:type="dxa"/>
            <w:tcBorders>
              <w:top w:val="single" w:sz="6" w:space="0" w:color="000000"/>
              <w:bottom w:val="single" w:sz="6" w:space="0" w:color="000000"/>
              <w:right w:val="single" w:sz="6" w:space="0" w:color="000000"/>
            </w:tcBorders>
          </w:tcPr>
          <w:p w14:paraId="13F12E48" w14:textId="77777777" w:rsidR="000377DB" w:rsidRDefault="006B6B29">
            <w:pPr>
              <w:pStyle w:val="TableParagraph"/>
              <w:spacing w:before="27"/>
              <w:ind w:left="137"/>
              <w:rPr>
                <w:sz w:val="18"/>
              </w:rPr>
            </w:pPr>
            <w:r>
              <w:rPr>
                <w:sz w:val="18"/>
              </w:rPr>
              <w:t>Location, dimensions, setback distances, and use(s) of all proposed improvements.</w:t>
            </w:r>
          </w:p>
        </w:tc>
        <w:tc>
          <w:tcPr>
            <w:tcW w:w="1541" w:type="dxa"/>
            <w:tcBorders>
              <w:top w:val="single" w:sz="6" w:space="0" w:color="000000"/>
              <w:left w:val="single" w:sz="6" w:space="0" w:color="000000"/>
              <w:bottom w:val="single" w:sz="6" w:space="0" w:color="000000"/>
            </w:tcBorders>
          </w:tcPr>
          <w:p w14:paraId="26893C7A"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4D83C95E" w14:textId="77777777">
        <w:trPr>
          <w:trHeight w:val="592"/>
        </w:trPr>
        <w:tc>
          <w:tcPr>
            <w:tcW w:w="8477" w:type="dxa"/>
            <w:tcBorders>
              <w:top w:val="single" w:sz="6" w:space="0" w:color="000000"/>
              <w:bottom w:val="single" w:sz="6" w:space="0" w:color="000000"/>
              <w:right w:val="single" w:sz="6" w:space="0" w:color="000000"/>
            </w:tcBorders>
          </w:tcPr>
          <w:p w14:paraId="66FF802A" w14:textId="77777777" w:rsidR="000377DB" w:rsidRDefault="006B6B29">
            <w:pPr>
              <w:pStyle w:val="TableParagraph"/>
              <w:spacing w:before="27"/>
              <w:ind w:left="137" w:right="625"/>
              <w:rPr>
                <w:sz w:val="18"/>
              </w:rPr>
            </w:pPr>
            <w:r>
              <w:rPr>
                <w:sz w:val="18"/>
              </w:rPr>
              <w:t>Locations and descriptions of all existing and proposed easements and rights-of-way for utilities, access, and drainage.</w:t>
            </w:r>
          </w:p>
        </w:tc>
        <w:tc>
          <w:tcPr>
            <w:tcW w:w="1541" w:type="dxa"/>
            <w:tcBorders>
              <w:top w:val="single" w:sz="6" w:space="0" w:color="000000"/>
              <w:left w:val="single" w:sz="6" w:space="0" w:color="000000"/>
              <w:bottom w:val="single" w:sz="6" w:space="0" w:color="000000"/>
            </w:tcBorders>
          </w:tcPr>
          <w:p w14:paraId="72E4C5C3"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987C7C6" w14:textId="77777777">
        <w:trPr>
          <w:trHeight w:val="491"/>
        </w:trPr>
        <w:tc>
          <w:tcPr>
            <w:tcW w:w="8477" w:type="dxa"/>
            <w:tcBorders>
              <w:top w:val="single" w:sz="6" w:space="0" w:color="000000"/>
              <w:bottom w:val="single" w:sz="6" w:space="0" w:color="000000"/>
              <w:right w:val="single" w:sz="6" w:space="0" w:color="000000"/>
            </w:tcBorders>
          </w:tcPr>
          <w:p w14:paraId="53D0FAFB" w14:textId="77777777" w:rsidR="000377DB" w:rsidRDefault="006B6B29">
            <w:pPr>
              <w:pStyle w:val="TableParagraph"/>
              <w:spacing w:before="80"/>
              <w:ind w:left="137"/>
              <w:rPr>
                <w:sz w:val="18"/>
              </w:rPr>
            </w:pPr>
            <w:r>
              <w:rPr>
                <w:sz w:val="18"/>
              </w:rPr>
              <w:t>Identification of areas involved in each separate phase, if applicable.</w:t>
            </w:r>
          </w:p>
        </w:tc>
        <w:tc>
          <w:tcPr>
            <w:tcW w:w="1541" w:type="dxa"/>
            <w:tcBorders>
              <w:top w:val="single" w:sz="6" w:space="0" w:color="000000"/>
              <w:left w:val="single" w:sz="6" w:space="0" w:color="000000"/>
              <w:bottom w:val="single" w:sz="6" w:space="0" w:color="000000"/>
            </w:tcBorders>
          </w:tcPr>
          <w:p w14:paraId="1339553D" w14:textId="77777777" w:rsidR="000377DB" w:rsidRDefault="006B6B29">
            <w:pPr>
              <w:pStyle w:val="TableParagraph"/>
              <w:spacing w:before="85"/>
              <w:ind w:right="616"/>
              <w:jc w:val="right"/>
              <w:rPr>
                <w:rFonts w:ascii="Wingdings" w:hAnsi="Wingdings"/>
                <w:sz w:val="18"/>
              </w:rPr>
            </w:pPr>
            <w:r>
              <w:rPr>
                <w:rFonts w:ascii="Wingdings" w:hAnsi="Wingdings"/>
                <w:w w:val="99"/>
                <w:sz w:val="18"/>
              </w:rPr>
              <w:t></w:t>
            </w:r>
          </w:p>
        </w:tc>
      </w:tr>
      <w:tr w:rsidR="000377DB" w14:paraId="7C35914E" w14:textId="77777777">
        <w:trPr>
          <w:trHeight w:val="798"/>
        </w:trPr>
        <w:tc>
          <w:tcPr>
            <w:tcW w:w="8477" w:type="dxa"/>
            <w:tcBorders>
              <w:top w:val="single" w:sz="6" w:space="0" w:color="000000"/>
              <w:bottom w:val="single" w:sz="6" w:space="0" w:color="000000"/>
              <w:right w:val="single" w:sz="6" w:space="0" w:color="000000"/>
            </w:tcBorders>
          </w:tcPr>
          <w:p w14:paraId="0907BCC4" w14:textId="77777777" w:rsidR="000377DB" w:rsidRDefault="006B6B29">
            <w:pPr>
              <w:pStyle w:val="TableParagraph"/>
              <w:spacing w:before="27"/>
              <w:ind w:left="137" w:right="935" w:hanging="1"/>
              <w:jc w:val="both"/>
              <w:rPr>
                <w:sz w:val="18"/>
              </w:rPr>
            </w:pPr>
            <w:r>
              <w:rPr>
                <w:sz w:val="18"/>
              </w:rPr>
              <w:lastRenderedPageBreak/>
              <w:t>An exterior lighting plan with all existing and proposed lighting locations, heights from grade, specifications, lamps types, and methods of shielding; include a photometric plan that shows footcandles at the lot lines.</w:t>
            </w:r>
          </w:p>
        </w:tc>
        <w:tc>
          <w:tcPr>
            <w:tcW w:w="1541" w:type="dxa"/>
            <w:tcBorders>
              <w:top w:val="single" w:sz="6" w:space="0" w:color="000000"/>
              <w:left w:val="single" w:sz="6" w:space="0" w:color="000000"/>
              <w:bottom w:val="single" w:sz="6" w:space="0" w:color="000000"/>
            </w:tcBorders>
          </w:tcPr>
          <w:p w14:paraId="08E169C6" w14:textId="77777777" w:rsidR="000377DB" w:rsidRDefault="000377DB">
            <w:pPr>
              <w:pStyle w:val="TableParagraph"/>
              <w:spacing w:before="8"/>
              <w:rPr>
                <w:sz w:val="20"/>
              </w:rPr>
            </w:pPr>
          </w:p>
          <w:p w14:paraId="4AA377BE"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7AEB123E" w14:textId="77777777">
        <w:trPr>
          <w:trHeight w:val="588"/>
        </w:trPr>
        <w:tc>
          <w:tcPr>
            <w:tcW w:w="8477" w:type="dxa"/>
            <w:tcBorders>
              <w:top w:val="single" w:sz="6" w:space="0" w:color="000000"/>
              <w:right w:val="single" w:sz="6" w:space="0" w:color="000000"/>
            </w:tcBorders>
          </w:tcPr>
          <w:p w14:paraId="2E146302" w14:textId="77777777" w:rsidR="000377DB" w:rsidRDefault="006B6B29">
            <w:pPr>
              <w:pStyle w:val="TableParagraph"/>
              <w:spacing w:before="27"/>
              <w:ind w:left="137" w:right="905"/>
              <w:rPr>
                <w:sz w:val="18"/>
              </w:rPr>
            </w:pPr>
            <w:r>
              <w:rPr>
                <w:sz w:val="18"/>
              </w:rPr>
              <w:t>Locations and methods of screening for any waste receptacles; ground-mounted generators, transformers, and mechanical (HVAC) units; and similar devices.</w:t>
            </w:r>
          </w:p>
        </w:tc>
        <w:tc>
          <w:tcPr>
            <w:tcW w:w="1541" w:type="dxa"/>
            <w:tcBorders>
              <w:top w:val="single" w:sz="6" w:space="0" w:color="000000"/>
              <w:left w:val="single" w:sz="6" w:space="0" w:color="000000"/>
            </w:tcBorders>
          </w:tcPr>
          <w:p w14:paraId="5F271F5D" w14:textId="77777777" w:rsidR="000377DB" w:rsidRDefault="006B6B29">
            <w:pPr>
              <w:pStyle w:val="TableParagraph"/>
              <w:spacing w:before="122"/>
              <w:ind w:right="609"/>
              <w:jc w:val="right"/>
              <w:rPr>
                <w:rFonts w:ascii="Wingdings" w:hAnsi="Wingdings"/>
                <w:sz w:val="20"/>
              </w:rPr>
            </w:pPr>
            <w:r>
              <w:rPr>
                <w:rFonts w:ascii="Wingdings" w:hAnsi="Wingdings"/>
                <w:w w:val="99"/>
                <w:sz w:val="20"/>
              </w:rPr>
              <w:t></w:t>
            </w:r>
          </w:p>
        </w:tc>
      </w:tr>
    </w:tbl>
    <w:p w14:paraId="2727BE19" w14:textId="77777777" w:rsidR="000377DB" w:rsidRDefault="000377DB">
      <w:pPr>
        <w:jc w:val="right"/>
        <w:rPr>
          <w:rFonts w:ascii="Wingdings" w:hAnsi="Wingdings"/>
          <w:sz w:val="20"/>
        </w:rPr>
        <w:sectPr w:rsidR="000377DB">
          <w:pgSz w:w="12240" w:h="15840"/>
          <w:pgMar w:top="1160" w:right="460" w:bottom="1120" w:left="1020" w:header="723" w:footer="937" w:gutter="0"/>
          <w:cols w:space="720"/>
        </w:sectPr>
      </w:pPr>
    </w:p>
    <w:p w14:paraId="3AB49C60" w14:textId="77777777" w:rsidR="000377DB" w:rsidRDefault="000377DB">
      <w:pPr>
        <w:pStyle w:val="BodyText"/>
        <w:spacing w:before="3" w:after="1"/>
        <w:jc w:val="left"/>
        <w:rPr>
          <w:sz w:val="23"/>
        </w:rPr>
      </w:pPr>
    </w:p>
    <w:tbl>
      <w:tblPr>
        <w:tblW w:w="0" w:type="auto"/>
        <w:tblInd w:w="3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8477"/>
        <w:gridCol w:w="1541"/>
      </w:tblGrid>
      <w:tr w:rsidR="000377DB" w14:paraId="4BDE66D3" w14:textId="77777777">
        <w:trPr>
          <w:trHeight w:val="711"/>
        </w:trPr>
        <w:tc>
          <w:tcPr>
            <w:tcW w:w="8477" w:type="dxa"/>
            <w:tcBorders>
              <w:right w:val="single" w:sz="4" w:space="0" w:color="000000"/>
            </w:tcBorders>
            <w:shd w:val="clear" w:color="auto" w:fill="E6E6E6"/>
          </w:tcPr>
          <w:p w14:paraId="3DDFD9CE" w14:textId="77777777" w:rsidR="000377DB" w:rsidRDefault="000377DB">
            <w:pPr>
              <w:pStyle w:val="TableParagraph"/>
              <w:spacing w:before="3"/>
              <w:rPr>
                <w:sz w:val="16"/>
              </w:rPr>
            </w:pPr>
          </w:p>
          <w:p w14:paraId="4FB37FE3" w14:textId="77777777" w:rsidR="000377DB" w:rsidRDefault="006B6B29">
            <w:pPr>
              <w:pStyle w:val="TableParagraph"/>
              <w:ind w:left="2432" w:right="2401"/>
              <w:jc w:val="center"/>
              <w:rPr>
                <w:sz w:val="18"/>
              </w:rPr>
            </w:pPr>
            <w:r>
              <w:rPr>
                <w:w w:val="110"/>
                <w:sz w:val="18"/>
              </w:rPr>
              <w:t>Minimum Required Site Plan Information</w:t>
            </w:r>
          </w:p>
        </w:tc>
        <w:tc>
          <w:tcPr>
            <w:tcW w:w="1541" w:type="dxa"/>
            <w:tcBorders>
              <w:left w:val="single" w:sz="4" w:space="0" w:color="000000"/>
            </w:tcBorders>
            <w:shd w:val="clear" w:color="auto" w:fill="E6E6E6"/>
          </w:tcPr>
          <w:p w14:paraId="343E0F51" w14:textId="77777777" w:rsidR="000377DB" w:rsidRDefault="000377DB">
            <w:pPr>
              <w:pStyle w:val="TableParagraph"/>
              <w:rPr>
                <w:rFonts w:ascii="Times New Roman"/>
                <w:sz w:val="16"/>
              </w:rPr>
            </w:pPr>
          </w:p>
        </w:tc>
      </w:tr>
      <w:tr w:rsidR="000377DB" w14:paraId="31B71362" w14:textId="77777777">
        <w:trPr>
          <w:trHeight w:val="359"/>
        </w:trPr>
        <w:tc>
          <w:tcPr>
            <w:tcW w:w="8477" w:type="dxa"/>
            <w:tcBorders>
              <w:right w:val="single" w:sz="6" w:space="0" w:color="000000"/>
            </w:tcBorders>
          </w:tcPr>
          <w:p w14:paraId="2E1B82AC" w14:textId="77777777" w:rsidR="000377DB" w:rsidRDefault="006B6B29">
            <w:pPr>
              <w:pStyle w:val="TableParagraph"/>
              <w:spacing w:before="2"/>
              <w:ind w:left="137"/>
              <w:rPr>
                <w:sz w:val="18"/>
              </w:rPr>
            </w:pPr>
            <w:r>
              <w:rPr>
                <w:sz w:val="18"/>
              </w:rPr>
              <w:t>Outdoor sales, display or storage locations and method of screening, if applicable.</w:t>
            </w:r>
          </w:p>
        </w:tc>
        <w:tc>
          <w:tcPr>
            <w:tcW w:w="1541" w:type="dxa"/>
            <w:tcBorders>
              <w:left w:val="single" w:sz="6" w:space="0" w:color="000000"/>
            </w:tcBorders>
          </w:tcPr>
          <w:p w14:paraId="7070C80A" w14:textId="77777777" w:rsidR="000377DB" w:rsidRDefault="006B6B29">
            <w:pPr>
              <w:pStyle w:val="TableParagraph"/>
              <w:spacing w:line="216" w:lineRule="exact"/>
              <w:ind w:right="609"/>
              <w:jc w:val="right"/>
              <w:rPr>
                <w:rFonts w:ascii="Wingdings" w:hAnsi="Wingdings"/>
                <w:sz w:val="20"/>
              </w:rPr>
            </w:pPr>
            <w:r>
              <w:rPr>
                <w:rFonts w:ascii="Wingdings" w:hAnsi="Wingdings"/>
                <w:w w:val="99"/>
                <w:sz w:val="20"/>
              </w:rPr>
              <w:t></w:t>
            </w:r>
          </w:p>
        </w:tc>
      </w:tr>
      <w:tr w:rsidR="000377DB" w14:paraId="64A4A57C" w14:textId="77777777">
        <w:trPr>
          <w:trHeight w:val="425"/>
        </w:trPr>
        <w:tc>
          <w:tcPr>
            <w:tcW w:w="10018" w:type="dxa"/>
            <w:gridSpan w:val="2"/>
            <w:tcBorders>
              <w:bottom w:val="single" w:sz="6" w:space="0" w:color="000000"/>
            </w:tcBorders>
            <w:shd w:val="clear" w:color="auto" w:fill="E6E6E6"/>
          </w:tcPr>
          <w:p w14:paraId="576F51DE" w14:textId="77777777" w:rsidR="000377DB" w:rsidRDefault="006B6B29">
            <w:pPr>
              <w:pStyle w:val="TableParagraph"/>
              <w:spacing w:before="50"/>
              <w:ind w:left="29"/>
              <w:rPr>
                <w:sz w:val="18"/>
              </w:rPr>
            </w:pPr>
            <w:r>
              <w:rPr>
                <w:sz w:val="18"/>
              </w:rPr>
              <w:t>BUILDING DETAILS</w:t>
            </w:r>
          </w:p>
        </w:tc>
      </w:tr>
      <w:tr w:rsidR="000377DB" w14:paraId="26D55367" w14:textId="77777777">
        <w:trPr>
          <w:trHeight w:val="592"/>
        </w:trPr>
        <w:tc>
          <w:tcPr>
            <w:tcW w:w="8477" w:type="dxa"/>
            <w:tcBorders>
              <w:top w:val="single" w:sz="6" w:space="0" w:color="000000"/>
              <w:bottom w:val="single" w:sz="6" w:space="0" w:color="000000"/>
              <w:right w:val="single" w:sz="6" w:space="0" w:color="000000"/>
            </w:tcBorders>
          </w:tcPr>
          <w:p w14:paraId="1B6D7F35" w14:textId="77777777" w:rsidR="000377DB" w:rsidRDefault="006B6B29">
            <w:pPr>
              <w:pStyle w:val="TableParagraph"/>
              <w:spacing w:before="27"/>
              <w:ind w:left="137" w:right="865"/>
              <w:rPr>
                <w:sz w:val="18"/>
              </w:rPr>
            </w:pPr>
            <w:r>
              <w:rPr>
                <w:sz w:val="18"/>
              </w:rPr>
              <w:t>Building façade elevations for any proposed principal building, drawn to an appropriate scale, dimensioned, and indicating height of building, type and color of building materials.</w:t>
            </w:r>
          </w:p>
        </w:tc>
        <w:tc>
          <w:tcPr>
            <w:tcW w:w="1541" w:type="dxa"/>
            <w:tcBorders>
              <w:top w:val="single" w:sz="6" w:space="0" w:color="000000"/>
              <w:left w:val="single" w:sz="6" w:space="0" w:color="000000"/>
              <w:bottom w:val="single" w:sz="6" w:space="0" w:color="000000"/>
            </w:tcBorders>
          </w:tcPr>
          <w:p w14:paraId="52B5E31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A4BAD0D" w14:textId="77777777">
        <w:trPr>
          <w:trHeight w:val="379"/>
        </w:trPr>
        <w:tc>
          <w:tcPr>
            <w:tcW w:w="8477" w:type="dxa"/>
            <w:tcBorders>
              <w:top w:val="single" w:sz="6" w:space="0" w:color="000000"/>
              <w:right w:val="single" w:sz="6" w:space="0" w:color="000000"/>
            </w:tcBorders>
          </w:tcPr>
          <w:p w14:paraId="60ED67CA" w14:textId="77777777" w:rsidR="000377DB" w:rsidRDefault="006B6B29">
            <w:pPr>
              <w:pStyle w:val="TableParagraph"/>
              <w:spacing w:before="27"/>
              <w:ind w:left="137"/>
              <w:rPr>
                <w:sz w:val="18"/>
              </w:rPr>
            </w:pPr>
            <w:r>
              <w:rPr>
                <w:sz w:val="18"/>
              </w:rPr>
              <w:t>Building floor plans.</w:t>
            </w:r>
          </w:p>
        </w:tc>
        <w:tc>
          <w:tcPr>
            <w:tcW w:w="1541" w:type="dxa"/>
            <w:tcBorders>
              <w:top w:val="single" w:sz="6" w:space="0" w:color="000000"/>
              <w:left w:val="single" w:sz="6" w:space="0" w:color="000000"/>
            </w:tcBorders>
          </w:tcPr>
          <w:p w14:paraId="0EB39444"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369871E3" w14:textId="77777777">
        <w:trPr>
          <w:trHeight w:val="398"/>
        </w:trPr>
        <w:tc>
          <w:tcPr>
            <w:tcW w:w="10018" w:type="dxa"/>
            <w:gridSpan w:val="2"/>
            <w:tcBorders>
              <w:bottom w:val="single" w:sz="6" w:space="0" w:color="000000"/>
            </w:tcBorders>
            <w:shd w:val="clear" w:color="auto" w:fill="E6E6E6"/>
          </w:tcPr>
          <w:p w14:paraId="643A95FA" w14:textId="77777777" w:rsidR="000377DB" w:rsidRDefault="006B6B29">
            <w:pPr>
              <w:pStyle w:val="TableParagraph"/>
              <w:spacing w:before="36"/>
              <w:ind w:left="29"/>
              <w:rPr>
                <w:sz w:val="18"/>
              </w:rPr>
            </w:pPr>
            <w:r>
              <w:rPr>
                <w:sz w:val="18"/>
              </w:rPr>
              <w:t>ACCESS AND CIRCULATION</w:t>
            </w:r>
          </w:p>
        </w:tc>
      </w:tr>
      <w:tr w:rsidR="000377DB" w14:paraId="7E069EC6" w14:textId="77777777">
        <w:trPr>
          <w:trHeight w:val="798"/>
        </w:trPr>
        <w:tc>
          <w:tcPr>
            <w:tcW w:w="8477" w:type="dxa"/>
            <w:tcBorders>
              <w:top w:val="single" w:sz="6" w:space="0" w:color="000000"/>
              <w:bottom w:val="single" w:sz="6" w:space="0" w:color="000000"/>
              <w:right w:val="single" w:sz="6" w:space="0" w:color="000000"/>
            </w:tcBorders>
          </w:tcPr>
          <w:p w14:paraId="1155D1AE" w14:textId="77777777" w:rsidR="000377DB" w:rsidRDefault="006B6B29">
            <w:pPr>
              <w:pStyle w:val="TableParagraph"/>
              <w:spacing w:before="27"/>
              <w:ind w:left="137" w:right="145"/>
              <w:rPr>
                <w:sz w:val="18"/>
              </w:rPr>
            </w:pPr>
            <w:r>
              <w:rPr>
                <w:sz w:val="18"/>
              </w:rPr>
              <w:t>Dimensions and centerlines of existing and proposed rights-of-way, names of abutting streets, and the dimensions and type of paving materials for all roads, parking lots, curbs, sidewalks, and other paved surfaces.</w:t>
            </w:r>
          </w:p>
        </w:tc>
        <w:tc>
          <w:tcPr>
            <w:tcW w:w="1541" w:type="dxa"/>
            <w:tcBorders>
              <w:top w:val="single" w:sz="6" w:space="0" w:color="000000"/>
              <w:left w:val="single" w:sz="6" w:space="0" w:color="000000"/>
              <w:bottom w:val="single" w:sz="6" w:space="0" w:color="000000"/>
            </w:tcBorders>
          </w:tcPr>
          <w:p w14:paraId="2459CD3D" w14:textId="77777777" w:rsidR="000377DB" w:rsidRDefault="000377DB">
            <w:pPr>
              <w:pStyle w:val="TableParagraph"/>
              <w:spacing w:before="8"/>
              <w:rPr>
                <w:sz w:val="20"/>
              </w:rPr>
            </w:pPr>
          </w:p>
          <w:p w14:paraId="24236C83"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26368DE9" w14:textId="77777777">
        <w:trPr>
          <w:trHeight w:val="592"/>
        </w:trPr>
        <w:tc>
          <w:tcPr>
            <w:tcW w:w="8477" w:type="dxa"/>
            <w:tcBorders>
              <w:top w:val="single" w:sz="6" w:space="0" w:color="000000"/>
              <w:bottom w:val="single" w:sz="6" w:space="0" w:color="000000"/>
              <w:right w:val="single" w:sz="6" w:space="0" w:color="000000"/>
            </w:tcBorders>
          </w:tcPr>
          <w:p w14:paraId="5F06132E" w14:textId="77777777" w:rsidR="000377DB" w:rsidRDefault="006B6B29">
            <w:pPr>
              <w:pStyle w:val="TableParagraph"/>
              <w:spacing w:before="27"/>
              <w:ind w:left="137" w:right="575"/>
              <w:rPr>
                <w:sz w:val="18"/>
              </w:rPr>
            </w:pPr>
            <w:r>
              <w:rPr>
                <w:sz w:val="18"/>
              </w:rPr>
              <w:t>Locations and dimensions of vehicle access points, and distances between adjacent or opposing driveways and street intersections.</w:t>
            </w:r>
          </w:p>
        </w:tc>
        <w:tc>
          <w:tcPr>
            <w:tcW w:w="1541" w:type="dxa"/>
            <w:tcBorders>
              <w:top w:val="single" w:sz="6" w:space="0" w:color="000000"/>
              <w:left w:val="single" w:sz="6" w:space="0" w:color="000000"/>
              <w:bottom w:val="single" w:sz="6" w:space="0" w:color="000000"/>
            </w:tcBorders>
          </w:tcPr>
          <w:p w14:paraId="071AB24B"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CA0368A" w14:textId="77777777">
        <w:trPr>
          <w:trHeight w:val="586"/>
        </w:trPr>
        <w:tc>
          <w:tcPr>
            <w:tcW w:w="8477" w:type="dxa"/>
            <w:tcBorders>
              <w:top w:val="single" w:sz="6" w:space="0" w:color="000000"/>
              <w:right w:val="single" w:sz="6" w:space="0" w:color="000000"/>
            </w:tcBorders>
          </w:tcPr>
          <w:p w14:paraId="15EEF2FF" w14:textId="77777777" w:rsidR="000377DB" w:rsidRDefault="006B6B29">
            <w:pPr>
              <w:pStyle w:val="TableParagraph"/>
              <w:spacing w:before="27"/>
              <w:ind w:left="137" w:right="776"/>
              <w:rPr>
                <w:sz w:val="18"/>
              </w:rPr>
            </w:pPr>
            <w:r>
              <w:rPr>
                <w:sz w:val="18"/>
              </w:rPr>
              <w:t>Parking space and maneuvering aisle dimensions, pavement markings, traffic control signage, designation of fire lanes, and location and dimension of loading areas.</w:t>
            </w:r>
          </w:p>
        </w:tc>
        <w:tc>
          <w:tcPr>
            <w:tcW w:w="1541" w:type="dxa"/>
            <w:tcBorders>
              <w:top w:val="single" w:sz="6" w:space="0" w:color="000000"/>
              <w:left w:val="single" w:sz="6" w:space="0" w:color="000000"/>
            </w:tcBorders>
          </w:tcPr>
          <w:p w14:paraId="0AECE1D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DF85D46" w14:textId="77777777">
        <w:trPr>
          <w:trHeight w:val="442"/>
        </w:trPr>
        <w:tc>
          <w:tcPr>
            <w:tcW w:w="10018" w:type="dxa"/>
            <w:gridSpan w:val="2"/>
            <w:tcBorders>
              <w:bottom w:val="single" w:sz="6" w:space="0" w:color="000000"/>
            </w:tcBorders>
            <w:shd w:val="clear" w:color="auto" w:fill="E6E6E6"/>
          </w:tcPr>
          <w:p w14:paraId="695932A2" w14:textId="77777777" w:rsidR="000377DB" w:rsidRDefault="006B6B29">
            <w:pPr>
              <w:pStyle w:val="TableParagraph"/>
              <w:spacing w:before="60"/>
              <w:ind w:left="29"/>
              <w:rPr>
                <w:sz w:val="18"/>
              </w:rPr>
            </w:pPr>
            <w:r>
              <w:rPr>
                <w:sz w:val="18"/>
              </w:rPr>
              <w:t>SCREENING AND LANDSCAPING</w:t>
            </w:r>
          </w:p>
        </w:tc>
      </w:tr>
      <w:tr w:rsidR="000377DB" w14:paraId="308723B7" w14:textId="77777777">
        <w:trPr>
          <w:trHeight w:val="822"/>
        </w:trPr>
        <w:tc>
          <w:tcPr>
            <w:tcW w:w="8477" w:type="dxa"/>
            <w:tcBorders>
              <w:top w:val="single" w:sz="6" w:space="0" w:color="000000"/>
              <w:bottom w:val="single" w:sz="6" w:space="0" w:color="000000"/>
              <w:right w:val="single" w:sz="6" w:space="0" w:color="000000"/>
            </w:tcBorders>
          </w:tcPr>
          <w:p w14:paraId="5C1F19E6" w14:textId="77777777" w:rsidR="000377DB" w:rsidRDefault="006B6B29">
            <w:pPr>
              <w:pStyle w:val="TableParagraph"/>
              <w:spacing w:before="39"/>
              <w:ind w:left="137" w:right="384"/>
              <w:rPr>
                <w:sz w:val="18"/>
              </w:rPr>
            </w:pPr>
            <w:r>
              <w:rPr>
                <w:sz w:val="18"/>
              </w:rPr>
              <w:t>Landscape plan, including location, size, quantity and type of proposed shrubs, trees, ground cover (including grass) and other live plant materials, the location, size and type of any existing plant materials that will be preserved, and methods of irrigation with source of water.</w:t>
            </w:r>
          </w:p>
        </w:tc>
        <w:tc>
          <w:tcPr>
            <w:tcW w:w="1541" w:type="dxa"/>
            <w:tcBorders>
              <w:top w:val="single" w:sz="6" w:space="0" w:color="000000"/>
              <w:left w:val="single" w:sz="6" w:space="0" w:color="000000"/>
              <w:bottom w:val="single" w:sz="6" w:space="0" w:color="000000"/>
            </w:tcBorders>
          </w:tcPr>
          <w:p w14:paraId="303173BB" w14:textId="77777777" w:rsidR="000377DB" w:rsidRDefault="000377DB">
            <w:pPr>
              <w:pStyle w:val="TableParagraph"/>
              <w:spacing w:before="9"/>
              <w:rPr>
                <w:sz w:val="21"/>
              </w:rPr>
            </w:pPr>
          </w:p>
          <w:p w14:paraId="7431AB57"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4550DBBF" w14:textId="77777777">
        <w:trPr>
          <w:trHeight w:val="592"/>
        </w:trPr>
        <w:tc>
          <w:tcPr>
            <w:tcW w:w="8477" w:type="dxa"/>
            <w:tcBorders>
              <w:top w:val="single" w:sz="6" w:space="0" w:color="000000"/>
              <w:bottom w:val="single" w:sz="6" w:space="0" w:color="000000"/>
              <w:right w:val="single" w:sz="6" w:space="0" w:color="000000"/>
            </w:tcBorders>
          </w:tcPr>
          <w:p w14:paraId="4B71E7BD" w14:textId="77777777" w:rsidR="000377DB" w:rsidRDefault="006B6B29">
            <w:pPr>
              <w:pStyle w:val="TableParagraph"/>
              <w:spacing w:before="27"/>
              <w:ind w:left="137" w:right="655"/>
              <w:rPr>
                <w:sz w:val="18"/>
              </w:rPr>
            </w:pPr>
            <w:r>
              <w:rPr>
                <w:sz w:val="18"/>
              </w:rPr>
              <w:t>Plant list for proposed landscape materials, with quantities, sizes, and heights of proposed plant materials; botanical and common names; and methods of installation.</w:t>
            </w:r>
          </w:p>
        </w:tc>
        <w:tc>
          <w:tcPr>
            <w:tcW w:w="1541" w:type="dxa"/>
            <w:tcBorders>
              <w:top w:val="single" w:sz="6" w:space="0" w:color="000000"/>
              <w:left w:val="single" w:sz="6" w:space="0" w:color="000000"/>
              <w:bottom w:val="single" w:sz="6" w:space="0" w:color="000000"/>
            </w:tcBorders>
          </w:tcPr>
          <w:p w14:paraId="6BD429B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66E2D6C1" w14:textId="77777777">
        <w:trPr>
          <w:trHeight w:val="563"/>
        </w:trPr>
        <w:tc>
          <w:tcPr>
            <w:tcW w:w="8477" w:type="dxa"/>
            <w:tcBorders>
              <w:top w:val="single" w:sz="6" w:space="0" w:color="000000"/>
              <w:bottom w:val="single" w:sz="6" w:space="0" w:color="000000"/>
              <w:right w:val="single" w:sz="6" w:space="0" w:color="000000"/>
            </w:tcBorders>
          </w:tcPr>
          <w:p w14:paraId="4A0B03E1" w14:textId="77777777" w:rsidR="000377DB" w:rsidRDefault="006B6B29">
            <w:pPr>
              <w:pStyle w:val="TableParagraph"/>
              <w:spacing w:before="27"/>
              <w:ind w:left="137" w:right="384"/>
              <w:rPr>
                <w:sz w:val="18"/>
              </w:rPr>
            </w:pPr>
            <w:r>
              <w:rPr>
                <w:sz w:val="18"/>
              </w:rPr>
              <w:t>Landscape maintenance plan, including notes regarding on-going replacement of dead or diseased plant materials.</w:t>
            </w:r>
          </w:p>
        </w:tc>
        <w:tc>
          <w:tcPr>
            <w:tcW w:w="1541" w:type="dxa"/>
            <w:tcBorders>
              <w:top w:val="single" w:sz="6" w:space="0" w:color="000000"/>
              <w:left w:val="single" w:sz="6" w:space="0" w:color="000000"/>
              <w:bottom w:val="single" w:sz="6" w:space="0" w:color="000000"/>
            </w:tcBorders>
          </w:tcPr>
          <w:p w14:paraId="23A0B23F"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6DDE0220" w14:textId="77777777">
        <w:trPr>
          <w:trHeight w:val="586"/>
        </w:trPr>
        <w:tc>
          <w:tcPr>
            <w:tcW w:w="8477" w:type="dxa"/>
            <w:tcBorders>
              <w:top w:val="single" w:sz="6" w:space="0" w:color="000000"/>
              <w:right w:val="single" w:sz="6" w:space="0" w:color="000000"/>
            </w:tcBorders>
          </w:tcPr>
          <w:p w14:paraId="275588F9" w14:textId="77777777" w:rsidR="000377DB" w:rsidRDefault="006B6B29">
            <w:pPr>
              <w:pStyle w:val="TableParagraph"/>
              <w:spacing w:before="27"/>
              <w:ind w:left="137" w:right="55"/>
              <w:rPr>
                <w:sz w:val="18"/>
              </w:rPr>
            </w:pPr>
            <w:r>
              <w:rPr>
                <w:sz w:val="18"/>
              </w:rPr>
              <w:t>Proposed fences, walls or other screening devices, including typical cross-section, materials and height above grade.</w:t>
            </w:r>
          </w:p>
        </w:tc>
        <w:tc>
          <w:tcPr>
            <w:tcW w:w="1541" w:type="dxa"/>
            <w:tcBorders>
              <w:top w:val="single" w:sz="6" w:space="0" w:color="000000"/>
              <w:left w:val="single" w:sz="6" w:space="0" w:color="000000"/>
            </w:tcBorders>
          </w:tcPr>
          <w:p w14:paraId="177490A7"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rsidRPr="00E11AAD" w14:paraId="39D492B3" w14:textId="77777777">
        <w:trPr>
          <w:trHeight w:val="578"/>
        </w:trPr>
        <w:tc>
          <w:tcPr>
            <w:tcW w:w="10018" w:type="dxa"/>
            <w:gridSpan w:val="2"/>
            <w:tcBorders>
              <w:bottom w:val="single" w:sz="6" w:space="0" w:color="000000"/>
            </w:tcBorders>
            <w:shd w:val="clear" w:color="auto" w:fill="E6E6E6"/>
          </w:tcPr>
          <w:p w14:paraId="79046CF3" w14:textId="77777777" w:rsidR="000377DB" w:rsidRPr="00E11AAD" w:rsidRDefault="006B6B29">
            <w:pPr>
              <w:pStyle w:val="TableParagraph"/>
              <w:spacing w:before="127"/>
              <w:ind w:left="29"/>
              <w:rPr>
                <w:sz w:val="18"/>
                <w:lang w:val="fr-FR"/>
              </w:rPr>
            </w:pPr>
            <w:r w:rsidRPr="00E11AAD">
              <w:rPr>
                <w:sz w:val="18"/>
                <w:lang w:val="fr-FR"/>
              </w:rPr>
              <w:t>UTILITIES, DRAINAGE, AND ENVIRONMENTAL INFORMATION</w:t>
            </w:r>
          </w:p>
        </w:tc>
      </w:tr>
      <w:tr w:rsidR="000377DB" w14:paraId="2839ECE8" w14:textId="77777777">
        <w:trPr>
          <w:trHeight w:val="798"/>
        </w:trPr>
        <w:tc>
          <w:tcPr>
            <w:tcW w:w="8477" w:type="dxa"/>
            <w:tcBorders>
              <w:top w:val="single" w:sz="6" w:space="0" w:color="000000"/>
              <w:bottom w:val="single" w:sz="6" w:space="0" w:color="000000"/>
              <w:right w:val="single" w:sz="6" w:space="0" w:color="000000"/>
            </w:tcBorders>
          </w:tcPr>
          <w:p w14:paraId="2B0CB093" w14:textId="77777777" w:rsidR="000377DB" w:rsidRDefault="006B6B29">
            <w:pPr>
              <w:pStyle w:val="TableParagraph"/>
              <w:spacing w:before="27"/>
              <w:ind w:left="137" w:right="145"/>
              <w:rPr>
                <w:sz w:val="18"/>
              </w:rPr>
            </w:pPr>
            <w:r>
              <w:rPr>
                <w:sz w:val="18"/>
              </w:rPr>
              <w:t>Grading plan, with existing and proposed topography at a minimum of two (2) foot contour levels, drainage patterns and a general description of grades within 100 feet of the site to indicate stormwater runoff.</w:t>
            </w:r>
          </w:p>
        </w:tc>
        <w:tc>
          <w:tcPr>
            <w:tcW w:w="1541" w:type="dxa"/>
            <w:tcBorders>
              <w:top w:val="single" w:sz="6" w:space="0" w:color="000000"/>
              <w:left w:val="single" w:sz="6" w:space="0" w:color="000000"/>
              <w:bottom w:val="single" w:sz="6" w:space="0" w:color="000000"/>
            </w:tcBorders>
          </w:tcPr>
          <w:p w14:paraId="20DEBF30" w14:textId="77777777" w:rsidR="000377DB" w:rsidRDefault="000377DB">
            <w:pPr>
              <w:pStyle w:val="TableParagraph"/>
              <w:spacing w:before="8"/>
              <w:rPr>
                <w:sz w:val="20"/>
              </w:rPr>
            </w:pPr>
          </w:p>
          <w:p w14:paraId="1C59485E"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3B2C36F4" w14:textId="77777777">
        <w:trPr>
          <w:trHeight w:val="586"/>
        </w:trPr>
        <w:tc>
          <w:tcPr>
            <w:tcW w:w="8477" w:type="dxa"/>
            <w:tcBorders>
              <w:top w:val="single" w:sz="6" w:space="0" w:color="000000"/>
              <w:right w:val="single" w:sz="6" w:space="0" w:color="000000"/>
            </w:tcBorders>
          </w:tcPr>
          <w:p w14:paraId="514240F2" w14:textId="77777777" w:rsidR="000377DB" w:rsidRDefault="006B6B29">
            <w:pPr>
              <w:pStyle w:val="TableParagraph"/>
              <w:spacing w:before="27"/>
              <w:ind w:left="137" w:right="495"/>
              <w:rPr>
                <w:sz w:val="18"/>
              </w:rPr>
            </w:pPr>
            <w:r>
              <w:rPr>
                <w:sz w:val="18"/>
              </w:rPr>
              <w:t>Detailed engineering data on location and size of proposed utilities and surface drainage facilities, including proposed connections to public sewer and water systems</w:t>
            </w:r>
          </w:p>
        </w:tc>
        <w:tc>
          <w:tcPr>
            <w:tcW w:w="1541" w:type="dxa"/>
            <w:tcBorders>
              <w:top w:val="single" w:sz="6" w:space="0" w:color="000000"/>
              <w:left w:val="single" w:sz="6" w:space="0" w:color="000000"/>
            </w:tcBorders>
          </w:tcPr>
          <w:p w14:paraId="75C25462"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20A8EE5" w14:textId="77777777">
        <w:trPr>
          <w:trHeight w:val="542"/>
        </w:trPr>
        <w:tc>
          <w:tcPr>
            <w:tcW w:w="10018" w:type="dxa"/>
            <w:gridSpan w:val="2"/>
            <w:tcBorders>
              <w:bottom w:val="single" w:sz="6" w:space="0" w:color="000000"/>
            </w:tcBorders>
            <w:shd w:val="clear" w:color="auto" w:fill="E6E6E6"/>
          </w:tcPr>
          <w:p w14:paraId="2A44F227" w14:textId="77777777" w:rsidR="000377DB" w:rsidRDefault="006B6B29">
            <w:pPr>
              <w:pStyle w:val="TableParagraph"/>
              <w:spacing w:before="108"/>
              <w:ind w:left="29"/>
              <w:rPr>
                <w:sz w:val="18"/>
              </w:rPr>
            </w:pPr>
            <w:r>
              <w:rPr>
                <w:sz w:val="18"/>
              </w:rPr>
              <w:t>ADDITIONAL REQUIRED INFORMATION</w:t>
            </w:r>
          </w:p>
        </w:tc>
      </w:tr>
      <w:tr w:rsidR="000377DB" w14:paraId="690F40C2" w14:textId="77777777">
        <w:trPr>
          <w:trHeight w:val="794"/>
        </w:trPr>
        <w:tc>
          <w:tcPr>
            <w:tcW w:w="8477" w:type="dxa"/>
            <w:tcBorders>
              <w:top w:val="single" w:sz="6" w:space="0" w:color="000000"/>
              <w:right w:val="single" w:sz="6" w:space="0" w:color="000000"/>
            </w:tcBorders>
          </w:tcPr>
          <w:p w14:paraId="5A18C107" w14:textId="77777777" w:rsidR="000377DB" w:rsidRDefault="006B6B29">
            <w:pPr>
              <w:pStyle w:val="TableParagraph"/>
              <w:spacing w:before="27"/>
              <w:ind w:left="137" w:right="206"/>
              <w:rPr>
                <w:sz w:val="18"/>
              </w:rPr>
            </w:pPr>
            <w:r>
              <w:rPr>
                <w:sz w:val="18"/>
              </w:rPr>
              <w:t>Other information as requested by the Zoning Administrator or Planning Commission to verify that the site and use are in accordance with the purpose and intent of this Ordinance and the Township's Master Plan.</w:t>
            </w:r>
          </w:p>
        </w:tc>
        <w:tc>
          <w:tcPr>
            <w:tcW w:w="1541" w:type="dxa"/>
            <w:tcBorders>
              <w:top w:val="single" w:sz="6" w:space="0" w:color="000000"/>
              <w:left w:val="single" w:sz="6" w:space="0" w:color="000000"/>
            </w:tcBorders>
          </w:tcPr>
          <w:p w14:paraId="02B22195" w14:textId="77777777" w:rsidR="000377DB" w:rsidRDefault="000377DB">
            <w:pPr>
              <w:pStyle w:val="TableParagraph"/>
              <w:spacing w:before="8"/>
              <w:rPr>
                <w:sz w:val="20"/>
              </w:rPr>
            </w:pPr>
          </w:p>
          <w:p w14:paraId="06BF0429" w14:textId="77777777" w:rsidR="000377DB" w:rsidRDefault="006B6B29">
            <w:pPr>
              <w:pStyle w:val="TableParagraph"/>
              <w:ind w:right="616"/>
              <w:jc w:val="right"/>
              <w:rPr>
                <w:rFonts w:ascii="Wingdings" w:hAnsi="Wingdings"/>
                <w:sz w:val="18"/>
              </w:rPr>
            </w:pPr>
            <w:r>
              <w:rPr>
                <w:rFonts w:ascii="Wingdings" w:hAnsi="Wingdings"/>
                <w:w w:val="99"/>
                <w:sz w:val="18"/>
              </w:rPr>
              <w:t></w:t>
            </w:r>
          </w:p>
        </w:tc>
      </w:tr>
    </w:tbl>
    <w:p w14:paraId="0934353A" w14:textId="77777777" w:rsidR="000377DB" w:rsidRDefault="000377DB">
      <w:pPr>
        <w:jc w:val="right"/>
        <w:rPr>
          <w:rFonts w:ascii="Wingdings" w:hAnsi="Wingdings"/>
          <w:sz w:val="18"/>
        </w:rPr>
        <w:sectPr w:rsidR="000377DB">
          <w:pgSz w:w="12240" w:h="15840"/>
          <w:pgMar w:top="1160" w:right="460" w:bottom="1120" w:left="1020" w:header="723" w:footer="937" w:gutter="0"/>
          <w:cols w:space="720"/>
        </w:sectPr>
      </w:pPr>
    </w:p>
    <w:p w14:paraId="32EAA5B2" w14:textId="77777777" w:rsidR="000377DB" w:rsidRDefault="000377DB">
      <w:pPr>
        <w:pStyle w:val="BodyText"/>
        <w:spacing w:before="10"/>
        <w:jc w:val="left"/>
        <w:rPr>
          <w:sz w:val="14"/>
        </w:rPr>
      </w:pPr>
    </w:p>
    <w:p w14:paraId="6EE37D45" w14:textId="77777777" w:rsidR="000377DB" w:rsidRDefault="006B6B29">
      <w:pPr>
        <w:pStyle w:val="Heading3"/>
        <w:tabs>
          <w:tab w:val="left" w:pos="2939"/>
        </w:tabs>
        <w:spacing w:before="93"/>
      </w:pPr>
      <w:bookmarkStart w:id="227" w:name="_TOC_250020"/>
      <w:r>
        <w:rPr>
          <w:w w:val="110"/>
        </w:rPr>
        <w:t>Section</w:t>
      </w:r>
      <w:r>
        <w:rPr>
          <w:spacing w:val="-32"/>
          <w:w w:val="110"/>
        </w:rPr>
        <w:t xml:space="preserve"> </w:t>
      </w:r>
      <w:r>
        <w:rPr>
          <w:w w:val="110"/>
        </w:rPr>
        <w:t>17.02</w:t>
      </w:r>
      <w:r>
        <w:rPr>
          <w:w w:val="110"/>
        </w:rPr>
        <w:tab/>
        <w:t>Uses after Special</w:t>
      </w:r>
      <w:r>
        <w:rPr>
          <w:spacing w:val="-23"/>
          <w:w w:val="110"/>
        </w:rPr>
        <w:t xml:space="preserve"> </w:t>
      </w:r>
      <w:bookmarkEnd w:id="227"/>
      <w:r>
        <w:rPr>
          <w:w w:val="110"/>
        </w:rPr>
        <w:t>Approval</w:t>
      </w:r>
    </w:p>
    <w:p w14:paraId="2849B794" w14:textId="77777777" w:rsidR="000377DB" w:rsidRDefault="006B6B29">
      <w:pPr>
        <w:pStyle w:val="ListParagraph"/>
        <w:numPr>
          <w:ilvl w:val="0"/>
          <w:numId w:val="14"/>
        </w:numPr>
        <w:tabs>
          <w:tab w:val="left" w:pos="1501"/>
        </w:tabs>
        <w:spacing w:before="119"/>
        <w:ind w:hanging="722"/>
        <w:rPr>
          <w:sz w:val="20"/>
        </w:rPr>
      </w:pPr>
      <w:r>
        <w:rPr>
          <w:w w:val="110"/>
          <w:sz w:val="20"/>
        </w:rPr>
        <w:t>Purpose</w:t>
      </w:r>
    </w:p>
    <w:p w14:paraId="2F1477D1" w14:textId="77777777" w:rsidR="000377DB" w:rsidRDefault="006B6B29">
      <w:pPr>
        <w:pStyle w:val="BodyText"/>
        <w:spacing w:before="3"/>
        <w:ind w:left="1499" w:right="978"/>
      </w:pPr>
      <w:r>
        <w:t>This Section provides procedures and standards for special uses of land or structures that because</w:t>
      </w:r>
      <w:r>
        <w:rPr>
          <w:spacing w:val="-13"/>
        </w:rPr>
        <w:t xml:space="preserve"> </w:t>
      </w:r>
      <w:r>
        <w:t>of</w:t>
      </w:r>
      <w:r>
        <w:rPr>
          <w:spacing w:val="-12"/>
        </w:rPr>
        <w:t xml:space="preserve"> </w:t>
      </w:r>
      <w:r>
        <w:t>their</w:t>
      </w:r>
      <w:r>
        <w:rPr>
          <w:spacing w:val="-11"/>
        </w:rPr>
        <w:t xml:space="preserve"> </w:t>
      </w:r>
      <w:r>
        <w:t>unique</w:t>
      </w:r>
      <w:r>
        <w:rPr>
          <w:spacing w:val="-12"/>
        </w:rPr>
        <w:t xml:space="preserve"> </w:t>
      </w:r>
      <w:r>
        <w:t>characteristics</w:t>
      </w:r>
      <w:r>
        <w:rPr>
          <w:spacing w:val="-13"/>
        </w:rPr>
        <w:t xml:space="preserve"> </w:t>
      </w:r>
      <w:r>
        <w:t>require</w:t>
      </w:r>
      <w:r>
        <w:rPr>
          <w:spacing w:val="-14"/>
        </w:rPr>
        <w:t xml:space="preserve"> </w:t>
      </w:r>
      <w:r>
        <w:t>special</w:t>
      </w:r>
      <w:r>
        <w:rPr>
          <w:spacing w:val="-15"/>
        </w:rPr>
        <w:t xml:space="preserve"> </w:t>
      </w:r>
      <w:r>
        <w:t>consideration</w:t>
      </w:r>
      <w:r>
        <w:rPr>
          <w:spacing w:val="-12"/>
        </w:rPr>
        <w:t xml:space="preserve"> </w:t>
      </w:r>
      <w:r>
        <w:t>in</w:t>
      </w:r>
      <w:r>
        <w:rPr>
          <w:spacing w:val="-13"/>
        </w:rPr>
        <w:t xml:space="preserve"> </w:t>
      </w:r>
      <w:r>
        <w:t>relation</w:t>
      </w:r>
      <w:r>
        <w:rPr>
          <w:spacing w:val="-12"/>
        </w:rPr>
        <w:t xml:space="preserve"> </w:t>
      </w:r>
      <w:r>
        <w:t>to</w:t>
      </w:r>
      <w:r>
        <w:rPr>
          <w:spacing w:val="-14"/>
        </w:rPr>
        <w:t xml:space="preserve"> </w:t>
      </w:r>
      <w:r>
        <w:t>the</w:t>
      </w:r>
      <w:r>
        <w:rPr>
          <w:spacing w:val="-13"/>
        </w:rPr>
        <w:t xml:space="preserve"> </w:t>
      </w:r>
      <w:r>
        <w:t>welfare</w:t>
      </w:r>
      <w:r>
        <w:rPr>
          <w:spacing w:val="-13"/>
        </w:rPr>
        <w:t xml:space="preserve"> </w:t>
      </w:r>
      <w:r>
        <w:t>of adjacent</w:t>
      </w:r>
      <w:r>
        <w:rPr>
          <w:spacing w:val="-10"/>
        </w:rPr>
        <w:t xml:space="preserve"> </w:t>
      </w:r>
      <w:r>
        <w:t>properties</w:t>
      </w:r>
      <w:r>
        <w:rPr>
          <w:spacing w:val="-9"/>
        </w:rPr>
        <w:t xml:space="preserve"> </w:t>
      </w:r>
      <w:r>
        <w:t>and</w:t>
      </w:r>
      <w:r>
        <w:rPr>
          <w:spacing w:val="-12"/>
        </w:rPr>
        <w:t xml:space="preserve"> </w:t>
      </w:r>
      <w:r>
        <w:t>the</w:t>
      </w:r>
      <w:r>
        <w:rPr>
          <w:spacing w:val="-8"/>
        </w:rPr>
        <w:t xml:space="preserve"> </w:t>
      </w:r>
      <w:r>
        <w:t>community</w:t>
      </w:r>
      <w:r>
        <w:rPr>
          <w:spacing w:val="-13"/>
        </w:rPr>
        <w:t xml:space="preserve"> </w:t>
      </w:r>
      <w:r>
        <w:t>as</w:t>
      </w:r>
      <w:r>
        <w:rPr>
          <w:spacing w:val="-9"/>
        </w:rPr>
        <w:t xml:space="preserve"> </w:t>
      </w:r>
      <w:r>
        <w:t>a</w:t>
      </w:r>
      <w:r>
        <w:rPr>
          <w:spacing w:val="-10"/>
        </w:rPr>
        <w:t xml:space="preserve"> </w:t>
      </w:r>
      <w:r>
        <w:t>whole.</w:t>
      </w:r>
      <w:r>
        <w:rPr>
          <w:spacing w:val="36"/>
        </w:rPr>
        <w:t xml:space="preserve"> </w:t>
      </w:r>
      <w:r>
        <w:t>Special</w:t>
      </w:r>
      <w:r>
        <w:rPr>
          <w:spacing w:val="-10"/>
        </w:rPr>
        <w:t xml:space="preserve"> </w:t>
      </w:r>
      <w:r>
        <w:t>uses</w:t>
      </w:r>
      <w:r>
        <w:rPr>
          <w:spacing w:val="-9"/>
        </w:rPr>
        <w:t xml:space="preserve"> </w:t>
      </w:r>
      <w:r>
        <w:t>include</w:t>
      </w:r>
      <w:r>
        <w:rPr>
          <w:spacing w:val="-10"/>
        </w:rPr>
        <w:t xml:space="preserve"> </w:t>
      </w:r>
      <w:r>
        <w:t>those</w:t>
      </w:r>
      <w:r>
        <w:rPr>
          <w:spacing w:val="-9"/>
        </w:rPr>
        <w:t xml:space="preserve"> </w:t>
      </w:r>
      <w:r>
        <w:t>uses</w:t>
      </w:r>
      <w:r>
        <w:rPr>
          <w:spacing w:val="-9"/>
        </w:rPr>
        <w:t xml:space="preserve"> </w:t>
      </w:r>
      <w:r>
        <w:t>that:</w:t>
      </w:r>
    </w:p>
    <w:p w14:paraId="3F45589B" w14:textId="77777777" w:rsidR="000377DB" w:rsidRDefault="006B6B29">
      <w:pPr>
        <w:pStyle w:val="ListParagraph"/>
        <w:numPr>
          <w:ilvl w:val="1"/>
          <w:numId w:val="14"/>
        </w:numPr>
        <w:tabs>
          <w:tab w:val="left" w:pos="2219"/>
          <w:tab w:val="left" w:pos="2220"/>
        </w:tabs>
        <w:spacing w:before="119"/>
        <w:ind w:left="2220" w:hanging="721"/>
      </w:pPr>
      <w:r>
        <w:rPr>
          <w:sz w:val="20"/>
        </w:rPr>
        <w:t>Serve an area, interest or purpose that extends beyond the borders of the</w:t>
      </w:r>
      <w:r>
        <w:rPr>
          <w:spacing w:val="-16"/>
          <w:sz w:val="20"/>
        </w:rPr>
        <w:t xml:space="preserve"> </w:t>
      </w:r>
      <w:r>
        <w:rPr>
          <w:sz w:val="20"/>
        </w:rPr>
        <w:t>Township;</w:t>
      </w:r>
    </w:p>
    <w:p w14:paraId="6264F751" w14:textId="77777777" w:rsidR="000377DB" w:rsidRDefault="006B6B29">
      <w:pPr>
        <w:pStyle w:val="ListParagraph"/>
        <w:numPr>
          <w:ilvl w:val="1"/>
          <w:numId w:val="14"/>
        </w:numPr>
        <w:tabs>
          <w:tab w:val="left" w:pos="2219"/>
          <w:tab w:val="left" w:pos="2220"/>
        </w:tabs>
        <w:spacing w:before="117"/>
        <w:ind w:left="2220" w:hanging="721"/>
      </w:pPr>
      <w:r>
        <w:rPr>
          <w:sz w:val="20"/>
        </w:rPr>
        <w:t>Create particular problems of control in relation to adjoining uses or</w:t>
      </w:r>
      <w:r>
        <w:rPr>
          <w:spacing w:val="-10"/>
          <w:sz w:val="20"/>
        </w:rPr>
        <w:t xml:space="preserve"> </w:t>
      </w:r>
      <w:r>
        <w:rPr>
          <w:sz w:val="20"/>
        </w:rPr>
        <w:t>districts;</w:t>
      </w:r>
    </w:p>
    <w:p w14:paraId="5670C36E" w14:textId="77777777" w:rsidR="000377DB" w:rsidRDefault="006B6B29">
      <w:pPr>
        <w:pStyle w:val="ListParagraph"/>
        <w:numPr>
          <w:ilvl w:val="1"/>
          <w:numId w:val="14"/>
        </w:numPr>
        <w:tabs>
          <w:tab w:val="left" w:pos="2219"/>
          <w:tab w:val="left" w:pos="2220"/>
        </w:tabs>
        <w:spacing w:before="116"/>
        <w:ind w:left="2220" w:hanging="721"/>
      </w:pPr>
      <w:r>
        <w:rPr>
          <w:sz w:val="20"/>
        </w:rPr>
        <w:t>Have detrimental effects upon public health, safety or welfare;</w:t>
      </w:r>
      <w:r>
        <w:rPr>
          <w:spacing w:val="-7"/>
          <w:sz w:val="20"/>
        </w:rPr>
        <w:t xml:space="preserve"> </w:t>
      </w:r>
      <w:r>
        <w:rPr>
          <w:sz w:val="20"/>
        </w:rPr>
        <w:t>or</w:t>
      </w:r>
    </w:p>
    <w:p w14:paraId="3F06271B" w14:textId="77777777" w:rsidR="000377DB" w:rsidRDefault="006B6B29">
      <w:pPr>
        <w:pStyle w:val="ListParagraph"/>
        <w:numPr>
          <w:ilvl w:val="1"/>
          <w:numId w:val="14"/>
        </w:numPr>
        <w:tabs>
          <w:tab w:val="left" w:pos="2219"/>
          <w:tab w:val="left" w:pos="2220"/>
        </w:tabs>
        <w:spacing w:before="119" w:line="235" w:lineRule="auto"/>
        <w:ind w:right="975"/>
      </w:pPr>
      <w:r>
        <w:rPr>
          <w:sz w:val="20"/>
        </w:rPr>
        <w:t>Possess</w:t>
      </w:r>
      <w:r>
        <w:rPr>
          <w:spacing w:val="-3"/>
          <w:sz w:val="20"/>
        </w:rPr>
        <w:t xml:space="preserve"> </w:t>
      </w:r>
      <w:r>
        <w:rPr>
          <w:sz w:val="20"/>
        </w:rPr>
        <w:t>other</w:t>
      </w:r>
      <w:r>
        <w:rPr>
          <w:spacing w:val="-6"/>
          <w:sz w:val="20"/>
        </w:rPr>
        <w:t xml:space="preserve"> </w:t>
      </w:r>
      <w:r>
        <w:rPr>
          <w:sz w:val="20"/>
        </w:rPr>
        <w:t>unique</w:t>
      </w:r>
      <w:r>
        <w:rPr>
          <w:spacing w:val="-6"/>
          <w:sz w:val="20"/>
        </w:rPr>
        <w:t xml:space="preserve"> </w:t>
      </w:r>
      <w:r>
        <w:rPr>
          <w:sz w:val="20"/>
        </w:rPr>
        <w:t>characteristics</w:t>
      </w:r>
      <w:r>
        <w:rPr>
          <w:spacing w:val="-4"/>
          <w:sz w:val="20"/>
        </w:rPr>
        <w:t xml:space="preserve"> </w:t>
      </w:r>
      <w:r>
        <w:rPr>
          <w:sz w:val="20"/>
        </w:rPr>
        <w:t>that</w:t>
      </w:r>
      <w:r>
        <w:rPr>
          <w:spacing w:val="-4"/>
          <w:sz w:val="20"/>
        </w:rPr>
        <w:t xml:space="preserve"> </w:t>
      </w:r>
      <w:r>
        <w:rPr>
          <w:sz w:val="20"/>
        </w:rPr>
        <w:t>prevent</w:t>
      </w:r>
      <w:r>
        <w:rPr>
          <w:spacing w:val="-6"/>
          <w:sz w:val="20"/>
        </w:rPr>
        <w:t xml:space="preserve"> </w:t>
      </w:r>
      <w:r>
        <w:rPr>
          <w:sz w:val="20"/>
        </w:rPr>
        <w:t>such</w:t>
      </w:r>
      <w:r>
        <w:rPr>
          <w:spacing w:val="-3"/>
          <w:sz w:val="20"/>
        </w:rPr>
        <w:t xml:space="preserve"> </w:t>
      </w:r>
      <w:r>
        <w:rPr>
          <w:sz w:val="20"/>
        </w:rPr>
        <w:t>uses</w:t>
      </w:r>
      <w:r>
        <w:rPr>
          <w:spacing w:val="-5"/>
          <w:sz w:val="20"/>
        </w:rPr>
        <w:t xml:space="preserve"> </w:t>
      </w:r>
      <w:r>
        <w:rPr>
          <w:sz w:val="20"/>
        </w:rPr>
        <w:t>from</w:t>
      </w:r>
      <w:r>
        <w:rPr>
          <w:spacing w:val="-2"/>
          <w:sz w:val="20"/>
        </w:rPr>
        <w:t xml:space="preserve"> </w:t>
      </w:r>
      <w:r>
        <w:rPr>
          <w:spacing w:val="-3"/>
          <w:sz w:val="20"/>
        </w:rPr>
        <w:t>being</w:t>
      </w:r>
      <w:r>
        <w:rPr>
          <w:spacing w:val="-6"/>
          <w:sz w:val="20"/>
        </w:rPr>
        <w:t xml:space="preserve"> </w:t>
      </w:r>
      <w:r>
        <w:rPr>
          <w:sz w:val="20"/>
        </w:rPr>
        <w:t>appropriate</w:t>
      </w:r>
      <w:r>
        <w:rPr>
          <w:spacing w:val="-6"/>
          <w:sz w:val="20"/>
        </w:rPr>
        <w:t xml:space="preserve"> </w:t>
      </w:r>
      <w:r>
        <w:rPr>
          <w:sz w:val="20"/>
        </w:rPr>
        <w:t>in all</w:t>
      </w:r>
      <w:r>
        <w:rPr>
          <w:spacing w:val="-8"/>
          <w:sz w:val="20"/>
        </w:rPr>
        <w:t xml:space="preserve"> </w:t>
      </w:r>
      <w:r>
        <w:rPr>
          <w:sz w:val="20"/>
        </w:rPr>
        <w:t>locations</w:t>
      </w:r>
      <w:r>
        <w:rPr>
          <w:spacing w:val="-8"/>
          <w:sz w:val="20"/>
        </w:rPr>
        <w:t xml:space="preserve"> </w:t>
      </w:r>
      <w:r>
        <w:rPr>
          <w:sz w:val="20"/>
        </w:rPr>
        <w:t>as</w:t>
      </w:r>
      <w:r>
        <w:rPr>
          <w:spacing w:val="-6"/>
          <w:sz w:val="20"/>
        </w:rPr>
        <w:t xml:space="preserve"> </w:t>
      </w:r>
      <w:r>
        <w:rPr>
          <w:sz w:val="20"/>
        </w:rPr>
        <w:t>a</w:t>
      </w:r>
      <w:r>
        <w:rPr>
          <w:spacing w:val="-7"/>
          <w:sz w:val="20"/>
        </w:rPr>
        <w:t xml:space="preserve"> </w:t>
      </w:r>
      <w:r>
        <w:rPr>
          <w:sz w:val="20"/>
        </w:rPr>
        <w:t>principal</w:t>
      </w:r>
      <w:r>
        <w:rPr>
          <w:spacing w:val="-8"/>
          <w:sz w:val="20"/>
        </w:rPr>
        <w:t xml:space="preserve"> </w:t>
      </w:r>
      <w:r>
        <w:rPr>
          <w:sz w:val="20"/>
        </w:rPr>
        <w:t>use</w:t>
      </w:r>
      <w:r>
        <w:rPr>
          <w:spacing w:val="-10"/>
          <w:sz w:val="20"/>
        </w:rPr>
        <w:t xml:space="preserve"> </w:t>
      </w:r>
      <w:r>
        <w:rPr>
          <w:sz w:val="20"/>
        </w:rPr>
        <w:t>permitted</w:t>
      </w:r>
      <w:r>
        <w:rPr>
          <w:spacing w:val="-9"/>
          <w:sz w:val="20"/>
        </w:rPr>
        <w:t xml:space="preserve"> </w:t>
      </w:r>
      <w:r>
        <w:rPr>
          <w:sz w:val="20"/>
        </w:rPr>
        <w:t>by</w:t>
      </w:r>
      <w:r>
        <w:rPr>
          <w:spacing w:val="-13"/>
          <w:sz w:val="20"/>
        </w:rPr>
        <w:t xml:space="preserve"> </w:t>
      </w:r>
      <w:r>
        <w:rPr>
          <w:sz w:val="20"/>
        </w:rPr>
        <w:t>right</w:t>
      </w:r>
      <w:r>
        <w:rPr>
          <w:spacing w:val="-7"/>
          <w:sz w:val="20"/>
        </w:rPr>
        <w:t xml:space="preserve"> </w:t>
      </w:r>
      <w:r>
        <w:rPr>
          <w:sz w:val="20"/>
        </w:rPr>
        <w:t>in</w:t>
      </w:r>
      <w:r>
        <w:rPr>
          <w:spacing w:val="-7"/>
          <w:sz w:val="20"/>
        </w:rPr>
        <w:t xml:space="preserve"> </w:t>
      </w:r>
      <w:r>
        <w:rPr>
          <w:sz w:val="20"/>
        </w:rPr>
        <w:t>a</w:t>
      </w:r>
      <w:r>
        <w:rPr>
          <w:spacing w:val="-6"/>
          <w:sz w:val="20"/>
        </w:rPr>
        <w:t xml:space="preserve"> </w:t>
      </w:r>
      <w:r>
        <w:rPr>
          <w:spacing w:val="-3"/>
          <w:sz w:val="20"/>
        </w:rPr>
        <w:t>particular</w:t>
      </w:r>
      <w:r>
        <w:rPr>
          <w:spacing w:val="-5"/>
          <w:sz w:val="20"/>
        </w:rPr>
        <w:t xml:space="preserve"> </w:t>
      </w:r>
      <w:r>
        <w:rPr>
          <w:sz w:val="20"/>
        </w:rPr>
        <w:t>zoning</w:t>
      </w:r>
      <w:r>
        <w:rPr>
          <w:spacing w:val="-7"/>
          <w:sz w:val="20"/>
        </w:rPr>
        <w:t xml:space="preserve"> </w:t>
      </w:r>
      <w:r>
        <w:rPr>
          <w:sz w:val="20"/>
        </w:rPr>
        <w:t>district.</w:t>
      </w:r>
    </w:p>
    <w:p w14:paraId="6A170FF9" w14:textId="77777777" w:rsidR="000377DB" w:rsidRDefault="006B6B29">
      <w:pPr>
        <w:pStyle w:val="BodyText"/>
        <w:spacing w:before="122"/>
        <w:ind w:left="1499" w:right="975"/>
      </w:pPr>
      <w:r>
        <w:t>This Section is intended to provide a consistent and uniform method for review of special use applications, ensure full compliance with the standards contained in this Ordinance, achieve efficient use of land, prevent adverse impacts on neighboring properties and districts, and facilitate development in accordance with the objectives of the Master Plan.</w:t>
      </w:r>
    </w:p>
    <w:p w14:paraId="11CCA325" w14:textId="77777777" w:rsidR="000377DB" w:rsidRDefault="006B6B29">
      <w:pPr>
        <w:pStyle w:val="ListParagraph"/>
        <w:numPr>
          <w:ilvl w:val="0"/>
          <w:numId w:val="14"/>
        </w:numPr>
        <w:tabs>
          <w:tab w:val="left" w:pos="1501"/>
        </w:tabs>
        <w:spacing w:before="117"/>
        <w:ind w:hanging="722"/>
        <w:rPr>
          <w:sz w:val="20"/>
        </w:rPr>
      </w:pPr>
      <w:r>
        <w:rPr>
          <w:w w:val="110"/>
          <w:sz w:val="20"/>
        </w:rPr>
        <w:t>Application</w:t>
      </w:r>
      <w:r>
        <w:rPr>
          <w:spacing w:val="-6"/>
          <w:w w:val="110"/>
          <w:sz w:val="20"/>
        </w:rPr>
        <w:t xml:space="preserve"> </w:t>
      </w:r>
      <w:r>
        <w:rPr>
          <w:w w:val="110"/>
          <w:sz w:val="20"/>
        </w:rPr>
        <w:t>Requirements</w:t>
      </w:r>
    </w:p>
    <w:p w14:paraId="729B7431" w14:textId="77777777" w:rsidR="000377DB" w:rsidRDefault="006B6B29">
      <w:pPr>
        <w:pStyle w:val="BodyText"/>
        <w:spacing w:before="2"/>
        <w:ind w:left="1499"/>
      </w:pPr>
      <w:r>
        <w:t>Special use applications shall be submitted in accordance with the following:</w:t>
      </w:r>
    </w:p>
    <w:p w14:paraId="50C56D04" w14:textId="77777777" w:rsidR="000377DB" w:rsidRDefault="006B6B29">
      <w:pPr>
        <w:pStyle w:val="ListParagraph"/>
        <w:numPr>
          <w:ilvl w:val="1"/>
          <w:numId w:val="14"/>
        </w:numPr>
        <w:tabs>
          <w:tab w:val="left" w:pos="2220"/>
        </w:tabs>
        <w:spacing w:before="118"/>
        <w:ind w:right="975"/>
        <w:rPr>
          <w:sz w:val="20"/>
        </w:rPr>
      </w:pPr>
      <w:r>
        <w:rPr>
          <w:sz w:val="20"/>
        </w:rPr>
        <w:t>Eligibility. The application shall be submitted by the operator of the use or owner of an</w:t>
      </w:r>
      <w:r>
        <w:rPr>
          <w:spacing w:val="-10"/>
          <w:sz w:val="20"/>
        </w:rPr>
        <w:t xml:space="preserve"> </w:t>
      </w:r>
      <w:r>
        <w:rPr>
          <w:sz w:val="20"/>
        </w:rPr>
        <w:t>interest</w:t>
      </w:r>
      <w:r>
        <w:rPr>
          <w:spacing w:val="-6"/>
          <w:sz w:val="20"/>
        </w:rPr>
        <w:t xml:space="preserve"> </w:t>
      </w:r>
      <w:r>
        <w:rPr>
          <w:sz w:val="20"/>
        </w:rPr>
        <w:t>in</w:t>
      </w:r>
      <w:r>
        <w:rPr>
          <w:spacing w:val="-10"/>
          <w:sz w:val="20"/>
        </w:rPr>
        <w:t xml:space="preserve"> </w:t>
      </w:r>
      <w:r>
        <w:rPr>
          <w:sz w:val="20"/>
        </w:rPr>
        <w:t>the</w:t>
      </w:r>
      <w:r>
        <w:rPr>
          <w:spacing w:val="-9"/>
          <w:sz w:val="20"/>
        </w:rPr>
        <w:t xml:space="preserve"> </w:t>
      </w:r>
      <w:r>
        <w:rPr>
          <w:sz w:val="20"/>
        </w:rPr>
        <w:t>land</w:t>
      </w:r>
      <w:r>
        <w:rPr>
          <w:spacing w:val="-9"/>
          <w:sz w:val="20"/>
        </w:rPr>
        <w:t xml:space="preserve"> </w:t>
      </w:r>
      <w:r>
        <w:rPr>
          <w:sz w:val="20"/>
        </w:rPr>
        <w:t>or</w:t>
      </w:r>
      <w:r>
        <w:rPr>
          <w:spacing w:val="-8"/>
          <w:sz w:val="20"/>
        </w:rPr>
        <w:t xml:space="preserve"> </w:t>
      </w:r>
      <w:r>
        <w:rPr>
          <w:sz w:val="20"/>
        </w:rPr>
        <w:t>structure(s)</w:t>
      </w:r>
      <w:r>
        <w:rPr>
          <w:spacing w:val="-9"/>
          <w:sz w:val="20"/>
        </w:rPr>
        <w:t xml:space="preserve"> </w:t>
      </w:r>
      <w:r>
        <w:rPr>
          <w:sz w:val="20"/>
        </w:rPr>
        <w:t>for</w:t>
      </w:r>
      <w:r>
        <w:rPr>
          <w:spacing w:val="-8"/>
          <w:sz w:val="20"/>
        </w:rPr>
        <w:t xml:space="preserve"> </w:t>
      </w:r>
      <w:r>
        <w:rPr>
          <w:spacing w:val="-3"/>
          <w:sz w:val="20"/>
        </w:rPr>
        <w:t>which</w:t>
      </w:r>
      <w:r>
        <w:rPr>
          <w:spacing w:val="-9"/>
          <w:sz w:val="20"/>
        </w:rPr>
        <w:t xml:space="preserve"> </w:t>
      </w:r>
      <w:r>
        <w:rPr>
          <w:sz w:val="20"/>
        </w:rPr>
        <w:t>special</w:t>
      </w:r>
      <w:r>
        <w:rPr>
          <w:spacing w:val="-10"/>
          <w:sz w:val="20"/>
        </w:rPr>
        <w:t xml:space="preserve"> </w:t>
      </w:r>
      <w:r>
        <w:rPr>
          <w:sz w:val="20"/>
        </w:rPr>
        <w:t>use</w:t>
      </w:r>
      <w:r>
        <w:rPr>
          <w:spacing w:val="-9"/>
          <w:sz w:val="20"/>
        </w:rPr>
        <w:t xml:space="preserve"> </w:t>
      </w:r>
      <w:r>
        <w:rPr>
          <w:sz w:val="20"/>
        </w:rPr>
        <w:t>approval</w:t>
      </w:r>
      <w:r>
        <w:rPr>
          <w:spacing w:val="-10"/>
          <w:sz w:val="20"/>
        </w:rPr>
        <w:t xml:space="preserve"> </w:t>
      </w:r>
      <w:r>
        <w:rPr>
          <w:sz w:val="20"/>
        </w:rPr>
        <w:t>is</w:t>
      </w:r>
      <w:r>
        <w:rPr>
          <w:spacing w:val="-8"/>
          <w:sz w:val="20"/>
        </w:rPr>
        <w:t xml:space="preserve"> </w:t>
      </w:r>
      <w:r>
        <w:rPr>
          <w:sz w:val="20"/>
        </w:rPr>
        <w:t>sought,</w:t>
      </w:r>
      <w:r>
        <w:rPr>
          <w:spacing w:val="-9"/>
          <w:sz w:val="20"/>
        </w:rPr>
        <w:t xml:space="preserve"> </w:t>
      </w:r>
      <w:r>
        <w:rPr>
          <w:sz w:val="20"/>
        </w:rPr>
        <w:t>or</w:t>
      </w:r>
      <w:r>
        <w:rPr>
          <w:spacing w:val="-8"/>
          <w:sz w:val="20"/>
        </w:rPr>
        <w:t xml:space="preserve"> </w:t>
      </w:r>
      <w:r>
        <w:rPr>
          <w:sz w:val="20"/>
        </w:rPr>
        <w:t>by</w:t>
      </w:r>
      <w:r>
        <w:rPr>
          <w:spacing w:val="-10"/>
          <w:sz w:val="20"/>
        </w:rPr>
        <w:t xml:space="preserve"> </w:t>
      </w:r>
      <w:r>
        <w:rPr>
          <w:sz w:val="20"/>
        </w:rPr>
        <w:t xml:space="preserve">the </w:t>
      </w:r>
      <w:r>
        <w:rPr>
          <w:spacing w:val="-3"/>
          <w:sz w:val="20"/>
        </w:rPr>
        <w:t xml:space="preserve">owner’s </w:t>
      </w:r>
      <w:r>
        <w:rPr>
          <w:sz w:val="20"/>
        </w:rPr>
        <w:t>designated agent. The applicant or agent shall be present at all scheduled review meetings. Applications that are found by the Zoning Administrator to be incomplete</w:t>
      </w:r>
      <w:r>
        <w:rPr>
          <w:spacing w:val="-8"/>
          <w:sz w:val="20"/>
        </w:rPr>
        <w:t xml:space="preserve"> </w:t>
      </w:r>
      <w:r>
        <w:rPr>
          <w:sz w:val="20"/>
        </w:rPr>
        <w:t>or</w:t>
      </w:r>
      <w:r>
        <w:rPr>
          <w:spacing w:val="-4"/>
          <w:sz w:val="20"/>
        </w:rPr>
        <w:t xml:space="preserve"> </w:t>
      </w:r>
      <w:r>
        <w:rPr>
          <w:sz w:val="20"/>
        </w:rPr>
        <w:t>inaccurate</w:t>
      </w:r>
      <w:r>
        <w:rPr>
          <w:spacing w:val="-8"/>
          <w:sz w:val="20"/>
        </w:rPr>
        <w:t xml:space="preserve"> </w:t>
      </w:r>
      <w:r>
        <w:rPr>
          <w:sz w:val="20"/>
        </w:rPr>
        <w:t>shall</w:t>
      </w:r>
      <w:r>
        <w:rPr>
          <w:spacing w:val="-6"/>
          <w:sz w:val="20"/>
        </w:rPr>
        <w:t xml:space="preserve"> </w:t>
      </w:r>
      <w:r>
        <w:rPr>
          <w:sz w:val="20"/>
        </w:rPr>
        <w:t>be</w:t>
      </w:r>
      <w:r>
        <w:rPr>
          <w:spacing w:val="-5"/>
          <w:sz w:val="20"/>
        </w:rPr>
        <w:t xml:space="preserve"> </w:t>
      </w:r>
      <w:r>
        <w:rPr>
          <w:sz w:val="20"/>
        </w:rPr>
        <w:t>returned</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applicant.</w:t>
      </w:r>
    </w:p>
    <w:p w14:paraId="40F41DFA" w14:textId="77777777" w:rsidR="000377DB" w:rsidRDefault="006B6B29">
      <w:pPr>
        <w:pStyle w:val="ListParagraph"/>
        <w:numPr>
          <w:ilvl w:val="1"/>
          <w:numId w:val="14"/>
        </w:numPr>
        <w:tabs>
          <w:tab w:val="left" w:pos="2220"/>
        </w:tabs>
        <w:spacing w:before="120" w:line="242" w:lineRule="auto"/>
        <w:ind w:right="978"/>
        <w:rPr>
          <w:sz w:val="20"/>
        </w:rPr>
      </w:pPr>
      <w:r>
        <w:rPr>
          <w:sz w:val="20"/>
        </w:rPr>
        <w:t>Application. Special use applications submitted to the Township shall include the following information:</w:t>
      </w:r>
    </w:p>
    <w:p w14:paraId="702ECC65" w14:textId="77777777" w:rsidR="000377DB" w:rsidRDefault="006B6B29">
      <w:pPr>
        <w:pStyle w:val="ListParagraph"/>
        <w:numPr>
          <w:ilvl w:val="2"/>
          <w:numId w:val="14"/>
        </w:numPr>
        <w:tabs>
          <w:tab w:val="left" w:pos="2940"/>
        </w:tabs>
        <w:spacing w:before="119"/>
        <w:ind w:right="978"/>
        <w:rPr>
          <w:sz w:val="20"/>
        </w:rPr>
      </w:pPr>
      <w:r>
        <w:rPr>
          <w:sz w:val="20"/>
        </w:rPr>
        <w:t>Contact information for the applicant and landowner, and proof of ownership. If the applicant leases the property, the owner’s signed and dated authorization for the application shall be</w:t>
      </w:r>
      <w:r>
        <w:rPr>
          <w:spacing w:val="-4"/>
          <w:sz w:val="20"/>
        </w:rPr>
        <w:t xml:space="preserve"> </w:t>
      </w:r>
      <w:r>
        <w:rPr>
          <w:sz w:val="20"/>
        </w:rPr>
        <w:t>provided.</w:t>
      </w:r>
    </w:p>
    <w:p w14:paraId="4E6430F5" w14:textId="77777777" w:rsidR="000377DB" w:rsidRDefault="006B6B29">
      <w:pPr>
        <w:pStyle w:val="ListParagraph"/>
        <w:numPr>
          <w:ilvl w:val="2"/>
          <w:numId w:val="14"/>
        </w:numPr>
        <w:tabs>
          <w:tab w:val="left" w:pos="2939"/>
          <w:tab w:val="left" w:pos="2940"/>
        </w:tabs>
        <w:spacing w:before="119"/>
        <w:ind w:hanging="721"/>
        <w:rPr>
          <w:sz w:val="20"/>
        </w:rPr>
      </w:pPr>
      <w:r>
        <w:rPr>
          <w:sz w:val="20"/>
        </w:rPr>
        <w:t>Address, location and tax identification number of the parcel.</w:t>
      </w:r>
    </w:p>
    <w:p w14:paraId="74B700FD" w14:textId="77777777" w:rsidR="000377DB" w:rsidRDefault="006B6B29">
      <w:pPr>
        <w:pStyle w:val="ListParagraph"/>
        <w:numPr>
          <w:ilvl w:val="2"/>
          <w:numId w:val="14"/>
        </w:numPr>
        <w:tabs>
          <w:tab w:val="left" w:pos="2939"/>
          <w:tab w:val="left" w:pos="2940"/>
        </w:tabs>
        <w:spacing w:before="120"/>
        <w:ind w:hanging="721"/>
        <w:rPr>
          <w:sz w:val="20"/>
        </w:rPr>
      </w:pPr>
      <w:r>
        <w:rPr>
          <w:sz w:val="20"/>
        </w:rPr>
        <w:t>A detailed description of the proposed</w:t>
      </w:r>
      <w:r>
        <w:rPr>
          <w:spacing w:val="-4"/>
          <w:sz w:val="20"/>
        </w:rPr>
        <w:t xml:space="preserve"> </w:t>
      </w:r>
      <w:r>
        <w:rPr>
          <w:sz w:val="20"/>
        </w:rPr>
        <w:t>use.</w:t>
      </w:r>
    </w:p>
    <w:p w14:paraId="2BADEFE2" w14:textId="77777777" w:rsidR="000377DB" w:rsidRDefault="006B6B29">
      <w:pPr>
        <w:pStyle w:val="ListParagraph"/>
        <w:numPr>
          <w:ilvl w:val="2"/>
          <w:numId w:val="14"/>
        </w:numPr>
        <w:tabs>
          <w:tab w:val="left" w:pos="2939"/>
          <w:tab w:val="left" w:pos="2940"/>
        </w:tabs>
        <w:spacing w:before="120"/>
        <w:ind w:hanging="721"/>
        <w:rPr>
          <w:sz w:val="20"/>
        </w:rPr>
      </w:pPr>
      <w:r>
        <w:rPr>
          <w:sz w:val="20"/>
        </w:rPr>
        <w:t>A site plan, as required by Section 17.01, Site Plan</w:t>
      </w:r>
      <w:r>
        <w:rPr>
          <w:spacing w:val="1"/>
          <w:sz w:val="20"/>
        </w:rPr>
        <w:t xml:space="preserve"> </w:t>
      </w:r>
      <w:r>
        <w:rPr>
          <w:sz w:val="20"/>
        </w:rPr>
        <w:t>Review.</w:t>
      </w:r>
    </w:p>
    <w:p w14:paraId="4AD88240" w14:textId="77777777" w:rsidR="000377DB" w:rsidRDefault="006B6B29">
      <w:pPr>
        <w:pStyle w:val="ListParagraph"/>
        <w:numPr>
          <w:ilvl w:val="2"/>
          <w:numId w:val="14"/>
        </w:numPr>
        <w:tabs>
          <w:tab w:val="left" w:pos="2939"/>
          <w:tab w:val="left" w:pos="2940"/>
        </w:tabs>
        <w:spacing w:before="121"/>
        <w:ind w:hanging="721"/>
        <w:rPr>
          <w:sz w:val="20"/>
        </w:rPr>
      </w:pPr>
      <w:r>
        <w:rPr>
          <w:sz w:val="20"/>
        </w:rPr>
        <w:t>Appropriate review fees, as determined by the Township Board of</w:t>
      </w:r>
      <w:r>
        <w:rPr>
          <w:spacing w:val="-10"/>
          <w:sz w:val="20"/>
        </w:rPr>
        <w:t xml:space="preserve"> </w:t>
      </w:r>
      <w:r>
        <w:rPr>
          <w:sz w:val="20"/>
        </w:rPr>
        <w:t>Trustees.</w:t>
      </w:r>
    </w:p>
    <w:p w14:paraId="6F09A039" w14:textId="77777777" w:rsidR="000377DB" w:rsidRDefault="006B6B29">
      <w:pPr>
        <w:pStyle w:val="ListParagraph"/>
        <w:numPr>
          <w:ilvl w:val="2"/>
          <w:numId w:val="14"/>
        </w:numPr>
        <w:tabs>
          <w:tab w:val="left" w:pos="2939"/>
          <w:tab w:val="left" w:pos="2940"/>
        </w:tabs>
        <w:spacing w:before="118"/>
        <w:ind w:right="979"/>
        <w:rPr>
          <w:sz w:val="20"/>
        </w:rPr>
      </w:pPr>
      <w:r>
        <w:rPr>
          <w:sz w:val="20"/>
        </w:rPr>
        <w:t>Any other information deemed necessary by the Zoning Administrator or Planning Commission to determine compliance with this</w:t>
      </w:r>
      <w:r>
        <w:rPr>
          <w:spacing w:val="-8"/>
          <w:sz w:val="20"/>
        </w:rPr>
        <w:t xml:space="preserve"> </w:t>
      </w:r>
      <w:r>
        <w:rPr>
          <w:sz w:val="20"/>
        </w:rPr>
        <w:t>Ordinance.</w:t>
      </w:r>
    </w:p>
    <w:p w14:paraId="5F5495C7" w14:textId="77777777" w:rsidR="000377DB" w:rsidRDefault="006B6B29">
      <w:pPr>
        <w:pStyle w:val="ListParagraph"/>
        <w:numPr>
          <w:ilvl w:val="0"/>
          <w:numId w:val="14"/>
        </w:numPr>
        <w:tabs>
          <w:tab w:val="left" w:pos="1499"/>
          <w:tab w:val="left" w:pos="1500"/>
        </w:tabs>
        <w:spacing w:before="118"/>
        <w:rPr>
          <w:sz w:val="20"/>
        </w:rPr>
      </w:pPr>
      <w:r>
        <w:rPr>
          <w:w w:val="105"/>
          <w:sz w:val="20"/>
        </w:rPr>
        <w:t>Special Use Review</w:t>
      </w:r>
      <w:r>
        <w:rPr>
          <w:spacing w:val="-8"/>
          <w:w w:val="105"/>
          <w:sz w:val="20"/>
        </w:rPr>
        <w:t xml:space="preserve"> </w:t>
      </w:r>
      <w:r>
        <w:rPr>
          <w:w w:val="105"/>
          <w:sz w:val="20"/>
        </w:rPr>
        <w:t>Procedure</w:t>
      </w:r>
    </w:p>
    <w:p w14:paraId="4B02E2DC" w14:textId="77777777" w:rsidR="000377DB" w:rsidRDefault="006B6B29">
      <w:pPr>
        <w:pStyle w:val="BodyText"/>
        <w:spacing w:before="3"/>
        <w:ind w:left="1499"/>
      </w:pPr>
      <w:r>
        <w:t>Special use applications shall be shall be reviewed in accordance with following procedures:</w:t>
      </w:r>
    </w:p>
    <w:p w14:paraId="48C5FD85" w14:textId="77777777" w:rsidR="000377DB" w:rsidRDefault="006B6B29">
      <w:pPr>
        <w:pStyle w:val="ListParagraph"/>
        <w:numPr>
          <w:ilvl w:val="1"/>
          <w:numId w:val="14"/>
        </w:numPr>
        <w:tabs>
          <w:tab w:val="left" w:pos="2220"/>
        </w:tabs>
        <w:spacing w:before="118"/>
        <w:ind w:right="975"/>
        <w:rPr>
          <w:sz w:val="20"/>
        </w:rPr>
      </w:pPr>
      <w:r>
        <w:rPr>
          <w:sz w:val="20"/>
        </w:rPr>
        <w:t xml:space="preserve">Coordination with Site Plan Review. A site plan associated with a special use shall not be approved unless the special use has first been approved. The Planning Commission may, at </w:t>
      </w:r>
      <w:r>
        <w:rPr>
          <w:spacing w:val="-3"/>
          <w:sz w:val="20"/>
        </w:rPr>
        <w:t xml:space="preserve">its </w:t>
      </w:r>
      <w:r>
        <w:rPr>
          <w:sz w:val="20"/>
        </w:rPr>
        <w:t>discretion, consider special use and site plan applications at the same</w:t>
      </w:r>
      <w:r>
        <w:rPr>
          <w:spacing w:val="-10"/>
          <w:sz w:val="20"/>
        </w:rPr>
        <w:t xml:space="preserve"> </w:t>
      </w:r>
      <w:r>
        <w:rPr>
          <w:sz w:val="20"/>
        </w:rPr>
        <w:t>meeting.</w:t>
      </w:r>
    </w:p>
    <w:p w14:paraId="6E9BAADC" w14:textId="77777777" w:rsidR="000377DB" w:rsidRDefault="006B6B29">
      <w:pPr>
        <w:pStyle w:val="ListParagraph"/>
        <w:numPr>
          <w:ilvl w:val="1"/>
          <w:numId w:val="14"/>
        </w:numPr>
        <w:tabs>
          <w:tab w:val="left" w:pos="2220"/>
        </w:tabs>
        <w:spacing w:before="119" w:line="242" w:lineRule="auto"/>
        <w:ind w:right="980"/>
        <w:rPr>
          <w:sz w:val="20"/>
        </w:rPr>
      </w:pPr>
      <w:r>
        <w:rPr>
          <w:sz w:val="20"/>
        </w:rPr>
        <w:t xml:space="preserve">Technical Review. Prior to Planning Commission consideration, the application materials shall be distributed to appropriate Township officials and the Township Planner for review and comment. The Zoning Administrator </w:t>
      </w:r>
      <w:r>
        <w:rPr>
          <w:spacing w:val="2"/>
          <w:sz w:val="20"/>
        </w:rPr>
        <w:t xml:space="preserve">may </w:t>
      </w:r>
      <w:r>
        <w:rPr>
          <w:sz w:val="20"/>
        </w:rPr>
        <w:t>also submit the application materials to designated Township consultants for</w:t>
      </w:r>
      <w:r>
        <w:rPr>
          <w:spacing w:val="-3"/>
          <w:sz w:val="20"/>
        </w:rPr>
        <w:t xml:space="preserve"> </w:t>
      </w:r>
      <w:r>
        <w:rPr>
          <w:sz w:val="20"/>
        </w:rPr>
        <w:t>review.</w:t>
      </w:r>
    </w:p>
    <w:p w14:paraId="64F6A811" w14:textId="77777777" w:rsidR="000377DB" w:rsidRDefault="006B6B29">
      <w:pPr>
        <w:pStyle w:val="ListParagraph"/>
        <w:numPr>
          <w:ilvl w:val="1"/>
          <w:numId w:val="14"/>
        </w:numPr>
        <w:tabs>
          <w:tab w:val="left" w:pos="2220"/>
        </w:tabs>
        <w:spacing w:before="110" w:line="242" w:lineRule="auto"/>
        <w:ind w:right="978"/>
        <w:rPr>
          <w:sz w:val="20"/>
        </w:rPr>
      </w:pPr>
      <w:r>
        <w:rPr>
          <w:sz w:val="20"/>
        </w:rPr>
        <w:t>Public Hearing. A public hearing shall be held for all special uses in accordance with Section 17.03, Public Hearing</w:t>
      </w:r>
      <w:r>
        <w:rPr>
          <w:spacing w:val="-18"/>
          <w:sz w:val="20"/>
        </w:rPr>
        <w:t xml:space="preserve"> </w:t>
      </w:r>
      <w:r>
        <w:rPr>
          <w:sz w:val="20"/>
        </w:rPr>
        <w:t>Procedures.</w:t>
      </w:r>
    </w:p>
    <w:p w14:paraId="659A6E9D"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A7D3124" w14:textId="0872CE2D" w:rsidR="000377DB" w:rsidRDefault="006B6B29">
      <w:pPr>
        <w:pStyle w:val="ListParagraph"/>
        <w:numPr>
          <w:ilvl w:val="1"/>
          <w:numId w:val="14"/>
        </w:numPr>
        <w:tabs>
          <w:tab w:val="left" w:pos="2220"/>
        </w:tabs>
        <w:spacing w:before="93"/>
        <w:ind w:right="977"/>
        <w:rPr>
          <w:sz w:val="20"/>
        </w:rPr>
      </w:pPr>
      <w:r>
        <w:rPr>
          <w:sz w:val="20"/>
        </w:rPr>
        <w:lastRenderedPageBreak/>
        <w:t>Planning Commission Consideration. Subsequent to the hearing, the Planning Commission shall review the application for special use approval, together with any reports and recommendations from Township officials, the Township Planner, other Township consultants, and other reviewing agencies, along with any public comments. The Planning Commission shall then make a determination based on  the requirements of this Ordinance and the standards contained in Section 17.02H, Standards for Special Use Approval. The Planning Commission is authorized to table, approve, approve subject to conditions or deny the special use as</w:t>
      </w:r>
      <w:r>
        <w:rPr>
          <w:spacing w:val="-22"/>
          <w:sz w:val="20"/>
        </w:rPr>
        <w:t xml:space="preserve"> </w:t>
      </w:r>
      <w:r>
        <w:rPr>
          <w:sz w:val="20"/>
        </w:rPr>
        <w:t>follows:</w:t>
      </w:r>
    </w:p>
    <w:p w14:paraId="6FD3035F" w14:textId="77777777" w:rsidR="000377DB" w:rsidRDefault="006B6B29">
      <w:pPr>
        <w:pStyle w:val="ListParagraph"/>
        <w:numPr>
          <w:ilvl w:val="2"/>
          <w:numId w:val="14"/>
        </w:numPr>
        <w:tabs>
          <w:tab w:val="left" w:pos="2940"/>
        </w:tabs>
        <w:spacing w:before="121"/>
        <w:ind w:right="980"/>
        <w:rPr>
          <w:sz w:val="20"/>
        </w:rPr>
      </w:pPr>
      <w:r>
        <w:rPr>
          <w:sz w:val="20"/>
        </w:rPr>
        <w:t xml:space="preserve">Tabling. Upon determination by the Planning Commission that a special use application is not sufficiently complete for approval or denial, failure of the applicant to attend the meeting, or upon request by the applicant, the Planning Commission </w:t>
      </w:r>
      <w:r>
        <w:rPr>
          <w:spacing w:val="2"/>
          <w:sz w:val="20"/>
        </w:rPr>
        <w:t xml:space="preserve">may </w:t>
      </w:r>
      <w:r>
        <w:rPr>
          <w:sz w:val="20"/>
        </w:rPr>
        <w:t>postpone consideration until a later</w:t>
      </w:r>
      <w:r>
        <w:rPr>
          <w:spacing w:val="-23"/>
          <w:sz w:val="20"/>
        </w:rPr>
        <w:t xml:space="preserve"> </w:t>
      </w:r>
      <w:r>
        <w:rPr>
          <w:sz w:val="20"/>
        </w:rPr>
        <w:t>meeting.</w:t>
      </w:r>
    </w:p>
    <w:p w14:paraId="0D3556CA" w14:textId="69DA7FB8" w:rsidR="000377DB" w:rsidRDefault="006B6B29">
      <w:pPr>
        <w:pStyle w:val="ListParagraph"/>
        <w:numPr>
          <w:ilvl w:val="2"/>
          <w:numId w:val="14"/>
        </w:numPr>
        <w:tabs>
          <w:tab w:val="left" w:pos="2940"/>
        </w:tabs>
        <w:spacing w:before="119"/>
        <w:ind w:right="977"/>
        <w:rPr>
          <w:sz w:val="20"/>
        </w:rPr>
      </w:pPr>
      <w:r>
        <w:rPr>
          <w:sz w:val="20"/>
        </w:rPr>
        <w:t xml:space="preserve">Denial. Upon determination that a special use application is not in compliance with the provisions of this Ordinance, including Section 17.02H, </w:t>
      </w:r>
      <w:r>
        <w:rPr>
          <w:spacing w:val="-3"/>
          <w:sz w:val="20"/>
        </w:rPr>
        <w:t xml:space="preserve">Standards </w:t>
      </w:r>
      <w:r>
        <w:rPr>
          <w:sz w:val="20"/>
        </w:rPr>
        <w:t xml:space="preserve">for </w:t>
      </w:r>
      <w:r>
        <w:rPr>
          <w:spacing w:val="-3"/>
          <w:sz w:val="20"/>
        </w:rPr>
        <w:t xml:space="preserve">Special </w:t>
      </w:r>
      <w:r>
        <w:rPr>
          <w:sz w:val="20"/>
        </w:rPr>
        <w:t xml:space="preserve">Use </w:t>
      </w:r>
      <w:r>
        <w:rPr>
          <w:spacing w:val="-3"/>
          <w:sz w:val="20"/>
        </w:rPr>
        <w:t xml:space="preserve">Approval, </w:t>
      </w:r>
      <w:r>
        <w:rPr>
          <w:sz w:val="20"/>
        </w:rPr>
        <w:t xml:space="preserve">or would require extensive modifications to comply with said standards and regulations, the special use shall be denied. If a special use is denied, a written record shall be provided to the applicant listing the reasons for such denial. Failure of the applicant </w:t>
      </w:r>
      <w:r w:rsidR="00AC6070">
        <w:rPr>
          <w:sz w:val="20"/>
        </w:rPr>
        <w:t>to attend</w:t>
      </w:r>
      <w:r>
        <w:rPr>
          <w:sz w:val="20"/>
        </w:rPr>
        <w:t xml:space="preserve"> two (2) or more meetings shall be grounds for the Planning Commission to deny the special</w:t>
      </w:r>
      <w:r>
        <w:rPr>
          <w:spacing w:val="-5"/>
          <w:sz w:val="20"/>
        </w:rPr>
        <w:t xml:space="preserve"> </w:t>
      </w:r>
      <w:r>
        <w:rPr>
          <w:sz w:val="20"/>
        </w:rPr>
        <w:t>use.</w:t>
      </w:r>
    </w:p>
    <w:p w14:paraId="524F3FD9" w14:textId="77777777" w:rsidR="000377DB" w:rsidRDefault="006B6B29">
      <w:pPr>
        <w:pStyle w:val="ListParagraph"/>
        <w:numPr>
          <w:ilvl w:val="2"/>
          <w:numId w:val="14"/>
        </w:numPr>
        <w:tabs>
          <w:tab w:val="left" w:pos="2940"/>
        </w:tabs>
        <w:spacing w:before="121"/>
        <w:ind w:right="977"/>
        <w:rPr>
          <w:sz w:val="20"/>
        </w:rPr>
      </w:pPr>
      <w:r>
        <w:rPr>
          <w:sz w:val="20"/>
        </w:rPr>
        <w:t xml:space="preserve">Approval. The special use may be approved by the Planning Commission upon determination that it is in compliance </w:t>
      </w:r>
      <w:r>
        <w:rPr>
          <w:spacing w:val="-3"/>
          <w:sz w:val="20"/>
        </w:rPr>
        <w:t xml:space="preserve">with </w:t>
      </w:r>
      <w:r>
        <w:rPr>
          <w:sz w:val="20"/>
        </w:rPr>
        <w:t xml:space="preserve">the provisions of </w:t>
      </w:r>
      <w:r>
        <w:rPr>
          <w:spacing w:val="-3"/>
          <w:sz w:val="20"/>
        </w:rPr>
        <w:t xml:space="preserve">this </w:t>
      </w:r>
      <w:r>
        <w:rPr>
          <w:sz w:val="20"/>
        </w:rPr>
        <w:t xml:space="preserve">Ordinance, including Section 17.02H, </w:t>
      </w:r>
      <w:r>
        <w:rPr>
          <w:spacing w:val="-3"/>
          <w:sz w:val="20"/>
        </w:rPr>
        <w:t xml:space="preserve">Standards </w:t>
      </w:r>
      <w:r>
        <w:rPr>
          <w:sz w:val="20"/>
        </w:rPr>
        <w:t xml:space="preserve">for </w:t>
      </w:r>
      <w:r>
        <w:rPr>
          <w:spacing w:val="-3"/>
          <w:sz w:val="20"/>
        </w:rPr>
        <w:t xml:space="preserve">Special </w:t>
      </w:r>
      <w:r>
        <w:rPr>
          <w:sz w:val="20"/>
        </w:rPr>
        <w:t xml:space="preserve">Use </w:t>
      </w:r>
      <w:r>
        <w:rPr>
          <w:spacing w:val="-3"/>
          <w:sz w:val="20"/>
        </w:rPr>
        <w:t xml:space="preserve">Approval. </w:t>
      </w:r>
      <w:r>
        <w:rPr>
          <w:sz w:val="20"/>
        </w:rPr>
        <w:t>Upon approval, the special use shall be deemed a conforming use permitted in the district in which it is proposed, subject to site plan approval, and any conditions imposed on the use. Such approval shall affect only the lot or  area thereof upon which the use is</w:t>
      </w:r>
      <w:r>
        <w:rPr>
          <w:spacing w:val="-1"/>
          <w:sz w:val="20"/>
        </w:rPr>
        <w:t xml:space="preserve"> </w:t>
      </w:r>
      <w:r>
        <w:rPr>
          <w:sz w:val="20"/>
        </w:rPr>
        <w:t>located.</w:t>
      </w:r>
    </w:p>
    <w:p w14:paraId="45515813" w14:textId="77777777" w:rsidR="000377DB" w:rsidRDefault="006B6B29">
      <w:pPr>
        <w:pStyle w:val="ListParagraph"/>
        <w:numPr>
          <w:ilvl w:val="2"/>
          <w:numId w:val="14"/>
        </w:numPr>
        <w:tabs>
          <w:tab w:val="left" w:pos="2940"/>
        </w:tabs>
        <w:spacing w:before="121"/>
        <w:ind w:right="975"/>
        <w:rPr>
          <w:sz w:val="20"/>
        </w:rPr>
      </w:pPr>
      <w:r>
        <w:rPr>
          <w:w w:val="105"/>
          <w:sz w:val="20"/>
        </w:rPr>
        <w:t>Approval</w:t>
      </w:r>
      <w:r>
        <w:rPr>
          <w:spacing w:val="-10"/>
          <w:w w:val="105"/>
          <w:sz w:val="20"/>
        </w:rPr>
        <w:t xml:space="preserve"> </w:t>
      </w:r>
      <w:r>
        <w:rPr>
          <w:w w:val="105"/>
          <w:sz w:val="20"/>
        </w:rPr>
        <w:t>Subject</w:t>
      </w:r>
      <w:r>
        <w:rPr>
          <w:spacing w:val="-11"/>
          <w:w w:val="105"/>
          <w:sz w:val="20"/>
        </w:rPr>
        <w:t xml:space="preserve"> </w:t>
      </w:r>
      <w:r>
        <w:rPr>
          <w:w w:val="105"/>
          <w:sz w:val="20"/>
        </w:rPr>
        <w:t>to</w:t>
      </w:r>
      <w:r>
        <w:rPr>
          <w:spacing w:val="-10"/>
          <w:w w:val="105"/>
          <w:sz w:val="20"/>
        </w:rPr>
        <w:t xml:space="preserve"> </w:t>
      </w:r>
      <w:r>
        <w:rPr>
          <w:w w:val="105"/>
          <w:sz w:val="20"/>
        </w:rPr>
        <w:t>Conditions.</w:t>
      </w:r>
      <w:r>
        <w:rPr>
          <w:spacing w:val="36"/>
          <w:w w:val="105"/>
          <w:sz w:val="20"/>
        </w:rPr>
        <w:t xml:space="preserve"> </w:t>
      </w:r>
      <w:r>
        <w:rPr>
          <w:w w:val="105"/>
          <w:sz w:val="20"/>
        </w:rPr>
        <w:t>The</w:t>
      </w:r>
      <w:r>
        <w:rPr>
          <w:spacing w:val="-14"/>
          <w:w w:val="105"/>
          <w:sz w:val="20"/>
        </w:rPr>
        <w:t xml:space="preserve"> </w:t>
      </w:r>
      <w:r>
        <w:rPr>
          <w:w w:val="105"/>
          <w:sz w:val="20"/>
        </w:rPr>
        <w:t>Planning</w:t>
      </w:r>
      <w:r>
        <w:rPr>
          <w:spacing w:val="-13"/>
          <w:w w:val="105"/>
          <w:sz w:val="20"/>
        </w:rPr>
        <w:t xml:space="preserve"> </w:t>
      </w:r>
      <w:r>
        <w:rPr>
          <w:w w:val="105"/>
          <w:sz w:val="20"/>
        </w:rPr>
        <w:t>Commission</w:t>
      </w:r>
      <w:r>
        <w:rPr>
          <w:spacing w:val="-15"/>
          <w:w w:val="105"/>
          <w:sz w:val="20"/>
        </w:rPr>
        <w:t xml:space="preserve"> </w:t>
      </w:r>
      <w:r>
        <w:rPr>
          <w:w w:val="105"/>
          <w:sz w:val="20"/>
        </w:rPr>
        <w:t>may</w:t>
      </w:r>
      <w:r>
        <w:rPr>
          <w:spacing w:val="-18"/>
          <w:w w:val="105"/>
          <w:sz w:val="20"/>
        </w:rPr>
        <w:t xml:space="preserve"> </w:t>
      </w:r>
      <w:r>
        <w:rPr>
          <w:w w:val="105"/>
          <w:sz w:val="20"/>
        </w:rPr>
        <w:t>approve</w:t>
      </w:r>
      <w:r>
        <w:rPr>
          <w:spacing w:val="-13"/>
          <w:w w:val="105"/>
          <w:sz w:val="20"/>
        </w:rPr>
        <w:t xml:space="preserve"> </w:t>
      </w:r>
      <w:r>
        <w:rPr>
          <w:w w:val="105"/>
          <w:sz w:val="20"/>
        </w:rPr>
        <w:t>a special</w:t>
      </w:r>
      <w:r>
        <w:rPr>
          <w:spacing w:val="-14"/>
          <w:w w:val="105"/>
          <w:sz w:val="20"/>
        </w:rPr>
        <w:t xml:space="preserve"> </w:t>
      </w:r>
      <w:r>
        <w:rPr>
          <w:w w:val="105"/>
          <w:sz w:val="20"/>
        </w:rPr>
        <w:t>use</w:t>
      </w:r>
      <w:r>
        <w:rPr>
          <w:spacing w:val="-13"/>
          <w:w w:val="105"/>
          <w:sz w:val="20"/>
        </w:rPr>
        <w:t xml:space="preserve"> </w:t>
      </w:r>
      <w:r>
        <w:rPr>
          <w:w w:val="105"/>
          <w:sz w:val="20"/>
        </w:rPr>
        <w:t>subject</w:t>
      </w:r>
      <w:r>
        <w:rPr>
          <w:spacing w:val="-10"/>
          <w:w w:val="105"/>
          <w:sz w:val="20"/>
        </w:rPr>
        <w:t xml:space="preserve"> </w:t>
      </w:r>
      <w:r>
        <w:rPr>
          <w:w w:val="105"/>
          <w:sz w:val="20"/>
        </w:rPr>
        <w:t>to</w:t>
      </w:r>
      <w:r>
        <w:rPr>
          <w:spacing w:val="-10"/>
          <w:w w:val="105"/>
          <w:sz w:val="20"/>
        </w:rPr>
        <w:t xml:space="preserve"> </w:t>
      </w:r>
      <w:r>
        <w:rPr>
          <w:w w:val="105"/>
          <w:sz w:val="20"/>
        </w:rPr>
        <w:t>reasonable</w:t>
      </w:r>
      <w:r>
        <w:rPr>
          <w:spacing w:val="-13"/>
          <w:w w:val="105"/>
          <w:sz w:val="20"/>
        </w:rPr>
        <w:t xml:space="preserve"> </w:t>
      </w:r>
      <w:r>
        <w:rPr>
          <w:w w:val="105"/>
          <w:sz w:val="20"/>
        </w:rPr>
        <w:t>conditions:</w:t>
      </w:r>
    </w:p>
    <w:p w14:paraId="5CACAE7D" w14:textId="77777777" w:rsidR="000377DB" w:rsidRDefault="006B6B29">
      <w:pPr>
        <w:pStyle w:val="ListParagraph"/>
        <w:numPr>
          <w:ilvl w:val="3"/>
          <w:numId w:val="14"/>
        </w:numPr>
        <w:tabs>
          <w:tab w:val="left" w:pos="3660"/>
        </w:tabs>
        <w:spacing w:before="120"/>
        <w:ind w:left="3659" w:right="977"/>
        <w:rPr>
          <w:sz w:val="20"/>
        </w:rPr>
      </w:pPr>
      <w:r>
        <w:rPr>
          <w:sz w:val="20"/>
        </w:rPr>
        <w:t>Designed</w:t>
      </w:r>
      <w:r>
        <w:rPr>
          <w:spacing w:val="-9"/>
          <w:sz w:val="20"/>
        </w:rPr>
        <w:t xml:space="preserve"> </w:t>
      </w:r>
      <w:r>
        <w:rPr>
          <w:sz w:val="20"/>
        </w:rPr>
        <w:t>to</w:t>
      </w:r>
      <w:r>
        <w:rPr>
          <w:spacing w:val="-8"/>
          <w:sz w:val="20"/>
        </w:rPr>
        <w:t xml:space="preserve"> </w:t>
      </w:r>
      <w:r>
        <w:rPr>
          <w:sz w:val="20"/>
        </w:rPr>
        <w:t>protect</w:t>
      </w:r>
      <w:r>
        <w:rPr>
          <w:spacing w:val="-8"/>
          <w:sz w:val="20"/>
        </w:rPr>
        <w:t xml:space="preserve"> </w:t>
      </w:r>
      <w:r>
        <w:rPr>
          <w:sz w:val="20"/>
        </w:rPr>
        <w:t>natural</w:t>
      </w:r>
      <w:r>
        <w:rPr>
          <w:spacing w:val="-9"/>
          <w:sz w:val="20"/>
        </w:rPr>
        <w:t xml:space="preserve"> </w:t>
      </w:r>
      <w:r>
        <w:rPr>
          <w:sz w:val="20"/>
        </w:rPr>
        <w:t>resources,</w:t>
      </w:r>
      <w:r>
        <w:rPr>
          <w:spacing w:val="-9"/>
          <w:sz w:val="20"/>
        </w:rPr>
        <w:t xml:space="preserve"> </w:t>
      </w:r>
      <w:r>
        <w:rPr>
          <w:sz w:val="20"/>
        </w:rPr>
        <w:t>the</w:t>
      </w:r>
      <w:r>
        <w:rPr>
          <w:spacing w:val="-8"/>
          <w:sz w:val="20"/>
        </w:rPr>
        <w:t xml:space="preserve"> </w:t>
      </w:r>
      <w:r>
        <w:rPr>
          <w:sz w:val="20"/>
        </w:rPr>
        <w:t>health,</w:t>
      </w:r>
      <w:r>
        <w:rPr>
          <w:spacing w:val="-8"/>
          <w:sz w:val="20"/>
        </w:rPr>
        <w:t xml:space="preserve"> </w:t>
      </w:r>
      <w:r>
        <w:rPr>
          <w:sz w:val="20"/>
        </w:rPr>
        <w:t>safety,</w:t>
      </w:r>
      <w:r>
        <w:rPr>
          <w:spacing w:val="-5"/>
          <w:sz w:val="20"/>
        </w:rPr>
        <w:t xml:space="preserve"> </w:t>
      </w:r>
      <w:r>
        <w:rPr>
          <w:sz w:val="20"/>
        </w:rPr>
        <w:t>welfare,</w:t>
      </w:r>
      <w:r>
        <w:rPr>
          <w:spacing w:val="-8"/>
          <w:sz w:val="20"/>
        </w:rPr>
        <w:t xml:space="preserve"> </w:t>
      </w:r>
      <w:r>
        <w:rPr>
          <w:sz w:val="20"/>
        </w:rPr>
        <w:t xml:space="preserve">and social and economic </w:t>
      </w:r>
      <w:r>
        <w:rPr>
          <w:spacing w:val="-3"/>
          <w:sz w:val="20"/>
        </w:rPr>
        <w:t xml:space="preserve">well-being </w:t>
      </w:r>
      <w:r>
        <w:rPr>
          <w:sz w:val="20"/>
        </w:rPr>
        <w:t xml:space="preserve">of users or patrons of the use under consideration, residents and </w:t>
      </w:r>
      <w:r>
        <w:rPr>
          <w:spacing w:val="-3"/>
          <w:sz w:val="20"/>
        </w:rPr>
        <w:t xml:space="preserve">landowners </w:t>
      </w:r>
      <w:r>
        <w:rPr>
          <w:sz w:val="20"/>
        </w:rPr>
        <w:t>immediately adjacent to the proposed use, or the community</w:t>
      </w:r>
      <w:r>
        <w:rPr>
          <w:spacing w:val="-41"/>
          <w:sz w:val="20"/>
        </w:rPr>
        <w:t xml:space="preserve"> </w:t>
      </w:r>
      <w:r>
        <w:rPr>
          <w:sz w:val="20"/>
        </w:rPr>
        <w:t xml:space="preserve">as a </w:t>
      </w:r>
      <w:r>
        <w:rPr>
          <w:spacing w:val="-2"/>
          <w:sz w:val="20"/>
        </w:rPr>
        <w:t xml:space="preserve">whole; </w:t>
      </w:r>
      <w:r>
        <w:rPr>
          <w:sz w:val="20"/>
        </w:rPr>
        <w:t>or</w:t>
      </w:r>
    </w:p>
    <w:p w14:paraId="67AEC63A" w14:textId="77777777" w:rsidR="000377DB" w:rsidRDefault="006B6B29">
      <w:pPr>
        <w:pStyle w:val="ListParagraph"/>
        <w:numPr>
          <w:ilvl w:val="3"/>
          <w:numId w:val="14"/>
        </w:numPr>
        <w:tabs>
          <w:tab w:val="left" w:pos="3660"/>
        </w:tabs>
        <w:spacing w:before="122"/>
        <w:ind w:right="978"/>
        <w:rPr>
          <w:sz w:val="20"/>
        </w:rPr>
      </w:pPr>
      <w:r>
        <w:rPr>
          <w:sz w:val="20"/>
        </w:rPr>
        <w:t>Related to the valid exercise of the police power, and the impacts of the proposed use;</w:t>
      </w:r>
      <w:r>
        <w:rPr>
          <w:spacing w:val="-11"/>
          <w:sz w:val="20"/>
        </w:rPr>
        <w:t xml:space="preserve"> </w:t>
      </w:r>
      <w:r>
        <w:rPr>
          <w:sz w:val="20"/>
        </w:rPr>
        <w:t>or</w:t>
      </w:r>
    </w:p>
    <w:p w14:paraId="36F79096" w14:textId="77777777" w:rsidR="000377DB" w:rsidRDefault="006B6B29">
      <w:pPr>
        <w:pStyle w:val="ListParagraph"/>
        <w:numPr>
          <w:ilvl w:val="3"/>
          <w:numId w:val="14"/>
        </w:numPr>
        <w:tabs>
          <w:tab w:val="left" w:pos="3661"/>
        </w:tabs>
        <w:spacing w:before="118"/>
        <w:ind w:left="3659" w:right="977"/>
        <w:rPr>
          <w:sz w:val="20"/>
        </w:rPr>
      </w:pPr>
      <w:r>
        <w:rPr>
          <w:sz w:val="20"/>
        </w:rPr>
        <w:t>Necessary</w:t>
      </w:r>
      <w:r>
        <w:rPr>
          <w:spacing w:val="-14"/>
          <w:sz w:val="20"/>
        </w:rPr>
        <w:t xml:space="preserve"> </w:t>
      </w:r>
      <w:r>
        <w:rPr>
          <w:sz w:val="20"/>
        </w:rPr>
        <w:t>to</w:t>
      </w:r>
      <w:r>
        <w:rPr>
          <w:spacing w:val="-11"/>
          <w:sz w:val="20"/>
        </w:rPr>
        <w:t xml:space="preserve"> </w:t>
      </w:r>
      <w:r>
        <w:rPr>
          <w:sz w:val="20"/>
        </w:rPr>
        <w:t>meet</w:t>
      </w:r>
      <w:r>
        <w:rPr>
          <w:spacing w:val="-11"/>
          <w:sz w:val="20"/>
        </w:rPr>
        <w:t xml:space="preserve"> </w:t>
      </w:r>
      <w:r>
        <w:rPr>
          <w:sz w:val="20"/>
        </w:rPr>
        <w:t>the</w:t>
      </w:r>
      <w:r>
        <w:rPr>
          <w:spacing w:val="-11"/>
          <w:sz w:val="20"/>
        </w:rPr>
        <w:t xml:space="preserve"> </w:t>
      </w:r>
      <w:r>
        <w:rPr>
          <w:sz w:val="20"/>
        </w:rPr>
        <w:t>intent</w:t>
      </w:r>
      <w:r>
        <w:rPr>
          <w:spacing w:val="-10"/>
          <w:sz w:val="20"/>
        </w:rPr>
        <w:t xml:space="preserve"> </w:t>
      </w:r>
      <w:r>
        <w:rPr>
          <w:sz w:val="20"/>
        </w:rPr>
        <w:t>and</w:t>
      </w:r>
      <w:r>
        <w:rPr>
          <w:spacing w:val="-10"/>
          <w:sz w:val="20"/>
        </w:rPr>
        <w:t xml:space="preserve"> </w:t>
      </w:r>
      <w:r>
        <w:rPr>
          <w:sz w:val="20"/>
        </w:rPr>
        <w:t>purpose</w:t>
      </w:r>
      <w:r>
        <w:rPr>
          <w:spacing w:val="-9"/>
          <w:sz w:val="20"/>
        </w:rPr>
        <w:t xml:space="preserve"> </w:t>
      </w:r>
      <w:r>
        <w:rPr>
          <w:sz w:val="20"/>
        </w:rPr>
        <w:t>of</w:t>
      </w:r>
      <w:r>
        <w:rPr>
          <w:spacing w:val="-8"/>
          <w:sz w:val="20"/>
        </w:rPr>
        <w:t xml:space="preserve"> </w:t>
      </w:r>
      <w:r>
        <w:rPr>
          <w:spacing w:val="-3"/>
          <w:sz w:val="20"/>
        </w:rPr>
        <w:t>this</w:t>
      </w:r>
      <w:r>
        <w:rPr>
          <w:spacing w:val="-10"/>
          <w:sz w:val="20"/>
        </w:rPr>
        <w:t xml:space="preserve"> </w:t>
      </w:r>
      <w:r>
        <w:rPr>
          <w:sz w:val="20"/>
        </w:rPr>
        <w:t>Ordinance,</w:t>
      </w:r>
      <w:r>
        <w:rPr>
          <w:spacing w:val="-10"/>
          <w:sz w:val="20"/>
        </w:rPr>
        <w:t xml:space="preserve"> </w:t>
      </w:r>
      <w:r>
        <w:rPr>
          <w:sz w:val="20"/>
        </w:rPr>
        <w:t>related</w:t>
      </w:r>
      <w:r>
        <w:rPr>
          <w:spacing w:val="-11"/>
          <w:sz w:val="20"/>
        </w:rPr>
        <w:t xml:space="preserve"> </w:t>
      </w:r>
      <w:r>
        <w:rPr>
          <w:sz w:val="20"/>
        </w:rPr>
        <w:t>to the standards established in this Ordinance for the special use under consideration,</w:t>
      </w:r>
      <w:r>
        <w:rPr>
          <w:spacing w:val="-12"/>
          <w:sz w:val="20"/>
        </w:rPr>
        <w:t xml:space="preserve"> </w:t>
      </w:r>
      <w:r>
        <w:rPr>
          <w:sz w:val="20"/>
        </w:rPr>
        <w:t>and</w:t>
      </w:r>
      <w:r>
        <w:rPr>
          <w:spacing w:val="-12"/>
          <w:sz w:val="20"/>
        </w:rPr>
        <w:t xml:space="preserve"> </w:t>
      </w:r>
      <w:r>
        <w:rPr>
          <w:sz w:val="20"/>
        </w:rPr>
        <w:t>necessary</w:t>
      </w:r>
      <w:r>
        <w:rPr>
          <w:spacing w:val="-15"/>
          <w:sz w:val="20"/>
        </w:rPr>
        <w:t xml:space="preserve"> </w:t>
      </w:r>
      <w:r>
        <w:rPr>
          <w:sz w:val="20"/>
        </w:rPr>
        <w:t>for</w:t>
      </w:r>
      <w:r>
        <w:rPr>
          <w:spacing w:val="-13"/>
          <w:sz w:val="20"/>
        </w:rPr>
        <w:t xml:space="preserve"> </w:t>
      </w:r>
      <w:r>
        <w:rPr>
          <w:sz w:val="20"/>
        </w:rPr>
        <w:t>compliance</w:t>
      </w:r>
      <w:r>
        <w:rPr>
          <w:spacing w:val="-10"/>
          <w:sz w:val="20"/>
        </w:rPr>
        <w:t xml:space="preserve"> </w:t>
      </w:r>
      <w:r>
        <w:rPr>
          <w:sz w:val="20"/>
        </w:rPr>
        <w:t>with</w:t>
      </w:r>
      <w:r>
        <w:rPr>
          <w:spacing w:val="-14"/>
          <w:sz w:val="20"/>
        </w:rPr>
        <w:t xml:space="preserve"> </w:t>
      </w:r>
      <w:r>
        <w:rPr>
          <w:sz w:val="20"/>
        </w:rPr>
        <w:t>those</w:t>
      </w:r>
      <w:r>
        <w:rPr>
          <w:spacing w:val="-12"/>
          <w:sz w:val="20"/>
        </w:rPr>
        <w:t xml:space="preserve"> </w:t>
      </w:r>
      <w:r>
        <w:rPr>
          <w:sz w:val="20"/>
        </w:rPr>
        <w:t>standards.</w:t>
      </w:r>
    </w:p>
    <w:p w14:paraId="5272AB73" w14:textId="77777777" w:rsidR="000377DB" w:rsidRDefault="006B6B29">
      <w:pPr>
        <w:pStyle w:val="ListParagraph"/>
        <w:numPr>
          <w:ilvl w:val="2"/>
          <w:numId w:val="14"/>
        </w:numPr>
        <w:tabs>
          <w:tab w:val="left" w:pos="2940"/>
        </w:tabs>
        <w:spacing w:before="119"/>
        <w:ind w:right="977"/>
        <w:rPr>
          <w:sz w:val="20"/>
        </w:rPr>
      </w:pPr>
      <w:r>
        <w:rPr>
          <w:sz w:val="20"/>
        </w:rPr>
        <w:t>Recording of Special Use Action. Planning Commission action on the  special use shall be recorded in the Planning Commission meeting minutes, stating the name, description, and location of the proposed use; address and tax identification number of the parcel; and the grounds for the Planning Commission’s action. The Zoning Administrator shall keep one (1) copy of the</w:t>
      </w:r>
      <w:r>
        <w:rPr>
          <w:spacing w:val="-7"/>
          <w:sz w:val="20"/>
        </w:rPr>
        <w:t xml:space="preserve"> </w:t>
      </w:r>
      <w:r>
        <w:rPr>
          <w:sz w:val="20"/>
        </w:rPr>
        <w:t>written</w:t>
      </w:r>
      <w:r>
        <w:rPr>
          <w:spacing w:val="-9"/>
          <w:sz w:val="20"/>
        </w:rPr>
        <w:t xml:space="preserve"> </w:t>
      </w:r>
      <w:r>
        <w:rPr>
          <w:sz w:val="20"/>
        </w:rPr>
        <w:t>record</w:t>
      </w:r>
      <w:r>
        <w:rPr>
          <w:spacing w:val="-9"/>
          <w:sz w:val="20"/>
        </w:rPr>
        <w:t xml:space="preserve"> </w:t>
      </w:r>
      <w:r>
        <w:rPr>
          <w:sz w:val="20"/>
        </w:rPr>
        <w:t>on</w:t>
      </w:r>
      <w:r>
        <w:rPr>
          <w:spacing w:val="-8"/>
          <w:sz w:val="20"/>
        </w:rPr>
        <w:t xml:space="preserve"> </w:t>
      </w:r>
      <w:r>
        <w:rPr>
          <w:sz w:val="20"/>
        </w:rPr>
        <w:t>file</w:t>
      </w:r>
      <w:r>
        <w:rPr>
          <w:spacing w:val="-9"/>
          <w:sz w:val="20"/>
        </w:rPr>
        <w:t xml:space="preserve"> </w:t>
      </w:r>
      <w:r>
        <w:rPr>
          <w:sz w:val="20"/>
        </w:rPr>
        <w:t>in</w:t>
      </w:r>
      <w:r>
        <w:rPr>
          <w:spacing w:val="-9"/>
          <w:sz w:val="20"/>
        </w:rPr>
        <w:t xml:space="preserve"> </w:t>
      </w:r>
      <w:r>
        <w:rPr>
          <w:sz w:val="20"/>
        </w:rPr>
        <w:t>the</w:t>
      </w:r>
      <w:r>
        <w:rPr>
          <w:spacing w:val="-8"/>
          <w:sz w:val="20"/>
        </w:rPr>
        <w:t xml:space="preserve"> </w:t>
      </w:r>
      <w:r>
        <w:rPr>
          <w:sz w:val="20"/>
        </w:rPr>
        <w:t>Township,</w:t>
      </w:r>
      <w:r>
        <w:rPr>
          <w:spacing w:val="-9"/>
          <w:sz w:val="20"/>
        </w:rPr>
        <w:t xml:space="preserve"> </w:t>
      </w:r>
      <w:r>
        <w:rPr>
          <w:sz w:val="20"/>
        </w:rPr>
        <w:t>and</w:t>
      </w:r>
      <w:r>
        <w:rPr>
          <w:spacing w:val="-9"/>
          <w:sz w:val="20"/>
        </w:rPr>
        <w:t xml:space="preserve"> </w:t>
      </w:r>
      <w:r>
        <w:rPr>
          <w:sz w:val="20"/>
        </w:rPr>
        <w:t>shall</w:t>
      </w:r>
      <w:r>
        <w:rPr>
          <w:spacing w:val="-9"/>
          <w:sz w:val="20"/>
        </w:rPr>
        <w:t xml:space="preserve"> </w:t>
      </w:r>
      <w:r>
        <w:rPr>
          <w:sz w:val="20"/>
        </w:rPr>
        <w:t>forward</w:t>
      </w:r>
      <w:r>
        <w:rPr>
          <w:spacing w:val="-9"/>
          <w:sz w:val="20"/>
        </w:rPr>
        <w:t xml:space="preserve"> </w:t>
      </w:r>
      <w:r>
        <w:rPr>
          <w:sz w:val="20"/>
        </w:rPr>
        <w:t>one</w:t>
      </w:r>
      <w:r>
        <w:rPr>
          <w:spacing w:val="-9"/>
          <w:sz w:val="20"/>
        </w:rPr>
        <w:t xml:space="preserve"> </w:t>
      </w:r>
      <w:r>
        <w:rPr>
          <w:sz w:val="20"/>
        </w:rPr>
        <w:t>(1)</w:t>
      </w:r>
      <w:r>
        <w:rPr>
          <w:spacing w:val="-7"/>
          <w:sz w:val="20"/>
        </w:rPr>
        <w:t xml:space="preserve"> </w:t>
      </w:r>
      <w:r>
        <w:rPr>
          <w:sz w:val="20"/>
        </w:rPr>
        <w:t>copy</w:t>
      </w:r>
      <w:r>
        <w:rPr>
          <w:spacing w:val="-12"/>
          <w:sz w:val="20"/>
        </w:rPr>
        <w:t xml:space="preserve"> </w:t>
      </w:r>
      <w:r>
        <w:rPr>
          <w:sz w:val="20"/>
        </w:rPr>
        <w:t>to</w:t>
      </w:r>
      <w:r>
        <w:rPr>
          <w:spacing w:val="-8"/>
          <w:sz w:val="20"/>
        </w:rPr>
        <w:t xml:space="preserve"> </w:t>
      </w:r>
      <w:r>
        <w:rPr>
          <w:sz w:val="20"/>
        </w:rPr>
        <w:t xml:space="preserve">the applicant as evidence of special use approval and also give the effects of the </w:t>
      </w:r>
      <w:r>
        <w:rPr>
          <w:spacing w:val="-3"/>
          <w:sz w:val="20"/>
        </w:rPr>
        <w:t>approval.</w:t>
      </w:r>
    </w:p>
    <w:p w14:paraId="2A2D9C86" w14:textId="36635A6C" w:rsidR="000377DB" w:rsidRPr="00AC6070" w:rsidRDefault="00AC6070" w:rsidP="00AC6070">
      <w:pPr>
        <w:tabs>
          <w:tab w:val="left" w:pos="2939"/>
          <w:tab w:val="left" w:pos="2940"/>
        </w:tabs>
        <w:spacing w:before="9" w:line="242" w:lineRule="auto"/>
        <w:ind w:left="2219" w:right="976"/>
        <w:jc w:val="both"/>
        <w:rPr>
          <w:sz w:val="14"/>
        </w:rPr>
      </w:pPr>
      <w:r>
        <w:rPr>
          <w:sz w:val="20"/>
        </w:rPr>
        <w:t xml:space="preserve">f)          </w:t>
      </w:r>
      <w:r w:rsidR="006B6B29" w:rsidRPr="00AC6070">
        <w:rPr>
          <w:sz w:val="20"/>
        </w:rPr>
        <w:t>Effect of Approval.</w:t>
      </w:r>
      <w:r w:rsidRPr="00AC6070">
        <w:t xml:space="preserve"> </w:t>
      </w:r>
      <w:r w:rsidRPr="00AC6070">
        <w:rPr>
          <w:sz w:val="20"/>
        </w:rPr>
        <w:t xml:space="preserve">Special Use approval runs with the land. As long as the use remains as approved and the terms of the approved site plan are being met, a change of tenant or owner will not affect the special approval. An expansion of use or change of the use shall require new special use approval and an approved site plan. This section does not apply to special use approval for marihuana businesses, which are subject to the terms and conditions of Section 8.1365 and Marihuana Businesses General Ordinance No. 140 and its adopted amendments. </w:t>
      </w:r>
    </w:p>
    <w:p w14:paraId="32DA9726" w14:textId="77777777" w:rsidR="000377DB" w:rsidRDefault="006B6B29">
      <w:pPr>
        <w:pStyle w:val="ListParagraph"/>
        <w:numPr>
          <w:ilvl w:val="0"/>
          <w:numId w:val="14"/>
        </w:numPr>
        <w:tabs>
          <w:tab w:val="left" w:pos="1501"/>
        </w:tabs>
        <w:spacing w:before="93"/>
        <w:ind w:hanging="722"/>
        <w:rPr>
          <w:sz w:val="20"/>
        </w:rPr>
      </w:pPr>
      <w:r>
        <w:rPr>
          <w:w w:val="110"/>
          <w:sz w:val="20"/>
        </w:rPr>
        <w:lastRenderedPageBreak/>
        <w:t>Resubmission after</w:t>
      </w:r>
      <w:r>
        <w:rPr>
          <w:spacing w:val="-12"/>
          <w:w w:val="110"/>
          <w:sz w:val="20"/>
        </w:rPr>
        <w:t xml:space="preserve"> </w:t>
      </w:r>
      <w:r>
        <w:rPr>
          <w:w w:val="110"/>
          <w:sz w:val="20"/>
        </w:rPr>
        <w:t>Denial</w:t>
      </w:r>
    </w:p>
    <w:p w14:paraId="06E557D0" w14:textId="77777777" w:rsidR="000377DB" w:rsidRDefault="006B6B29">
      <w:pPr>
        <w:pStyle w:val="BodyText"/>
        <w:spacing w:before="3"/>
        <w:ind w:left="1499" w:right="978"/>
      </w:pPr>
      <w:r>
        <w:t>A special use application that has been denied shall not be resubmitted for a period of 365 days from the date of denial, except on grounds of new evidence or proof of changed conditions found by the Planning Commission to be valid.</w:t>
      </w:r>
    </w:p>
    <w:p w14:paraId="27667339" w14:textId="77777777" w:rsidR="000377DB" w:rsidRDefault="006B6B29">
      <w:pPr>
        <w:pStyle w:val="ListParagraph"/>
        <w:numPr>
          <w:ilvl w:val="0"/>
          <w:numId w:val="14"/>
        </w:numPr>
        <w:tabs>
          <w:tab w:val="left" w:pos="1501"/>
        </w:tabs>
        <w:spacing w:before="116"/>
        <w:ind w:hanging="722"/>
        <w:rPr>
          <w:sz w:val="20"/>
        </w:rPr>
      </w:pPr>
      <w:r>
        <w:rPr>
          <w:w w:val="110"/>
          <w:sz w:val="20"/>
        </w:rPr>
        <w:t>Appeals of Special Use</w:t>
      </w:r>
      <w:r>
        <w:rPr>
          <w:spacing w:val="-26"/>
          <w:w w:val="110"/>
          <w:sz w:val="20"/>
        </w:rPr>
        <w:t xml:space="preserve"> </w:t>
      </w:r>
      <w:r>
        <w:rPr>
          <w:w w:val="110"/>
          <w:sz w:val="20"/>
        </w:rPr>
        <w:t>Decisions</w:t>
      </w:r>
    </w:p>
    <w:p w14:paraId="205F0F13" w14:textId="77777777" w:rsidR="000377DB" w:rsidRDefault="006B6B29">
      <w:pPr>
        <w:pStyle w:val="BodyText"/>
        <w:spacing w:before="3"/>
        <w:ind w:left="1499" w:right="980"/>
      </w:pPr>
      <w:r>
        <w:t>The Zoning Board of Appeals shall not have the authority to consider appeals of special use determinations by the Planning Commission.</w:t>
      </w:r>
    </w:p>
    <w:p w14:paraId="79D21CAC" w14:textId="77777777" w:rsidR="000377DB" w:rsidRDefault="006B6B29">
      <w:pPr>
        <w:pStyle w:val="ListParagraph"/>
        <w:numPr>
          <w:ilvl w:val="0"/>
          <w:numId w:val="14"/>
        </w:numPr>
        <w:tabs>
          <w:tab w:val="left" w:pos="1501"/>
        </w:tabs>
        <w:spacing w:before="118"/>
        <w:ind w:hanging="722"/>
        <w:rPr>
          <w:sz w:val="20"/>
        </w:rPr>
      </w:pPr>
      <w:r>
        <w:rPr>
          <w:w w:val="110"/>
          <w:sz w:val="20"/>
        </w:rPr>
        <w:t>Expiration of Special Use</w:t>
      </w:r>
      <w:r>
        <w:rPr>
          <w:spacing w:val="-19"/>
          <w:w w:val="110"/>
          <w:sz w:val="20"/>
        </w:rPr>
        <w:t xml:space="preserve"> </w:t>
      </w:r>
      <w:r>
        <w:rPr>
          <w:w w:val="110"/>
          <w:sz w:val="20"/>
        </w:rPr>
        <w:t>Approval</w:t>
      </w:r>
    </w:p>
    <w:p w14:paraId="0CA2EB59" w14:textId="77777777" w:rsidR="000377DB" w:rsidRDefault="006B6B29">
      <w:pPr>
        <w:pStyle w:val="BodyText"/>
        <w:spacing w:before="3"/>
        <w:ind w:left="1499" w:right="980"/>
      </w:pPr>
      <w:r>
        <w:t>Special use approval shall expire 365 days after the date of approval, unless the use has been established on the site, or the construction plan associated with the special use has been submitted for review. Special use approval shall also expire upon expiration of the approved construction plan associated with a special use.</w:t>
      </w:r>
    </w:p>
    <w:p w14:paraId="612B685B" w14:textId="77777777" w:rsidR="000377DB" w:rsidRDefault="006B6B29">
      <w:pPr>
        <w:pStyle w:val="BodyText"/>
        <w:spacing w:before="119"/>
        <w:ind w:left="1499" w:right="978"/>
      </w:pPr>
      <w:r>
        <w:t>Upon written request received by the Township prior to the expiration date, the Planning Commission may grant one (1) extension of up to 365 days, provided that the approved special use conforms to current Zoning Ordinance standards.</w:t>
      </w:r>
    </w:p>
    <w:p w14:paraId="594F5FA5" w14:textId="77777777" w:rsidR="000377DB" w:rsidRDefault="006B6B29">
      <w:pPr>
        <w:pStyle w:val="ListParagraph"/>
        <w:numPr>
          <w:ilvl w:val="0"/>
          <w:numId w:val="14"/>
        </w:numPr>
        <w:tabs>
          <w:tab w:val="left" w:pos="1501"/>
        </w:tabs>
        <w:spacing w:before="119"/>
        <w:ind w:hanging="722"/>
        <w:rPr>
          <w:sz w:val="20"/>
        </w:rPr>
      </w:pPr>
      <w:r>
        <w:rPr>
          <w:w w:val="110"/>
          <w:sz w:val="20"/>
        </w:rPr>
        <w:t>Rescinding Special Use</w:t>
      </w:r>
      <w:r>
        <w:rPr>
          <w:spacing w:val="-13"/>
          <w:w w:val="110"/>
          <w:sz w:val="20"/>
        </w:rPr>
        <w:t xml:space="preserve"> </w:t>
      </w:r>
      <w:r>
        <w:rPr>
          <w:w w:val="110"/>
          <w:sz w:val="20"/>
        </w:rPr>
        <w:t>Approval</w:t>
      </w:r>
    </w:p>
    <w:p w14:paraId="55152F0E" w14:textId="77777777" w:rsidR="000377DB" w:rsidRDefault="006B6B29">
      <w:pPr>
        <w:pStyle w:val="BodyText"/>
        <w:spacing w:before="1"/>
        <w:ind w:left="1499" w:right="977" w:hanging="1"/>
      </w:pPr>
      <w:r>
        <w:t>Approval of a special use may be rescinded by the Planning Commission upon determination that the use has not been improved, constructed or maintained in compliance with this Ordinance, approved permits, site plans, or conditions of site plan or special use approval. Such action shall be subject to the</w:t>
      </w:r>
      <w:r>
        <w:rPr>
          <w:spacing w:val="-8"/>
        </w:rPr>
        <w:t xml:space="preserve"> </w:t>
      </w:r>
      <w:r>
        <w:t>following:</w:t>
      </w:r>
    </w:p>
    <w:p w14:paraId="28BB1E6E" w14:textId="77777777" w:rsidR="000377DB" w:rsidRDefault="006B6B29">
      <w:pPr>
        <w:pStyle w:val="ListParagraph"/>
        <w:numPr>
          <w:ilvl w:val="1"/>
          <w:numId w:val="14"/>
        </w:numPr>
        <w:tabs>
          <w:tab w:val="left" w:pos="2220"/>
        </w:tabs>
        <w:spacing w:before="119"/>
        <w:ind w:right="976"/>
        <w:rPr>
          <w:sz w:val="20"/>
        </w:rPr>
      </w:pPr>
      <w:r>
        <w:rPr>
          <w:sz w:val="20"/>
        </w:rPr>
        <w:t xml:space="preserve">Public hearing. Such action </w:t>
      </w:r>
      <w:r>
        <w:rPr>
          <w:spacing w:val="2"/>
          <w:sz w:val="20"/>
        </w:rPr>
        <w:t xml:space="preserve">may </w:t>
      </w:r>
      <w:r>
        <w:rPr>
          <w:sz w:val="20"/>
        </w:rPr>
        <w:t>be taken only after a public hearing has been held  in accordance with the procedures set forth in Section 17.03, Public Hearing Procedures,</w:t>
      </w:r>
      <w:r>
        <w:rPr>
          <w:spacing w:val="-3"/>
          <w:sz w:val="20"/>
        </w:rPr>
        <w:t xml:space="preserve"> </w:t>
      </w:r>
      <w:r>
        <w:rPr>
          <w:sz w:val="20"/>
        </w:rPr>
        <w:t>at</w:t>
      </w:r>
      <w:r>
        <w:rPr>
          <w:spacing w:val="-1"/>
          <w:sz w:val="20"/>
        </w:rPr>
        <w:t xml:space="preserve"> </w:t>
      </w:r>
      <w:r>
        <w:rPr>
          <w:sz w:val="20"/>
        </w:rPr>
        <w:t>which</w:t>
      </w:r>
      <w:r>
        <w:rPr>
          <w:spacing w:val="-6"/>
          <w:sz w:val="20"/>
        </w:rPr>
        <w:t xml:space="preserve"> </w:t>
      </w:r>
      <w:r>
        <w:rPr>
          <w:sz w:val="20"/>
        </w:rPr>
        <w:t>time</w:t>
      </w:r>
      <w:r>
        <w:rPr>
          <w:spacing w:val="-5"/>
          <w:sz w:val="20"/>
        </w:rPr>
        <w:t xml:space="preserve"> </w:t>
      </w:r>
      <w:r>
        <w:rPr>
          <w:sz w:val="20"/>
        </w:rPr>
        <w:t>the</w:t>
      </w:r>
      <w:r>
        <w:rPr>
          <w:spacing w:val="-3"/>
          <w:sz w:val="20"/>
        </w:rPr>
        <w:t xml:space="preserve"> </w:t>
      </w:r>
      <w:r>
        <w:rPr>
          <w:sz w:val="20"/>
        </w:rPr>
        <w:t>operator</w:t>
      </w:r>
      <w:r>
        <w:rPr>
          <w:spacing w:val="-7"/>
          <w:sz w:val="20"/>
        </w:rPr>
        <w:t xml:space="preserve"> </w:t>
      </w:r>
      <w:r>
        <w:rPr>
          <w:sz w:val="20"/>
        </w:rPr>
        <w:t>of</w:t>
      </w:r>
      <w:r>
        <w:rPr>
          <w:spacing w:val="-4"/>
          <w:sz w:val="20"/>
        </w:rPr>
        <w:t xml:space="preserve"> </w:t>
      </w:r>
      <w:r>
        <w:rPr>
          <w:sz w:val="20"/>
        </w:rPr>
        <w:t>the</w:t>
      </w:r>
      <w:r>
        <w:rPr>
          <w:spacing w:val="-7"/>
          <w:sz w:val="20"/>
        </w:rPr>
        <w:t xml:space="preserve"> </w:t>
      </w:r>
      <w:r>
        <w:rPr>
          <w:sz w:val="20"/>
        </w:rPr>
        <w:t>use</w:t>
      </w:r>
      <w:r>
        <w:rPr>
          <w:spacing w:val="-6"/>
          <w:sz w:val="20"/>
        </w:rPr>
        <w:t xml:space="preserve"> </w:t>
      </w:r>
      <w:r>
        <w:rPr>
          <w:sz w:val="20"/>
        </w:rPr>
        <w:t>or</w:t>
      </w:r>
      <w:r>
        <w:rPr>
          <w:spacing w:val="-6"/>
          <w:sz w:val="20"/>
        </w:rPr>
        <w:t xml:space="preserve"> </w:t>
      </w:r>
      <w:r>
        <w:rPr>
          <w:sz w:val="20"/>
        </w:rPr>
        <w:t>owner</w:t>
      </w:r>
      <w:r>
        <w:rPr>
          <w:spacing w:val="-7"/>
          <w:sz w:val="20"/>
        </w:rPr>
        <w:t xml:space="preserve"> </w:t>
      </w:r>
      <w:r>
        <w:rPr>
          <w:sz w:val="20"/>
        </w:rPr>
        <w:t>of</w:t>
      </w:r>
      <w:r>
        <w:rPr>
          <w:spacing w:val="-4"/>
          <w:sz w:val="20"/>
        </w:rPr>
        <w:t xml:space="preserve"> </w:t>
      </w:r>
      <w:r>
        <w:rPr>
          <w:sz w:val="20"/>
        </w:rPr>
        <w:t>an</w:t>
      </w:r>
      <w:r>
        <w:rPr>
          <w:spacing w:val="-8"/>
          <w:sz w:val="20"/>
        </w:rPr>
        <w:t xml:space="preserve"> </w:t>
      </w:r>
      <w:r>
        <w:rPr>
          <w:sz w:val="20"/>
        </w:rPr>
        <w:t>interest</w:t>
      </w:r>
      <w:r>
        <w:rPr>
          <w:spacing w:val="-4"/>
          <w:sz w:val="20"/>
        </w:rPr>
        <w:t xml:space="preserve"> </w:t>
      </w:r>
      <w:r>
        <w:rPr>
          <w:sz w:val="20"/>
        </w:rPr>
        <w:t>in</w:t>
      </w:r>
      <w:r>
        <w:rPr>
          <w:spacing w:val="-7"/>
          <w:sz w:val="20"/>
        </w:rPr>
        <w:t xml:space="preserve"> </w:t>
      </w:r>
      <w:r>
        <w:rPr>
          <w:sz w:val="20"/>
        </w:rPr>
        <w:t>the</w:t>
      </w:r>
      <w:r>
        <w:rPr>
          <w:spacing w:val="-8"/>
          <w:sz w:val="20"/>
        </w:rPr>
        <w:t xml:space="preserve"> </w:t>
      </w:r>
      <w:r>
        <w:rPr>
          <w:sz w:val="20"/>
        </w:rPr>
        <w:t>land</w:t>
      </w:r>
      <w:r>
        <w:rPr>
          <w:spacing w:val="-7"/>
          <w:sz w:val="20"/>
        </w:rPr>
        <w:t xml:space="preserve"> </w:t>
      </w:r>
      <w:r>
        <w:rPr>
          <w:sz w:val="20"/>
        </w:rPr>
        <w:t>or structure(s) for which special use approval was sought, or the owner’s designated agent, shall be given an opportunity to present evidence in opposition to</w:t>
      </w:r>
      <w:r>
        <w:rPr>
          <w:spacing w:val="-26"/>
          <w:sz w:val="20"/>
        </w:rPr>
        <w:t xml:space="preserve"> </w:t>
      </w:r>
      <w:r>
        <w:rPr>
          <w:sz w:val="20"/>
        </w:rPr>
        <w:t>rescission.</w:t>
      </w:r>
    </w:p>
    <w:p w14:paraId="2D8B1C7B" w14:textId="77777777" w:rsidR="000377DB" w:rsidRDefault="006B6B29">
      <w:pPr>
        <w:pStyle w:val="ListParagraph"/>
        <w:numPr>
          <w:ilvl w:val="1"/>
          <w:numId w:val="14"/>
        </w:numPr>
        <w:tabs>
          <w:tab w:val="left" w:pos="2220"/>
        </w:tabs>
        <w:spacing w:before="120" w:line="242" w:lineRule="auto"/>
        <w:ind w:right="980"/>
        <w:rPr>
          <w:sz w:val="20"/>
        </w:rPr>
      </w:pPr>
      <w:r>
        <w:rPr>
          <w:sz w:val="20"/>
        </w:rPr>
        <w:t>Determination. Subsequent to the hearing, the decision of the Planning Commission with regard to the rescission shall be made and written notification provided to said owner, operator or designated</w:t>
      </w:r>
      <w:r>
        <w:rPr>
          <w:spacing w:val="-3"/>
          <w:sz w:val="20"/>
        </w:rPr>
        <w:t xml:space="preserve"> </w:t>
      </w:r>
      <w:r>
        <w:rPr>
          <w:sz w:val="20"/>
        </w:rPr>
        <w:t>agent.</w:t>
      </w:r>
    </w:p>
    <w:p w14:paraId="4CD06F34" w14:textId="77777777" w:rsidR="000377DB" w:rsidRDefault="006B6B29">
      <w:pPr>
        <w:pStyle w:val="ListParagraph"/>
        <w:numPr>
          <w:ilvl w:val="0"/>
          <w:numId w:val="14"/>
        </w:numPr>
        <w:tabs>
          <w:tab w:val="left" w:pos="1500"/>
        </w:tabs>
        <w:spacing w:before="112"/>
        <w:rPr>
          <w:sz w:val="20"/>
        </w:rPr>
      </w:pPr>
      <w:r>
        <w:rPr>
          <w:w w:val="110"/>
          <w:sz w:val="20"/>
        </w:rPr>
        <w:t>Standards for Special Use</w:t>
      </w:r>
      <w:r>
        <w:rPr>
          <w:spacing w:val="-23"/>
          <w:w w:val="110"/>
          <w:sz w:val="20"/>
        </w:rPr>
        <w:t xml:space="preserve"> </w:t>
      </w:r>
      <w:r>
        <w:rPr>
          <w:w w:val="110"/>
          <w:sz w:val="20"/>
        </w:rPr>
        <w:t>Approval</w:t>
      </w:r>
    </w:p>
    <w:p w14:paraId="7346F388" w14:textId="77777777" w:rsidR="000377DB" w:rsidRDefault="006B6B29">
      <w:pPr>
        <w:pStyle w:val="BodyText"/>
        <w:spacing w:before="2"/>
        <w:ind w:left="1499" w:right="978" w:hanging="1"/>
      </w:pPr>
      <w:r>
        <w:t>Approval of a special use shall be based upon the determination that the proposed use complies with all applicable requirements of this Ordinance, and all of the following standards as deemed applicable to the use by the Planning Commission:</w:t>
      </w:r>
    </w:p>
    <w:p w14:paraId="03F999DA" w14:textId="77777777" w:rsidR="000377DB" w:rsidRDefault="006B6B29">
      <w:pPr>
        <w:pStyle w:val="ListParagraph"/>
        <w:numPr>
          <w:ilvl w:val="1"/>
          <w:numId w:val="14"/>
        </w:numPr>
        <w:tabs>
          <w:tab w:val="left" w:pos="2220"/>
        </w:tabs>
        <w:spacing w:before="119" w:line="242" w:lineRule="auto"/>
        <w:ind w:right="976"/>
        <w:rPr>
          <w:sz w:val="20"/>
        </w:rPr>
      </w:pPr>
      <w:r>
        <w:rPr>
          <w:sz w:val="20"/>
        </w:rPr>
        <w:t>A Documented Need Exists for the Proposed use. A documented  need exists  for  the proposed use within the</w:t>
      </w:r>
      <w:r>
        <w:rPr>
          <w:spacing w:val="-1"/>
          <w:sz w:val="20"/>
        </w:rPr>
        <w:t xml:space="preserve"> </w:t>
      </w:r>
      <w:r>
        <w:rPr>
          <w:sz w:val="20"/>
        </w:rPr>
        <w:t>community.</w:t>
      </w:r>
    </w:p>
    <w:p w14:paraId="198FF3F9" w14:textId="77777777" w:rsidR="000377DB" w:rsidRDefault="006B6B29">
      <w:pPr>
        <w:pStyle w:val="ListParagraph"/>
        <w:numPr>
          <w:ilvl w:val="1"/>
          <w:numId w:val="14"/>
        </w:numPr>
        <w:tabs>
          <w:tab w:val="left" w:pos="2220"/>
        </w:tabs>
        <w:spacing w:before="114" w:line="242" w:lineRule="auto"/>
        <w:ind w:right="976"/>
        <w:rPr>
          <w:sz w:val="20"/>
        </w:rPr>
      </w:pPr>
      <w:r>
        <w:rPr>
          <w:sz w:val="20"/>
        </w:rPr>
        <w:t xml:space="preserve">Compatibility with </w:t>
      </w:r>
      <w:r>
        <w:rPr>
          <w:spacing w:val="-3"/>
          <w:sz w:val="20"/>
        </w:rPr>
        <w:t xml:space="preserve">Adjacent </w:t>
      </w:r>
      <w:r>
        <w:rPr>
          <w:sz w:val="20"/>
        </w:rPr>
        <w:t>Uses. The special  use  is  compatible  with  adjacent uses and the existing or intended character of the zoning district and area. The use will not have an adverse impact upon or interfere with the development, use or enjoyment of adjacent properties, or the orderly development of the</w:t>
      </w:r>
      <w:r>
        <w:rPr>
          <w:spacing w:val="-23"/>
          <w:sz w:val="20"/>
        </w:rPr>
        <w:t xml:space="preserve"> </w:t>
      </w:r>
      <w:r>
        <w:rPr>
          <w:sz w:val="20"/>
        </w:rPr>
        <w:t>neighborhood.</w:t>
      </w:r>
    </w:p>
    <w:p w14:paraId="428F5EA4" w14:textId="77777777" w:rsidR="000377DB" w:rsidRDefault="006B6B29">
      <w:pPr>
        <w:pStyle w:val="ListParagraph"/>
        <w:numPr>
          <w:ilvl w:val="1"/>
          <w:numId w:val="14"/>
        </w:numPr>
        <w:tabs>
          <w:tab w:val="left" w:pos="2220"/>
        </w:tabs>
        <w:spacing w:before="113"/>
        <w:ind w:right="977"/>
        <w:rPr>
          <w:sz w:val="20"/>
        </w:rPr>
      </w:pPr>
      <w:r>
        <w:rPr>
          <w:sz w:val="20"/>
        </w:rPr>
        <w:t>Compatibility with the Master Plan. The special use location and character is consistent with the general principles, goals, objectives, and policies of the adopted Master</w:t>
      </w:r>
      <w:r>
        <w:rPr>
          <w:spacing w:val="-1"/>
          <w:sz w:val="20"/>
        </w:rPr>
        <w:t xml:space="preserve"> </w:t>
      </w:r>
      <w:r>
        <w:rPr>
          <w:sz w:val="20"/>
        </w:rPr>
        <w:t>Plan.</w:t>
      </w:r>
    </w:p>
    <w:p w14:paraId="112E827D" w14:textId="77777777" w:rsidR="000377DB" w:rsidRDefault="006B6B29">
      <w:pPr>
        <w:pStyle w:val="ListParagraph"/>
        <w:numPr>
          <w:ilvl w:val="1"/>
          <w:numId w:val="14"/>
        </w:numPr>
        <w:tabs>
          <w:tab w:val="left" w:pos="2220"/>
        </w:tabs>
        <w:spacing w:before="118" w:line="242" w:lineRule="auto"/>
        <w:ind w:right="980"/>
        <w:rPr>
          <w:sz w:val="20"/>
        </w:rPr>
      </w:pPr>
      <w:r>
        <w:rPr>
          <w:w w:val="105"/>
          <w:sz w:val="20"/>
        </w:rPr>
        <w:t xml:space="preserve">Compliance with </w:t>
      </w:r>
      <w:r>
        <w:rPr>
          <w:spacing w:val="-3"/>
          <w:w w:val="105"/>
          <w:sz w:val="20"/>
        </w:rPr>
        <w:t xml:space="preserve">Applicable </w:t>
      </w:r>
      <w:r>
        <w:rPr>
          <w:w w:val="105"/>
          <w:sz w:val="20"/>
        </w:rPr>
        <w:t>Regulations. The proposed special use is in compliance with all applicable Ordinance</w:t>
      </w:r>
      <w:r>
        <w:rPr>
          <w:spacing w:val="-33"/>
          <w:w w:val="105"/>
          <w:sz w:val="20"/>
        </w:rPr>
        <w:t xml:space="preserve"> </w:t>
      </w:r>
      <w:r>
        <w:rPr>
          <w:w w:val="105"/>
          <w:sz w:val="20"/>
        </w:rPr>
        <w:t>provisions.</w:t>
      </w:r>
    </w:p>
    <w:p w14:paraId="40509EC5" w14:textId="77777777" w:rsidR="000377DB" w:rsidRDefault="006B6B29">
      <w:pPr>
        <w:pStyle w:val="ListParagraph"/>
        <w:numPr>
          <w:ilvl w:val="1"/>
          <w:numId w:val="14"/>
        </w:numPr>
        <w:tabs>
          <w:tab w:val="left" w:pos="2220"/>
        </w:tabs>
        <w:spacing w:before="117"/>
        <w:ind w:left="2220" w:right="976" w:hanging="721"/>
        <w:rPr>
          <w:sz w:val="20"/>
        </w:rPr>
      </w:pPr>
      <w:r>
        <w:rPr>
          <w:sz w:val="20"/>
        </w:rPr>
        <w:t xml:space="preserve">Impact upon Public Services. The impact of the special use upon public services will not exceed the existing or planned capacity of such services; </w:t>
      </w:r>
      <w:r>
        <w:rPr>
          <w:spacing w:val="-2"/>
          <w:sz w:val="20"/>
        </w:rPr>
        <w:t xml:space="preserve">including </w:t>
      </w:r>
      <w:r>
        <w:rPr>
          <w:sz w:val="20"/>
        </w:rPr>
        <w:t>utilities, roads, police</w:t>
      </w:r>
      <w:r>
        <w:rPr>
          <w:spacing w:val="-13"/>
          <w:sz w:val="20"/>
        </w:rPr>
        <w:t xml:space="preserve"> </w:t>
      </w:r>
      <w:r>
        <w:rPr>
          <w:sz w:val="20"/>
        </w:rPr>
        <w:t>and</w:t>
      </w:r>
      <w:r>
        <w:rPr>
          <w:spacing w:val="-15"/>
          <w:sz w:val="20"/>
        </w:rPr>
        <w:t xml:space="preserve"> </w:t>
      </w:r>
      <w:r>
        <w:rPr>
          <w:sz w:val="20"/>
        </w:rPr>
        <w:t>fire</w:t>
      </w:r>
      <w:r>
        <w:rPr>
          <w:spacing w:val="-13"/>
          <w:sz w:val="20"/>
        </w:rPr>
        <w:t xml:space="preserve"> </w:t>
      </w:r>
      <w:r>
        <w:rPr>
          <w:sz w:val="20"/>
        </w:rPr>
        <w:t>protection</w:t>
      </w:r>
      <w:r>
        <w:rPr>
          <w:spacing w:val="-13"/>
          <w:sz w:val="20"/>
        </w:rPr>
        <w:t xml:space="preserve"> </w:t>
      </w:r>
      <w:r>
        <w:rPr>
          <w:sz w:val="20"/>
        </w:rPr>
        <w:t>services,</w:t>
      </w:r>
      <w:r>
        <w:rPr>
          <w:spacing w:val="-12"/>
          <w:sz w:val="20"/>
        </w:rPr>
        <w:t xml:space="preserve"> </w:t>
      </w:r>
      <w:r>
        <w:rPr>
          <w:sz w:val="20"/>
        </w:rPr>
        <w:t>drainage</w:t>
      </w:r>
      <w:r>
        <w:rPr>
          <w:spacing w:val="-15"/>
          <w:sz w:val="20"/>
        </w:rPr>
        <w:t xml:space="preserve"> </w:t>
      </w:r>
      <w:r>
        <w:rPr>
          <w:sz w:val="20"/>
        </w:rPr>
        <w:t>structures,</w:t>
      </w:r>
      <w:r>
        <w:rPr>
          <w:spacing w:val="-13"/>
          <w:sz w:val="20"/>
        </w:rPr>
        <w:t xml:space="preserve"> </w:t>
      </w:r>
      <w:r>
        <w:rPr>
          <w:sz w:val="20"/>
        </w:rPr>
        <w:t>refuse</w:t>
      </w:r>
      <w:r>
        <w:rPr>
          <w:spacing w:val="-15"/>
          <w:sz w:val="20"/>
        </w:rPr>
        <w:t xml:space="preserve"> </w:t>
      </w:r>
      <w:r>
        <w:rPr>
          <w:sz w:val="20"/>
        </w:rPr>
        <w:t>disposal,</w:t>
      </w:r>
      <w:r>
        <w:rPr>
          <w:spacing w:val="-12"/>
          <w:sz w:val="20"/>
        </w:rPr>
        <w:t xml:space="preserve"> </w:t>
      </w:r>
      <w:r>
        <w:rPr>
          <w:sz w:val="20"/>
        </w:rPr>
        <w:t>and</w:t>
      </w:r>
      <w:r>
        <w:rPr>
          <w:spacing w:val="-13"/>
          <w:sz w:val="20"/>
        </w:rPr>
        <w:t xml:space="preserve"> </w:t>
      </w:r>
      <w:r>
        <w:rPr>
          <w:sz w:val="20"/>
        </w:rPr>
        <w:t xml:space="preserve">availability or capacity of </w:t>
      </w:r>
      <w:r>
        <w:rPr>
          <w:spacing w:val="-3"/>
          <w:sz w:val="20"/>
        </w:rPr>
        <w:t xml:space="preserve">water </w:t>
      </w:r>
      <w:r>
        <w:rPr>
          <w:sz w:val="20"/>
        </w:rPr>
        <w:t>and sewage</w:t>
      </w:r>
      <w:r>
        <w:rPr>
          <w:spacing w:val="-29"/>
          <w:sz w:val="20"/>
        </w:rPr>
        <w:t xml:space="preserve"> </w:t>
      </w:r>
      <w:r>
        <w:rPr>
          <w:sz w:val="20"/>
        </w:rPr>
        <w:t>facilities.</w:t>
      </w:r>
    </w:p>
    <w:p w14:paraId="6FE7CF98" w14:textId="77777777" w:rsidR="000377DB" w:rsidRDefault="006B6B29">
      <w:pPr>
        <w:pStyle w:val="ListParagraph"/>
        <w:numPr>
          <w:ilvl w:val="1"/>
          <w:numId w:val="14"/>
        </w:numPr>
        <w:tabs>
          <w:tab w:val="left" w:pos="2221"/>
        </w:tabs>
        <w:spacing w:before="119" w:line="242" w:lineRule="auto"/>
        <w:ind w:left="2220" w:right="979"/>
        <w:rPr>
          <w:sz w:val="20"/>
        </w:rPr>
      </w:pPr>
      <w:r>
        <w:rPr>
          <w:sz w:val="20"/>
        </w:rPr>
        <w:t>Traffic Impacts. The special use is designed and located in a manner that minimizes any</w:t>
      </w:r>
      <w:r>
        <w:rPr>
          <w:spacing w:val="-9"/>
          <w:sz w:val="20"/>
        </w:rPr>
        <w:t xml:space="preserve"> </w:t>
      </w:r>
      <w:r>
        <w:rPr>
          <w:sz w:val="20"/>
        </w:rPr>
        <w:t>adverse</w:t>
      </w:r>
      <w:r>
        <w:rPr>
          <w:spacing w:val="-8"/>
          <w:sz w:val="20"/>
        </w:rPr>
        <w:t xml:space="preserve"> </w:t>
      </w:r>
      <w:r>
        <w:rPr>
          <w:sz w:val="20"/>
        </w:rPr>
        <w:t>traffic</w:t>
      </w:r>
      <w:r>
        <w:rPr>
          <w:spacing w:val="-6"/>
          <w:sz w:val="20"/>
        </w:rPr>
        <w:t xml:space="preserve"> </w:t>
      </w:r>
      <w:r>
        <w:rPr>
          <w:sz w:val="20"/>
        </w:rPr>
        <w:t>impacts</w:t>
      </w:r>
      <w:r>
        <w:rPr>
          <w:spacing w:val="-4"/>
          <w:sz w:val="20"/>
        </w:rPr>
        <w:t xml:space="preserve"> </w:t>
      </w:r>
      <w:r>
        <w:rPr>
          <w:sz w:val="20"/>
        </w:rPr>
        <w:t>caused</w:t>
      </w:r>
      <w:r>
        <w:rPr>
          <w:spacing w:val="-5"/>
          <w:sz w:val="20"/>
        </w:rPr>
        <w:t xml:space="preserve"> </w:t>
      </w:r>
      <w:r>
        <w:rPr>
          <w:sz w:val="20"/>
        </w:rPr>
        <w:t>or</w:t>
      </w:r>
      <w:r>
        <w:rPr>
          <w:spacing w:val="-7"/>
          <w:sz w:val="20"/>
        </w:rPr>
        <w:t xml:space="preserve"> </w:t>
      </w:r>
      <w:r>
        <w:rPr>
          <w:sz w:val="20"/>
        </w:rPr>
        <w:t>exacerbated</w:t>
      </w:r>
      <w:r>
        <w:rPr>
          <w:spacing w:val="-5"/>
          <w:sz w:val="20"/>
        </w:rPr>
        <w:t xml:space="preserve"> </w:t>
      </w:r>
      <w:r>
        <w:rPr>
          <w:sz w:val="20"/>
        </w:rPr>
        <w:t>by</w:t>
      </w:r>
      <w:r>
        <w:rPr>
          <w:spacing w:val="-9"/>
          <w:sz w:val="20"/>
        </w:rPr>
        <w:t xml:space="preserve"> </w:t>
      </w:r>
      <w:r>
        <w:rPr>
          <w:sz w:val="20"/>
        </w:rPr>
        <w:t>the</w:t>
      </w:r>
      <w:r>
        <w:rPr>
          <w:spacing w:val="-5"/>
          <w:sz w:val="20"/>
        </w:rPr>
        <w:t xml:space="preserve"> </w:t>
      </w:r>
      <w:r>
        <w:rPr>
          <w:sz w:val="20"/>
        </w:rPr>
        <w:t>use.</w:t>
      </w:r>
    </w:p>
    <w:p w14:paraId="2B13E6DE"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58C94D0" w14:textId="77777777" w:rsidR="000377DB" w:rsidRDefault="000377DB">
      <w:pPr>
        <w:pStyle w:val="BodyText"/>
        <w:spacing w:before="2"/>
        <w:jc w:val="left"/>
        <w:rPr>
          <w:sz w:val="15"/>
        </w:rPr>
      </w:pPr>
    </w:p>
    <w:p w14:paraId="6D35B1F2" w14:textId="77777777" w:rsidR="000377DB" w:rsidRDefault="006B6B29">
      <w:pPr>
        <w:pStyle w:val="ListParagraph"/>
        <w:numPr>
          <w:ilvl w:val="1"/>
          <w:numId w:val="14"/>
        </w:numPr>
        <w:tabs>
          <w:tab w:val="left" w:pos="2220"/>
        </w:tabs>
        <w:spacing w:before="90"/>
        <w:ind w:right="976"/>
        <w:rPr>
          <w:sz w:val="20"/>
        </w:rPr>
      </w:pPr>
      <w:r>
        <w:rPr>
          <w:sz w:val="20"/>
        </w:rPr>
        <w:t>Detrimental Effects</w:t>
      </w:r>
      <w:r>
        <w:rPr>
          <w:rFonts w:ascii="Times New Roman"/>
          <w:sz w:val="24"/>
        </w:rPr>
        <w:t xml:space="preserve">. </w:t>
      </w:r>
      <w:r>
        <w:rPr>
          <w:sz w:val="20"/>
        </w:rPr>
        <w:t>The proposed special land use shall not involve any activities, processes,</w:t>
      </w:r>
      <w:r>
        <w:rPr>
          <w:spacing w:val="-14"/>
          <w:sz w:val="20"/>
        </w:rPr>
        <w:t xml:space="preserve"> </w:t>
      </w:r>
      <w:r>
        <w:rPr>
          <w:sz w:val="20"/>
        </w:rPr>
        <w:t>materials,</w:t>
      </w:r>
      <w:r>
        <w:rPr>
          <w:spacing w:val="-12"/>
          <w:sz w:val="20"/>
        </w:rPr>
        <w:t xml:space="preserve"> </w:t>
      </w:r>
      <w:r>
        <w:rPr>
          <w:sz w:val="20"/>
        </w:rPr>
        <w:t>equipment,</w:t>
      </w:r>
      <w:r>
        <w:rPr>
          <w:spacing w:val="-13"/>
          <w:sz w:val="20"/>
        </w:rPr>
        <w:t xml:space="preserve"> </w:t>
      </w:r>
      <w:r>
        <w:rPr>
          <w:sz w:val="20"/>
        </w:rPr>
        <w:t>or</w:t>
      </w:r>
      <w:r>
        <w:rPr>
          <w:spacing w:val="-13"/>
          <w:sz w:val="20"/>
        </w:rPr>
        <w:t xml:space="preserve"> </w:t>
      </w:r>
      <w:r>
        <w:rPr>
          <w:sz w:val="20"/>
        </w:rPr>
        <w:t>conditions</w:t>
      </w:r>
      <w:r>
        <w:rPr>
          <w:spacing w:val="-11"/>
          <w:sz w:val="20"/>
        </w:rPr>
        <w:t xml:space="preserve"> </w:t>
      </w:r>
      <w:r>
        <w:rPr>
          <w:sz w:val="20"/>
        </w:rPr>
        <w:t>of</w:t>
      </w:r>
      <w:r>
        <w:rPr>
          <w:spacing w:val="-11"/>
          <w:sz w:val="20"/>
        </w:rPr>
        <w:t xml:space="preserve"> </w:t>
      </w:r>
      <w:r>
        <w:rPr>
          <w:sz w:val="20"/>
        </w:rPr>
        <w:t>operation,</w:t>
      </w:r>
      <w:r>
        <w:rPr>
          <w:spacing w:val="-12"/>
          <w:sz w:val="20"/>
        </w:rPr>
        <w:t xml:space="preserve"> </w:t>
      </w:r>
      <w:r>
        <w:rPr>
          <w:sz w:val="20"/>
        </w:rPr>
        <w:t>and</w:t>
      </w:r>
      <w:r>
        <w:rPr>
          <w:spacing w:val="-13"/>
          <w:sz w:val="20"/>
        </w:rPr>
        <w:t xml:space="preserve"> </w:t>
      </w:r>
      <w:r>
        <w:rPr>
          <w:sz w:val="20"/>
        </w:rPr>
        <w:t>shall</w:t>
      </w:r>
      <w:r>
        <w:rPr>
          <w:spacing w:val="-15"/>
          <w:sz w:val="20"/>
        </w:rPr>
        <w:t xml:space="preserve"> </w:t>
      </w:r>
      <w:r>
        <w:rPr>
          <w:sz w:val="20"/>
        </w:rPr>
        <w:t>not</w:t>
      </w:r>
      <w:r>
        <w:rPr>
          <w:spacing w:val="-14"/>
          <w:sz w:val="20"/>
        </w:rPr>
        <w:t xml:space="preserve"> </w:t>
      </w:r>
      <w:r>
        <w:rPr>
          <w:sz w:val="20"/>
        </w:rPr>
        <w:t>be</w:t>
      </w:r>
      <w:r>
        <w:rPr>
          <w:spacing w:val="-13"/>
          <w:sz w:val="20"/>
        </w:rPr>
        <w:t xml:space="preserve"> </w:t>
      </w:r>
      <w:r>
        <w:rPr>
          <w:sz w:val="20"/>
        </w:rPr>
        <w:t>located</w:t>
      </w:r>
      <w:r>
        <w:rPr>
          <w:spacing w:val="-14"/>
          <w:sz w:val="20"/>
        </w:rPr>
        <w:t xml:space="preserve"> </w:t>
      </w:r>
      <w:r>
        <w:rPr>
          <w:sz w:val="20"/>
        </w:rPr>
        <w:t>or designed</w:t>
      </w:r>
      <w:r>
        <w:rPr>
          <w:spacing w:val="-13"/>
          <w:sz w:val="20"/>
        </w:rPr>
        <w:t xml:space="preserve"> </w:t>
      </w:r>
      <w:r>
        <w:rPr>
          <w:sz w:val="20"/>
        </w:rPr>
        <w:t>so</w:t>
      </w:r>
      <w:r>
        <w:rPr>
          <w:spacing w:val="-10"/>
          <w:sz w:val="20"/>
        </w:rPr>
        <w:t xml:space="preserve"> </w:t>
      </w:r>
      <w:r>
        <w:rPr>
          <w:sz w:val="20"/>
        </w:rPr>
        <w:t>as</w:t>
      </w:r>
      <w:r>
        <w:rPr>
          <w:spacing w:val="-9"/>
          <w:sz w:val="20"/>
        </w:rPr>
        <w:t xml:space="preserve"> </w:t>
      </w:r>
      <w:r>
        <w:rPr>
          <w:sz w:val="20"/>
        </w:rPr>
        <w:t>to</w:t>
      </w:r>
      <w:r>
        <w:rPr>
          <w:spacing w:val="-10"/>
          <w:sz w:val="20"/>
        </w:rPr>
        <w:t xml:space="preserve"> </w:t>
      </w:r>
      <w:r>
        <w:rPr>
          <w:sz w:val="20"/>
        </w:rPr>
        <w:t>be</w:t>
      </w:r>
      <w:r>
        <w:rPr>
          <w:spacing w:val="-10"/>
          <w:sz w:val="20"/>
        </w:rPr>
        <w:t xml:space="preserve"> </w:t>
      </w:r>
      <w:r>
        <w:rPr>
          <w:sz w:val="20"/>
        </w:rPr>
        <w:t>detrimental</w:t>
      </w:r>
      <w:r>
        <w:rPr>
          <w:spacing w:val="-13"/>
          <w:sz w:val="20"/>
        </w:rPr>
        <w:t xml:space="preserve"> </w:t>
      </w:r>
      <w:r>
        <w:rPr>
          <w:sz w:val="20"/>
        </w:rPr>
        <w:t>or</w:t>
      </w:r>
      <w:r>
        <w:rPr>
          <w:spacing w:val="-9"/>
          <w:sz w:val="20"/>
        </w:rPr>
        <w:t xml:space="preserve"> </w:t>
      </w:r>
      <w:r>
        <w:rPr>
          <w:spacing w:val="-2"/>
          <w:sz w:val="20"/>
        </w:rPr>
        <w:t>hazardous</w:t>
      </w:r>
      <w:r>
        <w:rPr>
          <w:spacing w:val="-9"/>
          <w:sz w:val="20"/>
        </w:rPr>
        <w:t xml:space="preserve"> </w:t>
      </w:r>
      <w:r>
        <w:rPr>
          <w:sz w:val="20"/>
        </w:rPr>
        <w:t>to</w:t>
      </w:r>
      <w:r>
        <w:rPr>
          <w:spacing w:val="-10"/>
          <w:sz w:val="20"/>
        </w:rPr>
        <w:t xml:space="preserve"> </w:t>
      </w:r>
      <w:r>
        <w:rPr>
          <w:sz w:val="20"/>
        </w:rPr>
        <w:t>public</w:t>
      </w:r>
      <w:r>
        <w:rPr>
          <w:spacing w:val="-9"/>
          <w:sz w:val="20"/>
        </w:rPr>
        <w:t xml:space="preserve"> </w:t>
      </w:r>
      <w:r>
        <w:rPr>
          <w:sz w:val="20"/>
        </w:rPr>
        <w:t>health,</w:t>
      </w:r>
      <w:r>
        <w:rPr>
          <w:spacing w:val="-10"/>
          <w:sz w:val="20"/>
        </w:rPr>
        <w:t xml:space="preserve"> </w:t>
      </w:r>
      <w:r>
        <w:rPr>
          <w:sz w:val="20"/>
        </w:rPr>
        <w:t>safety,</w:t>
      </w:r>
      <w:r>
        <w:rPr>
          <w:spacing w:val="-10"/>
          <w:sz w:val="20"/>
        </w:rPr>
        <w:t xml:space="preserve"> </w:t>
      </w:r>
      <w:r>
        <w:rPr>
          <w:sz w:val="20"/>
        </w:rPr>
        <w:t>and</w:t>
      </w:r>
      <w:r>
        <w:rPr>
          <w:spacing w:val="-8"/>
          <w:sz w:val="20"/>
        </w:rPr>
        <w:t xml:space="preserve"> </w:t>
      </w:r>
      <w:r>
        <w:rPr>
          <w:sz w:val="20"/>
        </w:rPr>
        <w:t>welfare.</w:t>
      </w:r>
    </w:p>
    <w:p w14:paraId="3FF88E92" w14:textId="77777777" w:rsidR="000377DB" w:rsidRDefault="006B6B29">
      <w:pPr>
        <w:pStyle w:val="BodyText"/>
        <w:spacing w:before="134" w:line="249" w:lineRule="auto"/>
        <w:ind w:left="2219" w:right="740"/>
        <w:jc w:val="left"/>
      </w:pPr>
      <w:r>
        <w:t>In determining whether this requirement has been met, consideration shall be given to the level of traffic, noise, vibration, smoke, fumes, odors, dust, glare, and light.</w:t>
      </w:r>
    </w:p>
    <w:p w14:paraId="3D82420B" w14:textId="77777777" w:rsidR="000377DB" w:rsidRDefault="000377DB">
      <w:pPr>
        <w:pStyle w:val="BodyText"/>
        <w:spacing w:before="9"/>
        <w:jc w:val="left"/>
      </w:pPr>
    </w:p>
    <w:p w14:paraId="492C7304" w14:textId="77777777" w:rsidR="000377DB" w:rsidRDefault="006B6B29">
      <w:pPr>
        <w:pStyle w:val="ListParagraph"/>
        <w:numPr>
          <w:ilvl w:val="1"/>
          <w:numId w:val="14"/>
        </w:numPr>
        <w:tabs>
          <w:tab w:val="left" w:pos="2220"/>
        </w:tabs>
        <w:spacing w:line="242" w:lineRule="auto"/>
        <w:ind w:right="977"/>
        <w:rPr>
          <w:sz w:val="20"/>
        </w:rPr>
      </w:pPr>
      <w:r>
        <w:rPr>
          <w:sz w:val="20"/>
        </w:rPr>
        <w:t>Isolation of Existing Uses. Approval of the special use location will not result in a small residential or non-residential area being substantially surrounded by incompatible</w:t>
      </w:r>
      <w:r>
        <w:rPr>
          <w:spacing w:val="-2"/>
          <w:sz w:val="20"/>
        </w:rPr>
        <w:t xml:space="preserve"> </w:t>
      </w:r>
      <w:r>
        <w:rPr>
          <w:sz w:val="20"/>
        </w:rPr>
        <w:t>uses.</w:t>
      </w:r>
    </w:p>
    <w:p w14:paraId="4945442F" w14:textId="77777777" w:rsidR="000377DB" w:rsidRDefault="006B6B29">
      <w:pPr>
        <w:pStyle w:val="ListParagraph"/>
        <w:numPr>
          <w:ilvl w:val="1"/>
          <w:numId w:val="14"/>
        </w:numPr>
        <w:tabs>
          <w:tab w:val="left" w:pos="2220"/>
        </w:tabs>
        <w:spacing w:before="114"/>
        <w:ind w:right="978"/>
        <w:rPr>
          <w:sz w:val="20"/>
        </w:rPr>
      </w:pPr>
      <w:r>
        <w:rPr>
          <w:sz w:val="20"/>
        </w:rPr>
        <w:t>Environmental and Public Health, Safety, and Welfare Impacts. The  location,  design, activities, processes, materials, equipment, and operational conditions of the special use will not be detrimental or injurious to the environment or the public health, safety, and welfare by reason of traffic, noise, vibration, smoke, fumes, odors, dust, glare, light, drainage or other adverse impacts as set by state, federal or other agencies with</w:t>
      </w:r>
      <w:r>
        <w:rPr>
          <w:spacing w:val="1"/>
          <w:sz w:val="20"/>
        </w:rPr>
        <w:t xml:space="preserve"> </w:t>
      </w:r>
      <w:r>
        <w:rPr>
          <w:sz w:val="20"/>
        </w:rPr>
        <w:t>jurisdiction.</w:t>
      </w:r>
    </w:p>
    <w:p w14:paraId="01558FDA" w14:textId="77777777" w:rsidR="000377DB" w:rsidRDefault="006B6B29">
      <w:pPr>
        <w:pStyle w:val="ListParagraph"/>
        <w:numPr>
          <w:ilvl w:val="0"/>
          <w:numId w:val="14"/>
        </w:numPr>
        <w:tabs>
          <w:tab w:val="left" w:pos="1499"/>
          <w:tab w:val="left" w:pos="1501"/>
        </w:tabs>
        <w:spacing w:before="120"/>
        <w:ind w:hanging="722"/>
        <w:rPr>
          <w:sz w:val="20"/>
        </w:rPr>
      </w:pPr>
      <w:r>
        <w:rPr>
          <w:w w:val="110"/>
          <w:sz w:val="20"/>
        </w:rPr>
        <w:t>Compliance with Special Use</w:t>
      </w:r>
      <w:r>
        <w:rPr>
          <w:spacing w:val="-19"/>
          <w:w w:val="110"/>
          <w:sz w:val="20"/>
        </w:rPr>
        <w:t xml:space="preserve"> </w:t>
      </w:r>
      <w:r>
        <w:rPr>
          <w:w w:val="110"/>
          <w:sz w:val="20"/>
        </w:rPr>
        <w:t>Approval</w:t>
      </w:r>
    </w:p>
    <w:p w14:paraId="4A7C4A54" w14:textId="77777777" w:rsidR="000377DB" w:rsidRDefault="006B6B29">
      <w:pPr>
        <w:pStyle w:val="BodyText"/>
        <w:spacing w:before="1"/>
        <w:ind w:left="1499" w:right="978"/>
      </w:pPr>
      <w:r>
        <w:t>It shall be the responsibility of the owner of the property and the operator of the use for which special use approval has been granted to develop, improve, operate and maintain the use, including the site, structures and all site elements, in accordance with the provisions of this Ordinance and all conditions of special use approval until the use is discontinued. Failure to comply with the provisions of this Section shall be a violation of the use provisions of this Ordinance and shall be subject to the same penalties appropriate for a use violation.</w:t>
      </w:r>
    </w:p>
    <w:p w14:paraId="1D3C51D5" w14:textId="77777777" w:rsidR="000377DB" w:rsidRDefault="006B6B29">
      <w:pPr>
        <w:pStyle w:val="BodyText"/>
        <w:spacing w:before="120"/>
        <w:ind w:left="1499" w:right="976"/>
      </w:pPr>
      <w:r>
        <w:t xml:space="preserve">The Zoning Administrator or designee </w:t>
      </w:r>
      <w:r>
        <w:rPr>
          <w:spacing w:val="2"/>
        </w:rPr>
        <w:t xml:space="preserve">may </w:t>
      </w:r>
      <w:r>
        <w:t>make periodic investigations of developments for which a special use has been approved. Noncompliance with Ordinance requirements or conditions of approval shall constitute grounds for the Planning Commission to rescind special use</w:t>
      </w:r>
      <w:r>
        <w:rPr>
          <w:spacing w:val="-1"/>
        </w:rPr>
        <w:t xml:space="preserve"> </w:t>
      </w:r>
      <w:r>
        <w:t>approval.</w:t>
      </w:r>
    </w:p>
    <w:p w14:paraId="2E1C2B1A" w14:textId="77777777" w:rsidR="000377DB" w:rsidRDefault="006B6B29">
      <w:pPr>
        <w:pStyle w:val="Heading3"/>
        <w:spacing w:before="120"/>
        <w:jc w:val="both"/>
      </w:pPr>
      <w:bookmarkStart w:id="228" w:name="_TOC_250019"/>
      <w:bookmarkEnd w:id="228"/>
      <w:r>
        <w:rPr>
          <w:w w:val="110"/>
        </w:rPr>
        <w:t>Section 17.03 Public Hearing Procedures</w:t>
      </w:r>
    </w:p>
    <w:p w14:paraId="09AE4C4E" w14:textId="77777777" w:rsidR="000377DB" w:rsidRDefault="006B6B29">
      <w:pPr>
        <w:pStyle w:val="BodyText"/>
        <w:spacing w:before="122"/>
        <w:ind w:left="779" w:right="977"/>
      </w:pPr>
      <w:r>
        <w:t>The body charged with conducting a public hearing required by this Ordinance shall, upon receipt of a completed application, select a reasonable time and place for such hearing. Such hearings shall be held in accordance with the Michigan Zoning Enabling Act, P.A. 110 of 2006, as amended, and the following:</w:t>
      </w:r>
    </w:p>
    <w:p w14:paraId="7EB2073A" w14:textId="77777777" w:rsidR="000377DB" w:rsidRDefault="000377DB">
      <w:pPr>
        <w:pStyle w:val="BodyText"/>
        <w:spacing w:before="6"/>
        <w:jc w:val="left"/>
      </w:pPr>
    </w:p>
    <w:p w14:paraId="0ECC336F" w14:textId="77777777" w:rsidR="000377DB" w:rsidRDefault="006B6B29">
      <w:pPr>
        <w:pStyle w:val="ListParagraph"/>
        <w:numPr>
          <w:ilvl w:val="0"/>
          <w:numId w:val="13"/>
        </w:numPr>
        <w:tabs>
          <w:tab w:val="left" w:pos="1499"/>
          <w:tab w:val="left" w:pos="1501"/>
        </w:tabs>
        <w:ind w:hanging="722"/>
        <w:rPr>
          <w:sz w:val="20"/>
        </w:rPr>
      </w:pPr>
      <w:r>
        <w:rPr>
          <w:w w:val="105"/>
          <w:sz w:val="20"/>
        </w:rPr>
        <w:t>Special Use and Variance</w:t>
      </w:r>
      <w:r>
        <w:rPr>
          <w:spacing w:val="-10"/>
          <w:w w:val="105"/>
          <w:sz w:val="20"/>
        </w:rPr>
        <w:t xml:space="preserve"> </w:t>
      </w:r>
      <w:r>
        <w:rPr>
          <w:w w:val="105"/>
          <w:sz w:val="20"/>
        </w:rPr>
        <w:t>Requests</w:t>
      </w:r>
    </w:p>
    <w:p w14:paraId="4ADDEA70" w14:textId="77777777" w:rsidR="000377DB" w:rsidRDefault="006B6B29">
      <w:pPr>
        <w:pStyle w:val="ListParagraph"/>
        <w:numPr>
          <w:ilvl w:val="1"/>
          <w:numId w:val="13"/>
        </w:numPr>
        <w:tabs>
          <w:tab w:val="left" w:pos="2219"/>
          <w:tab w:val="left" w:pos="2220"/>
        </w:tabs>
        <w:spacing w:before="1"/>
        <w:ind w:hanging="721"/>
        <w:rPr>
          <w:sz w:val="20"/>
        </w:rPr>
      </w:pPr>
      <w:r>
        <w:rPr>
          <w:w w:val="110"/>
          <w:sz w:val="20"/>
        </w:rPr>
        <w:t>Publication in a Newspaper of General</w:t>
      </w:r>
      <w:r>
        <w:rPr>
          <w:spacing w:val="-42"/>
          <w:w w:val="110"/>
          <w:sz w:val="20"/>
        </w:rPr>
        <w:t xml:space="preserve"> </w:t>
      </w:r>
      <w:r>
        <w:rPr>
          <w:w w:val="110"/>
          <w:sz w:val="20"/>
        </w:rPr>
        <w:t>Circulation</w:t>
      </w:r>
    </w:p>
    <w:p w14:paraId="3E779E9C" w14:textId="77777777" w:rsidR="000377DB" w:rsidRDefault="006B6B29">
      <w:pPr>
        <w:pStyle w:val="BodyText"/>
        <w:spacing w:before="3"/>
        <w:ind w:left="2219" w:right="960"/>
        <w:jc w:val="left"/>
      </w:pPr>
      <w:r>
        <w:t>Notice of the request shall be published in a newspaper of general circulation not less than 15 days before the date the application will be considered for approval.</w:t>
      </w:r>
    </w:p>
    <w:p w14:paraId="0E0C8AEF" w14:textId="77777777" w:rsidR="000377DB" w:rsidRDefault="000377DB">
      <w:pPr>
        <w:pStyle w:val="BodyText"/>
        <w:spacing w:before="7"/>
        <w:jc w:val="left"/>
        <w:rPr>
          <w:sz w:val="19"/>
        </w:rPr>
      </w:pPr>
    </w:p>
    <w:p w14:paraId="123AB883" w14:textId="77777777" w:rsidR="000377DB" w:rsidRDefault="006B6B29">
      <w:pPr>
        <w:pStyle w:val="ListParagraph"/>
        <w:numPr>
          <w:ilvl w:val="1"/>
          <w:numId w:val="13"/>
        </w:numPr>
        <w:tabs>
          <w:tab w:val="left" w:pos="2221"/>
        </w:tabs>
        <w:spacing w:before="1"/>
        <w:ind w:hanging="722"/>
        <w:rPr>
          <w:sz w:val="20"/>
        </w:rPr>
      </w:pPr>
      <w:r>
        <w:rPr>
          <w:w w:val="110"/>
          <w:sz w:val="20"/>
        </w:rPr>
        <w:t>Personal and Mailed</w:t>
      </w:r>
      <w:r>
        <w:rPr>
          <w:spacing w:val="-18"/>
          <w:w w:val="110"/>
          <w:sz w:val="20"/>
        </w:rPr>
        <w:t xml:space="preserve"> </w:t>
      </w:r>
      <w:r>
        <w:rPr>
          <w:w w:val="110"/>
          <w:sz w:val="20"/>
        </w:rPr>
        <w:t>Notice</w:t>
      </w:r>
    </w:p>
    <w:p w14:paraId="71C52A37" w14:textId="77777777" w:rsidR="000377DB" w:rsidRDefault="006B6B29">
      <w:pPr>
        <w:pStyle w:val="ListParagraph"/>
        <w:numPr>
          <w:ilvl w:val="2"/>
          <w:numId w:val="13"/>
        </w:numPr>
        <w:tabs>
          <w:tab w:val="left" w:pos="2940"/>
        </w:tabs>
        <w:spacing w:before="2"/>
        <w:ind w:left="2939" w:right="1029"/>
        <w:rPr>
          <w:sz w:val="20"/>
        </w:rPr>
      </w:pPr>
      <w:r>
        <w:rPr>
          <w:sz w:val="20"/>
        </w:rPr>
        <w:t>Notice shall be sent by mail or personal delivery to the owners of property</w:t>
      </w:r>
      <w:r>
        <w:rPr>
          <w:spacing w:val="-33"/>
          <w:sz w:val="20"/>
        </w:rPr>
        <w:t xml:space="preserve"> </w:t>
      </w:r>
      <w:r>
        <w:rPr>
          <w:sz w:val="20"/>
        </w:rPr>
        <w:t>for which approval is being</w:t>
      </w:r>
      <w:r>
        <w:rPr>
          <w:spacing w:val="-1"/>
          <w:sz w:val="20"/>
        </w:rPr>
        <w:t xml:space="preserve"> </w:t>
      </w:r>
      <w:r>
        <w:rPr>
          <w:sz w:val="20"/>
        </w:rPr>
        <w:t>considered.</w:t>
      </w:r>
    </w:p>
    <w:p w14:paraId="33F17BC3" w14:textId="77777777" w:rsidR="000377DB" w:rsidRDefault="006B6B29">
      <w:pPr>
        <w:pStyle w:val="ListParagraph"/>
        <w:numPr>
          <w:ilvl w:val="2"/>
          <w:numId w:val="13"/>
        </w:numPr>
        <w:tabs>
          <w:tab w:val="left" w:pos="2940"/>
        </w:tabs>
        <w:spacing w:before="1"/>
        <w:ind w:left="2939" w:right="977"/>
        <w:rPr>
          <w:sz w:val="20"/>
        </w:rPr>
      </w:pPr>
      <w:r>
        <w:rPr>
          <w:sz w:val="20"/>
        </w:rPr>
        <w:t xml:space="preserve">Notice shall be sent to all persons to whom real property is assessed within 300 feet of the property and to the occupants of all structures within 300 feet of the property. If a single structure contains four or more dwelling units, notice </w:t>
      </w:r>
      <w:r>
        <w:rPr>
          <w:spacing w:val="2"/>
          <w:sz w:val="20"/>
        </w:rPr>
        <w:t xml:space="preserve">may </w:t>
      </w:r>
      <w:r>
        <w:rPr>
          <w:sz w:val="20"/>
        </w:rPr>
        <w:t xml:space="preserve">be given to the owner or manager for posting at the front entrance. Notice shall be given to owners or occupants of structures located in adjacent cities or townships. If the name of the occupant is not known, the term “occupant” </w:t>
      </w:r>
      <w:r>
        <w:rPr>
          <w:spacing w:val="2"/>
          <w:sz w:val="20"/>
        </w:rPr>
        <w:t xml:space="preserve">may </w:t>
      </w:r>
      <w:r>
        <w:rPr>
          <w:sz w:val="20"/>
        </w:rPr>
        <w:t>be used in making</w:t>
      </w:r>
      <w:r>
        <w:rPr>
          <w:spacing w:val="-10"/>
          <w:sz w:val="20"/>
        </w:rPr>
        <w:t xml:space="preserve"> </w:t>
      </w:r>
      <w:r>
        <w:rPr>
          <w:sz w:val="20"/>
        </w:rPr>
        <w:t>notification.</w:t>
      </w:r>
    </w:p>
    <w:p w14:paraId="5225C460" w14:textId="77777777" w:rsidR="000377DB" w:rsidRDefault="006B6B29">
      <w:pPr>
        <w:pStyle w:val="ListParagraph"/>
        <w:numPr>
          <w:ilvl w:val="2"/>
          <w:numId w:val="13"/>
        </w:numPr>
        <w:tabs>
          <w:tab w:val="left" w:pos="2939"/>
          <w:tab w:val="left" w:pos="2940"/>
        </w:tabs>
        <w:spacing w:before="1"/>
        <w:ind w:left="2939" w:right="1071"/>
        <w:rPr>
          <w:sz w:val="20"/>
        </w:rPr>
      </w:pPr>
      <w:r>
        <w:rPr>
          <w:sz w:val="20"/>
        </w:rPr>
        <w:t>All notice delivered by mail or personal delivery must be given not less than 15 days before the date of the public hearing. Notice shall be deemed given when personally delivered or deposited for delivery with the U.S. Postal Service during normal business</w:t>
      </w:r>
      <w:r>
        <w:rPr>
          <w:spacing w:val="-4"/>
          <w:sz w:val="20"/>
        </w:rPr>
        <w:t xml:space="preserve"> </w:t>
      </w:r>
      <w:r>
        <w:rPr>
          <w:sz w:val="20"/>
        </w:rPr>
        <w:t>hours.</w:t>
      </w:r>
    </w:p>
    <w:p w14:paraId="0DEB7D3B" w14:textId="77777777" w:rsidR="000377DB" w:rsidRDefault="000377DB">
      <w:pPr>
        <w:rPr>
          <w:sz w:val="20"/>
        </w:rPr>
        <w:sectPr w:rsidR="000377DB">
          <w:pgSz w:w="12240" w:h="15840"/>
          <w:pgMar w:top="1160" w:right="460" w:bottom="1120" w:left="1020" w:header="723" w:footer="937" w:gutter="0"/>
          <w:cols w:space="720"/>
        </w:sectPr>
      </w:pPr>
    </w:p>
    <w:p w14:paraId="1E2FF88F" w14:textId="77777777" w:rsidR="000377DB" w:rsidRDefault="000377DB">
      <w:pPr>
        <w:pStyle w:val="BodyText"/>
        <w:jc w:val="left"/>
        <w:rPr>
          <w:sz w:val="15"/>
        </w:rPr>
      </w:pPr>
    </w:p>
    <w:p w14:paraId="315F3B4D" w14:textId="77777777" w:rsidR="000377DB" w:rsidRDefault="006B6B29">
      <w:pPr>
        <w:pStyle w:val="ListParagraph"/>
        <w:numPr>
          <w:ilvl w:val="2"/>
          <w:numId w:val="13"/>
        </w:numPr>
        <w:tabs>
          <w:tab w:val="left" w:pos="2939"/>
          <w:tab w:val="left" w:pos="2940"/>
        </w:tabs>
        <w:spacing w:before="93"/>
        <w:ind w:left="2939" w:right="1007"/>
        <w:rPr>
          <w:sz w:val="20"/>
        </w:rPr>
      </w:pPr>
      <w:r>
        <w:rPr>
          <w:sz w:val="20"/>
        </w:rPr>
        <w:t>The Township shall prepare a list of property owners and occupants to</w:t>
      </w:r>
      <w:r>
        <w:rPr>
          <w:spacing w:val="-34"/>
          <w:sz w:val="20"/>
        </w:rPr>
        <w:t xml:space="preserve"> </w:t>
      </w:r>
      <w:r>
        <w:rPr>
          <w:sz w:val="20"/>
        </w:rPr>
        <w:t>whom notice was mailed or</w:t>
      </w:r>
      <w:r>
        <w:rPr>
          <w:spacing w:val="4"/>
          <w:sz w:val="20"/>
        </w:rPr>
        <w:t xml:space="preserve"> </w:t>
      </w:r>
      <w:r>
        <w:rPr>
          <w:sz w:val="20"/>
        </w:rPr>
        <w:t>delivered.</w:t>
      </w:r>
    </w:p>
    <w:p w14:paraId="2D72B90A" w14:textId="77777777" w:rsidR="000377DB" w:rsidRDefault="006B6B29">
      <w:pPr>
        <w:pStyle w:val="ListParagraph"/>
        <w:numPr>
          <w:ilvl w:val="1"/>
          <w:numId w:val="13"/>
        </w:numPr>
        <w:tabs>
          <w:tab w:val="left" w:pos="2219"/>
          <w:tab w:val="left" w:pos="2221"/>
        </w:tabs>
        <w:spacing w:before="118"/>
        <w:ind w:hanging="722"/>
        <w:rPr>
          <w:sz w:val="20"/>
        </w:rPr>
      </w:pPr>
      <w:r>
        <w:rPr>
          <w:w w:val="110"/>
          <w:sz w:val="20"/>
        </w:rPr>
        <w:t>Content of</w:t>
      </w:r>
      <w:r>
        <w:rPr>
          <w:spacing w:val="-12"/>
          <w:w w:val="110"/>
          <w:sz w:val="20"/>
        </w:rPr>
        <w:t xml:space="preserve"> </w:t>
      </w:r>
      <w:r>
        <w:rPr>
          <w:w w:val="110"/>
          <w:sz w:val="20"/>
        </w:rPr>
        <w:t>Notice</w:t>
      </w:r>
    </w:p>
    <w:p w14:paraId="253173B9" w14:textId="77777777" w:rsidR="000377DB" w:rsidRDefault="006B6B29">
      <w:pPr>
        <w:pStyle w:val="BodyText"/>
        <w:spacing w:before="3" w:line="229" w:lineRule="exact"/>
        <w:ind w:left="2219"/>
        <w:jc w:val="left"/>
      </w:pPr>
      <w:r>
        <w:t>Any notice published in a newspaper or delivered by mail or personal delivery shall:</w:t>
      </w:r>
    </w:p>
    <w:p w14:paraId="753157CC" w14:textId="77777777" w:rsidR="000377DB" w:rsidRDefault="006B6B29">
      <w:pPr>
        <w:pStyle w:val="ListParagraph"/>
        <w:numPr>
          <w:ilvl w:val="2"/>
          <w:numId w:val="13"/>
        </w:numPr>
        <w:tabs>
          <w:tab w:val="left" w:pos="2939"/>
          <w:tab w:val="left" w:pos="2940"/>
        </w:tabs>
        <w:spacing w:line="229" w:lineRule="exact"/>
        <w:ind w:hanging="721"/>
        <w:rPr>
          <w:sz w:val="20"/>
        </w:rPr>
      </w:pPr>
      <w:r>
        <w:rPr>
          <w:sz w:val="20"/>
        </w:rPr>
        <w:t>Describe the nature of the</w:t>
      </w:r>
      <w:r>
        <w:rPr>
          <w:spacing w:val="-1"/>
          <w:sz w:val="20"/>
        </w:rPr>
        <w:t xml:space="preserve"> </w:t>
      </w:r>
      <w:r>
        <w:rPr>
          <w:sz w:val="20"/>
        </w:rPr>
        <w:t>request.</w:t>
      </w:r>
    </w:p>
    <w:p w14:paraId="010213EA" w14:textId="77777777" w:rsidR="000377DB" w:rsidRDefault="006B6B29">
      <w:pPr>
        <w:pStyle w:val="ListParagraph"/>
        <w:numPr>
          <w:ilvl w:val="2"/>
          <w:numId w:val="13"/>
        </w:numPr>
        <w:tabs>
          <w:tab w:val="left" w:pos="2939"/>
          <w:tab w:val="left" w:pos="2940"/>
        </w:tabs>
        <w:ind w:hanging="721"/>
        <w:rPr>
          <w:sz w:val="20"/>
        </w:rPr>
      </w:pPr>
      <w:r>
        <w:rPr>
          <w:sz w:val="20"/>
        </w:rPr>
        <w:t>Indicate the property that is the subject of the</w:t>
      </w:r>
      <w:r>
        <w:rPr>
          <w:spacing w:val="-7"/>
          <w:sz w:val="20"/>
        </w:rPr>
        <w:t xml:space="preserve"> </w:t>
      </w:r>
      <w:r>
        <w:rPr>
          <w:sz w:val="20"/>
        </w:rPr>
        <w:t>request.</w:t>
      </w:r>
    </w:p>
    <w:p w14:paraId="47C2B393" w14:textId="77777777" w:rsidR="000377DB" w:rsidRDefault="006B6B29">
      <w:pPr>
        <w:pStyle w:val="ListParagraph"/>
        <w:numPr>
          <w:ilvl w:val="2"/>
          <w:numId w:val="13"/>
        </w:numPr>
        <w:tabs>
          <w:tab w:val="left" w:pos="2939"/>
          <w:tab w:val="left" w:pos="2941"/>
        </w:tabs>
        <w:spacing w:before="1"/>
        <w:ind w:left="2939" w:right="1172"/>
        <w:rPr>
          <w:sz w:val="20"/>
        </w:rPr>
      </w:pPr>
      <w:r>
        <w:rPr>
          <w:sz w:val="20"/>
        </w:rPr>
        <w:t xml:space="preserve">Include a listing of all existing street addresses within the property. If no such addresses exist, other means of identifying the property </w:t>
      </w:r>
      <w:r>
        <w:rPr>
          <w:spacing w:val="2"/>
          <w:sz w:val="20"/>
        </w:rPr>
        <w:t>may</w:t>
      </w:r>
      <w:r>
        <w:rPr>
          <w:spacing w:val="-39"/>
          <w:sz w:val="20"/>
        </w:rPr>
        <w:t xml:space="preserve"> </w:t>
      </w:r>
      <w:r>
        <w:rPr>
          <w:sz w:val="20"/>
        </w:rPr>
        <w:t>be used.</w:t>
      </w:r>
    </w:p>
    <w:p w14:paraId="136FF7C1" w14:textId="77777777" w:rsidR="000377DB" w:rsidRDefault="006B6B29">
      <w:pPr>
        <w:pStyle w:val="ListParagraph"/>
        <w:numPr>
          <w:ilvl w:val="2"/>
          <w:numId w:val="13"/>
        </w:numPr>
        <w:tabs>
          <w:tab w:val="left" w:pos="2939"/>
          <w:tab w:val="left" w:pos="2940"/>
        </w:tabs>
        <w:spacing w:before="1"/>
        <w:ind w:hanging="721"/>
        <w:rPr>
          <w:sz w:val="20"/>
        </w:rPr>
      </w:pPr>
      <w:r>
        <w:rPr>
          <w:sz w:val="20"/>
        </w:rPr>
        <w:t>When and where the public hearing will</w:t>
      </w:r>
      <w:r>
        <w:rPr>
          <w:spacing w:val="-3"/>
          <w:sz w:val="20"/>
        </w:rPr>
        <w:t xml:space="preserve"> </w:t>
      </w:r>
      <w:r>
        <w:rPr>
          <w:sz w:val="20"/>
        </w:rPr>
        <w:t>occur.</w:t>
      </w:r>
    </w:p>
    <w:p w14:paraId="498074E3" w14:textId="77777777" w:rsidR="000377DB" w:rsidRDefault="006B6B29">
      <w:pPr>
        <w:pStyle w:val="ListParagraph"/>
        <w:numPr>
          <w:ilvl w:val="2"/>
          <w:numId w:val="13"/>
        </w:numPr>
        <w:tabs>
          <w:tab w:val="left" w:pos="2939"/>
          <w:tab w:val="left" w:pos="2940"/>
        </w:tabs>
        <w:ind w:left="2939" w:right="1683"/>
        <w:rPr>
          <w:sz w:val="20"/>
        </w:rPr>
      </w:pPr>
      <w:r>
        <w:rPr>
          <w:sz w:val="20"/>
        </w:rPr>
        <w:t xml:space="preserve">When and where written comments </w:t>
      </w:r>
      <w:r>
        <w:rPr>
          <w:spacing w:val="2"/>
          <w:sz w:val="20"/>
        </w:rPr>
        <w:t xml:space="preserve">may </w:t>
      </w:r>
      <w:r>
        <w:rPr>
          <w:sz w:val="20"/>
        </w:rPr>
        <w:t>be submitted concerning</w:t>
      </w:r>
      <w:r>
        <w:rPr>
          <w:spacing w:val="-34"/>
          <w:sz w:val="20"/>
        </w:rPr>
        <w:t xml:space="preserve"> </w:t>
      </w:r>
      <w:r>
        <w:rPr>
          <w:sz w:val="20"/>
        </w:rPr>
        <w:t>the request.</w:t>
      </w:r>
    </w:p>
    <w:p w14:paraId="60111722" w14:textId="77777777" w:rsidR="000377DB" w:rsidRDefault="006B6B29">
      <w:pPr>
        <w:pStyle w:val="ListParagraph"/>
        <w:numPr>
          <w:ilvl w:val="2"/>
          <w:numId w:val="13"/>
        </w:numPr>
        <w:tabs>
          <w:tab w:val="left" w:pos="2939"/>
          <w:tab w:val="left" w:pos="2941"/>
        </w:tabs>
        <w:ind w:left="2939" w:right="1517"/>
        <w:rPr>
          <w:sz w:val="20"/>
        </w:rPr>
      </w:pPr>
      <w:r>
        <w:rPr>
          <w:sz w:val="20"/>
        </w:rPr>
        <w:t>Include the places and times at which the proposal subject to the</w:t>
      </w:r>
      <w:r>
        <w:rPr>
          <w:spacing w:val="-27"/>
          <w:sz w:val="20"/>
        </w:rPr>
        <w:t xml:space="preserve"> </w:t>
      </w:r>
      <w:r>
        <w:rPr>
          <w:sz w:val="20"/>
        </w:rPr>
        <w:t xml:space="preserve">public hearing </w:t>
      </w:r>
      <w:r>
        <w:rPr>
          <w:spacing w:val="2"/>
          <w:sz w:val="20"/>
        </w:rPr>
        <w:t xml:space="preserve">may </w:t>
      </w:r>
      <w:r>
        <w:rPr>
          <w:sz w:val="20"/>
        </w:rPr>
        <w:t>be</w:t>
      </w:r>
      <w:r>
        <w:rPr>
          <w:spacing w:val="-7"/>
          <w:sz w:val="20"/>
        </w:rPr>
        <w:t xml:space="preserve"> </w:t>
      </w:r>
      <w:r>
        <w:rPr>
          <w:sz w:val="20"/>
        </w:rPr>
        <w:t>examined.</w:t>
      </w:r>
    </w:p>
    <w:p w14:paraId="0AB1580F" w14:textId="77777777" w:rsidR="000377DB" w:rsidRDefault="006B6B29">
      <w:pPr>
        <w:pStyle w:val="ListParagraph"/>
        <w:numPr>
          <w:ilvl w:val="0"/>
          <w:numId w:val="13"/>
        </w:numPr>
        <w:tabs>
          <w:tab w:val="left" w:pos="1499"/>
          <w:tab w:val="left" w:pos="1501"/>
        </w:tabs>
        <w:spacing w:before="117"/>
        <w:ind w:hanging="722"/>
        <w:rPr>
          <w:sz w:val="20"/>
        </w:rPr>
      </w:pPr>
      <w:r>
        <w:rPr>
          <w:w w:val="105"/>
          <w:sz w:val="20"/>
        </w:rPr>
        <w:t>Zoning Ordinance Text and Map</w:t>
      </w:r>
      <w:r>
        <w:rPr>
          <w:spacing w:val="-12"/>
          <w:w w:val="105"/>
          <w:sz w:val="20"/>
        </w:rPr>
        <w:t xml:space="preserve"> </w:t>
      </w:r>
      <w:r>
        <w:rPr>
          <w:w w:val="105"/>
          <w:sz w:val="20"/>
        </w:rPr>
        <w:t>Amendments</w:t>
      </w:r>
    </w:p>
    <w:p w14:paraId="508BEFB8" w14:textId="77777777" w:rsidR="000377DB" w:rsidRDefault="006B6B29">
      <w:pPr>
        <w:pStyle w:val="ListParagraph"/>
        <w:numPr>
          <w:ilvl w:val="1"/>
          <w:numId w:val="13"/>
        </w:numPr>
        <w:tabs>
          <w:tab w:val="left" w:pos="2219"/>
          <w:tab w:val="left" w:pos="2220"/>
        </w:tabs>
        <w:ind w:left="2219" w:right="1049"/>
        <w:rPr>
          <w:sz w:val="20"/>
        </w:rPr>
      </w:pPr>
      <w:r>
        <w:rPr>
          <w:sz w:val="20"/>
        </w:rPr>
        <w:t>Map Amendments Affecting 10 or Fewer Parcels.  If  the  proposed  map amendment is for an individual parcel or 10 or fewer parcels, notice shall be given</w:t>
      </w:r>
      <w:r>
        <w:rPr>
          <w:spacing w:val="-39"/>
          <w:sz w:val="20"/>
        </w:rPr>
        <w:t xml:space="preserve"> </w:t>
      </w:r>
      <w:r>
        <w:rPr>
          <w:sz w:val="20"/>
        </w:rPr>
        <w:t>as specified in Section 17.03. A. 1 and</w:t>
      </w:r>
      <w:r>
        <w:rPr>
          <w:spacing w:val="1"/>
          <w:sz w:val="20"/>
        </w:rPr>
        <w:t xml:space="preserve"> </w:t>
      </w:r>
      <w:r>
        <w:rPr>
          <w:sz w:val="20"/>
        </w:rPr>
        <w:t>2.</w:t>
      </w:r>
    </w:p>
    <w:p w14:paraId="23784F7F" w14:textId="77777777" w:rsidR="000377DB" w:rsidRDefault="006B6B29">
      <w:pPr>
        <w:pStyle w:val="ListParagraph"/>
        <w:numPr>
          <w:ilvl w:val="1"/>
          <w:numId w:val="13"/>
        </w:numPr>
        <w:tabs>
          <w:tab w:val="left" w:pos="2220"/>
        </w:tabs>
        <w:spacing w:before="119" w:line="242" w:lineRule="auto"/>
        <w:ind w:left="2219" w:right="975"/>
        <w:rPr>
          <w:sz w:val="20"/>
        </w:rPr>
      </w:pPr>
      <w:r>
        <w:rPr>
          <w:sz w:val="20"/>
        </w:rPr>
        <w:t>Map Amendments Affecting 11 or More Adjacent Parcels. If the proposed map amendment is for 11 or more adjacent parcels, notice shall be given as specified in Section 17.03.A.1, with the exception that the notice need not list street addresses of properties that will be included by the map</w:t>
      </w:r>
      <w:r>
        <w:rPr>
          <w:spacing w:val="-5"/>
          <w:sz w:val="20"/>
        </w:rPr>
        <w:t xml:space="preserve"> </w:t>
      </w:r>
      <w:r>
        <w:rPr>
          <w:sz w:val="20"/>
        </w:rPr>
        <w:t>amendment.</w:t>
      </w:r>
    </w:p>
    <w:p w14:paraId="598E72F5" w14:textId="77777777" w:rsidR="000377DB" w:rsidRDefault="006B6B29">
      <w:pPr>
        <w:pStyle w:val="ListParagraph"/>
        <w:numPr>
          <w:ilvl w:val="1"/>
          <w:numId w:val="13"/>
        </w:numPr>
        <w:tabs>
          <w:tab w:val="left" w:pos="2220"/>
        </w:tabs>
        <w:spacing w:before="113"/>
        <w:ind w:hanging="721"/>
        <w:rPr>
          <w:sz w:val="20"/>
        </w:rPr>
      </w:pPr>
      <w:r>
        <w:rPr>
          <w:sz w:val="20"/>
        </w:rPr>
        <w:t>Text</w:t>
      </w:r>
      <w:r>
        <w:rPr>
          <w:spacing w:val="9"/>
          <w:sz w:val="20"/>
        </w:rPr>
        <w:t xml:space="preserve"> </w:t>
      </w:r>
      <w:r>
        <w:rPr>
          <w:sz w:val="20"/>
        </w:rPr>
        <w:t>Amendments.</w:t>
      </w:r>
      <w:r>
        <w:rPr>
          <w:spacing w:val="15"/>
          <w:sz w:val="20"/>
        </w:rPr>
        <w:t xml:space="preserve"> </w:t>
      </w:r>
      <w:r>
        <w:rPr>
          <w:sz w:val="20"/>
        </w:rPr>
        <w:t>A</w:t>
      </w:r>
      <w:r>
        <w:rPr>
          <w:spacing w:val="6"/>
          <w:sz w:val="20"/>
        </w:rPr>
        <w:t xml:space="preserve"> </w:t>
      </w:r>
      <w:r>
        <w:rPr>
          <w:sz w:val="20"/>
        </w:rPr>
        <w:t>Text</w:t>
      </w:r>
      <w:r>
        <w:rPr>
          <w:spacing w:val="6"/>
          <w:sz w:val="20"/>
        </w:rPr>
        <w:t xml:space="preserve"> </w:t>
      </w:r>
      <w:r>
        <w:rPr>
          <w:sz w:val="20"/>
        </w:rPr>
        <w:t>amendment</w:t>
      </w:r>
      <w:r>
        <w:rPr>
          <w:spacing w:val="6"/>
          <w:sz w:val="20"/>
        </w:rPr>
        <w:t xml:space="preserve"> </w:t>
      </w:r>
      <w:r>
        <w:rPr>
          <w:sz w:val="20"/>
        </w:rPr>
        <w:t>notice</w:t>
      </w:r>
      <w:r>
        <w:rPr>
          <w:spacing w:val="6"/>
          <w:sz w:val="20"/>
        </w:rPr>
        <w:t xml:space="preserve"> </w:t>
      </w:r>
      <w:r>
        <w:rPr>
          <w:sz w:val="20"/>
        </w:rPr>
        <w:t>shall</w:t>
      </w:r>
      <w:r>
        <w:rPr>
          <w:spacing w:val="5"/>
          <w:sz w:val="20"/>
        </w:rPr>
        <w:t xml:space="preserve"> </w:t>
      </w:r>
      <w:r>
        <w:rPr>
          <w:sz w:val="20"/>
        </w:rPr>
        <w:t>be</w:t>
      </w:r>
      <w:r>
        <w:rPr>
          <w:spacing w:val="6"/>
          <w:sz w:val="20"/>
        </w:rPr>
        <w:t xml:space="preserve"> </w:t>
      </w:r>
      <w:r>
        <w:rPr>
          <w:sz w:val="20"/>
        </w:rPr>
        <w:t>given</w:t>
      </w:r>
      <w:r>
        <w:rPr>
          <w:spacing w:val="7"/>
          <w:sz w:val="20"/>
        </w:rPr>
        <w:t xml:space="preserve"> </w:t>
      </w:r>
      <w:r>
        <w:rPr>
          <w:sz w:val="20"/>
        </w:rPr>
        <w:t>as</w:t>
      </w:r>
      <w:r>
        <w:rPr>
          <w:spacing w:val="7"/>
          <w:sz w:val="20"/>
        </w:rPr>
        <w:t xml:space="preserve"> </w:t>
      </w:r>
      <w:r>
        <w:rPr>
          <w:sz w:val="20"/>
        </w:rPr>
        <w:t>specified</w:t>
      </w:r>
      <w:r>
        <w:rPr>
          <w:spacing w:val="8"/>
          <w:sz w:val="20"/>
        </w:rPr>
        <w:t xml:space="preserve"> </w:t>
      </w:r>
      <w:r>
        <w:rPr>
          <w:sz w:val="20"/>
        </w:rPr>
        <w:t>in</w:t>
      </w:r>
      <w:r>
        <w:rPr>
          <w:spacing w:val="8"/>
          <w:sz w:val="20"/>
        </w:rPr>
        <w:t xml:space="preserve"> </w:t>
      </w:r>
      <w:r>
        <w:rPr>
          <w:sz w:val="20"/>
        </w:rPr>
        <w:t>Section</w:t>
      </w:r>
    </w:p>
    <w:p w14:paraId="48DD0735" w14:textId="77777777" w:rsidR="000377DB" w:rsidRDefault="006B6B29">
      <w:pPr>
        <w:pStyle w:val="BodyText"/>
        <w:ind w:left="2220"/>
      </w:pPr>
      <w:r>
        <w:t>17.03 A.1.</w:t>
      </w:r>
    </w:p>
    <w:p w14:paraId="626A4CCD" w14:textId="77777777" w:rsidR="000377DB" w:rsidRDefault="006B6B29">
      <w:pPr>
        <w:pStyle w:val="ListParagraph"/>
        <w:numPr>
          <w:ilvl w:val="1"/>
          <w:numId w:val="13"/>
        </w:numPr>
        <w:tabs>
          <w:tab w:val="left" w:pos="2220"/>
        </w:tabs>
        <w:spacing w:before="115" w:line="242" w:lineRule="auto"/>
        <w:ind w:left="2219" w:right="977"/>
        <w:rPr>
          <w:sz w:val="20"/>
        </w:rPr>
      </w:pPr>
      <w:r>
        <w:rPr>
          <w:sz w:val="20"/>
        </w:rPr>
        <w:t>Notice to Other Entities</w:t>
      </w:r>
      <w:r>
        <w:rPr>
          <w:rFonts w:ascii="Times New Roman"/>
          <w:sz w:val="24"/>
        </w:rPr>
        <w:t xml:space="preserve">. </w:t>
      </w:r>
      <w:r>
        <w:rPr>
          <w:sz w:val="20"/>
        </w:rPr>
        <w:t>Notice of the time and place of  the public  hearing shall  also be given by mail to any electric, gas, and pipeline public utility company, each telecommunication service provider, each railroad operating within the district or zone affected, and the airport manager of each airport that registers its name with the Township Clerk for the purposes of receiving notice of public</w:t>
      </w:r>
      <w:r>
        <w:rPr>
          <w:spacing w:val="-3"/>
          <w:sz w:val="20"/>
        </w:rPr>
        <w:t xml:space="preserve"> </w:t>
      </w:r>
      <w:r>
        <w:rPr>
          <w:sz w:val="20"/>
        </w:rPr>
        <w:t>hearings.</w:t>
      </w:r>
    </w:p>
    <w:p w14:paraId="2311386E" w14:textId="77777777" w:rsidR="000377DB" w:rsidRDefault="006B6B29">
      <w:pPr>
        <w:pStyle w:val="ListParagraph"/>
        <w:numPr>
          <w:ilvl w:val="0"/>
          <w:numId w:val="13"/>
        </w:numPr>
        <w:tabs>
          <w:tab w:val="left" w:pos="1501"/>
        </w:tabs>
        <w:spacing w:before="110" w:line="230" w:lineRule="exact"/>
        <w:rPr>
          <w:sz w:val="20"/>
        </w:rPr>
      </w:pPr>
      <w:r>
        <w:rPr>
          <w:w w:val="110"/>
          <w:sz w:val="20"/>
        </w:rPr>
        <w:t>Additional</w:t>
      </w:r>
      <w:r>
        <w:rPr>
          <w:spacing w:val="-4"/>
          <w:w w:val="110"/>
          <w:sz w:val="20"/>
        </w:rPr>
        <w:t xml:space="preserve"> </w:t>
      </w:r>
      <w:r>
        <w:rPr>
          <w:w w:val="110"/>
          <w:sz w:val="20"/>
        </w:rPr>
        <w:t>Information</w:t>
      </w:r>
    </w:p>
    <w:p w14:paraId="66AE9346" w14:textId="77777777" w:rsidR="000377DB" w:rsidRDefault="006B6B29">
      <w:pPr>
        <w:pStyle w:val="ListParagraph"/>
        <w:numPr>
          <w:ilvl w:val="1"/>
          <w:numId w:val="13"/>
        </w:numPr>
        <w:tabs>
          <w:tab w:val="left" w:pos="2220"/>
        </w:tabs>
        <w:spacing w:line="253" w:lineRule="exact"/>
        <w:ind w:hanging="721"/>
        <w:rPr>
          <w:rFonts w:ascii="Times New Roman"/>
        </w:rPr>
      </w:pPr>
      <w:r>
        <w:rPr>
          <w:w w:val="110"/>
          <w:sz w:val="20"/>
        </w:rPr>
        <w:t>Pre-Hearing</w:t>
      </w:r>
      <w:r>
        <w:rPr>
          <w:spacing w:val="-7"/>
          <w:w w:val="110"/>
          <w:sz w:val="20"/>
        </w:rPr>
        <w:t xml:space="preserve"> </w:t>
      </w:r>
      <w:r>
        <w:rPr>
          <w:w w:val="110"/>
          <w:sz w:val="20"/>
        </w:rPr>
        <w:t>Examination</w:t>
      </w:r>
    </w:p>
    <w:p w14:paraId="5254D0ED" w14:textId="77777777" w:rsidR="000377DB" w:rsidRDefault="006B6B29">
      <w:pPr>
        <w:pStyle w:val="BodyText"/>
        <w:spacing w:before="5"/>
        <w:ind w:left="2220" w:right="979"/>
      </w:pPr>
      <w:r>
        <w:t>Upon reasonable request, any person may examine the application and all other documents on file with the Township pertaining to the subject and purpose of the hearing. Any person shall be entitled to copies of such application and documents upon reasonable request and payment of fees as established by the Township Board to cover the cost of making such copies.</w:t>
      </w:r>
    </w:p>
    <w:p w14:paraId="1ADFEE8A" w14:textId="77777777" w:rsidR="000377DB" w:rsidRDefault="006B6B29">
      <w:pPr>
        <w:pStyle w:val="ListParagraph"/>
        <w:numPr>
          <w:ilvl w:val="1"/>
          <w:numId w:val="13"/>
        </w:numPr>
        <w:tabs>
          <w:tab w:val="left" w:pos="2221"/>
        </w:tabs>
        <w:spacing w:before="118"/>
        <w:ind w:hanging="721"/>
        <w:rPr>
          <w:sz w:val="20"/>
        </w:rPr>
      </w:pPr>
      <w:r>
        <w:rPr>
          <w:w w:val="110"/>
          <w:sz w:val="20"/>
        </w:rPr>
        <w:t>Right to Submit Written</w:t>
      </w:r>
      <w:r>
        <w:rPr>
          <w:spacing w:val="-25"/>
          <w:w w:val="110"/>
          <w:sz w:val="20"/>
        </w:rPr>
        <w:t xml:space="preserve"> </w:t>
      </w:r>
      <w:r>
        <w:rPr>
          <w:w w:val="110"/>
          <w:sz w:val="20"/>
        </w:rPr>
        <w:t>Statements</w:t>
      </w:r>
    </w:p>
    <w:p w14:paraId="1BCEE0D4" w14:textId="77777777" w:rsidR="000377DB" w:rsidRDefault="006B6B29">
      <w:pPr>
        <w:pStyle w:val="BodyText"/>
        <w:spacing w:before="2"/>
        <w:ind w:left="2220" w:right="975" w:hanging="1"/>
      </w:pPr>
      <w:r>
        <w:t xml:space="preserve">Any person </w:t>
      </w:r>
      <w:r>
        <w:rPr>
          <w:spacing w:val="2"/>
        </w:rPr>
        <w:t xml:space="preserve">may </w:t>
      </w:r>
      <w:r>
        <w:t xml:space="preserve">submit written comments about the subject and purpose of the hearing prior to the close of the business day on the day of the public hearing. Such statements shall be made a part of the public record of the hearing. Submitted  written comments </w:t>
      </w:r>
      <w:r>
        <w:rPr>
          <w:spacing w:val="2"/>
        </w:rPr>
        <w:t xml:space="preserve">may </w:t>
      </w:r>
      <w:r>
        <w:t>also be received at the public hearing for inclusion in the public record.</w:t>
      </w:r>
    </w:p>
    <w:p w14:paraId="6A93DD6F" w14:textId="77777777" w:rsidR="000377DB" w:rsidRDefault="006B6B29">
      <w:pPr>
        <w:pStyle w:val="ListParagraph"/>
        <w:numPr>
          <w:ilvl w:val="1"/>
          <w:numId w:val="13"/>
        </w:numPr>
        <w:tabs>
          <w:tab w:val="left" w:pos="2221"/>
        </w:tabs>
        <w:spacing w:before="118"/>
        <w:ind w:hanging="721"/>
        <w:rPr>
          <w:sz w:val="20"/>
        </w:rPr>
      </w:pPr>
      <w:r>
        <w:rPr>
          <w:w w:val="110"/>
          <w:sz w:val="20"/>
        </w:rPr>
        <w:t>Timeframe for</w:t>
      </w:r>
      <w:r>
        <w:rPr>
          <w:spacing w:val="-15"/>
          <w:w w:val="110"/>
          <w:sz w:val="20"/>
        </w:rPr>
        <w:t xml:space="preserve"> </w:t>
      </w:r>
      <w:r>
        <w:rPr>
          <w:w w:val="110"/>
          <w:sz w:val="20"/>
        </w:rPr>
        <w:t>Hearings</w:t>
      </w:r>
    </w:p>
    <w:p w14:paraId="45A2E2E9" w14:textId="77777777" w:rsidR="000377DB" w:rsidRDefault="006B6B29">
      <w:pPr>
        <w:pStyle w:val="BodyText"/>
        <w:spacing w:before="3"/>
        <w:ind w:left="2220" w:right="980"/>
      </w:pPr>
      <w:r>
        <w:t>The public hearing shall be scheduled for a date not more than 90 calendar days after receipt of a complete and accurate application by the body charged with conducting the hearing, unless a further time is agreed upon by the parties concerned.</w:t>
      </w:r>
    </w:p>
    <w:p w14:paraId="14E7DA97" w14:textId="77777777" w:rsidR="000377DB" w:rsidRDefault="006B6B29">
      <w:pPr>
        <w:pStyle w:val="ListParagraph"/>
        <w:numPr>
          <w:ilvl w:val="1"/>
          <w:numId w:val="13"/>
        </w:numPr>
        <w:tabs>
          <w:tab w:val="left" w:pos="2221"/>
        </w:tabs>
        <w:spacing w:before="116"/>
        <w:ind w:hanging="721"/>
        <w:rPr>
          <w:sz w:val="20"/>
        </w:rPr>
      </w:pPr>
      <w:r>
        <w:rPr>
          <w:w w:val="110"/>
          <w:sz w:val="20"/>
        </w:rPr>
        <w:t>Rights of All</w:t>
      </w:r>
      <w:r>
        <w:rPr>
          <w:spacing w:val="-14"/>
          <w:w w:val="110"/>
          <w:sz w:val="20"/>
        </w:rPr>
        <w:t xml:space="preserve"> </w:t>
      </w:r>
      <w:r>
        <w:rPr>
          <w:w w:val="110"/>
          <w:sz w:val="20"/>
        </w:rPr>
        <w:t>Persons</w:t>
      </w:r>
    </w:p>
    <w:p w14:paraId="1DB99372" w14:textId="77777777" w:rsidR="000377DB" w:rsidRDefault="006B6B29">
      <w:pPr>
        <w:pStyle w:val="BodyText"/>
        <w:spacing w:before="3"/>
        <w:ind w:left="2220" w:right="976" w:hanging="1"/>
      </w:pPr>
      <w:r>
        <w:t>Any person may appear and testify at a public hearing, either in person or by a duly authorized agent or attorney. Documentary evidence may be submitted for consideration, provided that the hearing body shall exclude such evidence deemed irrelevant, immaterial or unduly repetitious.</w:t>
      </w:r>
    </w:p>
    <w:p w14:paraId="735A45EA" w14:textId="77777777" w:rsidR="000377DB" w:rsidRDefault="000377DB">
      <w:pPr>
        <w:sectPr w:rsidR="000377DB">
          <w:pgSz w:w="12240" w:h="15840"/>
          <w:pgMar w:top="1160" w:right="460" w:bottom="1120" w:left="1020" w:header="723" w:footer="937" w:gutter="0"/>
          <w:cols w:space="720"/>
        </w:sectPr>
      </w:pPr>
    </w:p>
    <w:p w14:paraId="6939297A" w14:textId="77777777" w:rsidR="000377DB" w:rsidRDefault="000377DB">
      <w:pPr>
        <w:pStyle w:val="BodyText"/>
        <w:spacing w:before="9"/>
        <w:jc w:val="left"/>
        <w:rPr>
          <w:sz w:val="14"/>
        </w:rPr>
      </w:pPr>
    </w:p>
    <w:p w14:paraId="50F916BE" w14:textId="77777777" w:rsidR="000377DB" w:rsidRDefault="006B6B29">
      <w:pPr>
        <w:pStyle w:val="ListParagraph"/>
        <w:numPr>
          <w:ilvl w:val="1"/>
          <w:numId w:val="13"/>
        </w:numPr>
        <w:tabs>
          <w:tab w:val="left" w:pos="2221"/>
        </w:tabs>
        <w:spacing w:before="93"/>
        <w:ind w:hanging="722"/>
        <w:rPr>
          <w:sz w:val="20"/>
        </w:rPr>
      </w:pPr>
      <w:r>
        <w:rPr>
          <w:w w:val="110"/>
          <w:sz w:val="20"/>
        </w:rPr>
        <w:t>Adjournment</w:t>
      </w:r>
    </w:p>
    <w:p w14:paraId="7EEA66AA" w14:textId="77777777" w:rsidR="000377DB" w:rsidRDefault="006B6B29">
      <w:pPr>
        <w:pStyle w:val="BodyText"/>
        <w:spacing w:before="3"/>
        <w:ind w:left="2219" w:right="975"/>
      </w:pPr>
      <w:r>
        <w:t>The body conducting the hearing may at any time, on its own motion or at the request of the applicant or applicant agent, adjourn the hearing to a reasonable and fixed future date, time, and place for the purpose of accumulating further evidence or information or for such other reasons that the body finds to be sufficient. Notice shall be posted of the adjourned hearing date, time, and place.</w:t>
      </w:r>
    </w:p>
    <w:p w14:paraId="01717A54" w14:textId="77777777" w:rsidR="000377DB" w:rsidRDefault="006B6B29">
      <w:pPr>
        <w:pStyle w:val="ListParagraph"/>
        <w:numPr>
          <w:ilvl w:val="1"/>
          <w:numId w:val="13"/>
        </w:numPr>
        <w:tabs>
          <w:tab w:val="left" w:pos="2221"/>
        </w:tabs>
        <w:spacing w:before="117"/>
        <w:ind w:hanging="722"/>
        <w:rPr>
          <w:sz w:val="20"/>
        </w:rPr>
      </w:pPr>
      <w:r>
        <w:rPr>
          <w:w w:val="105"/>
          <w:sz w:val="20"/>
        </w:rPr>
        <w:t>Governance</w:t>
      </w:r>
    </w:p>
    <w:p w14:paraId="796E91A6" w14:textId="77777777" w:rsidR="000377DB" w:rsidRDefault="006B6B29">
      <w:pPr>
        <w:pStyle w:val="BodyText"/>
        <w:spacing w:before="3"/>
        <w:ind w:left="2219" w:right="978" w:hanging="1"/>
      </w:pPr>
      <w:r>
        <w:t>Applicable provisions of this Ordinance, and the rules and procedures adopted by the body conducting the hearing shall govern all other matters pertaining to the conduct of</w:t>
      </w:r>
      <w:r>
        <w:rPr>
          <w:spacing w:val="1"/>
        </w:rPr>
        <w:t xml:space="preserve"> </w:t>
      </w:r>
      <w:r>
        <w:t>hearings.</w:t>
      </w:r>
    </w:p>
    <w:p w14:paraId="21D682CC" w14:textId="77777777" w:rsidR="000377DB" w:rsidRDefault="000377DB">
      <w:pPr>
        <w:pStyle w:val="BodyText"/>
        <w:spacing w:before="7"/>
        <w:jc w:val="left"/>
      </w:pPr>
    </w:p>
    <w:p w14:paraId="3D6483EE" w14:textId="77777777" w:rsidR="000377DB" w:rsidRDefault="006B6B29">
      <w:pPr>
        <w:pStyle w:val="Heading3"/>
        <w:jc w:val="both"/>
      </w:pPr>
      <w:bookmarkStart w:id="229" w:name="_TOC_250018"/>
      <w:r>
        <w:rPr>
          <w:w w:val="105"/>
        </w:rPr>
        <w:t>Section 17.04</w:t>
      </w:r>
      <w:r>
        <w:rPr>
          <w:spacing w:val="63"/>
          <w:w w:val="105"/>
        </w:rPr>
        <w:t xml:space="preserve"> </w:t>
      </w:r>
      <w:bookmarkEnd w:id="229"/>
      <w:r>
        <w:rPr>
          <w:w w:val="105"/>
        </w:rPr>
        <w:t>Amendments</w:t>
      </w:r>
    </w:p>
    <w:p w14:paraId="542627AA" w14:textId="77777777" w:rsidR="000377DB" w:rsidRDefault="006B6B29">
      <w:pPr>
        <w:pStyle w:val="BodyText"/>
        <w:spacing w:before="122"/>
        <w:ind w:left="779" w:right="978"/>
      </w:pPr>
      <w:r>
        <w:t>The Township Board may, after recommendation from the Planning Commission, amend, supplement or change the provisions of this Ordinance or Official Zoning Map. Such actions shall be consistent with the Michigan Zoning Enabling Act, P.A. 110 of 2006, as amended, and the following:</w:t>
      </w:r>
    </w:p>
    <w:p w14:paraId="56CC754E" w14:textId="77777777" w:rsidR="000377DB" w:rsidRDefault="006B6B29">
      <w:pPr>
        <w:pStyle w:val="ListParagraph"/>
        <w:numPr>
          <w:ilvl w:val="0"/>
          <w:numId w:val="12"/>
        </w:numPr>
        <w:tabs>
          <w:tab w:val="left" w:pos="1501"/>
        </w:tabs>
        <w:spacing w:before="118"/>
        <w:ind w:hanging="722"/>
        <w:rPr>
          <w:sz w:val="20"/>
        </w:rPr>
      </w:pPr>
      <w:r>
        <w:rPr>
          <w:w w:val="110"/>
          <w:sz w:val="20"/>
        </w:rPr>
        <w:t>Initiation of</w:t>
      </w:r>
      <w:r>
        <w:rPr>
          <w:spacing w:val="-9"/>
          <w:w w:val="110"/>
          <w:sz w:val="20"/>
        </w:rPr>
        <w:t xml:space="preserve"> </w:t>
      </w:r>
      <w:r>
        <w:rPr>
          <w:w w:val="110"/>
          <w:sz w:val="20"/>
        </w:rPr>
        <w:t>Amendment</w:t>
      </w:r>
    </w:p>
    <w:p w14:paraId="7CBD1549" w14:textId="77777777" w:rsidR="000377DB" w:rsidRDefault="006B6B29">
      <w:pPr>
        <w:pStyle w:val="BodyText"/>
        <w:spacing w:before="3"/>
        <w:ind w:left="1500" w:right="976" w:hanging="1"/>
      </w:pPr>
      <w:r>
        <w:t>Amendments to the provisions of this Ordinance may be initiated by the Township Board, Planning Commission, or Zoning Administrator, or by petition from one (1) or more residents or landowners of the Township. An amendment to the official Zoning Map (rezoning) may be initiated by the Township Board, Planning Commission, or Zoning Administrator, or by the titleholder for the property subject to the proposed amendment. No fee shall be charged for amendments initiated by the Township Board, Planning Commission or Zoning Administrator.</w:t>
      </w:r>
    </w:p>
    <w:p w14:paraId="7CE69D8F" w14:textId="77777777" w:rsidR="000377DB" w:rsidRDefault="006B6B29">
      <w:pPr>
        <w:pStyle w:val="ListParagraph"/>
        <w:numPr>
          <w:ilvl w:val="0"/>
          <w:numId w:val="12"/>
        </w:numPr>
        <w:tabs>
          <w:tab w:val="left" w:pos="1501"/>
        </w:tabs>
        <w:spacing w:before="118"/>
        <w:rPr>
          <w:sz w:val="20"/>
        </w:rPr>
      </w:pPr>
      <w:r>
        <w:rPr>
          <w:w w:val="115"/>
          <w:sz w:val="20"/>
        </w:rPr>
        <w:t>Application</w:t>
      </w:r>
    </w:p>
    <w:p w14:paraId="36376385" w14:textId="77777777" w:rsidR="000377DB" w:rsidRDefault="006B6B29">
      <w:pPr>
        <w:pStyle w:val="BodyText"/>
        <w:ind w:left="1500" w:right="978" w:hanging="1"/>
      </w:pPr>
      <w:r>
        <w:t>An amendment to this Ordinance (except those initiated by the Township Board, Planning Commission or Zoning Administrator) shall be initiated by submission of a complete and accurate application to the Township, along with the required fee established by Township Board. In the case of an amendment to the official Zoning Map, the following information  shall accompany the application and</w:t>
      </w:r>
      <w:r>
        <w:rPr>
          <w:spacing w:val="-7"/>
        </w:rPr>
        <w:t xml:space="preserve"> </w:t>
      </w:r>
      <w:r>
        <w:t>fee:</w:t>
      </w:r>
    </w:p>
    <w:p w14:paraId="05F1C6CD" w14:textId="77777777" w:rsidR="000377DB" w:rsidRDefault="006B6B29">
      <w:pPr>
        <w:pStyle w:val="ListParagraph"/>
        <w:numPr>
          <w:ilvl w:val="1"/>
          <w:numId w:val="12"/>
        </w:numPr>
        <w:tabs>
          <w:tab w:val="left" w:pos="2219"/>
          <w:tab w:val="left" w:pos="2220"/>
        </w:tabs>
        <w:spacing w:before="123"/>
        <w:ind w:right="980"/>
        <w:rPr>
          <w:sz w:val="20"/>
        </w:rPr>
      </w:pPr>
      <w:r>
        <w:rPr>
          <w:sz w:val="20"/>
        </w:rPr>
        <w:t>A legal description and street address of the subject land, together with a survey and location map identifying the subject land in relation to surrounding</w:t>
      </w:r>
      <w:r>
        <w:rPr>
          <w:spacing w:val="-16"/>
          <w:sz w:val="20"/>
        </w:rPr>
        <w:t xml:space="preserve"> </w:t>
      </w:r>
      <w:r>
        <w:rPr>
          <w:sz w:val="20"/>
        </w:rPr>
        <w:t>properties.</w:t>
      </w:r>
    </w:p>
    <w:p w14:paraId="27646604" w14:textId="77777777" w:rsidR="000377DB" w:rsidRDefault="006B6B29">
      <w:pPr>
        <w:pStyle w:val="ListParagraph"/>
        <w:numPr>
          <w:ilvl w:val="1"/>
          <w:numId w:val="12"/>
        </w:numPr>
        <w:tabs>
          <w:tab w:val="left" w:pos="2219"/>
          <w:tab w:val="left" w:pos="2221"/>
        </w:tabs>
        <w:spacing w:before="118"/>
        <w:ind w:right="978"/>
        <w:rPr>
          <w:sz w:val="20"/>
        </w:rPr>
      </w:pPr>
      <w:r>
        <w:rPr>
          <w:sz w:val="20"/>
        </w:rPr>
        <w:t>The name and address of the landowner, and a statement of the applicant’s interest in the subject land, if not the owner in fee simple</w:t>
      </w:r>
      <w:r>
        <w:rPr>
          <w:spacing w:val="-4"/>
          <w:sz w:val="20"/>
        </w:rPr>
        <w:t xml:space="preserve"> </w:t>
      </w:r>
      <w:r>
        <w:rPr>
          <w:sz w:val="20"/>
        </w:rPr>
        <w:t>title.</w:t>
      </w:r>
    </w:p>
    <w:p w14:paraId="51AA5C21" w14:textId="77777777" w:rsidR="000377DB" w:rsidRDefault="006B6B29">
      <w:pPr>
        <w:pStyle w:val="ListParagraph"/>
        <w:numPr>
          <w:ilvl w:val="1"/>
          <w:numId w:val="12"/>
        </w:numPr>
        <w:tabs>
          <w:tab w:val="left" w:pos="2219"/>
          <w:tab w:val="left" w:pos="2221"/>
        </w:tabs>
        <w:spacing w:before="121"/>
        <w:ind w:right="980"/>
        <w:rPr>
          <w:sz w:val="20"/>
        </w:rPr>
      </w:pPr>
      <w:r>
        <w:rPr>
          <w:sz w:val="20"/>
        </w:rPr>
        <w:t>The existing and proposed zoning district designation of the subject land and surrounding properties.</w:t>
      </w:r>
    </w:p>
    <w:p w14:paraId="0F9D2C11" w14:textId="77777777" w:rsidR="000377DB" w:rsidRDefault="006B6B29">
      <w:pPr>
        <w:pStyle w:val="ListParagraph"/>
        <w:numPr>
          <w:ilvl w:val="1"/>
          <w:numId w:val="12"/>
        </w:numPr>
        <w:tabs>
          <w:tab w:val="left" w:pos="2219"/>
          <w:tab w:val="left" w:pos="2220"/>
        </w:tabs>
        <w:spacing w:before="121"/>
        <w:ind w:right="977"/>
        <w:rPr>
          <w:sz w:val="20"/>
        </w:rPr>
      </w:pPr>
      <w:r>
        <w:rPr>
          <w:sz w:val="20"/>
        </w:rPr>
        <w:t>A written description of how the requested amendment meets the criteria stated in this Section.</w:t>
      </w:r>
    </w:p>
    <w:p w14:paraId="1BB045FF" w14:textId="77777777" w:rsidR="000377DB" w:rsidRDefault="006B6B29">
      <w:pPr>
        <w:pStyle w:val="ListParagraph"/>
        <w:numPr>
          <w:ilvl w:val="0"/>
          <w:numId w:val="12"/>
        </w:numPr>
        <w:tabs>
          <w:tab w:val="left" w:pos="1499"/>
          <w:tab w:val="left" w:pos="1501"/>
        </w:tabs>
        <w:spacing w:before="116"/>
        <w:rPr>
          <w:sz w:val="20"/>
        </w:rPr>
      </w:pPr>
      <w:r>
        <w:rPr>
          <w:w w:val="105"/>
          <w:sz w:val="20"/>
        </w:rPr>
        <w:t>Amendment Review</w:t>
      </w:r>
      <w:r>
        <w:rPr>
          <w:spacing w:val="-3"/>
          <w:w w:val="105"/>
          <w:sz w:val="20"/>
        </w:rPr>
        <w:t xml:space="preserve"> </w:t>
      </w:r>
      <w:r>
        <w:rPr>
          <w:w w:val="105"/>
          <w:sz w:val="20"/>
        </w:rPr>
        <w:t>Procedure</w:t>
      </w:r>
    </w:p>
    <w:p w14:paraId="5479F57E" w14:textId="77777777" w:rsidR="000377DB" w:rsidRDefault="006B6B29">
      <w:pPr>
        <w:pStyle w:val="BodyText"/>
        <w:spacing w:before="3"/>
        <w:ind w:left="1500" w:right="980"/>
      </w:pPr>
      <w:r>
        <w:t>Proposed amendments to this Ordinance or Official Zoning Map shall be reviewed in accordance with the following:</w:t>
      </w:r>
    </w:p>
    <w:p w14:paraId="65CBC2E8" w14:textId="77777777" w:rsidR="000377DB" w:rsidRDefault="006B6B29">
      <w:pPr>
        <w:pStyle w:val="ListParagraph"/>
        <w:numPr>
          <w:ilvl w:val="1"/>
          <w:numId w:val="12"/>
        </w:numPr>
        <w:tabs>
          <w:tab w:val="left" w:pos="2221"/>
        </w:tabs>
        <w:spacing w:before="118"/>
        <w:ind w:right="977"/>
        <w:rPr>
          <w:sz w:val="20"/>
        </w:rPr>
      </w:pPr>
      <w:r>
        <w:rPr>
          <w:sz w:val="20"/>
        </w:rPr>
        <w:t>Technical Review. Prior to Planning Commission consideration, the proposed amendment and application materials shall be distributed to appropriate Township officials and Township consultants, including the Planner, Engineer, and Attorney, as appropriate, for review and</w:t>
      </w:r>
      <w:r>
        <w:rPr>
          <w:spacing w:val="-1"/>
          <w:sz w:val="20"/>
        </w:rPr>
        <w:t xml:space="preserve"> </w:t>
      </w:r>
      <w:r>
        <w:rPr>
          <w:sz w:val="20"/>
        </w:rPr>
        <w:t>comment.</w:t>
      </w:r>
    </w:p>
    <w:p w14:paraId="550119D8" w14:textId="77777777" w:rsidR="000377DB" w:rsidRDefault="006B6B29">
      <w:pPr>
        <w:pStyle w:val="ListParagraph"/>
        <w:numPr>
          <w:ilvl w:val="1"/>
          <w:numId w:val="12"/>
        </w:numPr>
        <w:tabs>
          <w:tab w:val="left" w:pos="2221"/>
        </w:tabs>
        <w:spacing w:before="119" w:line="242" w:lineRule="auto"/>
        <w:ind w:right="975"/>
        <w:rPr>
          <w:sz w:val="20"/>
        </w:rPr>
      </w:pPr>
      <w:r>
        <w:rPr>
          <w:sz w:val="20"/>
        </w:rPr>
        <w:t>Public Hearing. A public hearing shall be held for all proposed amendments in accordance with Section 17.03, Public Hearing</w:t>
      </w:r>
      <w:r>
        <w:rPr>
          <w:spacing w:val="-30"/>
          <w:sz w:val="20"/>
        </w:rPr>
        <w:t xml:space="preserve"> </w:t>
      </w:r>
      <w:r>
        <w:rPr>
          <w:sz w:val="20"/>
        </w:rPr>
        <w:t>Procedures.</w:t>
      </w:r>
    </w:p>
    <w:p w14:paraId="26494BF6" w14:textId="77777777" w:rsidR="000377DB" w:rsidRDefault="006B6B29">
      <w:pPr>
        <w:pStyle w:val="ListParagraph"/>
        <w:numPr>
          <w:ilvl w:val="1"/>
          <w:numId w:val="12"/>
        </w:numPr>
        <w:tabs>
          <w:tab w:val="left" w:pos="2221"/>
        </w:tabs>
        <w:spacing w:before="116"/>
        <w:ind w:right="977"/>
        <w:rPr>
          <w:sz w:val="20"/>
        </w:rPr>
      </w:pPr>
      <w:r>
        <w:rPr>
          <w:sz w:val="20"/>
        </w:rPr>
        <w:t>Planning Commission Consideration and Recommendation. Subsequent to the hearing, the Planning Commission shall review the proposed amendment, together with any reports and recommendations from staff, the Township Planner, other Township</w:t>
      </w:r>
      <w:r>
        <w:rPr>
          <w:spacing w:val="25"/>
          <w:sz w:val="20"/>
        </w:rPr>
        <w:t xml:space="preserve"> </w:t>
      </w:r>
      <w:r>
        <w:rPr>
          <w:sz w:val="20"/>
        </w:rPr>
        <w:t>consultants,</w:t>
      </w:r>
      <w:r>
        <w:rPr>
          <w:spacing w:val="25"/>
          <w:sz w:val="20"/>
        </w:rPr>
        <w:t xml:space="preserve"> </w:t>
      </w:r>
      <w:r>
        <w:rPr>
          <w:sz w:val="20"/>
        </w:rPr>
        <w:t>and</w:t>
      </w:r>
      <w:r>
        <w:rPr>
          <w:spacing w:val="27"/>
          <w:sz w:val="20"/>
        </w:rPr>
        <w:t xml:space="preserve"> </w:t>
      </w:r>
      <w:r>
        <w:rPr>
          <w:sz w:val="20"/>
        </w:rPr>
        <w:t>any</w:t>
      </w:r>
      <w:r>
        <w:rPr>
          <w:spacing w:val="23"/>
          <w:sz w:val="20"/>
        </w:rPr>
        <w:t xml:space="preserve"> </w:t>
      </w:r>
      <w:r>
        <w:rPr>
          <w:sz w:val="20"/>
        </w:rPr>
        <w:t>public</w:t>
      </w:r>
      <w:r>
        <w:rPr>
          <w:spacing w:val="27"/>
          <w:sz w:val="20"/>
        </w:rPr>
        <w:t xml:space="preserve"> </w:t>
      </w:r>
      <w:r>
        <w:rPr>
          <w:sz w:val="20"/>
        </w:rPr>
        <w:t>comments.</w:t>
      </w:r>
      <w:r>
        <w:rPr>
          <w:spacing w:val="51"/>
          <w:sz w:val="20"/>
        </w:rPr>
        <w:t xml:space="preserve"> </w:t>
      </w:r>
      <w:r>
        <w:rPr>
          <w:sz w:val="20"/>
        </w:rPr>
        <w:t>The</w:t>
      </w:r>
      <w:r>
        <w:rPr>
          <w:spacing w:val="28"/>
          <w:sz w:val="20"/>
        </w:rPr>
        <w:t xml:space="preserve"> </w:t>
      </w:r>
      <w:r>
        <w:rPr>
          <w:sz w:val="20"/>
        </w:rPr>
        <w:t>Planning</w:t>
      </w:r>
      <w:r>
        <w:rPr>
          <w:spacing w:val="28"/>
          <w:sz w:val="20"/>
        </w:rPr>
        <w:t xml:space="preserve"> </w:t>
      </w:r>
      <w:r>
        <w:rPr>
          <w:sz w:val="20"/>
        </w:rPr>
        <w:t>Commission</w:t>
      </w:r>
      <w:r>
        <w:rPr>
          <w:spacing w:val="25"/>
          <w:sz w:val="20"/>
        </w:rPr>
        <w:t xml:space="preserve"> </w:t>
      </w:r>
      <w:r>
        <w:rPr>
          <w:sz w:val="20"/>
        </w:rPr>
        <w:t>shall</w:t>
      </w:r>
    </w:p>
    <w:p w14:paraId="64F3E3B2" w14:textId="77777777" w:rsidR="000377DB" w:rsidRDefault="000377DB">
      <w:pPr>
        <w:jc w:val="both"/>
        <w:rPr>
          <w:sz w:val="20"/>
        </w:rPr>
        <w:sectPr w:rsidR="000377DB">
          <w:pgSz w:w="12240" w:h="15840"/>
          <w:pgMar w:top="1160" w:right="460" w:bottom="1120" w:left="1020" w:header="723" w:footer="937" w:gutter="0"/>
          <w:cols w:space="720"/>
        </w:sectPr>
      </w:pPr>
    </w:p>
    <w:p w14:paraId="7B7320DE" w14:textId="77777777" w:rsidR="000377DB" w:rsidRDefault="000377DB">
      <w:pPr>
        <w:pStyle w:val="BodyText"/>
        <w:jc w:val="left"/>
        <w:rPr>
          <w:sz w:val="15"/>
        </w:rPr>
      </w:pPr>
    </w:p>
    <w:p w14:paraId="0AC0D27F" w14:textId="77777777" w:rsidR="000377DB" w:rsidRDefault="006B6B29">
      <w:pPr>
        <w:pStyle w:val="BodyText"/>
        <w:spacing w:before="93"/>
        <w:ind w:left="2219" w:right="978"/>
      </w:pPr>
      <w:r>
        <w:t>identify and evaluate all relevant factors, and shall report its findings and recommendation in writing to the Township Board.</w:t>
      </w:r>
    </w:p>
    <w:p w14:paraId="225810B4" w14:textId="77777777" w:rsidR="000377DB" w:rsidRDefault="006B6B29">
      <w:pPr>
        <w:pStyle w:val="BodyText"/>
        <w:spacing w:before="121"/>
        <w:ind w:left="2219" w:right="980"/>
      </w:pPr>
      <w:r>
        <w:t>In considering an amendment to the official Zoning Map (rezoning), the Planning Commission shall consider the following factors in making its findings and recommendations:</w:t>
      </w:r>
    </w:p>
    <w:p w14:paraId="27859692" w14:textId="77777777" w:rsidR="000377DB" w:rsidRDefault="006B6B29">
      <w:pPr>
        <w:pStyle w:val="ListParagraph"/>
        <w:numPr>
          <w:ilvl w:val="2"/>
          <w:numId w:val="12"/>
        </w:numPr>
        <w:tabs>
          <w:tab w:val="left" w:pos="2940"/>
        </w:tabs>
        <w:spacing w:before="118"/>
        <w:ind w:right="977"/>
        <w:rPr>
          <w:sz w:val="20"/>
        </w:rPr>
      </w:pPr>
      <w:r>
        <w:rPr>
          <w:sz w:val="20"/>
        </w:rPr>
        <w:t>Consistency with the Master Plan’s goals, policies, and Future Land Use Map, including planned timing or sequence of development. If conditions have changed since the Master Plan was adopted, the consistency with recent development trends in the area shall be</w:t>
      </w:r>
      <w:r>
        <w:rPr>
          <w:spacing w:val="-7"/>
          <w:sz w:val="20"/>
        </w:rPr>
        <w:t xml:space="preserve"> </w:t>
      </w:r>
      <w:r>
        <w:rPr>
          <w:sz w:val="20"/>
        </w:rPr>
        <w:t>considered.</w:t>
      </w:r>
    </w:p>
    <w:p w14:paraId="4AEE15F6" w14:textId="77777777" w:rsidR="000377DB" w:rsidRDefault="006B6B29">
      <w:pPr>
        <w:pStyle w:val="ListParagraph"/>
        <w:numPr>
          <w:ilvl w:val="2"/>
          <w:numId w:val="12"/>
        </w:numPr>
        <w:tabs>
          <w:tab w:val="left" w:pos="2940"/>
        </w:tabs>
        <w:spacing w:before="122"/>
        <w:ind w:right="979"/>
        <w:rPr>
          <w:sz w:val="20"/>
        </w:rPr>
      </w:pPr>
      <w:r>
        <w:rPr>
          <w:sz w:val="20"/>
        </w:rPr>
        <w:t>Compatibility of all the potential uses allowed in the proposed zoning district(s) with the site’s physical, geological, hydrological, and other environmental features.</w:t>
      </w:r>
    </w:p>
    <w:p w14:paraId="2ACD5DAD" w14:textId="77777777" w:rsidR="000377DB" w:rsidRDefault="006B6B29">
      <w:pPr>
        <w:pStyle w:val="ListParagraph"/>
        <w:numPr>
          <w:ilvl w:val="2"/>
          <w:numId w:val="12"/>
        </w:numPr>
        <w:tabs>
          <w:tab w:val="left" w:pos="2941"/>
        </w:tabs>
        <w:spacing w:before="119"/>
        <w:ind w:left="2939" w:right="977"/>
        <w:rPr>
          <w:sz w:val="20"/>
        </w:rPr>
      </w:pPr>
      <w:r>
        <w:rPr>
          <w:sz w:val="20"/>
        </w:rPr>
        <w:t>Compatibility of all the potential uses allowed in the proposed district(s) with surrounding uses and zoning in terms of suitability, intensity, traffic impacts, aesthetics, infrastructure and potential influence on property</w:t>
      </w:r>
      <w:r>
        <w:rPr>
          <w:spacing w:val="-14"/>
          <w:sz w:val="20"/>
        </w:rPr>
        <w:t xml:space="preserve"> </w:t>
      </w:r>
      <w:r>
        <w:rPr>
          <w:sz w:val="20"/>
        </w:rPr>
        <w:t>values.</w:t>
      </w:r>
    </w:p>
    <w:p w14:paraId="238F917D" w14:textId="77777777" w:rsidR="000377DB" w:rsidRDefault="006B6B29">
      <w:pPr>
        <w:pStyle w:val="ListParagraph"/>
        <w:numPr>
          <w:ilvl w:val="2"/>
          <w:numId w:val="12"/>
        </w:numPr>
        <w:tabs>
          <w:tab w:val="left" w:pos="2940"/>
        </w:tabs>
        <w:spacing w:before="121"/>
        <w:ind w:left="2939" w:right="977"/>
        <w:rPr>
          <w:sz w:val="20"/>
        </w:rPr>
      </w:pPr>
      <w:r>
        <w:rPr>
          <w:sz w:val="20"/>
        </w:rPr>
        <w:t>Capacity of available utilities and public services to accommodate the uses permitted in the district(s) without compromising the health, safety, and welfare of Township residents or burdening the Township or Monroe County with unplanned capital improvement costs or other unplanned public expenses.</w:t>
      </w:r>
    </w:p>
    <w:p w14:paraId="55CD2181" w14:textId="77777777" w:rsidR="000377DB" w:rsidRDefault="006B6B29">
      <w:pPr>
        <w:pStyle w:val="ListParagraph"/>
        <w:numPr>
          <w:ilvl w:val="2"/>
          <w:numId w:val="12"/>
        </w:numPr>
        <w:tabs>
          <w:tab w:val="left" w:pos="2940"/>
        </w:tabs>
        <w:spacing w:before="120"/>
        <w:ind w:left="2939" w:right="978"/>
        <w:rPr>
          <w:sz w:val="20"/>
        </w:rPr>
      </w:pPr>
      <w:r>
        <w:rPr>
          <w:sz w:val="20"/>
        </w:rPr>
        <w:t>Capability of the road system to safely and efficiently accommodate the expected traffic generated by uses permitted in the zoning</w:t>
      </w:r>
      <w:r>
        <w:rPr>
          <w:spacing w:val="-8"/>
          <w:sz w:val="20"/>
        </w:rPr>
        <w:t xml:space="preserve"> </w:t>
      </w:r>
      <w:r>
        <w:rPr>
          <w:sz w:val="20"/>
        </w:rPr>
        <w:t>district(s).</w:t>
      </w:r>
    </w:p>
    <w:p w14:paraId="398B3B70" w14:textId="77777777" w:rsidR="000377DB" w:rsidRDefault="006B6B29">
      <w:pPr>
        <w:pStyle w:val="ListParagraph"/>
        <w:numPr>
          <w:ilvl w:val="2"/>
          <w:numId w:val="12"/>
        </w:numPr>
        <w:tabs>
          <w:tab w:val="left" w:pos="2939"/>
          <w:tab w:val="left" w:pos="2941"/>
        </w:tabs>
        <w:spacing w:before="118"/>
        <w:ind w:left="2939" w:right="977"/>
        <w:rPr>
          <w:sz w:val="20"/>
        </w:rPr>
      </w:pPr>
      <w:r>
        <w:rPr>
          <w:sz w:val="20"/>
        </w:rPr>
        <w:t>The apparent demand for the types of uses permitted in the district(s) in relation to the amount of land currently zoned and available in the Township and surrounding communities to accommodate the</w:t>
      </w:r>
      <w:r>
        <w:rPr>
          <w:spacing w:val="-6"/>
          <w:sz w:val="20"/>
        </w:rPr>
        <w:t xml:space="preserve"> </w:t>
      </w:r>
      <w:r>
        <w:rPr>
          <w:sz w:val="20"/>
        </w:rPr>
        <w:t>demand.</w:t>
      </w:r>
    </w:p>
    <w:p w14:paraId="2D740EE8" w14:textId="77777777" w:rsidR="000377DB" w:rsidRDefault="006B6B29">
      <w:pPr>
        <w:pStyle w:val="ListParagraph"/>
        <w:numPr>
          <w:ilvl w:val="2"/>
          <w:numId w:val="12"/>
        </w:numPr>
        <w:tabs>
          <w:tab w:val="left" w:pos="2940"/>
        </w:tabs>
        <w:spacing w:before="122"/>
        <w:ind w:left="2939" w:right="980"/>
        <w:rPr>
          <w:sz w:val="20"/>
        </w:rPr>
      </w:pPr>
      <w:r>
        <w:rPr>
          <w:sz w:val="20"/>
        </w:rPr>
        <w:t>The boundaries of the proposed district(s) in relationship to the surrounding area and the scale of future development on the</w:t>
      </w:r>
      <w:r>
        <w:rPr>
          <w:spacing w:val="-8"/>
          <w:sz w:val="20"/>
        </w:rPr>
        <w:t xml:space="preserve"> </w:t>
      </w:r>
      <w:r>
        <w:rPr>
          <w:sz w:val="20"/>
        </w:rPr>
        <w:t>site.</w:t>
      </w:r>
    </w:p>
    <w:p w14:paraId="586C9E3D" w14:textId="77777777" w:rsidR="000377DB" w:rsidRDefault="006B6B29">
      <w:pPr>
        <w:pStyle w:val="ListParagraph"/>
        <w:numPr>
          <w:ilvl w:val="2"/>
          <w:numId w:val="12"/>
        </w:numPr>
        <w:tabs>
          <w:tab w:val="left" w:pos="2940"/>
        </w:tabs>
        <w:spacing w:before="120"/>
        <w:ind w:left="2939" w:right="978"/>
        <w:rPr>
          <w:sz w:val="20"/>
        </w:rPr>
      </w:pPr>
      <w:r>
        <w:rPr>
          <w:sz w:val="20"/>
        </w:rPr>
        <w:t>The requested rezoning will not create an isolated or incompatible zone in the</w:t>
      </w:r>
      <w:r>
        <w:rPr>
          <w:spacing w:val="-2"/>
          <w:sz w:val="20"/>
        </w:rPr>
        <w:t xml:space="preserve"> </w:t>
      </w:r>
      <w:r>
        <w:rPr>
          <w:sz w:val="20"/>
        </w:rPr>
        <w:t>area.</w:t>
      </w:r>
    </w:p>
    <w:p w14:paraId="59FF80B2" w14:textId="77777777" w:rsidR="000377DB" w:rsidRDefault="006B6B29">
      <w:pPr>
        <w:pStyle w:val="ListParagraph"/>
        <w:numPr>
          <w:ilvl w:val="2"/>
          <w:numId w:val="12"/>
        </w:numPr>
        <w:tabs>
          <w:tab w:val="left" w:pos="2939"/>
          <w:tab w:val="left" w:pos="2940"/>
        </w:tabs>
        <w:spacing w:before="119"/>
        <w:ind w:left="2939" w:right="980"/>
        <w:rPr>
          <w:sz w:val="20"/>
        </w:rPr>
      </w:pPr>
      <w:r>
        <w:rPr>
          <w:sz w:val="20"/>
        </w:rPr>
        <w:t>Other factors deemed appropriate by the Planning Commission and Township</w:t>
      </w:r>
      <w:r>
        <w:rPr>
          <w:spacing w:val="-2"/>
          <w:sz w:val="20"/>
        </w:rPr>
        <w:t xml:space="preserve"> </w:t>
      </w:r>
      <w:r>
        <w:rPr>
          <w:sz w:val="20"/>
        </w:rPr>
        <w:t>Board.</w:t>
      </w:r>
    </w:p>
    <w:p w14:paraId="39F91424" w14:textId="77777777" w:rsidR="000377DB" w:rsidRDefault="006B6B29">
      <w:pPr>
        <w:pStyle w:val="ListParagraph"/>
        <w:numPr>
          <w:ilvl w:val="1"/>
          <w:numId w:val="12"/>
        </w:numPr>
        <w:tabs>
          <w:tab w:val="left" w:pos="2220"/>
        </w:tabs>
        <w:spacing w:before="118"/>
        <w:ind w:left="2219" w:right="974"/>
        <w:rPr>
          <w:sz w:val="20"/>
        </w:rPr>
      </w:pPr>
      <w:r>
        <w:rPr>
          <w:sz w:val="20"/>
        </w:rPr>
        <w:t>County Planning Commission Review. The Planning Commission shall forward a copy of the proposed amendment and the report and its recommendation to the Monroe County Planning Commission for review and comment. The County  Planning Commission shall have 30 days from the date of receipt from the Township to review the proposed amendment.</w:t>
      </w:r>
    </w:p>
    <w:p w14:paraId="23867D00" w14:textId="77777777" w:rsidR="000377DB" w:rsidRDefault="006B6B29">
      <w:pPr>
        <w:pStyle w:val="ListParagraph"/>
        <w:numPr>
          <w:ilvl w:val="1"/>
          <w:numId w:val="12"/>
        </w:numPr>
        <w:tabs>
          <w:tab w:val="left" w:pos="2220"/>
        </w:tabs>
        <w:spacing w:before="120" w:line="242" w:lineRule="auto"/>
        <w:ind w:left="2219" w:right="977"/>
        <w:rPr>
          <w:sz w:val="20"/>
        </w:rPr>
      </w:pPr>
      <w:r>
        <w:rPr>
          <w:sz w:val="20"/>
        </w:rPr>
        <w:t>Township Board Action. A copy of the proposed amendment, the report and recommendation from the Township Planning Commission, as well as any recommendation from the County Planning Commission shall be forwarded to the Township Board for consideration and final</w:t>
      </w:r>
      <w:r>
        <w:rPr>
          <w:spacing w:val="-8"/>
          <w:sz w:val="20"/>
        </w:rPr>
        <w:t xml:space="preserve"> </w:t>
      </w:r>
      <w:r>
        <w:rPr>
          <w:sz w:val="20"/>
        </w:rPr>
        <w:t>action.</w:t>
      </w:r>
    </w:p>
    <w:p w14:paraId="79762D42" w14:textId="77777777" w:rsidR="000377DB" w:rsidRDefault="006B6B29">
      <w:pPr>
        <w:pStyle w:val="ListParagraph"/>
        <w:numPr>
          <w:ilvl w:val="2"/>
          <w:numId w:val="12"/>
        </w:numPr>
        <w:tabs>
          <w:tab w:val="left" w:pos="2940"/>
        </w:tabs>
        <w:spacing w:before="112"/>
        <w:ind w:left="2939" w:right="974"/>
        <w:rPr>
          <w:sz w:val="20"/>
        </w:rPr>
      </w:pPr>
      <w:r>
        <w:rPr>
          <w:sz w:val="20"/>
        </w:rPr>
        <w:t xml:space="preserve">The Township Board </w:t>
      </w:r>
      <w:r>
        <w:rPr>
          <w:spacing w:val="2"/>
          <w:sz w:val="20"/>
        </w:rPr>
        <w:t xml:space="preserve">may </w:t>
      </w:r>
      <w:r>
        <w:rPr>
          <w:sz w:val="20"/>
        </w:rPr>
        <w:t xml:space="preserve">adopt or reject the proposed amendment, or </w:t>
      </w:r>
      <w:r>
        <w:rPr>
          <w:spacing w:val="2"/>
          <w:sz w:val="20"/>
        </w:rPr>
        <w:t xml:space="preserve">may </w:t>
      </w:r>
      <w:r>
        <w:rPr>
          <w:sz w:val="20"/>
        </w:rPr>
        <w:t>refer the amendment back to the Township Planning Commission for revision or further</w:t>
      </w:r>
      <w:r>
        <w:rPr>
          <w:spacing w:val="-1"/>
          <w:sz w:val="20"/>
        </w:rPr>
        <w:t xml:space="preserve"> </w:t>
      </w:r>
      <w:r>
        <w:rPr>
          <w:sz w:val="20"/>
        </w:rPr>
        <w:t>consideration.</w:t>
      </w:r>
    </w:p>
    <w:p w14:paraId="45B32906" w14:textId="77777777" w:rsidR="000377DB" w:rsidRDefault="006B6B29">
      <w:pPr>
        <w:pStyle w:val="ListParagraph"/>
        <w:numPr>
          <w:ilvl w:val="2"/>
          <w:numId w:val="12"/>
        </w:numPr>
        <w:tabs>
          <w:tab w:val="left" w:pos="2940"/>
        </w:tabs>
        <w:spacing w:before="122"/>
        <w:ind w:left="2939" w:right="978"/>
        <w:rPr>
          <w:sz w:val="20"/>
        </w:rPr>
      </w:pPr>
      <w:r>
        <w:rPr>
          <w:sz w:val="20"/>
        </w:rPr>
        <w:t>If the Township Board requests revisions to the proposed amendment, the amendment and requested revisions shall be referred back to the Township Planning Commission for further</w:t>
      </w:r>
      <w:r>
        <w:rPr>
          <w:spacing w:val="-2"/>
          <w:sz w:val="20"/>
        </w:rPr>
        <w:t xml:space="preserve"> </w:t>
      </w:r>
      <w:r>
        <w:rPr>
          <w:sz w:val="20"/>
        </w:rPr>
        <w:t>consideration.</w:t>
      </w:r>
    </w:p>
    <w:p w14:paraId="0539A253" w14:textId="77777777" w:rsidR="000377DB" w:rsidRDefault="006B6B29">
      <w:pPr>
        <w:pStyle w:val="ListParagraph"/>
        <w:numPr>
          <w:ilvl w:val="2"/>
          <w:numId w:val="12"/>
        </w:numPr>
        <w:tabs>
          <w:tab w:val="left" w:pos="2941"/>
        </w:tabs>
        <w:spacing w:before="119"/>
        <w:ind w:left="2939" w:right="980"/>
        <w:rPr>
          <w:sz w:val="20"/>
        </w:rPr>
      </w:pPr>
      <w:r>
        <w:rPr>
          <w:sz w:val="20"/>
        </w:rPr>
        <w:t>The Township Board may, at its discretion, hold additional public hearings on the</w:t>
      </w:r>
      <w:r>
        <w:rPr>
          <w:spacing w:val="8"/>
          <w:sz w:val="20"/>
        </w:rPr>
        <w:t xml:space="preserve"> </w:t>
      </w:r>
      <w:r>
        <w:rPr>
          <w:sz w:val="20"/>
        </w:rPr>
        <w:t>proposed</w:t>
      </w:r>
      <w:r>
        <w:rPr>
          <w:spacing w:val="9"/>
          <w:sz w:val="20"/>
        </w:rPr>
        <w:t xml:space="preserve"> </w:t>
      </w:r>
      <w:r>
        <w:rPr>
          <w:sz w:val="20"/>
        </w:rPr>
        <w:t>amendment,</w:t>
      </w:r>
      <w:r>
        <w:rPr>
          <w:spacing w:val="9"/>
          <w:sz w:val="20"/>
        </w:rPr>
        <w:t xml:space="preserve"> </w:t>
      </w:r>
      <w:r>
        <w:rPr>
          <w:sz w:val="20"/>
        </w:rPr>
        <w:t>provided</w:t>
      </w:r>
      <w:r>
        <w:rPr>
          <w:spacing w:val="9"/>
          <w:sz w:val="20"/>
        </w:rPr>
        <w:t xml:space="preserve"> </w:t>
      </w:r>
      <w:r>
        <w:rPr>
          <w:sz w:val="20"/>
        </w:rPr>
        <w:t>that</w:t>
      </w:r>
      <w:r>
        <w:rPr>
          <w:spacing w:val="9"/>
          <w:sz w:val="20"/>
        </w:rPr>
        <w:t xml:space="preserve"> </w:t>
      </w:r>
      <w:r>
        <w:rPr>
          <w:sz w:val="20"/>
        </w:rPr>
        <w:t>notice</w:t>
      </w:r>
      <w:r>
        <w:rPr>
          <w:spacing w:val="9"/>
          <w:sz w:val="20"/>
        </w:rPr>
        <w:t xml:space="preserve"> </w:t>
      </w:r>
      <w:r>
        <w:rPr>
          <w:sz w:val="20"/>
        </w:rPr>
        <w:t>of</w:t>
      </w:r>
      <w:r>
        <w:rPr>
          <w:spacing w:val="12"/>
          <w:sz w:val="20"/>
        </w:rPr>
        <w:t xml:space="preserve"> </w:t>
      </w:r>
      <w:r>
        <w:rPr>
          <w:sz w:val="20"/>
        </w:rPr>
        <w:t>the</w:t>
      </w:r>
      <w:r>
        <w:rPr>
          <w:spacing w:val="9"/>
          <w:sz w:val="20"/>
        </w:rPr>
        <w:t xml:space="preserve"> </w:t>
      </w:r>
      <w:r>
        <w:rPr>
          <w:sz w:val="20"/>
        </w:rPr>
        <w:t>hearing</w:t>
      </w:r>
      <w:r>
        <w:rPr>
          <w:spacing w:val="9"/>
          <w:sz w:val="20"/>
        </w:rPr>
        <w:t xml:space="preserve"> </w:t>
      </w:r>
      <w:r>
        <w:rPr>
          <w:sz w:val="20"/>
        </w:rPr>
        <w:t>shall</w:t>
      </w:r>
      <w:r>
        <w:rPr>
          <w:spacing w:val="8"/>
          <w:sz w:val="20"/>
        </w:rPr>
        <w:t xml:space="preserve"> </w:t>
      </w:r>
      <w:r>
        <w:rPr>
          <w:sz w:val="20"/>
        </w:rPr>
        <w:t>be</w:t>
      </w:r>
    </w:p>
    <w:p w14:paraId="0F150726" w14:textId="77777777" w:rsidR="000377DB" w:rsidRDefault="000377DB">
      <w:pPr>
        <w:jc w:val="both"/>
        <w:rPr>
          <w:sz w:val="20"/>
        </w:rPr>
        <w:sectPr w:rsidR="000377DB">
          <w:pgSz w:w="12240" w:h="15840"/>
          <w:pgMar w:top="1160" w:right="460" w:bottom="1120" w:left="1020" w:header="723" w:footer="937" w:gutter="0"/>
          <w:cols w:space="720"/>
        </w:sectPr>
      </w:pPr>
    </w:p>
    <w:p w14:paraId="34BFEABD" w14:textId="77777777" w:rsidR="000377DB" w:rsidRDefault="000377DB">
      <w:pPr>
        <w:pStyle w:val="BodyText"/>
        <w:jc w:val="left"/>
        <w:rPr>
          <w:sz w:val="15"/>
        </w:rPr>
      </w:pPr>
    </w:p>
    <w:p w14:paraId="419D1566" w14:textId="77777777" w:rsidR="000377DB" w:rsidRDefault="000377DB">
      <w:pPr>
        <w:rPr>
          <w:sz w:val="15"/>
        </w:rPr>
        <w:sectPr w:rsidR="000377DB">
          <w:pgSz w:w="12240" w:h="15840"/>
          <w:pgMar w:top="1160" w:right="460" w:bottom="1120" w:left="1020" w:header="723" w:footer="937" w:gutter="0"/>
          <w:cols w:space="720"/>
        </w:sectPr>
      </w:pPr>
    </w:p>
    <w:p w14:paraId="424AC17F" w14:textId="77777777" w:rsidR="000377DB" w:rsidRDefault="000377DB">
      <w:pPr>
        <w:pStyle w:val="BodyText"/>
        <w:jc w:val="left"/>
        <w:rPr>
          <w:sz w:val="22"/>
        </w:rPr>
      </w:pPr>
    </w:p>
    <w:p w14:paraId="48EDFE00" w14:textId="77777777" w:rsidR="000377DB" w:rsidRDefault="000377DB">
      <w:pPr>
        <w:pStyle w:val="BodyText"/>
        <w:jc w:val="left"/>
        <w:rPr>
          <w:sz w:val="22"/>
        </w:rPr>
      </w:pPr>
    </w:p>
    <w:p w14:paraId="6D36302C" w14:textId="77777777" w:rsidR="000377DB" w:rsidRDefault="006B6B29">
      <w:pPr>
        <w:pStyle w:val="ListParagraph"/>
        <w:numPr>
          <w:ilvl w:val="0"/>
          <w:numId w:val="12"/>
        </w:numPr>
        <w:tabs>
          <w:tab w:val="left" w:pos="1499"/>
          <w:tab w:val="left" w:pos="1501"/>
        </w:tabs>
        <w:spacing w:before="165"/>
        <w:ind w:hanging="722"/>
        <w:rPr>
          <w:sz w:val="20"/>
        </w:rPr>
      </w:pPr>
      <w:r>
        <w:rPr>
          <w:spacing w:val="-3"/>
          <w:w w:val="110"/>
          <w:sz w:val="20"/>
        </w:rPr>
        <w:t>Re-Application</w:t>
      </w:r>
    </w:p>
    <w:p w14:paraId="52E2F095" w14:textId="77777777" w:rsidR="000377DB" w:rsidRDefault="006B6B29">
      <w:pPr>
        <w:pStyle w:val="BodyText"/>
        <w:spacing w:before="93"/>
        <w:ind w:left="-8" w:right="1015"/>
        <w:jc w:val="left"/>
      </w:pPr>
      <w:r>
        <w:br w:type="column"/>
      </w:r>
      <w:r>
        <w:t>published once in a newspaper of general circulation in the Township not less than 15 days before the hearing</w:t>
      </w:r>
      <w:r>
        <w:rPr>
          <w:spacing w:val="-2"/>
        </w:rPr>
        <w:t xml:space="preserve"> </w:t>
      </w:r>
      <w:r>
        <w:t>date.</w:t>
      </w:r>
    </w:p>
    <w:p w14:paraId="673473D8" w14:textId="77777777" w:rsidR="000377DB" w:rsidRDefault="000377DB">
      <w:pPr>
        <w:sectPr w:rsidR="000377DB">
          <w:type w:val="continuous"/>
          <w:pgSz w:w="12240" w:h="15840"/>
          <w:pgMar w:top="1420" w:right="460" w:bottom="280" w:left="1020" w:header="720" w:footer="720" w:gutter="0"/>
          <w:cols w:num="2" w:space="720" w:equalWidth="0">
            <w:col w:w="2908" w:space="40"/>
            <w:col w:w="7812"/>
          </w:cols>
        </w:sectPr>
      </w:pPr>
    </w:p>
    <w:p w14:paraId="624D1F00" w14:textId="77777777" w:rsidR="000377DB" w:rsidRDefault="006B6B29">
      <w:pPr>
        <w:pStyle w:val="BodyText"/>
        <w:spacing w:before="3"/>
        <w:ind w:left="1499" w:right="978"/>
      </w:pPr>
      <w:r>
        <w:t>Whenever an application for an amendment to this Ordinance has been rejected by the Township Board, a new application for the same amendment shall not be accepted by the Township for a period of 365 calendar days unless the Zoning Administrator determines that one or more of the following conditions has been met:</w:t>
      </w:r>
    </w:p>
    <w:p w14:paraId="43AB34AB" w14:textId="77777777" w:rsidR="000377DB" w:rsidRDefault="006B6B29">
      <w:pPr>
        <w:pStyle w:val="ListParagraph"/>
        <w:numPr>
          <w:ilvl w:val="1"/>
          <w:numId w:val="12"/>
        </w:numPr>
        <w:tabs>
          <w:tab w:val="left" w:pos="2219"/>
          <w:tab w:val="left" w:pos="2221"/>
        </w:tabs>
        <w:spacing w:before="119"/>
        <w:ind w:left="2219" w:right="977"/>
        <w:rPr>
          <w:sz w:val="20"/>
        </w:rPr>
      </w:pPr>
      <w:r>
        <w:rPr>
          <w:sz w:val="20"/>
        </w:rPr>
        <w:t>There is a substantial change in circumstances relevant to the issues or facts considered during review of the</w:t>
      </w:r>
      <w:r>
        <w:rPr>
          <w:spacing w:val="1"/>
          <w:sz w:val="20"/>
        </w:rPr>
        <w:t xml:space="preserve"> </w:t>
      </w:r>
      <w:r>
        <w:rPr>
          <w:sz w:val="20"/>
        </w:rPr>
        <w:t>application.</w:t>
      </w:r>
    </w:p>
    <w:p w14:paraId="1A104CA8" w14:textId="77777777" w:rsidR="000377DB" w:rsidRDefault="006B6B29">
      <w:pPr>
        <w:pStyle w:val="ListParagraph"/>
        <w:numPr>
          <w:ilvl w:val="1"/>
          <w:numId w:val="12"/>
        </w:numPr>
        <w:tabs>
          <w:tab w:val="left" w:pos="2219"/>
          <w:tab w:val="left" w:pos="2221"/>
        </w:tabs>
        <w:spacing w:before="121"/>
        <w:ind w:right="980"/>
        <w:rPr>
          <w:sz w:val="20"/>
        </w:rPr>
      </w:pPr>
      <w:r>
        <w:rPr>
          <w:sz w:val="20"/>
        </w:rPr>
        <w:t>New or additional information is available that was not available at the time of the review.</w:t>
      </w:r>
    </w:p>
    <w:p w14:paraId="7E5975E9" w14:textId="77777777" w:rsidR="000377DB" w:rsidRDefault="006B6B29">
      <w:pPr>
        <w:pStyle w:val="ListParagraph"/>
        <w:numPr>
          <w:ilvl w:val="1"/>
          <w:numId w:val="12"/>
        </w:numPr>
        <w:tabs>
          <w:tab w:val="left" w:pos="2219"/>
          <w:tab w:val="left" w:pos="2221"/>
        </w:tabs>
        <w:spacing w:before="119"/>
        <w:ind w:hanging="721"/>
        <w:rPr>
          <w:sz w:val="20"/>
        </w:rPr>
      </w:pPr>
      <w:r>
        <w:rPr>
          <w:sz w:val="20"/>
        </w:rPr>
        <w:t>The new application is materially different from the prior</w:t>
      </w:r>
      <w:r>
        <w:rPr>
          <w:spacing w:val="-9"/>
          <w:sz w:val="20"/>
        </w:rPr>
        <w:t xml:space="preserve"> </w:t>
      </w:r>
      <w:r>
        <w:rPr>
          <w:sz w:val="20"/>
        </w:rPr>
        <w:t>application.</w:t>
      </w:r>
    </w:p>
    <w:p w14:paraId="490D6447" w14:textId="77777777" w:rsidR="000377DB" w:rsidRDefault="000377DB">
      <w:pPr>
        <w:pStyle w:val="BodyText"/>
        <w:jc w:val="left"/>
        <w:rPr>
          <w:sz w:val="22"/>
        </w:rPr>
      </w:pPr>
    </w:p>
    <w:p w14:paraId="21CCE2B8" w14:textId="77777777" w:rsidR="000377DB" w:rsidRDefault="000377DB">
      <w:pPr>
        <w:pStyle w:val="BodyText"/>
        <w:spacing w:before="8"/>
        <w:jc w:val="left"/>
        <w:rPr>
          <w:sz w:val="22"/>
        </w:rPr>
      </w:pPr>
    </w:p>
    <w:p w14:paraId="4C226809" w14:textId="77777777" w:rsidR="000377DB" w:rsidRDefault="006B6B29">
      <w:pPr>
        <w:pStyle w:val="Heading3"/>
        <w:jc w:val="both"/>
      </w:pPr>
      <w:bookmarkStart w:id="230" w:name="_TOC_250017"/>
      <w:bookmarkEnd w:id="230"/>
      <w:r>
        <w:rPr>
          <w:w w:val="110"/>
        </w:rPr>
        <w:t>Section 17.05 Conditional Rezoning Amendments</w:t>
      </w:r>
    </w:p>
    <w:p w14:paraId="5EFE0E24" w14:textId="77777777" w:rsidR="000377DB" w:rsidRDefault="006B6B29">
      <w:pPr>
        <w:pStyle w:val="BodyText"/>
        <w:spacing w:before="122"/>
        <w:ind w:left="779" w:right="977"/>
      </w:pPr>
      <w:r>
        <w:t>The Township recognizes that, under certain instances, it may be to the Township’s and the landowner’s advantage to consider rezoning of certain lands if the application is accompanied by a site plan and subject to certain conditions. Accordingly, it is the intent of this Section to provide a conditional rezoning option to landowners in accordance with the provisions of the Michigan Zoning Enabling Act, P.A. 110 of 2006, as amended.</w:t>
      </w:r>
    </w:p>
    <w:p w14:paraId="537151FE" w14:textId="77777777" w:rsidR="000377DB" w:rsidRDefault="006B6B29">
      <w:pPr>
        <w:pStyle w:val="BodyText"/>
        <w:spacing w:before="120"/>
        <w:ind w:left="779" w:right="978"/>
      </w:pPr>
      <w:r>
        <w:t>This option is intended to accomplish the objectives of the Zoning Ordinance through a rezoning review process that applies site planning criteria to achieve integration of the development project and the surrounding area. Conditional rezoning represents a legislative amendment to the Zoning Ordinance. Such actions shall be consistent with Michigan Zoning Enabling Act, P.A. 110 of 2006, as amended, and the</w:t>
      </w:r>
      <w:r>
        <w:rPr>
          <w:spacing w:val="-4"/>
        </w:rPr>
        <w:t xml:space="preserve"> </w:t>
      </w:r>
      <w:r>
        <w:t>following:</w:t>
      </w:r>
    </w:p>
    <w:p w14:paraId="3D637216" w14:textId="77777777" w:rsidR="000377DB" w:rsidRDefault="006B6B29">
      <w:pPr>
        <w:pStyle w:val="ListParagraph"/>
        <w:numPr>
          <w:ilvl w:val="0"/>
          <w:numId w:val="11"/>
        </w:numPr>
        <w:tabs>
          <w:tab w:val="left" w:pos="1501"/>
        </w:tabs>
        <w:spacing w:before="117"/>
        <w:ind w:hanging="722"/>
        <w:rPr>
          <w:sz w:val="20"/>
        </w:rPr>
      </w:pPr>
      <w:r>
        <w:rPr>
          <w:w w:val="120"/>
          <w:sz w:val="20"/>
        </w:rPr>
        <w:t>Eligibility</w:t>
      </w:r>
    </w:p>
    <w:p w14:paraId="2B1C96A7" w14:textId="77777777" w:rsidR="000377DB" w:rsidRDefault="006B6B29">
      <w:pPr>
        <w:pStyle w:val="BodyText"/>
        <w:spacing w:before="3"/>
        <w:ind w:left="1500" w:right="977" w:hanging="1"/>
      </w:pPr>
      <w:r>
        <w:t>A landowner shall have the option of seeking conditional rezoning in connection with submission of an application seeking rezoning. To be eligible for review as a conditional rezoning, the landowner shall, as part of an application for rezoning of land to a new zoning district classification, voluntarily offer certain site-specific regulations or conditions that are equally or more restrictive than the regulations of this Ordinance for the proposed zoning district.</w:t>
      </w:r>
    </w:p>
    <w:p w14:paraId="02CC4449" w14:textId="77777777" w:rsidR="000377DB" w:rsidRDefault="006B6B29">
      <w:pPr>
        <w:pStyle w:val="ListParagraph"/>
        <w:numPr>
          <w:ilvl w:val="0"/>
          <w:numId w:val="11"/>
        </w:numPr>
        <w:tabs>
          <w:tab w:val="left" w:pos="1501"/>
        </w:tabs>
        <w:spacing w:before="118"/>
        <w:rPr>
          <w:sz w:val="20"/>
        </w:rPr>
      </w:pPr>
      <w:r>
        <w:rPr>
          <w:w w:val="110"/>
          <w:sz w:val="20"/>
        </w:rPr>
        <w:t>Pre-Application</w:t>
      </w:r>
      <w:r>
        <w:rPr>
          <w:spacing w:val="-6"/>
          <w:w w:val="110"/>
          <w:sz w:val="20"/>
        </w:rPr>
        <w:t xml:space="preserve"> </w:t>
      </w:r>
      <w:r>
        <w:rPr>
          <w:w w:val="110"/>
          <w:sz w:val="20"/>
        </w:rPr>
        <w:t>Meeting</w:t>
      </w:r>
    </w:p>
    <w:p w14:paraId="71646029" w14:textId="77777777" w:rsidR="000377DB" w:rsidRDefault="006B6B29">
      <w:pPr>
        <w:pStyle w:val="BodyText"/>
        <w:spacing w:before="2"/>
        <w:ind w:left="1500" w:right="978"/>
      </w:pPr>
      <w:r>
        <w:t>Prior to submitting a conditional rezoning application, the applicant may meet with the Township Zoning Administrator and other appropriate Township personnel that may include the Township Planner and Township Engineer for preliminary review of the proposal and the review process. The applicant shall pay the expenses incurred by the Township for this meeting.</w:t>
      </w:r>
    </w:p>
    <w:p w14:paraId="32C9F537" w14:textId="77777777" w:rsidR="000377DB" w:rsidRDefault="006B6B29">
      <w:pPr>
        <w:pStyle w:val="ListParagraph"/>
        <w:numPr>
          <w:ilvl w:val="0"/>
          <w:numId w:val="11"/>
        </w:numPr>
        <w:tabs>
          <w:tab w:val="left" w:pos="1501"/>
        </w:tabs>
        <w:spacing w:before="118"/>
        <w:rPr>
          <w:sz w:val="20"/>
        </w:rPr>
      </w:pPr>
      <w:r>
        <w:rPr>
          <w:w w:val="110"/>
          <w:sz w:val="20"/>
        </w:rPr>
        <w:t>Application</w:t>
      </w:r>
      <w:r>
        <w:rPr>
          <w:spacing w:val="-6"/>
          <w:w w:val="110"/>
          <w:sz w:val="20"/>
        </w:rPr>
        <w:t xml:space="preserve"> </w:t>
      </w:r>
      <w:r>
        <w:rPr>
          <w:w w:val="110"/>
          <w:sz w:val="20"/>
        </w:rPr>
        <w:t>Requirements</w:t>
      </w:r>
    </w:p>
    <w:p w14:paraId="08D1142D" w14:textId="77777777" w:rsidR="000377DB" w:rsidRDefault="006B6B29">
      <w:pPr>
        <w:pStyle w:val="BodyText"/>
        <w:spacing w:before="2"/>
        <w:ind w:left="1500" w:right="978" w:hanging="1"/>
      </w:pPr>
      <w:r>
        <w:t>A conditional rezoning amendment shall be initiated by submission of a complete application and site plan to the Township, along with the required fee established by Township Board. Conditional rezoning applications shall be subject to the following requirements:</w:t>
      </w:r>
    </w:p>
    <w:p w14:paraId="57FFC9FA" w14:textId="77777777" w:rsidR="000377DB" w:rsidRDefault="006B6B29">
      <w:pPr>
        <w:pStyle w:val="ListParagraph"/>
        <w:numPr>
          <w:ilvl w:val="1"/>
          <w:numId w:val="11"/>
        </w:numPr>
        <w:tabs>
          <w:tab w:val="left" w:pos="2220"/>
        </w:tabs>
        <w:spacing w:before="117"/>
        <w:ind w:right="977"/>
        <w:rPr>
          <w:sz w:val="20"/>
        </w:rPr>
      </w:pPr>
      <w:r>
        <w:rPr>
          <w:sz w:val="20"/>
        </w:rPr>
        <w:t xml:space="preserve">Timing of Application. A landowner </w:t>
      </w:r>
      <w:r>
        <w:rPr>
          <w:spacing w:val="2"/>
          <w:sz w:val="20"/>
        </w:rPr>
        <w:t xml:space="preserve">may </w:t>
      </w:r>
      <w:r>
        <w:rPr>
          <w:sz w:val="20"/>
        </w:rPr>
        <w:t>submit an application for conditional rezoning at the time the application for rezoning is filed or at a subsequent point in the process of review of the proposed rezoning. The applicant may, through written notice to the Township, amend the conditional rezoning application at any point during the review</w:t>
      </w:r>
      <w:r>
        <w:rPr>
          <w:spacing w:val="-3"/>
          <w:sz w:val="20"/>
        </w:rPr>
        <w:t xml:space="preserve"> </w:t>
      </w:r>
      <w:r>
        <w:rPr>
          <w:sz w:val="20"/>
        </w:rPr>
        <w:t>process.</w:t>
      </w:r>
    </w:p>
    <w:p w14:paraId="0AF46E8A" w14:textId="77777777" w:rsidR="000377DB" w:rsidRDefault="006B6B29">
      <w:pPr>
        <w:pStyle w:val="ListParagraph"/>
        <w:numPr>
          <w:ilvl w:val="1"/>
          <w:numId w:val="11"/>
        </w:numPr>
        <w:tabs>
          <w:tab w:val="left" w:pos="2219"/>
          <w:tab w:val="left" w:pos="2220"/>
        </w:tabs>
        <w:spacing w:before="122"/>
        <w:ind w:right="977"/>
        <w:rPr>
          <w:sz w:val="20"/>
        </w:rPr>
      </w:pPr>
      <w:r>
        <w:rPr>
          <w:sz w:val="20"/>
        </w:rPr>
        <w:t>General Information. In the case of any amendment to the official Zoning Map, the following information shall accompany the application and</w:t>
      </w:r>
      <w:r>
        <w:rPr>
          <w:spacing w:val="-7"/>
          <w:sz w:val="20"/>
        </w:rPr>
        <w:t xml:space="preserve"> </w:t>
      </w:r>
      <w:r>
        <w:rPr>
          <w:sz w:val="20"/>
        </w:rPr>
        <w:t>fee:</w:t>
      </w:r>
    </w:p>
    <w:p w14:paraId="5E415B21" w14:textId="77777777" w:rsidR="000377DB" w:rsidRDefault="000377DB">
      <w:pPr>
        <w:rPr>
          <w:sz w:val="20"/>
        </w:rPr>
        <w:sectPr w:rsidR="000377DB">
          <w:type w:val="continuous"/>
          <w:pgSz w:w="12240" w:h="15840"/>
          <w:pgMar w:top="1420" w:right="460" w:bottom="280" w:left="1020" w:header="720" w:footer="720" w:gutter="0"/>
          <w:cols w:space="720"/>
        </w:sectPr>
      </w:pPr>
    </w:p>
    <w:p w14:paraId="0C51E745" w14:textId="77777777" w:rsidR="000377DB" w:rsidRDefault="000377DB">
      <w:pPr>
        <w:pStyle w:val="BodyText"/>
        <w:jc w:val="left"/>
        <w:rPr>
          <w:sz w:val="15"/>
        </w:rPr>
      </w:pPr>
    </w:p>
    <w:p w14:paraId="3D21F338" w14:textId="77777777" w:rsidR="000377DB" w:rsidRDefault="006B6B29">
      <w:pPr>
        <w:pStyle w:val="ListParagraph"/>
        <w:numPr>
          <w:ilvl w:val="2"/>
          <w:numId w:val="11"/>
        </w:numPr>
        <w:tabs>
          <w:tab w:val="left" w:pos="2940"/>
        </w:tabs>
        <w:spacing w:before="93"/>
        <w:ind w:right="978"/>
        <w:rPr>
          <w:sz w:val="20"/>
        </w:rPr>
      </w:pPr>
      <w:r>
        <w:rPr>
          <w:sz w:val="20"/>
        </w:rPr>
        <w:t>A legal description and street address of the subject land, together with a survey and location map identifying the subject land in relation to surrounding properties.</w:t>
      </w:r>
    </w:p>
    <w:p w14:paraId="5A7C8B2D" w14:textId="77777777" w:rsidR="000377DB" w:rsidRDefault="006B6B29">
      <w:pPr>
        <w:pStyle w:val="ListParagraph"/>
        <w:numPr>
          <w:ilvl w:val="2"/>
          <w:numId w:val="11"/>
        </w:numPr>
        <w:tabs>
          <w:tab w:val="left" w:pos="2940"/>
        </w:tabs>
        <w:spacing w:before="121"/>
        <w:ind w:right="981"/>
        <w:rPr>
          <w:sz w:val="20"/>
        </w:rPr>
      </w:pPr>
      <w:r>
        <w:rPr>
          <w:sz w:val="20"/>
        </w:rPr>
        <w:t>The name and address of the landowner, and a statement of the applicant’s interest in the subject land, if not the owner in fee simple</w:t>
      </w:r>
      <w:r>
        <w:rPr>
          <w:spacing w:val="-9"/>
          <w:sz w:val="20"/>
        </w:rPr>
        <w:t xml:space="preserve"> </w:t>
      </w:r>
      <w:r>
        <w:rPr>
          <w:sz w:val="20"/>
        </w:rPr>
        <w:t>title.</w:t>
      </w:r>
    </w:p>
    <w:p w14:paraId="76F42366" w14:textId="77777777" w:rsidR="000377DB" w:rsidRDefault="006B6B29">
      <w:pPr>
        <w:pStyle w:val="ListParagraph"/>
        <w:numPr>
          <w:ilvl w:val="2"/>
          <w:numId w:val="11"/>
        </w:numPr>
        <w:tabs>
          <w:tab w:val="left" w:pos="2940"/>
        </w:tabs>
        <w:spacing w:before="118"/>
        <w:ind w:right="980"/>
        <w:rPr>
          <w:sz w:val="20"/>
        </w:rPr>
      </w:pPr>
      <w:r>
        <w:rPr>
          <w:sz w:val="20"/>
        </w:rPr>
        <w:t>The existing and proposed zoning district designation of the subject land and surrounding properties.</w:t>
      </w:r>
    </w:p>
    <w:p w14:paraId="0EFEE908" w14:textId="77777777" w:rsidR="000377DB" w:rsidRDefault="006B6B29">
      <w:pPr>
        <w:pStyle w:val="ListParagraph"/>
        <w:numPr>
          <w:ilvl w:val="2"/>
          <w:numId w:val="11"/>
        </w:numPr>
        <w:tabs>
          <w:tab w:val="left" w:pos="2940"/>
        </w:tabs>
        <w:spacing w:before="121"/>
        <w:ind w:right="980"/>
        <w:rPr>
          <w:sz w:val="20"/>
        </w:rPr>
      </w:pPr>
      <w:r>
        <w:rPr>
          <w:sz w:val="20"/>
        </w:rPr>
        <w:t>A written description of how the requested amendment meets the criteria stated in this</w:t>
      </w:r>
      <w:r>
        <w:rPr>
          <w:spacing w:val="2"/>
          <w:sz w:val="20"/>
        </w:rPr>
        <w:t xml:space="preserve"> </w:t>
      </w:r>
      <w:r>
        <w:rPr>
          <w:sz w:val="20"/>
        </w:rPr>
        <w:t>Section.</w:t>
      </w:r>
    </w:p>
    <w:p w14:paraId="643E9DD0" w14:textId="77777777" w:rsidR="000377DB" w:rsidRDefault="006B6B29">
      <w:pPr>
        <w:pStyle w:val="ListParagraph"/>
        <w:numPr>
          <w:ilvl w:val="1"/>
          <w:numId w:val="11"/>
        </w:numPr>
        <w:tabs>
          <w:tab w:val="left" w:pos="2219"/>
          <w:tab w:val="left" w:pos="2220"/>
        </w:tabs>
        <w:spacing w:before="119"/>
        <w:ind w:left="2219" w:right="977"/>
        <w:rPr>
          <w:sz w:val="20"/>
        </w:rPr>
      </w:pPr>
      <w:r>
        <w:rPr>
          <w:w w:val="105"/>
          <w:sz w:val="20"/>
        </w:rPr>
        <w:t>Additional Information for a Conditional Rezoning Application. The conditional rezoning</w:t>
      </w:r>
      <w:r>
        <w:rPr>
          <w:spacing w:val="-13"/>
          <w:w w:val="105"/>
          <w:sz w:val="20"/>
        </w:rPr>
        <w:t xml:space="preserve"> </w:t>
      </w:r>
      <w:r>
        <w:rPr>
          <w:w w:val="105"/>
          <w:sz w:val="20"/>
        </w:rPr>
        <w:t>application</w:t>
      </w:r>
      <w:r>
        <w:rPr>
          <w:spacing w:val="-13"/>
          <w:w w:val="105"/>
          <w:sz w:val="20"/>
        </w:rPr>
        <w:t xml:space="preserve"> </w:t>
      </w:r>
      <w:r>
        <w:rPr>
          <w:w w:val="105"/>
          <w:sz w:val="20"/>
        </w:rPr>
        <w:t>shall</w:t>
      </w:r>
      <w:r>
        <w:rPr>
          <w:spacing w:val="-14"/>
          <w:w w:val="105"/>
          <w:sz w:val="20"/>
        </w:rPr>
        <w:t xml:space="preserve"> </w:t>
      </w:r>
      <w:r>
        <w:rPr>
          <w:w w:val="105"/>
          <w:sz w:val="20"/>
        </w:rPr>
        <w:t>include</w:t>
      </w:r>
      <w:r>
        <w:rPr>
          <w:spacing w:val="-13"/>
          <w:w w:val="105"/>
          <w:sz w:val="20"/>
        </w:rPr>
        <w:t xml:space="preserve"> </w:t>
      </w:r>
      <w:r>
        <w:rPr>
          <w:w w:val="105"/>
          <w:sz w:val="20"/>
        </w:rPr>
        <w:t>the</w:t>
      </w:r>
      <w:r>
        <w:rPr>
          <w:spacing w:val="-13"/>
          <w:w w:val="105"/>
          <w:sz w:val="20"/>
        </w:rPr>
        <w:t xml:space="preserve"> </w:t>
      </w:r>
      <w:r>
        <w:rPr>
          <w:w w:val="105"/>
          <w:sz w:val="20"/>
        </w:rPr>
        <w:t>following</w:t>
      </w:r>
      <w:r>
        <w:rPr>
          <w:spacing w:val="-12"/>
          <w:w w:val="105"/>
          <w:sz w:val="20"/>
        </w:rPr>
        <w:t xml:space="preserve"> </w:t>
      </w:r>
      <w:r>
        <w:rPr>
          <w:w w:val="105"/>
          <w:sz w:val="20"/>
        </w:rPr>
        <w:t>additional</w:t>
      </w:r>
      <w:r>
        <w:rPr>
          <w:spacing w:val="-12"/>
          <w:w w:val="105"/>
          <w:sz w:val="20"/>
        </w:rPr>
        <w:t xml:space="preserve"> </w:t>
      </w:r>
      <w:r>
        <w:rPr>
          <w:w w:val="105"/>
          <w:sz w:val="20"/>
        </w:rPr>
        <w:t>information:</w:t>
      </w:r>
    </w:p>
    <w:p w14:paraId="51392075" w14:textId="77777777" w:rsidR="000377DB" w:rsidRDefault="006B6B29">
      <w:pPr>
        <w:pStyle w:val="ListParagraph"/>
        <w:numPr>
          <w:ilvl w:val="2"/>
          <w:numId w:val="11"/>
        </w:numPr>
        <w:tabs>
          <w:tab w:val="left" w:pos="2940"/>
        </w:tabs>
        <w:spacing w:before="121"/>
        <w:ind w:right="977"/>
      </w:pPr>
      <w:r>
        <w:rPr>
          <w:sz w:val="20"/>
        </w:rPr>
        <w:t>Conditional Rezoning Plan. The applicant shall provide a conditional rezoning plan, with such detail as proposed by the applicant and approved by the Township Board in accordance with this Section. The conditional rezoning plan shall not replace the requirements for site plan, subdivision or condominium approval under this</w:t>
      </w:r>
      <w:r>
        <w:rPr>
          <w:spacing w:val="3"/>
          <w:sz w:val="20"/>
        </w:rPr>
        <w:t xml:space="preserve"> </w:t>
      </w:r>
      <w:r>
        <w:rPr>
          <w:sz w:val="20"/>
        </w:rPr>
        <w:t>Ordinance.</w:t>
      </w:r>
    </w:p>
    <w:p w14:paraId="179F17ED" w14:textId="77777777" w:rsidR="000377DB" w:rsidRDefault="006B6B29">
      <w:pPr>
        <w:pStyle w:val="ListParagraph"/>
        <w:numPr>
          <w:ilvl w:val="2"/>
          <w:numId w:val="11"/>
        </w:numPr>
        <w:tabs>
          <w:tab w:val="left" w:pos="2940"/>
        </w:tabs>
        <w:spacing w:before="118" w:line="242" w:lineRule="auto"/>
        <w:ind w:right="980"/>
        <w:rPr>
          <w:sz w:val="20"/>
        </w:rPr>
      </w:pPr>
      <w:r>
        <w:rPr>
          <w:sz w:val="20"/>
        </w:rPr>
        <w:t>Rezoning Conditions. The applicant, subject to the following, shall propose rezoning conditions in</w:t>
      </w:r>
      <w:r>
        <w:rPr>
          <w:spacing w:val="2"/>
          <w:sz w:val="20"/>
        </w:rPr>
        <w:t xml:space="preserve"> </w:t>
      </w:r>
      <w:r>
        <w:rPr>
          <w:sz w:val="20"/>
        </w:rPr>
        <w:t>writing</w:t>
      </w:r>
    </w:p>
    <w:p w14:paraId="4D659665" w14:textId="77777777" w:rsidR="000377DB" w:rsidRDefault="006B6B29">
      <w:pPr>
        <w:pStyle w:val="ListParagraph"/>
        <w:numPr>
          <w:ilvl w:val="3"/>
          <w:numId w:val="11"/>
        </w:numPr>
        <w:tabs>
          <w:tab w:val="left" w:pos="3659"/>
          <w:tab w:val="left" w:pos="3660"/>
        </w:tabs>
        <w:spacing w:before="116"/>
        <w:ind w:left="3659" w:right="980"/>
        <w:rPr>
          <w:sz w:val="20"/>
        </w:rPr>
      </w:pPr>
      <w:r>
        <w:rPr>
          <w:sz w:val="20"/>
        </w:rPr>
        <w:t xml:space="preserve">Permitted conditions. Rezoning conditions </w:t>
      </w:r>
      <w:r>
        <w:rPr>
          <w:spacing w:val="2"/>
          <w:sz w:val="20"/>
        </w:rPr>
        <w:t xml:space="preserve">may </w:t>
      </w:r>
      <w:r>
        <w:rPr>
          <w:sz w:val="20"/>
        </w:rPr>
        <w:t>include some or all  of the following:</w:t>
      </w:r>
    </w:p>
    <w:p w14:paraId="4D477C7A" w14:textId="77777777" w:rsidR="000377DB" w:rsidRDefault="006B6B29">
      <w:pPr>
        <w:pStyle w:val="ListParagraph"/>
        <w:numPr>
          <w:ilvl w:val="4"/>
          <w:numId w:val="11"/>
        </w:numPr>
        <w:tabs>
          <w:tab w:val="left" w:pos="4380"/>
        </w:tabs>
        <w:spacing w:before="121"/>
        <w:ind w:right="978"/>
        <w:rPr>
          <w:sz w:val="20"/>
        </w:rPr>
      </w:pPr>
      <w:r>
        <w:rPr>
          <w:sz w:val="20"/>
        </w:rPr>
        <w:t>The location, size, height, and setbacks of buildings, structures, and</w:t>
      </w:r>
      <w:r>
        <w:rPr>
          <w:spacing w:val="-1"/>
          <w:sz w:val="20"/>
        </w:rPr>
        <w:t xml:space="preserve"> </w:t>
      </w:r>
      <w:r>
        <w:rPr>
          <w:sz w:val="20"/>
        </w:rPr>
        <w:t>improvements.</w:t>
      </w:r>
    </w:p>
    <w:p w14:paraId="4A7F41B7" w14:textId="77777777" w:rsidR="000377DB" w:rsidRDefault="006B6B29">
      <w:pPr>
        <w:pStyle w:val="ListParagraph"/>
        <w:numPr>
          <w:ilvl w:val="4"/>
          <w:numId w:val="11"/>
        </w:numPr>
        <w:tabs>
          <w:tab w:val="left" w:pos="4380"/>
        </w:tabs>
        <w:spacing w:before="121"/>
        <w:ind w:right="980"/>
        <w:rPr>
          <w:sz w:val="20"/>
        </w:rPr>
      </w:pPr>
      <w:r>
        <w:rPr>
          <w:sz w:val="20"/>
        </w:rPr>
        <w:t>The maximum density or intensity of development (e.g., units per acre, maximum usable floor area, hours of operation, etc.).</w:t>
      </w:r>
    </w:p>
    <w:p w14:paraId="0F08EAD1" w14:textId="77777777" w:rsidR="000377DB" w:rsidRDefault="006B6B29">
      <w:pPr>
        <w:pStyle w:val="ListParagraph"/>
        <w:numPr>
          <w:ilvl w:val="4"/>
          <w:numId w:val="11"/>
        </w:numPr>
        <w:tabs>
          <w:tab w:val="left" w:pos="4379"/>
          <w:tab w:val="left" w:pos="4380"/>
        </w:tabs>
        <w:spacing w:before="119"/>
        <w:ind w:left="4380" w:hanging="721"/>
        <w:rPr>
          <w:sz w:val="20"/>
        </w:rPr>
      </w:pPr>
      <w:r>
        <w:rPr>
          <w:sz w:val="20"/>
        </w:rPr>
        <w:t>Measures to preserve natural resources or</w:t>
      </w:r>
      <w:r>
        <w:rPr>
          <w:spacing w:val="-6"/>
          <w:sz w:val="20"/>
        </w:rPr>
        <w:t xml:space="preserve"> </w:t>
      </w:r>
      <w:r>
        <w:rPr>
          <w:sz w:val="20"/>
        </w:rPr>
        <w:t>features.</w:t>
      </w:r>
    </w:p>
    <w:p w14:paraId="64250587" w14:textId="77777777" w:rsidR="000377DB" w:rsidRDefault="006B6B29">
      <w:pPr>
        <w:pStyle w:val="ListParagraph"/>
        <w:numPr>
          <w:ilvl w:val="4"/>
          <w:numId w:val="11"/>
        </w:numPr>
        <w:tabs>
          <w:tab w:val="left" w:pos="4380"/>
        </w:tabs>
        <w:spacing w:before="120"/>
        <w:ind w:right="977"/>
        <w:rPr>
          <w:sz w:val="20"/>
        </w:rPr>
      </w:pPr>
      <w:r>
        <w:rPr>
          <w:sz w:val="20"/>
        </w:rPr>
        <w:t>Facilities to address stormwater drainage and water quality using best management</w:t>
      </w:r>
      <w:r>
        <w:rPr>
          <w:spacing w:val="-3"/>
          <w:sz w:val="20"/>
        </w:rPr>
        <w:t xml:space="preserve"> </w:t>
      </w:r>
      <w:r>
        <w:rPr>
          <w:sz w:val="20"/>
        </w:rPr>
        <w:t>practices.</w:t>
      </w:r>
    </w:p>
    <w:p w14:paraId="7B51EF52" w14:textId="77777777" w:rsidR="000377DB" w:rsidRDefault="006B6B29">
      <w:pPr>
        <w:pStyle w:val="ListParagraph"/>
        <w:numPr>
          <w:ilvl w:val="4"/>
          <w:numId w:val="11"/>
        </w:numPr>
        <w:tabs>
          <w:tab w:val="left" w:pos="4380"/>
        </w:tabs>
        <w:spacing w:before="121"/>
        <w:ind w:right="980"/>
        <w:rPr>
          <w:sz w:val="20"/>
        </w:rPr>
      </w:pPr>
      <w:r>
        <w:rPr>
          <w:sz w:val="20"/>
        </w:rPr>
        <w:t>Facilities to address traffic issues, such as through road paving or other road</w:t>
      </w:r>
      <w:r>
        <w:rPr>
          <w:spacing w:val="-4"/>
          <w:sz w:val="20"/>
        </w:rPr>
        <w:t xml:space="preserve"> </w:t>
      </w:r>
      <w:r>
        <w:rPr>
          <w:sz w:val="20"/>
        </w:rPr>
        <w:t>improvements.</w:t>
      </w:r>
    </w:p>
    <w:p w14:paraId="1157107B" w14:textId="77777777" w:rsidR="000377DB" w:rsidRDefault="006B6B29">
      <w:pPr>
        <w:pStyle w:val="ListParagraph"/>
        <w:numPr>
          <w:ilvl w:val="4"/>
          <w:numId w:val="11"/>
        </w:numPr>
        <w:tabs>
          <w:tab w:val="left" w:pos="4379"/>
          <w:tab w:val="left" w:pos="4381"/>
        </w:tabs>
        <w:spacing w:before="121"/>
        <w:ind w:left="4380" w:hanging="722"/>
        <w:rPr>
          <w:sz w:val="20"/>
        </w:rPr>
      </w:pPr>
      <w:r>
        <w:rPr>
          <w:sz w:val="20"/>
        </w:rPr>
        <w:t>Farmland or open space preservation</w:t>
      </w:r>
      <w:r>
        <w:rPr>
          <w:spacing w:val="-1"/>
          <w:sz w:val="20"/>
        </w:rPr>
        <w:t xml:space="preserve"> </w:t>
      </w:r>
      <w:r>
        <w:rPr>
          <w:sz w:val="20"/>
        </w:rPr>
        <w:t>provisions.</w:t>
      </w:r>
    </w:p>
    <w:p w14:paraId="5420038B" w14:textId="77777777" w:rsidR="000377DB" w:rsidRDefault="006B6B29">
      <w:pPr>
        <w:pStyle w:val="ListParagraph"/>
        <w:numPr>
          <w:ilvl w:val="4"/>
          <w:numId w:val="11"/>
        </w:numPr>
        <w:tabs>
          <w:tab w:val="left" w:pos="4379"/>
          <w:tab w:val="left" w:pos="4380"/>
        </w:tabs>
        <w:spacing w:before="118"/>
        <w:ind w:hanging="721"/>
        <w:rPr>
          <w:sz w:val="20"/>
        </w:rPr>
      </w:pPr>
      <w:r>
        <w:rPr>
          <w:sz w:val="20"/>
        </w:rPr>
        <w:t>Minimum landscaping, buffering and screening</w:t>
      </w:r>
      <w:r>
        <w:rPr>
          <w:spacing w:val="-2"/>
          <w:sz w:val="20"/>
        </w:rPr>
        <w:t xml:space="preserve"> </w:t>
      </w:r>
      <w:r>
        <w:rPr>
          <w:sz w:val="20"/>
        </w:rPr>
        <w:t>provisions.</w:t>
      </w:r>
    </w:p>
    <w:p w14:paraId="6B34C28F" w14:textId="77777777" w:rsidR="000377DB" w:rsidRDefault="006B6B29">
      <w:pPr>
        <w:pStyle w:val="ListParagraph"/>
        <w:numPr>
          <w:ilvl w:val="4"/>
          <w:numId w:val="11"/>
        </w:numPr>
        <w:tabs>
          <w:tab w:val="left" w:pos="4380"/>
        </w:tabs>
        <w:spacing w:before="120"/>
        <w:ind w:right="981"/>
        <w:rPr>
          <w:sz w:val="20"/>
        </w:rPr>
      </w:pPr>
      <w:r>
        <w:rPr>
          <w:sz w:val="20"/>
        </w:rPr>
        <w:t>Enhanced screening, beyond that required by this Ordinance.</w:t>
      </w:r>
    </w:p>
    <w:p w14:paraId="6218EAB3" w14:textId="77777777" w:rsidR="000377DB" w:rsidRDefault="006B6B29">
      <w:pPr>
        <w:pStyle w:val="ListParagraph"/>
        <w:numPr>
          <w:ilvl w:val="4"/>
          <w:numId w:val="11"/>
        </w:numPr>
        <w:tabs>
          <w:tab w:val="left" w:pos="4379"/>
          <w:tab w:val="left" w:pos="4380"/>
        </w:tabs>
        <w:spacing w:before="121"/>
        <w:ind w:hanging="721"/>
        <w:rPr>
          <w:sz w:val="20"/>
        </w:rPr>
      </w:pPr>
      <w:r>
        <w:rPr>
          <w:sz w:val="20"/>
        </w:rPr>
        <w:t>Building design, materials, lighting and sign</w:t>
      </w:r>
      <w:r>
        <w:rPr>
          <w:spacing w:val="-7"/>
          <w:sz w:val="20"/>
        </w:rPr>
        <w:t xml:space="preserve"> </w:t>
      </w:r>
      <w:r>
        <w:rPr>
          <w:sz w:val="20"/>
        </w:rPr>
        <w:t>criteria.</w:t>
      </w:r>
    </w:p>
    <w:p w14:paraId="70F0AD84" w14:textId="77777777" w:rsidR="000377DB" w:rsidRDefault="006B6B29">
      <w:pPr>
        <w:pStyle w:val="ListParagraph"/>
        <w:numPr>
          <w:ilvl w:val="4"/>
          <w:numId w:val="11"/>
        </w:numPr>
        <w:tabs>
          <w:tab w:val="left" w:pos="4379"/>
          <w:tab w:val="left" w:pos="4380"/>
        </w:tabs>
        <w:spacing w:before="120"/>
        <w:ind w:hanging="721"/>
        <w:rPr>
          <w:sz w:val="20"/>
        </w:rPr>
      </w:pPr>
      <w:r>
        <w:rPr>
          <w:sz w:val="20"/>
        </w:rPr>
        <w:t>Permissible and prohibited uses of the</w:t>
      </w:r>
      <w:r>
        <w:rPr>
          <w:spacing w:val="-2"/>
          <w:sz w:val="20"/>
        </w:rPr>
        <w:t xml:space="preserve"> </w:t>
      </w:r>
      <w:r>
        <w:rPr>
          <w:sz w:val="20"/>
        </w:rPr>
        <w:t>land.</w:t>
      </w:r>
    </w:p>
    <w:p w14:paraId="5C3D8EA6" w14:textId="77777777" w:rsidR="000377DB" w:rsidRDefault="006B6B29">
      <w:pPr>
        <w:pStyle w:val="ListParagraph"/>
        <w:numPr>
          <w:ilvl w:val="4"/>
          <w:numId w:val="11"/>
        </w:numPr>
        <w:tabs>
          <w:tab w:val="left" w:pos="4380"/>
        </w:tabs>
        <w:spacing w:before="121"/>
        <w:ind w:right="975"/>
        <w:rPr>
          <w:sz w:val="20"/>
        </w:rPr>
      </w:pPr>
      <w:r>
        <w:rPr>
          <w:sz w:val="20"/>
        </w:rPr>
        <w:t>Measures to protect the rural viewshed, which is an undeveloped area adjacent to the road right-of-way having a minimum undisturbed depth of 300 feet, where existing wetlands, woodlands, farmlands or scenic vistas are preserved.</w:t>
      </w:r>
    </w:p>
    <w:p w14:paraId="40964D26" w14:textId="77777777" w:rsidR="000377DB" w:rsidRDefault="006B6B29">
      <w:pPr>
        <w:pStyle w:val="ListParagraph"/>
        <w:numPr>
          <w:ilvl w:val="4"/>
          <w:numId w:val="11"/>
        </w:numPr>
        <w:tabs>
          <w:tab w:val="left" w:pos="4380"/>
        </w:tabs>
        <w:spacing w:before="119"/>
        <w:ind w:right="980"/>
        <w:rPr>
          <w:sz w:val="20"/>
        </w:rPr>
      </w:pPr>
      <w:r>
        <w:rPr>
          <w:sz w:val="20"/>
        </w:rPr>
        <w:t>Reclamation and reuse of land, where previous use of land causes severe development difficulties or</w:t>
      </w:r>
      <w:r>
        <w:rPr>
          <w:spacing w:val="-3"/>
          <w:sz w:val="20"/>
        </w:rPr>
        <w:t xml:space="preserve"> </w:t>
      </w:r>
      <w:r>
        <w:rPr>
          <w:sz w:val="20"/>
        </w:rPr>
        <w:t>blight.</w:t>
      </w:r>
    </w:p>
    <w:p w14:paraId="611A7249" w14:textId="77777777" w:rsidR="000377DB" w:rsidRDefault="006B6B29">
      <w:pPr>
        <w:pStyle w:val="ListParagraph"/>
        <w:numPr>
          <w:ilvl w:val="4"/>
          <w:numId w:val="11"/>
        </w:numPr>
        <w:tabs>
          <w:tab w:val="left" w:pos="4380"/>
        </w:tabs>
        <w:spacing w:before="119"/>
        <w:ind w:right="978"/>
        <w:rPr>
          <w:sz w:val="20"/>
        </w:rPr>
      </w:pPr>
      <w:r>
        <w:rPr>
          <w:sz w:val="20"/>
        </w:rPr>
        <w:t>Other conditions as deemed important to the development by the</w:t>
      </w:r>
      <w:r>
        <w:rPr>
          <w:spacing w:val="-4"/>
          <w:sz w:val="20"/>
        </w:rPr>
        <w:t xml:space="preserve"> </w:t>
      </w:r>
      <w:r>
        <w:rPr>
          <w:sz w:val="20"/>
        </w:rPr>
        <w:t>applicant.</w:t>
      </w:r>
    </w:p>
    <w:p w14:paraId="4E9F3F4C" w14:textId="77777777" w:rsidR="000377DB" w:rsidRDefault="000377DB">
      <w:pPr>
        <w:jc w:val="both"/>
        <w:rPr>
          <w:sz w:val="20"/>
        </w:rPr>
        <w:sectPr w:rsidR="000377DB">
          <w:pgSz w:w="12240" w:h="15840"/>
          <w:pgMar w:top="1160" w:right="460" w:bottom="1120" w:left="1020" w:header="723" w:footer="937" w:gutter="0"/>
          <w:cols w:space="720"/>
        </w:sectPr>
      </w:pPr>
    </w:p>
    <w:p w14:paraId="4E4C2C36" w14:textId="77777777" w:rsidR="000377DB" w:rsidRDefault="000377DB">
      <w:pPr>
        <w:pStyle w:val="BodyText"/>
        <w:spacing w:before="9"/>
        <w:jc w:val="left"/>
        <w:rPr>
          <w:sz w:val="14"/>
        </w:rPr>
      </w:pPr>
    </w:p>
    <w:p w14:paraId="5B48F925" w14:textId="77777777" w:rsidR="000377DB" w:rsidRDefault="006B6B29">
      <w:pPr>
        <w:pStyle w:val="ListParagraph"/>
        <w:numPr>
          <w:ilvl w:val="3"/>
          <w:numId w:val="11"/>
        </w:numPr>
        <w:tabs>
          <w:tab w:val="left" w:pos="3659"/>
          <w:tab w:val="left" w:pos="3660"/>
        </w:tabs>
        <w:spacing w:before="93"/>
        <w:ind w:hanging="721"/>
        <w:rPr>
          <w:sz w:val="20"/>
        </w:rPr>
      </w:pPr>
      <w:r>
        <w:rPr>
          <w:w w:val="105"/>
          <w:sz w:val="20"/>
        </w:rPr>
        <w:t>Prohibited conditions. Such rezoning conditions shall</w:t>
      </w:r>
      <w:r>
        <w:rPr>
          <w:spacing w:val="-28"/>
          <w:w w:val="105"/>
          <w:sz w:val="20"/>
        </w:rPr>
        <w:t xml:space="preserve"> </w:t>
      </w:r>
      <w:r>
        <w:rPr>
          <w:w w:val="105"/>
          <w:sz w:val="20"/>
        </w:rPr>
        <w:t>not:</w:t>
      </w:r>
    </w:p>
    <w:p w14:paraId="198ADF01" w14:textId="77777777" w:rsidR="000377DB" w:rsidRDefault="006B6B29">
      <w:pPr>
        <w:pStyle w:val="ListParagraph"/>
        <w:numPr>
          <w:ilvl w:val="4"/>
          <w:numId w:val="11"/>
        </w:numPr>
        <w:tabs>
          <w:tab w:val="left" w:pos="4379"/>
          <w:tab w:val="left" w:pos="4380"/>
        </w:tabs>
        <w:spacing w:before="123"/>
        <w:ind w:right="974"/>
        <w:rPr>
          <w:sz w:val="20"/>
        </w:rPr>
      </w:pPr>
      <w:r>
        <w:rPr>
          <w:sz w:val="20"/>
        </w:rPr>
        <w:t>Authorize uses or development of greater intensity or density than are permitted in the district proposed by the</w:t>
      </w:r>
      <w:r>
        <w:rPr>
          <w:spacing w:val="-17"/>
          <w:sz w:val="20"/>
        </w:rPr>
        <w:t xml:space="preserve"> </w:t>
      </w:r>
      <w:r>
        <w:rPr>
          <w:sz w:val="20"/>
        </w:rPr>
        <w:t>rezoning.</w:t>
      </w:r>
    </w:p>
    <w:p w14:paraId="7F99E5AD" w14:textId="77777777" w:rsidR="000377DB" w:rsidRDefault="006B6B29">
      <w:pPr>
        <w:pStyle w:val="ListParagraph"/>
        <w:numPr>
          <w:ilvl w:val="4"/>
          <w:numId w:val="11"/>
        </w:numPr>
        <w:tabs>
          <w:tab w:val="left" w:pos="4379"/>
          <w:tab w:val="left" w:pos="4380"/>
        </w:tabs>
        <w:spacing w:before="120"/>
        <w:ind w:right="977"/>
        <w:rPr>
          <w:sz w:val="20"/>
        </w:rPr>
      </w:pPr>
      <w:r>
        <w:rPr>
          <w:sz w:val="20"/>
        </w:rPr>
        <w:t>Authorize uses or development expressly or implicitly prohibited in the district proposed by the</w:t>
      </w:r>
      <w:r>
        <w:rPr>
          <w:spacing w:val="-10"/>
          <w:sz w:val="20"/>
        </w:rPr>
        <w:t xml:space="preserve"> </w:t>
      </w:r>
      <w:r>
        <w:rPr>
          <w:sz w:val="20"/>
        </w:rPr>
        <w:t>rezoning.</w:t>
      </w:r>
    </w:p>
    <w:p w14:paraId="4E0D2684" w14:textId="77777777" w:rsidR="000377DB" w:rsidRDefault="006B6B29">
      <w:pPr>
        <w:pStyle w:val="ListParagraph"/>
        <w:numPr>
          <w:ilvl w:val="0"/>
          <w:numId w:val="11"/>
        </w:numPr>
        <w:tabs>
          <w:tab w:val="left" w:pos="1501"/>
        </w:tabs>
        <w:spacing w:before="116"/>
        <w:rPr>
          <w:sz w:val="20"/>
        </w:rPr>
      </w:pPr>
      <w:r>
        <w:rPr>
          <w:w w:val="110"/>
          <w:sz w:val="20"/>
        </w:rPr>
        <w:t>Review and Approval</w:t>
      </w:r>
      <w:r>
        <w:rPr>
          <w:spacing w:val="-12"/>
          <w:w w:val="110"/>
          <w:sz w:val="20"/>
        </w:rPr>
        <w:t xml:space="preserve"> </w:t>
      </w:r>
      <w:r>
        <w:rPr>
          <w:w w:val="110"/>
          <w:sz w:val="20"/>
        </w:rPr>
        <w:t>Procedures</w:t>
      </w:r>
    </w:p>
    <w:p w14:paraId="698B7BC7" w14:textId="77777777" w:rsidR="000377DB" w:rsidRDefault="006B6B29">
      <w:pPr>
        <w:pStyle w:val="BodyText"/>
        <w:spacing w:before="3"/>
        <w:ind w:left="1500" w:right="978" w:hanging="1"/>
      </w:pPr>
      <w:r>
        <w:t>After the completed application and all required supporting materials have been received and fees paid, the proposed conditional rezoning amendment and application materials shall be reviewed in accordance with the following procedures:</w:t>
      </w:r>
    </w:p>
    <w:p w14:paraId="27187BBA" w14:textId="77777777" w:rsidR="000377DB" w:rsidRDefault="006B6B29">
      <w:pPr>
        <w:pStyle w:val="ListParagraph"/>
        <w:numPr>
          <w:ilvl w:val="1"/>
          <w:numId w:val="11"/>
        </w:numPr>
        <w:tabs>
          <w:tab w:val="left" w:pos="2220"/>
        </w:tabs>
        <w:spacing w:before="119"/>
        <w:ind w:left="2219" w:right="977"/>
        <w:rPr>
          <w:sz w:val="20"/>
        </w:rPr>
      </w:pPr>
      <w:r>
        <w:rPr>
          <w:sz w:val="20"/>
        </w:rPr>
        <w:t>Technical review. Prior to Planning Commission consideration, the proposed conditional rezoning amendment and application materials shall be distributed to appropriate Township officials and Township consultants for review and</w:t>
      </w:r>
      <w:r>
        <w:rPr>
          <w:spacing w:val="-20"/>
          <w:sz w:val="20"/>
        </w:rPr>
        <w:t xml:space="preserve"> </w:t>
      </w:r>
      <w:r>
        <w:rPr>
          <w:sz w:val="20"/>
        </w:rPr>
        <w:t>comment.</w:t>
      </w:r>
    </w:p>
    <w:p w14:paraId="714F60C4" w14:textId="77777777" w:rsidR="000377DB" w:rsidRDefault="006B6B29">
      <w:pPr>
        <w:pStyle w:val="ListParagraph"/>
        <w:numPr>
          <w:ilvl w:val="1"/>
          <w:numId w:val="11"/>
        </w:numPr>
        <w:tabs>
          <w:tab w:val="left" w:pos="2220"/>
        </w:tabs>
        <w:spacing w:before="119" w:line="242" w:lineRule="auto"/>
        <w:ind w:right="978"/>
        <w:rPr>
          <w:sz w:val="20"/>
        </w:rPr>
      </w:pPr>
      <w:r>
        <w:rPr>
          <w:sz w:val="20"/>
        </w:rPr>
        <w:t xml:space="preserve">Public hearing. A </w:t>
      </w:r>
      <w:r>
        <w:rPr>
          <w:spacing w:val="-3"/>
          <w:sz w:val="20"/>
        </w:rPr>
        <w:t xml:space="preserve">public </w:t>
      </w:r>
      <w:r>
        <w:rPr>
          <w:sz w:val="20"/>
        </w:rPr>
        <w:t>hearing shall be held for the proposed conditional rezoning amendment</w:t>
      </w:r>
      <w:r>
        <w:rPr>
          <w:spacing w:val="-8"/>
          <w:sz w:val="20"/>
        </w:rPr>
        <w:t xml:space="preserve"> </w:t>
      </w:r>
      <w:r>
        <w:rPr>
          <w:sz w:val="20"/>
        </w:rPr>
        <w:t>in</w:t>
      </w:r>
      <w:r>
        <w:rPr>
          <w:spacing w:val="-10"/>
          <w:sz w:val="20"/>
        </w:rPr>
        <w:t xml:space="preserve"> </w:t>
      </w:r>
      <w:r>
        <w:rPr>
          <w:sz w:val="20"/>
        </w:rPr>
        <w:t>accordance</w:t>
      </w:r>
      <w:r>
        <w:rPr>
          <w:spacing w:val="-5"/>
          <w:sz w:val="20"/>
        </w:rPr>
        <w:t xml:space="preserve"> </w:t>
      </w:r>
      <w:r>
        <w:rPr>
          <w:sz w:val="20"/>
        </w:rPr>
        <w:t>with</w:t>
      </w:r>
      <w:r>
        <w:rPr>
          <w:spacing w:val="-7"/>
          <w:sz w:val="20"/>
        </w:rPr>
        <w:t xml:space="preserve"> </w:t>
      </w:r>
      <w:r>
        <w:rPr>
          <w:sz w:val="20"/>
        </w:rPr>
        <w:t>Section</w:t>
      </w:r>
      <w:r>
        <w:rPr>
          <w:spacing w:val="-7"/>
          <w:sz w:val="20"/>
        </w:rPr>
        <w:t xml:space="preserve"> </w:t>
      </w:r>
      <w:r>
        <w:rPr>
          <w:sz w:val="20"/>
        </w:rPr>
        <w:t>17.03,</w:t>
      </w:r>
      <w:r>
        <w:rPr>
          <w:spacing w:val="-8"/>
          <w:sz w:val="20"/>
        </w:rPr>
        <w:t xml:space="preserve"> </w:t>
      </w:r>
      <w:r>
        <w:rPr>
          <w:sz w:val="20"/>
        </w:rPr>
        <w:t>Public</w:t>
      </w:r>
      <w:r>
        <w:rPr>
          <w:spacing w:val="-8"/>
          <w:sz w:val="20"/>
        </w:rPr>
        <w:t xml:space="preserve"> </w:t>
      </w:r>
      <w:r>
        <w:rPr>
          <w:sz w:val="20"/>
        </w:rPr>
        <w:t>Hearing</w:t>
      </w:r>
      <w:r>
        <w:rPr>
          <w:spacing w:val="-7"/>
          <w:sz w:val="20"/>
        </w:rPr>
        <w:t xml:space="preserve"> </w:t>
      </w:r>
      <w:r>
        <w:rPr>
          <w:sz w:val="20"/>
        </w:rPr>
        <w:t>Procedures.</w:t>
      </w:r>
    </w:p>
    <w:p w14:paraId="0D402303" w14:textId="77777777" w:rsidR="000377DB" w:rsidRDefault="006B6B29">
      <w:pPr>
        <w:pStyle w:val="ListParagraph"/>
        <w:numPr>
          <w:ilvl w:val="1"/>
          <w:numId w:val="11"/>
        </w:numPr>
        <w:tabs>
          <w:tab w:val="left" w:pos="2220"/>
        </w:tabs>
        <w:spacing w:before="116"/>
        <w:ind w:left="2219" w:right="975"/>
        <w:rPr>
          <w:sz w:val="20"/>
        </w:rPr>
      </w:pPr>
      <w:r>
        <w:rPr>
          <w:sz w:val="20"/>
        </w:rPr>
        <w:t xml:space="preserve">Planning Commission Review and Recommendation. Subsequent to the public hearing, the Planning Commission shall review the proposed conditional rezoning amendment, </w:t>
      </w:r>
      <w:r>
        <w:rPr>
          <w:spacing w:val="-3"/>
          <w:sz w:val="20"/>
        </w:rPr>
        <w:t xml:space="preserve">together </w:t>
      </w:r>
      <w:r>
        <w:rPr>
          <w:sz w:val="20"/>
        </w:rPr>
        <w:t>with any reports and recommendations from staff,  the Township Planner, other Township consultants, and any public comments. The Planning Commission shall identify and evaluate all relevant factors, and shall report its findings and recommendation in writing to the Township</w:t>
      </w:r>
      <w:r>
        <w:rPr>
          <w:spacing w:val="-6"/>
          <w:sz w:val="20"/>
        </w:rPr>
        <w:t xml:space="preserve"> </w:t>
      </w:r>
      <w:r>
        <w:rPr>
          <w:sz w:val="20"/>
        </w:rPr>
        <w:t>Board.</w:t>
      </w:r>
    </w:p>
    <w:p w14:paraId="708BDB77" w14:textId="77777777" w:rsidR="000377DB" w:rsidRDefault="006B6B29">
      <w:pPr>
        <w:pStyle w:val="ListParagraph"/>
        <w:numPr>
          <w:ilvl w:val="1"/>
          <w:numId w:val="11"/>
        </w:numPr>
        <w:tabs>
          <w:tab w:val="left" w:pos="2220"/>
        </w:tabs>
        <w:spacing w:before="120"/>
        <w:ind w:left="2219" w:right="974"/>
        <w:rPr>
          <w:sz w:val="20"/>
        </w:rPr>
      </w:pPr>
      <w:r>
        <w:rPr>
          <w:sz w:val="20"/>
        </w:rPr>
        <w:t>County Planning Commission Review. The Zoning Administrator shall forward  a copy of the proposed conditional rezoning amendment and the report and recommendation from the Township Planning Commission to the Monroe County Planning Commission for review and comment. The County Planning Commission shall have 30 days from the date of receipt from the Township to review the proposed conditional rezoning</w:t>
      </w:r>
      <w:r>
        <w:rPr>
          <w:spacing w:val="1"/>
          <w:sz w:val="20"/>
        </w:rPr>
        <w:t xml:space="preserve"> </w:t>
      </w:r>
      <w:r>
        <w:rPr>
          <w:sz w:val="20"/>
        </w:rPr>
        <w:t>amendment.</w:t>
      </w:r>
    </w:p>
    <w:p w14:paraId="406F58F8" w14:textId="77777777" w:rsidR="000377DB" w:rsidRDefault="006B6B29">
      <w:pPr>
        <w:pStyle w:val="ListParagraph"/>
        <w:numPr>
          <w:ilvl w:val="1"/>
          <w:numId w:val="11"/>
        </w:numPr>
        <w:tabs>
          <w:tab w:val="left" w:pos="2220"/>
        </w:tabs>
        <w:spacing w:before="121"/>
        <w:ind w:right="977" w:hanging="721"/>
        <w:rPr>
          <w:sz w:val="20"/>
        </w:rPr>
      </w:pPr>
      <w:r>
        <w:rPr>
          <w:sz w:val="20"/>
        </w:rPr>
        <w:t>Township Board Action on the Conditional Rezoning Amendment. A copy of the proposed conditional rezoning amendment, the report and recommendation from the Township Planning Commission, and any recommendation from the County Planning Commission shall be forward to the Township Board for consideration and final action:</w:t>
      </w:r>
    </w:p>
    <w:p w14:paraId="0AB4FBF0" w14:textId="77777777" w:rsidR="000377DB" w:rsidRDefault="006B6B29">
      <w:pPr>
        <w:pStyle w:val="ListParagraph"/>
        <w:numPr>
          <w:ilvl w:val="2"/>
          <w:numId w:val="11"/>
        </w:numPr>
        <w:tabs>
          <w:tab w:val="left" w:pos="2941"/>
        </w:tabs>
        <w:spacing w:before="119"/>
        <w:ind w:right="975"/>
        <w:rPr>
          <w:sz w:val="20"/>
        </w:rPr>
      </w:pPr>
      <w:r>
        <w:rPr>
          <w:sz w:val="20"/>
        </w:rPr>
        <w:t>Additional Hearings. The Township Board may, at its discretion, hold an additional public hearing on the proposed conditional rezoning amendment, provided that notice of the hearing shall be published once in a newspaper of general circulation in the Township not less than 15 days before the hearing date.</w:t>
      </w:r>
    </w:p>
    <w:p w14:paraId="5C31D17F" w14:textId="77777777" w:rsidR="000377DB" w:rsidRDefault="006B6B29">
      <w:pPr>
        <w:pStyle w:val="ListParagraph"/>
        <w:numPr>
          <w:ilvl w:val="2"/>
          <w:numId w:val="11"/>
        </w:numPr>
        <w:tabs>
          <w:tab w:val="left" w:pos="2941"/>
        </w:tabs>
        <w:spacing w:before="120" w:line="242" w:lineRule="auto"/>
        <w:ind w:left="2940" w:right="979" w:hanging="721"/>
        <w:rPr>
          <w:sz w:val="20"/>
        </w:rPr>
      </w:pPr>
      <w:r>
        <w:rPr>
          <w:sz w:val="20"/>
        </w:rPr>
        <w:t xml:space="preserve">Rejection. The Township Board </w:t>
      </w:r>
      <w:r>
        <w:rPr>
          <w:spacing w:val="2"/>
          <w:sz w:val="20"/>
        </w:rPr>
        <w:t xml:space="preserve">may </w:t>
      </w:r>
      <w:r>
        <w:rPr>
          <w:sz w:val="20"/>
        </w:rPr>
        <w:t>reject the proposed conditional  rezoning</w:t>
      </w:r>
      <w:r>
        <w:rPr>
          <w:spacing w:val="-2"/>
          <w:sz w:val="20"/>
        </w:rPr>
        <w:t xml:space="preserve"> </w:t>
      </w:r>
      <w:r>
        <w:rPr>
          <w:sz w:val="20"/>
        </w:rPr>
        <w:t>amendment.</w:t>
      </w:r>
    </w:p>
    <w:p w14:paraId="7E3ECE86" w14:textId="77777777" w:rsidR="000377DB" w:rsidRDefault="006B6B29">
      <w:pPr>
        <w:pStyle w:val="ListParagraph"/>
        <w:numPr>
          <w:ilvl w:val="2"/>
          <w:numId w:val="11"/>
        </w:numPr>
        <w:tabs>
          <w:tab w:val="left" w:pos="2941"/>
        </w:tabs>
        <w:spacing w:before="116"/>
        <w:ind w:right="977"/>
        <w:rPr>
          <w:sz w:val="20"/>
        </w:rPr>
      </w:pPr>
      <w:r>
        <w:rPr>
          <w:sz w:val="20"/>
        </w:rPr>
        <w:t xml:space="preserve">Adoption. If the Township Board determines that it </w:t>
      </w:r>
      <w:r>
        <w:rPr>
          <w:spacing w:val="2"/>
          <w:sz w:val="20"/>
        </w:rPr>
        <w:t xml:space="preserve">may </w:t>
      </w:r>
      <w:r>
        <w:rPr>
          <w:sz w:val="20"/>
        </w:rPr>
        <w:t xml:space="preserve">adopt  the  conditional rezoning, then the Township Board shall direct the Township Attorney to review conditional rezoning agreement, per Section 17.05E, Conditional Rezoning Agreements. Upon completion of the conditional rezoning agreement, the Township Board </w:t>
      </w:r>
      <w:r>
        <w:rPr>
          <w:spacing w:val="2"/>
          <w:sz w:val="20"/>
        </w:rPr>
        <w:t xml:space="preserve">may </w:t>
      </w:r>
      <w:r>
        <w:rPr>
          <w:sz w:val="20"/>
        </w:rPr>
        <w:t>adopt or reject the conditional rezoning amendment, including any conditional rezoning plan and conditional rezoning</w:t>
      </w:r>
      <w:r>
        <w:rPr>
          <w:spacing w:val="-2"/>
          <w:sz w:val="20"/>
        </w:rPr>
        <w:t xml:space="preserve"> </w:t>
      </w:r>
      <w:r>
        <w:rPr>
          <w:sz w:val="20"/>
        </w:rPr>
        <w:t>agreement.</w:t>
      </w:r>
    </w:p>
    <w:p w14:paraId="4A85DF45" w14:textId="77777777" w:rsidR="000377DB" w:rsidRDefault="006B6B29">
      <w:pPr>
        <w:pStyle w:val="ListParagraph"/>
        <w:numPr>
          <w:ilvl w:val="0"/>
          <w:numId w:val="11"/>
        </w:numPr>
        <w:tabs>
          <w:tab w:val="left" w:pos="1501"/>
        </w:tabs>
        <w:spacing w:before="121"/>
        <w:ind w:hanging="722"/>
        <w:rPr>
          <w:sz w:val="20"/>
        </w:rPr>
      </w:pPr>
      <w:r>
        <w:rPr>
          <w:w w:val="110"/>
          <w:sz w:val="20"/>
        </w:rPr>
        <w:t>Conditional Rezoning</w:t>
      </w:r>
      <w:r>
        <w:rPr>
          <w:spacing w:val="-9"/>
          <w:w w:val="110"/>
          <w:sz w:val="20"/>
        </w:rPr>
        <w:t xml:space="preserve"> </w:t>
      </w:r>
      <w:r>
        <w:rPr>
          <w:w w:val="110"/>
          <w:sz w:val="20"/>
        </w:rPr>
        <w:t>Agreement</w:t>
      </w:r>
    </w:p>
    <w:p w14:paraId="0CD325D3" w14:textId="77777777" w:rsidR="000377DB" w:rsidRDefault="006B6B29">
      <w:pPr>
        <w:pStyle w:val="BodyText"/>
        <w:ind w:left="1500" w:right="977" w:hanging="1"/>
      </w:pPr>
      <w:r>
        <w:t>As directed by the Township Board, the applicant or designee shall prepare a proposed conditional rezoning agreement. The proposed agreement shall incorporate the conditional rezoning plan proposed by the applicant, and shall set forth the rezoning conditions and any</w:t>
      </w:r>
    </w:p>
    <w:p w14:paraId="1B5EB545" w14:textId="77777777" w:rsidR="000377DB" w:rsidRDefault="000377DB">
      <w:pPr>
        <w:sectPr w:rsidR="000377DB">
          <w:pgSz w:w="12240" w:h="15840"/>
          <w:pgMar w:top="1160" w:right="460" w:bottom="1120" w:left="1020" w:header="723" w:footer="937" w:gutter="0"/>
          <w:cols w:space="720"/>
        </w:sectPr>
      </w:pPr>
    </w:p>
    <w:p w14:paraId="1B5CD297" w14:textId="77777777" w:rsidR="000377DB" w:rsidRDefault="000377DB">
      <w:pPr>
        <w:pStyle w:val="BodyText"/>
        <w:jc w:val="left"/>
        <w:rPr>
          <w:sz w:val="15"/>
        </w:rPr>
      </w:pPr>
    </w:p>
    <w:p w14:paraId="53079903" w14:textId="77777777" w:rsidR="000377DB" w:rsidRDefault="006B6B29">
      <w:pPr>
        <w:pStyle w:val="BodyText"/>
        <w:spacing w:before="93"/>
        <w:ind w:left="1499" w:right="991"/>
        <w:jc w:val="left"/>
      </w:pPr>
      <w:r>
        <w:t>other terms mutually agreed upon by the parties relative to the land subject to the proposed conditional rezoning.</w:t>
      </w:r>
    </w:p>
    <w:p w14:paraId="6585DDBB" w14:textId="77777777" w:rsidR="000377DB" w:rsidRDefault="006B6B29">
      <w:pPr>
        <w:pStyle w:val="ListParagraph"/>
        <w:numPr>
          <w:ilvl w:val="1"/>
          <w:numId w:val="11"/>
        </w:numPr>
        <w:tabs>
          <w:tab w:val="left" w:pos="2220"/>
        </w:tabs>
        <w:spacing w:before="118" w:line="242" w:lineRule="auto"/>
        <w:ind w:left="2219" w:right="980"/>
        <w:rPr>
          <w:sz w:val="20"/>
        </w:rPr>
      </w:pPr>
      <w:r>
        <w:rPr>
          <w:sz w:val="20"/>
        </w:rPr>
        <w:t>Contents and Terms. A conditional rezoning agreement shall include the following terms:</w:t>
      </w:r>
    </w:p>
    <w:p w14:paraId="5B984060" w14:textId="77777777" w:rsidR="000377DB" w:rsidRDefault="006B6B29">
      <w:pPr>
        <w:pStyle w:val="ListParagraph"/>
        <w:numPr>
          <w:ilvl w:val="2"/>
          <w:numId w:val="11"/>
        </w:numPr>
        <w:tabs>
          <w:tab w:val="left" w:pos="2940"/>
        </w:tabs>
        <w:spacing w:before="116"/>
        <w:ind w:right="979"/>
        <w:rPr>
          <w:sz w:val="20"/>
        </w:rPr>
      </w:pPr>
      <w:r>
        <w:rPr>
          <w:sz w:val="20"/>
        </w:rPr>
        <w:t>Agreement and acknowledgement that the conditional rezoning was proposed by the applicant to induce the Township to grant the rezoning, and that the Township relied upon such proposal and would not have granted the rezoning but for the terms in the conditional rezoning</w:t>
      </w:r>
      <w:r>
        <w:rPr>
          <w:spacing w:val="-12"/>
          <w:sz w:val="20"/>
        </w:rPr>
        <w:t xml:space="preserve"> </w:t>
      </w:r>
      <w:r>
        <w:rPr>
          <w:sz w:val="20"/>
        </w:rPr>
        <w:t>agreement.</w:t>
      </w:r>
    </w:p>
    <w:p w14:paraId="7AEA7CDC" w14:textId="77777777" w:rsidR="000377DB" w:rsidRDefault="006B6B29">
      <w:pPr>
        <w:pStyle w:val="ListParagraph"/>
        <w:numPr>
          <w:ilvl w:val="2"/>
          <w:numId w:val="11"/>
        </w:numPr>
        <w:tabs>
          <w:tab w:val="left" w:pos="2940"/>
        </w:tabs>
        <w:spacing w:before="122"/>
        <w:ind w:left="2940" w:right="979"/>
        <w:rPr>
          <w:sz w:val="20"/>
        </w:rPr>
      </w:pPr>
      <w:r>
        <w:rPr>
          <w:sz w:val="20"/>
        </w:rPr>
        <w:t>Agreement and acknowledgement that the conditions and conditional rezoning agreement are authorized by all applicable state and federal laws and constitution, and that the conditional rezoning agreement is valid and was entered into on a voluntary basis, representing a permissible exercise of authority by the</w:t>
      </w:r>
      <w:r>
        <w:rPr>
          <w:spacing w:val="-10"/>
          <w:sz w:val="20"/>
        </w:rPr>
        <w:t xml:space="preserve"> </w:t>
      </w:r>
      <w:r>
        <w:rPr>
          <w:sz w:val="20"/>
        </w:rPr>
        <w:t>Township.</w:t>
      </w:r>
    </w:p>
    <w:p w14:paraId="10C509E6" w14:textId="77777777" w:rsidR="000377DB" w:rsidRDefault="006B6B29">
      <w:pPr>
        <w:pStyle w:val="ListParagraph"/>
        <w:numPr>
          <w:ilvl w:val="2"/>
          <w:numId w:val="11"/>
        </w:numPr>
        <w:tabs>
          <w:tab w:val="left" w:pos="2940"/>
        </w:tabs>
        <w:spacing w:before="120"/>
        <w:ind w:right="977"/>
        <w:rPr>
          <w:sz w:val="20"/>
        </w:rPr>
      </w:pPr>
      <w:r>
        <w:rPr>
          <w:sz w:val="20"/>
        </w:rPr>
        <w:t>Agreement and understanding that the land in question shall not be developed or used in a manner that is inconsistent with the conditional rezoning plan and conditional rezoning</w:t>
      </w:r>
      <w:r>
        <w:rPr>
          <w:spacing w:val="-4"/>
          <w:sz w:val="20"/>
        </w:rPr>
        <w:t xml:space="preserve"> </w:t>
      </w:r>
      <w:r>
        <w:rPr>
          <w:sz w:val="20"/>
        </w:rPr>
        <w:t>agreement</w:t>
      </w:r>
    </w:p>
    <w:p w14:paraId="72196756" w14:textId="77777777" w:rsidR="000377DB" w:rsidRDefault="006B6B29">
      <w:pPr>
        <w:pStyle w:val="ListParagraph"/>
        <w:numPr>
          <w:ilvl w:val="2"/>
          <w:numId w:val="11"/>
        </w:numPr>
        <w:tabs>
          <w:tab w:val="left" w:pos="2940"/>
        </w:tabs>
        <w:spacing w:before="119"/>
        <w:ind w:right="975"/>
        <w:rPr>
          <w:sz w:val="20"/>
        </w:rPr>
      </w:pPr>
      <w:r>
        <w:rPr>
          <w:sz w:val="20"/>
        </w:rPr>
        <w:t>Agreement and understanding that the approval and conditional rezoning agreement shall be binding and upon and inure to the benefit of the landowner and the Township, and their respective heirs, successors, assigns, and</w:t>
      </w:r>
      <w:r>
        <w:rPr>
          <w:spacing w:val="-3"/>
          <w:sz w:val="20"/>
        </w:rPr>
        <w:t xml:space="preserve"> </w:t>
      </w:r>
      <w:r>
        <w:rPr>
          <w:sz w:val="20"/>
        </w:rPr>
        <w:t>transferees.</w:t>
      </w:r>
    </w:p>
    <w:p w14:paraId="539E4394" w14:textId="77777777" w:rsidR="000377DB" w:rsidRDefault="006B6B29">
      <w:pPr>
        <w:pStyle w:val="ListParagraph"/>
        <w:numPr>
          <w:ilvl w:val="2"/>
          <w:numId w:val="11"/>
        </w:numPr>
        <w:tabs>
          <w:tab w:val="left" w:pos="2940"/>
        </w:tabs>
        <w:spacing w:before="121"/>
        <w:ind w:right="979"/>
        <w:rPr>
          <w:sz w:val="20"/>
        </w:rPr>
      </w:pPr>
      <w:r>
        <w:rPr>
          <w:sz w:val="20"/>
        </w:rPr>
        <w:t>Agreement and understanding that, if a conditional zoning becomes void in the manner provided in this Section, no development shall be undertaken or permits for development issued until the underlying zoning district classification of the land has been re-established by resolution of the Board of</w:t>
      </w:r>
      <w:r>
        <w:rPr>
          <w:spacing w:val="1"/>
          <w:sz w:val="20"/>
        </w:rPr>
        <w:t xml:space="preserve"> </w:t>
      </w:r>
      <w:r>
        <w:rPr>
          <w:sz w:val="20"/>
        </w:rPr>
        <w:t>Trustees.</w:t>
      </w:r>
    </w:p>
    <w:p w14:paraId="79936FFC" w14:textId="77777777" w:rsidR="000377DB" w:rsidRDefault="006B6B29">
      <w:pPr>
        <w:pStyle w:val="ListParagraph"/>
        <w:numPr>
          <w:ilvl w:val="2"/>
          <w:numId w:val="11"/>
        </w:numPr>
        <w:tabs>
          <w:tab w:val="left" w:pos="2939"/>
          <w:tab w:val="left" w:pos="2940"/>
        </w:tabs>
        <w:spacing w:before="120"/>
        <w:ind w:left="2940" w:right="977"/>
        <w:rPr>
          <w:sz w:val="20"/>
        </w:rPr>
      </w:pPr>
      <w:r>
        <w:rPr>
          <w:sz w:val="20"/>
        </w:rPr>
        <w:t>Agreement and understanding that each of the requirements and conditions in the conditional rezoning agreement represents a necessary and reasonable measure which, when considered with all other conditions and requirements, is roughly proportional to the increased impact created by the use represented in the approved conditional rezoning, taking into consideration the changed zoning district classification and the specific use authorization granted.</w:t>
      </w:r>
    </w:p>
    <w:p w14:paraId="283C13FB" w14:textId="77777777" w:rsidR="000377DB" w:rsidRDefault="006B6B29">
      <w:pPr>
        <w:pStyle w:val="ListParagraph"/>
        <w:numPr>
          <w:ilvl w:val="1"/>
          <w:numId w:val="11"/>
        </w:numPr>
        <w:tabs>
          <w:tab w:val="left" w:pos="2220"/>
        </w:tabs>
        <w:spacing w:before="118"/>
        <w:ind w:right="974"/>
        <w:rPr>
          <w:sz w:val="20"/>
        </w:rPr>
      </w:pPr>
      <w:r>
        <w:rPr>
          <w:sz w:val="20"/>
        </w:rPr>
        <w:t>Effective Date and Recording of Conditional Rezoning Agreement. A conditional rezoning shall become effective following both publication in the manner provided by law and recording of the conditional rezoning agreement with the Monroe County Register of Deeds office by the applicant with proof of recording given to the Clerk’s Office.</w:t>
      </w:r>
    </w:p>
    <w:p w14:paraId="23D73A5C" w14:textId="77777777" w:rsidR="000377DB" w:rsidRDefault="006B6B29">
      <w:pPr>
        <w:pStyle w:val="ListParagraph"/>
        <w:numPr>
          <w:ilvl w:val="1"/>
          <w:numId w:val="11"/>
        </w:numPr>
        <w:tabs>
          <w:tab w:val="left" w:pos="2221"/>
        </w:tabs>
        <w:spacing w:before="120" w:line="242" w:lineRule="auto"/>
        <w:ind w:left="2219" w:right="979"/>
        <w:rPr>
          <w:sz w:val="20"/>
        </w:rPr>
      </w:pPr>
      <w:r>
        <w:rPr>
          <w:sz w:val="20"/>
        </w:rPr>
        <w:t>Amendment of Conditional Rezoning Agreement. Amendment of a conditional rezoning agreement shall be proposed, reviewed, and approved in the same manner as a new conditional rezoning</w:t>
      </w:r>
      <w:r>
        <w:rPr>
          <w:spacing w:val="-5"/>
          <w:sz w:val="20"/>
        </w:rPr>
        <w:t xml:space="preserve"> </w:t>
      </w:r>
      <w:r>
        <w:rPr>
          <w:sz w:val="20"/>
        </w:rPr>
        <w:t>application.</w:t>
      </w:r>
    </w:p>
    <w:p w14:paraId="12E69B6A" w14:textId="77777777" w:rsidR="000377DB" w:rsidRDefault="006B6B29">
      <w:pPr>
        <w:pStyle w:val="ListParagraph"/>
        <w:numPr>
          <w:ilvl w:val="1"/>
          <w:numId w:val="11"/>
        </w:numPr>
        <w:tabs>
          <w:tab w:val="left" w:pos="2220"/>
        </w:tabs>
        <w:spacing w:before="112" w:line="242" w:lineRule="auto"/>
        <w:ind w:left="2219" w:right="977"/>
        <w:rPr>
          <w:sz w:val="20"/>
        </w:rPr>
      </w:pPr>
      <w:r>
        <w:rPr>
          <w:sz w:val="20"/>
        </w:rPr>
        <w:t>Expiration of conditional rezoning agreement. The conditional rezoning  approval shall expire following a period of two (2) years from the effective date of the rezoning unless:</w:t>
      </w:r>
    </w:p>
    <w:p w14:paraId="33E4E9A1" w14:textId="77777777" w:rsidR="000377DB" w:rsidRDefault="006B6B29">
      <w:pPr>
        <w:pStyle w:val="ListParagraph"/>
        <w:numPr>
          <w:ilvl w:val="2"/>
          <w:numId w:val="11"/>
        </w:numPr>
        <w:tabs>
          <w:tab w:val="left" w:pos="2940"/>
        </w:tabs>
        <w:spacing w:before="117"/>
        <w:ind w:right="979"/>
        <w:rPr>
          <w:sz w:val="20"/>
        </w:rPr>
      </w:pPr>
      <w:r>
        <w:rPr>
          <w:sz w:val="20"/>
        </w:rPr>
        <w:t>Approved development of the land commences within such two (2) year period and proceeds diligently and in good faith as required by ordinance to completion;</w:t>
      </w:r>
      <w:r>
        <w:rPr>
          <w:spacing w:val="1"/>
          <w:sz w:val="20"/>
        </w:rPr>
        <w:t xml:space="preserve"> </w:t>
      </w:r>
      <w:r>
        <w:rPr>
          <w:sz w:val="20"/>
        </w:rPr>
        <w:t>or</w:t>
      </w:r>
    </w:p>
    <w:p w14:paraId="6FE3A133" w14:textId="77777777" w:rsidR="000377DB" w:rsidRDefault="006B6B29">
      <w:pPr>
        <w:pStyle w:val="ListParagraph"/>
        <w:numPr>
          <w:ilvl w:val="2"/>
          <w:numId w:val="11"/>
        </w:numPr>
        <w:tabs>
          <w:tab w:val="left" w:pos="2940"/>
        </w:tabs>
        <w:spacing w:before="118"/>
        <w:ind w:right="978"/>
        <w:rPr>
          <w:sz w:val="20"/>
        </w:rPr>
      </w:pPr>
      <w:r>
        <w:rPr>
          <w:sz w:val="20"/>
        </w:rPr>
        <w:t>The rezoning is extended for good cause by the Township Board as provided for in Section 17.05J, Extension of Conditional Rezoning</w:t>
      </w:r>
      <w:r>
        <w:rPr>
          <w:spacing w:val="-9"/>
          <w:sz w:val="20"/>
        </w:rPr>
        <w:t xml:space="preserve"> </w:t>
      </w:r>
      <w:r>
        <w:rPr>
          <w:sz w:val="20"/>
        </w:rPr>
        <w:t>Approval.</w:t>
      </w:r>
    </w:p>
    <w:p w14:paraId="0AAC07F5" w14:textId="77777777" w:rsidR="000377DB" w:rsidRDefault="000377DB">
      <w:pPr>
        <w:jc w:val="both"/>
        <w:rPr>
          <w:sz w:val="20"/>
        </w:rPr>
        <w:sectPr w:rsidR="000377DB">
          <w:pgSz w:w="12240" w:h="15840"/>
          <w:pgMar w:top="1160" w:right="460" w:bottom="1120" w:left="1020" w:header="723" w:footer="937" w:gutter="0"/>
          <w:cols w:space="720"/>
        </w:sectPr>
      </w:pPr>
    </w:p>
    <w:p w14:paraId="04BA012C" w14:textId="77777777" w:rsidR="000377DB" w:rsidRDefault="000377DB">
      <w:pPr>
        <w:pStyle w:val="BodyText"/>
        <w:spacing w:before="9"/>
        <w:jc w:val="left"/>
        <w:rPr>
          <w:sz w:val="14"/>
        </w:rPr>
      </w:pPr>
    </w:p>
    <w:p w14:paraId="6ECBAD2E" w14:textId="77777777" w:rsidR="000377DB" w:rsidRDefault="006B6B29">
      <w:pPr>
        <w:pStyle w:val="ListParagraph"/>
        <w:numPr>
          <w:ilvl w:val="0"/>
          <w:numId w:val="11"/>
        </w:numPr>
        <w:tabs>
          <w:tab w:val="left" w:pos="1501"/>
        </w:tabs>
        <w:spacing w:before="93"/>
        <w:ind w:hanging="722"/>
        <w:rPr>
          <w:sz w:val="20"/>
        </w:rPr>
      </w:pPr>
      <w:r>
        <w:rPr>
          <w:w w:val="110"/>
          <w:sz w:val="20"/>
        </w:rPr>
        <w:t>Approval</w:t>
      </w:r>
      <w:r>
        <w:rPr>
          <w:spacing w:val="-4"/>
          <w:w w:val="110"/>
          <w:sz w:val="20"/>
        </w:rPr>
        <w:t xml:space="preserve"> </w:t>
      </w:r>
      <w:r>
        <w:rPr>
          <w:w w:val="110"/>
          <w:sz w:val="20"/>
        </w:rPr>
        <w:t>Criteria</w:t>
      </w:r>
    </w:p>
    <w:p w14:paraId="16BFA065" w14:textId="77777777" w:rsidR="000377DB" w:rsidRDefault="006B6B29">
      <w:pPr>
        <w:pStyle w:val="BodyText"/>
        <w:spacing w:before="3"/>
        <w:ind w:left="1499" w:right="977"/>
      </w:pPr>
      <w:r>
        <w:t>The applicant shall have the burden of demonstrating that the following requirements and standards are met by the conditional rezoning plan, rezoning conditions, and conditional rezoning agreement:</w:t>
      </w:r>
    </w:p>
    <w:p w14:paraId="5078FEB5" w14:textId="77777777" w:rsidR="000377DB" w:rsidRDefault="006B6B29">
      <w:pPr>
        <w:pStyle w:val="ListParagraph"/>
        <w:numPr>
          <w:ilvl w:val="1"/>
          <w:numId w:val="11"/>
        </w:numPr>
        <w:tabs>
          <w:tab w:val="left" w:pos="2220"/>
        </w:tabs>
        <w:spacing w:before="116" w:line="242" w:lineRule="auto"/>
        <w:ind w:left="2219" w:right="980"/>
        <w:rPr>
          <w:sz w:val="20"/>
        </w:rPr>
      </w:pPr>
      <w:r>
        <w:rPr>
          <w:sz w:val="20"/>
        </w:rPr>
        <w:t>Enhancement of the project area. The Township Board shall determine  that  approval of the conditional rezoning</w:t>
      </w:r>
      <w:r>
        <w:rPr>
          <w:spacing w:val="-3"/>
          <w:sz w:val="20"/>
        </w:rPr>
        <w:t xml:space="preserve"> </w:t>
      </w:r>
      <w:r>
        <w:rPr>
          <w:sz w:val="20"/>
        </w:rPr>
        <w:t>shall:</w:t>
      </w:r>
    </w:p>
    <w:p w14:paraId="4CD0528D" w14:textId="77777777" w:rsidR="000377DB" w:rsidRDefault="006B6B29">
      <w:pPr>
        <w:pStyle w:val="ListParagraph"/>
        <w:numPr>
          <w:ilvl w:val="2"/>
          <w:numId w:val="11"/>
        </w:numPr>
        <w:tabs>
          <w:tab w:val="left" w:pos="2580"/>
        </w:tabs>
        <w:spacing w:before="119"/>
        <w:ind w:left="2580" w:right="978" w:hanging="360"/>
        <w:rPr>
          <w:sz w:val="20"/>
        </w:rPr>
      </w:pPr>
      <w:r>
        <w:rPr>
          <w:sz w:val="20"/>
        </w:rPr>
        <w:t>Accomplish the integration of the proposed land development project with the characteristics of the project area;</w:t>
      </w:r>
      <w:r>
        <w:rPr>
          <w:spacing w:val="3"/>
          <w:sz w:val="20"/>
        </w:rPr>
        <w:t xml:space="preserve"> </w:t>
      </w:r>
      <w:r>
        <w:rPr>
          <w:sz w:val="20"/>
        </w:rPr>
        <w:t>and</w:t>
      </w:r>
    </w:p>
    <w:p w14:paraId="6EFBBB2B" w14:textId="77777777" w:rsidR="000377DB" w:rsidRDefault="006B6B29">
      <w:pPr>
        <w:pStyle w:val="ListParagraph"/>
        <w:numPr>
          <w:ilvl w:val="2"/>
          <w:numId w:val="11"/>
        </w:numPr>
        <w:tabs>
          <w:tab w:val="left" w:pos="2580"/>
        </w:tabs>
        <w:spacing w:before="121"/>
        <w:ind w:left="2580" w:right="980" w:hanging="360"/>
        <w:rPr>
          <w:sz w:val="20"/>
        </w:rPr>
      </w:pPr>
      <w:r>
        <w:rPr>
          <w:sz w:val="20"/>
        </w:rPr>
        <w:t>Result in an enhancement of the project area that would be unlikely to be achieved or would not be assured without the use of conditional</w:t>
      </w:r>
      <w:r>
        <w:rPr>
          <w:spacing w:val="-13"/>
          <w:sz w:val="20"/>
        </w:rPr>
        <w:t xml:space="preserve"> </w:t>
      </w:r>
      <w:r>
        <w:rPr>
          <w:sz w:val="20"/>
        </w:rPr>
        <w:t>rezoning.</w:t>
      </w:r>
    </w:p>
    <w:p w14:paraId="4A48598E" w14:textId="77777777" w:rsidR="000377DB" w:rsidRDefault="000377DB">
      <w:pPr>
        <w:pStyle w:val="BodyText"/>
        <w:spacing w:before="5"/>
        <w:jc w:val="left"/>
      </w:pPr>
    </w:p>
    <w:p w14:paraId="54A07D05" w14:textId="77777777" w:rsidR="000377DB" w:rsidRDefault="006B6B29">
      <w:pPr>
        <w:pStyle w:val="ListParagraph"/>
        <w:numPr>
          <w:ilvl w:val="1"/>
          <w:numId w:val="11"/>
        </w:numPr>
        <w:tabs>
          <w:tab w:val="left" w:pos="2220"/>
        </w:tabs>
        <w:spacing w:before="1" w:line="242" w:lineRule="auto"/>
        <w:ind w:left="2219" w:right="980"/>
        <w:rPr>
          <w:sz w:val="20"/>
        </w:rPr>
      </w:pPr>
      <w:r>
        <w:rPr>
          <w:sz w:val="20"/>
        </w:rPr>
        <w:t>In the Public Interest. The Township Board shall determine that, in considering the site specific land use proposed by the applicant, sufficient conditions have been included in the conditional rezoning plan and conditional rezoning agreement so that the public interest would be served by granting the conditional</w:t>
      </w:r>
      <w:r>
        <w:rPr>
          <w:spacing w:val="-11"/>
          <w:sz w:val="20"/>
        </w:rPr>
        <w:t xml:space="preserve"> </w:t>
      </w:r>
      <w:r>
        <w:rPr>
          <w:sz w:val="20"/>
        </w:rPr>
        <w:t>rezoning.</w:t>
      </w:r>
    </w:p>
    <w:p w14:paraId="2BE8F9E4" w14:textId="77777777" w:rsidR="000377DB" w:rsidRDefault="006B6B29">
      <w:pPr>
        <w:pStyle w:val="BodyText"/>
        <w:spacing w:before="114"/>
        <w:ind w:left="2219" w:right="978"/>
      </w:pPr>
      <w:r>
        <w:t>In determining whether approval of a proposal would be in the public interest, the benefits that would be reasonably expected to accrue from the proposal shall be balanced against, and be found to clearly outweigh the reasonably foreseeable detriments thereof, taking into consideration reasonably accepted planning, engineering, environmental and other principles and factors.</w:t>
      </w:r>
    </w:p>
    <w:p w14:paraId="23C767D6" w14:textId="77777777" w:rsidR="000377DB" w:rsidRDefault="006B6B29">
      <w:pPr>
        <w:pStyle w:val="ListParagraph"/>
        <w:numPr>
          <w:ilvl w:val="1"/>
          <w:numId w:val="11"/>
        </w:numPr>
        <w:tabs>
          <w:tab w:val="left" w:pos="2220"/>
        </w:tabs>
        <w:spacing w:before="118" w:line="242" w:lineRule="auto"/>
        <w:ind w:left="2219" w:right="978"/>
        <w:rPr>
          <w:sz w:val="20"/>
        </w:rPr>
      </w:pPr>
      <w:r>
        <w:rPr>
          <w:sz w:val="20"/>
        </w:rPr>
        <w:t>Other Amendment Considerations. In considering a conditional rezoning  amendment, the Planning Commission and Township Board shall also consider the following</w:t>
      </w:r>
      <w:r>
        <w:rPr>
          <w:spacing w:val="-2"/>
          <w:sz w:val="20"/>
        </w:rPr>
        <w:t xml:space="preserve"> </w:t>
      </w:r>
      <w:r>
        <w:rPr>
          <w:sz w:val="20"/>
        </w:rPr>
        <w:t>factors:</w:t>
      </w:r>
    </w:p>
    <w:p w14:paraId="33E74593" w14:textId="77777777" w:rsidR="000377DB" w:rsidRDefault="006B6B29">
      <w:pPr>
        <w:pStyle w:val="ListParagraph"/>
        <w:numPr>
          <w:ilvl w:val="2"/>
          <w:numId w:val="11"/>
        </w:numPr>
        <w:tabs>
          <w:tab w:val="left" w:pos="2940"/>
        </w:tabs>
        <w:spacing w:before="114"/>
        <w:ind w:right="977"/>
        <w:rPr>
          <w:sz w:val="20"/>
        </w:rPr>
      </w:pPr>
      <w:r>
        <w:rPr>
          <w:sz w:val="20"/>
        </w:rPr>
        <w:t>Consistency with the Master Plan’s goals, policies, and future land use map, including planned timing or sequence of development. If conditions have changed since the Master Plan was adopted, the consistency with recent development trends in the area shall be</w:t>
      </w:r>
      <w:r>
        <w:rPr>
          <w:spacing w:val="-4"/>
          <w:sz w:val="20"/>
        </w:rPr>
        <w:t xml:space="preserve"> </w:t>
      </w:r>
      <w:r>
        <w:rPr>
          <w:sz w:val="20"/>
        </w:rPr>
        <w:t>considered.</w:t>
      </w:r>
    </w:p>
    <w:p w14:paraId="4A64E128" w14:textId="77777777" w:rsidR="000377DB" w:rsidRDefault="006B6B29">
      <w:pPr>
        <w:pStyle w:val="ListParagraph"/>
        <w:numPr>
          <w:ilvl w:val="2"/>
          <w:numId w:val="11"/>
        </w:numPr>
        <w:tabs>
          <w:tab w:val="left" w:pos="2940"/>
        </w:tabs>
        <w:spacing w:before="122"/>
        <w:ind w:right="978"/>
        <w:rPr>
          <w:sz w:val="20"/>
        </w:rPr>
      </w:pPr>
      <w:r>
        <w:rPr>
          <w:sz w:val="20"/>
        </w:rPr>
        <w:t>Compatibility of all potential uses allowed in the zoning district(s) under the proposed conditional rezoning with the site’s physical, geological, hydrological, and other environmental</w:t>
      </w:r>
      <w:r>
        <w:rPr>
          <w:spacing w:val="-3"/>
          <w:sz w:val="20"/>
        </w:rPr>
        <w:t xml:space="preserve"> </w:t>
      </w:r>
      <w:r>
        <w:rPr>
          <w:sz w:val="20"/>
        </w:rPr>
        <w:t>features</w:t>
      </w:r>
    </w:p>
    <w:p w14:paraId="1B1EA3AF" w14:textId="77777777" w:rsidR="000377DB" w:rsidRDefault="006B6B29">
      <w:pPr>
        <w:pStyle w:val="ListParagraph"/>
        <w:numPr>
          <w:ilvl w:val="2"/>
          <w:numId w:val="11"/>
        </w:numPr>
        <w:tabs>
          <w:tab w:val="left" w:pos="2940"/>
        </w:tabs>
        <w:spacing w:before="119"/>
        <w:ind w:right="977"/>
        <w:rPr>
          <w:sz w:val="20"/>
        </w:rPr>
      </w:pPr>
      <w:r>
        <w:rPr>
          <w:sz w:val="20"/>
        </w:rPr>
        <w:t>Compatibility of all potential uses allowed in the zoning district(s) under the proposed conditional rezoning with surrounding uses, densities, and zoning in terms of suitability, intensity, traffic impacts, aesthetics, infrastructure and potential influence on property</w:t>
      </w:r>
      <w:r>
        <w:rPr>
          <w:spacing w:val="-4"/>
          <w:sz w:val="20"/>
        </w:rPr>
        <w:t xml:space="preserve"> </w:t>
      </w:r>
      <w:r>
        <w:rPr>
          <w:sz w:val="20"/>
        </w:rPr>
        <w:t>values.</w:t>
      </w:r>
    </w:p>
    <w:p w14:paraId="017A367D" w14:textId="77777777" w:rsidR="000377DB" w:rsidRDefault="006B6B29">
      <w:pPr>
        <w:pStyle w:val="ListParagraph"/>
        <w:numPr>
          <w:ilvl w:val="2"/>
          <w:numId w:val="11"/>
        </w:numPr>
        <w:tabs>
          <w:tab w:val="left" w:pos="2940"/>
        </w:tabs>
        <w:spacing w:before="121"/>
        <w:ind w:right="977"/>
        <w:rPr>
          <w:sz w:val="20"/>
        </w:rPr>
      </w:pPr>
      <w:r>
        <w:rPr>
          <w:sz w:val="20"/>
        </w:rPr>
        <w:t>Capacity of available utilities and public services to accommodate all potential uses allowed in the zoning district(s) under the proposed conditional rezoning without compromising the health, safety, and welfare of Township residents or burdening the Township or Monroe County with unplanned capital improvement costs or other unplanned public</w:t>
      </w:r>
      <w:r>
        <w:rPr>
          <w:spacing w:val="-6"/>
          <w:sz w:val="20"/>
        </w:rPr>
        <w:t xml:space="preserve"> </w:t>
      </w:r>
      <w:r>
        <w:rPr>
          <w:sz w:val="20"/>
        </w:rPr>
        <w:t>expenses.</w:t>
      </w:r>
    </w:p>
    <w:p w14:paraId="4888F895" w14:textId="77777777" w:rsidR="000377DB" w:rsidRDefault="006B6B29">
      <w:pPr>
        <w:pStyle w:val="ListParagraph"/>
        <w:numPr>
          <w:ilvl w:val="2"/>
          <w:numId w:val="11"/>
        </w:numPr>
        <w:tabs>
          <w:tab w:val="left" w:pos="2940"/>
        </w:tabs>
        <w:spacing w:before="120"/>
        <w:ind w:right="978"/>
        <w:rPr>
          <w:sz w:val="20"/>
        </w:rPr>
      </w:pPr>
      <w:r>
        <w:rPr>
          <w:sz w:val="20"/>
        </w:rPr>
        <w:t>Capability of the road system to safely and efficiently accommodate the expected traffic generated by all potential uses allowed in the zoning district(s) under the proposed conditional</w:t>
      </w:r>
      <w:r>
        <w:rPr>
          <w:spacing w:val="-2"/>
          <w:sz w:val="20"/>
        </w:rPr>
        <w:t xml:space="preserve"> </w:t>
      </w:r>
      <w:r>
        <w:rPr>
          <w:sz w:val="20"/>
        </w:rPr>
        <w:t>rezoning.</w:t>
      </w:r>
    </w:p>
    <w:p w14:paraId="49B5352F" w14:textId="77777777" w:rsidR="000377DB" w:rsidRDefault="006B6B29">
      <w:pPr>
        <w:pStyle w:val="ListParagraph"/>
        <w:numPr>
          <w:ilvl w:val="2"/>
          <w:numId w:val="11"/>
        </w:numPr>
        <w:tabs>
          <w:tab w:val="left" w:pos="2939"/>
          <w:tab w:val="left" w:pos="2940"/>
        </w:tabs>
        <w:spacing w:before="119"/>
        <w:ind w:right="978"/>
        <w:rPr>
          <w:sz w:val="20"/>
        </w:rPr>
      </w:pPr>
      <w:r>
        <w:rPr>
          <w:sz w:val="20"/>
        </w:rPr>
        <w:t>The apparent demand for the types of potential uses allowed in the zoning district(s) under the proposed conditional rezoning in relation to the amount of land currently zoned and available in the Township and surrounding communities to accommodate the</w:t>
      </w:r>
      <w:r>
        <w:rPr>
          <w:spacing w:val="-2"/>
          <w:sz w:val="20"/>
        </w:rPr>
        <w:t xml:space="preserve"> </w:t>
      </w:r>
      <w:r>
        <w:rPr>
          <w:sz w:val="20"/>
        </w:rPr>
        <w:t>demand.</w:t>
      </w:r>
    </w:p>
    <w:p w14:paraId="47C63533" w14:textId="77777777" w:rsidR="000377DB" w:rsidRDefault="006B6B29">
      <w:pPr>
        <w:pStyle w:val="ListParagraph"/>
        <w:numPr>
          <w:ilvl w:val="2"/>
          <w:numId w:val="11"/>
        </w:numPr>
        <w:tabs>
          <w:tab w:val="left" w:pos="2940"/>
        </w:tabs>
        <w:spacing w:before="122"/>
        <w:ind w:right="980"/>
        <w:rPr>
          <w:sz w:val="20"/>
        </w:rPr>
      </w:pPr>
      <w:r>
        <w:rPr>
          <w:sz w:val="20"/>
        </w:rPr>
        <w:t>The boundaries of the proposed zoning district(s) in relationship to the surrounding area and the scale of future development on the</w:t>
      </w:r>
      <w:r>
        <w:rPr>
          <w:spacing w:val="-14"/>
          <w:sz w:val="20"/>
        </w:rPr>
        <w:t xml:space="preserve"> </w:t>
      </w:r>
      <w:r>
        <w:rPr>
          <w:sz w:val="20"/>
        </w:rPr>
        <w:t>site.</w:t>
      </w:r>
    </w:p>
    <w:p w14:paraId="19F3B94D" w14:textId="77777777" w:rsidR="000377DB" w:rsidRDefault="000377DB">
      <w:pPr>
        <w:jc w:val="both"/>
        <w:rPr>
          <w:sz w:val="20"/>
        </w:rPr>
        <w:sectPr w:rsidR="000377DB">
          <w:pgSz w:w="12240" w:h="15840"/>
          <w:pgMar w:top="1160" w:right="460" w:bottom="1120" w:left="1020" w:header="723" w:footer="937" w:gutter="0"/>
          <w:cols w:space="720"/>
        </w:sectPr>
      </w:pPr>
    </w:p>
    <w:p w14:paraId="3618754C" w14:textId="77777777" w:rsidR="000377DB" w:rsidRDefault="000377DB">
      <w:pPr>
        <w:pStyle w:val="BodyText"/>
        <w:jc w:val="left"/>
        <w:rPr>
          <w:sz w:val="15"/>
        </w:rPr>
      </w:pPr>
    </w:p>
    <w:p w14:paraId="6358B288" w14:textId="77777777" w:rsidR="000377DB" w:rsidRDefault="006B6B29">
      <w:pPr>
        <w:pStyle w:val="ListParagraph"/>
        <w:numPr>
          <w:ilvl w:val="2"/>
          <w:numId w:val="11"/>
        </w:numPr>
        <w:tabs>
          <w:tab w:val="left" w:pos="2939"/>
          <w:tab w:val="left" w:pos="2940"/>
        </w:tabs>
        <w:spacing w:before="93"/>
        <w:ind w:left="2940" w:right="980"/>
        <w:rPr>
          <w:sz w:val="20"/>
        </w:rPr>
      </w:pPr>
      <w:r>
        <w:rPr>
          <w:sz w:val="20"/>
        </w:rPr>
        <w:t>The requested conditional rezoning will not create an isolated or incompatible zone in the</w:t>
      </w:r>
      <w:r>
        <w:rPr>
          <w:spacing w:val="-4"/>
          <w:sz w:val="20"/>
        </w:rPr>
        <w:t xml:space="preserve"> </w:t>
      </w:r>
      <w:r>
        <w:rPr>
          <w:sz w:val="20"/>
        </w:rPr>
        <w:t>area.</w:t>
      </w:r>
    </w:p>
    <w:p w14:paraId="5CC60803" w14:textId="77777777" w:rsidR="000377DB" w:rsidRDefault="006B6B29">
      <w:pPr>
        <w:pStyle w:val="ListParagraph"/>
        <w:numPr>
          <w:ilvl w:val="2"/>
          <w:numId w:val="11"/>
        </w:numPr>
        <w:tabs>
          <w:tab w:val="left" w:pos="2939"/>
          <w:tab w:val="left" w:pos="2940"/>
        </w:tabs>
        <w:spacing w:before="121"/>
        <w:ind w:left="2940"/>
        <w:rPr>
          <w:sz w:val="20"/>
        </w:rPr>
      </w:pPr>
      <w:r>
        <w:rPr>
          <w:sz w:val="20"/>
        </w:rPr>
        <w:t>Other factors deemed appropriate by the Township</w:t>
      </w:r>
      <w:r>
        <w:rPr>
          <w:spacing w:val="-10"/>
          <w:sz w:val="20"/>
        </w:rPr>
        <w:t xml:space="preserve"> </w:t>
      </w:r>
      <w:r>
        <w:rPr>
          <w:sz w:val="20"/>
        </w:rPr>
        <w:t>Board.</w:t>
      </w:r>
    </w:p>
    <w:p w14:paraId="342E378D" w14:textId="77777777" w:rsidR="000377DB" w:rsidRDefault="006B6B29">
      <w:pPr>
        <w:pStyle w:val="ListParagraph"/>
        <w:numPr>
          <w:ilvl w:val="0"/>
          <w:numId w:val="11"/>
        </w:numPr>
        <w:tabs>
          <w:tab w:val="left" w:pos="1501"/>
        </w:tabs>
        <w:spacing w:before="118"/>
        <w:rPr>
          <w:sz w:val="20"/>
        </w:rPr>
      </w:pPr>
      <w:r>
        <w:rPr>
          <w:w w:val="110"/>
          <w:sz w:val="20"/>
        </w:rPr>
        <w:t>Zoning District</w:t>
      </w:r>
      <w:r>
        <w:rPr>
          <w:spacing w:val="-12"/>
          <w:w w:val="110"/>
          <w:sz w:val="20"/>
        </w:rPr>
        <w:t xml:space="preserve"> </w:t>
      </w:r>
      <w:r>
        <w:rPr>
          <w:w w:val="110"/>
          <w:sz w:val="20"/>
        </w:rPr>
        <w:t>Designation</w:t>
      </w:r>
    </w:p>
    <w:p w14:paraId="6C15FB9B" w14:textId="77777777" w:rsidR="000377DB" w:rsidRDefault="006B6B29">
      <w:pPr>
        <w:pStyle w:val="BodyText"/>
        <w:ind w:left="1500" w:right="980"/>
      </w:pPr>
      <w:r>
        <w:t>If approved, the zoning classification of the rezoned land shall consist of the district to which the land has been rezoned accompanied by a reference to “CR” (Conditional Rezoning). For example, the Official Zoning Map designation for a conditional rezoning to the L-I Light Industrial District would be “L-I/CR.”</w:t>
      </w:r>
    </w:p>
    <w:p w14:paraId="22624BEB" w14:textId="77777777" w:rsidR="000377DB" w:rsidRDefault="006B6B29">
      <w:pPr>
        <w:pStyle w:val="ListParagraph"/>
        <w:numPr>
          <w:ilvl w:val="0"/>
          <w:numId w:val="11"/>
        </w:numPr>
        <w:tabs>
          <w:tab w:val="left" w:pos="1501"/>
        </w:tabs>
        <w:spacing w:before="119"/>
        <w:rPr>
          <w:sz w:val="20"/>
        </w:rPr>
      </w:pPr>
      <w:r>
        <w:rPr>
          <w:w w:val="110"/>
          <w:sz w:val="20"/>
        </w:rPr>
        <w:t>Re-Application</w:t>
      </w:r>
    </w:p>
    <w:p w14:paraId="30072B59" w14:textId="77777777" w:rsidR="000377DB" w:rsidRDefault="006B6B29">
      <w:pPr>
        <w:pStyle w:val="BodyText"/>
        <w:spacing w:before="3"/>
        <w:ind w:left="1500" w:right="975"/>
      </w:pPr>
      <w:r>
        <w:t>Whenever a conditional rezoning application has been rejected by the Township Board, a new application for the same amendment shall not be accepted by the Township for a period of 365 calendar days unless the Zoning Administrator determines that one or more of the following conditions has been</w:t>
      </w:r>
      <w:r>
        <w:rPr>
          <w:spacing w:val="1"/>
        </w:rPr>
        <w:t xml:space="preserve"> </w:t>
      </w:r>
      <w:r>
        <w:t>met:</w:t>
      </w:r>
    </w:p>
    <w:p w14:paraId="1E16B8EB" w14:textId="77777777" w:rsidR="000377DB" w:rsidRDefault="006B6B29">
      <w:pPr>
        <w:pStyle w:val="ListParagraph"/>
        <w:numPr>
          <w:ilvl w:val="1"/>
          <w:numId w:val="11"/>
        </w:numPr>
        <w:tabs>
          <w:tab w:val="left" w:pos="2221"/>
        </w:tabs>
        <w:spacing w:before="119"/>
        <w:ind w:right="977"/>
        <w:rPr>
          <w:sz w:val="20"/>
        </w:rPr>
      </w:pPr>
      <w:r>
        <w:rPr>
          <w:sz w:val="20"/>
        </w:rPr>
        <w:t>There is a substantial change in circumstances relevant to the issues or facts considered during review of the</w:t>
      </w:r>
      <w:r>
        <w:rPr>
          <w:spacing w:val="1"/>
          <w:sz w:val="20"/>
        </w:rPr>
        <w:t xml:space="preserve"> </w:t>
      </w:r>
      <w:r>
        <w:rPr>
          <w:sz w:val="20"/>
        </w:rPr>
        <w:t>application.</w:t>
      </w:r>
    </w:p>
    <w:p w14:paraId="68C0E310" w14:textId="77777777" w:rsidR="000377DB" w:rsidRDefault="006B6B29">
      <w:pPr>
        <w:pStyle w:val="ListParagraph"/>
        <w:numPr>
          <w:ilvl w:val="1"/>
          <w:numId w:val="11"/>
        </w:numPr>
        <w:tabs>
          <w:tab w:val="left" w:pos="2221"/>
        </w:tabs>
        <w:spacing w:before="121"/>
        <w:ind w:right="980"/>
        <w:rPr>
          <w:sz w:val="20"/>
        </w:rPr>
      </w:pPr>
      <w:r>
        <w:rPr>
          <w:sz w:val="20"/>
        </w:rPr>
        <w:t>New or additional information is available that was not available at the time of the review.</w:t>
      </w:r>
    </w:p>
    <w:p w14:paraId="4AD3D8E5" w14:textId="77777777" w:rsidR="000377DB" w:rsidRDefault="006B6B29">
      <w:pPr>
        <w:pStyle w:val="ListParagraph"/>
        <w:numPr>
          <w:ilvl w:val="1"/>
          <w:numId w:val="11"/>
        </w:numPr>
        <w:tabs>
          <w:tab w:val="left" w:pos="2219"/>
          <w:tab w:val="left" w:pos="2221"/>
        </w:tabs>
        <w:spacing w:before="119"/>
        <w:ind w:hanging="721"/>
        <w:rPr>
          <w:sz w:val="20"/>
        </w:rPr>
      </w:pPr>
      <w:r>
        <w:rPr>
          <w:sz w:val="20"/>
        </w:rPr>
        <w:t>The new application is materially different from the prior</w:t>
      </w:r>
      <w:r>
        <w:rPr>
          <w:spacing w:val="-9"/>
          <w:sz w:val="20"/>
        </w:rPr>
        <w:t xml:space="preserve"> </w:t>
      </w:r>
      <w:r>
        <w:rPr>
          <w:sz w:val="20"/>
        </w:rPr>
        <w:t>application.</w:t>
      </w:r>
    </w:p>
    <w:p w14:paraId="3C349B3D" w14:textId="77777777" w:rsidR="000377DB" w:rsidRDefault="006B6B29">
      <w:pPr>
        <w:pStyle w:val="ListParagraph"/>
        <w:numPr>
          <w:ilvl w:val="0"/>
          <w:numId w:val="11"/>
        </w:numPr>
        <w:tabs>
          <w:tab w:val="left" w:pos="1500"/>
          <w:tab w:val="left" w:pos="1501"/>
        </w:tabs>
        <w:spacing w:before="118"/>
        <w:rPr>
          <w:sz w:val="20"/>
        </w:rPr>
      </w:pPr>
      <w:r>
        <w:rPr>
          <w:w w:val="110"/>
          <w:sz w:val="20"/>
        </w:rPr>
        <w:t>Development Subject to Conditional Rezoning</w:t>
      </w:r>
      <w:r>
        <w:rPr>
          <w:spacing w:val="-40"/>
          <w:w w:val="110"/>
          <w:sz w:val="20"/>
        </w:rPr>
        <w:t xml:space="preserve"> </w:t>
      </w:r>
      <w:r>
        <w:rPr>
          <w:w w:val="110"/>
          <w:sz w:val="20"/>
        </w:rPr>
        <w:t>Requirements</w:t>
      </w:r>
    </w:p>
    <w:p w14:paraId="49344907" w14:textId="77777777" w:rsidR="000377DB" w:rsidRDefault="006B6B29">
      <w:pPr>
        <w:pStyle w:val="BodyText"/>
        <w:spacing w:before="2"/>
        <w:ind w:left="1500" w:right="978"/>
      </w:pPr>
      <w:r>
        <w:t>The use and future development of land subject to an approved conditional rezoning shall conform to all regulations governing development and use in the zoning district to which the land has been rezoned, and the more restrictive requirements specified on the approved conditional rezoning plan and in the conditional rezoning agreement.</w:t>
      </w:r>
    </w:p>
    <w:p w14:paraId="75E27186" w14:textId="77777777" w:rsidR="000377DB" w:rsidRDefault="006B6B29">
      <w:pPr>
        <w:pStyle w:val="ListParagraph"/>
        <w:numPr>
          <w:ilvl w:val="1"/>
          <w:numId w:val="11"/>
        </w:numPr>
        <w:tabs>
          <w:tab w:val="left" w:pos="2221"/>
        </w:tabs>
        <w:spacing w:before="120"/>
        <w:ind w:right="980"/>
        <w:rPr>
          <w:sz w:val="20"/>
        </w:rPr>
      </w:pPr>
      <w:r>
        <w:rPr>
          <w:sz w:val="20"/>
        </w:rPr>
        <w:t>No other development or use shall be permitted, and the requirements of the approved conditional rezoning site plan and conditional rezoning agreement shall supersede all inconsistent regulations otherwise applicable under this</w:t>
      </w:r>
      <w:r>
        <w:rPr>
          <w:spacing w:val="-22"/>
          <w:sz w:val="20"/>
        </w:rPr>
        <w:t xml:space="preserve"> </w:t>
      </w:r>
      <w:r>
        <w:rPr>
          <w:sz w:val="20"/>
        </w:rPr>
        <w:t>Ordinance.</w:t>
      </w:r>
    </w:p>
    <w:p w14:paraId="0B2A15AC" w14:textId="77777777" w:rsidR="000377DB" w:rsidRDefault="006B6B29">
      <w:pPr>
        <w:pStyle w:val="ListParagraph"/>
        <w:numPr>
          <w:ilvl w:val="0"/>
          <w:numId w:val="11"/>
        </w:numPr>
        <w:tabs>
          <w:tab w:val="left" w:pos="1501"/>
        </w:tabs>
        <w:spacing w:before="119"/>
        <w:rPr>
          <w:sz w:val="20"/>
        </w:rPr>
      </w:pPr>
      <w:r>
        <w:rPr>
          <w:w w:val="110"/>
          <w:sz w:val="20"/>
        </w:rPr>
        <w:t>Extension of Conditional Rezoning</w:t>
      </w:r>
      <w:r>
        <w:rPr>
          <w:spacing w:val="-20"/>
          <w:w w:val="110"/>
          <w:sz w:val="20"/>
        </w:rPr>
        <w:t xml:space="preserve"> </w:t>
      </w:r>
      <w:r>
        <w:rPr>
          <w:w w:val="110"/>
          <w:sz w:val="20"/>
        </w:rPr>
        <w:t>Approval</w:t>
      </w:r>
    </w:p>
    <w:p w14:paraId="688E21DA" w14:textId="77777777" w:rsidR="000377DB" w:rsidRDefault="006B6B29">
      <w:pPr>
        <w:pStyle w:val="BodyText"/>
        <w:spacing w:before="2"/>
        <w:ind w:left="1500" w:right="976"/>
      </w:pPr>
      <w:r>
        <w:t>In the event that a bona fide development has not commenced within two (2) years from the effective date of the rezoning, the conditional rezoning and conditional rezoning agreement shall be void and of no effect.</w:t>
      </w:r>
    </w:p>
    <w:p w14:paraId="2FB59524" w14:textId="77777777" w:rsidR="000377DB" w:rsidRDefault="006B6B29">
      <w:pPr>
        <w:pStyle w:val="ListParagraph"/>
        <w:numPr>
          <w:ilvl w:val="1"/>
          <w:numId w:val="11"/>
        </w:numPr>
        <w:tabs>
          <w:tab w:val="left" w:pos="2219"/>
          <w:tab w:val="left" w:pos="2221"/>
        </w:tabs>
        <w:spacing w:before="119"/>
        <w:ind w:right="978"/>
        <w:rPr>
          <w:sz w:val="20"/>
        </w:rPr>
      </w:pPr>
      <w:r>
        <w:rPr>
          <w:sz w:val="20"/>
        </w:rPr>
        <w:t xml:space="preserve">The Township Board </w:t>
      </w:r>
      <w:r>
        <w:rPr>
          <w:spacing w:val="2"/>
          <w:sz w:val="20"/>
        </w:rPr>
        <w:t xml:space="preserve">may </w:t>
      </w:r>
      <w:r>
        <w:rPr>
          <w:sz w:val="20"/>
        </w:rPr>
        <w:t>approve one (1) extension of up to 365 calendar days, upon written request by the landowner received by the Township Clerk before the</w:t>
      </w:r>
      <w:r>
        <w:rPr>
          <w:spacing w:val="-35"/>
          <w:sz w:val="20"/>
        </w:rPr>
        <w:t xml:space="preserve"> </w:t>
      </w:r>
      <w:r>
        <w:rPr>
          <w:sz w:val="20"/>
        </w:rPr>
        <w:t>two</w:t>
      </w:r>
    </w:p>
    <w:p w14:paraId="642763F6" w14:textId="77777777" w:rsidR="000377DB" w:rsidRDefault="006B6B29">
      <w:pPr>
        <w:pStyle w:val="BodyText"/>
        <w:spacing w:before="1"/>
        <w:ind w:left="2220"/>
        <w:jc w:val="left"/>
      </w:pPr>
      <w:r>
        <w:t>(2) year time limit expires.</w:t>
      </w:r>
    </w:p>
    <w:p w14:paraId="5632C50F" w14:textId="77777777" w:rsidR="000377DB" w:rsidRDefault="006B6B29">
      <w:pPr>
        <w:pStyle w:val="ListParagraph"/>
        <w:numPr>
          <w:ilvl w:val="1"/>
          <w:numId w:val="11"/>
        </w:numPr>
        <w:tabs>
          <w:tab w:val="left" w:pos="2219"/>
          <w:tab w:val="left" w:pos="2221"/>
        </w:tabs>
        <w:spacing w:before="121"/>
        <w:ind w:hanging="721"/>
      </w:pPr>
      <w:r>
        <w:rPr>
          <w:sz w:val="20"/>
        </w:rPr>
        <w:t>The landowner shall show good cause why the extension should be</w:t>
      </w:r>
      <w:r>
        <w:rPr>
          <w:spacing w:val="-11"/>
          <w:sz w:val="20"/>
        </w:rPr>
        <w:t xml:space="preserve"> </w:t>
      </w:r>
      <w:r>
        <w:rPr>
          <w:sz w:val="20"/>
        </w:rPr>
        <w:t>granted</w:t>
      </w:r>
      <w:r>
        <w:t>.</w:t>
      </w:r>
    </w:p>
    <w:p w14:paraId="74BEB17A" w14:textId="77777777" w:rsidR="000377DB" w:rsidRDefault="006B6B29">
      <w:pPr>
        <w:pStyle w:val="ListParagraph"/>
        <w:numPr>
          <w:ilvl w:val="0"/>
          <w:numId w:val="11"/>
        </w:numPr>
        <w:tabs>
          <w:tab w:val="left" w:pos="1499"/>
          <w:tab w:val="left" w:pos="1501"/>
        </w:tabs>
        <w:spacing w:before="116"/>
        <w:ind w:hanging="722"/>
        <w:rPr>
          <w:sz w:val="20"/>
        </w:rPr>
      </w:pPr>
      <w:r>
        <w:rPr>
          <w:w w:val="110"/>
          <w:sz w:val="20"/>
        </w:rPr>
        <w:t>Revert to Former</w:t>
      </w:r>
      <w:r>
        <w:rPr>
          <w:spacing w:val="-18"/>
          <w:w w:val="110"/>
          <w:sz w:val="20"/>
        </w:rPr>
        <w:t xml:space="preserve"> </w:t>
      </w:r>
      <w:r>
        <w:rPr>
          <w:w w:val="110"/>
          <w:sz w:val="20"/>
        </w:rPr>
        <w:t>Zoning</w:t>
      </w:r>
    </w:p>
    <w:p w14:paraId="52AB9E23" w14:textId="77777777" w:rsidR="000377DB" w:rsidRDefault="006B6B29">
      <w:pPr>
        <w:pStyle w:val="BodyText"/>
        <w:spacing w:before="3"/>
        <w:ind w:left="1499" w:right="977"/>
      </w:pPr>
      <w:r>
        <w:t>If the conditional zoning becomes void and of no effect, then by automatic reverter set forth in the Michigan Zoning Enabling Act, P.A. 110 of 2006, as amended, the land shall revert to its former zoning classification, which shall be confirmed by resolution of the Township Board.</w:t>
      </w:r>
    </w:p>
    <w:p w14:paraId="1CDE98A2" w14:textId="77777777" w:rsidR="000377DB" w:rsidRDefault="006B6B29">
      <w:pPr>
        <w:pStyle w:val="ListParagraph"/>
        <w:numPr>
          <w:ilvl w:val="0"/>
          <w:numId w:val="11"/>
        </w:numPr>
        <w:tabs>
          <w:tab w:val="left" w:pos="1500"/>
        </w:tabs>
        <w:spacing w:before="116" w:line="223" w:lineRule="exact"/>
        <w:rPr>
          <w:sz w:val="20"/>
        </w:rPr>
      </w:pPr>
      <w:r>
        <w:rPr>
          <w:w w:val="110"/>
          <w:sz w:val="20"/>
        </w:rPr>
        <w:t>Violations of the Conditional Rezoning</w:t>
      </w:r>
      <w:r>
        <w:rPr>
          <w:spacing w:val="-30"/>
          <w:w w:val="110"/>
          <w:sz w:val="20"/>
        </w:rPr>
        <w:t xml:space="preserve"> </w:t>
      </w:r>
      <w:r>
        <w:rPr>
          <w:w w:val="110"/>
          <w:sz w:val="20"/>
        </w:rPr>
        <w:t>Agreement</w:t>
      </w:r>
    </w:p>
    <w:p w14:paraId="22923241" w14:textId="77777777" w:rsidR="000377DB" w:rsidRDefault="006B6B29">
      <w:pPr>
        <w:pStyle w:val="BodyText"/>
        <w:spacing w:before="10" w:line="218" w:lineRule="auto"/>
        <w:ind w:left="1499" w:right="978"/>
      </w:pPr>
      <w:r>
        <w:t>If development or actions are undertaken on or with respect to the land that are in violation of the conditional rezoning agreement, such development or actions shall constitute a nuisance per se.</w:t>
      </w:r>
    </w:p>
    <w:p w14:paraId="5D9EB251" w14:textId="77777777" w:rsidR="000377DB" w:rsidRDefault="006B6B29">
      <w:pPr>
        <w:pStyle w:val="ListParagraph"/>
        <w:numPr>
          <w:ilvl w:val="1"/>
          <w:numId w:val="11"/>
        </w:numPr>
        <w:tabs>
          <w:tab w:val="left" w:pos="2221"/>
        </w:tabs>
        <w:spacing w:before="124" w:line="218" w:lineRule="auto"/>
        <w:ind w:left="2219" w:right="979"/>
        <w:rPr>
          <w:sz w:val="20"/>
        </w:rPr>
      </w:pPr>
      <w:r>
        <w:rPr>
          <w:sz w:val="20"/>
        </w:rPr>
        <w:t xml:space="preserve">In such case, the Township </w:t>
      </w:r>
      <w:r>
        <w:rPr>
          <w:spacing w:val="2"/>
          <w:sz w:val="20"/>
        </w:rPr>
        <w:t xml:space="preserve">may </w:t>
      </w:r>
      <w:r>
        <w:rPr>
          <w:sz w:val="20"/>
        </w:rPr>
        <w:t>issue a stop work order relative to the land and seek any other lawful</w:t>
      </w:r>
      <w:r>
        <w:rPr>
          <w:spacing w:val="-5"/>
          <w:sz w:val="20"/>
        </w:rPr>
        <w:t xml:space="preserve"> </w:t>
      </w:r>
      <w:r>
        <w:rPr>
          <w:sz w:val="20"/>
        </w:rPr>
        <w:t>remedies.</w:t>
      </w:r>
    </w:p>
    <w:p w14:paraId="2C2BAAF0" w14:textId="77777777" w:rsidR="000377DB" w:rsidRDefault="006B6B29">
      <w:pPr>
        <w:pStyle w:val="ListParagraph"/>
        <w:numPr>
          <w:ilvl w:val="1"/>
          <w:numId w:val="11"/>
        </w:numPr>
        <w:tabs>
          <w:tab w:val="left" w:pos="2221"/>
        </w:tabs>
        <w:spacing w:before="121" w:line="218" w:lineRule="auto"/>
        <w:ind w:left="2219" w:right="977"/>
        <w:rPr>
          <w:sz w:val="20"/>
        </w:rPr>
      </w:pPr>
      <w:r>
        <w:rPr>
          <w:sz w:val="20"/>
        </w:rPr>
        <w:t xml:space="preserve">Until curative action is taken to bring the land into compliance with the conditional rezoning agreement, the Township </w:t>
      </w:r>
      <w:r>
        <w:rPr>
          <w:spacing w:val="2"/>
          <w:sz w:val="20"/>
        </w:rPr>
        <w:t xml:space="preserve">may </w:t>
      </w:r>
      <w:r>
        <w:rPr>
          <w:sz w:val="20"/>
        </w:rPr>
        <w:t>withhold or, following notice and an opportunity to be heard, revoke permits and certificates; in addition to or in lieu of such other lawful action to achieve</w:t>
      </w:r>
      <w:r>
        <w:rPr>
          <w:spacing w:val="2"/>
          <w:sz w:val="20"/>
        </w:rPr>
        <w:t xml:space="preserve"> </w:t>
      </w:r>
      <w:r>
        <w:rPr>
          <w:sz w:val="20"/>
        </w:rPr>
        <w:t>compliance.</w:t>
      </w:r>
    </w:p>
    <w:p w14:paraId="2249870A" w14:textId="77777777" w:rsidR="000377DB" w:rsidRDefault="000377DB">
      <w:pPr>
        <w:pStyle w:val="BodyText"/>
        <w:jc w:val="left"/>
      </w:pPr>
    </w:p>
    <w:p w14:paraId="79CE59E7" w14:textId="77777777" w:rsidR="000377DB" w:rsidRDefault="0022029B">
      <w:pPr>
        <w:pStyle w:val="BodyText"/>
        <w:spacing w:before="5"/>
        <w:jc w:val="left"/>
      </w:pPr>
      <w:r>
        <w:rPr>
          <w:noProof/>
        </w:rPr>
        <mc:AlternateContent>
          <mc:Choice Requires="wpg">
            <w:drawing>
              <wp:anchor distT="0" distB="0" distL="0" distR="0" simplePos="0" relativeHeight="251720704" behindDoc="1" locked="0" layoutInCell="1" allowOverlap="1" wp14:anchorId="5A46565F" wp14:editId="576C5F70">
                <wp:simplePos x="0" y="0"/>
                <wp:positionH relativeFrom="page">
                  <wp:posOffset>1143000</wp:posOffset>
                </wp:positionH>
                <wp:positionV relativeFrom="paragraph">
                  <wp:posOffset>174625</wp:posOffset>
                </wp:positionV>
                <wp:extent cx="5715000" cy="20320"/>
                <wp:effectExtent l="0" t="0" r="0" b="0"/>
                <wp:wrapTopAndBottom/>
                <wp:docPr id="7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75"/>
                          <a:chExt cx="9000" cy="32"/>
                        </a:xfrm>
                      </wpg:grpSpPr>
                      <wps:wsp>
                        <wps:cNvPr id="728" name="Line 15"/>
                        <wps:cNvCnPr>
                          <a:cxnSpLocks noChangeShapeType="1"/>
                        </wps:cNvCnPr>
                        <wps:spPr bwMode="auto">
                          <a:xfrm>
                            <a:off x="1800" y="291"/>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9" name="Rectangle 14"/>
                        <wps:cNvSpPr>
                          <a:spLocks noChangeArrowheads="1"/>
                        </wps:cNvSpPr>
                        <wps:spPr bwMode="auto">
                          <a:xfrm>
                            <a:off x="1800"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3"/>
                        <wps:cNvSpPr>
                          <a:spLocks noChangeArrowheads="1"/>
                        </wps:cNvSpPr>
                        <wps:spPr bwMode="auto">
                          <a:xfrm>
                            <a:off x="1800"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12"/>
                        <wps:cNvCnPr>
                          <a:cxnSpLocks noChangeShapeType="1"/>
                        </wps:cNvCnPr>
                        <wps:spPr bwMode="auto">
                          <a:xfrm>
                            <a:off x="1805" y="27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2" name="Rectangle 11"/>
                        <wps:cNvSpPr>
                          <a:spLocks noChangeArrowheads="1"/>
                        </wps:cNvSpPr>
                        <wps:spPr bwMode="auto">
                          <a:xfrm>
                            <a:off x="10795" y="2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10"/>
                        <wps:cNvSpPr>
                          <a:spLocks noChangeArrowheads="1"/>
                        </wps:cNvSpPr>
                        <wps:spPr bwMode="auto">
                          <a:xfrm>
                            <a:off x="10795"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9"/>
                        <wps:cNvSpPr>
                          <a:spLocks noChangeArrowheads="1"/>
                        </wps:cNvSpPr>
                        <wps:spPr bwMode="auto">
                          <a:xfrm>
                            <a:off x="1800" y="280"/>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8"/>
                        <wps:cNvSpPr>
                          <a:spLocks noChangeArrowheads="1"/>
                        </wps:cNvSpPr>
                        <wps:spPr bwMode="auto">
                          <a:xfrm>
                            <a:off x="10795" y="28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
                        <wps:cNvSpPr>
                          <a:spLocks noChangeArrowheads="1"/>
                        </wps:cNvSpPr>
                        <wps:spPr bwMode="auto">
                          <a:xfrm>
                            <a:off x="1800" y="30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
                        <wps:cNvSpPr>
                          <a:spLocks noChangeArrowheads="1"/>
                        </wps:cNvSpPr>
                        <wps:spPr bwMode="auto">
                          <a:xfrm>
                            <a:off x="1800"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5"/>
                        <wps:cNvCnPr>
                          <a:cxnSpLocks noChangeShapeType="1"/>
                        </wps:cNvCnPr>
                        <wps:spPr bwMode="auto">
                          <a:xfrm>
                            <a:off x="1805" y="304"/>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39" name="Rectangle 4"/>
                        <wps:cNvSpPr>
                          <a:spLocks noChangeArrowheads="1"/>
                        </wps:cNvSpPr>
                        <wps:spPr bwMode="auto">
                          <a:xfrm>
                            <a:off x="10795"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3"/>
                        <wps:cNvSpPr>
                          <a:spLocks noChangeArrowheads="1"/>
                        </wps:cNvSpPr>
                        <wps:spPr bwMode="auto">
                          <a:xfrm>
                            <a:off x="10795"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BB9B0" id="Group 2" o:spid="_x0000_s1026" style="position:absolute;margin-left:90pt;margin-top:13.75pt;width:450pt;height:1.6pt;z-index:-251595776;mso-wrap-distance-left:0;mso-wrap-distance-right:0;mso-position-horizontal-relative:page" coordorigin="1800,275"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">
                <v:line id="Line 15" o:spid="_x0000_s1027" style="position:absolute;visibility:visible;mso-wrap-style:square" from="1800,291" to="1080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" strokecolor="#7f7f7f" strokeweight="1.56pt"/>
                <v:rect id="Rectangle 14" o:spid="_x0000_s1028" style="position:absolute;left:1800;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" fillcolor="#7f7f7f" stroked="f"/>
                <v:rect id="Rectangle 13" o:spid="_x0000_s1029" style="position:absolute;left:1800;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" fillcolor="#7f7f7f" stroked="f"/>
                <v:line id="Line 12" o:spid="_x0000_s1030" style="position:absolute;visibility:visible;mso-wrap-style:square" from="1805,278" to="1079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" strokecolor="#7f7f7f" strokeweight=".24pt"/>
                <v:rect id="Rectangle 11" o:spid="_x0000_s1031" style="position:absolute;left:10795;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" fillcolor="#d4d0c8" stroked="f"/>
                <v:rect id="Rectangle 10" o:spid="_x0000_s1032" style="position:absolute;left:10795;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" fillcolor="#7f7f7f" stroked="f"/>
                <v:rect id="Rectangle 9" o:spid="_x0000_s1033" style="position:absolute;left:1800;top:2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" fillcolor="#7f7f7f" stroked="f"/>
                <v:rect id="Rectangle 8" o:spid="_x0000_s1034" style="position:absolute;left:10795;top:2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" fillcolor="#d4d0c8" stroked="f"/>
                <v:rect id="Rectangle 7" o:spid="_x0000_s1035" style="position:absolute;left:1800;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" fillcolor="#7f7f7f" stroked="f"/>
                <v:rect id="Rectangle 6" o:spid="_x0000_s1036" style="position:absolute;left:1800;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" fillcolor="#d4d0c8" stroked="f"/>
                <v:line id="Line 5" o:spid="_x0000_s1037" style="position:absolute;visibility:visible;mso-wrap-style:square" from="1805,304" to="1079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" strokecolor="#d4d0c8" strokeweight=".24pt"/>
                <v:rect id="Rectangle 4" o:spid="_x0000_s1038" style="position:absolute;left:10795;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" fillcolor="#d4d0c8" stroked="f"/>
                <v:rect id="Rectangle 3" o:spid="_x0000_s1039" style="position:absolute;left:10795;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" fillcolor="#d4d0c8" stroked="f"/>
                <w10:wrap type="topAndBottom" anchorx="page"/>
              </v:group>
            </w:pict>
          </mc:Fallback>
        </mc:AlternateContent>
      </w:r>
    </w:p>
    <w:p w14:paraId="7C5BF9DC" w14:textId="77777777" w:rsidR="000377DB" w:rsidRDefault="006B6B29">
      <w:pPr>
        <w:tabs>
          <w:tab w:val="left" w:pos="9095"/>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17 -</w:t>
      </w:r>
      <w:r>
        <w:rPr>
          <w:i/>
          <w:spacing w:val="-15"/>
          <w:w w:val="105"/>
          <w:sz w:val="18"/>
        </w:rPr>
        <w:t xml:space="preserve"> </w:t>
      </w:r>
      <w:r>
        <w:rPr>
          <w:i/>
          <w:w w:val="105"/>
          <w:sz w:val="18"/>
        </w:rPr>
        <w:t>20</w:t>
      </w:r>
    </w:p>
    <w:p w14:paraId="6F8D725E" w14:textId="77777777" w:rsidR="000377DB" w:rsidRDefault="000377DB">
      <w:pPr>
        <w:rPr>
          <w:sz w:val="18"/>
        </w:rPr>
        <w:sectPr w:rsidR="000377DB">
          <w:headerReference w:type="default" r:id="rId148"/>
          <w:footerReference w:type="default" r:id="rId149"/>
          <w:pgSz w:w="12240" w:h="15840"/>
          <w:pgMar w:top="1160" w:right="460" w:bottom="840" w:left="1020" w:header="723" w:footer="649" w:gutter="0"/>
          <w:cols w:space="720"/>
        </w:sectPr>
      </w:pPr>
    </w:p>
    <w:p w14:paraId="20696D52" w14:textId="77777777" w:rsidR="000377DB" w:rsidRDefault="000377DB">
      <w:pPr>
        <w:pStyle w:val="BodyText"/>
        <w:jc w:val="left"/>
        <w:rPr>
          <w:i/>
          <w:sz w:val="15"/>
        </w:rPr>
      </w:pPr>
    </w:p>
    <w:p w14:paraId="0793AF4B" w14:textId="77777777" w:rsidR="000377DB" w:rsidRDefault="006B6B29">
      <w:pPr>
        <w:pStyle w:val="Heading2"/>
        <w:ind w:left="1411" w:right="1609"/>
      </w:pPr>
      <w:r>
        <w:rPr>
          <w:w w:val="110"/>
        </w:rPr>
        <w:t>Article 18</w:t>
      </w:r>
    </w:p>
    <w:p w14:paraId="47B8952E" w14:textId="77777777" w:rsidR="000377DB" w:rsidRDefault="006B6B29">
      <w:pPr>
        <w:spacing w:before="118"/>
        <w:ind w:left="1411" w:right="1609"/>
        <w:jc w:val="center"/>
        <w:rPr>
          <w:sz w:val="32"/>
        </w:rPr>
      </w:pPr>
      <w:r>
        <w:rPr>
          <w:sz w:val="32"/>
        </w:rPr>
        <w:t>ADMINISTRATIVE ORGANIZATION</w:t>
      </w:r>
    </w:p>
    <w:p w14:paraId="0F3FE3C0" w14:textId="77777777" w:rsidR="000377DB" w:rsidRDefault="000377DB">
      <w:pPr>
        <w:pStyle w:val="BodyText"/>
        <w:spacing w:before="1"/>
        <w:jc w:val="left"/>
        <w:rPr>
          <w:sz w:val="41"/>
        </w:rPr>
      </w:pPr>
    </w:p>
    <w:p w14:paraId="2110EEA8" w14:textId="77777777" w:rsidR="000377DB" w:rsidRDefault="006B6B29">
      <w:pPr>
        <w:pStyle w:val="Heading3"/>
        <w:jc w:val="both"/>
      </w:pPr>
      <w:bookmarkStart w:id="231" w:name="_TOC_250016"/>
      <w:bookmarkEnd w:id="231"/>
      <w:r>
        <w:rPr>
          <w:w w:val="110"/>
        </w:rPr>
        <w:t>Section 18.100 Authority, Duties, and Responsibilities</w:t>
      </w:r>
    </w:p>
    <w:p w14:paraId="21A05576" w14:textId="77777777" w:rsidR="000377DB" w:rsidRDefault="006B6B29">
      <w:pPr>
        <w:pStyle w:val="BodyText"/>
        <w:spacing w:before="120"/>
        <w:ind w:left="779" w:right="978"/>
      </w:pPr>
      <w:r>
        <w:t>The purpose of this Section is to set forth the specific duties, responsibilities, and scope of authority of the following boards, commissions, and persons that are charged with  administering, implementing, and enforcing the provisions of this</w:t>
      </w:r>
      <w:r>
        <w:rPr>
          <w:spacing w:val="-1"/>
        </w:rPr>
        <w:t xml:space="preserve"> </w:t>
      </w:r>
      <w:r>
        <w:t>Ordinance.</w:t>
      </w:r>
    </w:p>
    <w:p w14:paraId="1EFB4CB6" w14:textId="77777777" w:rsidR="000377DB" w:rsidRDefault="006B6B29">
      <w:pPr>
        <w:pStyle w:val="BodyText"/>
        <w:spacing w:before="121"/>
        <w:ind w:left="779" w:right="980" w:hanging="1"/>
      </w:pPr>
      <w:r>
        <w:t>Authority and responsibility for the administration and enforcement of all provisions of this Ordinance shall be as follows:</w:t>
      </w:r>
    </w:p>
    <w:p w14:paraId="29BAA87A" w14:textId="77777777" w:rsidR="000377DB" w:rsidRDefault="000377DB">
      <w:pPr>
        <w:pStyle w:val="BodyText"/>
        <w:spacing w:before="9"/>
        <w:jc w:val="left"/>
      </w:pPr>
    </w:p>
    <w:p w14:paraId="78DE194C" w14:textId="77777777" w:rsidR="000377DB" w:rsidRDefault="006B6B29">
      <w:pPr>
        <w:pStyle w:val="Heading3"/>
        <w:jc w:val="both"/>
      </w:pPr>
      <w:bookmarkStart w:id="232" w:name="_TOC_250015"/>
      <w:bookmarkEnd w:id="232"/>
      <w:r>
        <w:rPr>
          <w:w w:val="110"/>
        </w:rPr>
        <w:t>Section 18.101 Township Board Authority and Responsibilities</w:t>
      </w:r>
    </w:p>
    <w:p w14:paraId="7B7D75A9" w14:textId="77777777" w:rsidR="000377DB" w:rsidRDefault="006B6B29">
      <w:pPr>
        <w:pStyle w:val="BodyText"/>
        <w:spacing w:before="119"/>
        <w:ind w:left="779" w:right="975"/>
      </w:pPr>
      <w:r>
        <w:t>The Township Board shall have the ultimate responsibility for administrative oversight and enforcement of this Ordinance, and shall further have the following responsibilities and authority pursuant to this Ordinance:</w:t>
      </w:r>
    </w:p>
    <w:p w14:paraId="1717DABE" w14:textId="77777777" w:rsidR="000377DB" w:rsidRDefault="006B6B29">
      <w:pPr>
        <w:pStyle w:val="ListParagraph"/>
        <w:numPr>
          <w:ilvl w:val="0"/>
          <w:numId w:val="10"/>
        </w:numPr>
        <w:tabs>
          <w:tab w:val="left" w:pos="1501"/>
        </w:tabs>
        <w:spacing w:before="119"/>
        <w:ind w:hanging="722"/>
        <w:rPr>
          <w:sz w:val="20"/>
        </w:rPr>
      </w:pPr>
      <w:r>
        <w:rPr>
          <w:w w:val="110"/>
          <w:sz w:val="20"/>
        </w:rPr>
        <w:t>Adoption of this Ordinance and Any</w:t>
      </w:r>
      <w:r>
        <w:rPr>
          <w:spacing w:val="-32"/>
          <w:w w:val="110"/>
          <w:sz w:val="20"/>
        </w:rPr>
        <w:t xml:space="preserve"> </w:t>
      </w:r>
      <w:r>
        <w:rPr>
          <w:w w:val="110"/>
          <w:sz w:val="20"/>
        </w:rPr>
        <w:t>Amendments</w:t>
      </w:r>
    </w:p>
    <w:p w14:paraId="092F78BA" w14:textId="77777777" w:rsidR="000377DB" w:rsidRDefault="006B6B29">
      <w:pPr>
        <w:pStyle w:val="BodyText"/>
        <w:spacing w:before="3"/>
        <w:ind w:left="1499" w:right="977"/>
      </w:pPr>
      <w:r>
        <w:t>In accordance with the intent and purpose of this Ordinance, and the authority conferred by the Michigan Zoning Enabling Act PA 110 of 2006, as amended, the Township Board shall have the authority to adopt this Ordinance, and its related Official Zoning Map, as well as any subsequent amendments considered in accordance with Section 17.04 Amendments. Adoption of any change to this Ordinance shall be by an amendatory ordinance.</w:t>
      </w:r>
    </w:p>
    <w:p w14:paraId="7D3738E8" w14:textId="77777777" w:rsidR="000377DB" w:rsidRDefault="006B6B29">
      <w:pPr>
        <w:pStyle w:val="ListParagraph"/>
        <w:numPr>
          <w:ilvl w:val="0"/>
          <w:numId w:val="10"/>
        </w:numPr>
        <w:tabs>
          <w:tab w:val="left" w:pos="1501"/>
        </w:tabs>
        <w:spacing w:before="117"/>
        <w:rPr>
          <w:sz w:val="20"/>
        </w:rPr>
      </w:pPr>
      <w:r>
        <w:rPr>
          <w:w w:val="110"/>
          <w:sz w:val="20"/>
        </w:rPr>
        <w:t>Review and Approval of Planned</w:t>
      </w:r>
      <w:r>
        <w:rPr>
          <w:spacing w:val="-31"/>
          <w:w w:val="110"/>
          <w:sz w:val="20"/>
        </w:rPr>
        <w:t xml:space="preserve"> </w:t>
      </w:r>
      <w:r>
        <w:rPr>
          <w:w w:val="110"/>
          <w:sz w:val="20"/>
        </w:rPr>
        <w:t>Developments</w:t>
      </w:r>
    </w:p>
    <w:p w14:paraId="4A8F051B" w14:textId="77777777" w:rsidR="000377DB" w:rsidRDefault="006B6B29">
      <w:pPr>
        <w:pStyle w:val="BodyText"/>
        <w:spacing w:before="3"/>
        <w:ind w:left="1499" w:right="980"/>
      </w:pPr>
      <w:r>
        <w:t>Township Board review and approval shall be required for all Planned Developments, in accordance with Article 14, Planned Unit Development District.</w:t>
      </w:r>
    </w:p>
    <w:p w14:paraId="6BC3BB24" w14:textId="77777777" w:rsidR="000377DB" w:rsidRDefault="006B6B29">
      <w:pPr>
        <w:pStyle w:val="ListParagraph"/>
        <w:numPr>
          <w:ilvl w:val="0"/>
          <w:numId w:val="10"/>
        </w:numPr>
        <w:tabs>
          <w:tab w:val="left" w:pos="1501"/>
        </w:tabs>
        <w:spacing w:before="116"/>
        <w:rPr>
          <w:sz w:val="20"/>
        </w:rPr>
      </w:pPr>
      <w:r>
        <w:rPr>
          <w:w w:val="110"/>
          <w:sz w:val="20"/>
        </w:rPr>
        <w:t>Setting of</w:t>
      </w:r>
      <w:r>
        <w:rPr>
          <w:spacing w:val="-12"/>
          <w:w w:val="110"/>
          <w:sz w:val="20"/>
        </w:rPr>
        <w:t xml:space="preserve"> </w:t>
      </w:r>
      <w:r>
        <w:rPr>
          <w:w w:val="110"/>
          <w:sz w:val="20"/>
        </w:rPr>
        <w:t>Fees</w:t>
      </w:r>
    </w:p>
    <w:p w14:paraId="4EEF4837" w14:textId="77777777" w:rsidR="000377DB" w:rsidRDefault="006B6B29">
      <w:pPr>
        <w:pStyle w:val="BodyText"/>
        <w:spacing w:before="3"/>
        <w:ind w:left="1499" w:right="977"/>
      </w:pPr>
      <w:r>
        <w:t>The Township Board shall have the authority to set, by ordinance or resolution, all fees for permits, applications, and requests for action pursuant to the regulations set forth in this Ordinance, to defray expenses incurred in processing such permits, applications, and requests for action. In the absence of specific action taken by Township Board to set a fee  for a specific permit or application, the appropriate administrative official shall assess the fee based on the estimated costs of processing and reviewing the permit or</w:t>
      </w:r>
      <w:r>
        <w:rPr>
          <w:spacing w:val="-15"/>
        </w:rPr>
        <w:t xml:space="preserve"> </w:t>
      </w:r>
      <w:r>
        <w:t>application.</w:t>
      </w:r>
    </w:p>
    <w:p w14:paraId="4CB254CD" w14:textId="77777777" w:rsidR="000377DB" w:rsidRDefault="006B6B29">
      <w:pPr>
        <w:pStyle w:val="ListParagraph"/>
        <w:numPr>
          <w:ilvl w:val="0"/>
          <w:numId w:val="10"/>
        </w:numPr>
        <w:tabs>
          <w:tab w:val="left" w:pos="1501"/>
        </w:tabs>
        <w:spacing w:before="118"/>
        <w:ind w:hanging="722"/>
        <w:rPr>
          <w:sz w:val="20"/>
        </w:rPr>
      </w:pPr>
      <w:r>
        <w:rPr>
          <w:w w:val="110"/>
          <w:sz w:val="20"/>
        </w:rPr>
        <w:t>Appointment, Oversight, and Removal of Zoning</w:t>
      </w:r>
      <w:r>
        <w:rPr>
          <w:spacing w:val="-41"/>
          <w:w w:val="110"/>
          <w:sz w:val="20"/>
        </w:rPr>
        <w:t xml:space="preserve"> </w:t>
      </w:r>
      <w:r>
        <w:rPr>
          <w:w w:val="110"/>
          <w:sz w:val="20"/>
        </w:rPr>
        <w:t>Officials</w:t>
      </w:r>
    </w:p>
    <w:p w14:paraId="706C08BF" w14:textId="77777777" w:rsidR="000377DB" w:rsidRDefault="006B6B29">
      <w:pPr>
        <w:pStyle w:val="BodyText"/>
        <w:spacing w:before="2"/>
        <w:ind w:left="1499" w:right="978"/>
      </w:pPr>
      <w:r>
        <w:t>The Township Board shall appoint a Zoning Administrator or designated an agent of the Township to act as its officer for the proper administration of this Ordinance; and shall appoint a Code Enforcement Officer or designated an agent to act as its officer for the proper enforcement of this</w:t>
      </w:r>
      <w:r>
        <w:rPr>
          <w:spacing w:val="1"/>
        </w:rPr>
        <w:t xml:space="preserve"> </w:t>
      </w:r>
      <w:r>
        <w:t>Ordinance.</w:t>
      </w:r>
    </w:p>
    <w:p w14:paraId="7B988424" w14:textId="77777777" w:rsidR="000377DB" w:rsidRDefault="006B6B29">
      <w:pPr>
        <w:pStyle w:val="ListParagraph"/>
        <w:numPr>
          <w:ilvl w:val="1"/>
          <w:numId w:val="10"/>
        </w:numPr>
        <w:tabs>
          <w:tab w:val="left" w:pos="2221"/>
        </w:tabs>
        <w:spacing w:before="120"/>
        <w:ind w:right="977" w:hanging="720"/>
        <w:rPr>
          <w:sz w:val="20"/>
        </w:rPr>
      </w:pPr>
      <w:r>
        <w:rPr>
          <w:sz w:val="20"/>
        </w:rPr>
        <w:t>The Zoning Administrator, Code Enforcement Officer, or designated agent of the Township shall be appointed by the Township Board for such term, rate of compensation, and employment terms and conditions as the Board shall</w:t>
      </w:r>
      <w:r>
        <w:rPr>
          <w:spacing w:val="-27"/>
          <w:sz w:val="20"/>
        </w:rPr>
        <w:t xml:space="preserve"> </w:t>
      </w:r>
      <w:r>
        <w:rPr>
          <w:sz w:val="20"/>
        </w:rPr>
        <w:t>determine.</w:t>
      </w:r>
    </w:p>
    <w:p w14:paraId="2512438E" w14:textId="77777777" w:rsidR="000377DB" w:rsidRDefault="006B6B29">
      <w:pPr>
        <w:pStyle w:val="ListParagraph"/>
        <w:numPr>
          <w:ilvl w:val="1"/>
          <w:numId w:val="10"/>
        </w:numPr>
        <w:tabs>
          <w:tab w:val="left" w:pos="2221"/>
        </w:tabs>
        <w:spacing w:before="121"/>
        <w:ind w:right="974" w:hanging="720"/>
        <w:rPr>
          <w:sz w:val="20"/>
        </w:rPr>
      </w:pPr>
      <w:r>
        <w:rPr>
          <w:sz w:val="20"/>
        </w:rPr>
        <w:t>The Township Board in accordance with such employment terms and conditions may remove the Zoning Administrator, Code Enforcement Officer, or designated agent from office as the Board shall</w:t>
      </w:r>
      <w:r>
        <w:rPr>
          <w:spacing w:val="1"/>
          <w:sz w:val="20"/>
        </w:rPr>
        <w:t xml:space="preserve"> </w:t>
      </w:r>
      <w:r>
        <w:rPr>
          <w:sz w:val="20"/>
        </w:rPr>
        <w:t>determine.</w:t>
      </w:r>
    </w:p>
    <w:p w14:paraId="48B65668" w14:textId="77777777" w:rsidR="000377DB" w:rsidRDefault="006B6B29">
      <w:pPr>
        <w:pStyle w:val="ListParagraph"/>
        <w:numPr>
          <w:ilvl w:val="1"/>
          <w:numId w:val="10"/>
        </w:numPr>
        <w:tabs>
          <w:tab w:val="left" w:pos="2220"/>
        </w:tabs>
        <w:spacing w:before="119"/>
        <w:ind w:right="975" w:hanging="720"/>
        <w:rPr>
          <w:sz w:val="20"/>
        </w:rPr>
      </w:pPr>
      <w:r>
        <w:rPr>
          <w:sz w:val="20"/>
        </w:rPr>
        <w:t xml:space="preserve">The duties and responsibilities of the Zoning Administrator, Code Enforcement Officer or designated agent positions </w:t>
      </w:r>
      <w:r>
        <w:rPr>
          <w:spacing w:val="2"/>
          <w:sz w:val="20"/>
        </w:rPr>
        <w:t xml:space="preserve">may </w:t>
      </w:r>
      <w:r>
        <w:rPr>
          <w:sz w:val="20"/>
        </w:rPr>
        <w:t>be vested in one (1) person; divided among two (2) or more persons; or delegated to designated Township consultants, as the Township Board may</w:t>
      </w:r>
      <w:r>
        <w:rPr>
          <w:spacing w:val="-3"/>
          <w:sz w:val="20"/>
        </w:rPr>
        <w:t xml:space="preserve"> </w:t>
      </w:r>
      <w:r>
        <w:rPr>
          <w:sz w:val="20"/>
        </w:rPr>
        <w:t>determine.</w:t>
      </w:r>
    </w:p>
    <w:p w14:paraId="161DB9FC" w14:textId="77777777" w:rsidR="000377DB" w:rsidRDefault="000377DB">
      <w:pPr>
        <w:jc w:val="both"/>
        <w:rPr>
          <w:sz w:val="20"/>
        </w:rPr>
        <w:sectPr w:rsidR="000377DB">
          <w:headerReference w:type="default" r:id="rId150"/>
          <w:footerReference w:type="default" r:id="rId151"/>
          <w:pgSz w:w="12240" w:h="15840"/>
          <w:pgMar w:top="1160" w:right="460" w:bottom="1120" w:left="1020" w:header="723" w:footer="937" w:gutter="0"/>
          <w:pgNumType w:start="1"/>
          <w:cols w:space="720"/>
        </w:sectPr>
      </w:pPr>
    </w:p>
    <w:p w14:paraId="0D74C919" w14:textId="77777777" w:rsidR="000377DB" w:rsidRDefault="000377DB">
      <w:pPr>
        <w:pStyle w:val="BodyText"/>
        <w:spacing w:before="1"/>
        <w:jc w:val="left"/>
        <w:rPr>
          <w:sz w:val="15"/>
        </w:rPr>
      </w:pPr>
    </w:p>
    <w:p w14:paraId="545381AC" w14:textId="77777777" w:rsidR="000377DB" w:rsidRDefault="006B6B29">
      <w:pPr>
        <w:pStyle w:val="Heading3"/>
        <w:spacing w:before="93"/>
        <w:jc w:val="both"/>
      </w:pPr>
      <w:bookmarkStart w:id="233" w:name="_TOC_250014"/>
      <w:bookmarkEnd w:id="233"/>
      <w:r>
        <w:rPr>
          <w:w w:val="110"/>
        </w:rPr>
        <w:t>Section 18.102 Planning Commission Authority and Responsibilities</w:t>
      </w:r>
    </w:p>
    <w:p w14:paraId="22A2892A" w14:textId="77777777" w:rsidR="000377DB" w:rsidRDefault="006B6B29">
      <w:pPr>
        <w:pStyle w:val="BodyText"/>
        <w:spacing w:before="119"/>
        <w:ind w:left="779" w:right="982"/>
      </w:pPr>
      <w:r>
        <w:t>The Planning Commission shall have the following responsibilities and duties pursuant to this Ordinance.</w:t>
      </w:r>
    </w:p>
    <w:p w14:paraId="5074D664" w14:textId="77777777" w:rsidR="000377DB" w:rsidRDefault="006B6B29">
      <w:pPr>
        <w:pStyle w:val="ListParagraph"/>
        <w:numPr>
          <w:ilvl w:val="0"/>
          <w:numId w:val="9"/>
        </w:numPr>
        <w:tabs>
          <w:tab w:val="left" w:pos="1501"/>
        </w:tabs>
        <w:spacing w:before="118"/>
        <w:ind w:hanging="722"/>
        <w:rPr>
          <w:sz w:val="20"/>
        </w:rPr>
      </w:pPr>
      <w:r>
        <w:rPr>
          <w:w w:val="110"/>
          <w:sz w:val="20"/>
        </w:rPr>
        <w:t>Zoning Board</w:t>
      </w:r>
      <w:r>
        <w:rPr>
          <w:spacing w:val="-7"/>
          <w:w w:val="110"/>
          <w:sz w:val="20"/>
        </w:rPr>
        <w:t xml:space="preserve"> </w:t>
      </w:r>
      <w:r>
        <w:rPr>
          <w:w w:val="110"/>
          <w:sz w:val="20"/>
        </w:rPr>
        <w:t>Authority</w:t>
      </w:r>
    </w:p>
    <w:p w14:paraId="2D5194C5" w14:textId="77777777" w:rsidR="000377DB" w:rsidRDefault="006B6B29">
      <w:pPr>
        <w:pStyle w:val="BodyText"/>
        <w:spacing w:before="3"/>
        <w:ind w:left="1500" w:right="978" w:hanging="1"/>
      </w:pPr>
      <w:r>
        <w:t>All powers, duties, and responsibilities for a zoning board as provided by the Michigan Zoning Enabling Act, P.A. 110 of 2006, as amended, are hereby transferred to the Monroe Charter Township Planning Commission in accordance with Section 11 of the Michigan Planning Enabling Act, P.A. 33 of 2008, as amended.</w:t>
      </w:r>
    </w:p>
    <w:p w14:paraId="2DC50642" w14:textId="77777777" w:rsidR="000377DB" w:rsidRDefault="006B6B29">
      <w:pPr>
        <w:pStyle w:val="ListParagraph"/>
        <w:numPr>
          <w:ilvl w:val="0"/>
          <w:numId w:val="9"/>
        </w:numPr>
        <w:tabs>
          <w:tab w:val="left" w:pos="1501"/>
        </w:tabs>
        <w:spacing w:before="117"/>
        <w:rPr>
          <w:sz w:val="20"/>
        </w:rPr>
      </w:pPr>
      <w:r>
        <w:rPr>
          <w:w w:val="110"/>
          <w:sz w:val="20"/>
        </w:rPr>
        <w:t>Formulation of Zoning</w:t>
      </w:r>
      <w:r>
        <w:rPr>
          <w:spacing w:val="-19"/>
          <w:w w:val="110"/>
          <w:sz w:val="20"/>
        </w:rPr>
        <w:t xml:space="preserve"> </w:t>
      </w:r>
      <w:r>
        <w:rPr>
          <w:w w:val="110"/>
          <w:sz w:val="20"/>
        </w:rPr>
        <w:t>Ordinance</w:t>
      </w:r>
    </w:p>
    <w:p w14:paraId="7A8DF0C2" w14:textId="77777777" w:rsidR="000377DB" w:rsidRDefault="006B6B29">
      <w:pPr>
        <w:pStyle w:val="BodyText"/>
        <w:spacing w:before="3"/>
        <w:ind w:left="1500" w:right="978"/>
      </w:pPr>
      <w:r>
        <w:t>The Planning Commission shall be responsible for formulation of the Zoning Ordinance, review of amendments to the Zoning Ordinance, holding hearings on a proposed Zoning Ordinance or amendments, and reporting its findings and recommendations concerning the Zoning Ordinance or amendments to Township Board.</w:t>
      </w:r>
    </w:p>
    <w:p w14:paraId="325A3A10" w14:textId="77777777" w:rsidR="000377DB" w:rsidRDefault="006B6B29">
      <w:pPr>
        <w:pStyle w:val="ListParagraph"/>
        <w:numPr>
          <w:ilvl w:val="0"/>
          <w:numId w:val="9"/>
        </w:numPr>
        <w:tabs>
          <w:tab w:val="left" w:pos="1501"/>
        </w:tabs>
        <w:spacing w:before="117"/>
        <w:rPr>
          <w:sz w:val="20"/>
        </w:rPr>
      </w:pPr>
      <w:r>
        <w:rPr>
          <w:w w:val="110"/>
          <w:sz w:val="20"/>
        </w:rPr>
        <w:t>Site Plan and Special</w:t>
      </w:r>
      <w:r>
        <w:rPr>
          <w:spacing w:val="-16"/>
          <w:w w:val="110"/>
          <w:sz w:val="20"/>
        </w:rPr>
        <w:t xml:space="preserve"> </w:t>
      </w:r>
      <w:r>
        <w:rPr>
          <w:w w:val="110"/>
          <w:sz w:val="20"/>
        </w:rPr>
        <w:t>Approval</w:t>
      </w:r>
    </w:p>
    <w:p w14:paraId="4A724DC1" w14:textId="77777777" w:rsidR="000377DB" w:rsidRDefault="006B6B29">
      <w:pPr>
        <w:pStyle w:val="BodyText"/>
        <w:spacing w:before="2"/>
        <w:ind w:left="1500" w:right="978"/>
      </w:pPr>
      <w:r>
        <w:t>The Planning Commission shall be responsible for review and approval of site plans, per Section 17.01, Site Plan Review; and for holding hearings, reviewing, and making determinations to approve, approve subject to conditions or deny applications for special use approval, per Section 17.02, Special Uses.</w:t>
      </w:r>
    </w:p>
    <w:p w14:paraId="1E1DCC11" w14:textId="77777777" w:rsidR="000377DB" w:rsidRDefault="006B6B29">
      <w:pPr>
        <w:pStyle w:val="ListParagraph"/>
        <w:numPr>
          <w:ilvl w:val="0"/>
          <w:numId w:val="9"/>
        </w:numPr>
        <w:tabs>
          <w:tab w:val="left" w:pos="1501"/>
        </w:tabs>
        <w:spacing w:before="117"/>
        <w:rPr>
          <w:sz w:val="20"/>
        </w:rPr>
      </w:pPr>
      <w:r>
        <w:rPr>
          <w:w w:val="105"/>
          <w:sz w:val="20"/>
        </w:rPr>
        <w:t>Planned Development Review and</w:t>
      </w:r>
      <w:r>
        <w:rPr>
          <w:spacing w:val="-4"/>
          <w:w w:val="105"/>
          <w:sz w:val="20"/>
        </w:rPr>
        <w:t xml:space="preserve"> </w:t>
      </w:r>
      <w:r>
        <w:rPr>
          <w:w w:val="105"/>
          <w:sz w:val="20"/>
        </w:rPr>
        <w:t>Recommendation</w:t>
      </w:r>
    </w:p>
    <w:p w14:paraId="782A71AD" w14:textId="77777777" w:rsidR="000377DB" w:rsidRDefault="006B6B29">
      <w:pPr>
        <w:pStyle w:val="BodyText"/>
        <w:spacing w:before="3"/>
        <w:ind w:left="1499" w:right="978"/>
      </w:pPr>
      <w:r>
        <w:t>The Planning Commission shall be responsible for holding hearings; reviewing; and making recommendations to Township Board to grant approval, approval with conditions, or denial of proposed Planned Development (PD) projects, per Article 15 Planned Development District.</w:t>
      </w:r>
    </w:p>
    <w:p w14:paraId="0F580152" w14:textId="77777777" w:rsidR="000377DB" w:rsidRDefault="006B6B29">
      <w:pPr>
        <w:pStyle w:val="ListParagraph"/>
        <w:numPr>
          <w:ilvl w:val="0"/>
          <w:numId w:val="9"/>
        </w:numPr>
        <w:tabs>
          <w:tab w:val="left" w:pos="1501"/>
        </w:tabs>
        <w:spacing w:before="119"/>
        <w:rPr>
          <w:sz w:val="20"/>
        </w:rPr>
      </w:pPr>
      <w:r>
        <w:rPr>
          <w:w w:val="110"/>
          <w:sz w:val="20"/>
        </w:rPr>
        <w:t>Formulation of a Master</w:t>
      </w:r>
      <w:r>
        <w:rPr>
          <w:spacing w:val="-27"/>
          <w:w w:val="110"/>
          <w:sz w:val="20"/>
        </w:rPr>
        <w:t xml:space="preserve"> </w:t>
      </w:r>
      <w:r>
        <w:rPr>
          <w:w w:val="110"/>
          <w:sz w:val="20"/>
        </w:rPr>
        <w:t>Plan</w:t>
      </w:r>
    </w:p>
    <w:p w14:paraId="3E3769DA" w14:textId="77777777" w:rsidR="000377DB" w:rsidRDefault="006B6B29">
      <w:pPr>
        <w:pStyle w:val="BodyText"/>
        <w:ind w:left="1500" w:right="980"/>
      </w:pPr>
      <w:r>
        <w:t>The Planning Commission is hereby designated as the commission specified in Section 31 of the Michigan Planning Enabling Act, P.A. 33 of 2008, as amended, and shall perform the planning duties of said commission as provided in the statute.</w:t>
      </w:r>
    </w:p>
    <w:p w14:paraId="6EE49979" w14:textId="77777777" w:rsidR="000377DB" w:rsidRDefault="006B6B29">
      <w:pPr>
        <w:pStyle w:val="ListParagraph"/>
        <w:numPr>
          <w:ilvl w:val="0"/>
          <w:numId w:val="9"/>
        </w:numPr>
        <w:tabs>
          <w:tab w:val="left" w:pos="1501"/>
        </w:tabs>
        <w:spacing w:before="119"/>
        <w:rPr>
          <w:sz w:val="20"/>
        </w:rPr>
      </w:pPr>
      <w:r>
        <w:rPr>
          <w:w w:val="110"/>
          <w:sz w:val="20"/>
        </w:rPr>
        <w:t>Review of Matters Referred by Township</w:t>
      </w:r>
      <w:r>
        <w:rPr>
          <w:spacing w:val="-43"/>
          <w:w w:val="110"/>
          <w:sz w:val="20"/>
        </w:rPr>
        <w:t xml:space="preserve"> </w:t>
      </w:r>
      <w:r>
        <w:rPr>
          <w:w w:val="110"/>
          <w:sz w:val="20"/>
        </w:rPr>
        <w:t>Board</w:t>
      </w:r>
    </w:p>
    <w:p w14:paraId="52E0A986" w14:textId="77777777" w:rsidR="000377DB" w:rsidRDefault="006B6B29">
      <w:pPr>
        <w:pStyle w:val="BodyText"/>
        <w:spacing w:before="3"/>
        <w:ind w:left="1500" w:right="980"/>
      </w:pPr>
      <w:r>
        <w:t>The Planning Commission shall be responsible for review of subdivision plats, and other land development matters referred by Township Board.</w:t>
      </w:r>
    </w:p>
    <w:p w14:paraId="0FD4492F" w14:textId="77777777" w:rsidR="000377DB" w:rsidRDefault="006B6B29">
      <w:pPr>
        <w:pStyle w:val="ListParagraph"/>
        <w:numPr>
          <w:ilvl w:val="0"/>
          <w:numId w:val="9"/>
        </w:numPr>
        <w:tabs>
          <w:tab w:val="left" w:pos="1501"/>
        </w:tabs>
        <w:spacing w:before="116"/>
        <w:rPr>
          <w:sz w:val="20"/>
        </w:rPr>
      </w:pPr>
      <w:r>
        <w:rPr>
          <w:w w:val="110"/>
          <w:sz w:val="20"/>
        </w:rPr>
        <w:t>Report</w:t>
      </w:r>
      <w:r>
        <w:rPr>
          <w:spacing w:val="-7"/>
          <w:w w:val="110"/>
          <w:sz w:val="20"/>
        </w:rPr>
        <w:t xml:space="preserve"> </w:t>
      </w:r>
      <w:r>
        <w:rPr>
          <w:w w:val="110"/>
          <w:sz w:val="20"/>
        </w:rPr>
        <w:t>on</w:t>
      </w:r>
      <w:r>
        <w:rPr>
          <w:spacing w:val="-7"/>
          <w:w w:val="110"/>
          <w:sz w:val="20"/>
        </w:rPr>
        <w:t xml:space="preserve"> </w:t>
      </w:r>
      <w:r>
        <w:rPr>
          <w:w w:val="110"/>
          <w:sz w:val="20"/>
        </w:rPr>
        <w:t>the</w:t>
      </w:r>
      <w:r>
        <w:rPr>
          <w:spacing w:val="-8"/>
          <w:w w:val="110"/>
          <w:sz w:val="20"/>
        </w:rPr>
        <w:t xml:space="preserve"> </w:t>
      </w:r>
      <w:r>
        <w:rPr>
          <w:w w:val="110"/>
          <w:sz w:val="20"/>
        </w:rPr>
        <w:t>Operation</w:t>
      </w:r>
      <w:r>
        <w:rPr>
          <w:spacing w:val="-3"/>
          <w:w w:val="110"/>
          <w:sz w:val="20"/>
        </w:rPr>
        <w:t xml:space="preserve"> </w:t>
      </w:r>
      <w:r>
        <w:rPr>
          <w:w w:val="110"/>
          <w:sz w:val="20"/>
        </w:rPr>
        <w:t>of</w:t>
      </w:r>
      <w:r>
        <w:rPr>
          <w:spacing w:val="-7"/>
          <w:w w:val="110"/>
          <w:sz w:val="20"/>
        </w:rPr>
        <w:t xml:space="preserve"> </w:t>
      </w:r>
      <w:r>
        <w:rPr>
          <w:w w:val="110"/>
          <w:sz w:val="20"/>
        </w:rPr>
        <w:t>the</w:t>
      </w:r>
      <w:r>
        <w:rPr>
          <w:spacing w:val="-8"/>
          <w:w w:val="110"/>
          <w:sz w:val="20"/>
        </w:rPr>
        <w:t xml:space="preserve"> </w:t>
      </w:r>
      <w:r>
        <w:rPr>
          <w:w w:val="110"/>
          <w:sz w:val="20"/>
        </w:rPr>
        <w:t>Zoning</w:t>
      </w:r>
      <w:r>
        <w:rPr>
          <w:spacing w:val="-6"/>
          <w:w w:val="110"/>
          <w:sz w:val="20"/>
        </w:rPr>
        <w:t xml:space="preserve"> </w:t>
      </w:r>
      <w:r>
        <w:rPr>
          <w:w w:val="110"/>
          <w:sz w:val="20"/>
        </w:rPr>
        <w:t>Ordinance</w:t>
      </w:r>
    </w:p>
    <w:p w14:paraId="5E0838D5" w14:textId="77777777" w:rsidR="000377DB" w:rsidRDefault="006B6B29">
      <w:pPr>
        <w:pStyle w:val="BodyText"/>
        <w:spacing w:before="3"/>
        <w:ind w:left="1500" w:right="978"/>
      </w:pPr>
      <w:r>
        <w:t>The Planning Commission shall oversee the preparation of an annual report to Township Board on operations under the Zoning Ordinance, including recommendations as to the enactment of amendments or supplements to the Ordinance.</w:t>
      </w:r>
    </w:p>
    <w:p w14:paraId="7C793C62" w14:textId="77777777" w:rsidR="000377DB" w:rsidRDefault="000377DB">
      <w:pPr>
        <w:pStyle w:val="BodyText"/>
        <w:jc w:val="left"/>
        <w:rPr>
          <w:sz w:val="21"/>
        </w:rPr>
      </w:pPr>
    </w:p>
    <w:p w14:paraId="520E8937" w14:textId="77777777" w:rsidR="000377DB" w:rsidRDefault="006B6B29">
      <w:pPr>
        <w:pStyle w:val="Heading3"/>
        <w:spacing w:before="1"/>
        <w:jc w:val="both"/>
      </w:pPr>
      <w:bookmarkStart w:id="234" w:name="_TOC_250013"/>
      <w:bookmarkEnd w:id="234"/>
      <w:r>
        <w:rPr>
          <w:w w:val="110"/>
        </w:rPr>
        <w:t>Section 18.103 Zoning Board of Appeals Authority and Responsibilities</w:t>
      </w:r>
    </w:p>
    <w:p w14:paraId="12B2E883" w14:textId="77777777" w:rsidR="000377DB" w:rsidRDefault="006B6B29">
      <w:pPr>
        <w:pStyle w:val="BodyText"/>
        <w:spacing w:before="119"/>
        <w:ind w:left="779" w:right="979"/>
      </w:pPr>
      <w:r>
        <w:t>The Zoning Board of Appeals (ZBA) is hereby established, which shall perform its duties as provided for in this Ordinance and the Michigan Zoning Enabling Act P.A. 110 of 2006, as amended in such a way that the objectives of this Ordinance shall be served, public health, safety and welfare protected, and substantial justice done.</w:t>
      </w:r>
    </w:p>
    <w:p w14:paraId="748EA1C8" w14:textId="77777777" w:rsidR="000377DB" w:rsidRDefault="000377DB">
      <w:pPr>
        <w:pStyle w:val="BodyText"/>
        <w:spacing w:before="6"/>
        <w:jc w:val="left"/>
      </w:pPr>
    </w:p>
    <w:p w14:paraId="1EE17EB4" w14:textId="77777777" w:rsidR="000377DB" w:rsidRDefault="006B6B29">
      <w:pPr>
        <w:pStyle w:val="ListParagraph"/>
        <w:numPr>
          <w:ilvl w:val="0"/>
          <w:numId w:val="8"/>
        </w:numPr>
        <w:tabs>
          <w:tab w:val="left" w:pos="1501"/>
        </w:tabs>
        <w:spacing w:before="1"/>
        <w:ind w:hanging="722"/>
        <w:rPr>
          <w:sz w:val="20"/>
        </w:rPr>
      </w:pPr>
      <w:r>
        <w:rPr>
          <w:w w:val="110"/>
          <w:sz w:val="20"/>
        </w:rPr>
        <w:t>Membership</w:t>
      </w:r>
    </w:p>
    <w:p w14:paraId="4BC67B68" w14:textId="77777777" w:rsidR="000377DB" w:rsidRDefault="006B6B29">
      <w:pPr>
        <w:pStyle w:val="BodyText"/>
        <w:spacing w:before="2"/>
        <w:ind w:left="1499" w:right="978"/>
      </w:pPr>
      <w:r>
        <w:t>The Zoning Board of Appeals shall consist of five (5) regular members and two (2) alternate member appointed by the Township Board for three (3) year terms. Vacancies shall be filled for the remainder of the unexpired term by resolution of the Township Board. ZBA membership shall be subject to the following:</w:t>
      </w:r>
    </w:p>
    <w:p w14:paraId="18793194" w14:textId="77777777" w:rsidR="000377DB" w:rsidRDefault="006B6B29">
      <w:pPr>
        <w:pStyle w:val="ListParagraph"/>
        <w:numPr>
          <w:ilvl w:val="1"/>
          <w:numId w:val="8"/>
        </w:numPr>
        <w:tabs>
          <w:tab w:val="left" w:pos="2219"/>
          <w:tab w:val="left" w:pos="2221"/>
        </w:tabs>
        <w:spacing w:before="120"/>
        <w:ind w:right="978" w:hanging="720"/>
        <w:rPr>
          <w:sz w:val="20"/>
        </w:rPr>
      </w:pPr>
      <w:r>
        <w:rPr>
          <w:sz w:val="20"/>
        </w:rPr>
        <w:t>The first member of the ZBA shall be a member of the Township Planning Commission.</w:t>
      </w:r>
    </w:p>
    <w:p w14:paraId="7C6FCAB6" w14:textId="77777777" w:rsidR="000377DB" w:rsidRDefault="006B6B29">
      <w:pPr>
        <w:pStyle w:val="ListParagraph"/>
        <w:numPr>
          <w:ilvl w:val="1"/>
          <w:numId w:val="8"/>
        </w:numPr>
        <w:tabs>
          <w:tab w:val="left" w:pos="2219"/>
          <w:tab w:val="left" w:pos="2221"/>
        </w:tabs>
        <w:spacing w:before="121"/>
        <w:ind w:right="977" w:hanging="720"/>
        <w:rPr>
          <w:sz w:val="20"/>
        </w:rPr>
      </w:pPr>
      <w:r>
        <w:rPr>
          <w:sz w:val="20"/>
        </w:rPr>
        <w:t xml:space="preserve">The second member of the ZBA </w:t>
      </w:r>
      <w:r>
        <w:rPr>
          <w:spacing w:val="2"/>
          <w:sz w:val="20"/>
        </w:rPr>
        <w:t xml:space="preserve">may </w:t>
      </w:r>
      <w:r>
        <w:rPr>
          <w:sz w:val="20"/>
        </w:rPr>
        <w:t>be a member of the Township Board and shall not serve as member of the ZBA</w:t>
      </w:r>
      <w:r>
        <w:rPr>
          <w:spacing w:val="-1"/>
          <w:sz w:val="20"/>
        </w:rPr>
        <w:t xml:space="preserve"> </w:t>
      </w:r>
      <w:r>
        <w:rPr>
          <w:sz w:val="20"/>
        </w:rPr>
        <w:t>Chair.</w:t>
      </w:r>
    </w:p>
    <w:p w14:paraId="67C0A10D" w14:textId="77777777" w:rsidR="000377DB" w:rsidRDefault="000377DB">
      <w:pPr>
        <w:rPr>
          <w:sz w:val="20"/>
        </w:rPr>
        <w:sectPr w:rsidR="000377DB">
          <w:pgSz w:w="12240" w:h="15840"/>
          <w:pgMar w:top="1160" w:right="460" w:bottom="1120" w:left="1020" w:header="723" w:footer="937" w:gutter="0"/>
          <w:cols w:space="720"/>
        </w:sectPr>
      </w:pPr>
    </w:p>
    <w:p w14:paraId="63EF5027" w14:textId="77777777" w:rsidR="000377DB" w:rsidRDefault="000377DB">
      <w:pPr>
        <w:pStyle w:val="BodyText"/>
        <w:jc w:val="left"/>
        <w:rPr>
          <w:sz w:val="15"/>
        </w:rPr>
      </w:pPr>
    </w:p>
    <w:p w14:paraId="6EE2DF9A" w14:textId="77777777" w:rsidR="000377DB" w:rsidRDefault="006B6B29">
      <w:pPr>
        <w:pStyle w:val="ListParagraph"/>
        <w:numPr>
          <w:ilvl w:val="1"/>
          <w:numId w:val="8"/>
        </w:numPr>
        <w:tabs>
          <w:tab w:val="left" w:pos="2221"/>
        </w:tabs>
        <w:spacing w:before="93"/>
        <w:ind w:left="2220" w:right="978" w:hanging="720"/>
        <w:rPr>
          <w:sz w:val="20"/>
        </w:rPr>
      </w:pPr>
      <w:r>
        <w:rPr>
          <w:sz w:val="20"/>
        </w:rPr>
        <w:t>The additional regular and alternate members shall be selected from among the electors residing in the unincorporated area of the Township for at least one 1 year, provided that no elected officer of the Township or employee of the Township Board may serve simultaneously as an additional</w:t>
      </w:r>
      <w:r>
        <w:rPr>
          <w:spacing w:val="-9"/>
          <w:sz w:val="20"/>
        </w:rPr>
        <w:t xml:space="preserve"> </w:t>
      </w:r>
      <w:r>
        <w:rPr>
          <w:sz w:val="20"/>
        </w:rPr>
        <w:t>member.</w:t>
      </w:r>
    </w:p>
    <w:p w14:paraId="10A90551" w14:textId="77777777" w:rsidR="000377DB" w:rsidRDefault="006B6B29">
      <w:pPr>
        <w:pStyle w:val="ListParagraph"/>
        <w:numPr>
          <w:ilvl w:val="1"/>
          <w:numId w:val="8"/>
        </w:numPr>
        <w:tabs>
          <w:tab w:val="left" w:pos="2220"/>
        </w:tabs>
        <w:spacing w:before="119"/>
        <w:ind w:right="974" w:hanging="720"/>
        <w:rPr>
          <w:sz w:val="20"/>
        </w:rPr>
      </w:pPr>
      <w:r>
        <w:rPr>
          <w:sz w:val="20"/>
        </w:rPr>
        <w:t>Alternate members may be called on a rotating basis to sit as members of the Zoning Board of Appeals in the absence of regular members. An alternate member may  also be called on to serve in the place of a ZBA member, with the same voting rights, for the purpose of reaching a decision on a case in which the member has abstained because of a conflict of</w:t>
      </w:r>
      <w:r>
        <w:rPr>
          <w:spacing w:val="2"/>
          <w:sz w:val="20"/>
        </w:rPr>
        <w:t xml:space="preserve"> </w:t>
      </w:r>
      <w:r>
        <w:rPr>
          <w:sz w:val="20"/>
        </w:rPr>
        <w:t>interest.</w:t>
      </w:r>
    </w:p>
    <w:p w14:paraId="3F3DBD55" w14:textId="77777777" w:rsidR="000377DB" w:rsidRDefault="006B6B29">
      <w:pPr>
        <w:pStyle w:val="ListParagraph"/>
        <w:numPr>
          <w:ilvl w:val="1"/>
          <w:numId w:val="8"/>
        </w:numPr>
        <w:tabs>
          <w:tab w:val="left" w:pos="2221"/>
        </w:tabs>
        <w:spacing w:before="122"/>
        <w:ind w:right="980" w:hanging="720"/>
        <w:rPr>
          <w:sz w:val="20"/>
        </w:rPr>
      </w:pPr>
      <w:r>
        <w:rPr>
          <w:sz w:val="20"/>
        </w:rPr>
        <w:t>Members of the ZBA shall be removable by the Township Board for non-performance of duty or misconduct in office upon written charges and a public hearing by the Township</w:t>
      </w:r>
      <w:r>
        <w:rPr>
          <w:spacing w:val="-2"/>
          <w:sz w:val="20"/>
        </w:rPr>
        <w:t xml:space="preserve"> </w:t>
      </w:r>
      <w:r>
        <w:rPr>
          <w:sz w:val="20"/>
        </w:rPr>
        <w:t>Board.</w:t>
      </w:r>
    </w:p>
    <w:p w14:paraId="3E95359A" w14:textId="77777777" w:rsidR="000377DB" w:rsidRDefault="006B6B29">
      <w:pPr>
        <w:pStyle w:val="ListParagraph"/>
        <w:numPr>
          <w:ilvl w:val="1"/>
          <w:numId w:val="8"/>
        </w:numPr>
        <w:tabs>
          <w:tab w:val="left" w:pos="2221"/>
        </w:tabs>
        <w:spacing w:before="119"/>
        <w:ind w:right="980" w:hanging="720"/>
        <w:rPr>
          <w:sz w:val="20"/>
        </w:rPr>
      </w:pPr>
      <w:r>
        <w:rPr>
          <w:sz w:val="20"/>
        </w:rPr>
        <w:t>In the event a ZBA member is elected to Township Board and such election increases the number of Township Board members serving on the ZBA to more than one 1, then such member’s ZBA seat shall be deemed</w:t>
      </w:r>
      <w:r>
        <w:rPr>
          <w:spacing w:val="-8"/>
          <w:sz w:val="20"/>
        </w:rPr>
        <w:t xml:space="preserve"> </w:t>
      </w:r>
      <w:r>
        <w:rPr>
          <w:sz w:val="20"/>
        </w:rPr>
        <w:t>vacant.</w:t>
      </w:r>
    </w:p>
    <w:p w14:paraId="7D3638F9" w14:textId="77777777" w:rsidR="000377DB" w:rsidRDefault="000377DB">
      <w:pPr>
        <w:pStyle w:val="BodyText"/>
        <w:spacing w:before="9"/>
        <w:jc w:val="left"/>
      </w:pPr>
    </w:p>
    <w:p w14:paraId="2434951B" w14:textId="77777777" w:rsidR="000377DB" w:rsidRDefault="006B6B29">
      <w:pPr>
        <w:pStyle w:val="ListParagraph"/>
        <w:numPr>
          <w:ilvl w:val="0"/>
          <w:numId w:val="8"/>
        </w:numPr>
        <w:tabs>
          <w:tab w:val="left" w:pos="1501"/>
        </w:tabs>
        <w:rPr>
          <w:sz w:val="20"/>
        </w:rPr>
      </w:pPr>
      <w:r>
        <w:rPr>
          <w:w w:val="110"/>
          <w:sz w:val="20"/>
        </w:rPr>
        <w:t>Rules of</w:t>
      </w:r>
      <w:r>
        <w:rPr>
          <w:spacing w:val="-10"/>
          <w:w w:val="110"/>
          <w:sz w:val="20"/>
        </w:rPr>
        <w:t xml:space="preserve"> </w:t>
      </w:r>
      <w:r>
        <w:rPr>
          <w:w w:val="110"/>
          <w:sz w:val="20"/>
        </w:rPr>
        <w:t>Procedure</w:t>
      </w:r>
    </w:p>
    <w:p w14:paraId="1048EEF9" w14:textId="77777777" w:rsidR="000377DB" w:rsidRDefault="006B6B29">
      <w:pPr>
        <w:pStyle w:val="BodyText"/>
        <w:ind w:left="1499" w:right="977"/>
      </w:pPr>
      <w:r>
        <w:t>The Zoning Board of Appeals shall conduct business, organize meetings, and perform its duties as provided for in this Ordinance, the Michigan Zoning Enabling Act P.A. 110 of 2006, as amended, any rules of procedure adopted by the ZBA, and the following:</w:t>
      </w:r>
    </w:p>
    <w:p w14:paraId="590488D8" w14:textId="77777777" w:rsidR="000377DB" w:rsidRDefault="006B6B29">
      <w:pPr>
        <w:pStyle w:val="ListParagraph"/>
        <w:numPr>
          <w:ilvl w:val="1"/>
          <w:numId w:val="8"/>
        </w:numPr>
        <w:tabs>
          <w:tab w:val="left" w:pos="2219"/>
          <w:tab w:val="left" w:pos="2221"/>
        </w:tabs>
        <w:spacing w:before="121"/>
        <w:ind w:left="2220" w:hanging="722"/>
        <w:rPr>
          <w:sz w:val="20"/>
        </w:rPr>
      </w:pPr>
      <w:r>
        <w:rPr>
          <w:sz w:val="20"/>
        </w:rPr>
        <w:t>The ZBA shall elect a Chair and Vice-Chair from the regular ZBA</w:t>
      </w:r>
      <w:r>
        <w:rPr>
          <w:spacing w:val="-10"/>
          <w:sz w:val="20"/>
        </w:rPr>
        <w:t xml:space="preserve"> </w:t>
      </w:r>
      <w:r>
        <w:rPr>
          <w:sz w:val="20"/>
        </w:rPr>
        <w:t>membership.</w:t>
      </w:r>
    </w:p>
    <w:p w14:paraId="1E029DC3" w14:textId="77777777" w:rsidR="000377DB" w:rsidRDefault="006B6B29">
      <w:pPr>
        <w:pStyle w:val="ListParagraph"/>
        <w:numPr>
          <w:ilvl w:val="1"/>
          <w:numId w:val="8"/>
        </w:numPr>
        <w:tabs>
          <w:tab w:val="left" w:pos="2220"/>
        </w:tabs>
        <w:spacing w:before="121"/>
        <w:ind w:right="978" w:hanging="720"/>
        <w:rPr>
          <w:sz w:val="20"/>
        </w:rPr>
      </w:pPr>
      <w:r>
        <w:rPr>
          <w:sz w:val="20"/>
        </w:rPr>
        <w:t xml:space="preserve">A minimum of three (3) ZBA members shall constitute a quorum for the conducting of business. All meetings shall be open to the public, and shall be held at the call of the Chair and at such other times as the ZBA </w:t>
      </w:r>
      <w:r>
        <w:rPr>
          <w:spacing w:val="2"/>
          <w:sz w:val="20"/>
        </w:rPr>
        <w:t>may</w:t>
      </w:r>
      <w:r>
        <w:rPr>
          <w:spacing w:val="-2"/>
          <w:sz w:val="20"/>
        </w:rPr>
        <w:t xml:space="preserve"> </w:t>
      </w:r>
      <w:r>
        <w:rPr>
          <w:sz w:val="20"/>
        </w:rPr>
        <w:t>determine.</w:t>
      </w:r>
    </w:p>
    <w:p w14:paraId="656B0CC4" w14:textId="77777777" w:rsidR="000377DB" w:rsidRDefault="006B6B29">
      <w:pPr>
        <w:pStyle w:val="ListParagraph"/>
        <w:numPr>
          <w:ilvl w:val="1"/>
          <w:numId w:val="8"/>
        </w:numPr>
        <w:tabs>
          <w:tab w:val="left" w:pos="2221"/>
        </w:tabs>
        <w:spacing w:before="119"/>
        <w:ind w:left="2220" w:right="979" w:hanging="720"/>
        <w:rPr>
          <w:sz w:val="20"/>
        </w:rPr>
      </w:pPr>
      <w:r>
        <w:rPr>
          <w:sz w:val="20"/>
        </w:rPr>
        <w:t>The ZBA shall have the power to require the attendance of witnesses, administer oaths, compel testimony, and the production of books, papers, files, and other evidence pertinent to the matters before</w:t>
      </w:r>
      <w:r>
        <w:rPr>
          <w:spacing w:val="-4"/>
          <w:sz w:val="20"/>
        </w:rPr>
        <w:t xml:space="preserve"> </w:t>
      </w:r>
      <w:r>
        <w:rPr>
          <w:sz w:val="20"/>
        </w:rPr>
        <w:t>it.</w:t>
      </w:r>
    </w:p>
    <w:p w14:paraId="56D5AD9E" w14:textId="77777777" w:rsidR="000377DB" w:rsidRDefault="006B6B29">
      <w:pPr>
        <w:pStyle w:val="ListParagraph"/>
        <w:numPr>
          <w:ilvl w:val="1"/>
          <w:numId w:val="8"/>
        </w:numPr>
        <w:tabs>
          <w:tab w:val="left" w:pos="2221"/>
        </w:tabs>
        <w:spacing w:before="121"/>
        <w:ind w:left="2220" w:right="975" w:hanging="720"/>
        <w:rPr>
          <w:sz w:val="20"/>
        </w:rPr>
      </w:pPr>
      <w:r>
        <w:rPr>
          <w:sz w:val="20"/>
        </w:rPr>
        <w:t>The ZBA shall make no determination on a specific case until after a public hearing has been held in accordance with Section 17.03 Public Hearing Procedures. Each decision shall include a written record of the specific findings and determinations made by the ZBA in the case. No permit authorized by such a decision shall be issued until the decision has taken</w:t>
      </w:r>
      <w:r>
        <w:rPr>
          <w:spacing w:val="-6"/>
          <w:sz w:val="20"/>
        </w:rPr>
        <w:t xml:space="preserve"> </w:t>
      </w:r>
      <w:r>
        <w:rPr>
          <w:sz w:val="20"/>
        </w:rPr>
        <w:t>effect.</w:t>
      </w:r>
    </w:p>
    <w:p w14:paraId="5E726E3F" w14:textId="77777777" w:rsidR="000377DB" w:rsidRDefault="006B6B29">
      <w:pPr>
        <w:pStyle w:val="ListParagraph"/>
        <w:numPr>
          <w:ilvl w:val="1"/>
          <w:numId w:val="8"/>
        </w:numPr>
        <w:tabs>
          <w:tab w:val="left" w:pos="2220"/>
        </w:tabs>
        <w:spacing w:before="120"/>
        <w:ind w:left="2220" w:right="977" w:hanging="720"/>
        <w:rPr>
          <w:sz w:val="20"/>
        </w:rPr>
      </w:pPr>
      <w:r>
        <w:rPr>
          <w:sz w:val="20"/>
        </w:rPr>
        <w:t xml:space="preserve">Any person </w:t>
      </w:r>
      <w:r>
        <w:rPr>
          <w:spacing w:val="2"/>
          <w:sz w:val="20"/>
        </w:rPr>
        <w:t xml:space="preserve">may </w:t>
      </w:r>
      <w:r>
        <w:rPr>
          <w:sz w:val="20"/>
        </w:rPr>
        <w:t>appear and testify at the hearing, either in person or by duly authorized agent or</w:t>
      </w:r>
      <w:r>
        <w:rPr>
          <w:spacing w:val="2"/>
          <w:sz w:val="20"/>
        </w:rPr>
        <w:t xml:space="preserve"> </w:t>
      </w:r>
      <w:r>
        <w:rPr>
          <w:sz w:val="20"/>
        </w:rPr>
        <w:t>attorney.</w:t>
      </w:r>
    </w:p>
    <w:p w14:paraId="66FC5DA5" w14:textId="77777777" w:rsidR="000377DB" w:rsidRDefault="006B6B29">
      <w:pPr>
        <w:pStyle w:val="ListParagraph"/>
        <w:numPr>
          <w:ilvl w:val="1"/>
          <w:numId w:val="8"/>
        </w:numPr>
        <w:tabs>
          <w:tab w:val="left" w:pos="2221"/>
        </w:tabs>
        <w:spacing w:before="121"/>
        <w:ind w:right="978" w:hanging="720"/>
        <w:rPr>
          <w:sz w:val="20"/>
        </w:rPr>
      </w:pPr>
      <w:r>
        <w:rPr>
          <w:sz w:val="20"/>
        </w:rPr>
        <w:t>The concurring vote of a majority of the membership of the ZBA shall be necessary to reverse an order, requirement, decision, or determination of an administrative official or body; to grant a variance from any standard of this Zoning Ordinance; and to decide in favor of an applicant on any other matter upon which the ZBA is required to act.</w:t>
      </w:r>
    </w:p>
    <w:p w14:paraId="7AA17F52" w14:textId="77777777" w:rsidR="000377DB" w:rsidRDefault="006B6B29">
      <w:pPr>
        <w:pStyle w:val="ListParagraph"/>
        <w:numPr>
          <w:ilvl w:val="1"/>
          <w:numId w:val="8"/>
        </w:numPr>
        <w:tabs>
          <w:tab w:val="left" w:pos="2221"/>
        </w:tabs>
        <w:spacing w:before="119"/>
        <w:ind w:right="978" w:hanging="720"/>
        <w:rPr>
          <w:sz w:val="20"/>
        </w:rPr>
      </w:pPr>
      <w:r>
        <w:rPr>
          <w:sz w:val="20"/>
        </w:rPr>
        <w:t>Minutes shall be recorded of all proceedings, which shall contain evidence and data relevant to each case considered, together with the votes of the members and the final disposition of each case. Such minutes shall be filed with the Township Clerk and Zoning</w:t>
      </w:r>
      <w:r>
        <w:rPr>
          <w:spacing w:val="-1"/>
          <w:sz w:val="20"/>
        </w:rPr>
        <w:t xml:space="preserve"> </w:t>
      </w:r>
      <w:r>
        <w:rPr>
          <w:sz w:val="20"/>
        </w:rPr>
        <w:t>Administrator.</w:t>
      </w:r>
    </w:p>
    <w:p w14:paraId="209E5AB6" w14:textId="77777777" w:rsidR="000377DB" w:rsidRDefault="006B6B29">
      <w:pPr>
        <w:pStyle w:val="ListParagraph"/>
        <w:numPr>
          <w:ilvl w:val="1"/>
          <w:numId w:val="8"/>
        </w:numPr>
        <w:tabs>
          <w:tab w:val="left" w:pos="2221"/>
        </w:tabs>
        <w:spacing w:before="120"/>
        <w:ind w:right="978" w:hanging="720"/>
        <w:rPr>
          <w:sz w:val="20"/>
        </w:rPr>
      </w:pPr>
      <w:r>
        <w:rPr>
          <w:sz w:val="20"/>
        </w:rPr>
        <w:t xml:space="preserve">Two alternate members shall be appointed by the Board of Trustees to sit as members of the Zoning Board of Appeals in the absence of regular members. An alternate member </w:t>
      </w:r>
      <w:r>
        <w:rPr>
          <w:spacing w:val="2"/>
          <w:sz w:val="20"/>
        </w:rPr>
        <w:t xml:space="preserve">may </w:t>
      </w:r>
      <w:r>
        <w:rPr>
          <w:sz w:val="20"/>
        </w:rPr>
        <w:t>also be called on to serve in the place of a ZBA member, with the same voting rights, for the purpose of reaching a decision on a case in which the member has abstained because of a conflict of interest. Any alternate member shall have the same voting rights as a regular member of the</w:t>
      </w:r>
      <w:r>
        <w:rPr>
          <w:spacing w:val="-6"/>
          <w:sz w:val="20"/>
        </w:rPr>
        <w:t xml:space="preserve"> </w:t>
      </w:r>
      <w:r>
        <w:rPr>
          <w:sz w:val="20"/>
        </w:rPr>
        <w:t>ZBA.</w:t>
      </w:r>
    </w:p>
    <w:p w14:paraId="760ABD93" w14:textId="77777777" w:rsidR="000377DB" w:rsidRDefault="000377DB">
      <w:pPr>
        <w:jc w:val="both"/>
        <w:rPr>
          <w:sz w:val="20"/>
        </w:rPr>
        <w:sectPr w:rsidR="000377DB">
          <w:pgSz w:w="12240" w:h="15840"/>
          <w:pgMar w:top="1160" w:right="460" w:bottom="1120" w:left="1020" w:header="723" w:footer="937" w:gutter="0"/>
          <w:cols w:space="720"/>
        </w:sectPr>
      </w:pPr>
    </w:p>
    <w:p w14:paraId="151798DB" w14:textId="77777777" w:rsidR="000377DB" w:rsidRDefault="000377DB">
      <w:pPr>
        <w:pStyle w:val="BodyText"/>
        <w:spacing w:before="9"/>
        <w:jc w:val="left"/>
        <w:rPr>
          <w:sz w:val="14"/>
        </w:rPr>
      </w:pPr>
    </w:p>
    <w:p w14:paraId="454FC520" w14:textId="77777777" w:rsidR="000377DB" w:rsidRDefault="006B6B29">
      <w:pPr>
        <w:pStyle w:val="ListParagraph"/>
        <w:numPr>
          <w:ilvl w:val="0"/>
          <w:numId w:val="8"/>
        </w:numPr>
        <w:tabs>
          <w:tab w:val="left" w:pos="1501"/>
        </w:tabs>
        <w:spacing w:before="93"/>
        <w:ind w:hanging="722"/>
        <w:rPr>
          <w:sz w:val="20"/>
        </w:rPr>
      </w:pPr>
      <w:r>
        <w:rPr>
          <w:w w:val="115"/>
          <w:sz w:val="20"/>
        </w:rPr>
        <w:t>Applications</w:t>
      </w:r>
    </w:p>
    <w:p w14:paraId="204A45FA" w14:textId="77777777" w:rsidR="000377DB" w:rsidRDefault="006B6B29">
      <w:pPr>
        <w:pStyle w:val="BodyText"/>
        <w:spacing w:before="3"/>
        <w:ind w:left="1500" w:right="978" w:hanging="1"/>
      </w:pPr>
      <w:r>
        <w:t>Applications to the Zoning Board of Appeals shall be filed with the Township, with payment of the review fee established by Township Board. At a minimum, applications shall include the following:</w:t>
      </w:r>
    </w:p>
    <w:p w14:paraId="5C6B4A21" w14:textId="77777777" w:rsidR="000377DB" w:rsidRDefault="006B6B29">
      <w:pPr>
        <w:pStyle w:val="ListParagraph"/>
        <w:numPr>
          <w:ilvl w:val="1"/>
          <w:numId w:val="8"/>
        </w:numPr>
        <w:tabs>
          <w:tab w:val="left" w:pos="2221"/>
        </w:tabs>
        <w:spacing w:before="118"/>
        <w:ind w:right="978" w:hanging="720"/>
        <w:rPr>
          <w:sz w:val="20"/>
        </w:rPr>
      </w:pPr>
      <w:r>
        <w:rPr>
          <w:sz w:val="20"/>
        </w:rPr>
        <w:t>The applicant’s name, address, and contact information; and the address and location of the property involved in the request. Application shall be made with the  full knowledge and consent of all owners of the property in</w:t>
      </w:r>
      <w:r>
        <w:rPr>
          <w:spacing w:val="-8"/>
          <w:sz w:val="20"/>
        </w:rPr>
        <w:t xml:space="preserve"> </w:t>
      </w:r>
      <w:r>
        <w:rPr>
          <w:sz w:val="20"/>
        </w:rPr>
        <w:t>question.</w:t>
      </w:r>
    </w:p>
    <w:p w14:paraId="1B07CAAD" w14:textId="77777777" w:rsidR="000377DB" w:rsidRDefault="006B6B29">
      <w:pPr>
        <w:pStyle w:val="ListParagraph"/>
        <w:numPr>
          <w:ilvl w:val="1"/>
          <w:numId w:val="8"/>
        </w:numPr>
        <w:tabs>
          <w:tab w:val="left" w:pos="2219"/>
          <w:tab w:val="left" w:pos="2221"/>
        </w:tabs>
        <w:spacing w:before="122"/>
        <w:ind w:left="2220"/>
        <w:rPr>
          <w:sz w:val="20"/>
        </w:rPr>
      </w:pPr>
      <w:r>
        <w:rPr>
          <w:sz w:val="20"/>
        </w:rPr>
        <w:t>Zoning classification of the subject parcels and all abutting</w:t>
      </w:r>
      <w:r>
        <w:rPr>
          <w:spacing w:val="-2"/>
          <w:sz w:val="20"/>
        </w:rPr>
        <w:t xml:space="preserve"> </w:t>
      </w:r>
      <w:r>
        <w:rPr>
          <w:sz w:val="20"/>
        </w:rPr>
        <w:t>parcels.</w:t>
      </w:r>
    </w:p>
    <w:p w14:paraId="14F71DE6" w14:textId="77777777" w:rsidR="000377DB" w:rsidRDefault="006B6B29">
      <w:pPr>
        <w:pStyle w:val="ListParagraph"/>
        <w:numPr>
          <w:ilvl w:val="1"/>
          <w:numId w:val="8"/>
        </w:numPr>
        <w:tabs>
          <w:tab w:val="left" w:pos="2220"/>
        </w:tabs>
        <w:spacing w:before="120"/>
        <w:ind w:right="980" w:hanging="720"/>
        <w:rPr>
          <w:sz w:val="20"/>
        </w:rPr>
      </w:pPr>
      <w:r>
        <w:rPr>
          <w:sz w:val="20"/>
        </w:rPr>
        <w:t>A plot plan of the site, drawn to scale with a north-arrow, showing all lot lines, road rights-of-way, easements, structures, setback dimensions, parking areas, driveways, and other site</w:t>
      </w:r>
      <w:r>
        <w:rPr>
          <w:spacing w:val="1"/>
          <w:sz w:val="20"/>
        </w:rPr>
        <w:t xml:space="preserve"> </w:t>
      </w:r>
      <w:r>
        <w:rPr>
          <w:sz w:val="20"/>
        </w:rPr>
        <w:t>improvements.</w:t>
      </w:r>
    </w:p>
    <w:p w14:paraId="6742CC3B" w14:textId="77777777" w:rsidR="000377DB" w:rsidRDefault="006B6B29">
      <w:pPr>
        <w:pStyle w:val="ListParagraph"/>
        <w:numPr>
          <w:ilvl w:val="1"/>
          <w:numId w:val="8"/>
        </w:numPr>
        <w:tabs>
          <w:tab w:val="left" w:pos="2220"/>
        </w:tabs>
        <w:spacing w:before="119"/>
        <w:ind w:left="2220" w:right="980" w:hanging="720"/>
        <w:rPr>
          <w:sz w:val="20"/>
        </w:rPr>
      </w:pPr>
      <w:r>
        <w:rPr>
          <w:sz w:val="20"/>
        </w:rPr>
        <w:t>A letter from the applicant stating the reasons for the request, and addressing the applicable review criteria specified in this Article for the type of</w:t>
      </w:r>
      <w:r>
        <w:rPr>
          <w:spacing w:val="-12"/>
          <w:sz w:val="20"/>
        </w:rPr>
        <w:t xml:space="preserve"> </w:t>
      </w:r>
      <w:r>
        <w:rPr>
          <w:sz w:val="20"/>
        </w:rPr>
        <w:t>request.</w:t>
      </w:r>
    </w:p>
    <w:p w14:paraId="08A1DECF" w14:textId="77777777" w:rsidR="000377DB" w:rsidRDefault="006B6B29">
      <w:pPr>
        <w:pStyle w:val="ListParagraph"/>
        <w:numPr>
          <w:ilvl w:val="1"/>
          <w:numId w:val="8"/>
        </w:numPr>
        <w:tabs>
          <w:tab w:val="left" w:pos="2220"/>
        </w:tabs>
        <w:spacing w:before="121"/>
        <w:ind w:left="2220" w:right="980" w:hanging="720"/>
        <w:rPr>
          <w:sz w:val="20"/>
        </w:rPr>
      </w:pPr>
      <w:r>
        <w:rPr>
          <w:sz w:val="20"/>
        </w:rPr>
        <w:t>Any additional information deemed necessary by the ZBA to make a determination on the issue in</w:t>
      </w:r>
      <w:r>
        <w:rPr>
          <w:spacing w:val="-1"/>
          <w:sz w:val="20"/>
        </w:rPr>
        <w:t xml:space="preserve"> </w:t>
      </w:r>
      <w:r>
        <w:rPr>
          <w:sz w:val="20"/>
        </w:rPr>
        <w:t>question.</w:t>
      </w:r>
    </w:p>
    <w:p w14:paraId="44ED69D7" w14:textId="77777777" w:rsidR="000377DB" w:rsidRDefault="000377DB">
      <w:pPr>
        <w:pStyle w:val="BodyText"/>
        <w:spacing w:before="8"/>
        <w:jc w:val="left"/>
      </w:pPr>
    </w:p>
    <w:p w14:paraId="63023140" w14:textId="77777777" w:rsidR="000377DB" w:rsidRDefault="006B6B29">
      <w:pPr>
        <w:pStyle w:val="ListParagraph"/>
        <w:numPr>
          <w:ilvl w:val="0"/>
          <w:numId w:val="8"/>
        </w:numPr>
        <w:tabs>
          <w:tab w:val="left" w:pos="1501"/>
        </w:tabs>
        <w:rPr>
          <w:sz w:val="20"/>
        </w:rPr>
      </w:pPr>
      <w:r>
        <w:rPr>
          <w:w w:val="110"/>
          <w:sz w:val="20"/>
        </w:rPr>
        <w:t>Administrative</w:t>
      </w:r>
      <w:r>
        <w:rPr>
          <w:spacing w:val="-2"/>
          <w:w w:val="110"/>
          <w:sz w:val="20"/>
        </w:rPr>
        <w:t xml:space="preserve"> </w:t>
      </w:r>
      <w:r>
        <w:rPr>
          <w:w w:val="110"/>
          <w:sz w:val="20"/>
        </w:rPr>
        <w:t>Appeals</w:t>
      </w:r>
    </w:p>
    <w:p w14:paraId="66283D6A" w14:textId="77777777" w:rsidR="000377DB" w:rsidRDefault="006B6B29">
      <w:pPr>
        <w:pStyle w:val="BodyText"/>
        <w:spacing w:before="1"/>
        <w:ind w:left="1500" w:right="977"/>
      </w:pPr>
      <w:r>
        <w:t>The Zoning Board of Appeals shall hear and decide appeals where it is alleged there is error of principle in any order, requirement, decision or determination made by the person or body charged with administration or enforcement of the Zoning Ordinance. Consideration of administrative appeals shall be subject to the following:</w:t>
      </w:r>
    </w:p>
    <w:p w14:paraId="30C8EB31" w14:textId="77777777" w:rsidR="000377DB" w:rsidRDefault="006B6B29">
      <w:pPr>
        <w:pStyle w:val="ListParagraph"/>
        <w:numPr>
          <w:ilvl w:val="1"/>
          <w:numId w:val="8"/>
        </w:numPr>
        <w:tabs>
          <w:tab w:val="left" w:pos="2221"/>
        </w:tabs>
        <w:spacing w:before="119"/>
        <w:ind w:left="2220" w:right="976"/>
        <w:rPr>
          <w:sz w:val="20"/>
        </w:rPr>
      </w:pPr>
      <w:r>
        <w:rPr>
          <w:sz w:val="20"/>
        </w:rPr>
        <w:t xml:space="preserve">Standing to Appeal. Such appeals </w:t>
      </w:r>
      <w:r>
        <w:rPr>
          <w:spacing w:val="2"/>
          <w:sz w:val="20"/>
        </w:rPr>
        <w:t xml:space="preserve">may </w:t>
      </w:r>
      <w:r>
        <w:rPr>
          <w:sz w:val="20"/>
        </w:rPr>
        <w:t>be taken to the ZBA by the person, firm or corporation aggrieved, or by an official, department, board or commission of the Township affected by the order, requirement, decision or determination. Such appeals shall be filed with the Township within 30 calendar days of the order, requirement, decision or</w:t>
      </w:r>
      <w:r>
        <w:rPr>
          <w:spacing w:val="-3"/>
          <w:sz w:val="20"/>
        </w:rPr>
        <w:t xml:space="preserve"> </w:t>
      </w:r>
      <w:r>
        <w:rPr>
          <w:sz w:val="20"/>
        </w:rPr>
        <w:t>determination.</w:t>
      </w:r>
    </w:p>
    <w:p w14:paraId="26F38EEB" w14:textId="77777777" w:rsidR="000377DB" w:rsidRDefault="000377DB">
      <w:pPr>
        <w:pStyle w:val="BodyText"/>
        <w:jc w:val="left"/>
      </w:pPr>
    </w:p>
    <w:p w14:paraId="68BE9839" w14:textId="77777777" w:rsidR="000377DB" w:rsidRDefault="006B6B29">
      <w:pPr>
        <w:pStyle w:val="ListParagraph"/>
        <w:numPr>
          <w:ilvl w:val="1"/>
          <w:numId w:val="8"/>
        </w:numPr>
        <w:tabs>
          <w:tab w:val="left" w:pos="2221"/>
        </w:tabs>
        <w:ind w:left="2220" w:right="975" w:hanging="720"/>
        <w:rPr>
          <w:sz w:val="20"/>
        </w:rPr>
      </w:pPr>
      <w:r>
        <w:rPr>
          <w:sz w:val="20"/>
        </w:rPr>
        <w:t>Stay of Proceedings. An appeal shall stay all administrative or enforcement proceedings associated with the appeal, unless the Zoning Administrator certifies to the ZBA that, by reason of facts stated in the certificate, a stay would cause imminent peril to life or</w:t>
      </w:r>
      <w:r>
        <w:rPr>
          <w:spacing w:val="3"/>
          <w:sz w:val="20"/>
        </w:rPr>
        <w:t xml:space="preserve"> </w:t>
      </w:r>
      <w:r>
        <w:rPr>
          <w:sz w:val="20"/>
        </w:rPr>
        <w:t>property.</w:t>
      </w:r>
    </w:p>
    <w:p w14:paraId="72E2AE27" w14:textId="77777777" w:rsidR="000377DB" w:rsidRDefault="000377DB">
      <w:pPr>
        <w:pStyle w:val="BodyText"/>
        <w:jc w:val="left"/>
      </w:pPr>
    </w:p>
    <w:p w14:paraId="7D3FFA23" w14:textId="77777777" w:rsidR="000377DB" w:rsidRDefault="006B6B29">
      <w:pPr>
        <w:pStyle w:val="ListParagraph"/>
        <w:numPr>
          <w:ilvl w:val="1"/>
          <w:numId w:val="8"/>
        </w:numPr>
        <w:tabs>
          <w:tab w:val="left" w:pos="2221"/>
        </w:tabs>
        <w:spacing w:line="242" w:lineRule="auto"/>
        <w:ind w:left="2220" w:right="977" w:hanging="720"/>
        <w:rPr>
          <w:sz w:val="20"/>
        </w:rPr>
      </w:pPr>
      <w:r>
        <w:rPr>
          <w:sz w:val="20"/>
        </w:rPr>
        <w:t>Review Criteria for Administrative Appeals. The  ZBA  shall  reverse  an administrative decision only upon determining that the order, requirement, decision or determination:</w:t>
      </w:r>
    </w:p>
    <w:p w14:paraId="1A6C072E" w14:textId="77777777" w:rsidR="000377DB" w:rsidRDefault="006B6B29">
      <w:pPr>
        <w:pStyle w:val="ListParagraph"/>
        <w:numPr>
          <w:ilvl w:val="2"/>
          <w:numId w:val="8"/>
        </w:numPr>
        <w:tabs>
          <w:tab w:val="left" w:pos="2941"/>
        </w:tabs>
        <w:spacing w:line="224" w:lineRule="exact"/>
        <w:ind w:hanging="721"/>
        <w:rPr>
          <w:sz w:val="20"/>
        </w:rPr>
      </w:pPr>
      <w:r>
        <w:rPr>
          <w:sz w:val="20"/>
        </w:rPr>
        <w:t>Constituted an abuse of discretion;</w:t>
      </w:r>
    </w:p>
    <w:p w14:paraId="3D5C29EE" w14:textId="77777777" w:rsidR="000377DB" w:rsidRDefault="006B6B29">
      <w:pPr>
        <w:pStyle w:val="ListParagraph"/>
        <w:numPr>
          <w:ilvl w:val="2"/>
          <w:numId w:val="8"/>
        </w:numPr>
        <w:tabs>
          <w:tab w:val="left" w:pos="2939"/>
          <w:tab w:val="left" w:pos="2941"/>
        </w:tabs>
        <w:spacing w:before="120"/>
        <w:ind w:hanging="721"/>
        <w:rPr>
          <w:sz w:val="20"/>
        </w:rPr>
      </w:pPr>
      <w:r>
        <w:rPr>
          <w:sz w:val="20"/>
        </w:rPr>
        <w:t>Was arbitrary or</w:t>
      </w:r>
      <w:r>
        <w:rPr>
          <w:spacing w:val="-4"/>
          <w:sz w:val="20"/>
        </w:rPr>
        <w:t xml:space="preserve"> </w:t>
      </w:r>
      <w:r>
        <w:rPr>
          <w:sz w:val="20"/>
        </w:rPr>
        <w:t>capricious;</w:t>
      </w:r>
    </w:p>
    <w:p w14:paraId="13C16E79" w14:textId="77777777" w:rsidR="000377DB" w:rsidRDefault="006B6B29">
      <w:pPr>
        <w:pStyle w:val="ListParagraph"/>
        <w:numPr>
          <w:ilvl w:val="2"/>
          <w:numId w:val="8"/>
        </w:numPr>
        <w:tabs>
          <w:tab w:val="left" w:pos="2939"/>
          <w:tab w:val="left" w:pos="2941"/>
        </w:tabs>
        <w:spacing w:before="121"/>
        <w:ind w:hanging="721"/>
        <w:rPr>
          <w:sz w:val="20"/>
        </w:rPr>
      </w:pPr>
      <w:r>
        <w:rPr>
          <w:sz w:val="20"/>
        </w:rPr>
        <w:t>Was based upon an erroneous finding of a material fact;</w:t>
      </w:r>
      <w:r>
        <w:rPr>
          <w:spacing w:val="-4"/>
          <w:sz w:val="20"/>
        </w:rPr>
        <w:t xml:space="preserve"> </w:t>
      </w:r>
      <w:r>
        <w:rPr>
          <w:sz w:val="20"/>
        </w:rPr>
        <w:t>or</w:t>
      </w:r>
    </w:p>
    <w:p w14:paraId="7EB7D7B8" w14:textId="77777777" w:rsidR="000377DB" w:rsidRDefault="006B6B29">
      <w:pPr>
        <w:pStyle w:val="ListParagraph"/>
        <w:numPr>
          <w:ilvl w:val="2"/>
          <w:numId w:val="8"/>
        </w:numPr>
        <w:tabs>
          <w:tab w:val="left" w:pos="2939"/>
          <w:tab w:val="left" w:pos="2941"/>
        </w:tabs>
        <w:spacing w:before="120"/>
        <w:ind w:hanging="721"/>
        <w:rPr>
          <w:sz w:val="20"/>
        </w:rPr>
      </w:pPr>
      <w:r>
        <w:rPr>
          <w:sz w:val="20"/>
        </w:rPr>
        <w:t>Was based upon an erroneous interpretation of the Zoning</w:t>
      </w:r>
      <w:r>
        <w:rPr>
          <w:spacing w:val="-6"/>
          <w:sz w:val="20"/>
        </w:rPr>
        <w:t xml:space="preserve"> </w:t>
      </w:r>
      <w:r>
        <w:rPr>
          <w:sz w:val="20"/>
        </w:rPr>
        <w:t>Ordinance.</w:t>
      </w:r>
    </w:p>
    <w:p w14:paraId="6DDB9DC9" w14:textId="77777777" w:rsidR="000377DB" w:rsidRDefault="006B6B29">
      <w:pPr>
        <w:pStyle w:val="BodyText"/>
        <w:spacing w:before="120"/>
        <w:ind w:left="2220" w:right="978" w:hanging="1"/>
      </w:pPr>
      <w:r>
        <w:t>After making such a determination, the ZBA may reverse or modify the order, requirement, decision or determination appealed from, and may make such order, requirement, decision or determination as, in its determination, ought to be made under the provisions of this Ordinance. In doing so, the ZBA shall exercise all authority granted by this Ordinance to the person or body from whom the appeal is taken.</w:t>
      </w:r>
    </w:p>
    <w:p w14:paraId="1D41103F" w14:textId="77777777" w:rsidR="000377DB" w:rsidRDefault="000377DB">
      <w:pPr>
        <w:pStyle w:val="BodyText"/>
        <w:spacing w:before="8"/>
        <w:jc w:val="left"/>
      </w:pPr>
    </w:p>
    <w:p w14:paraId="64190DD6" w14:textId="77777777" w:rsidR="000377DB" w:rsidRDefault="006B6B29">
      <w:pPr>
        <w:pStyle w:val="ListParagraph"/>
        <w:numPr>
          <w:ilvl w:val="0"/>
          <w:numId w:val="8"/>
        </w:numPr>
        <w:tabs>
          <w:tab w:val="left" w:pos="1501"/>
        </w:tabs>
        <w:rPr>
          <w:sz w:val="20"/>
        </w:rPr>
      </w:pPr>
      <w:r>
        <w:rPr>
          <w:w w:val="110"/>
          <w:sz w:val="20"/>
        </w:rPr>
        <w:t>Interpretation</w:t>
      </w:r>
    </w:p>
    <w:p w14:paraId="3034B97D" w14:textId="77777777" w:rsidR="000377DB" w:rsidRDefault="006B6B29">
      <w:pPr>
        <w:pStyle w:val="ListParagraph"/>
        <w:numPr>
          <w:ilvl w:val="1"/>
          <w:numId w:val="8"/>
        </w:numPr>
        <w:tabs>
          <w:tab w:val="left" w:pos="2221"/>
        </w:tabs>
        <w:spacing w:before="1"/>
        <w:ind w:left="2220" w:right="977" w:hanging="720"/>
        <w:rPr>
          <w:sz w:val="20"/>
        </w:rPr>
      </w:pPr>
      <w:r>
        <w:rPr>
          <w:sz w:val="20"/>
        </w:rPr>
        <w:t>Interpretations of Zoning Ordinance Provisions. The  Zoning  Board  of  Appeals  shall have the power to hear and decide requests for interpretations of Zoning Ordinance</w:t>
      </w:r>
      <w:r>
        <w:rPr>
          <w:spacing w:val="8"/>
          <w:sz w:val="20"/>
        </w:rPr>
        <w:t xml:space="preserve"> </w:t>
      </w:r>
      <w:r>
        <w:rPr>
          <w:sz w:val="20"/>
        </w:rPr>
        <w:t>provisions</w:t>
      </w:r>
      <w:r>
        <w:rPr>
          <w:spacing w:val="8"/>
          <w:sz w:val="20"/>
        </w:rPr>
        <w:t xml:space="preserve"> </w:t>
      </w:r>
      <w:r>
        <w:rPr>
          <w:sz w:val="20"/>
        </w:rPr>
        <w:t>in</w:t>
      </w:r>
      <w:r>
        <w:rPr>
          <w:spacing w:val="7"/>
          <w:sz w:val="20"/>
        </w:rPr>
        <w:t xml:space="preserve"> </w:t>
      </w:r>
      <w:r>
        <w:rPr>
          <w:sz w:val="20"/>
        </w:rPr>
        <w:t>such</w:t>
      </w:r>
      <w:r>
        <w:rPr>
          <w:spacing w:val="7"/>
          <w:sz w:val="20"/>
        </w:rPr>
        <w:t xml:space="preserve"> </w:t>
      </w:r>
      <w:r>
        <w:rPr>
          <w:sz w:val="20"/>
        </w:rPr>
        <w:t>a</w:t>
      </w:r>
      <w:r>
        <w:rPr>
          <w:spacing w:val="9"/>
          <w:sz w:val="20"/>
        </w:rPr>
        <w:t xml:space="preserve"> </w:t>
      </w:r>
      <w:r>
        <w:rPr>
          <w:sz w:val="20"/>
        </w:rPr>
        <w:t>way</w:t>
      </w:r>
      <w:r>
        <w:rPr>
          <w:spacing w:val="3"/>
          <w:sz w:val="20"/>
        </w:rPr>
        <w:t xml:space="preserve"> </w:t>
      </w:r>
      <w:r>
        <w:rPr>
          <w:sz w:val="20"/>
        </w:rPr>
        <w:t>as</w:t>
      </w:r>
      <w:r>
        <w:rPr>
          <w:spacing w:val="8"/>
          <w:sz w:val="20"/>
        </w:rPr>
        <w:t xml:space="preserve"> </w:t>
      </w:r>
      <w:r>
        <w:rPr>
          <w:sz w:val="20"/>
        </w:rPr>
        <w:t>to</w:t>
      </w:r>
      <w:r>
        <w:rPr>
          <w:spacing w:val="7"/>
          <w:sz w:val="20"/>
        </w:rPr>
        <w:t xml:space="preserve"> </w:t>
      </w:r>
      <w:r>
        <w:rPr>
          <w:sz w:val="20"/>
        </w:rPr>
        <w:t>preserve</w:t>
      </w:r>
      <w:r>
        <w:rPr>
          <w:spacing w:val="9"/>
          <w:sz w:val="20"/>
        </w:rPr>
        <w:t xml:space="preserve"> </w:t>
      </w:r>
      <w:r>
        <w:rPr>
          <w:sz w:val="20"/>
        </w:rPr>
        <w:t>and</w:t>
      </w:r>
      <w:r>
        <w:rPr>
          <w:spacing w:val="7"/>
          <w:sz w:val="20"/>
        </w:rPr>
        <w:t xml:space="preserve"> </w:t>
      </w:r>
      <w:r>
        <w:rPr>
          <w:sz w:val="20"/>
        </w:rPr>
        <w:t>promote</w:t>
      </w:r>
      <w:r>
        <w:rPr>
          <w:spacing w:val="7"/>
          <w:sz w:val="20"/>
        </w:rPr>
        <w:t xml:space="preserve"> </w:t>
      </w:r>
      <w:r>
        <w:rPr>
          <w:sz w:val="20"/>
        </w:rPr>
        <w:t>the</w:t>
      </w:r>
      <w:r>
        <w:rPr>
          <w:spacing w:val="6"/>
          <w:sz w:val="20"/>
        </w:rPr>
        <w:t xml:space="preserve"> </w:t>
      </w:r>
      <w:r>
        <w:rPr>
          <w:sz w:val="20"/>
        </w:rPr>
        <w:t>character</w:t>
      </w:r>
      <w:r>
        <w:rPr>
          <w:spacing w:val="8"/>
          <w:sz w:val="20"/>
        </w:rPr>
        <w:t xml:space="preserve"> </w:t>
      </w:r>
      <w:r>
        <w:rPr>
          <w:sz w:val="20"/>
        </w:rPr>
        <w:t>of</w:t>
      </w:r>
      <w:r>
        <w:rPr>
          <w:spacing w:val="12"/>
          <w:sz w:val="20"/>
        </w:rPr>
        <w:t xml:space="preserve"> </w:t>
      </w:r>
      <w:r>
        <w:rPr>
          <w:sz w:val="20"/>
        </w:rPr>
        <w:t>the</w:t>
      </w:r>
    </w:p>
    <w:p w14:paraId="71BCB5B7" w14:textId="77777777" w:rsidR="000377DB" w:rsidRDefault="000377DB">
      <w:pPr>
        <w:jc w:val="both"/>
        <w:rPr>
          <w:sz w:val="20"/>
        </w:rPr>
        <w:sectPr w:rsidR="000377DB">
          <w:pgSz w:w="12240" w:h="15840"/>
          <w:pgMar w:top="1160" w:right="460" w:bottom="1120" w:left="1020" w:header="723" w:footer="937" w:gutter="0"/>
          <w:cols w:space="720"/>
        </w:sectPr>
      </w:pPr>
    </w:p>
    <w:p w14:paraId="6F942E5B" w14:textId="77777777" w:rsidR="000377DB" w:rsidRDefault="000377DB">
      <w:pPr>
        <w:pStyle w:val="BodyText"/>
        <w:jc w:val="left"/>
        <w:rPr>
          <w:sz w:val="15"/>
        </w:rPr>
      </w:pPr>
    </w:p>
    <w:p w14:paraId="22C34316" w14:textId="77777777" w:rsidR="000377DB" w:rsidRDefault="006B6B29">
      <w:pPr>
        <w:pStyle w:val="BodyText"/>
        <w:spacing w:before="93"/>
        <w:ind w:left="2219" w:right="911"/>
        <w:jc w:val="left"/>
      </w:pPr>
      <w:r>
        <w:t>zoning district in question, and carry out the intent and purpose of this Ordinance and the Township Master Plan.</w:t>
      </w:r>
    </w:p>
    <w:p w14:paraId="37F1575E" w14:textId="77777777" w:rsidR="000377DB" w:rsidRDefault="000377DB">
      <w:pPr>
        <w:pStyle w:val="BodyText"/>
        <w:spacing w:before="10"/>
        <w:jc w:val="left"/>
        <w:rPr>
          <w:sz w:val="19"/>
        </w:rPr>
      </w:pPr>
    </w:p>
    <w:p w14:paraId="40B189B7" w14:textId="77777777" w:rsidR="000377DB" w:rsidRDefault="006B6B29">
      <w:pPr>
        <w:pStyle w:val="ListParagraph"/>
        <w:numPr>
          <w:ilvl w:val="1"/>
          <w:numId w:val="8"/>
        </w:numPr>
        <w:tabs>
          <w:tab w:val="left" w:pos="2220"/>
        </w:tabs>
        <w:ind w:right="977" w:hanging="720"/>
        <w:rPr>
          <w:sz w:val="20"/>
        </w:rPr>
      </w:pPr>
      <w:r>
        <w:rPr>
          <w:sz w:val="20"/>
        </w:rPr>
        <w:t>Interpretation of Zoning District Boundaries. Where an ambiguity  exists  as  to  zoning district boundaries, the Zoning Board of Appeals shall have the power to interpret the Zoning Map in such a way as to carry out the intents and purposes of the Monroe Charter Township Zoning Ordinance and Master</w:t>
      </w:r>
      <w:r>
        <w:rPr>
          <w:spacing w:val="-9"/>
          <w:sz w:val="20"/>
        </w:rPr>
        <w:t xml:space="preserve"> </w:t>
      </w:r>
      <w:r>
        <w:rPr>
          <w:sz w:val="20"/>
        </w:rPr>
        <w:t>Plan.</w:t>
      </w:r>
    </w:p>
    <w:p w14:paraId="75FCFFC7" w14:textId="77777777" w:rsidR="000377DB" w:rsidRDefault="006B6B29">
      <w:pPr>
        <w:pStyle w:val="ListParagraph"/>
        <w:numPr>
          <w:ilvl w:val="2"/>
          <w:numId w:val="8"/>
        </w:numPr>
        <w:tabs>
          <w:tab w:val="left" w:pos="2940"/>
        </w:tabs>
        <w:spacing w:before="122"/>
        <w:ind w:left="2939" w:right="978"/>
        <w:rPr>
          <w:sz w:val="20"/>
        </w:rPr>
      </w:pPr>
      <w:r>
        <w:rPr>
          <w:sz w:val="20"/>
        </w:rPr>
        <w:t>Boundaries that approximately follow the centerlines of roads, watercourses, lot lines or municipal boundaries shall be construed to follow such</w:t>
      </w:r>
      <w:r>
        <w:rPr>
          <w:spacing w:val="-17"/>
          <w:sz w:val="20"/>
        </w:rPr>
        <w:t xml:space="preserve"> </w:t>
      </w:r>
      <w:r>
        <w:rPr>
          <w:sz w:val="20"/>
        </w:rPr>
        <w:t>lines.</w:t>
      </w:r>
    </w:p>
    <w:p w14:paraId="05ED6E62" w14:textId="77777777" w:rsidR="000377DB" w:rsidRDefault="006B6B29">
      <w:pPr>
        <w:pStyle w:val="ListParagraph"/>
        <w:numPr>
          <w:ilvl w:val="2"/>
          <w:numId w:val="8"/>
        </w:numPr>
        <w:tabs>
          <w:tab w:val="left" w:pos="2940"/>
        </w:tabs>
        <w:spacing w:before="121"/>
        <w:ind w:left="2939" w:right="977"/>
        <w:rPr>
          <w:sz w:val="20"/>
        </w:rPr>
      </w:pPr>
      <w:r>
        <w:rPr>
          <w:sz w:val="20"/>
        </w:rPr>
        <w:t>Boundaries that follow railroad lines or utility easements shall be construed to be midway between the main tracks, or along the centerline of such easements.</w:t>
      </w:r>
    </w:p>
    <w:p w14:paraId="00B04719" w14:textId="77777777" w:rsidR="000377DB" w:rsidRDefault="006B6B29">
      <w:pPr>
        <w:pStyle w:val="ListParagraph"/>
        <w:numPr>
          <w:ilvl w:val="2"/>
          <w:numId w:val="8"/>
        </w:numPr>
        <w:tabs>
          <w:tab w:val="left" w:pos="2940"/>
        </w:tabs>
        <w:spacing w:before="118"/>
        <w:ind w:left="2939" w:right="982"/>
        <w:rPr>
          <w:sz w:val="20"/>
        </w:rPr>
      </w:pPr>
      <w:r>
        <w:rPr>
          <w:sz w:val="20"/>
        </w:rPr>
        <w:t>Boundaries that parallel or are extensions of features indicated in this Section shall be so</w:t>
      </w:r>
      <w:r>
        <w:rPr>
          <w:spacing w:val="-1"/>
          <w:sz w:val="20"/>
        </w:rPr>
        <w:t xml:space="preserve"> </w:t>
      </w:r>
      <w:r>
        <w:rPr>
          <w:sz w:val="20"/>
        </w:rPr>
        <w:t>construed.</w:t>
      </w:r>
    </w:p>
    <w:p w14:paraId="05A444FB" w14:textId="77777777" w:rsidR="000377DB" w:rsidRDefault="006B6B29">
      <w:pPr>
        <w:pStyle w:val="ListParagraph"/>
        <w:numPr>
          <w:ilvl w:val="2"/>
          <w:numId w:val="8"/>
        </w:numPr>
        <w:tabs>
          <w:tab w:val="left" w:pos="2940"/>
        </w:tabs>
        <w:spacing w:before="121"/>
        <w:ind w:left="2939" w:right="980"/>
        <w:rPr>
          <w:sz w:val="20"/>
        </w:rPr>
      </w:pPr>
      <w:r>
        <w:rPr>
          <w:sz w:val="20"/>
        </w:rPr>
        <w:t>Distances not specifically indicated on the Official Zoning Map shall be determined by the scale of the</w:t>
      </w:r>
      <w:r>
        <w:rPr>
          <w:spacing w:val="-6"/>
          <w:sz w:val="20"/>
        </w:rPr>
        <w:t xml:space="preserve"> </w:t>
      </w:r>
      <w:r>
        <w:rPr>
          <w:sz w:val="20"/>
        </w:rPr>
        <w:t>Map.</w:t>
      </w:r>
    </w:p>
    <w:p w14:paraId="09F6FBD3" w14:textId="77777777" w:rsidR="000377DB" w:rsidRDefault="006B6B29">
      <w:pPr>
        <w:pStyle w:val="ListParagraph"/>
        <w:numPr>
          <w:ilvl w:val="2"/>
          <w:numId w:val="8"/>
        </w:numPr>
        <w:tabs>
          <w:tab w:val="left" w:pos="2940"/>
        </w:tabs>
        <w:spacing w:before="119"/>
        <w:ind w:left="2939" w:right="977"/>
        <w:rPr>
          <w:sz w:val="20"/>
        </w:rPr>
      </w:pPr>
      <w:r>
        <w:rPr>
          <w:sz w:val="20"/>
        </w:rPr>
        <w:t>Where features referenced on the Official Zoning Map no longer exist or are at variance with the depiction on the Official Zoning Map, the ZBA shall interpret the district</w:t>
      </w:r>
      <w:r>
        <w:rPr>
          <w:spacing w:val="-4"/>
          <w:sz w:val="20"/>
        </w:rPr>
        <w:t xml:space="preserve"> </w:t>
      </w:r>
      <w:r>
        <w:rPr>
          <w:sz w:val="20"/>
        </w:rPr>
        <w:t>boundaries.</w:t>
      </w:r>
    </w:p>
    <w:p w14:paraId="632773D2" w14:textId="77777777" w:rsidR="000377DB" w:rsidRDefault="006B6B29">
      <w:pPr>
        <w:pStyle w:val="ListParagraph"/>
        <w:numPr>
          <w:ilvl w:val="0"/>
          <w:numId w:val="8"/>
        </w:numPr>
        <w:tabs>
          <w:tab w:val="left" w:pos="1500"/>
        </w:tabs>
        <w:spacing w:before="119"/>
        <w:ind w:left="1499"/>
        <w:rPr>
          <w:sz w:val="20"/>
        </w:rPr>
      </w:pPr>
      <w:r>
        <w:rPr>
          <w:w w:val="110"/>
          <w:sz w:val="20"/>
        </w:rPr>
        <w:t>Variances</w:t>
      </w:r>
    </w:p>
    <w:p w14:paraId="7B9339A0" w14:textId="77777777" w:rsidR="000377DB" w:rsidRDefault="006B6B29">
      <w:pPr>
        <w:pStyle w:val="BodyText"/>
        <w:spacing w:before="2"/>
        <w:ind w:left="1499" w:right="974"/>
      </w:pPr>
      <w:r>
        <w:t xml:space="preserve">The Zoning Board of Appeals shall have the authority to grant variances from specific requirements of this Ordinance in accordance with the Michigan Zoning Enabling Act P.A. 110 of 2006, as amended and the provisions of this Article. The ZBA shall state the grounds for denial of a variance, and </w:t>
      </w:r>
      <w:r>
        <w:rPr>
          <w:spacing w:val="2"/>
        </w:rPr>
        <w:t xml:space="preserve">may </w:t>
      </w:r>
      <w:r>
        <w:t xml:space="preserve">consider lesser variances than that requested by an applicant. In granting a variance, the ZBA </w:t>
      </w:r>
      <w:r>
        <w:rPr>
          <w:spacing w:val="2"/>
        </w:rPr>
        <w:t xml:space="preserve">may </w:t>
      </w:r>
      <w:r>
        <w:t xml:space="preserve">impose conditions or limitations as it </w:t>
      </w:r>
      <w:r>
        <w:rPr>
          <w:spacing w:val="2"/>
        </w:rPr>
        <w:t xml:space="preserve">may </w:t>
      </w:r>
      <w:r>
        <w:t>deem reasonable in furtherance of the intent and purposes of this</w:t>
      </w:r>
      <w:r>
        <w:rPr>
          <w:spacing w:val="-3"/>
        </w:rPr>
        <w:t xml:space="preserve"> </w:t>
      </w:r>
      <w:r>
        <w:t>Ordinance.</w:t>
      </w:r>
    </w:p>
    <w:p w14:paraId="5A16A895" w14:textId="77777777" w:rsidR="000377DB" w:rsidRDefault="006B6B29">
      <w:pPr>
        <w:pStyle w:val="ListParagraph"/>
        <w:numPr>
          <w:ilvl w:val="1"/>
          <w:numId w:val="8"/>
        </w:numPr>
        <w:tabs>
          <w:tab w:val="left" w:pos="2220"/>
        </w:tabs>
        <w:spacing w:before="118"/>
        <w:ind w:right="975" w:hanging="720"/>
        <w:rPr>
          <w:sz w:val="20"/>
        </w:rPr>
      </w:pPr>
      <w:r>
        <w:rPr>
          <w:sz w:val="20"/>
        </w:rPr>
        <w:t>Dimensional Variances. The granting of a variance from particular area, setback, frontage, height, bulk, density or other dimensional non-use standards of this Ordinance shall require a finding of practical difficulties. To grant a variance, the ZBA shall determine that request meet the following</w:t>
      </w:r>
      <w:r>
        <w:rPr>
          <w:spacing w:val="-8"/>
          <w:sz w:val="20"/>
        </w:rPr>
        <w:t xml:space="preserve"> </w:t>
      </w:r>
      <w:r>
        <w:rPr>
          <w:sz w:val="20"/>
        </w:rPr>
        <w:t>criteria:</w:t>
      </w:r>
    </w:p>
    <w:p w14:paraId="324E46E7" w14:textId="77777777" w:rsidR="000377DB" w:rsidRDefault="006B6B29">
      <w:pPr>
        <w:pStyle w:val="ListParagraph"/>
        <w:numPr>
          <w:ilvl w:val="2"/>
          <w:numId w:val="8"/>
        </w:numPr>
        <w:tabs>
          <w:tab w:val="left" w:pos="2940"/>
        </w:tabs>
        <w:spacing w:before="119"/>
        <w:ind w:left="2939" w:right="977"/>
        <w:rPr>
          <w:sz w:val="20"/>
        </w:rPr>
      </w:pPr>
      <w:r>
        <w:rPr>
          <w:sz w:val="20"/>
        </w:rPr>
        <w:t>Practical Difficulty. Strict compliance with the specified dimensional standards will deprive the applicant of rights commonly enjoyed by other property owners in the same zoning district, create an unnecessary burden on the applicant, or create a practical difficulty that would unreasonably prevent the owner from using the property for a permitted</w:t>
      </w:r>
      <w:r>
        <w:rPr>
          <w:spacing w:val="-15"/>
          <w:sz w:val="20"/>
        </w:rPr>
        <w:t xml:space="preserve"> </w:t>
      </w:r>
      <w:r>
        <w:rPr>
          <w:sz w:val="20"/>
        </w:rPr>
        <w:t>purpose.</w:t>
      </w:r>
    </w:p>
    <w:p w14:paraId="0002DF8B" w14:textId="77777777" w:rsidR="000377DB" w:rsidRDefault="006B6B29">
      <w:pPr>
        <w:pStyle w:val="ListParagraph"/>
        <w:numPr>
          <w:ilvl w:val="2"/>
          <w:numId w:val="8"/>
        </w:numPr>
        <w:tabs>
          <w:tab w:val="left" w:pos="2940"/>
        </w:tabs>
        <w:spacing w:before="120" w:line="242" w:lineRule="auto"/>
        <w:ind w:left="2939" w:right="980"/>
        <w:rPr>
          <w:sz w:val="20"/>
        </w:rPr>
      </w:pPr>
      <w:r>
        <w:rPr>
          <w:sz w:val="20"/>
        </w:rPr>
        <w:t>Unique Circumstances. The need for the variance is due to unique circumstances peculiar to the land or structures involved, that are not applicable to other land or structures in the same</w:t>
      </w:r>
      <w:r>
        <w:rPr>
          <w:spacing w:val="-2"/>
          <w:sz w:val="20"/>
        </w:rPr>
        <w:t xml:space="preserve"> </w:t>
      </w:r>
      <w:r>
        <w:rPr>
          <w:sz w:val="20"/>
        </w:rPr>
        <w:t>district.</w:t>
      </w:r>
    </w:p>
    <w:p w14:paraId="09467FE3" w14:textId="77777777" w:rsidR="000377DB" w:rsidRDefault="006B6B29">
      <w:pPr>
        <w:pStyle w:val="ListParagraph"/>
        <w:numPr>
          <w:ilvl w:val="2"/>
          <w:numId w:val="8"/>
        </w:numPr>
        <w:tabs>
          <w:tab w:val="left" w:pos="2940"/>
        </w:tabs>
        <w:spacing w:before="114"/>
        <w:ind w:left="2939" w:right="978"/>
        <w:rPr>
          <w:sz w:val="20"/>
        </w:rPr>
      </w:pPr>
      <w:r>
        <w:rPr>
          <w:sz w:val="20"/>
        </w:rPr>
        <w:t>Substantial Justice. The variance will do  substantial  justice  to  the applicant, as well as to other property owners, and a lesser variance than requested will not give substantial relief to the applicant or be consistent with justice to other property</w:t>
      </w:r>
      <w:r>
        <w:rPr>
          <w:spacing w:val="-7"/>
          <w:sz w:val="20"/>
        </w:rPr>
        <w:t xml:space="preserve"> </w:t>
      </w:r>
      <w:r>
        <w:rPr>
          <w:sz w:val="20"/>
        </w:rPr>
        <w:t>owners.</w:t>
      </w:r>
    </w:p>
    <w:p w14:paraId="70A4D745" w14:textId="77777777" w:rsidR="000377DB" w:rsidRDefault="006B6B29">
      <w:pPr>
        <w:pStyle w:val="ListParagraph"/>
        <w:numPr>
          <w:ilvl w:val="2"/>
          <w:numId w:val="8"/>
        </w:numPr>
        <w:tabs>
          <w:tab w:val="left" w:pos="2940"/>
        </w:tabs>
        <w:spacing w:before="120" w:line="242" w:lineRule="auto"/>
        <w:ind w:left="2939" w:right="977"/>
        <w:rPr>
          <w:sz w:val="20"/>
        </w:rPr>
      </w:pPr>
      <w:r>
        <w:rPr>
          <w:sz w:val="20"/>
        </w:rPr>
        <w:t>Preservation of Property Rights. The variance is necessary for the preservation and enjoyment of a substantial property right possessed by other property owners in the same district and</w:t>
      </w:r>
      <w:r>
        <w:rPr>
          <w:spacing w:val="-10"/>
          <w:sz w:val="20"/>
        </w:rPr>
        <w:t xml:space="preserve"> </w:t>
      </w:r>
      <w:r>
        <w:rPr>
          <w:sz w:val="20"/>
        </w:rPr>
        <w:t>vicinity.</w:t>
      </w:r>
    </w:p>
    <w:p w14:paraId="7EE35564" w14:textId="77777777" w:rsidR="000377DB" w:rsidRDefault="006B6B29">
      <w:pPr>
        <w:pStyle w:val="ListParagraph"/>
        <w:numPr>
          <w:ilvl w:val="2"/>
          <w:numId w:val="8"/>
        </w:numPr>
        <w:tabs>
          <w:tab w:val="left" w:pos="2940"/>
        </w:tabs>
        <w:spacing w:before="114"/>
        <w:ind w:left="2939" w:right="980"/>
        <w:rPr>
          <w:sz w:val="20"/>
        </w:rPr>
      </w:pPr>
      <w:r>
        <w:rPr>
          <w:sz w:val="20"/>
        </w:rPr>
        <w:t>Public Safety and Welfare. The requested variance or appeal can be  granted in such fashion that the spirit of this Ordinance will be observed and public safety and welfare secured.</w:t>
      </w:r>
    </w:p>
    <w:p w14:paraId="724FD0A4" w14:textId="77777777" w:rsidR="000377DB" w:rsidRDefault="000377DB">
      <w:pPr>
        <w:jc w:val="both"/>
        <w:rPr>
          <w:sz w:val="20"/>
        </w:rPr>
        <w:sectPr w:rsidR="000377DB">
          <w:pgSz w:w="12240" w:h="15840"/>
          <w:pgMar w:top="1160" w:right="460" w:bottom="1120" w:left="1020" w:header="723" w:footer="937" w:gutter="0"/>
          <w:cols w:space="720"/>
        </w:sectPr>
      </w:pPr>
    </w:p>
    <w:p w14:paraId="7B041265" w14:textId="77777777" w:rsidR="000377DB" w:rsidRDefault="000377DB">
      <w:pPr>
        <w:pStyle w:val="BodyText"/>
        <w:spacing w:before="9"/>
        <w:jc w:val="left"/>
        <w:rPr>
          <w:sz w:val="14"/>
        </w:rPr>
      </w:pPr>
    </w:p>
    <w:p w14:paraId="66429F68" w14:textId="77777777" w:rsidR="000377DB" w:rsidRDefault="006B6B29">
      <w:pPr>
        <w:pStyle w:val="ListParagraph"/>
        <w:numPr>
          <w:ilvl w:val="2"/>
          <w:numId w:val="8"/>
        </w:numPr>
        <w:tabs>
          <w:tab w:val="left" w:pos="2939"/>
          <w:tab w:val="left" w:pos="2940"/>
        </w:tabs>
        <w:spacing w:before="93" w:line="242" w:lineRule="auto"/>
        <w:ind w:left="2939" w:right="979"/>
        <w:rPr>
          <w:sz w:val="20"/>
        </w:rPr>
      </w:pPr>
      <w:r>
        <w:rPr>
          <w:sz w:val="20"/>
        </w:rPr>
        <w:t>More Than Mere Inconvenience. The alleged practical difficulties that will result from a failure to grant the variance include substantially more than mere inconvenience, or an inability to attain a higher financial</w:t>
      </w:r>
      <w:r>
        <w:rPr>
          <w:spacing w:val="-17"/>
          <w:sz w:val="20"/>
        </w:rPr>
        <w:t xml:space="preserve"> </w:t>
      </w:r>
      <w:r>
        <w:rPr>
          <w:sz w:val="20"/>
        </w:rPr>
        <w:t>return.</w:t>
      </w:r>
    </w:p>
    <w:p w14:paraId="24EA3638" w14:textId="77777777" w:rsidR="000377DB" w:rsidRDefault="006B6B29">
      <w:pPr>
        <w:pStyle w:val="ListParagraph"/>
        <w:numPr>
          <w:ilvl w:val="2"/>
          <w:numId w:val="8"/>
        </w:numPr>
        <w:tabs>
          <w:tab w:val="left" w:pos="2940"/>
        </w:tabs>
        <w:spacing w:before="114"/>
        <w:ind w:right="980"/>
        <w:rPr>
          <w:sz w:val="20"/>
        </w:rPr>
      </w:pPr>
      <w:r>
        <w:rPr>
          <w:sz w:val="20"/>
        </w:rPr>
        <w:t>Not Self-created. The problem and resulting need for the variance has not been self-created by the</w:t>
      </w:r>
      <w:r>
        <w:rPr>
          <w:spacing w:val="-4"/>
          <w:sz w:val="20"/>
        </w:rPr>
        <w:t xml:space="preserve"> </w:t>
      </w:r>
      <w:r>
        <w:rPr>
          <w:sz w:val="20"/>
        </w:rPr>
        <w:t>applicant.</w:t>
      </w:r>
    </w:p>
    <w:p w14:paraId="482EC93A" w14:textId="77777777" w:rsidR="000377DB" w:rsidRDefault="006B6B29">
      <w:pPr>
        <w:pStyle w:val="ListParagraph"/>
        <w:numPr>
          <w:ilvl w:val="2"/>
          <w:numId w:val="8"/>
        </w:numPr>
        <w:tabs>
          <w:tab w:val="left" w:pos="2940"/>
        </w:tabs>
        <w:spacing w:before="119" w:line="242" w:lineRule="auto"/>
        <w:ind w:right="980"/>
        <w:rPr>
          <w:sz w:val="20"/>
        </w:rPr>
      </w:pPr>
      <w:r>
        <w:rPr>
          <w:sz w:val="20"/>
        </w:rPr>
        <w:t>Additional Considerations. The ZBA shall consider  all  of  the  following when reviewing a variance to ensure that the proposed variance is the minimum necessary to meet the requirements of the applicant under the Ordinance:</w:t>
      </w:r>
    </w:p>
    <w:p w14:paraId="45EA8977" w14:textId="77777777" w:rsidR="000377DB" w:rsidRDefault="006B6B29">
      <w:pPr>
        <w:pStyle w:val="ListParagraph"/>
        <w:numPr>
          <w:ilvl w:val="3"/>
          <w:numId w:val="8"/>
        </w:numPr>
        <w:tabs>
          <w:tab w:val="left" w:pos="3660"/>
        </w:tabs>
        <w:spacing w:before="114"/>
        <w:ind w:right="980"/>
        <w:rPr>
          <w:sz w:val="20"/>
        </w:rPr>
      </w:pPr>
      <w:r>
        <w:rPr>
          <w:sz w:val="20"/>
        </w:rPr>
        <w:t>The granting of a lesser variance will not provide reasonable relief and substantial justice to the</w:t>
      </w:r>
      <w:r>
        <w:rPr>
          <w:spacing w:val="-8"/>
          <w:sz w:val="20"/>
        </w:rPr>
        <w:t xml:space="preserve"> </w:t>
      </w:r>
      <w:r>
        <w:rPr>
          <w:sz w:val="20"/>
        </w:rPr>
        <w:t>applicant.</w:t>
      </w:r>
    </w:p>
    <w:p w14:paraId="51A87A70" w14:textId="77777777" w:rsidR="000377DB" w:rsidRDefault="006B6B29">
      <w:pPr>
        <w:pStyle w:val="ListParagraph"/>
        <w:numPr>
          <w:ilvl w:val="3"/>
          <w:numId w:val="8"/>
        </w:numPr>
        <w:tabs>
          <w:tab w:val="left" w:pos="3660"/>
        </w:tabs>
        <w:spacing w:before="119"/>
        <w:ind w:right="976"/>
        <w:rPr>
          <w:sz w:val="20"/>
        </w:rPr>
      </w:pPr>
      <w:r>
        <w:rPr>
          <w:sz w:val="20"/>
        </w:rPr>
        <w:t>The granting of a variance will not increase the hazard of fire or otherwise endanger public</w:t>
      </w:r>
      <w:r>
        <w:rPr>
          <w:spacing w:val="1"/>
          <w:sz w:val="20"/>
        </w:rPr>
        <w:t xml:space="preserve"> </w:t>
      </w:r>
      <w:r>
        <w:rPr>
          <w:sz w:val="20"/>
        </w:rPr>
        <w:t>safety.</w:t>
      </w:r>
    </w:p>
    <w:p w14:paraId="476DFD38" w14:textId="77777777" w:rsidR="000377DB" w:rsidRDefault="006B6B29">
      <w:pPr>
        <w:pStyle w:val="ListParagraph"/>
        <w:numPr>
          <w:ilvl w:val="3"/>
          <w:numId w:val="8"/>
        </w:numPr>
        <w:tabs>
          <w:tab w:val="left" w:pos="3660"/>
        </w:tabs>
        <w:spacing w:before="121"/>
        <w:ind w:left="3659" w:right="979"/>
        <w:rPr>
          <w:sz w:val="20"/>
        </w:rPr>
      </w:pPr>
      <w:r>
        <w:rPr>
          <w:sz w:val="20"/>
        </w:rPr>
        <w:t>The granting of a variance will not unreasonably diminish or impair the value of surrounding</w:t>
      </w:r>
      <w:r>
        <w:rPr>
          <w:spacing w:val="3"/>
          <w:sz w:val="20"/>
        </w:rPr>
        <w:t xml:space="preserve"> </w:t>
      </w:r>
      <w:r>
        <w:rPr>
          <w:sz w:val="20"/>
        </w:rPr>
        <w:t>properties.</w:t>
      </w:r>
    </w:p>
    <w:p w14:paraId="619821B6" w14:textId="77777777" w:rsidR="000377DB" w:rsidRDefault="006B6B29">
      <w:pPr>
        <w:pStyle w:val="ListParagraph"/>
        <w:numPr>
          <w:ilvl w:val="3"/>
          <w:numId w:val="8"/>
        </w:numPr>
        <w:tabs>
          <w:tab w:val="left" w:pos="3660"/>
        </w:tabs>
        <w:spacing w:before="121"/>
        <w:ind w:right="977"/>
        <w:rPr>
          <w:sz w:val="20"/>
        </w:rPr>
      </w:pPr>
      <w:r>
        <w:rPr>
          <w:sz w:val="20"/>
        </w:rPr>
        <w:t>The granting of a variance will not alter the essential character of the neighborhood or surrounding</w:t>
      </w:r>
      <w:r>
        <w:rPr>
          <w:spacing w:val="-4"/>
          <w:sz w:val="20"/>
        </w:rPr>
        <w:t xml:space="preserve"> </w:t>
      </w:r>
      <w:r>
        <w:rPr>
          <w:sz w:val="20"/>
        </w:rPr>
        <w:t>properties.</w:t>
      </w:r>
    </w:p>
    <w:p w14:paraId="24523130" w14:textId="77777777" w:rsidR="000377DB" w:rsidRDefault="006B6B29">
      <w:pPr>
        <w:pStyle w:val="ListParagraph"/>
        <w:numPr>
          <w:ilvl w:val="3"/>
          <w:numId w:val="8"/>
        </w:numPr>
        <w:tabs>
          <w:tab w:val="left" w:pos="3660"/>
        </w:tabs>
        <w:spacing w:before="118"/>
        <w:ind w:right="980"/>
        <w:rPr>
          <w:sz w:val="20"/>
        </w:rPr>
      </w:pPr>
      <w:r>
        <w:rPr>
          <w:sz w:val="20"/>
        </w:rPr>
        <w:t>The granting of a variance will not impair the adequate supply of light and air to any adjacent</w:t>
      </w:r>
      <w:r>
        <w:rPr>
          <w:spacing w:val="-2"/>
          <w:sz w:val="20"/>
        </w:rPr>
        <w:t xml:space="preserve"> </w:t>
      </w:r>
      <w:r>
        <w:rPr>
          <w:sz w:val="20"/>
        </w:rPr>
        <w:t>property.</w:t>
      </w:r>
    </w:p>
    <w:p w14:paraId="0035D1C3" w14:textId="77777777" w:rsidR="000377DB" w:rsidRDefault="006B6B29">
      <w:pPr>
        <w:pStyle w:val="ListParagraph"/>
        <w:numPr>
          <w:ilvl w:val="1"/>
          <w:numId w:val="8"/>
        </w:numPr>
        <w:tabs>
          <w:tab w:val="left" w:pos="2220"/>
        </w:tabs>
        <w:spacing w:before="118" w:line="242" w:lineRule="auto"/>
        <w:ind w:right="977" w:hanging="720"/>
        <w:rPr>
          <w:sz w:val="20"/>
        </w:rPr>
      </w:pPr>
      <w:r>
        <w:rPr>
          <w:sz w:val="20"/>
        </w:rPr>
        <w:t>Use Variances.  The Zoning Board of Appeals shall not have authority to issue a   use variance, except temporary buildings with a conforming use for periods not to exceed 1</w:t>
      </w:r>
      <w:r>
        <w:rPr>
          <w:spacing w:val="2"/>
          <w:sz w:val="20"/>
        </w:rPr>
        <w:t xml:space="preserve"> </w:t>
      </w:r>
      <w:r>
        <w:rPr>
          <w:sz w:val="20"/>
        </w:rPr>
        <w:t>year.</w:t>
      </w:r>
    </w:p>
    <w:p w14:paraId="2BBCD8B8" w14:textId="77777777" w:rsidR="000377DB" w:rsidRDefault="006B6B29">
      <w:pPr>
        <w:pStyle w:val="ListParagraph"/>
        <w:numPr>
          <w:ilvl w:val="0"/>
          <w:numId w:val="8"/>
        </w:numPr>
        <w:tabs>
          <w:tab w:val="left" w:pos="1501"/>
        </w:tabs>
        <w:spacing w:before="112"/>
        <w:ind w:hanging="722"/>
        <w:rPr>
          <w:sz w:val="20"/>
        </w:rPr>
      </w:pPr>
      <w:r>
        <w:rPr>
          <w:w w:val="110"/>
          <w:sz w:val="20"/>
        </w:rPr>
        <w:t>Exceptions</w:t>
      </w:r>
    </w:p>
    <w:p w14:paraId="06D2CB23" w14:textId="77777777" w:rsidR="000377DB" w:rsidRDefault="006B6B29">
      <w:pPr>
        <w:pStyle w:val="BodyText"/>
        <w:spacing w:before="3"/>
        <w:ind w:left="1499" w:right="977"/>
      </w:pPr>
      <w:r>
        <w:t>To hear and decide requests for exceptions and other matters upon which this Ordinance specifically authorizes the Zoning Board of Appeals to act. Any exception shall be subject to such conditions as the ZBA may require, to preserve and promote the purpose of this Ordinance, and the character of the zoning district in question.</w:t>
      </w:r>
    </w:p>
    <w:p w14:paraId="5FC7B9BB" w14:textId="77777777" w:rsidR="000377DB" w:rsidRDefault="000377DB">
      <w:pPr>
        <w:pStyle w:val="BodyText"/>
        <w:spacing w:before="9"/>
        <w:jc w:val="left"/>
      </w:pPr>
    </w:p>
    <w:p w14:paraId="0C2D27BC" w14:textId="77777777" w:rsidR="000377DB" w:rsidRDefault="006B6B29">
      <w:pPr>
        <w:pStyle w:val="ListParagraph"/>
        <w:numPr>
          <w:ilvl w:val="0"/>
          <w:numId w:val="8"/>
        </w:numPr>
        <w:tabs>
          <w:tab w:val="left" w:pos="1501"/>
        </w:tabs>
        <w:spacing w:before="1"/>
        <w:ind w:hanging="722"/>
        <w:rPr>
          <w:sz w:val="20"/>
        </w:rPr>
      </w:pPr>
      <w:r>
        <w:rPr>
          <w:w w:val="110"/>
          <w:sz w:val="20"/>
        </w:rPr>
        <w:t>Appeal of a ZBA</w:t>
      </w:r>
      <w:r>
        <w:rPr>
          <w:spacing w:val="-30"/>
          <w:w w:val="110"/>
          <w:sz w:val="20"/>
        </w:rPr>
        <w:t xml:space="preserve"> </w:t>
      </w:r>
      <w:r>
        <w:rPr>
          <w:w w:val="110"/>
          <w:sz w:val="20"/>
        </w:rPr>
        <w:t>Decision</w:t>
      </w:r>
    </w:p>
    <w:p w14:paraId="3B5A00E2" w14:textId="77777777" w:rsidR="000377DB" w:rsidRDefault="006B6B29">
      <w:pPr>
        <w:pStyle w:val="BodyText"/>
        <w:ind w:left="1499" w:right="978" w:hanging="1"/>
      </w:pPr>
      <w:r>
        <w:t>Appeals of a ZBA decision shall be filed within 30 days after the Zoning Board of Appeals certifies its decision in writing or approves the minutes of its decision, whichever occurs first, and shall be made in the manner provided by Section 606 of Public Act 110 of 2006, as amended.</w:t>
      </w:r>
    </w:p>
    <w:p w14:paraId="06E0B0AD" w14:textId="77777777" w:rsidR="000377DB" w:rsidRDefault="006B6B29">
      <w:pPr>
        <w:pStyle w:val="ListParagraph"/>
        <w:numPr>
          <w:ilvl w:val="0"/>
          <w:numId w:val="8"/>
        </w:numPr>
        <w:tabs>
          <w:tab w:val="left" w:pos="1499"/>
          <w:tab w:val="left" w:pos="1501"/>
        </w:tabs>
        <w:spacing w:before="119"/>
        <w:ind w:hanging="722"/>
        <w:rPr>
          <w:sz w:val="20"/>
        </w:rPr>
      </w:pPr>
      <w:r>
        <w:rPr>
          <w:w w:val="110"/>
          <w:sz w:val="20"/>
        </w:rPr>
        <w:t>Expiration of</w:t>
      </w:r>
      <w:r>
        <w:rPr>
          <w:spacing w:val="-7"/>
          <w:w w:val="110"/>
          <w:sz w:val="20"/>
        </w:rPr>
        <w:t xml:space="preserve"> </w:t>
      </w:r>
      <w:r>
        <w:rPr>
          <w:w w:val="110"/>
          <w:sz w:val="20"/>
        </w:rPr>
        <w:t>Approval</w:t>
      </w:r>
    </w:p>
    <w:p w14:paraId="74E696C4" w14:textId="77777777" w:rsidR="000377DB" w:rsidRDefault="006B6B29">
      <w:pPr>
        <w:pStyle w:val="BodyText"/>
        <w:spacing w:before="3"/>
        <w:ind w:left="1499" w:right="975"/>
      </w:pPr>
      <w:r>
        <w:t>No order of the ZBA permitting the construction or alteration of a structure shall be valid for a period longer than 365 calendar days, unless a building or zoning permit for such construction or alteration is obtained within such period, and the construction or alteration is started and proceeds to completion in accordance with the terms of such</w:t>
      </w:r>
      <w:r>
        <w:rPr>
          <w:spacing w:val="-12"/>
        </w:rPr>
        <w:t xml:space="preserve"> </w:t>
      </w:r>
      <w:r>
        <w:t>permit.</w:t>
      </w:r>
    </w:p>
    <w:p w14:paraId="4D32C6B4" w14:textId="77777777" w:rsidR="000377DB" w:rsidRDefault="000377DB">
      <w:pPr>
        <w:pStyle w:val="BodyText"/>
        <w:spacing w:before="7"/>
        <w:jc w:val="left"/>
      </w:pPr>
    </w:p>
    <w:p w14:paraId="2FFDB7A4" w14:textId="77777777" w:rsidR="000377DB" w:rsidRDefault="006B6B29">
      <w:pPr>
        <w:pStyle w:val="ListParagraph"/>
        <w:numPr>
          <w:ilvl w:val="0"/>
          <w:numId w:val="8"/>
        </w:numPr>
        <w:tabs>
          <w:tab w:val="left" w:pos="1501"/>
        </w:tabs>
        <w:ind w:hanging="722"/>
        <w:rPr>
          <w:sz w:val="20"/>
        </w:rPr>
      </w:pPr>
      <w:r>
        <w:rPr>
          <w:w w:val="115"/>
          <w:sz w:val="20"/>
        </w:rPr>
        <w:t>Limitations of</w:t>
      </w:r>
      <w:r>
        <w:rPr>
          <w:spacing w:val="-14"/>
          <w:w w:val="115"/>
          <w:sz w:val="20"/>
        </w:rPr>
        <w:t xml:space="preserve"> </w:t>
      </w:r>
      <w:r>
        <w:rPr>
          <w:w w:val="115"/>
          <w:sz w:val="20"/>
        </w:rPr>
        <w:t>Authority</w:t>
      </w:r>
    </w:p>
    <w:p w14:paraId="337AD6A9" w14:textId="77777777" w:rsidR="000377DB" w:rsidRDefault="006B6B29">
      <w:pPr>
        <w:pStyle w:val="BodyText"/>
        <w:spacing w:before="3"/>
        <w:ind w:left="1499" w:right="978"/>
      </w:pPr>
      <w:r>
        <w:t>The ZBA shall not have the authority to consider appeals of any decisions by the Planning Commission or Township Board regarding amendments to this Ordinance, special use approvals or planned development applications. The ZBA shall not have the authority to alter this Zoning Ordinance or Official Zoning Map.</w:t>
      </w:r>
    </w:p>
    <w:p w14:paraId="0A89E132" w14:textId="77777777" w:rsidR="000377DB" w:rsidRDefault="000377DB">
      <w:pPr>
        <w:sectPr w:rsidR="000377DB">
          <w:pgSz w:w="12240" w:h="15840"/>
          <w:pgMar w:top="1160" w:right="460" w:bottom="1120" w:left="1020" w:header="723" w:footer="937" w:gutter="0"/>
          <w:cols w:space="720"/>
        </w:sectPr>
      </w:pPr>
    </w:p>
    <w:p w14:paraId="6690FFCC" w14:textId="77777777" w:rsidR="000377DB" w:rsidRDefault="000377DB">
      <w:pPr>
        <w:pStyle w:val="BodyText"/>
        <w:spacing w:before="1"/>
        <w:jc w:val="left"/>
        <w:rPr>
          <w:sz w:val="15"/>
        </w:rPr>
      </w:pPr>
    </w:p>
    <w:p w14:paraId="63B21DA2" w14:textId="77777777" w:rsidR="000377DB" w:rsidRDefault="006B6B29">
      <w:pPr>
        <w:pStyle w:val="Heading3"/>
        <w:spacing w:before="93"/>
        <w:jc w:val="both"/>
      </w:pPr>
      <w:bookmarkStart w:id="235" w:name="_TOC_250012"/>
      <w:bookmarkEnd w:id="235"/>
      <w:r>
        <w:rPr>
          <w:w w:val="110"/>
        </w:rPr>
        <w:t>Section 18.104 Township Clerk Authority and Responsibilities</w:t>
      </w:r>
    </w:p>
    <w:p w14:paraId="4327B89A" w14:textId="77777777" w:rsidR="000377DB" w:rsidRDefault="006B6B29">
      <w:pPr>
        <w:pStyle w:val="BodyText"/>
        <w:spacing w:before="119"/>
        <w:ind w:left="779" w:right="1078"/>
      </w:pPr>
      <w:r>
        <w:t>The</w:t>
      </w:r>
      <w:r>
        <w:rPr>
          <w:spacing w:val="-5"/>
        </w:rPr>
        <w:t xml:space="preserve"> </w:t>
      </w:r>
      <w:r>
        <w:t>Township</w:t>
      </w:r>
      <w:r>
        <w:rPr>
          <w:spacing w:val="-3"/>
        </w:rPr>
        <w:t xml:space="preserve"> </w:t>
      </w:r>
      <w:r>
        <w:t>Clerk</w:t>
      </w:r>
      <w:r>
        <w:rPr>
          <w:spacing w:val="-1"/>
        </w:rPr>
        <w:t xml:space="preserve"> </w:t>
      </w:r>
      <w:r>
        <w:t>or</w:t>
      </w:r>
      <w:r>
        <w:rPr>
          <w:spacing w:val="-4"/>
        </w:rPr>
        <w:t xml:space="preserve"> </w:t>
      </w:r>
      <w:r>
        <w:t>duly</w:t>
      </w:r>
      <w:r>
        <w:rPr>
          <w:spacing w:val="-6"/>
        </w:rPr>
        <w:t xml:space="preserve"> </w:t>
      </w:r>
      <w:r>
        <w:t>authorized</w:t>
      </w:r>
      <w:r>
        <w:rPr>
          <w:spacing w:val="-5"/>
        </w:rPr>
        <w:t xml:space="preserve"> </w:t>
      </w:r>
      <w:r>
        <w:t>representatives</w:t>
      </w:r>
      <w:r>
        <w:rPr>
          <w:spacing w:val="-1"/>
        </w:rPr>
        <w:t xml:space="preserve"> </w:t>
      </w:r>
      <w:r>
        <w:t>shall</w:t>
      </w:r>
      <w:r>
        <w:rPr>
          <w:spacing w:val="-6"/>
        </w:rPr>
        <w:t xml:space="preserve"> </w:t>
      </w:r>
      <w:r>
        <w:t>have</w:t>
      </w:r>
      <w:r>
        <w:rPr>
          <w:spacing w:val="-2"/>
        </w:rPr>
        <w:t xml:space="preserve"> </w:t>
      </w:r>
      <w:r>
        <w:t>the</w:t>
      </w:r>
      <w:r>
        <w:rPr>
          <w:spacing w:val="-3"/>
        </w:rPr>
        <w:t xml:space="preserve"> </w:t>
      </w:r>
      <w:r>
        <w:t>following</w:t>
      </w:r>
      <w:r>
        <w:rPr>
          <w:spacing w:val="-5"/>
        </w:rPr>
        <w:t xml:space="preserve"> </w:t>
      </w:r>
      <w:r>
        <w:t>responsibilities</w:t>
      </w:r>
      <w:r>
        <w:rPr>
          <w:spacing w:val="-3"/>
        </w:rPr>
        <w:t xml:space="preserve"> </w:t>
      </w:r>
      <w:r>
        <w:t>under this Ordinance:</w:t>
      </w:r>
    </w:p>
    <w:p w14:paraId="65E1C33C" w14:textId="77777777" w:rsidR="000377DB" w:rsidRDefault="006B6B29">
      <w:pPr>
        <w:pStyle w:val="ListParagraph"/>
        <w:numPr>
          <w:ilvl w:val="1"/>
          <w:numId w:val="8"/>
        </w:numPr>
        <w:tabs>
          <w:tab w:val="left" w:pos="2219"/>
          <w:tab w:val="left" w:pos="2221"/>
        </w:tabs>
        <w:spacing w:before="121"/>
        <w:ind w:left="2220" w:right="980" w:hanging="720"/>
        <w:rPr>
          <w:sz w:val="20"/>
        </w:rPr>
      </w:pPr>
      <w:r>
        <w:rPr>
          <w:sz w:val="20"/>
        </w:rPr>
        <w:t>Publish all notices required by these regulations, or verify such publication by the Zoning Administrator.</w:t>
      </w:r>
    </w:p>
    <w:p w14:paraId="210BC617" w14:textId="77777777" w:rsidR="000377DB" w:rsidRDefault="006B6B29">
      <w:pPr>
        <w:pStyle w:val="ListParagraph"/>
        <w:numPr>
          <w:ilvl w:val="1"/>
          <w:numId w:val="8"/>
        </w:numPr>
        <w:tabs>
          <w:tab w:val="left" w:pos="2219"/>
          <w:tab w:val="left" w:pos="2221"/>
        </w:tabs>
        <w:spacing w:before="118"/>
        <w:ind w:left="2220" w:right="977" w:hanging="720"/>
        <w:rPr>
          <w:sz w:val="20"/>
        </w:rPr>
      </w:pPr>
      <w:r>
        <w:rPr>
          <w:sz w:val="20"/>
        </w:rPr>
        <w:t>Maintain official records and file all official minutes and documents in an orderly fashion.</w:t>
      </w:r>
    </w:p>
    <w:p w14:paraId="5BBB2C68" w14:textId="77777777" w:rsidR="000377DB" w:rsidRDefault="006B6B29">
      <w:pPr>
        <w:pStyle w:val="ListParagraph"/>
        <w:numPr>
          <w:ilvl w:val="1"/>
          <w:numId w:val="8"/>
        </w:numPr>
        <w:tabs>
          <w:tab w:val="left" w:pos="2219"/>
          <w:tab w:val="left" w:pos="2221"/>
        </w:tabs>
        <w:spacing w:before="121"/>
        <w:ind w:left="2220"/>
        <w:rPr>
          <w:sz w:val="20"/>
        </w:rPr>
      </w:pPr>
      <w:r>
        <w:rPr>
          <w:sz w:val="20"/>
        </w:rPr>
        <w:t>Perform other related duties required to administer these</w:t>
      </w:r>
      <w:r>
        <w:rPr>
          <w:spacing w:val="-1"/>
          <w:sz w:val="20"/>
        </w:rPr>
        <w:t xml:space="preserve"> </w:t>
      </w:r>
      <w:r>
        <w:rPr>
          <w:sz w:val="20"/>
        </w:rPr>
        <w:t>regulations.</w:t>
      </w:r>
    </w:p>
    <w:p w14:paraId="36A379A2" w14:textId="77777777" w:rsidR="000377DB" w:rsidRDefault="000377DB">
      <w:pPr>
        <w:pStyle w:val="BodyText"/>
        <w:spacing w:before="11"/>
        <w:jc w:val="left"/>
      </w:pPr>
    </w:p>
    <w:p w14:paraId="387E0C40" w14:textId="77777777" w:rsidR="000377DB" w:rsidRDefault="006B6B29">
      <w:pPr>
        <w:pStyle w:val="Heading3"/>
        <w:jc w:val="both"/>
      </w:pPr>
      <w:bookmarkStart w:id="236" w:name="_TOC_250011"/>
      <w:bookmarkEnd w:id="236"/>
      <w:r>
        <w:rPr>
          <w:w w:val="110"/>
        </w:rPr>
        <w:t>Section 18.105 Zoning Administrator Duties and Responsibilities</w:t>
      </w:r>
    </w:p>
    <w:p w14:paraId="56A8C944" w14:textId="77777777" w:rsidR="000377DB" w:rsidRDefault="006B6B29">
      <w:pPr>
        <w:pStyle w:val="BodyText"/>
        <w:spacing w:before="119"/>
        <w:ind w:left="779" w:right="978"/>
      </w:pPr>
      <w:r>
        <w:t xml:space="preserve">Monroe Charter Township shall appoint a Zoning Administrator, and/or Code Enforcement Officer and such other persons as the Township Board </w:t>
      </w:r>
      <w:r>
        <w:rPr>
          <w:spacing w:val="2"/>
        </w:rPr>
        <w:t xml:space="preserve">may </w:t>
      </w:r>
      <w:r>
        <w:t>designate to act as its officer for the proper administration of this Ordinance.  The Zoning Administrator shall be appointed by the Township  Board for such term, subject to such conditions, and at such rate of compensation as the Board shall determine. The Zoning Administrator shall be responsible for administration of this Ordinance, as follows:</w:t>
      </w:r>
    </w:p>
    <w:p w14:paraId="243E23A0" w14:textId="77777777" w:rsidR="000377DB" w:rsidRDefault="006B6B29">
      <w:pPr>
        <w:pStyle w:val="ListParagraph"/>
        <w:numPr>
          <w:ilvl w:val="0"/>
          <w:numId w:val="7"/>
        </w:numPr>
        <w:tabs>
          <w:tab w:val="left" w:pos="2221"/>
        </w:tabs>
        <w:spacing w:before="120"/>
        <w:ind w:right="978" w:hanging="720"/>
        <w:rPr>
          <w:sz w:val="20"/>
        </w:rPr>
      </w:pPr>
      <w:r>
        <w:rPr>
          <w:sz w:val="20"/>
        </w:rPr>
        <w:t>The Zoning Administrator shall provide citizens and public officials with information relative to these regulations and related matters, and shall assist applicants in completing appropriate forms and following procedures related to site plan review, rezoning, and other zoning</w:t>
      </w:r>
      <w:r>
        <w:rPr>
          <w:spacing w:val="1"/>
          <w:sz w:val="20"/>
        </w:rPr>
        <w:t xml:space="preserve"> </w:t>
      </w:r>
      <w:r>
        <w:rPr>
          <w:sz w:val="20"/>
        </w:rPr>
        <w:t>matters.</w:t>
      </w:r>
    </w:p>
    <w:p w14:paraId="7EE97681" w14:textId="77777777" w:rsidR="000377DB" w:rsidRDefault="006B6B29">
      <w:pPr>
        <w:pStyle w:val="ListParagraph"/>
        <w:numPr>
          <w:ilvl w:val="0"/>
          <w:numId w:val="7"/>
        </w:numPr>
        <w:tabs>
          <w:tab w:val="left" w:pos="2221"/>
        </w:tabs>
        <w:spacing w:before="120"/>
        <w:ind w:left="2219" w:right="978" w:hanging="720"/>
        <w:rPr>
          <w:sz w:val="20"/>
        </w:rPr>
      </w:pPr>
      <w:r>
        <w:rPr>
          <w:sz w:val="20"/>
        </w:rPr>
        <w:t>The Zoning Administrator shall periodically report to Township Board and Planning Commission on the status of Township’s zoning</w:t>
      </w:r>
      <w:r>
        <w:rPr>
          <w:spacing w:val="2"/>
          <w:sz w:val="20"/>
        </w:rPr>
        <w:t xml:space="preserve"> </w:t>
      </w:r>
      <w:r>
        <w:rPr>
          <w:sz w:val="20"/>
        </w:rPr>
        <w:t>administration.</w:t>
      </w:r>
    </w:p>
    <w:p w14:paraId="5D743AB5" w14:textId="77777777" w:rsidR="000377DB" w:rsidRDefault="006B6B29">
      <w:pPr>
        <w:pStyle w:val="ListParagraph"/>
        <w:numPr>
          <w:ilvl w:val="0"/>
          <w:numId w:val="7"/>
        </w:numPr>
        <w:tabs>
          <w:tab w:val="left" w:pos="2221"/>
        </w:tabs>
        <w:spacing w:before="121"/>
        <w:ind w:right="976" w:hanging="720"/>
        <w:rPr>
          <w:sz w:val="20"/>
        </w:rPr>
      </w:pPr>
      <w:r>
        <w:rPr>
          <w:sz w:val="20"/>
        </w:rPr>
        <w:t>The Zoning Administrator shall distribute all applications for zoning or development approval such as site plan review, special use review, and planned development review with copies of the site plan and application to designated Township officials and consultants for review and</w:t>
      </w:r>
      <w:r>
        <w:rPr>
          <w:spacing w:val="-3"/>
          <w:sz w:val="20"/>
        </w:rPr>
        <w:t xml:space="preserve"> </w:t>
      </w:r>
      <w:r>
        <w:rPr>
          <w:sz w:val="20"/>
        </w:rPr>
        <w:t>comment.</w:t>
      </w:r>
    </w:p>
    <w:p w14:paraId="4EFD17BB" w14:textId="77777777" w:rsidR="000377DB" w:rsidRDefault="006B6B29">
      <w:pPr>
        <w:pStyle w:val="ListParagraph"/>
        <w:numPr>
          <w:ilvl w:val="0"/>
          <w:numId w:val="7"/>
        </w:numPr>
        <w:tabs>
          <w:tab w:val="left" w:pos="2221"/>
        </w:tabs>
        <w:spacing w:before="119"/>
        <w:ind w:right="976" w:hanging="720"/>
        <w:rPr>
          <w:sz w:val="20"/>
        </w:rPr>
      </w:pPr>
      <w:r>
        <w:rPr>
          <w:sz w:val="20"/>
        </w:rPr>
        <w:t>The Zoning Administrator shall publish all notices required by these regulations, or assist the Township Clerk with such</w:t>
      </w:r>
      <w:r>
        <w:rPr>
          <w:spacing w:val="-2"/>
          <w:sz w:val="20"/>
        </w:rPr>
        <w:t xml:space="preserve"> </w:t>
      </w:r>
      <w:r>
        <w:rPr>
          <w:sz w:val="20"/>
        </w:rPr>
        <w:t>publication.</w:t>
      </w:r>
    </w:p>
    <w:p w14:paraId="5E8442F0" w14:textId="77777777" w:rsidR="000377DB" w:rsidRDefault="006B6B29">
      <w:pPr>
        <w:pStyle w:val="ListParagraph"/>
        <w:numPr>
          <w:ilvl w:val="0"/>
          <w:numId w:val="7"/>
        </w:numPr>
        <w:tabs>
          <w:tab w:val="left" w:pos="2221"/>
        </w:tabs>
        <w:spacing w:before="121"/>
        <w:ind w:right="977" w:hanging="720"/>
        <w:rPr>
          <w:sz w:val="20"/>
        </w:rPr>
      </w:pPr>
      <w:r>
        <w:rPr>
          <w:sz w:val="20"/>
        </w:rPr>
        <w:t>The Zoning Administrator shall forward to the Township Board, Planning Commission, and Zoning Board of Appeals all materials related to completed applications recommendations, petitions or other matters on which the board or commission is required to</w:t>
      </w:r>
      <w:r>
        <w:rPr>
          <w:spacing w:val="-3"/>
          <w:sz w:val="20"/>
        </w:rPr>
        <w:t xml:space="preserve"> </w:t>
      </w:r>
      <w:r>
        <w:rPr>
          <w:sz w:val="20"/>
        </w:rPr>
        <w:t>act.</w:t>
      </w:r>
    </w:p>
    <w:p w14:paraId="1308E182" w14:textId="77777777" w:rsidR="000377DB" w:rsidRDefault="006B6B29">
      <w:pPr>
        <w:pStyle w:val="ListParagraph"/>
        <w:numPr>
          <w:ilvl w:val="0"/>
          <w:numId w:val="7"/>
        </w:numPr>
        <w:tabs>
          <w:tab w:val="left" w:pos="2221"/>
        </w:tabs>
        <w:spacing w:before="119"/>
        <w:ind w:right="978" w:hanging="720"/>
        <w:rPr>
          <w:sz w:val="20"/>
        </w:rPr>
      </w:pPr>
      <w:r>
        <w:rPr>
          <w:sz w:val="20"/>
        </w:rPr>
        <w:t>The Zoning Administrator shall, in consultation with the Township Clerk, maintain the current Official Zoning Map of the Township and an up-to-date Zoning Ordinance text by recording all adopted</w:t>
      </w:r>
      <w:r>
        <w:rPr>
          <w:spacing w:val="-4"/>
          <w:sz w:val="20"/>
        </w:rPr>
        <w:t xml:space="preserve"> </w:t>
      </w:r>
      <w:r>
        <w:rPr>
          <w:sz w:val="20"/>
        </w:rPr>
        <w:t>amendments.</w:t>
      </w:r>
    </w:p>
    <w:p w14:paraId="56BFF66A" w14:textId="77777777" w:rsidR="000377DB" w:rsidRDefault="006B6B29">
      <w:pPr>
        <w:pStyle w:val="ListParagraph"/>
        <w:numPr>
          <w:ilvl w:val="0"/>
          <w:numId w:val="7"/>
        </w:numPr>
        <w:tabs>
          <w:tab w:val="left" w:pos="2221"/>
        </w:tabs>
        <w:spacing w:before="121"/>
        <w:ind w:right="980" w:hanging="720"/>
        <w:rPr>
          <w:sz w:val="20"/>
        </w:rPr>
      </w:pPr>
      <w:r>
        <w:rPr>
          <w:sz w:val="20"/>
        </w:rPr>
        <w:t>The Zoning Administrator shall review and approve zoning permit applications and, in consultation with the Building Official, review and recommend action on building permit applications in compliance with the provisions of this</w:t>
      </w:r>
      <w:r>
        <w:rPr>
          <w:spacing w:val="-6"/>
          <w:sz w:val="20"/>
        </w:rPr>
        <w:t xml:space="preserve"> </w:t>
      </w:r>
      <w:r>
        <w:rPr>
          <w:sz w:val="20"/>
        </w:rPr>
        <w:t>Ordinance.</w:t>
      </w:r>
    </w:p>
    <w:p w14:paraId="1D5D3792" w14:textId="77777777" w:rsidR="000377DB" w:rsidRDefault="006B6B29">
      <w:pPr>
        <w:pStyle w:val="ListParagraph"/>
        <w:numPr>
          <w:ilvl w:val="0"/>
          <w:numId w:val="7"/>
        </w:numPr>
        <w:tabs>
          <w:tab w:val="left" w:pos="2221"/>
        </w:tabs>
        <w:spacing w:before="119"/>
        <w:ind w:right="980" w:hanging="720"/>
        <w:rPr>
          <w:sz w:val="20"/>
        </w:rPr>
      </w:pPr>
      <w:r>
        <w:rPr>
          <w:sz w:val="20"/>
        </w:rPr>
        <w:t>The Zoning Administrator shall initiate investigations into alleged violations of these regulations in consultation with the Code Enforcement Officer and Township</w:t>
      </w:r>
      <w:r>
        <w:rPr>
          <w:spacing w:val="-25"/>
          <w:sz w:val="20"/>
        </w:rPr>
        <w:t xml:space="preserve"> </w:t>
      </w:r>
      <w:r>
        <w:rPr>
          <w:sz w:val="20"/>
        </w:rPr>
        <w:t>Board.</w:t>
      </w:r>
    </w:p>
    <w:p w14:paraId="1C29A792" w14:textId="77777777" w:rsidR="000377DB" w:rsidRDefault="006B6B29">
      <w:pPr>
        <w:pStyle w:val="ListParagraph"/>
        <w:numPr>
          <w:ilvl w:val="0"/>
          <w:numId w:val="7"/>
        </w:numPr>
        <w:tabs>
          <w:tab w:val="left" w:pos="2221"/>
        </w:tabs>
        <w:spacing w:before="121"/>
        <w:ind w:right="979" w:hanging="720"/>
        <w:rPr>
          <w:sz w:val="20"/>
        </w:rPr>
      </w:pPr>
      <w:r>
        <w:rPr>
          <w:sz w:val="20"/>
        </w:rPr>
        <w:t>In carrying out designated duties, the Zoning Administrator shall have the authority to perform such other functions necessary or incidental to the administration of this Ordinance, as directed by the Township</w:t>
      </w:r>
      <w:r>
        <w:rPr>
          <w:spacing w:val="-5"/>
          <w:sz w:val="20"/>
        </w:rPr>
        <w:t xml:space="preserve"> </w:t>
      </w:r>
      <w:r>
        <w:rPr>
          <w:sz w:val="20"/>
        </w:rPr>
        <w:t>Board.</w:t>
      </w:r>
    </w:p>
    <w:p w14:paraId="050E431E" w14:textId="77777777" w:rsidR="000377DB" w:rsidRDefault="000377DB">
      <w:pPr>
        <w:jc w:val="both"/>
        <w:rPr>
          <w:sz w:val="20"/>
        </w:rPr>
        <w:sectPr w:rsidR="000377DB">
          <w:pgSz w:w="12240" w:h="15840"/>
          <w:pgMar w:top="1160" w:right="460" w:bottom="1120" w:left="1020" w:header="723" w:footer="937" w:gutter="0"/>
          <w:cols w:space="720"/>
        </w:sectPr>
      </w:pPr>
    </w:p>
    <w:p w14:paraId="0F31766C" w14:textId="77777777" w:rsidR="000377DB" w:rsidRDefault="000377DB">
      <w:pPr>
        <w:pStyle w:val="BodyText"/>
        <w:spacing w:before="1"/>
        <w:jc w:val="left"/>
        <w:rPr>
          <w:sz w:val="15"/>
        </w:rPr>
      </w:pPr>
    </w:p>
    <w:p w14:paraId="7798BA43" w14:textId="77777777" w:rsidR="000377DB" w:rsidRDefault="006B6B29">
      <w:pPr>
        <w:pStyle w:val="Heading3"/>
        <w:spacing w:before="93"/>
        <w:jc w:val="both"/>
      </w:pPr>
      <w:bookmarkStart w:id="237" w:name="_TOC_250010"/>
      <w:bookmarkEnd w:id="237"/>
      <w:r>
        <w:rPr>
          <w:w w:val="110"/>
        </w:rPr>
        <w:t>Section 18.106 Building Official and Code Enforcement Officer</w:t>
      </w:r>
    </w:p>
    <w:p w14:paraId="392EA2E9" w14:textId="77777777" w:rsidR="000377DB" w:rsidRDefault="006B6B29">
      <w:pPr>
        <w:pStyle w:val="BodyText"/>
        <w:spacing w:before="119"/>
        <w:ind w:left="779" w:right="974"/>
      </w:pPr>
      <w:r>
        <w:t>The provisions of this Ordinance shall be enforced by the Code Enforcement Officer and /or Building Official, deputies of his/her department, and such other persons as the Township Board may designate.</w:t>
      </w:r>
    </w:p>
    <w:p w14:paraId="4D2CA72D" w14:textId="77777777" w:rsidR="000377DB" w:rsidRDefault="000377DB">
      <w:pPr>
        <w:pStyle w:val="BodyText"/>
        <w:spacing w:before="11"/>
        <w:jc w:val="left"/>
      </w:pPr>
    </w:p>
    <w:p w14:paraId="45163DB8" w14:textId="77777777" w:rsidR="000377DB" w:rsidRDefault="006B6B29">
      <w:pPr>
        <w:pStyle w:val="ListParagraph"/>
        <w:numPr>
          <w:ilvl w:val="0"/>
          <w:numId w:val="6"/>
        </w:numPr>
        <w:tabs>
          <w:tab w:val="left" w:pos="2221"/>
        </w:tabs>
        <w:ind w:right="980" w:hanging="720"/>
        <w:rPr>
          <w:sz w:val="20"/>
        </w:rPr>
      </w:pPr>
      <w:r>
        <w:rPr>
          <w:sz w:val="20"/>
        </w:rPr>
        <w:t>The Building Official shall be responsible for consulting with the Zoning Administrator to verify compliance with this Ordinance prior to issuing building permits under the State Construction Code enforced by Monroe Charter</w:t>
      </w:r>
      <w:r>
        <w:rPr>
          <w:spacing w:val="-8"/>
          <w:sz w:val="20"/>
        </w:rPr>
        <w:t xml:space="preserve"> </w:t>
      </w:r>
      <w:r>
        <w:rPr>
          <w:sz w:val="20"/>
        </w:rPr>
        <w:t>Township.</w:t>
      </w:r>
    </w:p>
    <w:p w14:paraId="014A838E" w14:textId="77777777" w:rsidR="000377DB" w:rsidRDefault="006B6B29">
      <w:pPr>
        <w:pStyle w:val="ListParagraph"/>
        <w:numPr>
          <w:ilvl w:val="0"/>
          <w:numId w:val="6"/>
        </w:numPr>
        <w:tabs>
          <w:tab w:val="left" w:pos="2221"/>
        </w:tabs>
        <w:spacing w:before="119"/>
        <w:ind w:right="979" w:hanging="720"/>
        <w:rPr>
          <w:sz w:val="20"/>
        </w:rPr>
      </w:pPr>
      <w:r>
        <w:rPr>
          <w:sz w:val="20"/>
        </w:rPr>
        <w:t>The Code Enforcement Officer shall have the authority to investigate complaints of Ordinance violations; issue warnings and citations; and make inspection of buildings or premises necessary to carry out the enforcement of this</w:t>
      </w:r>
      <w:r>
        <w:rPr>
          <w:spacing w:val="-14"/>
          <w:sz w:val="20"/>
        </w:rPr>
        <w:t xml:space="preserve"> </w:t>
      </w:r>
      <w:r>
        <w:rPr>
          <w:sz w:val="20"/>
        </w:rPr>
        <w:t>Ordinance.</w:t>
      </w:r>
    </w:p>
    <w:p w14:paraId="22A58B8C" w14:textId="77777777" w:rsidR="000377DB" w:rsidRDefault="006B6B29">
      <w:pPr>
        <w:pStyle w:val="ListParagraph"/>
        <w:numPr>
          <w:ilvl w:val="0"/>
          <w:numId w:val="6"/>
        </w:numPr>
        <w:tabs>
          <w:tab w:val="left" w:pos="2221"/>
        </w:tabs>
        <w:spacing w:before="121"/>
        <w:ind w:left="2220" w:right="978" w:hanging="720"/>
        <w:rPr>
          <w:sz w:val="20"/>
        </w:rPr>
      </w:pPr>
      <w:r>
        <w:rPr>
          <w:sz w:val="20"/>
        </w:rPr>
        <w:t>If the Building Official or Code Enforcement Officer shall find that any of the provisions of this Ordinance are being violated, he or she shall notify the person responsible in writing of such violations, indicating the nature of the violations and ordering the action necessary to correct</w:t>
      </w:r>
      <w:r>
        <w:rPr>
          <w:spacing w:val="-7"/>
          <w:sz w:val="20"/>
        </w:rPr>
        <w:t xml:space="preserve"> </w:t>
      </w:r>
      <w:r>
        <w:rPr>
          <w:sz w:val="20"/>
        </w:rPr>
        <w:t>it.</w:t>
      </w:r>
    </w:p>
    <w:p w14:paraId="43E72CBD" w14:textId="77777777" w:rsidR="000377DB" w:rsidRDefault="006B6B29">
      <w:pPr>
        <w:pStyle w:val="ListParagraph"/>
        <w:numPr>
          <w:ilvl w:val="1"/>
          <w:numId w:val="6"/>
        </w:numPr>
        <w:tabs>
          <w:tab w:val="left" w:pos="2940"/>
        </w:tabs>
        <w:spacing w:before="119"/>
        <w:ind w:left="2939" w:right="974"/>
        <w:rPr>
          <w:sz w:val="20"/>
        </w:rPr>
      </w:pPr>
      <w:r>
        <w:rPr>
          <w:sz w:val="20"/>
        </w:rPr>
        <w:t>The Building Official or Code Enforcement Officer shall order discontinuance of any unlawful work being done; or shall take any other action authorized by this Ordinance to ensure compliance with or prevent violation of Ordinance provisions.</w:t>
      </w:r>
    </w:p>
    <w:p w14:paraId="16AC1A74" w14:textId="77777777" w:rsidR="000377DB" w:rsidRDefault="006B6B29">
      <w:pPr>
        <w:pStyle w:val="ListParagraph"/>
        <w:numPr>
          <w:ilvl w:val="1"/>
          <w:numId w:val="6"/>
        </w:numPr>
        <w:tabs>
          <w:tab w:val="left" w:pos="2940"/>
        </w:tabs>
        <w:spacing w:before="120"/>
        <w:ind w:left="2939" w:right="976"/>
        <w:rPr>
          <w:sz w:val="20"/>
        </w:rPr>
      </w:pPr>
      <w:r>
        <w:rPr>
          <w:sz w:val="20"/>
        </w:rPr>
        <w:t>The Building Official or Code Enforcement Officer shall be responsible for making periodic inspections of the Township or parts thereof for the purpose of finding violations of this</w:t>
      </w:r>
      <w:r>
        <w:rPr>
          <w:spacing w:val="5"/>
          <w:sz w:val="20"/>
        </w:rPr>
        <w:t xml:space="preserve"> </w:t>
      </w:r>
      <w:r>
        <w:rPr>
          <w:sz w:val="20"/>
        </w:rPr>
        <w:t>Ordinance.</w:t>
      </w:r>
    </w:p>
    <w:p w14:paraId="637F9062" w14:textId="77777777" w:rsidR="000377DB" w:rsidRDefault="000377DB">
      <w:pPr>
        <w:pStyle w:val="BodyText"/>
        <w:jc w:val="left"/>
        <w:rPr>
          <w:sz w:val="21"/>
        </w:rPr>
      </w:pPr>
    </w:p>
    <w:p w14:paraId="2FD2DAF1" w14:textId="77777777" w:rsidR="000377DB" w:rsidRDefault="006B6B29">
      <w:pPr>
        <w:pStyle w:val="Heading3"/>
        <w:jc w:val="both"/>
      </w:pPr>
      <w:bookmarkStart w:id="238" w:name="_TOC_250009"/>
      <w:bookmarkEnd w:id="238"/>
      <w:r>
        <w:rPr>
          <w:w w:val="110"/>
        </w:rPr>
        <w:t>Section 18.107 Township Planner Responsibilities</w:t>
      </w:r>
    </w:p>
    <w:p w14:paraId="47261323" w14:textId="77777777" w:rsidR="000377DB" w:rsidRDefault="006B6B29">
      <w:pPr>
        <w:pStyle w:val="BodyText"/>
        <w:spacing w:before="119"/>
        <w:ind w:left="779" w:right="977"/>
      </w:pPr>
      <w:r>
        <w:t xml:space="preserve">The Township </w:t>
      </w:r>
      <w:r>
        <w:rPr>
          <w:spacing w:val="2"/>
        </w:rPr>
        <w:t xml:space="preserve">may </w:t>
      </w:r>
      <w:r>
        <w:t>employ a Township Planner, who may be a member of Township staff, or a firm or organization retained on a consulting basis. In addition to specific responsibilities outlined elsewhere in these regulations and upon request from the Township Board, Planning Commission or other</w:t>
      </w:r>
      <w:r>
        <w:rPr>
          <w:spacing w:val="-3"/>
        </w:rPr>
        <w:t xml:space="preserve"> </w:t>
      </w:r>
      <w:r>
        <w:t>authorized</w:t>
      </w:r>
      <w:r>
        <w:rPr>
          <w:spacing w:val="-4"/>
        </w:rPr>
        <w:t xml:space="preserve"> </w:t>
      </w:r>
      <w:r>
        <w:t>Township</w:t>
      </w:r>
      <w:r>
        <w:rPr>
          <w:spacing w:val="-2"/>
        </w:rPr>
        <w:t xml:space="preserve"> </w:t>
      </w:r>
      <w:r>
        <w:t>body</w:t>
      </w:r>
      <w:r>
        <w:rPr>
          <w:spacing w:val="-7"/>
        </w:rPr>
        <w:t xml:space="preserve"> </w:t>
      </w:r>
      <w:r>
        <w:t>or</w:t>
      </w:r>
      <w:r>
        <w:rPr>
          <w:spacing w:val="-3"/>
        </w:rPr>
        <w:t xml:space="preserve"> </w:t>
      </w:r>
      <w:r>
        <w:t>official,</w:t>
      </w:r>
      <w:r>
        <w:rPr>
          <w:spacing w:val="-1"/>
        </w:rPr>
        <w:t xml:space="preserve"> </w:t>
      </w:r>
      <w:r>
        <w:t>the</w:t>
      </w:r>
      <w:r>
        <w:rPr>
          <w:spacing w:val="-2"/>
        </w:rPr>
        <w:t xml:space="preserve"> </w:t>
      </w:r>
      <w:r>
        <w:t>Township</w:t>
      </w:r>
      <w:r>
        <w:rPr>
          <w:spacing w:val="-2"/>
        </w:rPr>
        <w:t xml:space="preserve"> </w:t>
      </w:r>
      <w:r>
        <w:t>Planner</w:t>
      </w:r>
      <w:r>
        <w:rPr>
          <w:spacing w:val="-3"/>
        </w:rPr>
        <w:t xml:space="preserve"> </w:t>
      </w:r>
      <w:r>
        <w:rPr>
          <w:spacing w:val="2"/>
        </w:rPr>
        <w:t>may</w:t>
      </w:r>
      <w:r>
        <w:rPr>
          <w:spacing w:val="-6"/>
        </w:rPr>
        <w:t xml:space="preserve"> </w:t>
      </w:r>
      <w:r>
        <w:t>fulfill</w:t>
      </w:r>
      <w:r>
        <w:rPr>
          <w:spacing w:val="-5"/>
        </w:rPr>
        <w:t xml:space="preserve"> </w:t>
      </w:r>
      <w:r>
        <w:t>following</w:t>
      </w:r>
      <w:r>
        <w:rPr>
          <w:spacing w:val="-4"/>
        </w:rPr>
        <w:t xml:space="preserve"> </w:t>
      </w:r>
      <w:r>
        <w:t>responsibilities:</w:t>
      </w:r>
    </w:p>
    <w:p w14:paraId="1AB8F96A" w14:textId="77777777" w:rsidR="000377DB" w:rsidRDefault="000377DB">
      <w:pPr>
        <w:pStyle w:val="BodyText"/>
        <w:jc w:val="left"/>
      </w:pPr>
    </w:p>
    <w:p w14:paraId="454506DD" w14:textId="77777777" w:rsidR="000377DB" w:rsidRDefault="006B6B29">
      <w:pPr>
        <w:pStyle w:val="ListParagraph"/>
        <w:numPr>
          <w:ilvl w:val="0"/>
          <w:numId w:val="5"/>
        </w:numPr>
        <w:tabs>
          <w:tab w:val="left" w:pos="2221"/>
        </w:tabs>
        <w:ind w:right="977" w:hanging="720"/>
        <w:rPr>
          <w:sz w:val="20"/>
        </w:rPr>
      </w:pPr>
      <w:r>
        <w:rPr>
          <w:sz w:val="20"/>
        </w:rPr>
        <w:t>Prepare and administer such plans and ordinances as are appropriate for the Township and its environs, within the scope of the appropriate Michigan planning and zoning enabling</w:t>
      </w:r>
      <w:r>
        <w:rPr>
          <w:spacing w:val="-3"/>
          <w:sz w:val="20"/>
        </w:rPr>
        <w:t xml:space="preserve"> </w:t>
      </w:r>
      <w:r>
        <w:rPr>
          <w:sz w:val="20"/>
        </w:rPr>
        <w:t>acts.</w:t>
      </w:r>
    </w:p>
    <w:p w14:paraId="04251E56" w14:textId="77777777" w:rsidR="000377DB" w:rsidRDefault="006B6B29">
      <w:pPr>
        <w:pStyle w:val="ListParagraph"/>
        <w:numPr>
          <w:ilvl w:val="0"/>
          <w:numId w:val="5"/>
        </w:numPr>
        <w:tabs>
          <w:tab w:val="left" w:pos="2220"/>
        </w:tabs>
        <w:spacing w:before="119"/>
        <w:ind w:right="980" w:hanging="720"/>
        <w:rPr>
          <w:sz w:val="20"/>
        </w:rPr>
      </w:pPr>
      <w:r>
        <w:rPr>
          <w:sz w:val="20"/>
        </w:rPr>
        <w:t>Advise and assist the Planning Commission and be responsible for carrying out the directives of the Planning Commission.</w:t>
      </w:r>
    </w:p>
    <w:p w14:paraId="1F0978C0" w14:textId="77777777" w:rsidR="000377DB" w:rsidRDefault="006B6B29">
      <w:pPr>
        <w:pStyle w:val="ListParagraph"/>
        <w:numPr>
          <w:ilvl w:val="0"/>
          <w:numId w:val="5"/>
        </w:numPr>
        <w:tabs>
          <w:tab w:val="left" w:pos="2220"/>
        </w:tabs>
        <w:spacing w:before="121"/>
        <w:ind w:left="2219" w:right="982" w:hanging="720"/>
        <w:rPr>
          <w:sz w:val="20"/>
        </w:rPr>
      </w:pPr>
      <w:r>
        <w:rPr>
          <w:sz w:val="20"/>
        </w:rPr>
        <w:t>Advise and assist Township Board and other authorized Township bodies or officials who are responsible for carrying out their</w:t>
      </w:r>
      <w:r>
        <w:rPr>
          <w:spacing w:val="-6"/>
          <w:sz w:val="20"/>
        </w:rPr>
        <w:t xml:space="preserve"> </w:t>
      </w:r>
      <w:r>
        <w:rPr>
          <w:sz w:val="20"/>
        </w:rPr>
        <w:t>directives.</w:t>
      </w:r>
    </w:p>
    <w:p w14:paraId="496A175F" w14:textId="77777777" w:rsidR="000377DB" w:rsidRDefault="006B6B29">
      <w:pPr>
        <w:pStyle w:val="ListParagraph"/>
        <w:numPr>
          <w:ilvl w:val="0"/>
          <w:numId w:val="5"/>
        </w:numPr>
        <w:tabs>
          <w:tab w:val="left" w:pos="2221"/>
        </w:tabs>
        <w:spacing w:before="121"/>
        <w:ind w:left="2219" w:right="980" w:hanging="720"/>
        <w:rPr>
          <w:sz w:val="20"/>
        </w:rPr>
      </w:pPr>
      <w:r>
        <w:rPr>
          <w:sz w:val="20"/>
        </w:rPr>
        <w:t>Provide citizens and public officials with information relative to these regulations and related</w:t>
      </w:r>
      <w:r>
        <w:rPr>
          <w:spacing w:val="-2"/>
          <w:sz w:val="20"/>
        </w:rPr>
        <w:t xml:space="preserve"> </w:t>
      </w:r>
      <w:r>
        <w:rPr>
          <w:sz w:val="20"/>
        </w:rPr>
        <w:t>matters.</w:t>
      </w:r>
    </w:p>
    <w:p w14:paraId="060F6524" w14:textId="77777777" w:rsidR="000377DB" w:rsidRDefault="006B6B29">
      <w:pPr>
        <w:pStyle w:val="ListParagraph"/>
        <w:numPr>
          <w:ilvl w:val="0"/>
          <w:numId w:val="5"/>
        </w:numPr>
        <w:tabs>
          <w:tab w:val="left" w:pos="2220"/>
        </w:tabs>
        <w:spacing w:before="118"/>
        <w:ind w:left="2219" w:right="978" w:hanging="720"/>
        <w:rPr>
          <w:sz w:val="20"/>
        </w:rPr>
      </w:pPr>
      <w:r>
        <w:rPr>
          <w:sz w:val="20"/>
        </w:rPr>
        <w:t>At request of the Township, review applications for zoning or development approval, administrative appeals, variances, and take any action required under these regulations.</w:t>
      </w:r>
    </w:p>
    <w:p w14:paraId="17A7D073" w14:textId="77777777" w:rsidR="000377DB" w:rsidRDefault="006B6B29">
      <w:pPr>
        <w:pStyle w:val="ListParagraph"/>
        <w:numPr>
          <w:ilvl w:val="0"/>
          <w:numId w:val="5"/>
        </w:numPr>
        <w:tabs>
          <w:tab w:val="left" w:pos="2220"/>
        </w:tabs>
        <w:spacing w:before="121"/>
        <w:ind w:left="2219" w:right="978" w:hanging="720"/>
        <w:rPr>
          <w:sz w:val="20"/>
        </w:rPr>
      </w:pPr>
      <w:r>
        <w:rPr>
          <w:sz w:val="20"/>
        </w:rPr>
        <w:t>At the request of the Planning Commission or Township Board, draft amendments to the Zoning Ordinance and other ordinances to accomplish the planning objectives of the</w:t>
      </w:r>
      <w:r>
        <w:rPr>
          <w:spacing w:val="-2"/>
          <w:sz w:val="20"/>
        </w:rPr>
        <w:t xml:space="preserve"> </w:t>
      </w:r>
      <w:r>
        <w:rPr>
          <w:sz w:val="20"/>
        </w:rPr>
        <w:t>Township.</w:t>
      </w:r>
    </w:p>
    <w:p w14:paraId="1BF4925D" w14:textId="77777777" w:rsidR="000377DB" w:rsidRDefault="006B6B29">
      <w:pPr>
        <w:pStyle w:val="ListParagraph"/>
        <w:numPr>
          <w:ilvl w:val="0"/>
          <w:numId w:val="5"/>
        </w:numPr>
        <w:tabs>
          <w:tab w:val="left" w:pos="2221"/>
        </w:tabs>
        <w:spacing w:before="119"/>
        <w:ind w:left="2219" w:right="978" w:hanging="720"/>
        <w:rPr>
          <w:sz w:val="20"/>
        </w:rPr>
      </w:pPr>
      <w:r>
        <w:rPr>
          <w:sz w:val="20"/>
        </w:rPr>
        <w:t>Periodically report to the Planning Commission on the status of Township’s zoning and planning</w:t>
      </w:r>
      <w:r>
        <w:rPr>
          <w:spacing w:val="1"/>
          <w:sz w:val="20"/>
        </w:rPr>
        <w:t xml:space="preserve"> </w:t>
      </w:r>
      <w:r>
        <w:rPr>
          <w:sz w:val="20"/>
        </w:rPr>
        <w:t>administration.</w:t>
      </w:r>
    </w:p>
    <w:p w14:paraId="109FB14F" w14:textId="77777777" w:rsidR="000377DB" w:rsidRDefault="006B6B29">
      <w:pPr>
        <w:pStyle w:val="ListParagraph"/>
        <w:numPr>
          <w:ilvl w:val="0"/>
          <w:numId w:val="5"/>
        </w:numPr>
        <w:tabs>
          <w:tab w:val="left" w:pos="2219"/>
          <w:tab w:val="left" w:pos="2221"/>
        </w:tabs>
        <w:spacing w:before="121"/>
        <w:ind w:hanging="722"/>
        <w:rPr>
          <w:sz w:val="20"/>
        </w:rPr>
      </w:pPr>
      <w:r>
        <w:rPr>
          <w:sz w:val="20"/>
        </w:rPr>
        <w:t>Perform other related duties, as authorized, to administer these</w:t>
      </w:r>
      <w:r>
        <w:rPr>
          <w:spacing w:val="-2"/>
          <w:sz w:val="20"/>
        </w:rPr>
        <w:t xml:space="preserve"> </w:t>
      </w:r>
      <w:r>
        <w:rPr>
          <w:sz w:val="20"/>
        </w:rPr>
        <w:t>regulations.</w:t>
      </w:r>
    </w:p>
    <w:p w14:paraId="5961EE07" w14:textId="77777777" w:rsidR="000377DB" w:rsidRDefault="000377DB">
      <w:pPr>
        <w:rPr>
          <w:sz w:val="20"/>
        </w:rPr>
        <w:sectPr w:rsidR="000377DB">
          <w:pgSz w:w="12240" w:h="15840"/>
          <w:pgMar w:top="1160" w:right="460" w:bottom="1120" w:left="1020" w:header="723" w:footer="937" w:gutter="0"/>
          <w:cols w:space="720"/>
        </w:sectPr>
      </w:pPr>
    </w:p>
    <w:p w14:paraId="1CF56394" w14:textId="77777777" w:rsidR="000377DB" w:rsidRDefault="000377DB">
      <w:pPr>
        <w:pStyle w:val="BodyText"/>
        <w:jc w:val="left"/>
        <w:rPr>
          <w:sz w:val="15"/>
        </w:rPr>
      </w:pPr>
    </w:p>
    <w:p w14:paraId="0CF9E0DD" w14:textId="77777777" w:rsidR="000377DB" w:rsidRDefault="006B6B29">
      <w:pPr>
        <w:pStyle w:val="Heading2"/>
        <w:tabs>
          <w:tab w:val="left" w:pos="2939"/>
        </w:tabs>
        <w:jc w:val="left"/>
      </w:pPr>
      <w:bookmarkStart w:id="239" w:name="_TOC_250008"/>
      <w:r>
        <w:rPr>
          <w:w w:val="110"/>
        </w:rPr>
        <w:t>Section</w:t>
      </w:r>
      <w:r>
        <w:rPr>
          <w:spacing w:val="-41"/>
          <w:w w:val="110"/>
        </w:rPr>
        <w:t xml:space="preserve"> </w:t>
      </w:r>
      <w:bookmarkEnd w:id="239"/>
      <w:r>
        <w:rPr>
          <w:w w:val="110"/>
        </w:rPr>
        <w:t>18.200</w:t>
      </w:r>
      <w:r>
        <w:rPr>
          <w:w w:val="110"/>
        </w:rPr>
        <w:tab/>
        <w:t>Administration</w:t>
      </w:r>
    </w:p>
    <w:p w14:paraId="69342552" w14:textId="77777777" w:rsidR="000377DB" w:rsidRDefault="006B6B29">
      <w:pPr>
        <w:pStyle w:val="Heading3"/>
        <w:tabs>
          <w:tab w:val="left" w:pos="2939"/>
        </w:tabs>
        <w:spacing w:before="241"/>
      </w:pPr>
      <w:bookmarkStart w:id="240" w:name="_TOC_250007"/>
      <w:r>
        <w:rPr>
          <w:w w:val="110"/>
        </w:rPr>
        <w:t>Section</w:t>
      </w:r>
      <w:r>
        <w:rPr>
          <w:spacing w:val="-37"/>
          <w:w w:val="110"/>
        </w:rPr>
        <w:t xml:space="preserve"> </w:t>
      </w:r>
      <w:r>
        <w:rPr>
          <w:w w:val="110"/>
        </w:rPr>
        <w:t>18.201</w:t>
      </w:r>
      <w:r>
        <w:rPr>
          <w:w w:val="110"/>
        </w:rPr>
        <w:tab/>
        <w:t>Zoning</w:t>
      </w:r>
      <w:r>
        <w:rPr>
          <w:spacing w:val="-6"/>
          <w:w w:val="110"/>
        </w:rPr>
        <w:t xml:space="preserve"> </w:t>
      </w:r>
      <w:bookmarkEnd w:id="240"/>
      <w:r>
        <w:rPr>
          <w:w w:val="110"/>
        </w:rPr>
        <w:t>Permits</w:t>
      </w:r>
    </w:p>
    <w:p w14:paraId="1088ACFC" w14:textId="77777777" w:rsidR="000377DB" w:rsidRDefault="006B6B29">
      <w:pPr>
        <w:pStyle w:val="BodyText"/>
        <w:spacing w:before="119"/>
        <w:ind w:left="779" w:right="977"/>
      </w:pPr>
      <w:r>
        <w:t>No structure or site shall be used erected, moved, enlarged, altered or demolished until the owner or occupant has applied for and obtained a zoning permit. No permit shall be issued to erect, move, enlarge, substantially alter, or demolish a structure or site unless the request is in conformance with the provisions of this Ordinance. Zoning permits shall be subject to the following:</w:t>
      </w:r>
    </w:p>
    <w:p w14:paraId="6660EC21" w14:textId="77777777" w:rsidR="000377DB" w:rsidRDefault="000377DB">
      <w:pPr>
        <w:pStyle w:val="BodyText"/>
        <w:spacing w:before="9"/>
        <w:jc w:val="left"/>
      </w:pPr>
    </w:p>
    <w:p w14:paraId="2F4F8AC0" w14:textId="77777777" w:rsidR="000377DB" w:rsidRDefault="006B6B29">
      <w:pPr>
        <w:pStyle w:val="ListParagraph"/>
        <w:numPr>
          <w:ilvl w:val="0"/>
          <w:numId w:val="4"/>
        </w:numPr>
        <w:tabs>
          <w:tab w:val="left" w:pos="1501"/>
        </w:tabs>
        <w:spacing w:before="1"/>
        <w:ind w:hanging="722"/>
        <w:rPr>
          <w:sz w:val="20"/>
        </w:rPr>
      </w:pPr>
      <w:r>
        <w:rPr>
          <w:w w:val="110"/>
          <w:sz w:val="20"/>
        </w:rPr>
        <w:t>Building Permit includes Zoning Permit</w:t>
      </w:r>
      <w:r>
        <w:rPr>
          <w:spacing w:val="-25"/>
          <w:w w:val="110"/>
          <w:sz w:val="20"/>
        </w:rPr>
        <w:t xml:space="preserve"> </w:t>
      </w:r>
      <w:r>
        <w:rPr>
          <w:w w:val="110"/>
          <w:sz w:val="20"/>
        </w:rPr>
        <w:t>Approval</w:t>
      </w:r>
    </w:p>
    <w:p w14:paraId="198ABCA5" w14:textId="77777777" w:rsidR="000377DB" w:rsidRDefault="006B6B29">
      <w:pPr>
        <w:pStyle w:val="BodyText"/>
        <w:ind w:left="1499" w:right="977"/>
      </w:pPr>
      <w:r>
        <w:t>For purposes of this Section and Ordinance, building permits issued by the Building Official in accordance with the State Construction Code enforced by the Township shall also include any zoning permit approval required under this Ordinance. The Building Official shall be responsible for consulting with the Zoning Administrator to verify compliance with this Ordinance, prior to issuing building permits under the State Construction Code enforced by the</w:t>
      </w:r>
      <w:r>
        <w:rPr>
          <w:spacing w:val="-2"/>
        </w:rPr>
        <w:t xml:space="preserve"> </w:t>
      </w:r>
      <w:r>
        <w:t>Township.</w:t>
      </w:r>
    </w:p>
    <w:p w14:paraId="7A73D80F" w14:textId="77777777" w:rsidR="000377DB" w:rsidRDefault="000377DB">
      <w:pPr>
        <w:pStyle w:val="BodyText"/>
        <w:spacing w:before="8"/>
        <w:jc w:val="left"/>
      </w:pPr>
    </w:p>
    <w:p w14:paraId="4934BAA6" w14:textId="77777777" w:rsidR="000377DB" w:rsidRDefault="006B6B29">
      <w:pPr>
        <w:pStyle w:val="ListParagraph"/>
        <w:numPr>
          <w:ilvl w:val="0"/>
          <w:numId w:val="4"/>
        </w:numPr>
        <w:tabs>
          <w:tab w:val="left" w:pos="1501"/>
        </w:tabs>
        <w:ind w:hanging="722"/>
        <w:rPr>
          <w:sz w:val="20"/>
        </w:rPr>
      </w:pPr>
      <w:r>
        <w:rPr>
          <w:w w:val="110"/>
          <w:sz w:val="20"/>
        </w:rPr>
        <w:t>Zoning</w:t>
      </w:r>
      <w:r>
        <w:rPr>
          <w:spacing w:val="-6"/>
          <w:w w:val="110"/>
          <w:sz w:val="20"/>
        </w:rPr>
        <w:t xml:space="preserve"> </w:t>
      </w:r>
      <w:r>
        <w:rPr>
          <w:w w:val="110"/>
          <w:sz w:val="20"/>
        </w:rPr>
        <w:t>Permits</w:t>
      </w:r>
    </w:p>
    <w:p w14:paraId="06E94E3F" w14:textId="77777777" w:rsidR="000377DB" w:rsidRDefault="006B6B29">
      <w:pPr>
        <w:pStyle w:val="BodyText"/>
        <w:spacing w:before="3"/>
        <w:ind w:left="1499" w:right="978"/>
      </w:pPr>
      <w:r>
        <w:t>Wherever a provision of this Ordinance requires approval of a permit for work not regulated by the State Construction Code enforced by the Township, zoning permit approval shall be required subject to the provisions of this Section. The Zoning Administrator shall have the authority to grant zoning permits, and shall be responsible for consulting with the Building Official to verify that no building permits are required for the proposed work under the State Construction Code enforced by the Township, prior to issuing a zoning permit under this Ordinance.</w:t>
      </w:r>
    </w:p>
    <w:p w14:paraId="3F6B757E" w14:textId="77777777" w:rsidR="000377DB" w:rsidRDefault="000377DB">
      <w:pPr>
        <w:pStyle w:val="BodyText"/>
        <w:spacing w:before="8"/>
        <w:jc w:val="left"/>
      </w:pPr>
    </w:p>
    <w:p w14:paraId="18873BDE" w14:textId="77777777" w:rsidR="000377DB" w:rsidRDefault="006B6B29">
      <w:pPr>
        <w:pStyle w:val="ListParagraph"/>
        <w:numPr>
          <w:ilvl w:val="0"/>
          <w:numId w:val="4"/>
        </w:numPr>
        <w:tabs>
          <w:tab w:val="left" w:pos="1501"/>
        </w:tabs>
        <w:ind w:hanging="722"/>
        <w:rPr>
          <w:sz w:val="20"/>
        </w:rPr>
      </w:pPr>
      <w:r>
        <w:rPr>
          <w:w w:val="115"/>
          <w:sz w:val="20"/>
        </w:rPr>
        <w:t>Application</w:t>
      </w:r>
    </w:p>
    <w:p w14:paraId="17106601" w14:textId="77777777" w:rsidR="000377DB" w:rsidRDefault="006B6B29">
      <w:pPr>
        <w:pStyle w:val="BodyText"/>
        <w:spacing w:before="3"/>
        <w:ind w:left="1499" w:right="974"/>
      </w:pPr>
      <w:r>
        <w:t>Zoning permit applications shall be filed with the Zoning Administrator and shall be accompanied by a written explanation of the proposed improvements. Application materials shall include sufficient detail for the Zoning Administrator to determine whether the proposed improvements conform to the provisions of this Ordinance. The Zoning Administrator may require that submittal of a permit application be accompanied by plans and specifications drawn to scale and showing the following:</w:t>
      </w:r>
    </w:p>
    <w:p w14:paraId="6B25EA3C" w14:textId="77777777" w:rsidR="000377DB" w:rsidRDefault="006B6B29">
      <w:pPr>
        <w:pStyle w:val="ListParagraph"/>
        <w:numPr>
          <w:ilvl w:val="1"/>
          <w:numId w:val="4"/>
        </w:numPr>
        <w:tabs>
          <w:tab w:val="left" w:pos="2219"/>
          <w:tab w:val="left" w:pos="2220"/>
        </w:tabs>
        <w:spacing w:before="120"/>
        <w:rPr>
          <w:sz w:val="20"/>
        </w:rPr>
      </w:pPr>
      <w:r>
        <w:rPr>
          <w:sz w:val="20"/>
        </w:rPr>
        <w:t>The location, shape, area, and dimensions of the lot</w:t>
      </w:r>
      <w:r>
        <w:rPr>
          <w:spacing w:val="4"/>
          <w:sz w:val="20"/>
        </w:rPr>
        <w:t xml:space="preserve"> </w:t>
      </w:r>
      <w:r>
        <w:rPr>
          <w:sz w:val="20"/>
        </w:rPr>
        <w:t>involved.</w:t>
      </w:r>
    </w:p>
    <w:p w14:paraId="2897F0A4" w14:textId="77777777" w:rsidR="000377DB" w:rsidRDefault="006B6B29">
      <w:pPr>
        <w:pStyle w:val="ListParagraph"/>
        <w:numPr>
          <w:ilvl w:val="1"/>
          <w:numId w:val="4"/>
        </w:numPr>
        <w:tabs>
          <w:tab w:val="left" w:pos="2219"/>
          <w:tab w:val="left" w:pos="2220"/>
        </w:tabs>
        <w:spacing w:before="120"/>
        <w:rPr>
          <w:sz w:val="20"/>
        </w:rPr>
      </w:pPr>
      <w:r>
        <w:rPr>
          <w:sz w:val="20"/>
        </w:rPr>
        <w:t>The locations of water and septic systems proposed and existing in the general</w:t>
      </w:r>
      <w:r>
        <w:rPr>
          <w:spacing w:val="-5"/>
          <w:sz w:val="20"/>
        </w:rPr>
        <w:t xml:space="preserve"> </w:t>
      </w:r>
      <w:r>
        <w:rPr>
          <w:sz w:val="20"/>
        </w:rPr>
        <w:t>area.</w:t>
      </w:r>
    </w:p>
    <w:p w14:paraId="67F78C55" w14:textId="77777777" w:rsidR="000377DB" w:rsidRDefault="006B6B29">
      <w:pPr>
        <w:pStyle w:val="ListParagraph"/>
        <w:numPr>
          <w:ilvl w:val="1"/>
          <w:numId w:val="4"/>
        </w:numPr>
        <w:tabs>
          <w:tab w:val="left" w:pos="2220"/>
        </w:tabs>
        <w:spacing w:before="121"/>
        <w:ind w:left="2219" w:right="980" w:hanging="720"/>
        <w:rPr>
          <w:sz w:val="20"/>
        </w:rPr>
      </w:pPr>
      <w:r>
        <w:rPr>
          <w:sz w:val="20"/>
        </w:rPr>
        <w:t>The size, shape, dimensions, and location of any existing or proposed structures to be situated on the</w:t>
      </w:r>
      <w:r>
        <w:rPr>
          <w:spacing w:val="-5"/>
          <w:sz w:val="20"/>
        </w:rPr>
        <w:t xml:space="preserve"> </w:t>
      </w:r>
      <w:r>
        <w:rPr>
          <w:sz w:val="20"/>
        </w:rPr>
        <w:t>parcel.</w:t>
      </w:r>
    </w:p>
    <w:p w14:paraId="1ECF8108" w14:textId="77777777" w:rsidR="000377DB" w:rsidRDefault="006B6B29">
      <w:pPr>
        <w:pStyle w:val="ListParagraph"/>
        <w:numPr>
          <w:ilvl w:val="1"/>
          <w:numId w:val="4"/>
        </w:numPr>
        <w:tabs>
          <w:tab w:val="left" w:pos="2219"/>
          <w:tab w:val="left" w:pos="2220"/>
        </w:tabs>
        <w:spacing w:before="118"/>
        <w:rPr>
          <w:sz w:val="20"/>
        </w:rPr>
      </w:pPr>
      <w:r>
        <w:rPr>
          <w:sz w:val="20"/>
        </w:rPr>
        <w:t>The existing and proposed use of the parcel and all structures upon</w:t>
      </w:r>
      <w:r>
        <w:rPr>
          <w:spacing w:val="-3"/>
          <w:sz w:val="20"/>
        </w:rPr>
        <w:t xml:space="preserve"> </w:t>
      </w:r>
      <w:r>
        <w:rPr>
          <w:sz w:val="20"/>
        </w:rPr>
        <w:t>it.</w:t>
      </w:r>
    </w:p>
    <w:p w14:paraId="1995D5D1" w14:textId="77777777" w:rsidR="000377DB" w:rsidRDefault="006B6B29">
      <w:pPr>
        <w:pStyle w:val="ListParagraph"/>
        <w:numPr>
          <w:ilvl w:val="1"/>
          <w:numId w:val="4"/>
        </w:numPr>
        <w:tabs>
          <w:tab w:val="left" w:pos="2220"/>
        </w:tabs>
        <w:spacing w:before="120"/>
        <w:ind w:left="2219" w:right="980" w:hanging="720"/>
        <w:rPr>
          <w:sz w:val="20"/>
        </w:rPr>
      </w:pPr>
      <w:r>
        <w:rPr>
          <w:sz w:val="20"/>
        </w:rPr>
        <w:t>The location and dimensions of any existing and proposed yard, open space, and parking</w:t>
      </w:r>
      <w:r>
        <w:rPr>
          <w:spacing w:val="-2"/>
          <w:sz w:val="20"/>
        </w:rPr>
        <w:t xml:space="preserve"> </w:t>
      </w:r>
      <w:r>
        <w:rPr>
          <w:sz w:val="20"/>
        </w:rPr>
        <w:t>areas.</w:t>
      </w:r>
    </w:p>
    <w:p w14:paraId="24387876" w14:textId="77777777" w:rsidR="000377DB" w:rsidRDefault="006B6B29">
      <w:pPr>
        <w:pStyle w:val="ListParagraph"/>
        <w:numPr>
          <w:ilvl w:val="1"/>
          <w:numId w:val="4"/>
        </w:numPr>
        <w:tabs>
          <w:tab w:val="left" w:pos="2219"/>
          <w:tab w:val="left" w:pos="2220"/>
        </w:tabs>
        <w:spacing w:before="121"/>
        <w:rPr>
          <w:sz w:val="20"/>
        </w:rPr>
      </w:pPr>
      <w:r>
        <w:rPr>
          <w:sz w:val="20"/>
        </w:rPr>
        <w:t>Proposed setbacks of structures from property lines, roads, lakes, and</w:t>
      </w:r>
      <w:r>
        <w:rPr>
          <w:spacing w:val="-7"/>
          <w:sz w:val="20"/>
        </w:rPr>
        <w:t xml:space="preserve"> </w:t>
      </w:r>
      <w:r>
        <w:rPr>
          <w:sz w:val="20"/>
        </w:rPr>
        <w:t>streams.</w:t>
      </w:r>
    </w:p>
    <w:p w14:paraId="25720FED" w14:textId="77777777" w:rsidR="000377DB" w:rsidRDefault="006B6B29">
      <w:pPr>
        <w:pStyle w:val="ListParagraph"/>
        <w:numPr>
          <w:ilvl w:val="1"/>
          <w:numId w:val="4"/>
        </w:numPr>
        <w:tabs>
          <w:tab w:val="left" w:pos="2220"/>
        </w:tabs>
        <w:spacing w:before="121"/>
        <w:ind w:left="2219" w:right="980" w:hanging="720"/>
        <w:rPr>
          <w:sz w:val="20"/>
        </w:rPr>
      </w:pPr>
      <w:r>
        <w:rPr>
          <w:sz w:val="20"/>
        </w:rPr>
        <w:t>Any other information deemed necessary by the Zoning Administrator or designated agent of the Township for the proper enforcement of this</w:t>
      </w:r>
      <w:r>
        <w:rPr>
          <w:spacing w:val="-8"/>
          <w:sz w:val="20"/>
        </w:rPr>
        <w:t xml:space="preserve"> </w:t>
      </w:r>
      <w:r>
        <w:rPr>
          <w:sz w:val="20"/>
        </w:rPr>
        <w:t>Ordinance.</w:t>
      </w:r>
    </w:p>
    <w:p w14:paraId="23D9AE66" w14:textId="77777777" w:rsidR="000377DB" w:rsidRDefault="006B6B29">
      <w:pPr>
        <w:pStyle w:val="ListParagraph"/>
        <w:numPr>
          <w:ilvl w:val="0"/>
          <w:numId w:val="4"/>
        </w:numPr>
        <w:tabs>
          <w:tab w:val="left" w:pos="1501"/>
        </w:tabs>
        <w:spacing w:before="116"/>
        <w:ind w:hanging="722"/>
        <w:rPr>
          <w:sz w:val="20"/>
        </w:rPr>
      </w:pPr>
      <w:r>
        <w:rPr>
          <w:w w:val="110"/>
          <w:sz w:val="20"/>
        </w:rPr>
        <w:t>Permit</w:t>
      </w:r>
      <w:r>
        <w:rPr>
          <w:spacing w:val="-6"/>
          <w:w w:val="110"/>
          <w:sz w:val="20"/>
        </w:rPr>
        <w:t xml:space="preserve"> </w:t>
      </w:r>
      <w:r>
        <w:rPr>
          <w:w w:val="110"/>
          <w:sz w:val="20"/>
        </w:rPr>
        <w:t>Issuance</w:t>
      </w:r>
    </w:p>
    <w:p w14:paraId="7104347A" w14:textId="77777777" w:rsidR="000377DB" w:rsidRDefault="006B6B29">
      <w:pPr>
        <w:pStyle w:val="BodyText"/>
        <w:spacing w:before="3"/>
        <w:ind w:left="1499"/>
      </w:pPr>
      <w:r>
        <w:t>Issuance of zoning permits under this Ordinance shall be subject to the following:</w:t>
      </w:r>
    </w:p>
    <w:p w14:paraId="495E19B7" w14:textId="77777777" w:rsidR="000377DB" w:rsidRDefault="006B6B29">
      <w:pPr>
        <w:pStyle w:val="ListParagraph"/>
        <w:numPr>
          <w:ilvl w:val="1"/>
          <w:numId w:val="4"/>
        </w:numPr>
        <w:tabs>
          <w:tab w:val="left" w:pos="2220"/>
        </w:tabs>
        <w:spacing w:before="120"/>
        <w:ind w:left="2219" w:right="976" w:hanging="720"/>
        <w:rPr>
          <w:sz w:val="20"/>
        </w:rPr>
      </w:pPr>
      <w:r>
        <w:rPr>
          <w:sz w:val="20"/>
        </w:rPr>
        <w:t>The Zoning Administrator shall issue a zoning permit within 10 business days after determination that the proposed work conforms with all applicable provisions of this Ordinance.</w:t>
      </w:r>
    </w:p>
    <w:p w14:paraId="3A0D62D0" w14:textId="77777777" w:rsidR="000377DB" w:rsidRDefault="000377DB">
      <w:pPr>
        <w:jc w:val="both"/>
        <w:rPr>
          <w:sz w:val="20"/>
        </w:rPr>
        <w:sectPr w:rsidR="000377DB">
          <w:pgSz w:w="12240" w:h="15840"/>
          <w:pgMar w:top="1160" w:right="460" w:bottom="1120" w:left="1020" w:header="723" w:footer="937" w:gutter="0"/>
          <w:cols w:space="720"/>
        </w:sectPr>
      </w:pPr>
    </w:p>
    <w:p w14:paraId="2E949D88" w14:textId="77777777" w:rsidR="000377DB" w:rsidRDefault="000377DB">
      <w:pPr>
        <w:pStyle w:val="BodyText"/>
        <w:jc w:val="left"/>
        <w:rPr>
          <w:sz w:val="15"/>
        </w:rPr>
      </w:pPr>
    </w:p>
    <w:p w14:paraId="166C2753" w14:textId="77777777" w:rsidR="000377DB" w:rsidRDefault="006B6B29">
      <w:pPr>
        <w:pStyle w:val="ListParagraph"/>
        <w:numPr>
          <w:ilvl w:val="1"/>
          <w:numId w:val="4"/>
        </w:numPr>
        <w:tabs>
          <w:tab w:val="left" w:pos="2221"/>
        </w:tabs>
        <w:spacing w:before="93"/>
        <w:ind w:right="978" w:hanging="720"/>
        <w:rPr>
          <w:sz w:val="20"/>
        </w:rPr>
      </w:pPr>
      <w:r>
        <w:rPr>
          <w:sz w:val="20"/>
        </w:rPr>
        <w:t>It shall be unlawful for the Zoning Administrator to issue a zoning permit for proposed work that does not or has not been determined to conform to all applicable provisions of this</w:t>
      </w:r>
      <w:r>
        <w:rPr>
          <w:spacing w:val="2"/>
          <w:sz w:val="20"/>
        </w:rPr>
        <w:t xml:space="preserve"> </w:t>
      </w:r>
      <w:r>
        <w:rPr>
          <w:sz w:val="20"/>
        </w:rPr>
        <w:t>Ordinance.</w:t>
      </w:r>
    </w:p>
    <w:p w14:paraId="4E2D687A" w14:textId="77777777" w:rsidR="000377DB" w:rsidRDefault="006B6B29">
      <w:pPr>
        <w:pStyle w:val="ListParagraph"/>
        <w:numPr>
          <w:ilvl w:val="1"/>
          <w:numId w:val="4"/>
        </w:numPr>
        <w:tabs>
          <w:tab w:val="left" w:pos="2221"/>
        </w:tabs>
        <w:spacing w:before="121"/>
        <w:ind w:right="978" w:hanging="720"/>
        <w:rPr>
          <w:sz w:val="20"/>
        </w:rPr>
      </w:pPr>
      <w:r>
        <w:rPr>
          <w:sz w:val="20"/>
        </w:rPr>
        <w:t>No permit shall be issued until the Zoning Administrator has received notification of final approval of a site plan, special use or other necessary approval from the Planning Commission, including any conditions of</w:t>
      </w:r>
      <w:r>
        <w:rPr>
          <w:spacing w:val="-5"/>
          <w:sz w:val="20"/>
        </w:rPr>
        <w:t xml:space="preserve"> </w:t>
      </w:r>
      <w:r>
        <w:rPr>
          <w:sz w:val="20"/>
        </w:rPr>
        <w:t>approval.</w:t>
      </w:r>
    </w:p>
    <w:p w14:paraId="3F0DFB8B" w14:textId="77777777" w:rsidR="000377DB" w:rsidRDefault="006B6B29">
      <w:pPr>
        <w:pStyle w:val="ListParagraph"/>
        <w:numPr>
          <w:ilvl w:val="1"/>
          <w:numId w:val="4"/>
        </w:numPr>
        <w:tabs>
          <w:tab w:val="left" w:pos="2221"/>
        </w:tabs>
        <w:spacing w:before="119"/>
        <w:ind w:right="977" w:hanging="720"/>
        <w:rPr>
          <w:sz w:val="20"/>
        </w:rPr>
      </w:pPr>
      <w:r>
        <w:rPr>
          <w:sz w:val="20"/>
        </w:rPr>
        <w:t>In all cases where the Zoning Administrator shall refuse to issue a permit, the cause and reasons for such refusal shall be provided in writing to the</w:t>
      </w:r>
      <w:r>
        <w:rPr>
          <w:spacing w:val="-11"/>
          <w:sz w:val="20"/>
        </w:rPr>
        <w:t xml:space="preserve"> </w:t>
      </w:r>
      <w:r>
        <w:rPr>
          <w:sz w:val="20"/>
        </w:rPr>
        <w:t>applicant.</w:t>
      </w:r>
    </w:p>
    <w:p w14:paraId="1677DA91" w14:textId="77777777" w:rsidR="000377DB" w:rsidRDefault="006B6B29">
      <w:pPr>
        <w:pStyle w:val="ListParagraph"/>
        <w:numPr>
          <w:ilvl w:val="1"/>
          <w:numId w:val="4"/>
        </w:numPr>
        <w:tabs>
          <w:tab w:val="left" w:pos="2219"/>
          <w:tab w:val="left" w:pos="2221"/>
        </w:tabs>
        <w:spacing w:before="121"/>
        <w:rPr>
          <w:sz w:val="20"/>
        </w:rPr>
      </w:pPr>
      <w:r>
        <w:rPr>
          <w:sz w:val="20"/>
        </w:rPr>
        <w:t>Proof of zoning permit approval shall be conspicuously posted upon the</w:t>
      </w:r>
      <w:r>
        <w:rPr>
          <w:spacing w:val="-12"/>
          <w:sz w:val="20"/>
        </w:rPr>
        <w:t xml:space="preserve"> </w:t>
      </w:r>
      <w:r>
        <w:rPr>
          <w:sz w:val="20"/>
        </w:rPr>
        <w:t>premises.</w:t>
      </w:r>
    </w:p>
    <w:p w14:paraId="0F08A2B4" w14:textId="77777777" w:rsidR="000377DB" w:rsidRDefault="000377DB">
      <w:pPr>
        <w:pStyle w:val="BodyText"/>
        <w:spacing w:before="8"/>
        <w:jc w:val="left"/>
      </w:pPr>
    </w:p>
    <w:p w14:paraId="59568571" w14:textId="77777777" w:rsidR="000377DB" w:rsidRDefault="006B6B29">
      <w:pPr>
        <w:pStyle w:val="ListParagraph"/>
        <w:numPr>
          <w:ilvl w:val="0"/>
          <w:numId w:val="4"/>
        </w:numPr>
        <w:tabs>
          <w:tab w:val="left" w:pos="1501"/>
        </w:tabs>
        <w:rPr>
          <w:sz w:val="20"/>
        </w:rPr>
      </w:pPr>
      <w:r>
        <w:rPr>
          <w:w w:val="110"/>
          <w:sz w:val="20"/>
        </w:rPr>
        <w:t>Revocation</w:t>
      </w:r>
    </w:p>
    <w:p w14:paraId="674A26C7" w14:textId="77777777" w:rsidR="000377DB" w:rsidRDefault="006B6B29">
      <w:pPr>
        <w:pStyle w:val="BodyText"/>
        <w:ind w:left="1500" w:right="976"/>
      </w:pPr>
      <w:r>
        <w:t>The Zoning Administrator may revoke a zoning permit in the case of failure or neglect to comply with any of the provisions of this Ordinance, or in the case of any false statement or misrepresentation made in the application for the permit. The Zoning Administrator or designated agent of the Township shall notify the owner of such revocation in writing.</w:t>
      </w:r>
    </w:p>
    <w:p w14:paraId="22BE7B42" w14:textId="77777777" w:rsidR="000377DB" w:rsidRDefault="000377DB">
      <w:pPr>
        <w:pStyle w:val="BodyText"/>
        <w:spacing w:before="9"/>
        <w:jc w:val="left"/>
      </w:pPr>
    </w:p>
    <w:p w14:paraId="008B5A16" w14:textId="77777777" w:rsidR="000377DB" w:rsidRDefault="006B6B29">
      <w:pPr>
        <w:pStyle w:val="ListParagraph"/>
        <w:numPr>
          <w:ilvl w:val="0"/>
          <w:numId w:val="4"/>
        </w:numPr>
        <w:tabs>
          <w:tab w:val="left" w:pos="1501"/>
        </w:tabs>
        <w:rPr>
          <w:sz w:val="20"/>
        </w:rPr>
      </w:pPr>
      <w:r>
        <w:rPr>
          <w:w w:val="110"/>
          <w:sz w:val="20"/>
        </w:rPr>
        <w:t>Duration</w:t>
      </w:r>
    </w:p>
    <w:p w14:paraId="7D0BBFED" w14:textId="77777777" w:rsidR="000377DB" w:rsidRDefault="006B6B29">
      <w:pPr>
        <w:pStyle w:val="BodyText"/>
        <w:spacing w:before="3"/>
        <w:ind w:left="1500" w:right="977"/>
      </w:pPr>
      <w:r>
        <w:t xml:space="preserve">For purposes of this Section and Ordinance, expiration or revocation of a building permit issued by the Building Official in accordance with the State Construction Code enforced by the Township shall also void any zoning permit approval. </w:t>
      </w:r>
      <w:r>
        <w:rPr>
          <w:spacing w:val="2"/>
        </w:rPr>
        <w:t xml:space="preserve">Where </w:t>
      </w:r>
      <w:r>
        <w:t>a zoning permit is issued by the Zoning Administrator or designated agent of the Township in accordance with this Section, the following standards shall</w:t>
      </w:r>
      <w:r>
        <w:rPr>
          <w:spacing w:val="-4"/>
        </w:rPr>
        <w:t xml:space="preserve"> </w:t>
      </w:r>
      <w:r>
        <w:t>apply:</w:t>
      </w:r>
    </w:p>
    <w:p w14:paraId="46CEE14F" w14:textId="77777777" w:rsidR="000377DB" w:rsidRDefault="006B6B29">
      <w:pPr>
        <w:pStyle w:val="ListParagraph"/>
        <w:numPr>
          <w:ilvl w:val="1"/>
          <w:numId w:val="4"/>
        </w:numPr>
        <w:tabs>
          <w:tab w:val="left" w:pos="2221"/>
        </w:tabs>
        <w:spacing w:before="120"/>
        <w:ind w:right="980" w:hanging="720"/>
        <w:rPr>
          <w:sz w:val="20"/>
        </w:rPr>
      </w:pPr>
      <w:r>
        <w:rPr>
          <w:sz w:val="20"/>
        </w:rPr>
        <w:t>If construction is not started within 365 calendar days of the date a permit is issued, the zoning permit shall become void and a new permit application must be filed with the Zoning Administrator or designated agent of the</w:t>
      </w:r>
      <w:r>
        <w:rPr>
          <w:spacing w:val="-3"/>
          <w:sz w:val="20"/>
        </w:rPr>
        <w:t xml:space="preserve"> </w:t>
      </w:r>
      <w:r>
        <w:rPr>
          <w:sz w:val="20"/>
        </w:rPr>
        <w:t>Township.</w:t>
      </w:r>
    </w:p>
    <w:p w14:paraId="09A65C9C" w14:textId="77777777" w:rsidR="000377DB" w:rsidRDefault="006B6B29">
      <w:pPr>
        <w:pStyle w:val="ListParagraph"/>
        <w:numPr>
          <w:ilvl w:val="1"/>
          <w:numId w:val="4"/>
        </w:numPr>
        <w:tabs>
          <w:tab w:val="left" w:pos="2221"/>
        </w:tabs>
        <w:spacing w:before="119"/>
        <w:ind w:right="980" w:hanging="720"/>
        <w:rPr>
          <w:sz w:val="20"/>
        </w:rPr>
      </w:pPr>
      <w:r>
        <w:rPr>
          <w:sz w:val="20"/>
        </w:rPr>
        <w:t>Upon written request, the Zoning Administrator or designated agent of the Township may grant one extension of zoning permit approval for up to 180 calendar</w:t>
      </w:r>
      <w:r>
        <w:rPr>
          <w:spacing w:val="-22"/>
          <w:sz w:val="20"/>
        </w:rPr>
        <w:t xml:space="preserve"> </w:t>
      </w:r>
      <w:r>
        <w:rPr>
          <w:sz w:val="20"/>
        </w:rPr>
        <w:t>days.</w:t>
      </w:r>
    </w:p>
    <w:p w14:paraId="4E3B7608" w14:textId="77777777" w:rsidR="000377DB" w:rsidRDefault="006B6B29">
      <w:pPr>
        <w:pStyle w:val="ListParagraph"/>
        <w:numPr>
          <w:ilvl w:val="0"/>
          <w:numId w:val="4"/>
        </w:numPr>
        <w:tabs>
          <w:tab w:val="left" w:pos="1500"/>
          <w:tab w:val="left" w:pos="1501"/>
        </w:tabs>
        <w:spacing w:before="118"/>
        <w:rPr>
          <w:sz w:val="20"/>
        </w:rPr>
      </w:pPr>
      <w:r>
        <w:rPr>
          <w:w w:val="110"/>
          <w:sz w:val="20"/>
        </w:rPr>
        <w:t>Zoning</w:t>
      </w:r>
      <w:r>
        <w:rPr>
          <w:spacing w:val="-6"/>
          <w:w w:val="110"/>
          <w:sz w:val="20"/>
        </w:rPr>
        <w:t xml:space="preserve"> </w:t>
      </w:r>
      <w:r>
        <w:rPr>
          <w:w w:val="110"/>
          <w:sz w:val="20"/>
        </w:rPr>
        <w:t>Inspections</w:t>
      </w:r>
    </w:p>
    <w:p w14:paraId="5A2BF4EF" w14:textId="77777777" w:rsidR="000377DB" w:rsidRDefault="006B6B29">
      <w:pPr>
        <w:pStyle w:val="BodyText"/>
        <w:spacing w:before="3"/>
        <w:ind w:left="1500" w:right="977"/>
      </w:pPr>
      <w:r>
        <w:t>It shall be the duty of the holder of every permit to notify the Township of the time when the work subject to the permit is ready for inspection.</w:t>
      </w:r>
    </w:p>
    <w:p w14:paraId="63606178" w14:textId="77777777" w:rsidR="000377DB" w:rsidRDefault="006B6B29">
      <w:pPr>
        <w:pStyle w:val="ListParagraph"/>
        <w:numPr>
          <w:ilvl w:val="1"/>
          <w:numId w:val="4"/>
        </w:numPr>
        <w:tabs>
          <w:tab w:val="left" w:pos="2221"/>
        </w:tabs>
        <w:spacing w:before="118"/>
        <w:ind w:right="980" w:hanging="720"/>
        <w:rPr>
          <w:sz w:val="20"/>
        </w:rPr>
      </w:pPr>
      <w:r>
        <w:rPr>
          <w:sz w:val="20"/>
        </w:rPr>
        <w:t>It shall be the duty of the Building Official to inspect work performed under an approved building permit for compliance with the provisions of this</w:t>
      </w:r>
      <w:r>
        <w:rPr>
          <w:spacing w:val="-11"/>
          <w:sz w:val="20"/>
        </w:rPr>
        <w:t xml:space="preserve"> </w:t>
      </w:r>
      <w:r>
        <w:rPr>
          <w:sz w:val="20"/>
        </w:rPr>
        <w:t>Ordinance.</w:t>
      </w:r>
    </w:p>
    <w:p w14:paraId="038820F9" w14:textId="77777777" w:rsidR="000377DB" w:rsidRDefault="006B6B29">
      <w:pPr>
        <w:pStyle w:val="ListParagraph"/>
        <w:numPr>
          <w:ilvl w:val="1"/>
          <w:numId w:val="4"/>
        </w:numPr>
        <w:tabs>
          <w:tab w:val="left" w:pos="2221"/>
        </w:tabs>
        <w:spacing w:before="121"/>
        <w:ind w:right="980" w:hanging="720"/>
        <w:rPr>
          <w:sz w:val="20"/>
        </w:rPr>
      </w:pPr>
      <w:r>
        <w:rPr>
          <w:sz w:val="20"/>
        </w:rPr>
        <w:t>It shall be the duty of the Zoning Administrator or designated agent of the Township to inspect work performed under an approved zoning permit for compliance with the provisions of this</w:t>
      </w:r>
      <w:r>
        <w:rPr>
          <w:spacing w:val="5"/>
          <w:sz w:val="20"/>
        </w:rPr>
        <w:t xml:space="preserve"> </w:t>
      </w:r>
      <w:r>
        <w:rPr>
          <w:sz w:val="20"/>
        </w:rPr>
        <w:t>Ordinance.</w:t>
      </w:r>
    </w:p>
    <w:p w14:paraId="1865A4E9" w14:textId="77777777" w:rsidR="000377DB" w:rsidRDefault="006B6B29">
      <w:pPr>
        <w:pStyle w:val="Heading3"/>
        <w:spacing w:before="122"/>
        <w:jc w:val="both"/>
      </w:pPr>
      <w:bookmarkStart w:id="241" w:name="_TOC_250006"/>
      <w:r>
        <w:rPr>
          <w:w w:val="110"/>
        </w:rPr>
        <w:t>Section 18.202 Compliance</w:t>
      </w:r>
      <w:r>
        <w:rPr>
          <w:spacing w:val="-52"/>
          <w:w w:val="110"/>
        </w:rPr>
        <w:t xml:space="preserve"> </w:t>
      </w:r>
      <w:bookmarkEnd w:id="241"/>
      <w:r>
        <w:rPr>
          <w:w w:val="110"/>
        </w:rPr>
        <w:t>Required</w:t>
      </w:r>
    </w:p>
    <w:p w14:paraId="0E7437D1" w14:textId="77777777" w:rsidR="000377DB" w:rsidRDefault="006B6B29">
      <w:pPr>
        <w:pStyle w:val="BodyText"/>
        <w:spacing w:before="120"/>
        <w:ind w:left="779" w:right="977"/>
      </w:pPr>
      <w:r>
        <w:t>No structure, site or part thereof, shall be constructed, altered or maintained, and no new use of any structure or land shall be established, changed or maintained, except in conformity with this Ordinance.</w:t>
      </w:r>
    </w:p>
    <w:p w14:paraId="1B8E171B" w14:textId="77777777" w:rsidR="000377DB" w:rsidRDefault="000377DB">
      <w:pPr>
        <w:pStyle w:val="BodyText"/>
        <w:spacing w:before="9"/>
        <w:jc w:val="left"/>
      </w:pPr>
    </w:p>
    <w:p w14:paraId="351939E8" w14:textId="77777777" w:rsidR="000377DB" w:rsidRDefault="006B6B29">
      <w:pPr>
        <w:pStyle w:val="Heading3"/>
        <w:jc w:val="both"/>
      </w:pPr>
      <w:bookmarkStart w:id="242" w:name="_TOC_250005"/>
      <w:bookmarkEnd w:id="242"/>
      <w:r>
        <w:rPr>
          <w:w w:val="105"/>
        </w:rPr>
        <w:t>Section 18.203 Fees and Performance Guarantees</w:t>
      </w:r>
    </w:p>
    <w:p w14:paraId="23CF3D9E" w14:textId="77777777" w:rsidR="000377DB" w:rsidRDefault="006B6B29">
      <w:pPr>
        <w:pStyle w:val="BodyText"/>
        <w:spacing w:before="120"/>
        <w:ind w:left="779" w:right="978"/>
      </w:pPr>
      <w:r>
        <w:t>The Township Board shall, by resolution, establish a schedule of fees for all permit applications required by this Ordinance. These fees shall be used for the purpose of defraying the cost of administering this Ordinance. No action shall be taken on any application or appeal until the application is accurate and complete, and all applicable fees, charges, and expenses have been paid in full. The schedule of fees shall be posted on public display in the Township offices, and may be changed only by the Township Board.</w:t>
      </w:r>
    </w:p>
    <w:p w14:paraId="607BA30C" w14:textId="77777777" w:rsidR="000377DB" w:rsidRDefault="000377DB">
      <w:pPr>
        <w:sectPr w:rsidR="000377DB">
          <w:pgSz w:w="12240" w:h="15840"/>
          <w:pgMar w:top="1160" w:right="460" w:bottom="1120" w:left="1020" w:header="723" w:footer="937" w:gutter="0"/>
          <w:cols w:space="720"/>
        </w:sectPr>
      </w:pPr>
    </w:p>
    <w:p w14:paraId="022AFC99" w14:textId="77777777" w:rsidR="000377DB" w:rsidRDefault="000377DB">
      <w:pPr>
        <w:pStyle w:val="BodyText"/>
        <w:spacing w:before="9"/>
        <w:jc w:val="left"/>
        <w:rPr>
          <w:sz w:val="14"/>
        </w:rPr>
      </w:pPr>
    </w:p>
    <w:p w14:paraId="46292903" w14:textId="77777777" w:rsidR="000377DB" w:rsidRDefault="006B6B29">
      <w:pPr>
        <w:pStyle w:val="ListParagraph"/>
        <w:numPr>
          <w:ilvl w:val="0"/>
          <w:numId w:val="3"/>
        </w:numPr>
        <w:tabs>
          <w:tab w:val="left" w:pos="1501"/>
        </w:tabs>
        <w:spacing w:before="93"/>
        <w:ind w:hanging="722"/>
        <w:rPr>
          <w:sz w:val="20"/>
        </w:rPr>
      </w:pPr>
      <w:r>
        <w:rPr>
          <w:w w:val="110"/>
          <w:sz w:val="20"/>
        </w:rPr>
        <w:t>Fees in Escrow for Professional</w:t>
      </w:r>
      <w:r>
        <w:rPr>
          <w:spacing w:val="-27"/>
          <w:w w:val="110"/>
          <w:sz w:val="20"/>
        </w:rPr>
        <w:t xml:space="preserve"> </w:t>
      </w:r>
      <w:r>
        <w:rPr>
          <w:w w:val="110"/>
          <w:sz w:val="20"/>
        </w:rPr>
        <w:t>Reviews</w:t>
      </w:r>
    </w:p>
    <w:p w14:paraId="3417311C" w14:textId="77777777" w:rsidR="000377DB" w:rsidRDefault="006B6B29">
      <w:pPr>
        <w:pStyle w:val="BodyText"/>
        <w:spacing w:before="3"/>
        <w:ind w:left="1500" w:right="974" w:hanging="1"/>
      </w:pPr>
      <w:r>
        <w:t>An escrow fee may be required by the Zoning Administrator or designated agent of the Township with any application for approval under this Ordinance, where professional input and review is desired before a final decision is made. The escrow shall be used to pay professional review expenses of engineers, community planners, and any other professionals whose expertise the Township values to review the proposed application.</w:t>
      </w:r>
    </w:p>
    <w:p w14:paraId="78C3C18E" w14:textId="77777777" w:rsidR="000377DB" w:rsidRDefault="006B6B29">
      <w:pPr>
        <w:pStyle w:val="ListParagraph"/>
        <w:numPr>
          <w:ilvl w:val="1"/>
          <w:numId w:val="3"/>
        </w:numPr>
        <w:tabs>
          <w:tab w:val="left" w:pos="2221"/>
        </w:tabs>
        <w:spacing w:before="119"/>
        <w:ind w:left="2219" w:right="977" w:hanging="720"/>
        <w:rPr>
          <w:sz w:val="20"/>
        </w:rPr>
      </w:pPr>
      <w:r>
        <w:rPr>
          <w:sz w:val="20"/>
        </w:rPr>
        <w:t>The amount of the escrow fee shall be established based on an estimate of the cost of the services to be rendered by the professionals. Any unused fee collected in escrow shall be returned to the applicant within 90 days of final Township action on the applicant's request, or within 90 days of withdraw of the request by the applicant. If actual professional review costs exceed the amount of an escrow, the applicant shall pay the balance due prior to receipt of any zoning permit or other approval issued by the</w:t>
      </w:r>
      <w:r>
        <w:rPr>
          <w:spacing w:val="-7"/>
          <w:sz w:val="20"/>
        </w:rPr>
        <w:t xml:space="preserve"> </w:t>
      </w:r>
      <w:r>
        <w:rPr>
          <w:sz w:val="20"/>
        </w:rPr>
        <w:t>Township.</w:t>
      </w:r>
    </w:p>
    <w:p w14:paraId="08E5623F" w14:textId="77777777" w:rsidR="000377DB" w:rsidRDefault="006B6B29">
      <w:pPr>
        <w:pStyle w:val="ListParagraph"/>
        <w:numPr>
          <w:ilvl w:val="1"/>
          <w:numId w:val="3"/>
        </w:numPr>
        <w:tabs>
          <w:tab w:val="left" w:pos="2221"/>
        </w:tabs>
        <w:spacing w:before="121"/>
        <w:ind w:left="2219" w:right="978" w:hanging="720"/>
        <w:rPr>
          <w:sz w:val="20"/>
        </w:rPr>
      </w:pPr>
      <w:r>
        <w:rPr>
          <w:sz w:val="20"/>
        </w:rPr>
        <w:t xml:space="preserve">The professional review will result in a written report indicating the extent of conformance or nonconformance with this Ordinance, and identifying any problems that </w:t>
      </w:r>
      <w:r>
        <w:rPr>
          <w:spacing w:val="2"/>
          <w:sz w:val="20"/>
        </w:rPr>
        <w:t xml:space="preserve">may </w:t>
      </w:r>
      <w:r>
        <w:rPr>
          <w:sz w:val="20"/>
        </w:rPr>
        <w:t xml:space="preserve">create a threat to public health, safety or the general welfare. Mitigation measures or alterations to a proposed design </w:t>
      </w:r>
      <w:r>
        <w:rPr>
          <w:spacing w:val="2"/>
          <w:sz w:val="20"/>
        </w:rPr>
        <w:t xml:space="preserve">may </w:t>
      </w:r>
      <w:r>
        <w:rPr>
          <w:sz w:val="20"/>
        </w:rPr>
        <w:t>be identified where they would serve to lessen or eliminate identified</w:t>
      </w:r>
      <w:r>
        <w:rPr>
          <w:spacing w:val="-1"/>
          <w:sz w:val="20"/>
        </w:rPr>
        <w:t xml:space="preserve"> </w:t>
      </w:r>
      <w:r>
        <w:rPr>
          <w:sz w:val="20"/>
        </w:rPr>
        <w:t>impacts.</w:t>
      </w:r>
    </w:p>
    <w:p w14:paraId="62F6AF86" w14:textId="77777777" w:rsidR="000377DB" w:rsidRDefault="006B6B29">
      <w:pPr>
        <w:pStyle w:val="ListParagraph"/>
        <w:numPr>
          <w:ilvl w:val="0"/>
          <w:numId w:val="3"/>
        </w:numPr>
        <w:tabs>
          <w:tab w:val="left" w:pos="1501"/>
        </w:tabs>
        <w:spacing w:before="117"/>
        <w:ind w:hanging="722"/>
        <w:rPr>
          <w:sz w:val="20"/>
        </w:rPr>
      </w:pPr>
      <w:r>
        <w:rPr>
          <w:w w:val="105"/>
          <w:sz w:val="20"/>
        </w:rPr>
        <w:t>Performance</w:t>
      </w:r>
      <w:r>
        <w:rPr>
          <w:spacing w:val="-2"/>
          <w:w w:val="105"/>
          <w:sz w:val="20"/>
        </w:rPr>
        <w:t xml:space="preserve"> </w:t>
      </w:r>
      <w:r>
        <w:rPr>
          <w:w w:val="105"/>
          <w:sz w:val="20"/>
        </w:rPr>
        <w:t>Guarantees</w:t>
      </w:r>
    </w:p>
    <w:p w14:paraId="2CB8A111" w14:textId="77777777" w:rsidR="000377DB" w:rsidRDefault="006B6B29">
      <w:pPr>
        <w:pStyle w:val="BodyText"/>
        <w:spacing w:before="3"/>
        <w:ind w:left="1499" w:right="978"/>
      </w:pPr>
      <w:r>
        <w:t xml:space="preserve">To ensure compliance with this Ordinance and faithful completion of required improvements, the Zoning Administrator or designated agent of the Township </w:t>
      </w:r>
      <w:r>
        <w:rPr>
          <w:spacing w:val="2"/>
        </w:rPr>
        <w:t xml:space="preserve">may </w:t>
      </w:r>
      <w:r>
        <w:t>require that the applicant deposit with the Township Treasurer a financial guarantee to cover the cost of improvements required as a condition of such approval. Such guarantees shall be deposited prior to the start of work or issuance of any permits, and shall be subject to the</w:t>
      </w:r>
      <w:r>
        <w:rPr>
          <w:spacing w:val="-13"/>
        </w:rPr>
        <w:t xml:space="preserve"> </w:t>
      </w:r>
      <w:r>
        <w:t>following:</w:t>
      </w:r>
    </w:p>
    <w:p w14:paraId="4207C68B" w14:textId="77777777" w:rsidR="000377DB" w:rsidRDefault="006B6B29">
      <w:pPr>
        <w:pStyle w:val="ListParagraph"/>
        <w:numPr>
          <w:ilvl w:val="1"/>
          <w:numId w:val="3"/>
        </w:numPr>
        <w:tabs>
          <w:tab w:val="left" w:pos="2221"/>
        </w:tabs>
        <w:spacing w:before="120"/>
        <w:ind w:left="2219" w:right="974" w:hanging="720"/>
        <w:rPr>
          <w:sz w:val="20"/>
        </w:rPr>
      </w:pPr>
      <w:r>
        <w:rPr>
          <w:sz w:val="20"/>
        </w:rPr>
        <w:t>The amount of the performance guarantee shall be established based on an estimate of the cost of completing of all required improvements proposed by the applicant by the Township</w:t>
      </w:r>
      <w:r>
        <w:rPr>
          <w:spacing w:val="-3"/>
          <w:sz w:val="20"/>
        </w:rPr>
        <w:t xml:space="preserve"> </w:t>
      </w:r>
      <w:r>
        <w:rPr>
          <w:sz w:val="20"/>
        </w:rPr>
        <w:t>Engineer.</w:t>
      </w:r>
    </w:p>
    <w:p w14:paraId="3F589345" w14:textId="77777777" w:rsidR="000377DB" w:rsidRDefault="006B6B29">
      <w:pPr>
        <w:pStyle w:val="ListParagraph"/>
        <w:numPr>
          <w:ilvl w:val="1"/>
          <w:numId w:val="3"/>
        </w:numPr>
        <w:tabs>
          <w:tab w:val="left" w:pos="2221"/>
        </w:tabs>
        <w:spacing w:before="121"/>
        <w:ind w:left="2219" w:right="977" w:hanging="720"/>
        <w:rPr>
          <w:sz w:val="20"/>
        </w:rPr>
      </w:pPr>
      <w:r>
        <w:rPr>
          <w:sz w:val="20"/>
        </w:rPr>
        <w:t>“Improvements” shall be limited to those features, upgrades and enhancements associated with the project considered necessary by the approving authority to protect natural resources, or the health, safety, and welfare of residents of the Township and future users of the project including, but not limited to roadways, lighting, utilities, sidewalks, landscaping and screening, and</w:t>
      </w:r>
      <w:r>
        <w:rPr>
          <w:spacing w:val="-7"/>
          <w:sz w:val="20"/>
        </w:rPr>
        <w:t xml:space="preserve"> </w:t>
      </w:r>
      <w:r>
        <w:rPr>
          <w:sz w:val="20"/>
        </w:rPr>
        <w:t>drainage.</w:t>
      </w:r>
    </w:p>
    <w:p w14:paraId="44169090" w14:textId="77777777" w:rsidR="000377DB" w:rsidRDefault="006B6B29">
      <w:pPr>
        <w:pStyle w:val="ListParagraph"/>
        <w:numPr>
          <w:ilvl w:val="1"/>
          <w:numId w:val="3"/>
        </w:numPr>
        <w:tabs>
          <w:tab w:val="left" w:pos="2221"/>
        </w:tabs>
        <w:spacing w:before="120"/>
        <w:ind w:right="980" w:hanging="720"/>
        <w:rPr>
          <w:sz w:val="20"/>
        </w:rPr>
      </w:pPr>
      <w:r>
        <w:rPr>
          <w:sz w:val="20"/>
        </w:rPr>
        <w:t>The form of the deposit shall be cash, certified check, irrevocable bank letter of credit or other surety acceptable to the Township</w:t>
      </w:r>
      <w:r>
        <w:rPr>
          <w:spacing w:val="-3"/>
          <w:sz w:val="20"/>
        </w:rPr>
        <w:t xml:space="preserve"> </w:t>
      </w:r>
      <w:r>
        <w:rPr>
          <w:sz w:val="20"/>
        </w:rPr>
        <w:t>Board.</w:t>
      </w:r>
    </w:p>
    <w:p w14:paraId="30B4BDA1" w14:textId="77777777" w:rsidR="000377DB" w:rsidRDefault="006B6B29">
      <w:pPr>
        <w:pStyle w:val="ListParagraph"/>
        <w:numPr>
          <w:ilvl w:val="1"/>
          <w:numId w:val="3"/>
        </w:numPr>
        <w:tabs>
          <w:tab w:val="left" w:pos="2221"/>
        </w:tabs>
        <w:spacing w:before="118"/>
        <w:ind w:right="977" w:hanging="720"/>
        <w:rPr>
          <w:sz w:val="20"/>
        </w:rPr>
      </w:pPr>
      <w:r>
        <w:rPr>
          <w:sz w:val="20"/>
        </w:rPr>
        <w:t>Performance guarantees shall continue until such time as the Township notifies the surety that the conditions imposed upon the development have been met. The surety shall be released in its entirety when the Zoning Administrator or designated agent of the Township and/or Building Official are satisfied that the conditions for such action have been</w:t>
      </w:r>
      <w:r>
        <w:rPr>
          <w:spacing w:val="-3"/>
          <w:sz w:val="20"/>
        </w:rPr>
        <w:t xml:space="preserve"> </w:t>
      </w:r>
      <w:r>
        <w:rPr>
          <w:sz w:val="20"/>
        </w:rPr>
        <w:t>met.</w:t>
      </w:r>
    </w:p>
    <w:p w14:paraId="20DB90BF" w14:textId="77777777" w:rsidR="000377DB" w:rsidRDefault="000377DB">
      <w:pPr>
        <w:pStyle w:val="BodyText"/>
        <w:spacing w:before="1"/>
        <w:jc w:val="left"/>
        <w:rPr>
          <w:sz w:val="21"/>
        </w:rPr>
      </w:pPr>
    </w:p>
    <w:p w14:paraId="224CBF43" w14:textId="77777777" w:rsidR="000377DB" w:rsidRDefault="006B6B29">
      <w:pPr>
        <w:pStyle w:val="Heading3"/>
        <w:spacing w:before="1"/>
        <w:jc w:val="both"/>
      </w:pPr>
      <w:bookmarkStart w:id="243" w:name="_TOC_250004"/>
      <w:bookmarkEnd w:id="243"/>
      <w:r>
        <w:rPr>
          <w:w w:val="110"/>
        </w:rPr>
        <w:t>Section 18.204 Violation and Penalties</w:t>
      </w:r>
    </w:p>
    <w:p w14:paraId="755238F1" w14:textId="77777777" w:rsidR="000377DB" w:rsidRDefault="006B6B29">
      <w:pPr>
        <w:pStyle w:val="BodyText"/>
        <w:spacing w:before="119"/>
        <w:ind w:left="779" w:right="977"/>
      </w:pPr>
      <w:r>
        <w:t>The standards and requirements of this Ordinance reflect obligations to the community at large. It shall be the duty of the property owner and all persons having responsibility for the establishment of any use or the construction, alteration or demolition of any structure or site to verify that such work is not in violation of this Ordinance. Persons having responsibility for work in violation of this Ordinance shall be deemed responsible for such violations to the same extent as the property owner.</w:t>
      </w:r>
    </w:p>
    <w:p w14:paraId="6E5F59F4" w14:textId="77777777" w:rsidR="000377DB" w:rsidRDefault="006B6B29">
      <w:pPr>
        <w:pStyle w:val="ListParagraph"/>
        <w:numPr>
          <w:ilvl w:val="0"/>
          <w:numId w:val="2"/>
        </w:numPr>
        <w:tabs>
          <w:tab w:val="left" w:pos="1500"/>
        </w:tabs>
        <w:spacing w:before="117"/>
        <w:ind w:hanging="721"/>
        <w:rPr>
          <w:sz w:val="20"/>
        </w:rPr>
      </w:pPr>
      <w:r>
        <w:rPr>
          <w:w w:val="115"/>
          <w:sz w:val="20"/>
        </w:rPr>
        <w:t>Violation</w:t>
      </w:r>
    </w:p>
    <w:p w14:paraId="5B0ACEC4" w14:textId="77777777" w:rsidR="000377DB" w:rsidRDefault="006B6B29">
      <w:pPr>
        <w:pStyle w:val="BodyText"/>
        <w:spacing w:before="3"/>
        <w:ind w:left="1499" w:right="978"/>
      </w:pPr>
      <w:r>
        <w:t>Failure to comply with any of the provisions of this Ordinance, or provisions of permits or certificates granted in accordance with this Ordinance shall constitute a violation subject to a fine of $500.00 and the costs of prosecution or, by imprisonment in the County Jail for a period not to exceed 90 days, or by both such fine and imprisonment in the discretion of the</w:t>
      </w:r>
    </w:p>
    <w:p w14:paraId="48AB090C" w14:textId="77777777" w:rsidR="000377DB" w:rsidRDefault="000377DB">
      <w:pPr>
        <w:sectPr w:rsidR="000377DB">
          <w:pgSz w:w="12240" w:h="15840"/>
          <w:pgMar w:top="1160" w:right="460" w:bottom="1120" w:left="1020" w:header="723" w:footer="937" w:gutter="0"/>
          <w:cols w:space="720"/>
        </w:sectPr>
      </w:pPr>
    </w:p>
    <w:p w14:paraId="6486F503" w14:textId="77777777" w:rsidR="000377DB" w:rsidRDefault="000377DB">
      <w:pPr>
        <w:pStyle w:val="BodyText"/>
        <w:jc w:val="left"/>
        <w:rPr>
          <w:sz w:val="15"/>
        </w:rPr>
      </w:pPr>
    </w:p>
    <w:p w14:paraId="28726442" w14:textId="77777777" w:rsidR="000377DB" w:rsidRDefault="006B6B29">
      <w:pPr>
        <w:pStyle w:val="BodyText"/>
        <w:spacing w:before="93"/>
        <w:ind w:left="1499" w:right="981"/>
      </w:pPr>
      <w:r>
        <w:t>court. The imposition of any fine or other penalty by the court shall not exempt the offender from compliance with the provisions of this Ordinance.</w:t>
      </w:r>
    </w:p>
    <w:p w14:paraId="477D0E98" w14:textId="77777777" w:rsidR="000377DB" w:rsidRDefault="006B6B29">
      <w:pPr>
        <w:pStyle w:val="ListParagraph"/>
        <w:numPr>
          <w:ilvl w:val="0"/>
          <w:numId w:val="2"/>
        </w:numPr>
        <w:tabs>
          <w:tab w:val="left" w:pos="1501"/>
        </w:tabs>
        <w:spacing w:before="118"/>
        <w:ind w:left="1500" w:hanging="721"/>
        <w:rPr>
          <w:sz w:val="20"/>
        </w:rPr>
      </w:pPr>
      <w:r>
        <w:rPr>
          <w:w w:val="110"/>
          <w:sz w:val="20"/>
        </w:rPr>
        <w:t>Correction</w:t>
      </w:r>
      <w:r>
        <w:rPr>
          <w:spacing w:val="-6"/>
          <w:w w:val="110"/>
          <w:sz w:val="20"/>
        </w:rPr>
        <w:t xml:space="preserve"> </w:t>
      </w:r>
      <w:r>
        <w:rPr>
          <w:w w:val="110"/>
          <w:sz w:val="20"/>
        </w:rPr>
        <w:t>Period</w:t>
      </w:r>
    </w:p>
    <w:p w14:paraId="23A5B629" w14:textId="77777777" w:rsidR="000377DB" w:rsidRDefault="006B6B29">
      <w:pPr>
        <w:pStyle w:val="BodyText"/>
        <w:spacing w:before="3"/>
        <w:ind w:left="1500" w:right="975" w:hanging="1"/>
      </w:pPr>
      <w:r>
        <w:t xml:space="preserve">All violations shall be corrected within 5 days following the receipt of an order to correct from the Building Official or Code Enforcement Officer. The Building Official or Code Enforcement Officer </w:t>
      </w:r>
      <w:r>
        <w:rPr>
          <w:spacing w:val="2"/>
        </w:rPr>
        <w:t xml:space="preserve">may </w:t>
      </w:r>
      <w:r>
        <w:t>grant an extension for not more than 30 days upon determining that the additional time is necessary for correction. The Building Official or Code Enforcement Officer may require the immediate correction of a violation upon determining that the violation presents an imminent peril to life or</w:t>
      </w:r>
      <w:r>
        <w:rPr>
          <w:spacing w:val="-2"/>
        </w:rPr>
        <w:t xml:space="preserve"> </w:t>
      </w:r>
      <w:r>
        <w:t>property.</w:t>
      </w:r>
    </w:p>
    <w:p w14:paraId="274A0DAD" w14:textId="77777777" w:rsidR="000377DB" w:rsidRDefault="006B6B29">
      <w:pPr>
        <w:pStyle w:val="ListParagraph"/>
        <w:numPr>
          <w:ilvl w:val="0"/>
          <w:numId w:val="2"/>
        </w:numPr>
        <w:tabs>
          <w:tab w:val="left" w:pos="1501"/>
        </w:tabs>
        <w:spacing w:before="118"/>
        <w:ind w:left="1500" w:hanging="721"/>
        <w:rPr>
          <w:sz w:val="20"/>
        </w:rPr>
      </w:pPr>
      <w:r>
        <w:rPr>
          <w:w w:val="110"/>
          <w:sz w:val="20"/>
        </w:rPr>
        <w:t>Penalties</w:t>
      </w:r>
    </w:p>
    <w:p w14:paraId="5EFB63F6" w14:textId="77777777" w:rsidR="000377DB" w:rsidRDefault="006B6B29">
      <w:pPr>
        <w:pStyle w:val="BodyText"/>
        <w:ind w:left="1500" w:right="975"/>
      </w:pPr>
      <w:r>
        <w:t>The violation of any provision of this Ordinance by any firm, corporation, person or persons, or anyone acting on behalf of said person, persons, firm or corporation shall upon conviction thereof, be subject to a fine of $500.00 and the costs of prosecution or, by imprisonment in the County Jail for a period not to exceed 90 days, or by both such fine and imprisonment, in the discretion of the</w:t>
      </w:r>
      <w:r>
        <w:rPr>
          <w:spacing w:val="-2"/>
        </w:rPr>
        <w:t xml:space="preserve"> </w:t>
      </w:r>
      <w:r>
        <w:t>court.</w:t>
      </w:r>
    </w:p>
    <w:p w14:paraId="6D36C475" w14:textId="77777777" w:rsidR="000377DB" w:rsidRDefault="006B6B29">
      <w:pPr>
        <w:pStyle w:val="BodyText"/>
        <w:spacing w:before="122"/>
        <w:ind w:left="1499" w:right="980"/>
      </w:pPr>
      <w:r>
        <w:t>The imposition of any sentence shall not exempt the offender from compliance with the requirements of this Ordinance.</w:t>
      </w:r>
    </w:p>
    <w:p w14:paraId="691BB284" w14:textId="77777777" w:rsidR="000377DB" w:rsidRDefault="006B6B29">
      <w:pPr>
        <w:pStyle w:val="ListParagraph"/>
        <w:numPr>
          <w:ilvl w:val="1"/>
          <w:numId w:val="2"/>
        </w:numPr>
        <w:tabs>
          <w:tab w:val="left" w:pos="2221"/>
        </w:tabs>
        <w:spacing w:before="119"/>
        <w:ind w:right="978" w:hanging="720"/>
        <w:rPr>
          <w:sz w:val="20"/>
        </w:rPr>
      </w:pPr>
      <w:r>
        <w:rPr>
          <w:sz w:val="20"/>
        </w:rPr>
        <w:t>For purposes of this Section, the term “subsequent offense” shall mean a violation of the provisions of this Ordinance committed by the same person within 365 calendar days of a previous violation of the same provision for which the person admitted responsibility or was found responsible by the</w:t>
      </w:r>
      <w:r>
        <w:rPr>
          <w:spacing w:val="-4"/>
          <w:sz w:val="20"/>
        </w:rPr>
        <w:t xml:space="preserve"> </w:t>
      </w:r>
      <w:r>
        <w:rPr>
          <w:sz w:val="20"/>
        </w:rPr>
        <w:t>court.</w:t>
      </w:r>
    </w:p>
    <w:p w14:paraId="669C4F16" w14:textId="77777777" w:rsidR="000377DB" w:rsidRDefault="006B6B29">
      <w:pPr>
        <w:pStyle w:val="ListParagraph"/>
        <w:numPr>
          <w:ilvl w:val="1"/>
          <w:numId w:val="2"/>
        </w:numPr>
        <w:tabs>
          <w:tab w:val="left" w:pos="2221"/>
        </w:tabs>
        <w:spacing w:before="121"/>
        <w:ind w:right="979" w:hanging="720"/>
        <w:rPr>
          <w:sz w:val="20"/>
        </w:rPr>
      </w:pPr>
      <w:r>
        <w:rPr>
          <w:sz w:val="20"/>
        </w:rPr>
        <w:t>Each day that a violation exists shall constitute a separate offense. Offenses committed on subsequent days within a period of seven 7 calendar days following legal action for a first offense shall all be considered separate first</w:t>
      </w:r>
      <w:r>
        <w:rPr>
          <w:spacing w:val="-18"/>
          <w:sz w:val="20"/>
        </w:rPr>
        <w:t xml:space="preserve"> </w:t>
      </w:r>
      <w:r>
        <w:rPr>
          <w:sz w:val="20"/>
        </w:rPr>
        <w:t>offenses.</w:t>
      </w:r>
    </w:p>
    <w:p w14:paraId="1592F6BB" w14:textId="77777777" w:rsidR="000377DB" w:rsidRDefault="006B6B29">
      <w:pPr>
        <w:pStyle w:val="ListParagraph"/>
        <w:numPr>
          <w:ilvl w:val="0"/>
          <w:numId w:val="2"/>
        </w:numPr>
        <w:tabs>
          <w:tab w:val="left" w:pos="1501"/>
        </w:tabs>
        <w:spacing w:before="117"/>
        <w:ind w:left="1500" w:hanging="721"/>
        <w:rPr>
          <w:sz w:val="20"/>
        </w:rPr>
      </w:pPr>
      <w:r>
        <w:rPr>
          <w:w w:val="110"/>
          <w:sz w:val="20"/>
        </w:rPr>
        <w:t>Public</w:t>
      </w:r>
      <w:r>
        <w:rPr>
          <w:spacing w:val="-7"/>
          <w:w w:val="110"/>
          <w:sz w:val="20"/>
        </w:rPr>
        <w:t xml:space="preserve"> </w:t>
      </w:r>
      <w:r>
        <w:rPr>
          <w:w w:val="110"/>
          <w:sz w:val="20"/>
        </w:rPr>
        <w:t>Nuisance</w:t>
      </w:r>
    </w:p>
    <w:p w14:paraId="42102173" w14:textId="77777777" w:rsidR="000377DB" w:rsidRDefault="006B6B29">
      <w:pPr>
        <w:pStyle w:val="BodyText"/>
        <w:spacing w:before="3"/>
        <w:ind w:left="1500" w:right="977" w:hanging="1"/>
      </w:pPr>
      <w:r>
        <w:t>Any structure which is erected, altered, or converted, or any use of any structure or lot which is commenced or changed in violation of any of the provisions of this Ordinance is hereby declared to be a public nuisance per se, and may be abated by any and all applicable federal, state, or local laws as the Township deems necessary.</w:t>
      </w:r>
    </w:p>
    <w:p w14:paraId="7FE0177C" w14:textId="77777777" w:rsidR="000377DB" w:rsidRDefault="000377DB">
      <w:pPr>
        <w:sectPr w:rsidR="000377DB">
          <w:pgSz w:w="12240" w:h="15840"/>
          <w:pgMar w:top="1160" w:right="460" w:bottom="1120" w:left="1020" w:header="723" w:footer="937" w:gutter="0"/>
          <w:cols w:space="720"/>
        </w:sectPr>
      </w:pPr>
    </w:p>
    <w:p w14:paraId="52F1E0AA" w14:textId="77777777" w:rsidR="000377DB" w:rsidRDefault="000377DB">
      <w:pPr>
        <w:pStyle w:val="BodyText"/>
        <w:jc w:val="left"/>
        <w:rPr>
          <w:sz w:val="15"/>
        </w:rPr>
      </w:pPr>
    </w:p>
    <w:p w14:paraId="2444B3E6" w14:textId="77777777" w:rsidR="000377DB" w:rsidRDefault="006B6B29">
      <w:pPr>
        <w:pStyle w:val="Heading2"/>
        <w:ind w:left="1411" w:right="1609"/>
      </w:pPr>
      <w:r>
        <w:rPr>
          <w:w w:val="110"/>
        </w:rPr>
        <w:t>Article 19</w:t>
      </w:r>
    </w:p>
    <w:p w14:paraId="7AB645BC" w14:textId="77777777" w:rsidR="000377DB" w:rsidRDefault="006B6B29">
      <w:pPr>
        <w:spacing w:before="118"/>
        <w:ind w:left="1409" w:right="1609"/>
        <w:jc w:val="center"/>
        <w:rPr>
          <w:sz w:val="32"/>
        </w:rPr>
      </w:pPr>
      <w:r>
        <w:rPr>
          <w:sz w:val="32"/>
        </w:rPr>
        <w:t>RESERVED</w:t>
      </w:r>
    </w:p>
    <w:p w14:paraId="3D9E2C91" w14:textId="77777777" w:rsidR="000377DB" w:rsidRDefault="000377DB">
      <w:pPr>
        <w:jc w:val="center"/>
        <w:rPr>
          <w:sz w:val="32"/>
        </w:rPr>
        <w:sectPr w:rsidR="000377DB">
          <w:headerReference w:type="default" r:id="rId152"/>
          <w:footerReference w:type="default" r:id="rId153"/>
          <w:pgSz w:w="12240" w:h="15840"/>
          <w:pgMar w:top="1160" w:right="460" w:bottom="1120" w:left="1020" w:header="904" w:footer="937" w:gutter="0"/>
          <w:cols w:space="720"/>
        </w:sectPr>
      </w:pPr>
    </w:p>
    <w:p w14:paraId="78208679" w14:textId="77777777" w:rsidR="000377DB" w:rsidRDefault="000377DB">
      <w:pPr>
        <w:pStyle w:val="BodyText"/>
        <w:spacing w:before="4"/>
        <w:jc w:val="left"/>
        <w:rPr>
          <w:sz w:val="17"/>
        </w:rPr>
      </w:pPr>
    </w:p>
    <w:p w14:paraId="12D3BAF5" w14:textId="77777777" w:rsidR="000377DB" w:rsidRDefault="006B6B29">
      <w:pPr>
        <w:spacing w:before="92"/>
        <w:ind w:left="1411" w:right="1609"/>
        <w:jc w:val="center"/>
        <w:rPr>
          <w:sz w:val="28"/>
        </w:rPr>
      </w:pPr>
      <w:r>
        <w:rPr>
          <w:w w:val="110"/>
          <w:sz w:val="28"/>
        </w:rPr>
        <w:t>Article 20</w:t>
      </w:r>
    </w:p>
    <w:p w14:paraId="5FB80B2A" w14:textId="77777777" w:rsidR="000377DB" w:rsidRDefault="006B6B29">
      <w:pPr>
        <w:spacing w:before="118"/>
        <w:ind w:left="2594" w:right="2794" w:firstLine="2"/>
        <w:jc w:val="center"/>
        <w:rPr>
          <w:sz w:val="32"/>
        </w:rPr>
      </w:pPr>
      <w:r>
        <w:rPr>
          <w:sz w:val="32"/>
        </w:rPr>
        <w:t>SEVERABILITY, REPEAL, EFFECTIVE DATE, AND ADOPTION</w:t>
      </w:r>
    </w:p>
    <w:p w14:paraId="32913302" w14:textId="77777777" w:rsidR="000377DB" w:rsidRDefault="006B6B29">
      <w:pPr>
        <w:pStyle w:val="Heading3"/>
        <w:tabs>
          <w:tab w:val="left" w:pos="2939"/>
        </w:tabs>
        <w:spacing w:before="244"/>
      </w:pPr>
      <w:bookmarkStart w:id="244" w:name="_TOC_250003"/>
      <w:r>
        <w:rPr>
          <w:w w:val="110"/>
        </w:rPr>
        <w:t>Section</w:t>
      </w:r>
      <w:r>
        <w:rPr>
          <w:spacing w:val="-32"/>
          <w:w w:val="110"/>
        </w:rPr>
        <w:t xml:space="preserve"> </w:t>
      </w:r>
      <w:bookmarkEnd w:id="244"/>
      <w:r>
        <w:rPr>
          <w:w w:val="110"/>
        </w:rPr>
        <w:t>20.01</w:t>
      </w:r>
      <w:r>
        <w:rPr>
          <w:w w:val="110"/>
        </w:rPr>
        <w:tab/>
        <w:t>Severability</w:t>
      </w:r>
    </w:p>
    <w:p w14:paraId="075EAB06" w14:textId="77777777" w:rsidR="000377DB" w:rsidRDefault="006B6B29">
      <w:pPr>
        <w:pStyle w:val="BodyText"/>
        <w:spacing w:before="119"/>
        <w:ind w:left="779" w:right="979"/>
      </w:pPr>
      <w:r>
        <w:t>If any part, sentence, paragraph, section or provision of this Ordinance or application thereof is adjudged unconstitutional or invalid, such invalidity shall not affect the remaining portion or application, or validity of this Ordinance as a whole. It is hereby declared that the legislative intent would have been to adopt this Ordinance as if the invalid provision had not been included.</w:t>
      </w:r>
    </w:p>
    <w:p w14:paraId="55D3A9BE" w14:textId="77777777" w:rsidR="000377DB" w:rsidRDefault="000377DB">
      <w:pPr>
        <w:pStyle w:val="BodyText"/>
        <w:spacing w:before="10"/>
        <w:jc w:val="left"/>
      </w:pPr>
    </w:p>
    <w:p w14:paraId="3423D071" w14:textId="77777777" w:rsidR="000377DB" w:rsidRDefault="006B6B29">
      <w:pPr>
        <w:pStyle w:val="Heading3"/>
        <w:tabs>
          <w:tab w:val="left" w:pos="2939"/>
        </w:tabs>
      </w:pPr>
      <w:bookmarkStart w:id="245" w:name="_TOC_250002"/>
      <w:r>
        <w:rPr>
          <w:w w:val="110"/>
        </w:rPr>
        <w:t>Section</w:t>
      </w:r>
      <w:r>
        <w:rPr>
          <w:spacing w:val="-32"/>
          <w:w w:val="110"/>
        </w:rPr>
        <w:t xml:space="preserve"> </w:t>
      </w:r>
      <w:r>
        <w:rPr>
          <w:w w:val="110"/>
        </w:rPr>
        <w:t>20.02</w:t>
      </w:r>
      <w:r>
        <w:rPr>
          <w:w w:val="110"/>
        </w:rPr>
        <w:tab/>
        <w:t>Repeal of Previous</w:t>
      </w:r>
      <w:r>
        <w:rPr>
          <w:spacing w:val="-24"/>
          <w:w w:val="110"/>
        </w:rPr>
        <w:t xml:space="preserve"> </w:t>
      </w:r>
      <w:bookmarkEnd w:id="245"/>
      <w:r>
        <w:rPr>
          <w:w w:val="110"/>
        </w:rPr>
        <w:t>Ordinances</w:t>
      </w:r>
    </w:p>
    <w:p w14:paraId="5D004089" w14:textId="77777777" w:rsidR="000377DB" w:rsidRDefault="006B6B29">
      <w:pPr>
        <w:pStyle w:val="BodyText"/>
        <w:spacing w:before="120"/>
        <w:ind w:left="779" w:right="979" w:hanging="1"/>
      </w:pPr>
      <w:r>
        <w:t>All previous zoning ordinances adopted by Monroe Charter Township, and all amendments thereto, are hereby repealed as of the effective date of this Ordinance, together with all other ordinances, or parts thereof, that conflict with this Ordinance.</w:t>
      </w:r>
    </w:p>
    <w:p w14:paraId="6DB8BE87" w14:textId="77777777" w:rsidR="000377DB" w:rsidRDefault="000377DB">
      <w:pPr>
        <w:pStyle w:val="BodyText"/>
        <w:spacing w:before="11"/>
        <w:jc w:val="left"/>
      </w:pPr>
    </w:p>
    <w:p w14:paraId="63723D6C" w14:textId="77777777" w:rsidR="000377DB" w:rsidRDefault="006B6B29">
      <w:pPr>
        <w:pStyle w:val="BodyText"/>
        <w:ind w:left="779" w:right="979"/>
      </w:pPr>
      <w:r>
        <w:t>However, no offense committed nor penalty incurred prior to the effective date of this Ordinance shall be affected or impaired:</w:t>
      </w:r>
    </w:p>
    <w:p w14:paraId="30AB4628" w14:textId="77777777" w:rsidR="000377DB" w:rsidRDefault="000377DB">
      <w:pPr>
        <w:pStyle w:val="BodyText"/>
        <w:spacing w:before="8"/>
        <w:jc w:val="left"/>
      </w:pPr>
    </w:p>
    <w:p w14:paraId="35AF31EA" w14:textId="77777777" w:rsidR="000377DB" w:rsidRDefault="006B6B29">
      <w:pPr>
        <w:pStyle w:val="ListParagraph"/>
        <w:numPr>
          <w:ilvl w:val="1"/>
          <w:numId w:val="2"/>
        </w:numPr>
        <w:tabs>
          <w:tab w:val="left" w:pos="2220"/>
        </w:tabs>
        <w:ind w:left="2219" w:right="979" w:hanging="720"/>
        <w:rPr>
          <w:sz w:val="20"/>
        </w:rPr>
      </w:pPr>
      <w:r>
        <w:rPr>
          <w:sz w:val="20"/>
        </w:rPr>
        <w:t xml:space="preserve">Any prosecution pending at the time this Ordinance becomes effective </w:t>
      </w:r>
      <w:r>
        <w:rPr>
          <w:spacing w:val="2"/>
          <w:sz w:val="20"/>
        </w:rPr>
        <w:t xml:space="preserve">may </w:t>
      </w:r>
      <w:r>
        <w:rPr>
          <w:sz w:val="20"/>
        </w:rPr>
        <w:t>be tried and determined exactly as if such ordinance has not been</w:t>
      </w:r>
      <w:r>
        <w:rPr>
          <w:spacing w:val="-8"/>
          <w:sz w:val="20"/>
        </w:rPr>
        <w:t xml:space="preserve"> </w:t>
      </w:r>
      <w:r>
        <w:rPr>
          <w:sz w:val="20"/>
        </w:rPr>
        <w:t>repealed.</w:t>
      </w:r>
    </w:p>
    <w:p w14:paraId="1D1ABF7E" w14:textId="77777777" w:rsidR="000377DB" w:rsidRDefault="000377DB">
      <w:pPr>
        <w:pStyle w:val="BodyText"/>
        <w:spacing w:before="11"/>
        <w:jc w:val="left"/>
      </w:pPr>
    </w:p>
    <w:p w14:paraId="26310451" w14:textId="77777777" w:rsidR="000377DB" w:rsidRDefault="006B6B29">
      <w:pPr>
        <w:pStyle w:val="ListParagraph"/>
        <w:numPr>
          <w:ilvl w:val="1"/>
          <w:numId w:val="2"/>
        </w:numPr>
        <w:tabs>
          <w:tab w:val="left" w:pos="2220"/>
        </w:tabs>
        <w:ind w:left="2219" w:right="978" w:hanging="720"/>
        <w:rPr>
          <w:sz w:val="20"/>
        </w:rPr>
      </w:pPr>
      <w:r>
        <w:rPr>
          <w:sz w:val="20"/>
        </w:rPr>
        <w:t xml:space="preserve">Any prosecution started within 365 calendar days after the effective date of this Ordinance in consequence of any violation of any ordinance repealed herein, which was committed previous to the effective date of this Ordinance, </w:t>
      </w:r>
      <w:r>
        <w:rPr>
          <w:spacing w:val="2"/>
          <w:sz w:val="20"/>
        </w:rPr>
        <w:t xml:space="preserve">may </w:t>
      </w:r>
      <w:r>
        <w:rPr>
          <w:sz w:val="20"/>
        </w:rPr>
        <w:t>be tried and determined exactly as if such ordinance has not been</w:t>
      </w:r>
      <w:r>
        <w:rPr>
          <w:spacing w:val="-6"/>
          <w:sz w:val="20"/>
        </w:rPr>
        <w:t xml:space="preserve"> </w:t>
      </w:r>
      <w:r>
        <w:rPr>
          <w:sz w:val="20"/>
        </w:rPr>
        <w:t>repealed.</w:t>
      </w:r>
    </w:p>
    <w:p w14:paraId="417F4C1A" w14:textId="77777777" w:rsidR="000377DB" w:rsidRDefault="000377DB">
      <w:pPr>
        <w:pStyle w:val="BodyText"/>
        <w:spacing w:before="10"/>
        <w:jc w:val="left"/>
      </w:pPr>
    </w:p>
    <w:p w14:paraId="4B974F85" w14:textId="77777777" w:rsidR="000377DB" w:rsidRDefault="006B6B29">
      <w:pPr>
        <w:pStyle w:val="Heading3"/>
        <w:tabs>
          <w:tab w:val="left" w:pos="2939"/>
        </w:tabs>
      </w:pPr>
      <w:bookmarkStart w:id="246" w:name="_TOC_250001"/>
      <w:r>
        <w:rPr>
          <w:w w:val="110"/>
        </w:rPr>
        <w:t>Section</w:t>
      </w:r>
      <w:r>
        <w:rPr>
          <w:spacing w:val="-32"/>
          <w:w w:val="110"/>
        </w:rPr>
        <w:t xml:space="preserve"> </w:t>
      </w:r>
      <w:bookmarkEnd w:id="246"/>
      <w:r>
        <w:rPr>
          <w:w w:val="110"/>
        </w:rPr>
        <w:t>20.03</w:t>
      </w:r>
      <w:r>
        <w:rPr>
          <w:w w:val="110"/>
        </w:rPr>
        <w:tab/>
        <w:t>Adoption</w:t>
      </w:r>
    </w:p>
    <w:p w14:paraId="06D28580" w14:textId="77777777" w:rsidR="000377DB" w:rsidRDefault="006B6B29">
      <w:pPr>
        <w:pStyle w:val="BodyText"/>
        <w:spacing w:before="119"/>
        <w:ind w:left="779" w:right="978"/>
      </w:pPr>
      <w:r>
        <w:t>This Ordinance was adopted by the Township Board of Monroe Charter Township, Monroe County, Michigan, following compliance with all procedures required by the Michigan Zoning Enabling Act,</w:t>
      </w:r>
    </w:p>
    <w:p w14:paraId="55582D5B" w14:textId="77777777" w:rsidR="000377DB" w:rsidRDefault="006B6B29">
      <w:pPr>
        <w:pStyle w:val="BodyText"/>
        <w:spacing w:before="1"/>
        <w:ind w:left="779" w:right="1464"/>
        <w:jc w:val="left"/>
      </w:pPr>
      <w:r>
        <w:t>P.A.  110  of  2006,  as  amended,  at  its  regular  meeting  duly  held  on  the   19</w:t>
      </w:r>
      <w:r>
        <w:rPr>
          <w:vertAlign w:val="superscript"/>
        </w:rPr>
        <w:t>th</w:t>
      </w:r>
      <w:r>
        <w:t xml:space="preserve">   day   of January, 2010, and ordered to be given publication in the manner prescribed by</w:t>
      </w:r>
      <w:r>
        <w:rPr>
          <w:spacing w:val="-10"/>
        </w:rPr>
        <w:t xml:space="preserve"> </w:t>
      </w:r>
      <w:r>
        <w:t>law.</w:t>
      </w:r>
    </w:p>
    <w:p w14:paraId="32D0DC31" w14:textId="77777777" w:rsidR="000377DB" w:rsidRDefault="000377DB">
      <w:pPr>
        <w:pStyle w:val="BodyText"/>
        <w:jc w:val="left"/>
        <w:rPr>
          <w:sz w:val="21"/>
        </w:rPr>
      </w:pPr>
    </w:p>
    <w:p w14:paraId="119C1F5E" w14:textId="77777777" w:rsidR="000377DB" w:rsidRDefault="006B6B29">
      <w:pPr>
        <w:pStyle w:val="Heading3"/>
        <w:tabs>
          <w:tab w:val="left" w:pos="2939"/>
        </w:tabs>
        <w:spacing w:before="1"/>
      </w:pPr>
      <w:bookmarkStart w:id="247" w:name="_TOC_250000"/>
      <w:r>
        <w:rPr>
          <w:w w:val="110"/>
        </w:rPr>
        <w:t>Section</w:t>
      </w:r>
      <w:r>
        <w:rPr>
          <w:spacing w:val="-32"/>
          <w:w w:val="110"/>
        </w:rPr>
        <w:t xml:space="preserve"> </w:t>
      </w:r>
      <w:r>
        <w:rPr>
          <w:w w:val="110"/>
        </w:rPr>
        <w:t>20.04</w:t>
      </w:r>
      <w:r>
        <w:rPr>
          <w:w w:val="110"/>
        </w:rPr>
        <w:tab/>
        <w:t>Effective</w:t>
      </w:r>
      <w:r>
        <w:rPr>
          <w:spacing w:val="-7"/>
          <w:w w:val="110"/>
        </w:rPr>
        <w:t xml:space="preserve"> </w:t>
      </w:r>
      <w:bookmarkEnd w:id="247"/>
      <w:r>
        <w:rPr>
          <w:w w:val="110"/>
        </w:rPr>
        <w:t>Date</w:t>
      </w:r>
    </w:p>
    <w:p w14:paraId="2D6C0B47" w14:textId="77777777" w:rsidR="000377DB" w:rsidRDefault="006B6B29">
      <w:pPr>
        <w:pStyle w:val="BodyText"/>
        <w:spacing w:before="119"/>
        <w:ind w:left="780" w:right="982"/>
      </w:pPr>
      <w:r>
        <w:t>This Ordinance is hereby declared to be effective as of the 4</w:t>
      </w:r>
      <w:r>
        <w:rPr>
          <w:vertAlign w:val="superscript"/>
        </w:rPr>
        <w:t>th</w:t>
      </w:r>
      <w:r>
        <w:t xml:space="preserve"> day of March, 2010, pursuant to the notice of adoption required under the Michigan Zoning Enabling Act, P.A. 110 of 2006, as amended.</w:t>
      </w:r>
    </w:p>
    <w:p w14:paraId="24F96A20" w14:textId="77777777" w:rsidR="000377DB" w:rsidRDefault="000377DB">
      <w:pPr>
        <w:sectPr w:rsidR="000377DB">
          <w:headerReference w:type="default" r:id="rId154"/>
          <w:footerReference w:type="default" r:id="rId155"/>
          <w:pgSz w:w="12240" w:h="15840"/>
          <w:pgMar w:top="1160" w:right="460" w:bottom="1040" w:left="1020" w:header="723" w:footer="850" w:gutter="0"/>
          <w:cols w:space="720"/>
        </w:sectPr>
      </w:pPr>
    </w:p>
    <w:p w14:paraId="0F692478" w14:textId="77777777" w:rsidR="000377DB" w:rsidRDefault="000377DB">
      <w:pPr>
        <w:pStyle w:val="BodyText"/>
        <w:spacing w:before="4"/>
        <w:jc w:val="left"/>
        <w:rPr>
          <w:sz w:val="17"/>
        </w:rPr>
      </w:pPr>
    </w:p>
    <w:sectPr w:rsidR="000377DB">
      <w:headerReference w:type="default" r:id="rId156"/>
      <w:footerReference w:type="default" r:id="rId157"/>
      <w:pgSz w:w="12240" w:h="15840"/>
      <w:pgMar w:top="1160" w:right="460" w:bottom="1120" w:left="1020" w:header="723" w:footer="9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34438" w14:textId="77777777" w:rsidR="00DD7974" w:rsidRDefault="00DD7974">
      <w:r>
        <w:separator/>
      </w:r>
    </w:p>
  </w:endnote>
  <w:endnote w:type="continuationSeparator" w:id="0">
    <w:p w14:paraId="5ABDC08A" w14:textId="77777777" w:rsidR="00DD7974" w:rsidRDefault="00DD7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05DB9" w14:textId="77777777" w:rsidR="00E7724E" w:rsidRDefault="00E7724E">
    <w:pPr>
      <w:pStyle w:val="BodyText"/>
      <w:spacing w:line="14" w:lineRule="auto"/>
      <w:jc w:val="left"/>
    </w:pPr>
    <w:r>
      <w:rPr>
        <w:noProof/>
      </w:rPr>
      <w:drawing>
        <wp:anchor distT="0" distB="0" distL="0" distR="0" simplePos="0" relativeHeight="234196992" behindDoc="1" locked="0" layoutInCell="1" allowOverlap="1" wp14:anchorId="489F1F42" wp14:editId="1B7F0E88">
          <wp:simplePos x="0" y="0"/>
          <wp:positionH relativeFrom="page">
            <wp:posOffset>6001103</wp:posOffset>
          </wp:positionH>
          <wp:positionV relativeFrom="page">
            <wp:posOffset>9102026</wp:posOffset>
          </wp:positionV>
          <wp:extent cx="1138917" cy="45720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1138917" cy="457200"/>
                  </a:xfrm>
                  <a:prstGeom prst="rect">
                    <a:avLst/>
                  </a:prstGeom>
                </pic:spPr>
              </pic:pic>
            </a:graphicData>
          </a:graphic>
        </wp:anchor>
      </w:drawing>
    </w:r>
    <w:r>
      <w:rPr>
        <w:noProof/>
      </w:rPr>
      <mc:AlternateContent>
        <mc:Choice Requires="wps">
          <w:drawing>
            <wp:anchor distT="0" distB="0" distL="114300" distR="114300" simplePos="0" relativeHeight="234198016" behindDoc="1" locked="0" layoutInCell="1" allowOverlap="1" wp14:anchorId="745D2BEE" wp14:editId="356B2FF7">
              <wp:simplePos x="0" y="0"/>
              <wp:positionH relativeFrom="page">
                <wp:posOffset>901700</wp:posOffset>
              </wp:positionH>
              <wp:positionV relativeFrom="page">
                <wp:posOffset>9298940</wp:posOffset>
              </wp:positionV>
              <wp:extent cx="1614170" cy="313055"/>
              <wp:effectExtent l="0" t="0" r="0" b="0"/>
              <wp:wrapNone/>
              <wp:docPr id="72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6BA5" w14:textId="77777777" w:rsidR="00E7724E" w:rsidRDefault="00E7724E">
                          <w:pPr>
                            <w:spacing w:before="12"/>
                            <w:ind w:left="20" w:right="14"/>
                            <w:rPr>
                              <w:i/>
                              <w:sz w:val="20"/>
                            </w:rPr>
                          </w:pPr>
                          <w:r>
                            <w:rPr>
                              <w:i/>
                              <w:w w:val="110"/>
                              <w:sz w:val="20"/>
                            </w:rPr>
                            <w:t>Monroe</w:t>
                          </w:r>
                          <w:r>
                            <w:rPr>
                              <w:i/>
                              <w:spacing w:val="-31"/>
                              <w:w w:val="110"/>
                              <w:sz w:val="20"/>
                            </w:rPr>
                            <w:t xml:space="preserve"> </w:t>
                          </w:r>
                          <w:r>
                            <w:rPr>
                              <w:i/>
                              <w:w w:val="110"/>
                              <w:sz w:val="20"/>
                            </w:rPr>
                            <w:t>Charter</w:t>
                          </w:r>
                          <w:r>
                            <w:rPr>
                              <w:i/>
                              <w:spacing w:val="-30"/>
                              <w:w w:val="110"/>
                              <w:sz w:val="20"/>
                            </w:rPr>
                            <w:t xml:space="preserve"> </w:t>
                          </w:r>
                          <w:r>
                            <w:rPr>
                              <w:i/>
                              <w:w w:val="110"/>
                              <w:sz w:val="20"/>
                            </w:rPr>
                            <w:t xml:space="preserve">Township </w:t>
                          </w:r>
                          <w:r>
                            <w:rPr>
                              <w:i/>
                              <w:w w:val="105"/>
                              <w:sz w:val="20"/>
                            </w:rPr>
                            <w:t>Zoning Ordinance</w:t>
                          </w:r>
                          <w:r>
                            <w:rPr>
                              <w:i/>
                              <w:spacing w:val="-11"/>
                              <w:w w:val="105"/>
                              <w:sz w:val="20"/>
                            </w:rPr>
                            <w:t xml:space="preserve"> </w:t>
                          </w:r>
                          <w:r>
                            <w:rPr>
                              <w:i/>
                              <w:w w:val="105"/>
                              <w:sz w:val="20"/>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D2BEE" id="_x0000_t202" coordsize="21600,21600" o:spt="202" path="m,l,21600r21600,l21600,xe">
              <v:stroke joinstyle="miter"/>
              <v:path gradientshapeok="t" o:connecttype="rect"/>
            </v:shapetype>
            <v:shape id="Text Box 687" o:spid="_x0000_s1149" type="#_x0000_t202" style="position:absolute;margin-left:71pt;margin-top:732.2pt;width:127.1pt;height:24.65pt;z-index:-269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" filled="f" stroked="f">
              <v:textbox inset="0,0,0,0">
                <w:txbxContent>
                  <w:p w14:paraId="5C746BA5" w14:textId="77777777" w:rsidR="00E7724E" w:rsidRDefault="00E7724E">
                    <w:pPr>
                      <w:spacing w:before="12"/>
                      <w:ind w:left="20" w:right="14"/>
                      <w:rPr>
                        <w:i/>
                        <w:sz w:val="20"/>
                      </w:rPr>
                    </w:pPr>
                    <w:r>
                      <w:rPr>
                        <w:i/>
                        <w:w w:val="110"/>
                        <w:sz w:val="20"/>
                      </w:rPr>
                      <w:t>Monroe</w:t>
                    </w:r>
                    <w:r>
                      <w:rPr>
                        <w:i/>
                        <w:spacing w:val="-31"/>
                        <w:w w:val="110"/>
                        <w:sz w:val="20"/>
                      </w:rPr>
                      <w:t xml:space="preserve"> </w:t>
                    </w:r>
                    <w:r>
                      <w:rPr>
                        <w:i/>
                        <w:w w:val="110"/>
                        <w:sz w:val="20"/>
                      </w:rPr>
                      <w:t>Charter</w:t>
                    </w:r>
                    <w:r>
                      <w:rPr>
                        <w:i/>
                        <w:spacing w:val="-30"/>
                        <w:w w:val="110"/>
                        <w:sz w:val="20"/>
                      </w:rPr>
                      <w:t xml:space="preserve"> </w:t>
                    </w:r>
                    <w:r>
                      <w:rPr>
                        <w:i/>
                        <w:w w:val="110"/>
                        <w:sz w:val="20"/>
                      </w:rPr>
                      <w:t xml:space="preserve">Township </w:t>
                    </w:r>
                    <w:r>
                      <w:rPr>
                        <w:i/>
                        <w:w w:val="105"/>
                        <w:sz w:val="20"/>
                      </w:rPr>
                      <w:t>Zoning Ordinance</w:t>
                    </w:r>
                    <w:r>
                      <w:rPr>
                        <w:i/>
                        <w:spacing w:val="-11"/>
                        <w:w w:val="105"/>
                        <w:sz w:val="20"/>
                      </w:rPr>
                      <w:t xml:space="preserve"> </w:t>
                    </w:r>
                    <w:r>
                      <w:rPr>
                        <w:i/>
                        <w:w w:val="105"/>
                        <w:sz w:val="20"/>
                      </w:rPr>
                      <w:t>52-2010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BB50" w14:textId="77777777" w:rsidR="00E7724E" w:rsidRDefault="00E7724E">
    <w:pPr>
      <w:pStyle w:val="BodyText"/>
      <w:spacing w:line="14" w:lineRule="auto"/>
      <w:jc w:val="left"/>
    </w:pPr>
    <w:r>
      <w:rPr>
        <w:noProof/>
      </w:rPr>
      <mc:AlternateContent>
        <mc:Choice Requires="wps">
          <w:drawing>
            <wp:anchor distT="0" distB="0" distL="114300" distR="114300" simplePos="0" relativeHeight="234234880" behindDoc="1" locked="0" layoutInCell="1" allowOverlap="1" wp14:anchorId="67C3E7E6" wp14:editId="61A44682">
              <wp:simplePos x="0" y="0"/>
              <wp:positionH relativeFrom="page">
                <wp:posOffset>1130300</wp:posOffset>
              </wp:positionH>
              <wp:positionV relativeFrom="page">
                <wp:posOffset>9458960</wp:posOffset>
              </wp:positionV>
              <wp:extent cx="1456055" cy="153670"/>
              <wp:effectExtent l="0" t="0" r="0" b="0"/>
              <wp:wrapNone/>
              <wp:docPr id="57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0B7A3" w14:textId="77777777" w:rsidR="00E7724E" w:rsidRDefault="00E7724E">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3E7E6" id="_x0000_t202" coordsize="21600,21600" o:spt="202" path="m,l,21600r21600,l21600,xe">
              <v:stroke joinstyle="miter"/>
              <v:path gradientshapeok="t" o:connecttype="rect"/>
            </v:shapetype>
            <v:shape id="Text Box 531" o:spid="_x0000_s1173" type="#_x0000_t202" style="position:absolute;margin-left:89pt;margin-top:744.8pt;width:114.65pt;height:12.1pt;z-index:-2690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" filled="f" stroked="f">
              <v:textbox inset="0,0,0,0">
                <w:txbxContent>
                  <w:p w14:paraId="33B0B7A3" w14:textId="77777777" w:rsidR="00E7724E" w:rsidRDefault="00E7724E">
                    <w:pPr>
                      <w:spacing w:before="14"/>
                      <w:ind w:left="20"/>
                      <w:rPr>
                        <w:i/>
                        <w:sz w:val="18"/>
                      </w:rPr>
                    </w:pPr>
                    <w:r>
                      <w:rPr>
                        <w:i/>
                        <w:w w:val="105"/>
                        <w:sz w:val="18"/>
                      </w:rPr>
                      <w:t>Zoning Ordinance 52-2010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023B6" w14:textId="77777777" w:rsidR="00E7724E" w:rsidRDefault="00E7724E">
    <w:pPr>
      <w:pStyle w:val="BodyText"/>
      <w:spacing w:line="14" w:lineRule="auto"/>
      <w:jc w:val="left"/>
    </w:pPr>
    <w:r>
      <w:rPr>
        <w:noProof/>
      </w:rPr>
      <mc:AlternateContent>
        <mc:Choice Requires="wpg">
          <w:drawing>
            <wp:anchor distT="0" distB="0" distL="114300" distR="114300" simplePos="0" relativeHeight="234237952" behindDoc="1" locked="0" layoutInCell="1" allowOverlap="1" wp14:anchorId="3E5832C0" wp14:editId="589FBCDA">
              <wp:simplePos x="0" y="0"/>
              <wp:positionH relativeFrom="page">
                <wp:posOffset>1143000</wp:posOffset>
              </wp:positionH>
              <wp:positionV relativeFrom="page">
                <wp:posOffset>9285605</wp:posOffset>
              </wp:positionV>
              <wp:extent cx="5715000" cy="20320"/>
              <wp:effectExtent l="0" t="0" r="0" b="0"/>
              <wp:wrapNone/>
              <wp:docPr id="547"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48" name="Line 518"/>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9" name="Rectangle 51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51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1" name="Rectangle 51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51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51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1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1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51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57" name="Rectangle 50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1EBB2" id="Group 508" o:spid="_x0000_s1026" style="position:absolute;margin-left:90pt;margin-top:731.15pt;width:450pt;height:1.6pt;z-index:-26907852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">
              <v:line id="Line 51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" strokecolor="#7f7f7f" strokeweight="1.56pt"/>
              <v:rect id="Rectangle 51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" fillcolor="#7f7f7f" stroked="f"/>
              <v:line id="Line 51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" strokecolor="#7f7f7f" strokeweight=".24pt"/>
              <v:rect id="Rectangle 51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" fillcolor="#d4d0c8" stroked="f"/>
              <v:shape id="AutoShape 51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51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" fillcolor="#d4d0c8" stroked="f"/>
              <v:rect id="Rectangle 51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" fillcolor="#7f7f7f" stroked="f"/>
              <v:rect id="Rectangle 51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" fillcolor="#d4d0c8" stroked="f"/>
              <v:line id="Line 51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" strokecolor="#d4d0c8" strokeweight=".24pt"/>
              <v:rect id="Rectangle 50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38976" behindDoc="1" locked="0" layoutInCell="1" allowOverlap="1" wp14:anchorId="031CCD84" wp14:editId="0304FE06">
              <wp:simplePos x="0" y="0"/>
              <wp:positionH relativeFrom="page">
                <wp:posOffset>1130300</wp:posOffset>
              </wp:positionH>
              <wp:positionV relativeFrom="page">
                <wp:posOffset>9328150</wp:posOffset>
              </wp:positionV>
              <wp:extent cx="1456055" cy="284480"/>
              <wp:effectExtent l="0" t="0" r="0" b="0"/>
              <wp:wrapNone/>
              <wp:docPr id="54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39DC"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CCD84" id="_x0000_t202" coordsize="21600,21600" o:spt="202" path="m,l,21600r21600,l21600,xe">
              <v:stroke joinstyle="miter"/>
              <v:path gradientshapeok="t" o:connecttype="rect"/>
            </v:shapetype>
            <v:shape id="Text Box 507" o:spid="_x0000_s1175" type="#_x0000_t202" style="position:absolute;margin-left:89pt;margin-top:734.5pt;width:114.65pt;height:22.4pt;z-index:-2690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" filled="f" stroked="f">
              <v:textbox inset="0,0,0,0">
                <w:txbxContent>
                  <w:p w14:paraId="129E39DC"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40000" behindDoc="1" locked="0" layoutInCell="1" allowOverlap="1" wp14:anchorId="7191E114" wp14:editId="0474B640">
              <wp:simplePos x="0" y="0"/>
              <wp:positionH relativeFrom="page">
                <wp:posOffset>6601460</wp:posOffset>
              </wp:positionH>
              <wp:positionV relativeFrom="page">
                <wp:posOffset>9328150</wp:posOffset>
              </wp:positionV>
              <wp:extent cx="523240" cy="153670"/>
              <wp:effectExtent l="0" t="0" r="0" b="0"/>
              <wp:wrapNone/>
              <wp:docPr id="54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7A9" w14:textId="77777777" w:rsidR="00E7724E" w:rsidRDefault="00E7724E">
                          <w:pPr>
                            <w:spacing w:before="14"/>
                            <w:ind w:left="20"/>
                            <w:rPr>
                              <w:i/>
                              <w:sz w:val="18"/>
                            </w:rPr>
                          </w:pPr>
                          <w:r>
                            <w:rPr>
                              <w:i/>
                              <w:sz w:val="18"/>
                            </w:rPr>
                            <w:t>Page 5-</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1E114" id="Text Box 506" o:spid="_x0000_s1176" type="#_x0000_t202" style="position:absolute;margin-left:519.8pt;margin-top:734.5pt;width:41.2pt;height:12.1pt;z-index:-2690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" filled="f" stroked="f">
              <v:textbox inset="0,0,0,0">
                <w:txbxContent>
                  <w:p w14:paraId="364587A9" w14:textId="77777777" w:rsidR="00E7724E" w:rsidRDefault="00E7724E">
                    <w:pPr>
                      <w:spacing w:before="14"/>
                      <w:ind w:left="20"/>
                      <w:rPr>
                        <w:i/>
                        <w:sz w:val="18"/>
                      </w:rPr>
                    </w:pPr>
                    <w:r>
                      <w:rPr>
                        <w:i/>
                        <w:sz w:val="18"/>
                      </w:rPr>
                      <w:t>Page 5-</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BA05F" w14:textId="77777777" w:rsidR="00E7724E" w:rsidRDefault="00E7724E">
    <w:pPr>
      <w:pStyle w:val="BodyText"/>
      <w:spacing w:line="14" w:lineRule="auto"/>
      <w:jc w:val="left"/>
    </w:pPr>
    <w:r>
      <w:rPr>
        <w:noProof/>
      </w:rPr>
      <mc:AlternateContent>
        <mc:Choice Requires="wpg">
          <w:drawing>
            <wp:anchor distT="0" distB="0" distL="114300" distR="114300" simplePos="0" relativeHeight="234243072" behindDoc="1" locked="0" layoutInCell="1" allowOverlap="1" wp14:anchorId="77BC0109" wp14:editId="0280B068">
              <wp:simplePos x="0" y="0"/>
              <wp:positionH relativeFrom="page">
                <wp:posOffset>1143000</wp:posOffset>
              </wp:positionH>
              <wp:positionV relativeFrom="page">
                <wp:posOffset>9154795</wp:posOffset>
              </wp:positionV>
              <wp:extent cx="5715000" cy="20320"/>
              <wp:effectExtent l="0" t="0" r="0" b="0"/>
              <wp:wrapNone/>
              <wp:docPr id="522"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417"/>
                        <a:chExt cx="9000" cy="32"/>
                      </a:xfrm>
                    </wpg:grpSpPr>
                    <wps:wsp>
                      <wps:cNvPr id="523" name="Line 493"/>
                      <wps:cNvCnPr>
                        <a:cxnSpLocks noChangeShapeType="1"/>
                      </wps:cNvCnPr>
                      <wps:spPr bwMode="auto">
                        <a:xfrm>
                          <a:off x="1800" y="1443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4" name="Rectangle 492"/>
                      <wps:cNvSpPr>
                        <a:spLocks noChangeArrowheads="1"/>
                      </wps:cNvSpPr>
                      <wps:spPr bwMode="auto">
                        <a:xfrm>
                          <a:off x="1800" y="1441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491"/>
                      <wps:cNvCnPr>
                        <a:cxnSpLocks noChangeShapeType="1"/>
                      </wps:cNvCnPr>
                      <wps:spPr bwMode="auto">
                        <a:xfrm>
                          <a:off x="1805" y="14419"/>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6" name="Rectangle 490"/>
                      <wps:cNvSpPr>
                        <a:spLocks noChangeArrowheads="1"/>
                      </wps:cNvSpPr>
                      <wps:spPr bwMode="auto">
                        <a:xfrm>
                          <a:off x="10795" y="1441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AutoShape 489"/>
                      <wps:cNvSpPr>
                        <a:spLocks/>
                      </wps:cNvSpPr>
                      <wps:spPr bwMode="auto">
                        <a:xfrm>
                          <a:off x="1800" y="14416"/>
                          <a:ext cx="9000" cy="27"/>
                        </a:xfrm>
                        <a:custGeom>
                          <a:avLst/>
                          <a:gdLst>
                            <a:gd name="T0" fmla="+- 0 1805 1800"/>
                            <a:gd name="T1" fmla="*/ T0 w 9000"/>
                            <a:gd name="T2" fmla="+- 0 14422 14417"/>
                            <a:gd name="T3" fmla="*/ 14422 h 27"/>
                            <a:gd name="T4" fmla="+- 0 1800 1800"/>
                            <a:gd name="T5" fmla="*/ T4 w 9000"/>
                            <a:gd name="T6" fmla="+- 0 14422 14417"/>
                            <a:gd name="T7" fmla="*/ 14422 h 27"/>
                            <a:gd name="T8" fmla="+- 0 1800 1800"/>
                            <a:gd name="T9" fmla="*/ T8 w 9000"/>
                            <a:gd name="T10" fmla="+- 0 14443 14417"/>
                            <a:gd name="T11" fmla="*/ 14443 h 27"/>
                            <a:gd name="T12" fmla="+- 0 1805 1800"/>
                            <a:gd name="T13" fmla="*/ T12 w 9000"/>
                            <a:gd name="T14" fmla="+- 0 14443 14417"/>
                            <a:gd name="T15" fmla="*/ 14443 h 27"/>
                            <a:gd name="T16" fmla="+- 0 1805 1800"/>
                            <a:gd name="T17" fmla="*/ T16 w 9000"/>
                            <a:gd name="T18" fmla="+- 0 14422 14417"/>
                            <a:gd name="T19" fmla="*/ 14422 h 27"/>
                            <a:gd name="T20" fmla="+- 0 10800 1800"/>
                            <a:gd name="T21" fmla="*/ T20 w 9000"/>
                            <a:gd name="T22" fmla="+- 0 14417 14417"/>
                            <a:gd name="T23" fmla="*/ 14417 h 27"/>
                            <a:gd name="T24" fmla="+- 0 10795 1800"/>
                            <a:gd name="T25" fmla="*/ T24 w 9000"/>
                            <a:gd name="T26" fmla="+- 0 14417 14417"/>
                            <a:gd name="T27" fmla="*/ 14417 h 27"/>
                            <a:gd name="T28" fmla="+- 0 10795 1800"/>
                            <a:gd name="T29" fmla="*/ T28 w 9000"/>
                            <a:gd name="T30" fmla="+- 0 14422 14417"/>
                            <a:gd name="T31" fmla="*/ 14422 h 27"/>
                            <a:gd name="T32" fmla="+- 0 10800 1800"/>
                            <a:gd name="T33" fmla="*/ T32 w 9000"/>
                            <a:gd name="T34" fmla="+- 0 14422 14417"/>
                            <a:gd name="T35" fmla="*/ 14422 h 27"/>
                            <a:gd name="T36" fmla="+- 0 10800 1800"/>
                            <a:gd name="T37" fmla="*/ T36 w 9000"/>
                            <a:gd name="T38" fmla="+- 0 14417 14417"/>
                            <a:gd name="T39" fmla="*/ 144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Rectangle 488"/>
                      <wps:cNvSpPr>
                        <a:spLocks noChangeArrowheads="1"/>
                      </wps:cNvSpPr>
                      <wps:spPr bwMode="auto">
                        <a:xfrm>
                          <a:off x="10795" y="1442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87"/>
                      <wps:cNvSpPr>
                        <a:spLocks noChangeArrowheads="1"/>
                      </wps:cNvSpPr>
                      <wps:spPr bwMode="auto">
                        <a:xfrm>
                          <a:off x="1800" y="1444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86"/>
                      <wps:cNvSpPr>
                        <a:spLocks noChangeArrowheads="1"/>
                      </wps:cNvSpPr>
                      <wps:spPr bwMode="auto">
                        <a:xfrm>
                          <a:off x="1800"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485"/>
                      <wps:cNvCnPr>
                        <a:cxnSpLocks noChangeShapeType="1"/>
                      </wps:cNvCnPr>
                      <wps:spPr bwMode="auto">
                        <a:xfrm>
                          <a:off x="1805" y="1444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32" name="Rectangle 484"/>
                      <wps:cNvSpPr>
                        <a:spLocks noChangeArrowheads="1"/>
                      </wps:cNvSpPr>
                      <wps:spPr bwMode="auto">
                        <a:xfrm>
                          <a:off x="10795"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3EFA2" id="Group 483" o:spid="_x0000_s1026" style="position:absolute;margin-left:90pt;margin-top:720.85pt;width:450pt;height:1.6pt;z-index:-269073408;mso-position-horizontal-relative:page;mso-position-vertical-relative:page" coordorigin="1800,1441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">
              <v:line id="Line 493" o:spid="_x0000_s1027" style="position:absolute;visibility:visible;mso-wrap-style:square" from="1800,14432" to="10800,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" strokecolor="#7f7f7f" strokeweight="1.56pt"/>
              <v:rect id="Rectangle 492" o:spid="_x0000_s1028" style="position:absolute;left:1800;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" fillcolor="#7f7f7f" stroked="f"/>
              <v:line id="Line 491" o:spid="_x0000_s1029" style="position:absolute;visibility:visible;mso-wrap-style:square" from="1805,14419" to="1079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" strokecolor="#7f7f7f" strokeweight=".24pt"/>
              <v:rect id="Rectangle 490" o:spid="_x0000_s1030" style="position:absolute;left:10795;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" fillcolor="#d4d0c8" stroked="f"/>
              <v:shape id="AutoShape 489" o:spid="_x0000_s1031" style="position:absolute;left:1800;top:14416;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" path="m5,5l,5,,26r5,l5,5m9000,r-5,l8995,5r5,l9000,e" fillcolor="#7f7f7f" stroked="f">
                <v:path arrowok="t" o:connecttype="custom" o:connectlocs="5,14422;0,14422;0,14443;5,14443;5,14422;9000,14417;8995,14417;8995,14422;9000,14422;9000,14417" o:connectangles="0,0,0,0,0,0,0,0,0,0"/>
              </v:shape>
              <v:rect id="Rectangle 488" o:spid="_x0000_s1032" style="position:absolute;left:10795;top:1442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" fillcolor="#d4d0c8" stroked="f"/>
              <v:rect id="Rectangle 487" o:spid="_x0000_s1033" style="position:absolute;left:180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" fillcolor="#7f7f7f" stroked="f"/>
              <v:rect id="Rectangle 486" o:spid="_x0000_s1034" style="position:absolute;left:180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" fillcolor="#d4d0c8" stroked="f"/>
              <v:line id="Line 485" o:spid="_x0000_s1035" style="position:absolute;visibility:visible;mso-wrap-style:square" from="1805,14446" to="10795,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" strokecolor="#d4d0c8" strokeweight=".24pt"/>
              <v:rect id="Rectangle 484" o:spid="_x0000_s1036" style="position:absolute;left:10795;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44096" behindDoc="1" locked="0" layoutInCell="1" allowOverlap="1" wp14:anchorId="1DFC3C42" wp14:editId="70A0657A">
              <wp:simplePos x="0" y="0"/>
              <wp:positionH relativeFrom="page">
                <wp:posOffset>1130300</wp:posOffset>
              </wp:positionH>
              <wp:positionV relativeFrom="page">
                <wp:posOffset>9195435</wp:posOffset>
              </wp:positionV>
              <wp:extent cx="1456055" cy="285750"/>
              <wp:effectExtent l="0" t="0" r="0" b="0"/>
              <wp:wrapNone/>
              <wp:docPr id="52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F8CB"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C3C42" id="_x0000_t202" coordsize="21600,21600" o:spt="202" path="m,l,21600r21600,l21600,xe">
              <v:stroke joinstyle="miter"/>
              <v:path gradientshapeok="t" o:connecttype="rect"/>
            </v:shapetype>
            <v:shape id="Text Box 482" o:spid="_x0000_s1178" type="#_x0000_t202" style="position:absolute;margin-left:89pt;margin-top:724.05pt;width:114.65pt;height:22.5pt;z-index:-2690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" filled="f" stroked="f">
              <v:textbox inset="0,0,0,0">
                <w:txbxContent>
                  <w:p w14:paraId="2AA7F8CB"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45120" behindDoc="1" locked="0" layoutInCell="1" allowOverlap="1" wp14:anchorId="5461DE53" wp14:editId="499AEA4C">
              <wp:simplePos x="0" y="0"/>
              <wp:positionH relativeFrom="page">
                <wp:posOffset>6246495</wp:posOffset>
              </wp:positionH>
              <wp:positionV relativeFrom="page">
                <wp:posOffset>9195435</wp:posOffset>
              </wp:positionV>
              <wp:extent cx="649605" cy="153670"/>
              <wp:effectExtent l="0" t="0" r="0" b="0"/>
              <wp:wrapNone/>
              <wp:docPr id="52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3C334" w14:textId="77777777" w:rsidR="00E7724E" w:rsidRDefault="00E7724E">
                          <w:pPr>
                            <w:spacing w:before="14"/>
                            <w:ind w:left="20"/>
                            <w:rPr>
                              <w:i/>
                              <w:sz w:val="18"/>
                            </w:rPr>
                          </w:pPr>
                          <w:r>
                            <w:rPr>
                              <w:i/>
                              <w:sz w:val="18"/>
                            </w:rPr>
                            <w:t xml:space="preserve">Page 6 -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DE53" id="Text Box 481" o:spid="_x0000_s1179" type="#_x0000_t202" style="position:absolute;margin-left:491.85pt;margin-top:724.05pt;width:51.15pt;height:12.1pt;z-index:-2690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" filled="f" stroked="f">
              <v:textbox inset="0,0,0,0">
                <w:txbxContent>
                  <w:p w14:paraId="6A13C334" w14:textId="77777777" w:rsidR="00E7724E" w:rsidRDefault="00E7724E">
                    <w:pPr>
                      <w:spacing w:before="14"/>
                      <w:ind w:left="20"/>
                      <w:rPr>
                        <w:i/>
                        <w:sz w:val="18"/>
                      </w:rPr>
                    </w:pPr>
                    <w:r>
                      <w:rPr>
                        <w:i/>
                        <w:sz w:val="18"/>
                      </w:rPr>
                      <w:t xml:space="preserve">Page 6 -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DDA58" w14:textId="77777777" w:rsidR="00E7724E" w:rsidRDefault="00E7724E">
    <w:pPr>
      <w:pStyle w:val="BodyText"/>
      <w:spacing w:line="14" w:lineRule="auto"/>
      <w:jc w:val="left"/>
    </w:pPr>
    <w:r>
      <w:rPr>
        <w:noProof/>
      </w:rPr>
      <mc:AlternateContent>
        <mc:Choice Requires="wpg">
          <w:drawing>
            <wp:anchor distT="0" distB="0" distL="114300" distR="114300" simplePos="0" relativeHeight="234253312" behindDoc="1" locked="0" layoutInCell="1" allowOverlap="1" wp14:anchorId="35CF4214" wp14:editId="6B26C564">
              <wp:simplePos x="0" y="0"/>
              <wp:positionH relativeFrom="page">
                <wp:posOffset>1143000</wp:posOffset>
              </wp:positionH>
              <wp:positionV relativeFrom="page">
                <wp:posOffset>9139555</wp:posOffset>
              </wp:positionV>
              <wp:extent cx="5715000" cy="20320"/>
              <wp:effectExtent l="0" t="0" r="0" b="0"/>
              <wp:wrapNone/>
              <wp:docPr id="47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393"/>
                        <a:chExt cx="9000" cy="32"/>
                      </a:xfrm>
                    </wpg:grpSpPr>
                    <wps:wsp>
                      <wps:cNvPr id="473" name="Line 443"/>
                      <wps:cNvCnPr>
                        <a:cxnSpLocks noChangeShapeType="1"/>
                      </wps:cNvCnPr>
                      <wps:spPr bwMode="auto">
                        <a:xfrm>
                          <a:off x="1800" y="1440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4" name="Rectangle 442"/>
                      <wps:cNvSpPr>
                        <a:spLocks noChangeArrowheads="1"/>
                      </wps:cNvSpPr>
                      <wps:spPr bwMode="auto">
                        <a:xfrm>
                          <a:off x="1800" y="1439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441"/>
                      <wps:cNvCnPr>
                        <a:cxnSpLocks noChangeShapeType="1"/>
                      </wps:cNvCnPr>
                      <wps:spPr bwMode="auto">
                        <a:xfrm>
                          <a:off x="1805" y="1439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6" name="Rectangle 440"/>
                      <wps:cNvSpPr>
                        <a:spLocks noChangeArrowheads="1"/>
                      </wps:cNvSpPr>
                      <wps:spPr bwMode="auto">
                        <a:xfrm>
                          <a:off x="10795" y="1439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AutoShape 439"/>
                      <wps:cNvSpPr>
                        <a:spLocks/>
                      </wps:cNvSpPr>
                      <wps:spPr bwMode="auto">
                        <a:xfrm>
                          <a:off x="1800" y="14392"/>
                          <a:ext cx="9000" cy="27"/>
                        </a:xfrm>
                        <a:custGeom>
                          <a:avLst/>
                          <a:gdLst>
                            <a:gd name="T0" fmla="+- 0 1805 1800"/>
                            <a:gd name="T1" fmla="*/ T0 w 9000"/>
                            <a:gd name="T2" fmla="+- 0 14398 14393"/>
                            <a:gd name="T3" fmla="*/ 14398 h 27"/>
                            <a:gd name="T4" fmla="+- 0 1800 1800"/>
                            <a:gd name="T5" fmla="*/ T4 w 9000"/>
                            <a:gd name="T6" fmla="+- 0 14398 14393"/>
                            <a:gd name="T7" fmla="*/ 14398 h 27"/>
                            <a:gd name="T8" fmla="+- 0 1800 1800"/>
                            <a:gd name="T9" fmla="*/ T8 w 9000"/>
                            <a:gd name="T10" fmla="+- 0 14419 14393"/>
                            <a:gd name="T11" fmla="*/ 14419 h 27"/>
                            <a:gd name="T12" fmla="+- 0 1805 1800"/>
                            <a:gd name="T13" fmla="*/ T12 w 9000"/>
                            <a:gd name="T14" fmla="+- 0 14419 14393"/>
                            <a:gd name="T15" fmla="*/ 14419 h 27"/>
                            <a:gd name="T16" fmla="+- 0 1805 1800"/>
                            <a:gd name="T17" fmla="*/ T16 w 9000"/>
                            <a:gd name="T18" fmla="+- 0 14398 14393"/>
                            <a:gd name="T19" fmla="*/ 14398 h 27"/>
                            <a:gd name="T20" fmla="+- 0 10800 1800"/>
                            <a:gd name="T21" fmla="*/ T20 w 9000"/>
                            <a:gd name="T22" fmla="+- 0 14393 14393"/>
                            <a:gd name="T23" fmla="*/ 14393 h 27"/>
                            <a:gd name="T24" fmla="+- 0 10795 1800"/>
                            <a:gd name="T25" fmla="*/ T24 w 9000"/>
                            <a:gd name="T26" fmla="+- 0 14393 14393"/>
                            <a:gd name="T27" fmla="*/ 14393 h 27"/>
                            <a:gd name="T28" fmla="+- 0 10795 1800"/>
                            <a:gd name="T29" fmla="*/ T28 w 9000"/>
                            <a:gd name="T30" fmla="+- 0 14398 14393"/>
                            <a:gd name="T31" fmla="*/ 14398 h 27"/>
                            <a:gd name="T32" fmla="+- 0 10800 1800"/>
                            <a:gd name="T33" fmla="*/ T32 w 9000"/>
                            <a:gd name="T34" fmla="+- 0 14398 14393"/>
                            <a:gd name="T35" fmla="*/ 14398 h 27"/>
                            <a:gd name="T36" fmla="+- 0 10800 1800"/>
                            <a:gd name="T37" fmla="*/ T36 w 9000"/>
                            <a:gd name="T38" fmla="+- 0 14393 14393"/>
                            <a:gd name="T39" fmla="*/ 143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Rectangle 438"/>
                      <wps:cNvSpPr>
                        <a:spLocks noChangeArrowheads="1"/>
                      </wps:cNvSpPr>
                      <wps:spPr bwMode="auto">
                        <a:xfrm>
                          <a:off x="10795" y="1439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37"/>
                      <wps:cNvSpPr>
                        <a:spLocks noChangeArrowheads="1"/>
                      </wps:cNvSpPr>
                      <wps:spPr bwMode="auto">
                        <a:xfrm>
                          <a:off x="1800" y="1441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36"/>
                      <wps:cNvSpPr>
                        <a:spLocks noChangeArrowheads="1"/>
                      </wps:cNvSpPr>
                      <wps:spPr bwMode="auto">
                        <a:xfrm>
                          <a:off x="1800"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35"/>
                      <wps:cNvCnPr>
                        <a:cxnSpLocks noChangeShapeType="1"/>
                      </wps:cNvCnPr>
                      <wps:spPr bwMode="auto">
                        <a:xfrm>
                          <a:off x="1805" y="1442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82" name="Rectangle 434"/>
                      <wps:cNvSpPr>
                        <a:spLocks noChangeArrowheads="1"/>
                      </wps:cNvSpPr>
                      <wps:spPr bwMode="auto">
                        <a:xfrm>
                          <a:off x="10795"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28EBE" id="Group 433" o:spid="_x0000_s1026" style="position:absolute;margin-left:90pt;margin-top:719.65pt;width:450pt;height:1.6pt;z-index:-269063168;mso-position-horizontal-relative:page;mso-position-vertical-relative:page" coordorigin="1800,1439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">
              <v:line id="Line 443" o:spid="_x0000_s1027" style="position:absolute;visibility:visible;mso-wrap-style:square" from="1800,14408" to="10800,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" strokecolor="#7f7f7f" strokeweight="1.56pt"/>
              <v:rect id="Rectangle 442" o:spid="_x0000_s1028" style="position:absolute;left:1800;top:143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" fillcolor="#7f7f7f" stroked="f"/>
              <v:line id="Line 441" o:spid="_x0000_s1029" style="position:absolute;visibility:visible;mso-wrap-style:square" from="1805,14395" to="10795,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" strokecolor="#7f7f7f" strokeweight=".24pt"/>
              <v:rect id="Rectangle 440" o:spid="_x0000_s1030" style="position:absolute;left:10795;top:143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D2xgAAANwAAAAPAAAAZHJzL2Rvd25yZXYueG1sRI9Ba8JA&#10;FITvBf/D8gpeSt00FK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BeNw9sYAAADcAAAA&#10;DwAAAAAAAAAAAAAAAAAHAgAAZHJzL2Rvd25yZXYueG1sUEsFBgAAAAADAAMAtwAAAPoCAAAAAA==&#10;" fillcolor="#d4d0c8" stroked="f"/>
              <v:shape id="AutoShape 439" o:spid="_x0000_s1031" style="position:absolute;left:1800;top:1439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" path="m5,5l,5,,26r5,l5,5m9000,r-5,l8995,5r5,l9000,e" fillcolor="#7f7f7f" stroked="f">
                <v:path arrowok="t" o:connecttype="custom" o:connectlocs="5,14398;0,14398;0,14419;5,14419;5,14398;9000,14393;8995,14393;8995,14398;9000,14398;9000,14393" o:connectangles="0,0,0,0,0,0,0,0,0,0"/>
              </v:shape>
              <v:rect id="Rectangle 438" o:spid="_x0000_s1032" style="position:absolute;left:10795;top:1439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" fillcolor="#d4d0c8" stroked="f"/>
              <v:rect id="Rectangle 437" o:spid="_x0000_s1033"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" fillcolor="#7f7f7f" stroked="f"/>
              <v:rect id="Rectangle 436" o:spid="_x0000_s1034"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" fillcolor="#d4d0c8" stroked="f"/>
              <v:line id="Line 435" o:spid="_x0000_s1035" style="position:absolute;visibility:visible;mso-wrap-style:square" from="1805,14422" to="10795,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" strokecolor="#d4d0c8" strokeweight=".24pt"/>
              <v:rect id="Rectangle 434" o:spid="_x0000_s1036" style="position:absolute;left:10795;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4336" behindDoc="1" locked="0" layoutInCell="1" allowOverlap="1" wp14:anchorId="496F7C26" wp14:editId="54FA8A28">
              <wp:simplePos x="0" y="0"/>
              <wp:positionH relativeFrom="page">
                <wp:posOffset>1130300</wp:posOffset>
              </wp:positionH>
              <wp:positionV relativeFrom="page">
                <wp:posOffset>9181465</wp:posOffset>
              </wp:positionV>
              <wp:extent cx="1456055" cy="284480"/>
              <wp:effectExtent l="0" t="0" r="0" b="0"/>
              <wp:wrapNone/>
              <wp:docPr id="47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C6444"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F7C26" id="_x0000_t202" coordsize="21600,21600" o:spt="202" path="m,l,21600r21600,l21600,xe">
              <v:stroke joinstyle="miter"/>
              <v:path gradientshapeok="t" o:connecttype="rect"/>
            </v:shapetype>
            <v:shape id="Text Box 432" o:spid="_x0000_s1181" type="#_x0000_t202" style="position:absolute;margin-left:89pt;margin-top:722.95pt;width:114.65pt;height:22.4pt;z-index:-2690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" filled="f" stroked="f">
              <v:textbox inset="0,0,0,0">
                <w:txbxContent>
                  <w:p w14:paraId="173C6444"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55360" behindDoc="1" locked="0" layoutInCell="1" allowOverlap="1" wp14:anchorId="2A92FDE5" wp14:editId="6422FA1A">
              <wp:simplePos x="0" y="0"/>
              <wp:positionH relativeFrom="page">
                <wp:posOffset>6310630</wp:posOffset>
              </wp:positionH>
              <wp:positionV relativeFrom="page">
                <wp:posOffset>9181465</wp:posOffset>
              </wp:positionV>
              <wp:extent cx="585470" cy="153670"/>
              <wp:effectExtent l="0" t="0" r="0" b="0"/>
              <wp:wrapNone/>
              <wp:docPr id="47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FBD1" w14:textId="77777777" w:rsidR="00E7724E" w:rsidRDefault="00E7724E">
                          <w:pPr>
                            <w:spacing w:before="14"/>
                            <w:ind w:left="20"/>
                            <w:rPr>
                              <w:i/>
                              <w:sz w:val="18"/>
                            </w:rPr>
                          </w:pPr>
                          <w:r>
                            <w:rPr>
                              <w:i/>
                              <w:sz w:val="18"/>
                            </w:rPr>
                            <w:t xml:space="preserve">Page 7 - </w:t>
                          </w:r>
                          <w:r>
                            <w:fldChar w:fldCharType="begin"/>
                          </w:r>
                          <w:r>
                            <w:rPr>
                              <w:i/>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2FDE5" id="Text Box 431" o:spid="_x0000_s1182" type="#_x0000_t202" style="position:absolute;margin-left:496.9pt;margin-top:722.95pt;width:46.1pt;height:12.1pt;z-index:-2690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" filled="f" stroked="f">
              <v:textbox inset="0,0,0,0">
                <w:txbxContent>
                  <w:p w14:paraId="4CDEFBD1" w14:textId="77777777" w:rsidR="00E7724E" w:rsidRDefault="00E7724E">
                    <w:pPr>
                      <w:spacing w:before="14"/>
                      <w:ind w:left="20"/>
                      <w:rPr>
                        <w:i/>
                        <w:sz w:val="18"/>
                      </w:rPr>
                    </w:pPr>
                    <w:r>
                      <w:rPr>
                        <w:i/>
                        <w:sz w:val="18"/>
                      </w:rPr>
                      <w:t xml:space="preserve">Page 7 - </w:t>
                    </w:r>
                    <w:r>
                      <w:fldChar w:fldCharType="begin"/>
                    </w:r>
                    <w:r>
                      <w:rPr>
                        <w:i/>
                        <w:sz w:val="18"/>
                      </w:rPr>
                      <w:instrText xml:space="preserve"> PAGE </w:instrText>
                    </w:r>
                    <w:r>
                      <w:fldChar w:fldCharType="separate"/>
                    </w:r>
                    <w:r>
                      <w:t>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BE501" w14:textId="77777777" w:rsidR="00E7724E" w:rsidRDefault="00E7724E">
    <w:pPr>
      <w:pStyle w:val="BodyText"/>
      <w:spacing w:line="14" w:lineRule="auto"/>
      <w:jc w:val="left"/>
    </w:pPr>
    <w:r>
      <w:rPr>
        <w:noProof/>
      </w:rPr>
      <mc:AlternateContent>
        <mc:Choice Requires="wpg">
          <w:drawing>
            <wp:anchor distT="0" distB="0" distL="114300" distR="114300" simplePos="0" relativeHeight="234258432" behindDoc="1" locked="0" layoutInCell="1" allowOverlap="1" wp14:anchorId="1FC4F2C9" wp14:editId="61A2C795">
              <wp:simplePos x="0" y="0"/>
              <wp:positionH relativeFrom="page">
                <wp:posOffset>1143000</wp:posOffset>
              </wp:positionH>
              <wp:positionV relativeFrom="page">
                <wp:posOffset>9285605</wp:posOffset>
              </wp:positionV>
              <wp:extent cx="5715000" cy="20320"/>
              <wp:effectExtent l="0" t="0" r="0" b="0"/>
              <wp:wrapNone/>
              <wp:docPr id="447"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448" name="Line 418"/>
                      <wps:cNvCnPr>
                        <a:cxnSpLocks noChangeShapeType="1"/>
                      </wps:cNvCnPr>
                      <wps:spPr bwMode="auto">
                        <a:xfrm>
                          <a:off x="1800" y="14639"/>
                          <a:ext cx="9000" cy="0"/>
                        </a:xfrm>
                        <a:prstGeom prst="line">
                          <a:avLst/>
                        </a:prstGeom>
                        <a:noFill/>
                        <a:ln w="19812">
                          <a:solidFill>
                            <a:srgbClr val="ABA798"/>
                          </a:solidFill>
                          <a:prstDash val="solid"/>
                          <a:round/>
                          <a:headEnd/>
                          <a:tailEnd/>
                        </a:ln>
                        <a:extLst>
                          <a:ext uri="{909E8E84-426E-40DD-AFC4-6F175D3DCCD1}">
                            <a14:hiddenFill xmlns:a14="http://schemas.microsoft.com/office/drawing/2010/main">
                              <a:noFill/>
                            </a14:hiddenFill>
                          </a:ext>
                        </a:extLst>
                      </wps:spPr>
                      <wps:bodyPr/>
                    </wps:wsp>
                    <wps:wsp>
                      <wps:cNvPr id="449" name="Rectangle 41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1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1" name="Rectangle 41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41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41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1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1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1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57" name="Rectangle 40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C29DF" id="Group 408" o:spid="_x0000_s1026" style="position:absolute;margin-left:90pt;margin-top:731.15pt;width:450pt;height:1.6pt;z-index:-26905804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">
              <v:line id="Line 41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" strokecolor="#aba798" strokeweight="1.56pt"/>
              <v:rect id="Rectangle 41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" fillcolor="#7f7f7f" stroked="f"/>
              <v:line id="Line 41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" strokecolor="#7f7f7f" strokeweight=".24pt"/>
              <v:rect id="Rectangle 41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" fillcolor="#d4d0c8" stroked="f"/>
              <v:shape id="AutoShape 41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41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" fillcolor="#d4d0c8" stroked="f"/>
              <v:rect id="Rectangle 41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" fillcolor="#7f7f7f" stroked="f"/>
              <v:rect id="Rectangle 41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" fillcolor="#d4d0c8" stroked="f"/>
              <v:line id="Line 41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" strokecolor="#d4d0c8" strokeweight=".24pt"/>
              <v:rect id="Rectangle 40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9456" behindDoc="1" locked="0" layoutInCell="1" allowOverlap="1" wp14:anchorId="3CCF92AB" wp14:editId="023A8769">
              <wp:simplePos x="0" y="0"/>
              <wp:positionH relativeFrom="page">
                <wp:posOffset>1130300</wp:posOffset>
              </wp:positionH>
              <wp:positionV relativeFrom="page">
                <wp:posOffset>9328150</wp:posOffset>
              </wp:positionV>
              <wp:extent cx="1456055" cy="284480"/>
              <wp:effectExtent l="0" t="0" r="0" b="0"/>
              <wp:wrapNone/>
              <wp:docPr id="44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EC72"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F92AB" id="_x0000_t202" coordsize="21600,21600" o:spt="202" path="m,l,21600r21600,l21600,xe">
              <v:stroke joinstyle="miter"/>
              <v:path gradientshapeok="t" o:connecttype="rect"/>
            </v:shapetype>
            <v:shape id="Text Box 407" o:spid="_x0000_s1184" type="#_x0000_t202" style="position:absolute;margin-left:89pt;margin-top:734.5pt;width:114.65pt;height:22.4pt;z-index:-2690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" filled="f" stroked="f">
              <v:textbox inset="0,0,0,0">
                <w:txbxContent>
                  <w:p w14:paraId="2329EC72"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60480" behindDoc="1" locked="0" layoutInCell="1" allowOverlap="1" wp14:anchorId="1A698018" wp14:editId="5C63CDFE">
              <wp:simplePos x="0" y="0"/>
              <wp:positionH relativeFrom="page">
                <wp:posOffset>6475095</wp:posOffset>
              </wp:positionH>
              <wp:positionV relativeFrom="page">
                <wp:posOffset>9328150</wp:posOffset>
              </wp:positionV>
              <wp:extent cx="649605" cy="153670"/>
              <wp:effectExtent l="0" t="0" r="0" b="0"/>
              <wp:wrapNone/>
              <wp:docPr id="44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95E66" w14:textId="77777777" w:rsidR="00E7724E" w:rsidRDefault="00E7724E">
                          <w:pPr>
                            <w:spacing w:before="14"/>
                            <w:ind w:left="20"/>
                            <w:rPr>
                              <w:i/>
                              <w:sz w:val="18"/>
                            </w:rPr>
                          </w:pPr>
                          <w:r>
                            <w:rPr>
                              <w:i/>
                              <w:sz w:val="18"/>
                            </w:rPr>
                            <w:t xml:space="preserve">Page 8 -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98018" id="Text Box 406" o:spid="_x0000_s1185" type="#_x0000_t202" style="position:absolute;margin-left:509.85pt;margin-top:734.5pt;width:51.15pt;height:12.1pt;z-index:-2690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" filled="f" stroked="f">
              <v:textbox inset="0,0,0,0">
                <w:txbxContent>
                  <w:p w14:paraId="05695E66" w14:textId="77777777" w:rsidR="00E7724E" w:rsidRDefault="00E7724E">
                    <w:pPr>
                      <w:spacing w:before="14"/>
                      <w:ind w:left="20"/>
                      <w:rPr>
                        <w:i/>
                        <w:sz w:val="18"/>
                      </w:rPr>
                    </w:pPr>
                    <w:r>
                      <w:rPr>
                        <w:i/>
                        <w:sz w:val="18"/>
                      </w:rPr>
                      <w:t xml:space="preserve">Page 8 -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E951" w14:textId="77777777" w:rsidR="00E7724E" w:rsidRDefault="00E7724E">
    <w:pPr>
      <w:pStyle w:val="BodyText"/>
      <w:spacing w:line="14" w:lineRule="auto"/>
      <w:jc w:val="left"/>
    </w:pPr>
    <w:r>
      <w:rPr>
        <w:noProof/>
      </w:rPr>
      <mc:AlternateContent>
        <mc:Choice Requires="wps">
          <w:drawing>
            <wp:anchor distT="0" distB="0" distL="114300" distR="114300" simplePos="0" relativeHeight="234263552" behindDoc="1" locked="0" layoutInCell="1" allowOverlap="1" wp14:anchorId="68294354" wp14:editId="1208D91E">
              <wp:simplePos x="0" y="0"/>
              <wp:positionH relativeFrom="page">
                <wp:posOffset>1124585</wp:posOffset>
              </wp:positionH>
              <wp:positionV relativeFrom="page">
                <wp:posOffset>9320530</wp:posOffset>
              </wp:positionV>
              <wp:extent cx="5751830" cy="0"/>
              <wp:effectExtent l="0" t="0" r="0" b="0"/>
              <wp:wrapNone/>
              <wp:docPr id="43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0DD89" id="Line 393" o:spid="_x0000_s1026" style="position:absolute;z-index:-2690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33.9pt" to="541.45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34264576" behindDoc="1" locked="0" layoutInCell="1" allowOverlap="1" wp14:anchorId="787E0114" wp14:editId="14FC4A6A">
              <wp:simplePos x="0" y="0"/>
              <wp:positionH relativeFrom="page">
                <wp:posOffset>1130300</wp:posOffset>
              </wp:positionH>
              <wp:positionV relativeFrom="page">
                <wp:posOffset>9326245</wp:posOffset>
              </wp:positionV>
              <wp:extent cx="1461135" cy="285750"/>
              <wp:effectExtent l="0" t="0" r="0" b="0"/>
              <wp:wrapNone/>
              <wp:docPr id="43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02FB" w14:textId="77777777" w:rsidR="00E7724E" w:rsidRDefault="00E7724E">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E0114" id="_x0000_t202" coordsize="21600,21600" o:spt="202" path="m,l,21600r21600,l21600,xe">
              <v:stroke joinstyle="miter"/>
              <v:path gradientshapeok="t" o:connecttype="rect"/>
            </v:shapetype>
            <v:shape id="Text Box 392" o:spid="_x0000_s1187" type="#_x0000_t202" style="position:absolute;margin-left:89pt;margin-top:734.35pt;width:115.05pt;height:22.5pt;z-index:-2690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" filled="f" stroked="f">
              <v:textbox inset="0,0,0,0">
                <w:txbxContent>
                  <w:p w14:paraId="793302FB" w14:textId="77777777" w:rsidR="00E7724E" w:rsidRDefault="00E7724E">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65600" behindDoc="1" locked="0" layoutInCell="1" allowOverlap="1" wp14:anchorId="2DBF7896" wp14:editId="2581CF30">
              <wp:simplePos x="0" y="0"/>
              <wp:positionH relativeFrom="page">
                <wp:posOffset>6537325</wp:posOffset>
              </wp:positionH>
              <wp:positionV relativeFrom="page">
                <wp:posOffset>9326245</wp:posOffset>
              </wp:positionV>
              <wp:extent cx="561340" cy="153670"/>
              <wp:effectExtent l="0" t="0" r="0" b="0"/>
              <wp:wrapNone/>
              <wp:docPr id="43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016B" w14:textId="77777777" w:rsidR="00E7724E" w:rsidRDefault="00E7724E">
                          <w:pPr>
                            <w:spacing w:before="14"/>
                            <w:ind w:left="20"/>
                            <w:rPr>
                              <w:i/>
                              <w:sz w:val="18"/>
                            </w:rPr>
                          </w:pPr>
                          <w:r>
                            <w:rPr>
                              <w:i/>
                              <w:sz w:val="18"/>
                            </w:rPr>
                            <w:t>Page 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7896" id="Text Box 391" o:spid="_x0000_s1188" type="#_x0000_t202" style="position:absolute;margin-left:514.75pt;margin-top:734.35pt;width:44.2pt;height:12.1pt;z-index:-2690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" filled="f" stroked="f">
              <v:textbox inset="0,0,0,0">
                <w:txbxContent>
                  <w:p w14:paraId="4F70016B" w14:textId="77777777" w:rsidR="00E7724E" w:rsidRDefault="00E7724E">
                    <w:pPr>
                      <w:spacing w:before="14"/>
                      <w:ind w:left="20"/>
                      <w:rPr>
                        <w:i/>
                        <w:sz w:val="18"/>
                      </w:rPr>
                    </w:pPr>
                    <w:r>
                      <w:rPr>
                        <w:i/>
                        <w:sz w:val="18"/>
                      </w:rPr>
                      <w:t>Page 9 - 1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AD3C6" w14:textId="77777777" w:rsidR="00E7724E" w:rsidRDefault="00E7724E">
    <w:pPr>
      <w:pStyle w:val="BodyText"/>
      <w:spacing w:line="14" w:lineRule="auto"/>
      <w:jc w:val="left"/>
    </w:pPr>
    <w:r>
      <w:rPr>
        <w:noProof/>
      </w:rPr>
      <mc:AlternateContent>
        <mc:Choice Requires="wps">
          <w:drawing>
            <wp:anchor distT="0" distB="0" distL="114300" distR="114300" simplePos="0" relativeHeight="234268672" behindDoc="1" locked="0" layoutInCell="1" allowOverlap="1" wp14:anchorId="33948117" wp14:editId="63293076">
              <wp:simplePos x="0" y="0"/>
              <wp:positionH relativeFrom="page">
                <wp:posOffset>1124585</wp:posOffset>
              </wp:positionH>
              <wp:positionV relativeFrom="page">
                <wp:posOffset>9320530</wp:posOffset>
              </wp:positionV>
              <wp:extent cx="5751830" cy="0"/>
              <wp:effectExtent l="0" t="0" r="0" b="0"/>
              <wp:wrapNone/>
              <wp:docPr id="41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3E36E" id="Line 378" o:spid="_x0000_s1026" style="position:absolute;z-index:-2690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33.9pt" to="541.45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34269696" behindDoc="1" locked="0" layoutInCell="1" allowOverlap="1" wp14:anchorId="3E35084B" wp14:editId="138BEE87">
              <wp:simplePos x="0" y="0"/>
              <wp:positionH relativeFrom="page">
                <wp:posOffset>1130300</wp:posOffset>
              </wp:positionH>
              <wp:positionV relativeFrom="page">
                <wp:posOffset>9326245</wp:posOffset>
              </wp:positionV>
              <wp:extent cx="1461135" cy="285750"/>
              <wp:effectExtent l="0" t="0" r="0" b="0"/>
              <wp:wrapNone/>
              <wp:docPr id="41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0416" w14:textId="77777777" w:rsidR="00E7724E" w:rsidRDefault="00E7724E">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5084B" id="_x0000_t202" coordsize="21600,21600" o:spt="202" path="m,l,21600r21600,l21600,xe">
              <v:stroke joinstyle="miter"/>
              <v:path gradientshapeok="t" o:connecttype="rect"/>
            </v:shapetype>
            <v:shape id="Text Box 377" o:spid="_x0000_s1190" type="#_x0000_t202" style="position:absolute;margin-left:89pt;margin-top:734.35pt;width:115.05pt;height:22.5pt;z-index:-2690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" filled="f" stroked="f">
              <v:textbox inset="0,0,0,0">
                <w:txbxContent>
                  <w:p w14:paraId="7F510416" w14:textId="77777777" w:rsidR="00E7724E" w:rsidRDefault="00E7724E">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70720" behindDoc="1" locked="0" layoutInCell="1" allowOverlap="1" wp14:anchorId="7A4A7D3E" wp14:editId="16B3A950">
              <wp:simplePos x="0" y="0"/>
              <wp:positionH relativeFrom="page">
                <wp:posOffset>6473190</wp:posOffset>
              </wp:positionH>
              <wp:positionV relativeFrom="page">
                <wp:posOffset>9326245</wp:posOffset>
              </wp:positionV>
              <wp:extent cx="650875" cy="153670"/>
              <wp:effectExtent l="0" t="0" r="0" b="0"/>
              <wp:wrapNone/>
              <wp:docPr id="41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66EA" w14:textId="77777777" w:rsidR="00E7724E" w:rsidRDefault="00E7724E">
                          <w:pPr>
                            <w:spacing w:before="14"/>
                            <w:ind w:left="20"/>
                            <w:rPr>
                              <w:i/>
                              <w:sz w:val="18"/>
                            </w:rPr>
                          </w:pPr>
                          <w:r>
                            <w:rPr>
                              <w:i/>
                              <w:sz w:val="18"/>
                            </w:rPr>
                            <w:t xml:space="preserve">Page 9 -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7D3E" id="_x0000_s1191" type="#_x0000_t202" style="position:absolute;margin-left:509.7pt;margin-top:734.35pt;width:51.25pt;height:12.1pt;z-index:-2690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" filled="f" stroked="f">
              <v:textbox inset="0,0,0,0">
                <w:txbxContent>
                  <w:p w14:paraId="1E9E66EA" w14:textId="77777777" w:rsidR="00E7724E" w:rsidRDefault="00E7724E">
                    <w:pPr>
                      <w:spacing w:before="14"/>
                      <w:ind w:left="20"/>
                      <w:rPr>
                        <w:i/>
                        <w:sz w:val="18"/>
                      </w:rPr>
                    </w:pPr>
                    <w:r>
                      <w:rPr>
                        <w:i/>
                        <w:sz w:val="18"/>
                      </w:rPr>
                      <w:t xml:space="preserve">Page 9 -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DB9D" w14:textId="77777777" w:rsidR="00E7724E" w:rsidRDefault="00E7724E">
    <w:pPr>
      <w:pStyle w:val="BodyText"/>
      <w:spacing w:line="14" w:lineRule="auto"/>
      <w:jc w:val="left"/>
    </w:pPr>
    <w:r>
      <w:rPr>
        <w:noProof/>
      </w:rPr>
      <mc:AlternateContent>
        <mc:Choice Requires="wpg">
          <w:drawing>
            <wp:anchor distT="0" distB="0" distL="114300" distR="114300" simplePos="0" relativeHeight="234273792" behindDoc="1" locked="0" layoutInCell="1" allowOverlap="1" wp14:anchorId="6C9B9C34" wp14:editId="28C45FF1">
              <wp:simplePos x="0" y="0"/>
              <wp:positionH relativeFrom="page">
                <wp:posOffset>1143000</wp:posOffset>
              </wp:positionH>
              <wp:positionV relativeFrom="page">
                <wp:posOffset>9285605</wp:posOffset>
              </wp:positionV>
              <wp:extent cx="5715000" cy="20320"/>
              <wp:effectExtent l="0" t="0" r="0" b="0"/>
              <wp:wrapNone/>
              <wp:docPr id="39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393" name="Line 363"/>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94" name="Rectangle 362"/>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361"/>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96" name="Rectangle 360"/>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AutoShape 359"/>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Rectangle 358"/>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57"/>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56"/>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355"/>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02" name="Rectangle 354"/>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F859F" id="Group 353" o:spid="_x0000_s1026" style="position:absolute;margin-left:90pt;margin-top:731.15pt;width:450pt;height:1.6pt;z-index:-26904268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">
              <v:line id="Line 363"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" strokecolor="#7f7f7f" strokeweight="1.56pt"/>
              <v:rect id="Rectangle 362"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" fillcolor="#7f7f7f" stroked="f"/>
              <v:line id="Line 361"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" strokecolor="#7f7f7f" strokeweight=".24pt"/>
              <v:rect id="Rectangle 360"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tp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4NoH7mXgE5OIGAAD//wMAUEsBAi0AFAAGAAgAAAAhANvh9svuAAAAhQEAABMAAAAAAAAA&#10;AAAAAAAAAAAAAFtDb250ZW50X1R5cGVzXS54bWxQSwECLQAUAAYACAAAACEAWvQsW78AAAAVAQAA&#10;CwAAAAAAAAAAAAAAAAAfAQAAX3JlbHMvLnJlbHNQSwECLQAUAAYACAAAACEAdUVbacYAAADcAAAA&#10;DwAAAAAAAAAAAAAAAAAHAgAAZHJzL2Rvd25yZXYueG1sUEsFBgAAAAADAAMAtwAAAPoCAAAAAA==&#10;" fillcolor="#d4d0c8" stroked="f"/>
              <v:shape id="AutoShape 359"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358"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" fillcolor="#d4d0c8" stroked="f"/>
              <v:rect id="Rectangle 357"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" fillcolor="#7f7f7f" stroked="f"/>
              <v:rect id="Rectangle 356"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" fillcolor="#d4d0c8" stroked="f"/>
              <v:line id="Line 355"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" strokecolor="#d4d0c8" strokeweight=".24pt"/>
              <v:rect id="Rectangle 354"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74816" behindDoc="1" locked="0" layoutInCell="1" allowOverlap="1" wp14:anchorId="10A16D81" wp14:editId="1BF2B63F">
              <wp:simplePos x="0" y="0"/>
              <wp:positionH relativeFrom="page">
                <wp:posOffset>1130300</wp:posOffset>
              </wp:positionH>
              <wp:positionV relativeFrom="page">
                <wp:posOffset>9328150</wp:posOffset>
              </wp:positionV>
              <wp:extent cx="1456055" cy="284480"/>
              <wp:effectExtent l="0" t="0" r="0" b="0"/>
              <wp:wrapNone/>
              <wp:docPr id="39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A3D7"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16D81" id="_x0000_t202" coordsize="21600,21600" o:spt="202" path="m,l,21600r21600,l21600,xe">
              <v:stroke joinstyle="miter"/>
              <v:path gradientshapeok="t" o:connecttype="rect"/>
            </v:shapetype>
            <v:shape id="Text Box 352" o:spid="_x0000_s1193" type="#_x0000_t202" style="position:absolute;margin-left:89pt;margin-top:734.5pt;width:114.65pt;height:22.4pt;z-index:-2690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" filled="f" stroked="f">
              <v:textbox inset="0,0,0,0">
                <w:txbxContent>
                  <w:p w14:paraId="391CA3D7"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75840" behindDoc="1" locked="0" layoutInCell="1" allowOverlap="1" wp14:anchorId="49465432" wp14:editId="2A18DCAE">
              <wp:simplePos x="0" y="0"/>
              <wp:positionH relativeFrom="page">
                <wp:posOffset>6410960</wp:posOffset>
              </wp:positionH>
              <wp:positionV relativeFrom="page">
                <wp:posOffset>9328150</wp:posOffset>
              </wp:positionV>
              <wp:extent cx="713740" cy="153670"/>
              <wp:effectExtent l="0" t="0" r="0" b="0"/>
              <wp:wrapNone/>
              <wp:docPr id="39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DB13" w14:textId="77777777" w:rsidR="00E7724E" w:rsidRDefault="00E7724E">
                          <w:pPr>
                            <w:spacing w:before="14"/>
                            <w:ind w:left="20"/>
                            <w:rPr>
                              <w:i/>
                              <w:sz w:val="18"/>
                            </w:rPr>
                          </w:pPr>
                          <w:r>
                            <w:rPr>
                              <w:i/>
                              <w:sz w:val="18"/>
                            </w:rPr>
                            <w:t xml:space="preserve">Page 10 -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65432" id="Text Box 351" o:spid="_x0000_s1194" type="#_x0000_t202" style="position:absolute;margin-left:504.8pt;margin-top:734.5pt;width:56.2pt;height:12.1pt;z-index:-2690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" filled="f" stroked="f">
              <v:textbox inset="0,0,0,0">
                <w:txbxContent>
                  <w:p w14:paraId="4159DB13" w14:textId="77777777" w:rsidR="00E7724E" w:rsidRDefault="00E7724E">
                    <w:pPr>
                      <w:spacing w:before="14"/>
                      <w:ind w:left="20"/>
                      <w:rPr>
                        <w:i/>
                        <w:sz w:val="18"/>
                      </w:rPr>
                    </w:pPr>
                    <w:r>
                      <w:rPr>
                        <w:i/>
                        <w:sz w:val="18"/>
                      </w:rPr>
                      <w:t xml:space="preserve">Page 10 -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6F04" w14:textId="77777777" w:rsidR="00E7724E" w:rsidRDefault="00E7724E">
    <w:pPr>
      <w:pStyle w:val="BodyText"/>
      <w:spacing w:line="14" w:lineRule="auto"/>
      <w:jc w:val="left"/>
    </w:pPr>
    <w:r>
      <w:rPr>
        <w:noProof/>
      </w:rPr>
      <mc:AlternateContent>
        <mc:Choice Requires="wpg">
          <w:drawing>
            <wp:anchor distT="0" distB="0" distL="114300" distR="114300" simplePos="0" relativeHeight="234281984" behindDoc="1" locked="0" layoutInCell="1" allowOverlap="1" wp14:anchorId="6D36B816" wp14:editId="674115BB">
              <wp:simplePos x="0" y="0"/>
              <wp:positionH relativeFrom="page">
                <wp:posOffset>1143000</wp:posOffset>
              </wp:positionH>
              <wp:positionV relativeFrom="page">
                <wp:posOffset>9279890</wp:posOffset>
              </wp:positionV>
              <wp:extent cx="5715000" cy="20320"/>
              <wp:effectExtent l="0" t="0" r="0" b="0"/>
              <wp:wrapNone/>
              <wp:docPr id="35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14"/>
                        <a:chExt cx="9000" cy="32"/>
                      </a:xfrm>
                    </wpg:grpSpPr>
                    <wps:wsp>
                      <wps:cNvPr id="355" name="Line 325"/>
                      <wps:cNvCnPr>
                        <a:cxnSpLocks noChangeShapeType="1"/>
                      </wps:cNvCnPr>
                      <wps:spPr bwMode="auto">
                        <a:xfrm>
                          <a:off x="1800" y="1462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56" name="Rectangle 324"/>
                      <wps:cNvSpPr>
                        <a:spLocks noChangeArrowheads="1"/>
                      </wps:cNvSpPr>
                      <wps:spPr bwMode="auto">
                        <a:xfrm>
                          <a:off x="1800" y="1461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23"/>
                      <wps:cNvCnPr>
                        <a:cxnSpLocks noChangeShapeType="1"/>
                      </wps:cNvCnPr>
                      <wps:spPr bwMode="auto">
                        <a:xfrm>
                          <a:off x="1805" y="1461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58" name="Rectangle 322"/>
                      <wps:cNvSpPr>
                        <a:spLocks noChangeArrowheads="1"/>
                      </wps:cNvSpPr>
                      <wps:spPr bwMode="auto">
                        <a:xfrm>
                          <a:off x="10795" y="146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AutoShape 321"/>
                      <wps:cNvSpPr>
                        <a:spLocks/>
                      </wps:cNvSpPr>
                      <wps:spPr bwMode="auto">
                        <a:xfrm>
                          <a:off x="1800" y="14613"/>
                          <a:ext cx="9000" cy="27"/>
                        </a:xfrm>
                        <a:custGeom>
                          <a:avLst/>
                          <a:gdLst>
                            <a:gd name="T0" fmla="+- 0 1805 1800"/>
                            <a:gd name="T1" fmla="*/ T0 w 9000"/>
                            <a:gd name="T2" fmla="+- 0 14618 14614"/>
                            <a:gd name="T3" fmla="*/ 14618 h 27"/>
                            <a:gd name="T4" fmla="+- 0 1800 1800"/>
                            <a:gd name="T5" fmla="*/ T4 w 9000"/>
                            <a:gd name="T6" fmla="+- 0 14618 14614"/>
                            <a:gd name="T7" fmla="*/ 14618 h 27"/>
                            <a:gd name="T8" fmla="+- 0 1800 1800"/>
                            <a:gd name="T9" fmla="*/ T8 w 9000"/>
                            <a:gd name="T10" fmla="+- 0 14640 14614"/>
                            <a:gd name="T11" fmla="*/ 14640 h 27"/>
                            <a:gd name="T12" fmla="+- 0 1805 1800"/>
                            <a:gd name="T13" fmla="*/ T12 w 9000"/>
                            <a:gd name="T14" fmla="+- 0 14640 14614"/>
                            <a:gd name="T15" fmla="*/ 14640 h 27"/>
                            <a:gd name="T16" fmla="+- 0 1805 1800"/>
                            <a:gd name="T17" fmla="*/ T16 w 9000"/>
                            <a:gd name="T18" fmla="+- 0 14618 14614"/>
                            <a:gd name="T19" fmla="*/ 14618 h 27"/>
                            <a:gd name="T20" fmla="+- 0 10800 1800"/>
                            <a:gd name="T21" fmla="*/ T20 w 9000"/>
                            <a:gd name="T22" fmla="+- 0 14614 14614"/>
                            <a:gd name="T23" fmla="*/ 14614 h 27"/>
                            <a:gd name="T24" fmla="+- 0 10795 1800"/>
                            <a:gd name="T25" fmla="*/ T24 w 9000"/>
                            <a:gd name="T26" fmla="+- 0 14614 14614"/>
                            <a:gd name="T27" fmla="*/ 14614 h 27"/>
                            <a:gd name="T28" fmla="+- 0 10795 1800"/>
                            <a:gd name="T29" fmla="*/ T28 w 9000"/>
                            <a:gd name="T30" fmla="+- 0 14618 14614"/>
                            <a:gd name="T31" fmla="*/ 14618 h 27"/>
                            <a:gd name="T32" fmla="+- 0 10800 1800"/>
                            <a:gd name="T33" fmla="*/ T32 w 9000"/>
                            <a:gd name="T34" fmla="+- 0 14618 14614"/>
                            <a:gd name="T35" fmla="*/ 14618 h 27"/>
                            <a:gd name="T36" fmla="+- 0 10800 1800"/>
                            <a:gd name="T37" fmla="*/ T36 w 9000"/>
                            <a:gd name="T38" fmla="+- 0 14614 14614"/>
                            <a:gd name="T39" fmla="*/ 1461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4"/>
                              </a:moveTo>
                              <a:lnTo>
                                <a:pt x="0" y="4"/>
                              </a:lnTo>
                              <a:lnTo>
                                <a:pt x="0" y="26"/>
                              </a:lnTo>
                              <a:lnTo>
                                <a:pt x="5" y="26"/>
                              </a:lnTo>
                              <a:lnTo>
                                <a:pt x="5" y="4"/>
                              </a:lnTo>
                              <a:moveTo>
                                <a:pt x="9000" y="0"/>
                              </a:moveTo>
                              <a:lnTo>
                                <a:pt x="8995" y="0"/>
                              </a:lnTo>
                              <a:lnTo>
                                <a:pt x="8995" y="4"/>
                              </a:lnTo>
                              <a:lnTo>
                                <a:pt x="9000" y="4"/>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Rectangle 320"/>
                      <wps:cNvSpPr>
                        <a:spLocks noChangeArrowheads="1"/>
                      </wps:cNvSpPr>
                      <wps:spPr bwMode="auto">
                        <a:xfrm>
                          <a:off x="10795" y="1461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19"/>
                      <wps:cNvSpPr>
                        <a:spLocks noChangeArrowheads="1"/>
                      </wps:cNvSpPr>
                      <wps:spPr bwMode="auto">
                        <a:xfrm>
                          <a:off x="1800" y="1464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18"/>
                      <wps:cNvSpPr>
                        <a:spLocks noChangeArrowheads="1"/>
                      </wps:cNvSpPr>
                      <wps:spPr bwMode="auto">
                        <a:xfrm>
                          <a:off x="1800" y="1464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317"/>
                      <wps:cNvCnPr>
                        <a:cxnSpLocks noChangeShapeType="1"/>
                      </wps:cNvCnPr>
                      <wps:spPr bwMode="auto">
                        <a:xfrm>
                          <a:off x="1805" y="1464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64" name="Rectangle 316"/>
                      <wps:cNvSpPr>
                        <a:spLocks noChangeArrowheads="1"/>
                      </wps:cNvSpPr>
                      <wps:spPr bwMode="auto">
                        <a:xfrm>
                          <a:off x="10795" y="1464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66922" id="Group 315" o:spid="_x0000_s1026" style="position:absolute;margin-left:90pt;margin-top:730.7pt;width:450pt;height:1.6pt;z-index:-269034496;mso-position-horizontal-relative:page;mso-position-vertical-relative:page" coordorigin="1800,14614"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">
              <v:line id="Line 325" o:spid="_x0000_s1027" style="position:absolute;visibility:visible;mso-wrap-style:square" from="1800,14629" to="10800,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" strokecolor="#7f7f7f" strokeweight="1.56pt"/>
              <v:rect id="Rectangle 324" o:spid="_x0000_s1028" style="position:absolute;left:1800;top:146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" fillcolor="#7f7f7f" stroked="f"/>
              <v:line id="Line 323" o:spid="_x0000_s1029" style="position:absolute;visibility:visible;mso-wrap-style:square" from="1805,14616" to="10795,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" strokecolor="#7f7f7f" strokeweight=".24pt"/>
              <v:rect id="Rectangle 322" o:spid="_x0000_s1030" style="position:absolute;left:10795;top:146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" fillcolor="#d4d0c8" stroked="f"/>
              <v:shape id="AutoShape 321" o:spid="_x0000_s1031" style="position:absolute;left:1800;top:1461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" path="m5,4l,4,,26r5,l5,4m9000,r-5,l8995,4r5,l9000,e" fillcolor="#7f7f7f" stroked="f">
                <v:path arrowok="t" o:connecttype="custom" o:connectlocs="5,14618;0,14618;0,14640;5,14640;5,14618;9000,14614;8995,14614;8995,14618;9000,14618;9000,14614" o:connectangles="0,0,0,0,0,0,0,0,0,0"/>
              </v:shape>
              <v:rect id="Rectangle 320" o:spid="_x0000_s1032" style="position:absolute;left:10795;top:1461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" fillcolor="#d4d0c8" stroked="f"/>
              <v:rect id="Rectangle 319" o:spid="_x0000_s1033" style="position:absolute;left:1800;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BfwQAAANwAAAAPAAAAZHJzL2Rvd25yZXYueG1sRI9Pi8Iw&#10;FMTvgt8hPGFvNtGF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C9Q4F/BAAAA3AAAAA8AAAAA&#10;AAAAAAAAAAAABwIAAGRycy9kb3ducmV2LnhtbFBLBQYAAAAAAwADALcAAAD1AgAAAAA=&#10;" fillcolor="#7f7f7f" stroked="f"/>
              <v:rect id="Rectangle 318" o:spid="_x0000_s1034" style="position:absolute;left:1800;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" fillcolor="#d4d0c8" stroked="f"/>
              <v:line id="Line 317" o:spid="_x0000_s1035" style="position:absolute;visibility:visible;mso-wrap-style:square" from="1805,14642" to="10795,1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" strokecolor="#d4d0c8" strokeweight=".24pt"/>
              <v:rect id="Rectangle 316" o:spid="_x0000_s1036" style="position:absolute;left:10795;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3008" behindDoc="1" locked="0" layoutInCell="1" allowOverlap="1" wp14:anchorId="46EB9CF2" wp14:editId="57F0CCF9">
              <wp:simplePos x="0" y="0"/>
              <wp:positionH relativeFrom="page">
                <wp:posOffset>1130300</wp:posOffset>
              </wp:positionH>
              <wp:positionV relativeFrom="page">
                <wp:posOffset>9326245</wp:posOffset>
              </wp:positionV>
              <wp:extent cx="1461135" cy="285750"/>
              <wp:effectExtent l="0" t="0" r="0" b="0"/>
              <wp:wrapNone/>
              <wp:docPr id="35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9E60" w14:textId="1D2C54CB" w:rsidR="00E7724E" w:rsidRDefault="00E7724E">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B9CF2" id="_x0000_t202" coordsize="21600,21600" o:spt="202" path="m,l,21600r21600,l21600,xe">
              <v:stroke joinstyle="miter"/>
              <v:path gradientshapeok="t" o:connecttype="rect"/>
            </v:shapetype>
            <v:shape id="Text Box 314" o:spid="_x0000_s1196" type="#_x0000_t202" style="position:absolute;margin-left:89pt;margin-top:734.35pt;width:115.05pt;height:22.5pt;z-index:-2690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" filled="f" stroked="f">
              <v:textbox inset="0,0,0,0">
                <w:txbxContent>
                  <w:p w14:paraId="4FE79E60" w14:textId="1D2C54CB" w:rsidR="00E7724E" w:rsidRDefault="00E7724E">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 as</w:t>
                    </w:r>
                  </w:p>
                </w:txbxContent>
              </v:textbox>
              <w10:wrap anchorx="page" anchory="page"/>
            </v:shape>
          </w:pict>
        </mc:Fallback>
      </mc:AlternateContent>
    </w:r>
    <w:r>
      <w:rPr>
        <w:noProof/>
      </w:rPr>
      <mc:AlternateContent>
        <mc:Choice Requires="wps">
          <w:drawing>
            <wp:anchor distT="0" distB="0" distL="114300" distR="114300" simplePos="0" relativeHeight="234284032" behindDoc="1" locked="0" layoutInCell="1" allowOverlap="1" wp14:anchorId="4BF45D39" wp14:editId="78A93BB4">
              <wp:simplePos x="0" y="0"/>
              <wp:positionH relativeFrom="page">
                <wp:posOffset>5990590</wp:posOffset>
              </wp:positionH>
              <wp:positionV relativeFrom="page">
                <wp:posOffset>9326245</wp:posOffset>
              </wp:positionV>
              <wp:extent cx="714375" cy="153670"/>
              <wp:effectExtent l="0" t="0" r="0" b="0"/>
              <wp:wrapNone/>
              <wp:docPr id="35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0D4CB" w14:textId="77777777" w:rsidR="00E7724E" w:rsidRDefault="00E7724E">
                          <w:pPr>
                            <w:spacing w:before="14"/>
                            <w:ind w:left="20"/>
                            <w:rPr>
                              <w:i/>
                              <w:sz w:val="18"/>
                            </w:rPr>
                          </w:pPr>
                          <w:r>
                            <w:rPr>
                              <w:i/>
                              <w:sz w:val="18"/>
                            </w:rPr>
                            <w:t xml:space="preserve">Page 11 -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5D39" id="Text Box 313" o:spid="_x0000_s1197" type="#_x0000_t202" style="position:absolute;margin-left:471.7pt;margin-top:734.35pt;width:56.25pt;height:12.1pt;z-index:-2690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" filled="f" stroked="f">
              <v:textbox inset="0,0,0,0">
                <w:txbxContent>
                  <w:p w14:paraId="1DC0D4CB" w14:textId="77777777" w:rsidR="00E7724E" w:rsidRDefault="00E7724E">
                    <w:pPr>
                      <w:spacing w:before="14"/>
                      <w:ind w:left="20"/>
                      <w:rPr>
                        <w:i/>
                        <w:sz w:val="18"/>
                      </w:rPr>
                    </w:pPr>
                    <w:r>
                      <w:rPr>
                        <w:i/>
                        <w:sz w:val="18"/>
                      </w:rPr>
                      <w:t xml:space="preserve">Page 11 -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62078" w14:textId="77777777" w:rsidR="00E7724E" w:rsidRDefault="00E7724E">
    <w:pPr>
      <w:pStyle w:val="BodyText"/>
      <w:spacing w:line="14" w:lineRule="auto"/>
      <w:jc w:val="left"/>
    </w:pPr>
    <w:r>
      <w:rPr>
        <w:noProof/>
      </w:rPr>
      <mc:AlternateContent>
        <mc:Choice Requires="wps">
          <w:drawing>
            <wp:anchor distT="0" distB="0" distL="114300" distR="114300" simplePos="0" relativeHeight="234287104" behindDoc="1" locked="0" layoutInCell="1" allowOverlap="1" wp14:anchorId="4761A522" wp14:editId="0808EF7C">
              <wp:simplePos x="0" y="0"/>
              <wp:positionH relativeFrom="page">
                <wp:posOffset>1130300</wp:posOffset>
              </wp:positionH>
              <wp:positionV relativeFrom="page">
                <wp:posOffset>9458960</wp:posOffset>
              </wp:positionV>
              <wp:extent cx="1461135" cy="153670"/>
              <wp:effectExtent l="0" t="0" r="0" b="0"/>
              <wp:wrapNone/>
              <wp:docPr id="33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C7FE" w14:textId="77777777" w:rsidR="00E7724E" w:rsidRDefault="00E7724E">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1A522" id="_x0000_t202" coordsize="21600,21600" o:spt="202" path="m,l,21600r21600,l21600,xe">
              <v:stroke joinstyle="miter"/>
              <v:path gradientshapeok="t" o:connecttype="rect"/>
            </v:shapetype>
            <v:shape id="Text Box 300" o:spid="_x0000_s1199" type="#_x0000_t202" style="position:absolute;margin-left:89pt;margin-top:744.8pt;width:115.05pt;height:12.1pt;z-index:-2690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" filled="f" stroked="f">
              <v:textbox inset="0,0,0,0">
                <w:txbxContent>
                  <w:p w14:paraId="1FECC7FE" w14:textId="77777777" w:rsidR="00E7724E" w:rsidRDefault="00E7724E">
                    <w:pPr>
                      <w:spacing w:before="14"/>
                      <w:ind w:left="20"/>
                      <w:rPr>
                        <w:i/>
                        <w:sz w:val="18"/>
                      </w:rPr>
                    </w:pPr>
                    <w:r>
                      <w:rPr>
                        <w:i/>
                        <w:w w:val="105"/>
                        <w:sz w:val="18"/>
                      </w:rPr>
                      <w:t>Zoning Ordinance 52-2010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FFDAD" w14:textId="77777777" w:rsidR="00E7724E" w:rsidRDefault="00E7724E">
    <w:pPr>
      <w:pStyle w:val="BodyText"/>
      <w:spacing w:line="14" w:lineRule="auto"/>
      <w:jc w:val="left"/>
    </w:pPr>
    <w:r>
      <w:rPr>
        <w:noProof/>
      </w:rPr>
      <mc:AlternateContent>
        <mc:Choice Requires="wps">
          <w:drawing>
            <wp:anchor distT="0" distB="0" distL="114300" distR="114300" simplePos="0" relativeHeight="234200064" behindDoc="1" locked="0" layoutInCell="1" allowOverlap="1" wp14:anchorId="76B10685" wp14:editId="005408AB">
              <wp:simplePos x="0" y="0"/>
              <wp:positionH relativeFrom="page">
                <wp:posOffset>901700</wp:posOffset>
              </wp:positionH>
              <wp:positionV relativeFrom="page">
                <wp:posOffset>9474835</wp:posOffset>
              </wp:positionV>
              <wp:extent cx="2152650" cy="137795"/>
              <wp:effectExtent l="0" t="0" r="0" b="0"/>
              <wp:wrapNone/>
              <wp:docPr id="72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563B8" w14:textId="77777777" w:rsidR="00E7724E" w:rsidRDefault="00E7724E">
                          <w:pPr>
                            <w:spacing w:before="13"/>
                            <w:ind w:left="20"/>
                            <w:rPr>
                              <w:i/>
                              <w:sz w:val="16"/>
                            </w:rPr>
                          </w:pPr>
                          <w:r>
                            <w:rPr>
                              <w:i/>
                              <w:w w:val="110"/>
                              <w:sz w:val="16"/>
                            </w:rPr>
                            <w:t>Monroe</w:t>
                          </w:r>
                          <w:r>
                            <w:rPr>
                              <w:i/>
                              <w:spacing w:val="-32"/>
                              <w:w w:val="110"/>
                              <w:sz w:val="16"/>
                            </w:rPr>
                            <w:t xml:space="preserve"> </w:t>
                          </w:r>
                          <w:r>
                            <w:rPr>
                              <w:i/>
                              <w:w w:val="110"/>
                              <w:sz w:val="16"/>
                            </w:rPr>
                            <w:t>Charter</w:t>
                          </w:r>
                          <w:r>
                            <w:rPr>
                              <w:i/>
                              <w:spacing w:val="-32"/>
                              <w:w w:val="110"/>
                              <w:sz w:val="16"/>
                            </w:rPr>
                            <w:t xml:space="preserve"> </w:t>
                          </w:r>
                          <w:r>
                            <w:rPr>
                              <w:i/>
                              <w:w w:val="110"/>
                              <w:sz w:val="16"/>
                            </w:rPr>
                            <w:t>Township</w:t>
                          </w:r>
                          <w:r>
                            <w:rPr>
                              <w:i/>
                              <w:spacing w:val="-32"/>
                              <w:w w:val="110"/>
                              <w:sz w:val="16"/>
                            </w:rPr>
                            <w:t xml:space="preserve"> </w:t>
                          </w:r>
                          <w:r>
                            <w:rPr>
                              <w:i/>
                              <w:w w:val="110"/>
                              <w:sz w:val="16"/>
                            </w:rPr>
                            <w:t>Zoning</w:t>
                          </w:r>
                          <w:r>
                            <w:rPr>
                              <w:i/>
                              <w:spacing w:val="-32"/>
                              <w:w w:val="110"/>
                              <w:sz w:val="16"/>
                            </w:rPr>
                            <w:t xml:space="preserve"> </w:t>
                          </w:r>
                          <w:r>
                            <w:rPr>
                              <w:i/>
                              <w:w w:val="110"/>
                              <w:sz w:val="16"/>
                            </w:rPr>
                            <w:t>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10685" id="_x0000_t202" coordsize="21600,21600" o:spt="202" path="m,l,21600r21600,l21600,xe">
              <v:stroke joinstyle="miter"/>
              <v:path gradientshapeok="t" o:connecttype="rect"/>
            </v:shapetype>
            <v:shape id="Text Box 685" o:spid="_x0000_s1151" type="#_x0000_t202" style="position:absolute;margin-left:71pt;margin-top:746.05pt;width:169.5pt;height:10.85pt;z-index:-269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" filled="f" stroked="f">
              <v:textbox inset="0,0,0,0">
                <w:txbxContent>
                  <w:p w14:paraId="3E3563B8" w14:textId="77777777" w:rsidR="00E7724E" w:rsidRDefault="00E7724E">
                    <w:pPr>
                      <w:spacing w:before="13"/>
                      <w:ind w:left="20"/>
                      <w:rPr>
                        <w:i/>
                        <w:sz w:val="16"/>
                      </w:rPr>
                    </w:pPr>
                    <w:r>
                      <w:rPr>
                        <w:i/>
                        <w:w w:val="110"/>
                        <w:sz w:val="16"/>
                      </w:rPr>
                      <w:t>Monroe</w:t>
                    </w:r>
                    <w:r>
                      <w:rPr>
                        <w:i/>
                        <w:spacing w:val="-32"/>
                        <w:w w:val="110"/>
                        <w:sz w:val="16"/>
                      </w:rPr>
                      <w:t xml:space="preserve"> </w:t>
                    </w:r>
                    <w:r>
                      <w:rPr>
                        <w:i/>
                        <w:w w:val="110"/>
                        <w:sz w:val="16"/>
                      </w:rPr>
                      <w:t>Charter</w:t>
                    </w:r>
                    <w:r>
                      <w:rPr>
                        <w:i/>
                        <w:spacing w:val="-32"/>
                        <w:w w:val="110"/>
                        <w:sz w:val="16"/>
                      </w:rPr>
                      <w:t xml:space="preserve"> </w:t>
                    </w:r>
                    <w:r>
                      <w:rPr>
                        <w:i/>
                        <w:w w:val="110"/>
                        <w:sz w:val="16"/>
                      </w:rPr>
                      <w:t>Township</w:t>
                    </w:r>
                    <w:r>
                      <w:rPr>
                        <w:i/>
                        <w:spacing w:val="-32"/>
                        <w:w w:val="110"/>
                        <w:sz w:val="16"/>
                      </w:rPr>
                      <w:t xml:space="preserve"> </w:t>
                    </w:r>
                    <w:r>
                      <w:rPr>
                        <w:i/>
                        <w:w w:val="110"/>
                        <w:sz w:val="16"/>
                      </w:rPr>
                      <w:t>Zoning</w:t>
                    </w:r>
                    <w:r>
                      <w:rPr>
                        <w:i/>
                        <w:spacing w:val="-32"/>
                        <w:w w:val="110"/>
                        <w:sz w:val="16"/>
                      </w:rPr>
                      <w:t xml:space="preserve"> </w:t>
                    </w:r>
                    <w:r>
                      <w:rPr>
                        <w:i/>
                        <w:w w:val="110"/>
                        <w:sz w:val="16"/>
                      </w:rPr>
                      <w:t>Ordinance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9FF3" w14:textId="77777777" w:rsidR="00E7724E" w:rsidRDefault="00E7724E">
    <w:pPr>
      <w:pStyle w:val="BodyText"/>
      <w:spacing w:line="14" w:lineRule="auto"/>
      <w:jc w:val="left"/>
    </w:pPr>
    <w:r>
      <w:rPr>
        <w:noProof/>
      </w:rPr>
      <mc:AlternateContent>
        <mc:Choice Requires="wpg">
          <w:drawing>
            <wp:anchor distT="0" distB="0" distL="114300" distR="114300" simplePos="0" relativeHeight="234290176" behindDoc="1" locked="0" layoutInCell="1" allowOverlap="1" wp14:anchorId="123F2207" wp14:editId="1B09215D">
              <wp:simplePos x="0" y="0"/>
              <wp:positionH relativeFrom="page">
                <wp:posOffset>1143000</wp:posOffset>
              </wp:positionH>
              <wp:positionV relativeFrom="page">
                <wp:posOffset>9285605</wp:posOffset>
              </wp:positionV>
              <wp:extent cx="5715000" cy="20320"/>
              <wp:effectExtent l="0" t="0" r="0" b="0"/>
              <wp:wrapNone/>
              <wp:docPr id="31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317" name="Line 28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18" name="Rectangle 28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28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20" name="Rectangle 28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28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28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8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8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27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26" name="Rectangle 27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1D557" id="Group 277" o:spid="_x0000_s1026" style="position:absolute;margin-left:90pt;margin-top:731.15pt;width:450pt;height:1.6pt;z-index:-26902630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">
              <v:line id="Line 28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" strokecolor="#7f7f7f" strokeweight="1.56pt"/>
              <v:rect id="Rectangle 28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" fillcolor="#7f7f7f" stroked="f"/>
              <v:line id="Line 28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" strokecolor="#7f7f7f" strokeweight=".24pt"/>
              <v:rect id="Rectangle 28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" fillcolor="#d4d0c8" stroked="f"/>
              <v:shape id="AutoShape 28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28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" fillcolor="#d4d0c8" stroked="f"/>
              <v:rect id="Rectangle 28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" fillcolor="#7f7f7f" stroked="f"/>
              <v:rect id="Rectangle 28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lixgAAANwAAAAPAAAAZHJzL2Rvd25yZXYueG1sRI9Pa8JA&#10;FMTvQr/D8gq9FN00lq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SWSpYsYAAADcAAAA&#10;DwAAAAAAAAAAAAAAAAAHAgAAZHJzL2Rvd25yZXYueG1sUEsFBgAAAAADAAMAtwAAAPoCAAAAAA==&#10;" fillcolor="#d4d0c8" stroked="f"/>
              <v:line id="Line 27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" strokecolor="#d4d0c8" strokeweight=".24pt"/>
              <v:rect id="Rectangle 27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1200" behindDoc="1" locked="0" layoutInCell="1" allowOverlap="1" wp14:anchorId="4851B6D0" wp14:editId="01DF3517">
              <wp:simplePos x="0" y="0"/>
              <wp:positionH relativeFrom="page">
                <wp:posOffset>1130300</wp:posOffset>
              </wp:positionH>
              <wp:positionV relativeFrom="page">
                <wp:posOffset>9328150</wp:posOffset>
              </wp:positionV>
              <wp:extent cx="1456055" cy="284480"/>
              <wp:effectExtent l="0" t="0" r="0" b="0"/>
              <wp:wrapNone/>
              <wp:docPr id="31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3465"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1B6D0" id="_x0000_t202" coordsize="21600,21600" o:spt="202" path="m,l,21600r21600,l21600,xe">
              <v:stroke joinstyle="miter"/>
              <v:path gradientshapeok="t" o:connecttype="rect"/>
            </v:shapetype>
            <v:shape id="Text Box 276" o:spid="_x0000_s1201" type="#_x0000_t202" style="position:absolute;margin-left:89pt;margin-top:734.5pt;width:114.65pt;height:22.4pt;z-index:-2690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" filled="f" stroked="f">
              <v:textbox inset="0,0,0,0">
                <w:txbxContent>
                  <w:p w14:paraId="0FE13465"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92224" behindDoc="1" locked="0" layoutInCell="1" allowOverlap="1" wp14:anchorId="6B045991" wp14:editId="20ED01F2">
              <wp:simplePos x="0" y="0"/>
              <wp:positionH relativeFrom="page">
                <wp:posOffset>6502400</wp:posOffset>
              </wp:positionH>
              <wp:positionV relativeFrom="page">
                <wp:posOffset>9328150</wp:posOffset>
              </wp:positionV>
              <wp:extent cx="649605" cy="153670"/>
              <wp:effectExtent l="0" t="0" r="0" b="0"/>
              <wp:wrapNone/>
              <wp:docPr id="31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3F0D" w14:textId="77777777" w:rsidR="00E7724E" w:rsidRDefault="00E7724E">
                          <w:pPr>
                            <w:spacing w:before="14"/>
                            <w:ind w:left="20"/>
                            <w:rPr>
                              <w:i/>
                              <w:sz w:val="18"/>
                            </w:rPr>
                          </w:pPr>
                          <w:r>
                            <w:rPr>
                              <w:i/>
                              <w:sz w:val="18"/>
                            </w:rPr>
                            <w:t xml:space="preserve">Page 12 -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45991" id="Text Box 275" o:spid="_x0000_s1202" type="#_x0000_t202" style="position:absolute;margin-left:512pt;margin-top:734.5pt;width:51.15pt;height:12.1pt;z-index:-2690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" filled="f" stroked="f">
              <v:textbox inset="0,0,0,0">
                <w:txbxContent>
                  <w:p w14:paraId="1F183F0D" w14:textId="77777777" w:rsidR="00E7724E" w:rsidRDefault="00E7724E">
                    <w:pPr>
                      <w:spacing w:before="14"/>
                      <w:ind w:left="20"/>
                      <w:rPr>
                        <w:i/>
                        <w:sz w:val="18"/>
                      </w:rPr>
                    </w:pPr>
                    <w:r>
                      <w:rPr>
                        <w:i/>
                        <w:sz w:val="18"/>
                      </w:rPr>
                      <w:t xml:space="preserve">Page 12 -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06433" w14:textId="77777777" w:rsidR="00E7724E" w:rsidRDefault="00E7724E">
    <w:pPr>
      <w:pStyle w:val="BodyText"/>
      <w:spacing w:line="14" w:lineRule="auto"/>
      <w:jc w:val="left"/>
    </w:pPr>
    <w:r>
      <w:rPr>
        <w:noProof/>
      </w:rPr>
      <mc:AlternateContent>
        <mc:Choice Requires="wpg">
          <w:drawing>
            <wp:anchor distT="0" distB="0" distL="114300" distR="114300" simplePos="0" relativeHeight="234295296" behindDoc="1" locked="0" layoutInCell="1" allowOverlap="1" wp14:anchorId="35008DFD" wp14:editId="715404C4">
              <wp:simplePos x="0" y="0"/>
              <wp:positionH relativeFrom="page">
                <wp:posOffset>914400</wp:posOffset>
              </wp:positionH>
              <wp:positionV relativeFrom="page">
                <wp:posOffset>9154795</wp:posOffset>
              </wp:positionV>
              <wp:extent cx="5943600" cy="20320"/>
              <wp:effectExtent l="0" t="0" r="0" b="0"/>
              <wp:wrapNone/>
              <wp:docPr id="29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14417"/>
                        <a:chExt cx="9360" cy="32"/>
                      </a:xfrm>
                    </wpg:grpSpPr>
                    <wps:wsp>
                      <wps:cNvPr id="292" name="Line 262"/>
                      <wps:cNvCnPr>
                        <a:cxnSpLocks noChangeShapeType="1"/>
                      </wps:cNvCnPr>
                      <wps:spPr bwMode="auto">
                        <a:xfrm>
                          <a:off x="1440" y="14432"/>
                          <a:ext cx="936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93" name="Rectangle 261"/>
                      <wps:cNvSpPr>
                        <a:spLocks noChangeArrowheads="1"/>
                      </wps:cNvSpPr>
                      <wps:spPr bwMode="auto">
                        <a:xfrm>
                          <a:off x="1440" y="1441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60"/>
                      <wps:cNvCnPr>
                        <a:cxnSpLocks noChangeShapeType="1"/>
                      </wps:cNvCnPr>
                      <wps:spPr bwMode="auto">
                        <a:xfrm>
                          <a:off x="1445" y="14419"/>
                          <a:ext cx="93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95" name="Rectangle 259"/>
                      <wps:cNvSpPr>
                        <a:spLocks noChangeArrowheads="1"/>
                      </wps:cNvSpPr>
                      <wps:spPr bwMode="auto">
                        <a:xfrm>
                          <a:off x="10795" y="1441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258"/>
                      <wps:cNvSpPr>
                        <a:spLocks/>
                      </wps:cNvSpPr>
                      <wps:spPr bwMode="auto">
                        <a:xfrm>
                          <a:off x="1440" y="14416"/>
                          <a:ext cx="9360" cy="27"/>
                        </a:xfrm>
                        <a:custGeom>
                          <a:avLst/>
                          <a:gdLst>
                            <a:gd name="T0" fmla="+- 0 1445 1440"/>
                            <a:gd name="T1" fmla="*/ T0 w 9360"/>
                            <a:gd name="T2" fmla="+- 0 14422 14417"/>
                            <a:gd name="T3" fmla="*/ 14422 h 27"/>
                            <a:gd name="T4" fmla="+- 0 1440 1440"/>
                            <a:gd name="T5" fmla="*/ T4 w 9360"/>
                            <a:gd name="T6" fmla="+- 0 14422 14417"/>
                            <a:gd name="T7" fmla="*/ 14422 h 27"/>
                            <a:gd name="T8" fmla="+- 0 1440 1440"/>
                            <a:gd name="T9" fmla="*/ T8 w 9360"/>
                            <a:gd name="T10" fmla="+- 0 14443 14417"/>
                            <a:gd name="T11" fmla="*/ 14443 h 27"/>
                            <a:gd name="T12" fmla="+- 0 1445 1440"/>
                            <a:gd name="T13" fmla="*/ T12 w 9360"/>
                            <a:gd name="T14" fmla="+- 0 14443 14417"/>
                            <a:gd name="T15" fmla="*/ 14443 h 27"/>
                            <a:gd name="T16" fmla="+- 0 1445 1440"/>
                            <a:gd name="T17" fmla="*/ T16 w 9360"/>
                            <a:gd name="T18" fmla="+- 0 14422 14417"/>
                            <a:gd name="T19" fmla="*/ 14422 h 27"/>
                            <a:gd name="T20" fmla="+- 0 10800 1440"/>
                            <a:gd name="T21" fmla="*/ T20 w 9360"/>
                            <a:gd name="T22" fmla="+- 0 14417 14417"/>
                            <a:gd name="T23" fmla="*/ 14417 h 27"/>
                            <a:gd name="T24" fmla="+- 0 10795 1440"/>
                            <a:gd name="T25" fmla="*/ T24 w 9360"/>
                            <a:gd name="T26" fmla="+- 0 14417 14417"/>
                            <a:gd name="T27" fmla="*/ 14417 h 27"/>
                            <a:gd name="T28" fmla="+- 0 10795 1440"/>
                            <a:gd name="T29" fmla="*/ T28 w 9360"/>
                            <a:gd name="T30" fmla="+- 0 14422 14417"/>
                            <a:gd name="T31" fmla="*/ 14422 h 27"/>
                            <a:gd name="T32" fmla="+- 0 10800 1440"/>
                            <a:gd name="T33" fmla="*/ T32 w 9360"/>
                            <a:gd name="T34" fmla="+- 0 14422 14417"/>
                            <a:gd name="T35" fmla="*/ 14422 h 27"/>
                            <a:gd name="T36" fmla="+- 0 10800 1440"/>
                            <a:gd name="T37" fmla="*/ T36 w 9360"/>
                            <a:gd name="T38" fmla="+- 0 14417 14417"/>
                            <a:gd name="T39" fmla="*/ 144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7">
                              <a:moveTo>
                                <a:pt x="5" y="5"/>
                              </a:moveTo>
                              <a:lnTo>
                                <a:pt x="0" y="5"/>
                              </a:lnTo>
                              <a:lnTo>
                                <a:pt x="0" y="26"/>
                              </a:lnTo>
                              <a:lnTo>
                                <a:pt x="5" y="26"/>
                              </a:lnTo>
                              <a:lnTo>
                                <a:pt x="5" y="5"/>
                              </a:lnTo>
                              <a:moveTo>
                                <a:pt x="9360" y="0"/>
                              </a:moveTo>
                              <a:lnTo>
                                <a:pt x="9355" y="0"/>
                              </a:lnTo>
                              <a:lnTo>
                                <a:pt x="9355" y="5"/>
                              </a:lnTo>
                              <a:lnTo>
                                <a:pt x="9360" y="5"/>
                              </a:lnTo>
                              <a:lnTo>
                                <a:pt x="936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257"/>
                      <wps:cNvSpPr>
                        <a:spLocks noChangeArrowheads="1"/>
                      </wps:cNvSpPr>
                      <wps:spPr bwMode="auto">
                        <a:xfrm>
                          <a:off x="10795" y="1442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6"/>
                      <wps:cNvSpPr>
                        <a:spLocks noChangeArrowheads="1"/>
                      </wps:cNvSpPr>
                      <wps:spPr bwMode="auto">
                        <a:xfrm>
                          <a:off x="1440" y="1444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5"/>
                      <wps:cNvSpPr>
                        <a:spLocks noChangeArrowheads="1"/>
                      </wps:cNvSpPr>
                      <wps:spPr bwMode="auto">
                        <a:xfrm>
                          <a:off x="1440"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54"/>
                      <wps:cNvCnPr>
                        <a:cxnSpLocks noChangeShapeType="1"/>
                      </wps:cNvCnPr>
                      <wps:spPr bwMode="auto">
                        <a:xfrm>
                          <a:off x="1445" y="14446"/>
                          <a:ext cx="935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01" name="Rectangle 253"/>
                      <wps:cNvSpPr>
                        <a:spLocks noChangeArrowheads="1"/>
                      </wps:cNvSpPr>
                      <wps:spPr bwMode="auto">
                        <a:xfrm>
                          <a:off x="10795"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02ABA" id="Group 252" o:spid="_x0000_s1026" style="position:absolute;margin-left:1in;margin-top:720.85pt;width:468pt;height:1.6pt;z-index:-269021184;mso-position-horizontal-relative:page;mso-position-vertical-relative:page" coordorigin="1440,14417"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">
              <v:line id="Line 262" o:spid="_x0000_s1027" style="position:absolute;visibility:visible;mso-wrap-style:square" from="1440,14432" to="10800,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" strokecolor="#7f7f7f" strokeweight="1.56pt"/>
              <v:rect id="Rectangle 261" o:spid="_x0000_s1028" style="position:absolute;left:1440;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" fillcolor="#7f7f7f" stroked="f"/>
              <v:line id="Line 260" o:spid="_x0000_s1029" style="position:absolute;visibility:visible;mso-wrap-style:square" from="1445,14419" to="1079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" strokecolor="#7f7f7f" strokeweight=".24pt"/>
              <v:rect id="Rectangle 259" o:spid="_x0000_s1030" style="position:absolute;left:10795;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" fillcolor="#d4d0c8" stroked="f"/>
              <v:shape id="AutoShape 258" o:spid="_x0000_s1031" style="position:absolute;left:1440;top:14416;width:9360;height:27;visibility:visible;mso-wrap-style:square;v-text-anchor:top" coordsize="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" path="m5,5l,5,,26r5,l5,5m9360,r-5,l9355,5r5,l9360,e" fillcolor="#7f7f7f" stroked="f">
                <v:path arrowok="t" o:connecttype="custom" o:connectlocs="5,14422;0,14422;0,14443;5,14443;5,14422;9360,14417;9355,14417;9355,14422;9360,14422;9360,14417" o:connectangles="0,0,0,0,0,0,0,0,0,0"/>
              </v:shape>
              <v:rect id="Rectangle 257" o:spid="_x0000_s1032" style="position:absolute;left:10795;top:1442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" fillcolor="#d4d0c8" stroked="f"/>
              <v:rect id="Rectangle 256" o:spid="_x0000_s1033" style="position:absolute;left:144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" fillcolor="#7f7f7f" stroked="f"/>
              <v:rect id="Rectangle 255" o:spid="_x0000_s1034" style="position:absolute;left:144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" fillcolor="#d4d0c8" stroked="f"/>
              <v:line id="Line 254" o:spid="_x0000_s1035" style="position:absolute;visibility:visible;mso-wrap-style:square" from="1445,14446" to="10795,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" strokecolor="#d4d0c8" strokeweight=".24pt"/>
              <v:rect id="Rectangle 253" o:spid="_x0000_s1036" style="position:absolute;left:10795;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6320" behindDoc="1" locked="0" layoutInCell="1" allowOverlap="1" wp14:anchorId="3F47B596" wp14:editId="3D0E0200">
              <wp:simplePos x="0" y="0"/>
              <wp:positionH relativeFrom="page">
                <wp:posOffset>901700</wp:posOffset>
              </wp:positionH>
              <wp:positionV relativeFrom="page">
                <wp:posOffset>9195435</wp:posOffset>
              </wp:positionV>
              <wp:extent cx="1456055" cy="285750"/>
              <wp:effectExtent l="0" t="0" r="0" b="0"/>
              <wp:wrapNone/>
              <wp:docPr id="29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E52F"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7B596" id="_x0000_t202" coordsize="21600,21600" o:spt="202" path="m,l,21600r21600,l21600,xe">
              <v:stroke joinstyle="miter"/>
              <v:path gradientshapeok="t" o:connecttype="rect"/>
            </v:shapetype>
            <v:shape id="Text Box 251" o:spid="_x0000_s1204" type="#_x0000_t202" style="position:absolute;margin-left:71pt;margin-top:724.05pt;width:114.65pt;height:22.5pt;z-index:-2690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" filled="f" stroked="f">
              <v:textbox inset="0,0,0,0">
                <w:txbxContent>
                  <w:p w14:paraId="1395E52F"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97344" behindDoc="1" locked="0" layoutInCell="1" allowOverlap="1" wp14:anchorId="5D6F90EA" wp14:editId="1C1755D3">
              <wp:simplePos x="0" y="0"/>
              <wp:positionH relativeFrom="page">
                <wp:posOffset>6182360</wp:posOffset>
              </wp:positionH>
              <wp:positionV relativeFrom="page">
                <wp:posOffset>9195435</wp:posOffset>
              </wp:positionV>
              <wp:extent cx="713740" cy="153670"/>
              <wp:effectExtent l="0" t="0" r="0" b="0"/>
              <wp:wrapNone/>
              <wp:docPr id="28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BB9B" w14:textId="77777777" w:rsidR="00E7724E" w:rsidRDefault="00E7724E">
                          <w:pPr>
                            <w:spacing w:before="14"/>
                            <w:ind w:left="20"/>
                            <w:rPr>
                              <w:i/>
                              <w:sz w:val="18"/>
                            </w:rPr>
                          </w:pPr>
                          <w:r>
                            <w:rPr>
                              <w:i/>
                              <w:sz w:val="18"/>
                            </w:rPr>
                            <w:t xml:space="preserve">Page 13 -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90EA" id="Text Box 250" o:spid="_x0000_s1205" type="#_x0000_t202" style="position:absolute;margin-left:486.8pt;margin-top:724.05pt;width:56.2pt;height:12.1pt;z-index:-2690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" filled="f" stroked="f">
              <v:textbox inset="0,0,0,0">
                <w:txbxContent>
                  <w:p w14:paraId="48EFBB9B" w14:textId="77777777" w:rsidR="00E7724E" w:rsidRDefault="00E7724E">
                    <w:pPr>
                      <w:spacing w:before="14"/>
                      <w:ind w:left="20"/>
                      <w:rPr>
                        <w:i/>
                        <w:sz w:val="18"/>
                      </w:rPr>
                    </w:pPr>
                    <w:r>
                      <w:rPr>
                        <w:i/>
                        <w:sz w:val="18"/>
                      </w:rPr>
                      <w:t xml:space="preserve">Page 13 -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D12B" w14:textId="77777777" w:rsidR="00E7724E" w:rsidRDefault="00E7724E">
    <w:pPr>
      <w:pStyle w:val="BodyText"/>
      <w:spacing w:line="14" w:lineRule="auto"/>
      <w:jc w:val="left"/>
    </w:pPr>
    <w:r>
      <w:rPr>
        <w:noProof/>
      </w:rPr>
      <mc:AlternateContent>
        <mc:Choice Requires="wpg">
          <w:drawing>
            <wp:anchor distT="0" distB="0" distL="114300" distR="114300" simplePos="0" relativeHeight="234300416" behindDoc="1" locked="0" layoutInCell="1" allowOverlap="1" wp14:anchorId="5660E237" wp14:editId="5DD34F0A">
              <wp:simplePos x="0" y="0"/>
              <wp:positionH relativeFrom="page">
                <wp:posOffset>1143000</wp:posOffset>
              </wp:positionH>
              <wp:positionV relativeFrom="page">
                <wp:posOffset>9285605</wp:posOffset>
              </wp:positionV>
              <wp:extent cx="5715000" cy="20320"/>
              <wp:effectExtent l="0" t="0" r="0" b="0"/>
              <wp:wrapNone/>
              <wp:docPr id="26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267" name="Line 23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8" name="Rectangle 23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3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70" name="Rectangle 23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AutoShape 23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Rectangle 23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3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3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2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76" name="Rectangle 22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23E73" id="Group 227" o:spid="_x0000_s1026" style="position:absolute;margin-left:90pt;margin-top:731.15pt;width:450pt;height:1.6pt;z-index:-26901606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">
              <v:line id="Line 23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" strokecolor="#7f7f7f" strokeweight="1.56pt"/>
              <v:rect id="Rectangle 23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" fillcolor="#7f7f7f" stroked="f"/>
              <v:line id="Line 23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" strokecolor="#7f7f7f" strokeweight=".24pt"/>
              <v:rect id="Rectangle 23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" fillcolor="#d4d0c8" stroked="f"/>
              <v:shape id="AutoShape 23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23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" fillcolor="#d4d0c8" stroked="f"/>
              <v:rect id="Rectangle 23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" fillcolor="#7f7f7f" stroked="f"/>
              <v:rect id="Rectangle 23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" fillcolor="#d4d0c8" stroked="f"/>
              <v:line id="Line 22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" strokecolor="#d4d0c8" strokeweight=".24pt"/>
              <v:rect id="Rectangle 22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1440" behindDoc="1" locked="0" layoutInCell="1" allowOverlap="1" wp14:anchorId="0E8C2487" wp14:editId="3162061E">
              <wp:simplePos x="0" y="0"/>
              <wp:positionH relativeFrom="page">
                <wp:posOffset>1130300</wp:posOffset>
              </wp:positionH>
              <wp:positionV relativeFrom="page">
                <wp:posOffset>9328150</wp:posOffset>
              </wp:positionV>
              <wp:extent cx="1456055" cy="284480"/>
              <wp:effectExtent l="0" t="0" r="0" b="0"/>
              <wp:wrapNone/>
              <wp:docPr id="26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0D25"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C2487" id="_x0000_t202" coordsize="21600,21600" o:spt="202" path="m,l,21600r21600,l21600,xe">
              <v:stroke joinstyle="miter"/>
              <v:path gradientshapeok="t" o:connecttype="rect"/>
            </v:shapetype>
            <v:shape id="Text Box 226" o:spid="_x0000_s1207" type="#_x0000_t202" style="position:absolute;margin-left:89pt;margin-top:734.5pt;width:114.65pt;height:22.4pt;z-index:-2690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" filled="f" stroked="f">
              <v:textbox inset="0,0,0,0">
                <w:txbxContent>
                  <w:p w14:paraId="6A080D25"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02464" behindDoc="1" locked="0" layoutInCell="1" allowOverlap="1" wp14:anchorId="189173C9" wp14:editId="1F13930E">
              <wp:simplePos x="0" y="0"/>
              <wp:positionH relativeFrom="page">
                <wp:posOffset>6077585</wp:posOffset>
              </wp:positionH>
              <wp:positionV relativeFrom="page">
                <wp:posOffset>9328150</wp:posOffset>
              </wp:positionV>
              <wp:extent cx="710565" cy="153670"/>
              <wp:effectExtent l="0" t="0" r="0" b="0"/>
              <wp:wrapNone/>
              <wp:docPr id="26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57BBC" w14:textId="77777777" w:rsidR="00E7724E" w:rsidRDefault="00E7724E">
                          <w:pPr>
                            <w:spacing w:before="14"/>
                            <w:ind w:left="20"/>
                            <w:rPr>
                              <w:i/>
                              <w:sz w:val="18"/>
                            </w:rPr>
                          </w:pPr>
                          <w:r>
                            <w:rPr>
                              <w:i/>
                              <w:sz w:val="18"/>
                            </w:rPr>
                            <w:t xml:space="preserve">Page 14 -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73C9" id="Text Box 225" o:spid="_x0000_s1208" type="#_x0000_t202" style="position:absolute;margin-left:478.55pt;margin-top:734.5pt;width:55.95pt;height:12.1pt;z-index:-2690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" filled="f" stroked="f">
              <v:textbox inset="0,0,0,0">
                <w:txbxContent>
                  <w:p w14:paraId="16C57BBC" w14:textId="77777777" w:rsidR="00E7724E" w:rsidRDefault="00E7724E">
                    <w:pPr>
                      <w:spacing w:before="14"/>
                      <w:ind w:left="20"/>
                      <w:rPr>
                        <w:i/>
                        <w:sz w:val="18"/>
                      </w:rPr>
                    </w:pPr>
                    <w:r>
                      <w:rPr>
                        <w:i/>
                        <w:sz w:val="18"/>
                      </w:rPr>
                      <w:t xml:space="preserve">Page 14 -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DD6E" w14:textId="77777777" w:rsidR="00E7724E" w:rsidRDefault="00E7724E">
    <w:pPr>
      <w:pStyle w:val="BodyText"/>
      <w:spacing w:line="14" w:lineRule="auto"/>
      <w:jc w:val="left"/>
    </w:pPr>
    <w:r>
      <w:rPr>
        <w:noProof/>
      </w:rPr>
      <mc:AlternateContent>
        <mc:Choice Requires="wpg">
          <w:drawing>
            <wp:anchor distT="0" distB="0" distL="114300" distR="114300" simplePos="0" relativeHeight="234305536" behindDoc="1" locked="0" layoutInCell="1" allowOverlap="1" wp14:anchorId="4831D9A0" wp14:editId="3B76A85D">
              <wp:simplePos x="0" y="0"/>
              <wp:positionH relativeFrom="page">
                <wp:posOffset>1143000</wp:posOffset>
              </wp:positionH>
              <wp:positionV relativeFrom="page">
                <wp:posOffset>9128760</wp:posOffset>
              </wp:positionV>
              <wp:extent cx="5715000" cy="20320"/>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376"/>
                        <a:chExt cx="9000" cy="32"/>
                      </a:xfrm>
                    </wpg:grpSpPr>
                    <wps:wsp>
                      <wps:cNvPr id="242" name="Line 212"/>
                      <wps:cNvCnPr>
                        <a:cxnSpLocks noChangeShapeType="1"/>
                      </wps:cNvCnPr>
                      <wps:spPr bwMode="auto">
                        <a:xfrm>
                          <a:off x="1800" y="1439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3" name="Rectangle 211"/>
                      <wps:cNvSpPr>
                        <a:spLocks noChangeArrowheads="1"/>
                      </wps:cNvSpPr>
                      <wps:spPr bwMode="auto">
                        <a:xfrm>
                          <a:off x="1800" y="1437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10"/>
                      <wps:cNvCnPr>
                        <a:cxnSpLocks noChangeShapeType="1"/>
                      </wps:cNvCnPr>
                      <wps:spPr bwMode="auto">
                        <a:xfrm>
                          <a:off x="1805" y="1437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5" name="Rectangle 209"/>
                      <wps:cNvSpPr>
                        <a:spLocks noChangeArrowheads="1"/>
                      </wps:cNvSpPr>
                      <wps:spPr bwMode="auto">
                        <a:xfrm>
                          <a:off x="10795" y="1437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AutoShape 208"/>
                      <wps:cNvSpPr>
                        <a:spLocks/>
                      </wps:cNvSpPr>
                      <wps:spPr bwMode="auto">
                        <a:xfrm>
                          <a:off x="1800" y="14376"/>
                          <a:ext cx="9000" cy="27"/>
                        </a:xfrm>
                        <a:custGeom>
                          <a:avLst/>
                          <a:gdLst>
                            <a:gd name="T0" fmla="+- 0 1805 1800"/>
                            <a:gd name="T1" fmla="*/ T0 w 9000"/>
                            <a:gd name="T2" fmla="+- 0 14381 14376"/>
                            <a:gd name="T3" fmla="*/ 14381 h 27"/>
                            <a:gd name="T4" fmla="+- 0 1800 1800"/>
                            <a:gd name="T5" fmla="*/ T4 w 9000"/>
                            <a:gd name="T6" fmla="+- 0 14381 14376"/>
                            <a:gd name="T7" fmla="*/ 14381 h 27"/>
                            <a:gd name="T8" fmla="+- 0 1800 1800"/>
                            <a:gd name="T9" fmla="*/ T8 w 9000"/>
                            <a:gd name="T10" fmla="+- 0 14402 14376"/>
                            <a:gd name="T11" fmla="*/ 14402 h 27"/>
                            <a:gd name="T12" fmla="+- 0 1805 1800"/>
                            <a:gd name="T13" fmla="*/ T12 w 9000"/>
                            <a:gd name="T14" fmla="+- 0 14402 14376"/>
                            <a:gd name="T15" fmla="*/ 14402 h 27"/>
                            <a:gd name="T16" fmla="+- 0 1805 1800"/>
                            <a:gd name="T17" fmla="*/ T16 w 9000"/>
                            <a:gd name="T18" fmla="+- 0 14381 14376"/>
                            <a:gd name="T19" fmla="*/ 14381 h 27"/>
                            <a:gd name="T20" fmla="+- 0 10800 1800"/>
                            <a:gd name="T21" fmla="*/ T20 w 9000"/>
                            <a:gd name="T22" fmla="+- 0 14376 14376"/>
                            <a:gd name="T23" fmla="*/ 14376 h 27"/>
                            <a:gd name="T24" fmla="+- 0 10795 1800"/>
                            <a:gd name="T25" fmla="*/ T24 w 9000"/>
                            <a:gd name="T26" fmla="+- 0 14376 14376"/>
                            <a:gd name="T27" fmla="*/ 14376 h 27"/>
                            <a:gd name="T28" fmla="+- 0 10795 1800"/>
                            <a:gd name="T29" fmla="*/ T28 w 9000"/>
                            <a:gd name="T30" fmla="+- 0 14381 14376"/>
                            <a:gd name="T31" fmla="*/ 14381 h 27"/>
                            <a:gd name="T32" fmla="+- 0 10800 1800"/>
                            <a:gd name="T33" fmla="*/ T32 w 9000"/>
                            <a:gd name="T34" fmla="+- 0 14381 14376"/>
                            <a:gd name="T35" fmla="*/ 14381 h 27"/>
                            <a:gd name="T36" fmla="+- 0 10800 1800"/>
                            <a:gd name="T37" fmla="*/ T36 w 9000"/>
                            <a:gd name="T38" fmla="+- 0 14376 14376"/>
                            <a:gd name="T39" fmla="*/ 1437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07"/>
                      <wps:cNvSpPr>
                        <a:spLocks noChangeArrowheads="1"/>
                      </wps:cNvSpPr>
                      <wps:spPr bwMode="auto">
                        <a:xfrm>
                          <a:off x="10795" y="1438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06"/>
                      <wps:cNvSpPr>
                        <a:spLocks noChangeArrowheads="1"/>
                      </wps:cNvSpPr>
                      <wps:spPr bwMode="auto">
                        <a:xfrm>
                          <a:off x="1800" y="1440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05"/>
                      <wps:cNvSpPr>
                        <a:spLocks noChangeArrowheads="1"/>
                      </wps:cNvSpPr>
                      <wps:spPr bwMode="auto">
                        <a:xfrm>
                          <a:off x="1800" y="1440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04"/>
                      <wps:cNvCnPr>
                        <a:cxnSpLocks noChangeShapeType="1"/>
                      </wps:cNvCnPr>
                      <wps:spPr bwMode="auto">
                        <a:xfrm>
                          <a:off x="1805" y="14405"/>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51" name="Rectangle 203"/>
                      <wps:cNvSpPr>
                        <a:spLocks noChangeArrowheads="1"/>
                      </wps:cNvSpPr>
                      <wps:spPr bwMode="auto">
                        <a:xfrm>
                          <a:off x="10795" y="1440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35F6C" id="Group 202" o:spid="_x0000_s1026" style="position:absolute;margin-left:90pt;margin-top:718.8pt;width:450pt;height:1.6pt;z-index:-269010944;mso-position-horizontal-relative:page;mso-position-vertical-relative:page" coordorigin="1800,14376"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">
              <v:line id="Line 212" o:spid="_x0000_s1027" style="position:absolute;visibility:visible;mso-wrap-style:square" from="1800,14392" to="10800,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" strokecolor="#7f7f7f" strokeweight="1.56pt"/>
              <v:rect id="Rectangle 211" o:spid="_x0000_s1028" style="position:absolute;left:1800;top:14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" fillcolor="#7f7f7f" stroked="f"/>
              <v:line id="Line 210" o:spid="_x0000_s1029" style="position:absolute;visibility:visible;mso-wrap-style:square" from="1805,14378" to="10795,1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" strokecolor="#7f7f7f" strokeweight=".24pt"/>
              <v:rect id="Rectangle 209" o:spid="_x0000_s1030" style="position:absolute;left:10795;top:14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" fillcolor="#d4d0c8" stroked="f"/>
              <v:shape id="AutoShape 208" o:spid="_x0000_s1031" style="position:absolute;left:1800;top:14376;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" path="m5,5l,5,,26r5,l5,5m9000,r-5,l8995,5r5,l9000,e" fillcolor="#7f7f7f" stroked="f">
                <v:path arrowok="t" o:connecttype="custom" o:connectlocs="5,14381;0,14381;0,14402;5,14402;5,14381;9000,14376;8995,14376;8995,14381;9000,14381;9000,14376" o:connectangles="0,0,0,0,0,0,0,0,0,0"/>
              </v:shape>
              <v:rect id="Rectangle 207" o:spid="_x0000_s1032" style="position:absolute;left:10795;top:143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" fillcolor="#d4d0c8" stroked="f"/>
              <v:rect id="Rectangle 206" o:spid="_x0000_s1033" style="position:absolute;left:1800;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" fillcolor="#7f7f7f" stroked="f"/>
              <v:rect id="Rectangle 205" o:spid="_x0000_s1034" style="position:absolute;left:1800;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" fillcolor="#d4d0c8" stroked="f"/>
              <v:line id="Line 204" o:spid="_x0000_s1035" style="position:absolute;visibility:visible;mso-wrap-style:square" from="1805,14405" to="10795,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" strokecolor="#d4d0c8" strokeweight=".24pt"/>
              <v:rect id="Rectangle 203" o:spid="_x0000_s1036" style="position:absolute;left:10795;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6560" behindDoc="1" locked="0" layoutInCell="1" allowOverlap="1" wp14:anchorId="5225DE70" wp14:editId="11D342AF">
              <wp:simplePos x="0" y="0"/>
              <wp:positionH relativeFrom="page">
                <wp:posOffset>1130300</wp:posOffset>
              </wp:positionH>
              <wp:positionV relativeFrom="page">
                <wp:posOffset>9181465</wp:posOffset>
              </wp:positionV>
              <wp:extent cx="1461135" cy="292100"/>
              <wp:effectExtent l="0" t="0" r="0" b="0"/>
              <wp:wrapNone/>
              <wp:docPr id="24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84F3" w14:textId="77777777" w:rsidR="00E7724E" w:rsidRDefault="00E7724E">
                          <w:pPr>
                            <w:spacing w:before="14" w:line="254" w:lineRule="auto"/>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5DE70" id="_x0000_t202" coordsize="21600,21600" o:spt="202" path="m,l,21600r21600,l21600,xe">
              <v:stroke joinstyle="miter"/>
              <v:path gradientshapeok="t" o:connecttype="rect"/>
            </v:shapetype>
            <v:shape id="Text Box 201" o:spid="_x0000_s1210" type="#_x0000_t202" style="position:absolute;margin-left:89pt;margin-top:722.95pt;width:115.05pt;height:23pt;z-index:-2690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" filled="f" stroked="f">
              <v:textbox inset="0,0,0,0">
                <w:txbxContent>
                  <w:p w14:paraId="7D8F84F3" w14:textId="77777777" w:rsidR="00E7724E" w:rsidRDefault="00E7724E">
                    <w:pPr>
                      <w:spacing w:before="14" w:line="254" w:lineRule="auto"/>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07584" behindDoc="1" locked="0" layoutInCell="1" allowOverlap="1" wp14:anchorId="70B1FECD" wp14:editId="7788E665">
              <wp:simplePos x="0" y="0"/>
              <wp:positionH relativeFrom="page">
                <wp:posOffset>6181090</wp:posOffset>
              </wp:positionH>
              <wp:positionV relativeFrom="page">
                <wp:posOffset>9181465</wp:posOffset>
              </wp:positionV>
              <wp:extent cx="715010" cy="153670"/>
              <wp:effectExtent l="0" t="0" r="0" b="0"/>
              <wp:wrapNone/>
              <wp:docPr id="2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E4E1" w14:textId="77777777" w:rsidR="00E7724E" w:rsidRDefault="00E7724E">
                          <w:pPr>
                            <w:spacing w:before="14"/>
                            <w:ind w:left="20"/>
                            <w:rPr>
                              <w:i/>
                              <w:sz w:val="18"/>
                            </w:rPr>
                          </w:pPr>
                          <w:r>
                            <w:rPr>
                              <w:i/>
                              <w:sz w:val="18"/>
                            </w:rPr>
                            <w:t xml:space="preserve">Page 15 -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FECD" id="Text Box 200" o:spid="_x0000_s1211" type="#_x0000_t202" style="position:absolute;margin-left:486.7pt;margin-top:722.95pt;width:56.3pt;height:12.1pt;z-index:-2690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" filled="f" stroked="f">
              <v:textbox inset="0,0,0,0">
                <w:txbxContent>
                  <w:p w14:paraId="5813E4E1" w14:textId="77777777" w:rsidR="00E7724E" w:rsidRDefault="00E7724E">
                    <w:pPr>
                      <w:spacing w:before="14"/>
                      <w:ind w:left="20"/>
                      <w:rPr>
                        <w:i/>
                        <w:sz w:val="18"/>
                      </w:rPr>
                    </w:pPr>
                    <w:r>
                      <w:rPr>
                        <w:i/>
                        <w:sz w:val="18"/>
                      </w:rPr>
                      <w:t xml:space="preserve">Page 15 -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7942A" w14:textId="77777777" w:rsidR="00E7724E" w:rsidRDefault="00E7724E">
    <w:pPr>
      <w:pStyle w:val="BodyText"/>
      <w:spacing w:line="14" w:lineRule="auto"/>
      <w:jc w:val="left"/>
    </w:pPr>
    <w:r>
      <w:rPr>
        <w:noProof/>
      </w:rPr>
      <mc:AlternateContent>
        <mc:Choice Requires="wpg">
          <w:drawing>
            <wp:anchor distT="0" distB="0" distL="114300" distR="114300" simplePos="0" relativeHeight="234313728" behindDoc="1" locked="0" layoutInCell="1" allowOverlap="1" wp14:anchorId="114D4121" wp14:editId="5BC83F3E">
              <wp:simplePos x="0" y="0"/>
              <wp:positionH relativeFrom="page">
                <wp:posOffset>1143000</wp:posOffset>
              </wp:positionH>
              <wp:positionV relativeFrom="page">
                <wp:posOffset>9156065</wp:posOffset>
              </wp:positionV>
              <wp:extent cx="5715000" cy="20320"/>
              <wp:effectExtent l="0" t="0" r="0" b="0"/>
              <wp:wrapNone/>
              <wp:docPr id="20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419"/>
                        <a:chExt cx="9000" cy="32"/>
                      </a:xfrm>
                    </wpg:grpSpPr>
                    <wps:wsp>
                      <wps:cNvPr id="204" name="Line 174"/>
                      <wps:cNvCnPr>
                        <a:cxnSpLocks noChangeShapeType="1"/>
                      </wps:cNvCnPr>
                      <wps:spPr bwMode="auto">
                        <a:xfrm>
                          <a:off x="1800" y="14435"/>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5" name="Rectangle 173"/>
                      <wps:cNvSpPr>
                        <a:spLocks noChangeArrowheads="1"/>
                      </wps:cNvSpPr>
                      <wps:spPr bwMode="auto">
                        <a:xfrm>
                          <a:off x="1800" y="1441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72"/>
                      <wps:cNvCnPr>
                        <a:cxnSpLocks noChangeShapeType="1"/>
                      </wps:cNvCnPr>
                      <wps:spPr bwMode="auto">
                        <a:xfrm>
                          <a:off x="1805" y="1442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7" name="Rectangle 171"/>
                      <wps:cNvSpPr>
                        <a:spLocks noChangeArrowheads="1"/>
                      </wps:cNvSpPr>
                      <wps:spPr bwMode="auto">
                        <a:xfrm>
                          <a:off x="10795"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70"/>
                      <wps:cNvSpPr>
                        <a:spLocks/>
                      </wps:cNvSpPr>
                      <wps:spPr bwMode="auto">
                        <a:xfrm>
                          <a:off x="1800" y="14419"/>
                          <a:ext cx="9000" cy="27"/>
                        </a:xfrm>
                        <a:custGeom>
                          <a:avLst/>
                          <a:gdLst>
                            <a:gd name="T0" fmla="+- 0 1805 1800"/>
                            <a:gd name="T1" fmla="*/ T0 w 9000"/>
                            <a:gd name="T2" fmla="+- 0 14424 14419"/>
                            <a:gd name="T3" fmla="*/ 14424 h 27"/>
                            <a:gd name="T4" fmla="+- 0 1800 1800"/>
                            <a:gd name="T5" fmla="*/ T4 w 9000"/>
                            <a:gd name="T6" fmla="+- 0 14424 14419"/>
                            <a:gd name="T7" fmla="*/ 14424 h 27"/>
                            <a:gd name="T8" fmla="+- 0 1800 1800"/>
                            <a:gd name="T9" fmla="*/ T8 w 9000"/>
                            <a:gd name="T10" fmla="+- 0 14446 14419"/>
                            <a:gd name="T11" fmla="*/ 14446 h 27"/>
                            <a:gd name="T12" fmla="+- 0 1805 1800"/>
                            <a:gd name="T13" fmla="*/ T12 w 9000"/>
                            <a:gd name="T14" fmla="+- 0 14446 14419"/>
                            <a:gd name="T15" fmla="*/ 14446 h 27"/>
                            <a:gd name="T16" fmla="+- 0 1805 1800"/>
                            <a:gd name="T17" fmla="*/ T16 w 9000"/>
                            <a:gd name="T18" fmla="+- 0 14424 14419"/>
                            <a:gd name="T19" fmla="*/ 14424 h 27"/>
                            <a:gd name="T20" fmla="+- 0 10800 1800"/>
                            <a:gd name="T21" fmla="*/ T20 w 9000"/>
                            <a:gd name="T22" fmla="+- 0 14419 14419"/>
                            <a:gd name="T23" fmla="*/ 14419 h 27"/>
                            <a:gd name="T24" fmla="+- 0 10795 1800"/>
                            <a:gd name="T25" fmla="*/ T24 w 9000"/>
                            <a:gd name="T26" fmla="+- 0 14419 14419"/>
                            <a:gd name="T27" fmla="*/ 14419 h 27"/>
                            <a:gd name="T28" fmla="+- 0 10795 1800"/>
                            <a:gd name="T29" fmla="*/ T28 w 9000"/>
                            <a:gd name="T30" fmla="+- 0 14424 14419"/>
                            <a:gd name="T31" fmla="*/ 14424 h 27"/>
                            <a:gd name="T32" fmla="+- 0 10800 1800"/>
                            <a:gd name="T33" fmla="*/ T32 w 9000"/>
                            <a:gd name="T34" fmla="+- 0 14424 14419"/>
                            <a:gd name="T35" fmla="*/ 14424 h 27"/>
                            <a:gd name="T36" fmla="+- 0 10800 1800"/>
                            <a:gd name="T37" fmla="*/ T36 w 9000"/>
                            <a:gd name="T38" fmla="+- 0 14419 14419"/>
                            <a:gd name="T39" fmla="*/ 144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69"/>
                      <wps:cNvSpPr>
                        <a:spLocks noChangeArrowheads="1"/>
                      </wps:cNvSpPr>
                      <wps:spPr bwMode="auto">
                        <a:xfrm>
                          <a:off x="10795" y="1442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68"/>
                      <wps:cNvSpPr>
                        <a:spLocks noChangeArrowheads="1"/>
                      </wps:cNvSpPr>
                      <wps:spPr bwMode="auto">
                        <a:xfrm>
                          <a:off x="1800" y="1444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7"/>
                      <wps:cNvSpPr>
                        <a:spLocks noChangeArrowheads="1"/>
                      </wps:cNvSpPr>
                      <wps:spPr bwMode="auto">
                        <a:xfrm>
                          <a:off x="1800" y="1444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66"/>
                      <wps:cNvCnPr>
                        <a:cxnSpLocks noChangeShapeType="1"/>
                      </wps:cNvCnPr>
                      <wps:spPr bwMode="auto">
                        <a:xfrm>
                          <a:off x="1805" y="1444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13" name="Rectangle 165"/>
                      <wps:cNvSpPr>
                        <a:spLocks noChangeArrowheads="1"/>
                      </wps:cNvSpPr>
                      <wps:spPr bwMode="auto">
                        <a:xfrm>
                          <a:off x="10795" y="1444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7482C" id="Group 164" o:spid="_x0000_s1026" style="position:absolute;margin-left:90pt;margin-top:720.95pt;width:450pt;height:1.6pt;z-index:-269002752;mso-position-horizontal-relative:page;mso-position-vertical-relative:page" coordorigin="1800,1441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">
              <v:line id="Line 174" o:spid="_x0000_s1027" style="position:absolute;visibility:visible;mso-wrap-style:square" from="1800,14435" to="10800,1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" strokecolor="#7f7f7f" strokeweight="1.56pt"/>
              <v:rect id="Rectangle 173" o:spid="_x0000_s1028"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" fillcolor="#7f7f7f" stroked="f"/>
              <v:line id="Line 172" o:spid="_x0000_s1029" style="position:absolute;visibility:visible;mso-wrap-style:square" from="1805,14422" to="10795,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" strokecolor="#7f7f7f" strokeweight=".24pt"/>
              <v:rect id="Rectangle 171" o:spid="_x0000_s1030" style="position:absolute;left:10795;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" fillcolor="#d4d0c8" stroked="f"/>
              <v:shape id="AutoShape 170" o:spid="_x0000_s1031" style="position:absolute;left:1800;top:14419;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" path="m5,5l,5,,27r5,l5,5m9000,r-5,l8995,5r5,l9000,e" fillcolor="#7f7f7f" stroked="f">
                <v:path arrowok="t" o:connecttype="custom" o:connectlocs="5,14424;0,14424;0,14446;5,14446;5,14424;9000,14419;8995,14419;8995,14424;9000,14424;9000,14419" o:connectangles="0,0,0,0,0,0,0,0,0,0"/>
              </v:shape>
              <v:rect id="Rectangle 169" o:spid="_x0000_s1032" style="position:absolute;left:10795;top:1442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" fillcolor="#d4d0c8" stroked="f"/>
              <v:rect id="Rectangle 168" o:spid="_x0000_s1033" style="position:absolute;left:1800;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" fillcolor="#7f7f7f" stroked="f"/>
              <v:rect id="Rectangle 167" o:spid="_x0000_s1034" style="position:absolute;left:1800;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" fillcolor="#d4d0c8" stroked="f"/>
              <v:line id="Line 166" o:spid="_x0000_s1035" style="position:absolute;visibility:visible;mso-wrap-style:square" from="1805,14448" to="10795,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" strokecolor="#d4d0c8" strokeweight=".24pt"/>
              <v:rect id="Rectangle 165" o:spid="_x0000_s1036" style="position:absolute;left:10795;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14752" behindDoc="1" locked="0" layoutInCell="1" allowOverlap="1" wp14:anchorId="2C2F0677" wp14:editId="2317CE03">
              <wp:simplePos x="0" y="0"/>
              <wp:positionH relativeFrom="page">
                <wp:posOffset>1130300</wp:posOffset>
              </wp:positionH>
              <wp:positionV relativeFrom="page">
                <wp:posOffset>9196705</wp:posOffset>
              </wp:positionV>
              <wp:extent cx="1456055" cy="284480"/>
              <wp:effectExtent l="0" t="0" r="0" b="0"/>
              <wp:wrapNone/>
              <wp:docPr id="20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BB1F"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F0677" id="_x0000_t202" coordsize="21600,21600" o:spt="202" path="m,l,21600r21600,l21600,xe">
              <v:stroke joinstyle="miter"/>
              <v:path gradientshapeok="t" o:connecttype="rect"/>
            </v:shapetype>
            <v:shape id="Text Box 163" o:spid="_x0000_s1213" type="#_x0000_t202" style="position:absolute;margin-left:89pt;margin-top:724.15pt;width:114.65pt;height:22.4pt;z-index:-2690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" filled="f" stroked="f">
              <v:textbox inset="0,0,0,0">
                <w:txbxContent>
                  <w:p w14:paraId="4C97BB1F"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15776" behindDoc="1" locked="0" layoutInCell="1" allowOverlap="1" wp14:anchorId="63470734" wp14:editId="36EC45FC">
              <wp:simplePos x="0" y="0"/>
              <wp:positionH relativeFrom="page">
                <wp:posOffset>6475095</wp:posOffset>
              </wp:positionH>
              <wp:positionV relativeFrom="page">
                <wp:posOffset>9196705</wp:posOffset>
              </wp:positionV>
              <wp:extent cx="649605" cy="153670"/>
              <wp:effectExtent l="0" t="0" r="0" b="0"/>
              <wp:wrapNone/>
              <wp:docPr id="20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9D99" w14:textId="77777777" w:rsidR="00E7724E" w:rsidRDefault="00E7724E">
                          <w:pPr>
                            <w:spacing w:before="14"/>
                            <w:ind w:left="20"/>
                            <w:rPr>
                              <w:i/>
                              <w:sz w:val="18"/>
                            </w:rPr>
                          </w:pPr>
                          <w:r>
                            <w:rPr>
                              <w:i/>
                              <w:sz w:val="18"/>
                            </w:rPr>
                            <w:t xml:space="preserve">Page 16 -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0734" id="Text Box 162" o:spid="_x0000_s1214" type="#_x0000_t202" style="position:absolute;margin-left:509.85pt;margin-top:724.15pt;width:51.15pt;height:12.1pt;z-index:-2690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" filled="f" stroked="f">
              <v:textbox inset="0,0,0,0">
                <w:txbxContent>
                  <w:p w14:paraId="37CF9D99" w14:textId="77777777" w:rsidR="00E7724E" w:rsidRDefault="00E7724E">
                    <w:pPr>
                      <w:spacing w:before="14"/>
                      <w:ind w:left="20"/>
                      <w:rPr>
                        <w:i/>
                        <w:sz w:val="18"/>
                      </w:rPr>
                    </w:pPr>
                    <w:r>
                      <w:rPr>
                        <w:i/>
                        <w:sz w:val="18"/>
                      </w:rPr>
                      <w:t xml:space="preserve">Page 16 -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A3736" w14:textId="77777777" w:rsidR="00E7724E" w:rsidRDefault="00E7724E">
    <w:pPr>
      <w:pStyle w:val="BodyText"/>
      <w:spacing w:line="14" w:lineRule="auto"/>
      <w:jc w:val="left"/>
    </w:pPr>
    <w:r>
      <w:rPr>
        <w:noProof/>
      </w:rPr>
      <mc:AlternateContent>
        <mc:Choice Requires="wpg">
          <w:drawing>
            <wp:anchor distT="0" distB="0" distL="114300" distR="114300" simplePos="0" relativeHeight="234318848" behindDoc="1" locked="0" layoutInCell="1" allowOverlap="1" wp14:anchorId="13CF1857" wp14:editId="0AE58F62">
              <wp:simplePos x="0" y="0"/>
              <wp:positionH relativeFrom="page">
                <wp:posOffset>1143000</wp:posOffset>
              </wp:positionH>
              <wp:positionV relativeFrom="page">
                <wp:posOffset>9285605</wp:posOffset>
              </wp:positionV>
              <wp:extent cx="5715000" cy="20320"/>
              <wp:effectExtent l="0" t="0" r="0" b="0"/>
              <wp:wrapNone/>
              <wp:docPr id="17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79" name="Line 14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0" name="Rectangle 14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4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2" name="Rectangle 14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14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4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4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4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4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88" name="Rectangle 14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BD2F7" id="Group 139" o:spid="_x0000_s1026" style="position:absolute;margin-left:90pt;margin-top:731.15pt;width:450pt;height:1.6pt;z-index:-26899763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">
              <v:line id="Line 14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" strokecolor="#7f7f7f" strokeweight="1.56pt"/>
              <v:rect id="Rectangle 14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" fillcolor="#7f7f7f" stroked="f"/>
              <v:line id="Line 14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" strokecolor="#7f7f7f" strokeweight=".24pt"/>
              <v:rect id="Rectangle 14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" fillcolor="#d4d0c8" stroked="f"/>
              <v:shape id="AutoShape 14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" path="m5,5l,5,,27r5,l5,5m9000,r-5,l8995,5r5,l9000,e" fillcolor="#7f7f7f" stroked="f">
                <v:path arrowok="t" o:connecttype="custom" o:connectlocs="5,14628;0,14628;0,14650;5,14650;5,14628;9000,14623;8995,14623;8995,14628;9000,14628;9000,14623" o:connectangles="0,0,0,0,0,0,0,0,0,0"/>
              </v:shape>
              <v:rect id="Rectangle 14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" fillcolor="#d4d0c8" stroked="f"/>
              <v:rect id="Rectangle 14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" fillcolor="#7f7f7f" stroked="f"/>
              <v:rect id="Rectangle 14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" fillcolor="#d4d0c8" stroked="f"/>
              <v:line id="Line 14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" strokecolor="#d4d0c8" strokeweight=".24pt"/>
              <v:rect id="Rectangle 14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319872" behindDoc="1" locked="0" layoutInCell="1" allowOverlap="1" wp14:anchorId="23BA6AE9" wp14:editId="41A42AFC">
              <wp:simplePos x="0" y="0"/>
              <wp:positionH relativeFrom="page">
                <wp:posOffset>1130300</wp:posOffset>
              </wp:positionH>
              <wp:positionV relativeFrom="page">
                <wp:posOffset>9328150</wp:posOffset>
              </wp:positionV>
              <wp:extent cx="1456055" cy="284480"/>
              <wp:effectExtent l="0" t="0" r="0" b="0"/>
              <wp:wrapNone/>
              <wp:docPr id="17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F842"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A6AE9" id="_x0000_t202" coordsize="21600,21600" o:spt="202" path="m,l,21600r21600,l21600,xe">
              <v:stroke joinstyle="miter"/>
              <v:path gradientshapeok="t" o:connecttype="rect"/>
            </v:shapetype>
            <v:shape id="Text Box 138" o:spid="_x0000_s1216" type="#_x0000_t202" style="position:absolute;margin-left:89pt;margin-top:734.5pt;width:114.65pt;height:22.4pt;z-index:-2689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" filled="f" stroked="f">
              <v:textbox inset="0,0,0,0">
                <w:txbxContent>
                  <w:p w14:paraId="23DAF842"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20896" behindDoc="1" locked="0" layoutInCell="1" allowOverlap="1" wp14:anchorId="5211E42E" wp14:editId="136BA25D">
              <wp:simplePos x="0" y="0"/>
              <wp:positionH relativeFrom="page">
                <wp:posOffset>6410960</wp:posOffset>
              </wp:positionH>
              <wp:positionV relativeFrom="page">
                <wp:posOffset>9328150</wp:posOffset>
              </wp:positionV>
              <wp:extent cx="713740" cy="153670"/>
              <wp:effectExtent l="0" t="0" r="0" b="0"/>
              <wp:wrapNone/>
              <wp:docPr id="17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EC73" w14:textId="77777777" w:rsidR="00E7724E" w:rsidRDefault="00E7724E">
                          <w:pPr>
                            <w:spacing w:before="14"/>
                            <w:ind w:left="20"/>
                            <w:rPr>
                              <w:i/>
                              <w:sz w:val="18"/>
                            </w:rPr>
                          </w:pPr>
                          <w:r>
                            <w:rPr>
                              <w:i/>
                              <w:sz w:val="18"/>
                            </w:rPr>
                            <w:t xml:space="preserve">Page 17 -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E42E" id="Text Box 137" o:spid="_x0000_s1217" type="#_x0000_t202" style="position:absolute;margin-left:504.8pt;margin-top:734.5pt;width:56.2pt;height:12.1pt;z-index:-2689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" filled="f" stroked="f">
              <v:textbox inset="0,0,0,0">
                <w:txbxContent>
                  <w:p w14:paraId="2764EC73" w14:textId="77777777" w:rsidR="00E7724E" w:rsidRDefault="00E7724E">
                    <w:pPr>
                      <w:spacing w:before="14"/>
                      <w:ind w:left="20"/>
                      <w:rPr>
                        <w:i/>
                        <w:sz w:val="18"/>
                      </w:rPr>
                    </w:pPr>
                    <w:r>
                      <w:rPr>
                        <w:i/>
                        <w:sz w:val="18"/>
                      </w:rPr>
                      <w:t xml:space="preserve">Page 17 -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0100" w14:textId="77777777" w:rsidR="00E7724E" w:rsidRDefault="00E7724E">
    <w:pPr>
      <w:pStyle w:val="BodyText"/>
      <w:spacing w:line="14" w:lineRule="auto"/>
      <w:jc w:val="left"/>
    </w:pPr>
    <w:r>
      <w:rPr>
        <w:noProof/>
      </w:rPr>
      <mc:AlternateContent>
        <mc:Choice Requires="wps">
          <w:drawing>
            <wp:anchor distT="0" distB="0" distL="114300" distR="114300" simplePos="0" relativeHeight="234323968" behindDoc="1" locked="0" layoutInCell="1" allowOverlap="1" wp14:anchorId="6CB432AB" wp14:editId="5808B27F">
              <wp:simplePos x="0" y="0"/>
              <wp:positionH relativeFrom="page">
                <wp:posOffset>1130300</wp:posOffset>
              </wp:positionH>
              <wp:positionV relativeFrom="page">
                <wp:posOffset>9458960</wp:posOffset>
              </wp:positionV>
              <wp:extent cx="1456055" cy="153670"/>
              <wp:effectExtent l="0" t="0" r="0" b="0"/>
              <wp:wrapNone/>
              <wp:docPr id="16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E108" w14:textId="77777777" w:rsidR="00E7724E" w:rsidRDefault="00E7724E">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432AB" id="_x0000_t202" coordsize="21600,21600" o:spt="202" path="m,l,21600r21600,l21600,xe">
              <v:stroke joinstyle="miter"/>
              <v:path gradientshapeok="t" o:connecttype="rect"/>
            </v:shapetype>
            <v:shape id="Text Box 124" o:spid="_x0000_s1219" type="#_x0000_t202" style="position:absolute;margin-left:89pt;margin-top:744.8pt;width:114.65pt;height:12.1pt;z-index:-2689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" filled="f" stroked="f">
              <v:textbox inset="0,0,0,0">
                <w:txbxContent>
                  <w:p w14:paraId="5CDEE108" w14:textId="77777777" w:rsidR="00E7724E" w:rsidRDefault="00E7724E">
                    <w:pPr>
                      <w:spacing w:before="14"/>
                      <w:ind w:left="20"/>
                      <w:rPr>
                        <w:i/>
                        <w:sz w:val="18"/>
                      </w:rPr>
                    </w:pPr>
                    <w:r>
                      <w:rPr>
                        <w:i/>
                        <w:w w:val="105"/>
                        <w:sz w:val="18"/>
                      </w:rPr>
                      <w:t>Zoning Ordinance 52-2010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CCFE1" w14:textId="77777777" w:rsidR="00E7724E" w:rsidRDefault="00E7724E">
    <w:pPr>
      <w:pStyle w:val="BodyText"/>
      <w:spacing w:line="14" w:lineRule="auto"/>
      <w:jc w:val="left"/>
    </w:pPr>
    <w:r>
      <w:rPr>
        <w:noProof/>
      </w:rPr>
      <mc:AlternateContent>
        <mc:Choice Requires="wpg">
          <w:drawing>
            <wp:anchor distT="0" distB="0" distL="114300" distR="114300" simplePos="0" relativeHeight="234327040" behindDoc="1" locked="0" layoutInCell="1" allowOverlap="1" wp14:anchorId="0117F2F8" wp14:editId="0ED0CC25">
              <wp:simplePos x="0" y="0"/>
              <wp:positionH relativeFrom="page">
                <wp:posOffset>1143000</wp:posOffset>
              </wp:positionH>
              <wp:positionV relativeFrom="page">
                <wp:posOffset>9285605</wp:posOffset>
              </wp:positionV>
              <wp:extent cx="5715000" cy="20320"/>
              <wp:effectExtent l="0" t="0" r="0" b="0"/>
              <wp:wrapNone/>
              <wp:docPr id="14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41" name="Line 111"/>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2" name="Rectangle 110"/>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09"/>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4" name="Rectangle 108"/>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07"/>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06"/>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5"/>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04"/>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03"/>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50" name="Rectangle 102"/>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1A835" id="Group 101" o:spid="_x0000_s1026" style="position:absolute;margin-left:90pt;margin-top:731.15pt;width:450pt;height:1.6pt;z-index:-268989440;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">
              <v:line id="Line 111"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" strokecolor="#7f7f7f" strokeweight="1.56pt"/>
              <v:rect id="Rectangle 110"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ypwAAAANwAAAAPAAAAZHJzL2Rvd25yZXYueG1sRE9Na8Mw&#10;DL0X+h+MBr219koJ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OfNMqcAAAADcAAAADwAAAAAA&#10;AAAAAAAAAAAHAgAAZHJzL2Rvd25yZXYueG1sUEsFBgAAAAADAAMAtwAAAPQCAAAAAA==&#10;" fillcolor="#7f7f7f" stroked="f"/>
              <v:line id="Line 109"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" strokecolor="#7f7f7f" strokeweight=".24pt"/>
              <v:rect id="Rectangle 108"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" fillcolor="#d4d0c8" stroked="f"/>
              <v:shape id="AutoShape 107"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106"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" fillcolor="#d4d0c8" stroked="f"/>
              <v:rect id="Rectangle 105"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8xwAAAANwAAAAPAAAAZHJzL2Rvd25yZXYueG1sRE/fa8Iw&#10;EH4f+D+EE/Y2E8fo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KYTvMcAAAADcAAAADwAAAAAA&#10;AAAAAAAAAAAHAgAAZHJzL2Rvd25yZXYueG1sUEsFBgAAAAADAAMAtwAAAPQCAAAAAA==&#10;" fillcolor="#7f7f7f" stroked="f"/>
              <v:rect id="Rectangle 104"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" fillcolor="#d4d0c8" stroked="f"/>
              <v:line id="Line 103"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" strokecolor="#d4d0c8" strokeweight=".24pt"/>
              <v:rect id="Rectangle 102"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328064" behindDoc="1" locked="0" layoutInCell="1" allowOverlap="1" wp14:anchorId="7B3455D2" wp14:editId="21CD4F57">
              <wp:simplePos x="0" y="0"/>
              <wp:positionH relativeFrom="page">
                <wp:posOffset>1130300</wp:posOffset>
              </wp:positionH>
              <wp:positionV relativeFrom="page">
                <wp:posOffset>9328150</wp:posOffset>
              </wp:positionV>
              <wp:extent cx="1456055" cy="284480"/>
              <wp:effectExtent l="0" t="0" r="0" b="0"/>
              <wp:wrapNone/>
              <wp:docPr id="13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A5B3"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455D2" id="_x0000_t202" coordsize="21600,21600" o:spt="202" path="m,l,21600r21600,l21600,xe">
              <v:stroke joinstyle="miter"/>
              <v:path gradientshapeok="t" o:connecttype="rect"/>
            </v:shapetype>
            <v:shape id="Text Box 100" o:spid="_x0000_s1221" type="#_x0000_t202" style="position:absolute;margin-left:89pt;margin-top:734.5pt;width:114.65pt;height:22.4pt;z-index:-2689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" filled="f" stroked="f">
              <v:textbox inset="0,0,0,0">
                <w:txbxContent>
                  <w:p w14:paraId="05BAA5B3"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29088" behindDoc="1" locked="0" layoutInCell="1" allowOverlap="1" wp14:anchorId="5C698A01" wp14:editId="57E03A8E">
              <wp:simplePos x="0" y="0"/>
              <wp:positionH relativeFrom="page">
                <wp:posOffset>5953760</wp:posOffset>
              </wp:positionH>
              <wp:positionV relativeFrom="page">
                <wp:posOffset>9328150</wp:posOffset>
              </wp:positionV>
              <wp:extent cx="713740" cy="153670"/>
              <wp:effectExtent l="0" t="0" r="0" b="0"/>
              <wp:wrapNone/>
              <wp:docPr id="13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B67D" w14:textId="77777777" w:rsidR="00E7724E" w:rsidRDefault="00E7724E">
                          <w:pPr>
                            <w:spacing w:before="14"/>
                            <w:ind w:left="20"/>
                            <w:rPr>
                              <w:i/>
                              <w:sz w:val="18"/>
                            </w:rPr>
                          </w:pPr>
                          <w:r>
                            <w:rPr>
                              <w:i/>
                              <w:sz w:val="18"/>
                            </w:rPr>
                            <w:t xml:space="preserve">Page 18 -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8A01" id="Text Box 99" o:spid="_x0000_s1222" type="#_x0000_t202" style="position:absolute;margin-left:468.8pt;margin-top:734.5pt;width:56.2pt;height:12.1pt;z-index:-2689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" filled="f" stroked="f">
              <v:textbox inset="0,0,0,0">
                <w:txbxContent>
                  <w:p w14:paraId="3AEAB67D" w14:textId="77777777" w:rsidR="00E7724E" w:rsidRDefault="00E7724E">
                    <w:pPr>
                      <w:spacing w:before="14"/>
                      <w:ind w:left="20"/>
                      <w:rPr>
                        <w:i/>
                        <w:sz w:val="18"/>
                      </w:rPr>
                    </w:pPr>
                    <w:r>
                      <w:rPr>
                        <w:i/>
                        <w:sz w:val="18"/>
                      </w:rPr>
                      <w:t xml:space="preserve">Page 18 -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4713E" w14:textId="77777777" w:rsidR="00E7724E" w:rsidRDefault="00E7724E">
    <w:pPr>
      <w:pStyle w:val="BodyText"/>
      <w:spacing w:line="14" w:lineRule="auto"/>
      <w:jc w:val="left"/>
    </w:pPr>
    <w:r>
      <w:rPr>
        <w:noProof/>
      </w:rPr>
      <mc:AlternateContent>
        <mc:Choice Requires="wpg">
          <w:drawing>
            <wp:anchor distT="0" distB="0" distL="114300" distR="114300" simplePos="0" relativeHeight="234331136" behindDoc="1" locked="0" layoutInCell="1" allowOverlap="1" wp14:anchorId="79045883" wp14:editId="36C49213">
              <wp:simplePos x="0" y="0"/>
              <wp:positionH relativeFrom="page">
                <wp:posOffset>1143000</wp:posOffset>
              </wp:positionH>
              <wp:positionV relativeFrom="page">
                <wp:posOffset>9285605</wp:posOffset>
              </wp:positionV>
              <wp:extent cx="5715000" cy="20320"/>
              <wp:effectExtent l="0" t="0" r="0" b="0"/>
              <wp:wrapNone/>
              <wp:docPr id="11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17" name="Line 8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8" name="Rectangle 8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8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0" name="Rectangle 8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8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8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8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8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7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26" name="Rectangle 7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46B8B" id="Group 77" o:spid="_x0000_s1026" style="position:absolute;margin-left:90pt;margin-top:731.15pt;width:450pt;height:1.6pt;z-index:-26898534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">
              <v:line id="Line 8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" strokecolor="#7f7f7f" strokeweight="1.56pt"/>
              <v:rect id="Rectangle 8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" fillcolor="#7f7f7f" stroked="f"/>
              <v:line id="Line 8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" strokecolor="#7f7f7f" strokeweight=".24pt"/>
              <v:rect id="Rectangle 8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" fillcolor="#d4d0c8" stroked="f"/>
              <v:shape id="AutoShape 8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" path="m5,5l,5,,27r5,l5,5m9000,r-5,l8995,5r5,l9000,e" fillcolor="#7f7f7f" stroked="f">
                <v:path arrowok="t" o:connecttype="custom" o:connectlocs="5,14628;0,14628;0,14650;5,14650;5,14628;9000,14623;8995,14623;8995,14628;9000,14628;9000,14623" o:connectangles="0,0,0,0,0,0,0,0,0,0"/>
              </v:shape>
              <v:rect id="Rectangle 8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" fillcolor="#d4d0c8" stroked="f"/>
              <v:rect id="Rectangle 8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" fillcolor="#7f7f7f" stroked="f"/>
              <v:rect id="Rectangle 8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" fillcolor="#d4d0c8" stroked="f"/>
              <v:line id="Line 7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" strokecolor="#d4d0c8" strokeweight=".24pt"/>
              <v:rect id="Rectangle 7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32160" behindDoc="1" locked="0" layoutInCell="1" allowOverlap="1" wp14:anchorId="2E24BFBD" wp14:editId="52DC9185">
              <wp:simplePos x="0" y="0"/>
              <wp:positionH relativeFrom="page">
                <wp:posOffset>1130300</wp:posOffset>
              </wp:positionH>
              <wp:positionV relativeFrom="page">
                <wp:posOffset>9328150</wp:posOffset>
              </wp:positionV>
              <wp:extent cx="1456055" cy="284480"/>
              <wp:effectExtent l="0" t="0" r="0" b="0"/>
              <wp:wrapNone/>
              <wp:docPr id="1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9845"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4BFBD" id="_x0000_t202" coordsize="21600,21600" o:spt="202" path="m,l,21600r21600,l21600,xe">
              <v:stroke joinstyle="miter"/>
              <v:path gradientshapeok="t" o:connecttype="rect"/>
            </v:shapetype>
            <v:shape id="Text Box 76" o:spid="_x0000_s1223" type="#_x0000_t202" style="position:absolute;margin-left:89pt;margin-top:734.5pt;width:114.65pt;height:22.4pt;z-index:-2689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" filled="f" stroked="f">
              <v:textbox inset="0,0,0,0">
                <w:txbxContent>
                  <w:p w14:paraId="76D39845"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33184" behindDoc="1" locked="0" layoutInCell="1" allowOverlap="1" wp14:anchorId="72C78FAD" wp14:editId="6CDFE36B">
              <wp:simplePos x="0" y="0"/>
              <wp:positionH relativeFrom="page">
                <wp:posOffset>6017895</wp:posOffset>
              </wp:positionH>
              <wp:positionV relativeFrom="page">
                <wp:posOffset>9328150</wp:posOffset>
              </wp:positionV>
              <wp:extent cx="624205" cy="153670"/>
              <wp:effectExtent l="0" t="0" r="0" b="0"/>
              <wp:wrapNone/>
              <wp:docPr id="1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FCA9" w14:textId="77777777" w:rsidR="00E7724E" w:rsidRDefault="00E7724E">
                          <w:pPr>
                            <w:spacing w:before="14"/>
                            <w:ind w:left="20"/>
                            <w:rPr>
                              <w:i/>
                              <w:sz w:val="18"/>
                            </w:rPr>
                          </w:pPr>
                          <w:r>
                            <w:rPr>
                              <w:i/>
                              <w:sz w:val="18"/>
                            </w:rPr>
                            <w:t>Page 19 - 1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8FAD" id="Text Box 75" o:spid="_x0000_s1224" type="#_x0000_t202" style="position:absolute;margin-left:473.85pt;margin-top:734.5pt;width:49.15pt;height:12.1pt;z-index:-2689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" filled="f" stroked="f">
              <v:textbox inset="0,0,0,0">
                <w:txbxContent>
                  <w:p w14:paraId="51FBFCA9" w14:textId="77777777" w:rsidR="00E7724E" w:rsidRDefault="00E7724E">
                    <w:pPr>
                      <w:spacing w:before="14"/>
                      <w:ind w:left="20"/>
                      <w:rPr>
                        <w:i/>
                        <w:sz w:val="18"/>
                      </w:rPr>
                    </w:pPr>
                    <w:r>
                      <w:rPr>
                        <w:i/>
                        <w:sz w:val="18"/>
                      </w:rPr>
                      <w:t>Page 19 - 1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FF8B" w14:textId="77777777" w:rsidR="00E7724E" w:rsidRDefault="00E7724E">
    <w:pPr>
      <w:pStyle w:val="BodyText"/>
      <w:spacing w:line="14" w:lineRule="auto"/>
      <w:jc w:val="left"/>
    </w:pPr>
    <w:r>
      <w:rPr>
        <w:noProof/>
      </w:rPr>
      <mc:AlternateContent>
        <mc:Choice Requires="wpg">
          <w:drawing>
            <wp:anchor distT="0" distB="0" distL="114300" distR="114300" simplePos="0" relativeHeight="234340352" behindDoc="1" locked="0" layoutInCell="1" allowOverlap="1" wp14:anchorId="64440008" wp14:editId="1FC217D6">
              <wp:simplePos x="0" y="0"/>
              <wp:positionH relativeFrom="page">
                <wp:posOffset>1143000</wp:posOffset>
              </wp:positionH>
              <wp:positionV relativeFrom="page">
                <wp:posOffset>9285605</wp:posOffset>
              </wp:positionV>
              <wp:extent cx="5715000" cy="20320"/>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8" name="Line 38"/>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 name="Rectangle 3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 name="Rectangle 3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3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3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3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6" name="Rectangle 2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4799F" id="Group 28" o:spid="_x0000_s1026" style="position:absolute;margin-left:90pt;margin-top:731.15pt;width:450pt;height:1.6pt;z-index:-26897612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">
              <v:line id="Line 3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" strokecolor="#7f7f7f" strokeweight="1.56pt"/>
              <v:rect id="Rectangle 3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" fillcolor="#7f7f7f" stroked="f"/>
              <v:line id="Line 3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" strokecolor="#7f7f7f" strokeweight=".24pt"/>
              <v:rect id="Rectangle 3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" fillcolor="#d4d0c8" stroked="f"/>
              <v:shape id="AutoShape 3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3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" fillcolor="#d4d0c8" stroked="f"/>
              <v:rect id="Rectangle 3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" fillcolor="#7f7f7f" stroked="f"/>
              <v:rect id="Rectangle 3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" fillcolor="#d4d0c8" stroked="f"/>
              <v:line id="Line 3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" strokecolor="#d4d0c8" strokeweight=".24pt"/>
              <v:rect id="Rectangle 2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41376" behindDoc="1" locked="0" layoutInCell="1" allowOverlap="1" wp14:anchorId="741939EA" wp14:editId="06CFC9A9">
              <wp:simplePos x="0" y="0"/>
              <wp:positionH relativeFrom="page">
                <wp:posOffset>1130300</wp:posOffset>
              </wp:positionH>
              <wp:positionV relativeFrom="page">
                <wp:posOffset>9328150</wp:posOffset>
              </wp:positionV>
              <wp:extent cx="1456055" cy="28448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B905" w14:textId="77777777" w:rsidR="00E7724E" w:rsidRDefault="00E7724E">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939EA" id="_x0000_t202" coordsize="21600,21600" o:spt="202" path="m,l,21600r21600,l21600,xe">
              <v:stroke joinstyle="miter"/>
              <v:path gradientshapeok="t" o:connecttype="rect"/>
            </v:shapetype>
            <v:shape id="Text Box 27" o:spid="_x0000_s1226" type="#_x0000_t202" style="position:absolute;margin-left:89pt;margin-top:734.5pt;width:114.65pt;height:22.4pt;z-index:-2689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" filled="f" stroked="f">
              <v:textbox inset="0,0,0,0">
                <w:txbxContent>
                  <w:p w14:paraId="1B48B905" w14:textId="77777777" w:rsidR="00E7724E" w:rsidRDefault="00E7724E">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42400" behindDoc="1" locked="0" layoutInCell="1" allowOverlap="1" wp14:anchorId="6C78116A" wp14:editId="5540F21D">
              <wp:simplePos x="0" y="0"/>
              <wp:positionH relativeFrom="page">
                <wp:posOffset>6017895</wp:posOffset>
              </wp:positionH>
              <wp:positionV relativeFrom="page">
                <wp:posOffset>9328150</wp:posOffset>
              </wp:positionV>
              <wp:extent cx="624205" cy="15367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66C1" w14:textId="77777777" w:rsidR="00E7724E" w:rsidRDefault="00E7724E">
                          <w:pPr>
                            <w:spacing w:before="14"/>
                            <w:ind w:left="20"/>
                            <w:rPr>
                              <w:i/>
                              <w:sz w:val="18"/>
                            </w:rPr>
                          </w:pPr>
                          <w:r>
                            <w:rPr>
                              <w:i/>
                              <w:sz w:val="18"/>
                            </w:rPr>
                            <w:t>Page 20 - 1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116A" id="Text Box 26" o:spid="_x0000_s1227" type="#_x0000_t202" style="position:absolute;margin-left:473.85pt;margin-top:734.5pt;width:49.15pt;height:12.1pt;z-index:-2689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hl2wEAAJgDAAAOAAAAZHJzL2Uyb0RvYy54bWysU91u0zAUvkfiHSzf07SFdVPUdBqbhpDG&#10;jzT2ACeOk1gkPubYbVKenmOn6YDdIW6sk2P78/dzsr0e+04cNHmDtpCrxVIKbRVWxjaFfPp2/+ZK&#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" filled="f" stroked="f">
              <v:textbox inset="0,0,0,0">
                <w:txbxContent>
                  <w:p w14:paraId="132266C1" w14:textId="77777777" w:rsidR="00E7724E" w:rsidRDefault="00E7724E">
                    <w:pPr>
                      <w:spacing w:before="14"/>
                      <w:ind w:left="20"/>
                      <w:rPr>
                        <w:i/>
                        <w:sz w:val="18"/>
                      </w:rPr>
                    </w:pPr>
                    <w:r>
                      <w:rPr>
                        <w:i/>
                        <w:sz w:val="18"/>
                      </w:rPr>
                      <w:t>Page 20 - 1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1F17" w14:textId="77777777" w:rsidR="00E7724E" w:rsidRDefault="00E7724E">
    <w:pPr>
      <w:pStyle w:val="BodyText"/>
      <w:spacing w:line="14" w:lineRule="auto"/>
      <w:jc w:val="left"/>
    </w:pPr>
    <w:r>
      <w:rPr>
        <w:noProof/>
      </w:rPr>
      <mc:AlternateContent>
        <mc:Choice Requires="wps">
          <w:drawing>
            <wp:anchor distT="0" distB="0" distL="114300" distR="114300" simplePos="0" relativeHeight="234202112" behindDoc="1" locked="0" layoutInCell="1" allowOverlap="1" wp14:anchorId="3E468EA2" wp14:editId="33DAB112">
              <wp:simplePos x="0" y="0"/>
              <wp:positionH relativeFrom="page">
                <wp:posOffset>901700</wp:posOffset>
              </wp:positionH>
              <wp:positionV relativeFrom="page">
                <wp:posOffset>9392285</wp:posOffset>
              </wp:positionV>
              <wp:extent cx="1297305" cy="257175"/>
              <wp:effectExtent l="0" t="0" r="0" b="0"/>
              <wp:wrapNone/>
              <wp:docPr id="72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ED56" w14:textId="77777777" w:rsidR="00E7724E" w:rsidRDefault="00E7724E">
                          <w:pPr>
                            <w:spacing w:before="15"/>
                            <w:ind w:left="20" w:right="11"/>
                            <w:rPr>
                              <w:i/>
                              <w:sz w:val="16"/>
                            </w:rPr>
                          </w:pPr>
                          <w:r>
                            <w:rPr>
                              <w:i/>
                              <w:w w:val="110"/>
                              <w:sz w:val="16"/>
                            </w:rPr>
                            <w:t>Monroe</w:t>
                          </w:r>
                          <w:r>
                            <w:rPr>
                              <w:i/>
                              <w:spacing w:val="-24"/>
                              <w:w w:val="110"/>
                              <w:sz w:val="16"/>
                            </w:rPr>
                            <w:t xml:space="preserve"> </w:t>
                          </w:r>
                          <w:r>
                            <w:rPr>
                              <w:i/>
                              <w:w w:val="110"/>
                              <w:sz w:val="16"/>
                            </w:rPr>
                            <w:t>Charter</w:t>
                          </w:r>
                          <w:r>
                            <w:rPr>
                              <w:i/>
                              <w:spacing w:val="-23"/>
                              <w:w w:val="110"/>
                              <w:sz w:val="16"/>
                            </w:rPr>
                            <w:t xml:space="preserve"> </w:t>
                          </w:r>
                          <w:r>
                            <w:rPr>
                              <w:i/>
                              <w:w w:val="110"/>
                              <w:sz w:val="16"/>
                            </w:rPr>
                            <w:t xml:space="preserve">Township </w:t>
                          </w:r>
                          <w:r>
                            <w:rPr>
                              <w:i/>
                              <w:w w:val="105"/>
                              <w:sz w:val="16"/>
                            </w:rPr>
                            <w:t>Zoning Ordinance</w:t>
                          </w:r>
                          <w:r>
                            <w:rPr>
                              <w:i/>
                              <w:spacing w:val="-7"/>
                              <w:w w:val="105"/>
                              <w:sz w:val="16"/>
                            </w:rPr>
                            <w:t xml:space="preserve"> </w:t>
                          </w:r>
                          <w:r>
                            <w:rPr>
                              <w:i/>
                              <w:w w:val="105"/>
                              <w:sz w:val="16"/>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68EA2" id="_x0000_t202" coordsize="21600,21600" o:spt="202" path="m,l,21600r21600,l21600,xe">
              <v:stroke joinstyle="miter"/>
              <v:path gradientshapeok="t" o:connecttype="rect"/>
            </v:shapetype>
            <v:shape id="Text Box 683" o:spid="_x0000_s1153" type="#_x0000_t202" style="position:absolute;margin-left:71pt;margin-top:739.55pt;width:102.15pt;height:20.25pt;z-index:-269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" filled="f" stroked="f">
              <v:textbox inset="0,0,0,0">
                <w:txbxContent>
                  <w:p w14:paraId="5ACFED56" w14:textId="77777777" w:rsidR="00E7724E" w:rsidRDefault="00E7724E">
                    <w:pPr>
                      <w:spacing w:before="15"/>
                      <w:ind w:left="20" w:right="11"/>
                      <w:rPr>
                        <w:i/>
                        <w:sz w:val="16"/>
                      </w:rPr>
                    </w:pPr>
                    <w:r>
                      <w:rPr>
                        <w:i/>
                        <w:w w:val="110"/>
                        <w:sz w:val="16"/>
                      </w:rPr>
                      <w:t>Monroe</w:t>
                    </w:r>
                    <w:r>
                      <w:rPr>
                        <w:i/>
                        <w:spacing w:val="-24"/>
                        <w:w w:val="110"/>
                        <w:sz w:val="16"/>
                      </w:rPr>
                      <w:t xml:space="preserve"> </w:t>
                    </w:r>
                    <w:r>
                      <w:rPr>
                        <w:i/>
                        <w:w w:val="110"/>
                        <w:sz w:val="16"/>
                      </w:rPr>
                      <w:t>Charter</w:t>
                    </w:r>
                    <w:r>
                      <w:rPr>
                        <w:i/>
                        <w:spacing w:val="-23"/>
                        <w:w w:val="110"/>
                        <w:sz w:val="16"/>
                      </w:rPr>
                      <w:t xml:space="preserve"> </w:t>
                    </w:r>
                    <w:r>
                      <w:rPr>
                        <w:i/>
                        <w:w w:val="110"/>
                        <w:sz w:val="16"/>
                      </w:rPr>
                      <w:t xml:space="preserve">Township </w:t>
                    </w:r>
                    <w:r>
                      <w:rPr>
                        <w:i/>
                        <w:w w:val="105"/>
                        <w:sz w:val="16"/>
                      </w:rPr>
                      <w:t>Zoning Ordinance</w:t>
                    </w:r>
                    <w:r>
                      <w:rPr>
                        <w:i/>
                        <w:spacing w:val="-7"/>
                        <w:w w:val="105"/>
                        <w:sz w:val="16"/>
                      </w:rPr>
                      <w:t xml:space="preserve"> </w:t>
                    </w:r>
                    <w:r>
                      <w:rPr>
                        <w:i/>
                        <w:w w:val="105"/>
                        <w:sz w:val="16"/>
                      </w:rPr>
                      <w:t>52-2010</w:t>
                    </w:r>
                  </w:p>
                </w:txbxContent>
              </v:textbox>
              <w10:wrap anchorx="page" anchory="page"/>
            </v:shape>
          </w:pict>
        </mc:Fallback>
      </mc:AlternateContent>
    </w:r>
    <w:r>
      <w:rPr>
        <w:noProof/>
      </w:rPr>
      <mc:AlternateContent>
        <mc:Choice Requires="wps">
          <w:drawing>
            <wp:anchor distT="0" distB="0" distL="114300" distR="114300" simplePos="0" relativeHeight="234203136" behindDoc="1" locked="0" layoutInCell="1" allowOverlap="1" wp14:anchorId="67C7DFAC" wp14:editId="79DCA50B">
              <wp:simplePos x="0" y="0"/>
              <wp:positionH relativeFrom="page">
                <wp:posOffset>6459855</wp:posOffset>
              </wp:positionH>
              <wp:positionV relativeFrom="page">
                <wp:posOffset>9392285</wp:posOffset>
              </wp:positionV>
              <wp:extent cx="436880" cy="139700"/>
              <wp:effectExtent l="0" t="0" r="0" b="0"/>
              <wp:wrapNone/>
              <wp:docPr id="72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D041" w14:textId="77777777" w:rsidR="00E7724E" w:rsidRDefault="00E7724E">
                          <w:pPr>
                            <w:spacing w:before="15"/>
                            <w:ind w:left="20"/>
                            <w:rPr>
                              <w:i/>
                              <w:sz w:val="16"/>
                            </w:rPr>
                          </w:pPr>
                          <w:r>
                            <w:rPr>
                              <w:i/>
                              <w:w w:val="115"/>
                              <w:sz w:val="16"/>
                            </w:rPr>
                            <w:t xml:space="preserve">Page </w:t>
                          </w:r>
                          <w:r>
                            <w:fldChar w:fldCharType="begin"/>
                          </w:r>
                          <w:r>
                            <w:rPr>
                              <w:i/>
                              <w:w w:val="115"/>
                              <w:sz w:val="1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DFAC" id="Text Box 682" o:spid="_x0000_s1154" type="#_x0000_t202" style="position:absolute;margin-left:508.65pt;margin-top:739.55pt;width:34.4pt;height:11pt;z-index:-269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" filled="f" stroked="f">
              <v:textbox inset="0,0,0,0">
                <w:txbxContent>
                  <w:p w14:paraId="6821D041" w14:textId="77777777" w:rsidR="00E7724E" w:rsidRDefault="00E7724E">
                    <w:pPr>
                      <w:spacing w:before="15"/>
                      <w:ind w:left="20"/>
                      <w:rPr>
                        <w:i/>
                        <w:sz w:val="16"/>
                      </w:rPr>
                    </w:pPr>
                    <w:r>
                      <w:rPr>
                        <w:i/>
                        <w:w w:val="115"/>
                        <w:sz w:val="16"/>
                      </w:rPr>
                      <w:t xml:space="preserve">Page </w:t>
                    </w:r>
                    <w:r>
                      <w:fldChar w:fldCharType="begin"/>
                    </w:r>
                    <w:r>
                      <w:rPr>
                        <w:i/>
                        <w:w w:val="115"/>
                        <w:sz w:val="16"/>
                      </w:rPr>
                      <w:instrText xml:space="preserve"> PAGE  \* roman </w:instrText>
                    </w:r>
                    <w:r>
                      <w:fldChar w:fldCharType="separate"/>
                    </w:r>
                    <w:r>
                      <w:t>iv</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195A3" w14:textId="77777777" w:rsidR="00E7724E" w:rsidRDefault="00E7724E">
    <w:pPr>
      <w:pStyle w:val="BodyText"/>
      <w:spacing w:line="14" w:lineRule="auto"/>
      <w:jc w:val="left"/>
    </w:pPr>
    <w:r>
      <w:rPr>
        <w:noProof/>
      </w:rPr>
      <mc:AlternateContent>
        <mc:Choice Requires="wpg">
          <w:drawing>
            <wp:anchor distT="0" distB="0" distL="114300" distR="114300" simplePos="0" relativeHeight="234345472" behindDoc="1" locked="0" layoutInCell="1" allowOverlap="1" wp14:anchorId="400ECC53" wp14:editId="12C15DE7">
              <wp:simplePos x="0" y="0"/>
              <wp:positionH relativeFrom="page">
                <wp:posOffset>1143000</wp:posOffset>
              </wp:positionH>
              <wp:positionV relativeFrom="page">
                <wp:posOffset>9285605</wp:posOffset>
              </wp:positionV>
              <wp:extent cx="5715000" cy="2032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8" name="Line 13"/>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 name="Rectangle 12"/>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1"/>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 name="Rectangle 10"/>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9"/>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7"/>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6"/>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5"/>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6" name="Rectangle 4"/>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AD8DE" id="Group 3" o:spid="_x0000_s1026" style="position:absolute;margin-left:90pt;margin-top:731.15pt;width:450pt;height:1.6pt;z-index:-26897100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">
              <v:line id="Line 13"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" strokecolor="#7f7f7f" strokeweight="1.56pt"/>
              <v:rect id="Rectangle 12"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" fillcolor="#7f7f7f" stroked="f"/>
              <v:line id="Line 11"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" strokecolor="#7f7f7f" strokeweight=".24pt"/>
              <v:rect id="Rectangle 10"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" fillcolor="#d4d0c8" stroked="f"/>
              <v:shape id="AutoShape 9"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8"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" fillcolor="#d4d0c8" stroked="f"/>
              <v:rect id="Rectangle 7"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" fillcolor="#7f7f7f" stroked="f"/>
              <v:rect id="Rectangle 6"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" fillcolor="#d4d0c8" stroked="f"/>
              <v:line id="Line 5"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" strokecolor="#d4d0c8" strokeweight=".24pt"/>
              <v:rect id="Rectangle 4"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" fillcolor="#d4d0c8" stroked="f"/>
              <w10:wrap anchorx="page" anchory="page"/>
            </v:group>
          </w:pict>
        </mc:Fallback>
      </mc:AlternateContent>
    </w:r>
    <w:r>
      <w:rPr>
        <w:noProof/>
      </w:rPr>
      <mc:AlternateContent>
        <mc:Choice Requires="wps">
          <w:drawing>
            <wp:anchor distT="0" distB="0" distL="114300" distR="114300" simplePos="0" relativeHeight="234346496" behindDoc="1" locked="0" layoutInCell="1" allowOverlap="1" wp14:anchorId="1F3C20EA" wp14:editId="60C77B1C">
              <wp:simplePos x="0" y="0"/>
              <wp:positionH relativeFrom="page">
                <wp:posOffset>1130300</wp:posOffset>
              </wp:positionH>
              <wp:positionV relativeFrom="page">
                <wp:posOffset>9328150</wp:posOffset>
              </wp:positionV>
              <wp:extent cx="1456055" cy="2844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81BE" w14:textId="77777777" w:rsidR="00E7724E" w:rsidRDefault="00E7724E">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C20EA" id="_x0000_t202" coordsize="21600,21600" o:spt="202" path="m,l,21600r21600,l21600,xe">
              <v:stroke joinstyle="miter"/>
              <v:path gradientshapeok="t" o:connecttype="rect"/>
            </v:shapetype>
            <v:shape id="Text Box 2" o:spid="_x0000_s1229" type="#_x0000_t202" style="position:absolute;margin-left:89pt;margin-top:734.5pt;width:114.65pt;height:22.4pt;z-index:-2689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" filled="f" stroked="f">
              <v:textbox inset="0,0,0,0">
                <w:txbxContent>
                  <w:p w14:paraId="68CD81BE" w14:textId="77777777" w:rsidR="00E7724E" w:rsidRDefault="00E7724E">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47520" behindDoc="1" locked="0" layoutInCell="1" allowOverlap="1" wp14:anchorId="5FCAD3A9" wp14:editId="0326E938">
              <wp:simplePos x="0" y="0"/>
              <wp:positionH relativeFrom="page">
                <wp:posOffset>6017895</wp:posOffset>
              </wp:positionH>
              <wp:positionV relativeFrom="page">
                <wp:posOffset>9328150</wp:posOffset>
              </wp:positionV>
              <wp:extent cx="624205"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8FF2" w14:textId="77777777" w:rsidR="00E7724E" w:rsidRDefault="00E7724E">
                          <w:pPr>
                            <w:spacing w:before="14"/>
                            <w:ind w:left="20"/>
                            <w:rPr>
                              <w:i/>
                              <w:sz w:val="18"/>
                            </w:rPr>
                          </w:pPr>
                          <w:r>
                            <w:rPr>
                              <w:i/>
                              <w:sz w:val="18"/>
                            </w:rPr>
                            <w:t>Page 20 - 2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AD3A9" id="Text Box 1" o:spid="_x0000_s1230" type="#_x0000_t202" style="position:absolute;margin-left:473.85pt;margin-top:734.5pt;width:49.15pt;height:12.1pt;z-index:-2689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" filled="f" stroked="f">
              <v:textbox inset="0,0,0,0">
                <w:txbxContent>
                  <w:p w14:paraId="5D9A8FF2" w14:textId="77777777" w:rsidR="00E7724E" w:rsidRDefault="00E7724E">
                    <w:pPr>
                      <w:spacing w:before="14"/>
                      <w:ind w:left="20"/>
                      <w:rPr>
                        <w:i/>
                        <w:sz w:val="18"/>
                      </w:rPr>
                    </w:pPr>
                    <w:r>
                      <w:rPr>
                        <w:i/>
                        <w:sz w:val="18"/>
                      </w:rPr>
                      <w:t>Page 20 - 2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8B78" w14:textId="77777777" w:rsidR="00E7724E" w:rsidRDefault="00E7724E">
    <w:pPr>
      <w:pStyle w:val="BodyText"/>
      <w:spacing w:line="14" w:lineRule="auto"/>
      <w:jc w:val="left"/>
    </w:pPr>
    <w:r>
      <w:rPr>
        <w:noProof/>
      </w:rPr>
      <mc:AlternateContent>
        <mc:Choice Requires="wpg">
          <w:drawing>
            <wp:anchor distT="0" distB="0" distL="114300" distR="114300" simplePos="0" relativeHeight="234206208" behindDoc="1" locked="0" layoutInCell="1" allowOverlap="1" wp14:anchorId="50766FE5" wp14:editId="6AAF8645">
              <wp:simplePos x="0" y="0"/>
              <wp:positionH relativeFrom="page">
                <wp:posOffset>1143000</wp:posOffset>
              </wp:positionH>
              <wp:positionV relativeFrom="page">
                <wp:posOffset>9285605</wp:posOffset>
              </wp:positionV>
              <wp:extent cx="5715000" cy="20320"/>
              <wp:effectExtent l="0" t="0" r="0" b="0"/>
              <wp:wrapNone/>
              <wp:docPr id="698"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99" name="Line 66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0" name="Rectangle 66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66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2" name="Rectangle 66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AutoShape 66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Rectangle 66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6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6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66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08" name="Rectangle 66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EF167" id="Group 659" o:spid="_x0000_s1026" style="position:absolute;margin-left:90pt;margin-top:731.15pt;width:450pt;height:1.6pt;z-index:-26911027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">
              <v:line id="Line 66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" strokecolor="#7f7f7f" strokeweight="1.56pt"/>
              <v:rect id="Rectangle 66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" fillcolor="#7f7f7f" stroked="f"/>
              <v:line id="Line 66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" strokecolor="#7f7f7f" strokeweight=".24pt"/>
              <v:rect id="Rectangle 66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" fillcolor="#d4d0c8" stroked="f"/>
              <v:shape id="AutoShape 66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66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" fillcolor="#d4d0c8" stroked="f"/>
              <v:rect id="Rectangle 66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" fillcolor="#7f7f7f" stroked="f"/>
              <v:rect id="Rectangle 66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" fillcolor="#d4d0c8" stroked="f"/>
              <v:line id="Line 66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" strokecolor="#d4d0c8" strokeweight=".24pt"/>
              <v:rect id="Rectangle 66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" fillcolor="#d4d0c8" stroked="f"/>
              <w10:wrap anchorx="page" anchory="page"/>
            </v:group>
          </w:pict>
        </mc:Fallback>
      </mc:AlternateContent>
    </w:r>
    <w:r>
      <w:rPr>
        <w:noProof/>
      </w:rPr>
      <mc:AlternateContent>
        <mc:Choice Requires="wps">
          <w:drawing>
            <wp:anchor distT="0" distB="0" distL="114300" distR="114300" simplePos="0" relativeHeight="234207232" behindDoc="1" locked="0" layoutInCell="1" allowOverlap="1" wp14:anchorId="6ABEFC5A" wp14:editId="3BE3E921">
              <wp:simplePos x="0" y="0"/>
              <wp:positionH relativeFrom="page">
                <wp:posOffset>1130300</wp:posOffset>
              </wp:positionH>
              <wp:positionV relativeFrom="page">
                <wp:posOffset>9328150</wp:posOffset>
              </wp:positionV>
              <wp:extent cx="1456055" cy="284480"/>
              <wp:effectExtent l="0" t="0" r="0" b="0"/>
              <wp:wrapNone/>
              <wp:docPr id="69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1400"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EFC5A" id="_x0000_t202" coordsize="21600,21600" o:spt="202" path="m,l,21600r21600,l21600,xe">
              <v:stroke joinstyle="miter"/>
              <v:path gradientshapeok="t" o:connecttype="rect"/>
            </v:shapetype>
            <v:shape id="Text Box 658" o:spid="_x0000_s1156" type="#_x0000_t202" style="position:absolute;margin-left:89pt;margin-top:734.5pt;width:114.65pt;height:22.4pt;z-index:-269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" filled="f" stroked="f">
              <v:textbox inset="0,0,0,0">
                <w:txbxContent>
                  <w:p w14:paraId="2F101400"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08256" behindDoc="1" locked="0" layoutInCell="1" allowOverlap="1" wp14:anchorId="31736810" wp14:editId="336BF5D2">
              <wp:simplePos x="0" y="0"/>
              <wp:positionH relativeFrom="page">
                <wp:posOffset>6539230</wp:posOffset>
              </wp:positionH>
              <wp:positionV relativeFrom="page">
                <wp:posOffset>9458960</wp:posOffset>
              </wp:positionV>
              <wp:extent cx="585470" cy="153670"/>
              <wp:effectExtent l="0" t="0" r="0" b="0"/>
              <wp:wrapNone/>
              <wp:docPr id="69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D30A" w14:textId="77777777" w:rsidR="00E7724E" w:rsidRDefault="00E7724E">
                          <w:pPr>
                            <w:spacing w:before="14"/>
                            <w:ind w:left="20"/>
                            <w:rPr>
                              <w:i/>
                              <w:sz w:val="18"/>
                            </w:rPr>
                          </w:pPr>
                          <w:r>
                            <w:rPr>
                              <w:i/>
                              <w:sz w:val="18"/>
                            </w:rPr>
                            <w:t xml:space="preserve">Page 1 -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36810" id="Text Box 657" o:spid="_x0000_s1157" type="#_x0000_t202" style="position:absolute;margin-left:514.9pt;margin-top:744.8pt;width:46.1pt;height:12.1pt;z-index:-269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" filled="f" stroked="f">
              <v:textbox inset="0,0,0,0">
                <w:txbxContent>
                  <w:p w14:paraId="156BD30A" w14:textId="77777777" w:rsidR="00E7724E" w:rsidRDefault="00E7724E">
                    <w:pPr>
                      <w:spacing w:before="14"/>
                      <w:ind w:left="20"/>
                      <w:rPr>
                        <w:i/>
                        <w:sz w:val="18"/>
                      </w:rPr>
                    </w:pPr>
                    <w:r>
                      <w:rPr>
                        <w:i/>
                        <w:sz w:val="18"/>
                      </w:rPr>
                      <w:t xml:space="preserve">Page 1 -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EA0C" w14:textId="77777777" w:rsidR="00E7724E" w:rsidRDefault="00E7724E">
    <w:pPr>
      <w:pStyle w:val="BodyText"/>
      <w:spacing w:line="14" w:lineRule="auto"/>
      <w:jc w:val="left"/>
    </w:pPr>
    <w:r>
      <w:rPr>
        <w:noProof/>
      </w:rPr>
      <mc:AlternateContent>
        <mc:Choice Requires="wpg">
          <w:drawing>
            <wp:anchor distT="0" distB="0" distL="114300" distR="114300" simplePos="0" relativeHeight="234211328" behindDoc="1" locked="0" layoutInCell="1" allowOverlap="1" wp14:anchorId="196D7AE1" wp14:editId="180FD2CC">
              <wp:simplePos x="0" y="0"/>
              <wp:positionH relativeFrom="page">
                <wp:posOffset>1143000</wp:posOffset>
              </wp:positionH>
              <wp:positionV relativeFrom="page">
                <wp:posOffset>9285605</wp:posOffset>
              </wp:positionV>
              <wp:extent cx="5715000" cy="20320"/>
              <wp:effectExtent l="0" t="0" r="0" b="0"/>
              <wp:wrapNone/>
              <wp:docPr id="67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74" name="Line 644"/>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5" name="Rectangle 643"/>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642"/>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7" name="Rectangle 641"/>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AutoShape 640"/>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Rectangle 639"/>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38"/>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37"/>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636"/>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83" name="Rectangle 635"/>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7A187" id="Group 634" o:spid="_x0000_s1026" style="position:absolute;margin-left:90pt;margin-top:731.15pt;width:450pt;height:1.6pt;z-index:-26910515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">
              <v:line id="Line 644"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" strokecolor="#7f7f7f" strokeweight="1.56pt"/>
              <v:rect id="Rectangle 643"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" fillcolor="#7f7f7f" stroked="f"/>
              <v:line id="Line 642"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" strokecolor="#7f7f7f" strokeweight=".24pt"/>
              <v:rect id="Rectangle 641"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" fillcolor="#d4d0c8" stroked="f"/>
              <v:shape id="AutoShape 640"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639"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" fillcolor="#d4d0c8" stroked="f"/>
              <v:rect id="Rectangle 638"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" fillcolor="#7f7f7f" stroked="f"/>
              <v:rect id="Rectangle 637"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" fillcolor="#d4d0c8" stroked="f"/>
              <v:line id="Line 636"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" strokecolor="#d4d0c8" strokeweight=".24pt"/>
              <v:rect id="Rectangle 635"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12352" behindDoc="1" locked="0" layoutInCell="1" allowOverlap="1" wp14:anchorId="32169368" wp14:editId="2721D892">
              <wp:simplePos x="0" y="0"/>
              <wp:positionH relativeFrom="page">
                <wp:posOffset>1130300</wp:posOffset>
              </wp:positionH>
              <wp:positionV relativeFrom="page">
                <wp:posOffset>9328150</wp:posOffset>
              </wp:positionV>
              <wp:extent cx="1456055" cy="284480"/>
              <wp:effectExtent l="0" t="0" r="0" b="0"/>
              <wp:wrapNone/>
              <wp:docPr id="67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F33B"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69368" id="_x0000_t202" coordsize="21600,21600" o:spt="202" path="m,l,21600r21600,l21600,xe">
              <v:stroke joinstyle="miter"/>
              <v:path gradientshapeok="t" o:connecttype="rect"/>
            </v:shapetype>
            <v:shape id="Text Box 633" o:spid="_x0000_s1159" type="#_x0000_t202" style="position:absolute;margin-left:89pt;margin-top:734.5pt;width:114.65pt;height:22.4pt;z-index:-269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" filled="f" stroked="f">
              <v:textbox inset="0,0,0,0">
                <w:txbxContent>
                  <w:p w14:paraId="7B62F33B"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13376" behindDoc="1" locked="0" layoutInCell="1" allowOverlap="1" wp14:anchorId="587E2012" wp14:editId="79A133DE">
              <wp:simplePos x="0" y="0"/>
              <wp:positionH relativeFrom="page">
                <wp:posOffset>6539230</wp:posOffset>
              </wp:positionH>
              <wp:positionV relativeFrom="page">
                <wp:posOffset>9458960</wp:posOffset>
              </wp:positionV>
              <wp:extent cx="560070" cy="153670"/>
              <wp:effectExtent l="0" t="0" r="0" b="0"/>
              <wp:wrapNone/>
              <wp:docPr id="67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9F45" w14:textId="77777777" w:rsidR="00E7724E" w:rsidRDefault="00E7724E">
                          <w:pPr>
                            <w:spacing w:before="14"/>
                            <w:ind w:left="20"/>
                            <w:rPr>
                              <w:i/>
                              <w:sz w:val="18"/>
                            </w:rPr>
                          </w:pPr>
                          <w:r>
                            <w:rPr>
                              <w:i/>
                              <w:sz w:val="18"/>
                            </w:rPr>
                            <w:t>Page 2 - 1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E2012" id="Text Box 632" o:spid="_x0000_s1160" type="#_x0000_t202" style="position:absolute;margin-left:514.9pt;margin-top:744.8pt;width:44.1pt;height:12.1pt;z-index:-2691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" filled="f" stroked="f">
              <v:textbox inset="0,0,0,0">
                <w:txbxContent>
                  <w:p w14:paraId="6B949F45" w14:textId="77777777" w:rsidR="00E7724E" w:rsidRDefault="00E7724E">
                    <w:pPr>
                      <w:spacing w:before="14"/>
                      <w:ind w:left="20"/>
                      <w:rPr>
                        <w:i/>
                        <w:sz w:val="18"/>
                      </w:rPr>
                    </w:pPr>
                    <w:r>
                      <w:rPr>
                        <w:i/>
                        <w:sz w:val="18"/>
                      </w:rPr>
                      <w:t>Page 2 - 1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B4379" w14:textId="77777777" w:rsidR="00E7724E" w:rsidRDefault="00E7724E">
    <w:pPr>
      <w:pStyle w:val="BodyText"/>
      <w:spacing w:line="14" w:lineRule="auto"/>
      <w:jc w:val="left"/>
    </w:pPr>
    <w:r>
      <w:rPr>
        <w:noProof/>
      </w:rPr>
      <mc:AlternateContent>
        <mc:Choice Requires="wpg">
          <w:drawing>
            <wp:anchor distT="0" distB="0" distL="114300" distR="114300" simplePos="0" relativeHeight="234216448" behindDoc="1" locked="0" layoutInCell="1" allowOverlap="1" wp14:anchorId="6DA209DA" wp14:editId="7C60EBE6">
              <wp:simplePos x="0" y="0"/>
              <wp:positionH relativeFrom="page">
                <wp:posOffset>1143000</wp:posOffset>
              </wp:positionH>
              <wp:positionV relativeFrom="page">
                <wp:posOffset>9285605</wp:posOffset>
              </wp:positionV>
              <wp:extent cx="5715000" cy="20320"/>
              <wp:effectExtent l="0" t="0" r="0" b="0"/>
              <wp:wrapNone/>
              <wp:docPr id="648"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49" name="Line 61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0" name="Rectangle 61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61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2" name="Rectangle 61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AutoShape 61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Rectangle 61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1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1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61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58" name="Rectangle 61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F7A1A" id="Group 609" o:spid="_x0000_s1026" style="position:absolute;margin-left:90pt;margin-top:731.15pt;width:450pt;height:1.6pt;z-index:-26910003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">
              <v:line id="Line 61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" strokecolor="#7f7f7f" strokeweight="1.56pt"/>
              <v:rect id="Rectangle 61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" fillcolor="#7f7f7f" stroked="f"/>
              <v:line id="Line 61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" strokecolor="#7f7f7f" strokeweight=".24pt"/>
              <v:rect id="Rectangle 61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" fillcolor="#d4d0c8" stroked="f"/>
              <v:shape id="AutoShape 61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61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" fillcolor="#d4d0c8" stroked="f"/>
              <v:rect id="Rectangle 61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" fillcolor="#7f7f7f" stroked="f"/>
              <v:rect id="Rectangle 61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" fillcolor="#d4d0c8" stroked="f"/>
              <v:line id="Line 61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" strokecolor="#d4d0c8" strokeweight=".24pt"/>
              <v:rect id="Rectangle 61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17472" behindDoc="1" locked="0" layoutInCell="1" allowOverlap="1" wp14:anchorId="2D46D290" wp14:editId="1108A978">
              <wp:simplePos x="0" y="0"/>
              <wp:positionH relativeFrom="page">
                <wp:posOffset>1130300</wp:posOffset>
              </wp:positionH>
              <wp:positionV relativeFrom="page">
                <wp:posOffset>9328150</wp:posOffset>
              </wp:positionV>
              <wp:extent cx="1456055" cy="284480"/>
              <wp:effectExtent l="0" t="0" r="0" b="0"/>
              <wp:wrapNone/>
              <wp:docPr id="64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30F0"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6D290" id="_x0000_t202" coordsize="21600,21600" o:spt="202" path="m,l,21600r21600,l21600,xe">
              <v:stroke joinstyle="miter"/>
              <v:path gradientshapeok="t" o:connecttype="rect"/>
            </v:shapetype>
            <v:shape id="Text Box 608" o:spid="_x0000_s1162" type="#_x0000_t202" style="position:absolute;margin-left:89pt;margin-top:734.5pt;width:114.65pt;height:22.4pt;z-index:-2690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" filled="f" stroked="f">
              <v:textbox inset="0,0,0,0">
                <w:txbxContent>
                  <w:p w14:paraId="749530F0"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18496" behindDoc="1" locked="0" layoutInCell="1" allowOverlap="1" wp14:anchorId="145A1B31" wp14:editId="5FD1DBEC">
              <wp:simplePos x="0" y="0"/>
              <wp:positionH relativeFrom="page">
                <wp:posOffset>6475095</wp:posOffset>
              </wp:positionH>
              <wp:positionV relativeFrom="page">
                <wp:posOffset>9458960</wp:posOffset>
              </wp:positionV>
              <wp:extent cx="649605" cy="153670"/>
              <wp:effectExtent l="0" t="0" r="0" b="0"/>
              <wp:wrapNone/>
              <wp:docPr id="64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2549" w14:textId="77777777" w:rsidR="00E7724E" w:rsidRDefault="00E7724E">
                          <w:pPr>
                            <w:spacing w:before="14"/>
                            <w:ind w:left="20"/>
                            <w:rPr>
                              <w:i/>
                              <w:sz w:val="18"/>
                            </w:rPr>
                          </w:pPr>
                          <w:r>
                            <w:rPr>
                              <w:i/>
                              <w:sz w:val="18"/>
                            </w:rPr>
                            <w:t xml:space="preserve">Page 2 -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1B31" id="Text Box 607" o:spid="_x0000_s1163" type="#_x0000_t202" style="position:absolute;margin-left:509.85pt;margin-top:744.8pt;width:51.15pt;height:12.1pt;z-index:-2690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" filled="f" stroked="f">
              <v:textbox inset="0,0,0,0">
                <w:txbxContent>
                  <w:p w14:paraId="3D112549" w14:textId="77777777" w:rsidR="00E7724E" w:rsidRDefault="00E7724E">
                    <w:pPr>
                      <w:spacing w:before="14"/>
                      <w:ind w:left="20"/>
                      <w:rPr>
                        <w:i/>
                        <w:sz w:val="18"/>
                      </w:rPr>
                    </w:pPr>
                    <w:r>
                      <w:rPr>
                        <w:i/>
                        <w:sz w:val="18"/>
                      </w:rPr>
                      <w:t xml:space="preserve">Page 2 -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B30EB" w14:textId="77777777" w:rsidR="00E7724E" w:rsidRDefault="00E7724E">
    <w:pPr>
      <w:pStyle w:val="BodyText"/>
      <w:spacing w:line="14" w:lineRule="auto"/>
      <w:jc w:val="left"/>
    </w:pPr>
    <w:r>
      <w:rPr>
        <w:noProof/>
      </w:rPr>
      <mc:AlternateContent>
        <mc:Choice Requires="wpg">
          <w:drawing>
            <wp:anchor distT="0" distB="0" distL="114300" distR="114300" simplePos="0" relativeHeight="234221568" behindDoc="1" locked="0" layoutInCell="1" allowOverlap="1" wp14:anchorId="4AFAECAD" wp14:editId="17568C94">
              <wp:simplePos x="0" y="0"/>
              <wp:positionH relativeFrom="page">
                <wp:posOffset>1143000</wp:posOffset>
              </wp:positionH>
              <wp:positionV relativeFrom="page">
                <wp:posOffset>9285605</wp:posOffset>
              </wp:positionV>
              <wp:extent cx="5715000" cy="20320"/>
              <wp:effectExtent l="0" t="0" r="0" b="0"/>
              <wp:wrapNone/>
              <wp:docPr id="623"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24" name="Line 594"/>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5" name="Rectangle 593"/>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592"/>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7" name="Rectangle 591"/>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AutoShape 590"/>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Rectangle 589"/>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588"/>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87"/>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586"/>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33" name="Rectangle 585"/>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D150B" id="Group 584" o:spid="_x0000_s1026" style="position:absolute;margin-left:90pt;margin-top:731.15pt;width:450pt;height:1.6pt;z-index:-26909491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">
              <v:line id="Line 594"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" strokecolor="#7f7f7f" strokeweight="1.56pt"/>
              <v:rect id="Rectangle 593"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" fillcolor="#7f7f7f" stroked="f"/>
              <v:line id="Line 592"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" strokecolor="#7f7f7f" strokeweight=".24pt"/>
              <v:rect id="Rectangle 591"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" fillcolor="#d4d0c8" stroked="f"/>
              <v:shape id="AutoShape 590"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589"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" fillcolor="#d4d0c8" stroked="f"/>
              <v:rect id="Rectangle 588"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" fillcolor="#7f7f7f" stroked="f"/>
              <v:rect id="Rectangle 587"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" fillcolor="#d4d0c8" stroked="f"/>
              <v:line id="Line 586"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" strokecolor="#d4d0c8" strokeweight=".24pt"/>
              <v:rect id="Rectangle 585"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22592" behindDoc="1" locked="0" layoutInCell="1" allowOverlap="1" wp14:anchorId="6E5BDA89" wp14:editId="6315E88D">
              <wp:simplePos x="0" y="0"/>
              <wp:positionH relativeFrom="page">
                <wp:posOffset>1130300</wp:posOffset>
              </wp:positionH>
              <wp:positionV relativeFrom="page">
                <wp:posOffset>9328150</wp:posOffset>
              </wp:positionV>
              <wp:extent cx="1453896" cy="283464"/>
              <wp:effectExtent l="0" t="0" r="13335" b="2540"/>
              <wp:wrapNone/>
              <wp:docPr id="62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896" cy="28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54879" w14:textId="77777777" w:rsidR="00E7724E" w:rsidRDefault="00E7724E">
                          <w:pPr>
                            <w:spacing w:before="14"/>
                            <w:ind w:left="20" w:right="13"/>
                            <w:rPr>
                              <w:i/>
                              <w:sz w:val="18"/>
                            </w:rPr>
                          </w:pPr>
                          <w:bookmarkStart w:id="12" w:name="_Hlk196471733"/>
                          <w:bookmarkStart w:id="13" w:name="_Hlk196472212"/>
                          <w:bookmarkStart w:id="14" w:name="_Hlk196472213"/>
                          <w:bookmarkStart w:id="15" w:name="_Hlk196472214"/>
                          <w:bookmarkStart w:id="16" w:name="_Hlk196472215"/>
                          <w:bookmarkStart w:id="17" w:name="_Hlk196472216"/>
                          <w:bookmarkStart w:id="18" w:name="_Hlk196472217"/>
                          <w:bookmarkStart w:id="19" w:name="_Hlk196472218"/>
                          <w:bookmarkStart w:id="20" w:name="_Hlk196472219"/>
                          <w:bookmarkStart w:id="21" w:name="_Hlk196472220"/>
                          <w:bookmarkStart w:id="22" w:name="_Hlk196472221"/>
                          <w:bookmarkStart w:id="23" w:name="_Hlk196472222"/>
                          <w:bookmarkStart w:id="24" w:name="_Hlk196472223"/>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bookmarkEnd w:id="12"/>
                          <w:r>
                            <w:rPr>
                              <w:i/>
                              <w:w w:val="105"/>
                              <w:sz w:val="18"/>
                            </w:rPr>
                            <w:t>Zoning Ordinance</w:t>
                          </w:r>
                          <w:r>
                            <w:rPr>
                              <w:i/>
                              <w:spacing w:val="-9"/>
                              <w:w w:val="105"/>
                              <w:sz w:val="18"/>
                            </w:rPr>
                            <w:t xml:space="preserve"> </w:t>
                          </w:r>
                          <w:r>
                            <w:rPr>
                              <w:i/>
                              <w:w w:val="105"/>
                              <w:sz w:val="18"/>
                            </w:rPr>
                            <w:t>52-2010</w:t>
                          </w:r>
                          <w:bookmarkEnd w:id="13"/>
                          <w:bookmarkEnd w:id="14"/>
                          <w:bookmarkEnd w:id="15"/>
                          <w:bookmarkEnd w:id="16"/>
                          <w:bookmarkEnd w:id="17"/>
                          <w:bookmarkEnd w:id="18"/>
                          <w:bookmarkEnd w:id="19"/>
                          <w:bookmarkEnd w:id="20"/>
                          <w:bookmarkEnd w:id="21"/>
                          <w:bookmarkEnd w:id="22"/>
                          <w:bookmarkEnd w:id="23"/>
                          <w:bookmarkEnd w:id="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BDA89" id="_x0000_t202" coordsize="21600,21600" o:spt="202" path="m,l,21600r21600,l21600,xe">
              <v:stroke joinstyle="miter"/>
              <v:path gradientshapeok="t" o:connecttype="rect"/>
            </v:shapetype>
            <v:shape id="Text Box 583" o:spid="_x0000_s1165" type="#_x0000_t202" style="position:absolute;margin-left:89pt;margin-top:734.5pt;width:114.5pt;height:22.3pt;z-index:-2690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" filled="f" stroked="f">
              <v:textbox inset="0,0,0,0">
                <w:txbxContent>
                  <w:p w14:paraId="34F54879" w14:textId="77777777" w:rsidR="00E7724E" w:rsidRDefault="00E7724E">
                    <w:pPr>
                      <w:spacing w:before="14"/>
                      <w:ind w:left="20" w:right="13"/>
                      <w:rPr>
                        <w:i/>
                        <w:sz w:val="18"/>
                      </w:rPr>
                    </w:pPr>
                    <w:bookmarkStart w:id="25" w:name="_Hlk196471733"/>
                    <w:bookmarkStart w:id="26" w:name="_Hlk196472212"/>
                    <w:bookmarkStart w:id="27" w:name="_Hlk196472213"/>
                    <w:bookmarkStart w:id="28" w:name="_Hlk196472214"/>
                    <w:bookmarkStart w:id="29" w:name="_Hlk196472215"/>
                    <w:bookmarkStart w:id="30" w:name="_Hlk196472216"/>
                    <w:bookmarkStart w:id="31" w:name="_Hlk196472217"/>
                    <w:bookmarkStart w:id="32" w:name="_Hlk196472218"/>
                    <w:bookmarkStart w:id="33" w:name="_Hlk196472219"/>
                    <w:bookmarkStart w:id="34" w:name="_Hlk196472220"/>
                    <w:bookmarkStart w:id="35" w:name="_Hlk196472221"/>
                    <w:bookmarkStart w:id="36" w:name="_Hlk196472222"/>
                    <w:bookmarkStart w:id="37" w:name="_Hlk196472223"/>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bookmarkEnd w:id="25"/>
                    <w:r>
                      <w:rPr>
                        <w:i/>
                        <w:w w:val="105"/>
                        <w:sz w:val="18"/>
                      </w:rPr>
                      <w:t>Zoning Ordinance</w:t>
                    </w:r>
                    <w:r>
                      <w:rPr>
                        <w:i/>
                        <w:spacing w:val="-9"/>
                        <w:w w:val="105"/>
                        <w:sz w:val="18"/>
                      </w:rPr>
                      <w:t xml:space="preserve"> </w:t>
                    </w:r>
                    <w:r>
                      <w:rPr>
                        <w:i/>
                        <w:w w:val="105"/>
                        <w:sz w:val="18"/>
                      </w:rPr>
                      <w:t>52-2010</w:t>
                    </w:r>
                    <w:bookmarkEnd w:id="26"/>
                    <w:bookmarkEnd w:id="27"/>
                    <w:bookmarkEnd w:id="28"/>
                    <w:bookmarkEnd w:id="29"/>
                    <w:bookmarkEnd w:id="30"/>
                    <w:bookmarkEnd w:id="31"/>
                    <w:bookmarkEnd w:id="32"/>
                    <w:bookmarkEnd w:id="33"/>
                    <w:bookmarkEnd w:id="34"/>
                    <w:bookmarkEnd w:id="35"/>
                    <w:bookmarkEnd w:id="36"/>
                    <w:bookmarkEnd w:id="37"/>
                  </w:p>
                </w:txbxContent>
              </v:textbox>
              <w10:wrap anchorx="page" anchory="page"/>
            </v:shape>
          </w:pict>
        </mc:Fallback>
      </mc:AlternateContent>
    </w:r>
    <w:r>
      <w:rPr>
        <w:noProof/>
      </w:rPr>
      <mc:AlternateContent>
        <mc:Choice Requires="wps">
          <w:drawing>
            <wp:anchor distT="0" distB="0" distL="114300" distR="114300" simplePos="0" relativeHeight="234223616" behindDoc="1" locked="0" layoutInCell="1" allowOverlap="1" wp14:anchorId="0B60A3E2" wp14:editId="157BBCF7">
              <wp:simplePos x="0" y="0"/>
              <wp:positionH relativeFrom="page">
                <wp:posOffset>6017895</wp:posOffset>
              </wp:positionH>
              <wp:positionV relativeFrom="page">
                <wp:posOffset>9328150</wp:posOffset>
              </wp:positionV>
              <wp:extent cx="649605" cy="153670"/>
              <wp:effectExtent l="0" t="0" r="0" b="0"/>
              <wp:wrapNone/>
              <wp:docPr id="62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58E9" w14:textId="77777777" w:rsidR="00E7724E" w:rsidRDefault="00E7724E">
                          <w:pPr>
                            <w:spacing w:before="14"/>
                            <w:ind w:left="20"/>
                            <w:rPr>
                              <w:i/>
                              <w:sz w:val="18"/>
                            </w:rPr>
                          </w:pPr>
                          <w:r>
                            <w:rPr>
                              <w:i/>
                              <w:sz w:val="18"/>
                            </w:rPr>
                            <w:t xml:space="preserve">Page 3 -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A3E2" id="Text Box 582" o:spid="_x0000_s1166" type="#_x0000_t202" style="position:absolute;margin-left:473.85pt;margin-top:734.5pt;width:51.15pt;height:12.1pt;z-index:-2690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" filled="f" stroked="f">
              <v:textbox inset="0,0,0,0">
                <w:txbxContent>
                  <w:p w14:paraId="6ECE58E9" w14:textId="77777777" w:rsidR="00E7724E" w:rsidRDefault="00E7724E">
                    <w:pPr>
                      <w:spacing w:before="14"/>
                      <w:ind w:left="20"/>
                      <w:rPr>
                        <w:i/>
                        <w:sz w:val="18"/>
                      </w:rPr>
                    </w:pPr>
                    <w:r>
                      <w:rPr>
                        <w:i/>
                        <w:sz w:val="18"/>
                      </w:rPr>
                      <w:t xml:space="preserve">Page 3 -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359" w14:textId="13360825" w:rsidR="00E7724E" w:rsidRDefault="00E7724E">
    <w:pPr>
      <w:pStyle w:val="BodyText"/>
      <w:spacing w:line="14" w:lineRule="auto"/>
      <w:jc w:val="left"/>
    </w:pPr>
    <w:r>
      <w:rPr>
        <w:noProof/>
      </w:rPr>
      <mc:AlternateContent>
        <mc:Choice Requires="wps">
          <w:drawing>
            <wp:anchor distT="0" distB="0" distL="114300" distR="114300" simplePos="0" relativeHeight="234226688" behindDoc="1" locked="0" layoutInCell="1" allowOverlap="1" wp14:anchorId="3AEED386" wp14:editId="06795669">
              <wp:simplePos x="0" y="0"/>
              <wp:positionH relativeFrom="page">
                <wp:posOffset>1111250</wp:posOffset>
              </wp:positionH>
              <wp:positionV relativeFrom="bottomMargin">
                <wp:align>top</wp:align>
              </wp:positionV>
              <wp:extent cx="1456055" cy="153670"/>
              <wp:effectExtent l="0" t="0" r="10795" b="17780"/>
              <wp:wrapNone/>
              <wp:docPr id="60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F2D6" w14:textId="2C61CFAB" w:rsidR="00E7724E" w:rsidRDefault="00E7724E">
                          <w:pPr>
                            <w:spacing w:before="14"/>
                            <w:ind w:left="20"/>
                            <w:rPr>
                              <w:i/>
                              <w:w w:val="105"/>
                              <w:sz w:val="18"/>
                            </w:rPr>
                          </w:pPr>
                          <w:r>
                            <w:rPr>
                              <w:i/>
                              <w:w w:val="105"/>
                              <w:sz w:val="18"/>
                            </w:rPr>
                            <w:t>Monroe Charter Township</w:t>
                          </w:r>
                        </w:p>
                        <w:p w14:paraId="3F68A2EC" w14:textId="7DFA6F0E" w:rsidR="00E7724E" w:rsidRDefault="00E7724E" w:rsidP="00741D6F">
                          <w:pPr>
                            <w:spacing w:before="14"/>
                            <w:rPr>
                              <w:i/>
                              <w:w w:val="105"/>
                              <w:sz w:val="18"/>
                            </w:rPr>
                          </w:pPr>
                          <w:r>
                            <w:rPr>
                              <w:i/>
                              <w:w w:val="105"/>
                              <w:sz w:val="18"/>
                            </w:rPr>
                            <w:t xml:space="preserve"> </w:t>
                          </w:r>
                        </w:p>
                        <w:p w14:paraId="3071C710" w14:textId="77777777" w:rsidR="00E7724E" w:rsidRDefault="00E7724E">
                          <w:pPr>
                            <w:spacing w:before="14"/>
                            <w:ind w:left="20"/>
                            <w:rPr>
                              <w:i/>
                              <w:w w:val="105"/>
                              <w:sz w:val="18"/>
                            </w:rPr>
                          </w:pPr>
                        </w:p>
                        <w:p w14:paraId="2400E389" w14:textId="027DD56F" w:rsidR="00E7724E" w:rsidRDefault="00E7724E">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ED386" id="_x0000_t202" coordsize="21600,21600" o:spt="202" path="m,l,21600r21600,l21600,xe">
              <v:stroke joinstyle="miter"/>
              <v:path gradientshapeok="t" o:connecttype="rect"/>
            </v:shapetype>
            <v:shape id="Text Box 569" o:spid="_x0000_s1168" type="#_x0000_t202" style="position:absolute;margin-left:87.5pt;margin-top:0;width:114.65pt;height:12.1pt;z-index:-26908979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" filled="f" stroked="f">
              <v:textbox inset="0,0,0,0">
                <w:txbxContent>
                  <w:p w14:paraId="6471F2D6" w14:textId="2C61CFAB" w:rsidR="00E7724E" w:rsidRDefault="00E7724E">
                    <w:pPr>
                      <w:spacing w:before="14"/>
                      <w:ind w:left="20"/>
                      <w:rPr>
                        <w:i/>
                        <w:w w:val="105"/>
                        <w:sz w:val="18"/>
                      </w:rPr>
                    </w:pPr>
                    <w:r>
                      <w:rPr>
                        <w:i/>
                        <w:w w:val="105"/>
                        <w:sz w:val="18"/>
                      </w:rPr>
                      <w:t>Monroe Charter Township</w:t>
                    </w:r>
                  </w:p>
                  <w:p w14:paraId="3F68A2EC" w14:textId="7DFA6F0E" w:rsidR="00E7724E" w:rsidRDefault="00E7724E" w:rsidP="00741D6F">
                    <w:pPr>
                      <w:spacing w:before="14"/>
                      <w:rPr>
                        <w:i/>
                        <w:w w:val="105"/>
                        <w:sz w:val="18"/>
                      </w:rPr>
                    </w:pPr>
                    <w:r>
                      <w:rPr>
                        <w:i/>
                        <w:w w:val="105"/>
                        <w:sz w:val="18"/>
                      </w:rPr>
                      <w:t xml:space="preserve"> </w:t>
                    </w:r>
                  </w:p>
                  <w:p w14:paraId="3071C710" w14:textId="77777777" w:rsidR="00E7724E" w:rsidRDefault="00E7724E">
                    <w:pPr>
                      <w:spacing w:before="14"/>
                      <w:ind w:left="20"/>
                      <w:rPr>
                        <w:i/>
                        <w:w w:val="105"/>
                        <w:sz w:val="18"/>
                      </w:rPr>
                    </w:pPr>
                  </w:p>
                  <w:p w14:paraId="2400E389" w14:textId="027DD56F" w:rsidR="00E7724E" w:rsidRDefault="00E7724E">
                    <w:pPr>
                      <w:spacing w:before="14"/>
                      <w:ind w:left="20"/>
                      <w:rPr>
                        <w:i/>
                        <w:sz w:val="18"/>
                      </w:rPr>
                    </w:pPr>
                    <w:r>
                      <w:rPr>
                        <w:i/>
                        <w:w w:val="105"/>
                        <w:sz w:val="18"/>
                      </w:rPr>
                      <w:t>Zoning Ordinance 52-2010</w:t>
                    </w:r>
                  </w:p>
                </w:txbxContent>
              </v:textbox>
              <w10:wrap anchorx="page"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A95C1" w14:textId="77777777" w:rsidR="00E7724E" w:rsidRDefault="00E7724E">
    <w:pPr>
      <w:pStyle w:val="BodyText"/>
      <w:spacing w:line="14" w:lineRule="auto"/>
      <w:jc w:val="left"/>
    </w:pPr>
    <w:r>
      <w:rPr>
        <w:noProof/>
      </w:rPr>
      <mc:AlternateContent>
        <mc:Choice Requires="wpg">
          <w:drawing>
            <wp:anchor distT="0" distB="0" distL="114300" distR="114300" simplePos="0" relativeHeight="234229760" behindDoc="1" locked="0" layoutInCell="1" allowOverlap="1" wp14:anchorId="45C5E0D8" wp14:editId="534F8B0B">
              <wp:simplePos x="0" y="0"/>
              <wp:positionH relativeFrom="page">
                <wp:posOffset>1143000</wp:posOffset>
              </wp:positionH>
              <wp:positionV relativeFrom="page">
                <wp:posOffset>9285605</wp:posOffset>
              </wp:positionV>
              <wp:extent cx="5715000" cy="20320"/>
              <wp:effectExtent l="0" t="0" r="0" b="0"/>
              <wp:wrapNone/>
              <wp:docPr id="585"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86" name="Line 556"/>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7" name="Rectangle 555"/>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554"/>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9" name="Rectangle 553"/>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AutoShape 552"/>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Rectangle 551"/>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50"/>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49"/>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548"/>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95" name="Rectangle 547"/>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631DA" id="Group 546" o:spid="_x0000_s1026" style="position:absolute;margin-left:90pt;margin-top:731.15pt;width:450pt;height:1.6pt;z-index:-269086720;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">
              <v:line id="Line 556"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" strokecolor="#7f7f7f" strokeweight="1.56pt"/>
              <v:rect id="Rectangle 555"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" fillcolor="#7f7f7f" stroked="f"/>
              <v:line id="Line 554"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" strokecolor="#7f7f7f" strokeweight=".24pt"/>
              <v:rect id="Rectangle 553"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" fillcolor="#d4d0c8" stroked="f"/>
              <v:shape id="AutoShape 552"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551"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" fillcolor="#d4d0c8" stroked="f"/>
              <v:rect id="Rectangle 550"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" fillcolor="#7f7f7f" stroked="f"/>
              <v:rect id="Rectangle 549"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" fillcolor="#d4d0c8" stroked="f"/>
              <v:line id="Line 548"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" strokecolor="#d4d0c8" strokeweight=".24pt"/>
              <v:rect id="Rectangle 547"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0784" behindDoc="1" locked="0" layoutInCell="1" allowOverlap="1" wp14:anchorId="2D961743" wp14:editId="72073F40">
              <wp:simplePos x="0" y="0"/>
              <wp:positionH relativeFrom="page">
                <wp:posOffset>1130300</wp:posOffset>
              </wp:positionH>
              <wp:positionV relativeFrom="page">
                <wp:posOffset>9328150</wp:posOffset>
              </wp:positionV>
              <wp:extent cx="1456055" cy="284480"/>
              <wp:effectExtent l="0" t="0" r="0" b="0"/>
              <wp:wrapNone/>
              <wp:docPr id="58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0176B"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61743" id="_x0000_t202" coordsize="21600,21600" o:spt="202" path="m,l,21600r21600,l21600,xe">
              <v:stroke joinstyle="miter"/>
              <v:path gradientshapeok="t" o:connecttype="rect"/>
            </v:shapetype>
            <v:shape id="Text Box 545" o:spid="_x0000_s1170" type="#_x0000_t202" style="position:absolute;margin-left:89pt;margin-top:734.5pt;width:114.65pt;height:22.4pt;z-index:-2690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" filled="f" stroked="f">
              <v:textbox inset="0,0,0,0">
                <w:txbxContent>
                  <w:p w14:paraId="59D0176B" w14:textId="77777777" w:rsidR="00E7724E" w:rsidRDefault="00E7724E">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31808" behindDoc="1" locked="0" layoutInCell="1" allowOverlap="1" wp14:anchorId="1B127942" wp14:editId="2EC287F5">
              <wp:simplePos x="0" y="0"/>
              <wp:positionH relativeFrom="page">
                <wp:posOffset>6310630</wp:posOffset>
              </wp:positionH>
              <wp:positionV relativeFrom="page">
                <wp:posOffset>9328150</wp:posOffset>
              </wp:positionV>
              <wp:extent cx="585470" cy="153670"/>
              <wp:effectExtent l="0" t="0" r="0" b="0"/>
              <wp:wrapNone/>
              <wp:docPr id="58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BCDD6" w14:textId="77777777" w:rsidR="00E7724E" w:rsidRDefault="00E7724E">
                          <w:pPr>
                            <w:spacing w:before="14"/>
                            <w:ind w:left="20"/>
                            <w:rPr>
                              <w:i/>
                              <w:sz w:val="18"/>
                            </w:rPr>
                          </w:pPr>
                          <w:r>
                            <w:rPr>
                              <w:i/>
                              <w:sz w:val="18"/>
                            </w:rPr>
                            <w:t xml:space="preserve">Page 4 -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27942" id="Text Box 544" o:spid="_x0000_s1171" type="#_x0000_t202" style="position:absolute;margin-left:496.9pt;margin-top:734.5pt;width:46.1pt;height:12.1pt;z-index:-2690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" filled="f" stroked="f">
              <v:textbox inset="0,0,0,0">
                <w:txbxContent>
                  <w:p w14:paraId="10FBCDD6" w14:textId="77777777" w:rsidR="00E7724E" w:rsidRDefault="00E7724E">
                    <w:pPr>
                      <w:spacing w:before="14"/>
                      <w:ind w:left="20"/>
                      <w:rPr>
                        <w:i/>
                        <w:sz w:val="18"/>
                      </w:rPr>
                    </w:pPr>
                    <w:r>
                      <w:rPr>
                        <w:i/>
                        <w:sz w:val="18"/>
                      </w:rPr>
                      <w:t xml:space="preserve">Page 4 -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115E8" w14:textId="77777777" w:rsidR="00DD7974" w:rsidRDefault="00DD7974">
      <w:r>
        <w:separator/>
      </w:r>
    </w:p>
  </w:footnote>
  <w:footnote w:type="continuationSeparator" w:id="0">
    <w:p w14:paraId="2D6AF55A" w14:textId="77777777" w:rsidR="00DD7974" w:rsidRDefault="00DD7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3AB7" w14:textId="77777777" w:rsidR="00E7724E" w:rsidRDefault="00E7724E">
    <w:pPr>
      <w:pStyle w:val="BodyText"/>
      <w:spacing w:line="14" w:lineRule="auto"/>
      <w:jc w:val="left"/>
    </w:pPr>
    <w:r>
      <w:rPr>
        <w:noProof/>
      </w:rPr>
      <mc:AlternateContent>
        <mc:Choice Requires="wps">
          <w:drawing>
            <wp:anchor distT="0" distB="0" distL="114300" distR="114300" simplePos="0" relativeHeight="234199040" behindDoc="1" locked="0" layoutInCell="1" allowOverlap="1" wp14:anchorId="6C1BDCC9" wp14:editId="03F204DB">
              <wp:simplePos x="0" y="0"/>
              <wp:positionH relativeFrom="page">
                <wp:posOffset>5473700</wp:posOffset>
              </wp:positionH>
              <wp:positionV relativeFrom="page">
                <wp:posOffset>447675</wp:posOffset>
              </wp:positionV>
              <wp:extent cx="1302385" cy="137795"/>
              <wp:effectExtent l="0" t="0" r="0" b="0"/>
              <wp:wrapNone/>
              <wp:docPr id="725"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EDDC" w14:textId="77777777" w:rsidR="00E7724E" w:rsidRDefault="00E7724E">
                          <w:pPr>
                            <w:spacing w:before="13"/>
                            <w:ind w:left="20"/>
                            <w:rPr>
                              <w:i/>
                              <w:sz w:val="16"/>
                            </w:rPr>
                          </w:pPr>
                          <w:r>
                            <w:rPr>
                              <w:i/>
                              <w:w w:val="110"/>
                              <w:sz w:val="16"/>
                            </w:rPr>
                            <w:t>How</w:t>
                          </w:r>
                          <w:r>
                            <w:rPr>
                              <w:i/>
                              <w:spacing w:val="-21"/>
                              <w:w w:val="110"/>
                              <w:sz w:val="16"/>
                            </w:rPr>
                            <w:t xml:space="preserve"> </w:t>
                          </w:r>
                          <w:r>
                            <w:rPr>
                              <w:i/>
                              <w:w w:val="110"/>
                              <w:sz w:val="16"/>
                            </w:rPr>
                            <w:t>to</w:t>
                          </w:r>
                          <w:r>
                            <w:rPr>
                              <w:i/>
                              <w:spacing w:val="-21"/>
                              <w:w w:val="110"/>
                              <w:sz w:val="16"/>
                            </w:rPr>
                            <w:t xml:space="preserve"> </w:t>
                          </w:r>
                          <w:r>
                            <w:rPr>
                              <w:i/>
                              <w:w w:val="110"/>
                              <w:sz w:val="16"/>
                            </w:rPr>
                            <w:t>Use</w:t>
                          </w:r>
                          <w:r>
                            <w:rPr>
                              <w:i/>
                              <w:spacing w:val="-20"/>
                              <w:w w:val="110"/>
                              <w:sz w:val="16"/>
                            </w:rPr>
                            <w:t xml:space="preserve"> </w:t>
                          </w:r>
                          <w:r>
                            <w:rPr>
                              <w:i/>
                              <w:w w:val="110"/>
                              <w:sz w:val="16"/>
                            </w:rPr>
                            <w:t>this</w:t>
                          </w:r>
                          <w:r>
                            <w:rPr>
                              <w:i/>
                              <w:spacing w:val="-20"/>
                              <w:w w:val="110"/>
                              <w:sz w:val="16"/>
                            </w:rPr>
                            <w:t xml:space="preserve"> </w:t>
                          </w:r>
                          <w:r>
                            <w:rPr>
                              <w:i/>
                              <w:w w:val="110"/>
                              <w:sz w:val="16"/>
                            </w:rPr>
                            <w:t>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BDCC9" id="_x0000_t202" coordsize="21600,21600" o:spt="202" path="m,l,21600r21600,l21600,xe">
              <v:stroke joinstyle="miter"/>
              <v:path gradientshapeok="t" o:connecttype="rect"/>
            </v:shapetype>
            <v:shape id="Text Box 686" o:spid="_x0000_s1150" type="#_x0000_t202" style="position:absolute;margin-left:431pt;margin-top:35.25pt;width:102.55pt;height:10.85pt;z-index:-269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" filled="f" stroked="f">
              <v:textbox inset="0,0,0,0">
                <w:txbxContent>
                  <w:p w14:paraId="6B99EDDC" w14:textId="77777777" w:rsidR="00E7724E" w:rsidRDefault="00E7724E">
                    <w:pPr>
                      <w:spacing w:before="13"/>
                      <w:ind w:left="20"/>
                      <w:rPr>
                        <w:i/>
                        <w:sz w:val="16"/>
                      </w:rPr>
                    </w:pPr>
                    <w:r>
                      <w:rPr>
                        <w:i/>
                        <w:w w:val="110"/>
                        <w:sz w:val="16"/>
                      </w:rPr>
                      <w:t>How</w:t>
                    </w:r>
                    <w:r>
                      <w:rPr>
                        <w:i/>
                        <w:spacing w:val="-21"/>
                        <w:w w:val="110"/>
                        <w:sz w:val="16"/>
                      </w:rPr>
                      <w:t xml:space="preserve"> </w:t>
                    </w:r>
                    <w:r>
                      <w:rPr>
                        <w:i/>
                        <w:w w:val="110"/>
                        <w:sz w:val="16"/>
                      </w:rPr>
                      <w:t>to</w:t>
                    </w:r>
                    <w:r>
                      <w:rPr>
                        <w:i/>
                        <w:spacing w:val="-21"/>
                        <w:w w:val="110"/>
                        <w:sz w:val="16"/>
                      </w:rPr>
                      <w:t xml:space="preserve"> </w:t>
                    </w:r>
                    <w:r>
                      <w:rPr>
                        <w:i/>
                        <w:w w:val="110"/>
                        <w:sz w:val="16"/>
                      </w:rPr>
                      <w:t>Use</w:t>
                    </w:r>
                    <w:r>
                      <w:rPr>
                        <w:i/>
                        <w:spacing w:val="-20"/>
                        <w:w w:val="110"/>
                        <w:sz w:val="16"/>
                      </w:rPr>
                      <w:t xml:space="preserve"> </w:t>
                    </w:r>
                    <w:r>
                      <w:rPr>
                        <w:i/>
                        <w:w w:val="110"/>
                        <w:sz w:val="16"/>
                      </w:rPr>
                      <w:t>this</w:t>
                    </w:r>
                    <w:r>
                      <w:rPr>
                        <w:i/>
                        <w:spacing w:val="-20"/>
                        <w:w w:val="110"/>
                        <w:sz w:val="16"/>
                      </w:rPr>
                      <w:t xml:space="preserve"> </w:t>
                    </w:r>
                    <w:r>
                      <w:rPr>
                        <w:i/>
                        <w:w w:val="110"/>
                        <w:sz w:val="16"/>
                      </w:rPr>
                      <w:t>Ordinance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3358" w14:textId="77777777" w:rsidR="00E7724E" w:rsidRDefault="00E7724E">
    <w:pPr>
      <w:pStyle w:val="BodyText"/>
      <w:spacing w:line="14" w:lineRule="auto"/>
      <w:jc w:val="left"/>
    </w:pPr>
    <w:r>
      <w:rPr>
        <w:noProof/>
      </w:rPr>
      <mc:AlternateContent>
        <mc:Choice Requires="wpg">
          <w:drawing>
            <wp:anchor distT="0" distB="0" distL="114300" distR="114300" simplePos="0" relativeHeight="234235904" behindDoc="1" locked="0" layoutInCell="1" allowOverlap="1" wp14:anchorId="7631CEE7" wp14:editId="6FDB6069">
              <wp:simplePos x="0" y="0"/>
              <wp:positionH relativeFrom="page">
                <wp:posOffset>1143000</wp:posOffset>
              </wp:positionH>
              <wp:positionV relativeFrom="page">
                <wp:posOffset>667385</wp:posOffset>
              </wp:positionV>
              <wp:extent cx="5715000" cy="20320"/>
              <wp:effectExtent l="0" t="0" r="0" b="0"/>
              <wp:wrapNone/>
              <wp:docPr id="559"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60" name="Line 530"/>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1" name="Rectangle 529"/>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528"/>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3" name="Rectangle 527"/>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526"/>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525"/>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24"/>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23"/>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522"/>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69" name="Rectangle 521"/>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05E36" id="Group 520" o:spid="_x0000_s1026" style="position:absolute;margin-left:90pt;margin-top:52.55pt;width:450pt;height:1.6pt;z-index:-26908057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">
              <v:line id="Line 530"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" strokecolor="#7f7f7f" strokeweight="1.56pt"/>
              <v:rect id="Rectangle 529"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KnwQAAANwAAAAPAAAAZHJzL2Rvd25yZXYueG1sRI9Pi8Iw&#10;FMTvgt8hPGFvNlHY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JkbIqfBAAAA3AAAAA8AAAAA&#10;AAAAAAAAAAAABwIAAGRycy9kb3ducmV2LnhtbFBLBQYAAAAAAwADALcAAAD1AgAAAAA=&#10;" fillcolor="#7f7f7f" stroked="f"/>
              <v:line id="Line 528"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" strokecolor="#7f7f7f" strokeweight=".24pt"/>
              <v:rect id="Rectangle 527"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" fillcolor="#d4d0c8" stroked="f"/>
              <v:shape id="AutoShape 526"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25"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" fillcolor="#d4d0c8" stroked="f"/>
              <v:rect id="Rectangle 524"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" fillcolor="#7f7f7f" stroked="f"/>
              <v:rect id="Rectangle 523"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" fillcolor="#d4d0c8" stroked="f"/>
              <v:line id="Line 522"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" strokecolor="#d4d0c8" strokeweight=".24pt"/>
              <v:rect id="Rectangle 521"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6928" behindDoc="1" locked="0" layoutInCell="1" allowOverlap="1" wp14:anchorId="4E0E9CF2" wp14:editId="21A7D30C">
              <wp:simplePos x="0" y="0"/>
              <wp:positionH relativeFrom="page">
                <wp:posOffset>5510530</wp:posOffset>
              </wp:positionH>
              <wp:positionV relativeFrom="page">
                <wp:posOffset>446405</wp:posOffset>
              </wp:positionV>
              <wp:extent cx="1360170" cy="153670"/>
              <wp:effectExtent l="0" t="0" r="0" b="0"/>
              <wp:wrapNone/>
              <wp:docPr id="55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8B0B" w14:textId="77777777" w:rsidR="00E7724E" w:rsidRDefault="00E7724E">
                          <w:pPr>
                            <w:spacing w:before="14"/>
                            <w:ind w:left="20"/>
                            <w:rPr>
                              <w:i/>
                              <w:sz w:val="18"/>
                            </w:rPr>
                          </w:pPr>
                          <w:r>
                            <w:rPr>
                              <w:i/>
                              <w:w w:val="110"/>
                              <w:sz w:val="18"/>
                            </w:rPr>
                            <w:t>Schedule of</w:t>
                          </w:r>
                          <w:r>
                            <w:rPr>
                              <w:i/>
                              <w:spacing w:val="-45"/>
                              <w:w w:val="110"/>
                              <w:sz w:val="18"/>
                            </w:rPr>
                            <w:t xml:space="preserve"> </w:t>
                          </w:r>
                          <w:r>
                            <w:rPr>
                              <w:i/>
                              <w:w w:val="110"/>
                              <w:sz w:val="1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E9CF2" id="_x0000_t202" coordsize="21600,21600" o:spt="202" path="m,l,21600r21600,l21600,xe">
              <v:stroke joinstyle="miter"/>
              <v:path gradientshapeok="t" o:connecttype="rect"/>
            </v:shapetype>
            <v:shape id="Text Box 519" o:spid="_x0000_s1174" type="#_x0000_t202" style="position:absolute;margin-left:433.9pt;margin-top:35.15pt;width:107.1pt;height:12.1pt;z-index:-2690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" filled="f" stroked="f">
              <v:textbox inset="0,0,0,0">
                <w:txbxContent>
                  <w:p w14:paraId="12AB8B0B" w14:textId="77777777" w:rsidR="00E7724E" w:rsidRDefault="00E7724E">
                    <w:pPr>
                      <w:spacing w:before="14"/>
                      <w:ind w:left="20"/>
                      <w:rPr>
                        <w:i/>
                        <w:sz w:val="18"/>
                      </w:rPr>
                    </w:pPr>
                    <w:r>
                      <w:rPr>
                        <w:i/>
                        <w:w w:val="110"/>
                        <w:sz w:val="18"/>
                      </w:rPr>
                      <w:t>Schedule of</w:t>
                    </w:r>
                    <w:r>
                      <w:rPr>
                        <w:i/>
                        <w:spacing w:val="-45"/>
                        <w:w w:val="110"/>
                        <w:sz w:val="18"/>
                      </w:rPr>
                      <w:t xml:space="preserve"> </w:t>
                    </w:r>
                    <w:r>
                      <w:rPr>
                        <w:i/>
                        <w:w w:val="110"/>
                        <w:sz w:val="18"/>
                      </w:rPr>
                      <w:t>Regulations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EA6D" w14:textId="77777777" w:rsidR="00E7724E" w:rsidRDefault="00E7724E">
    <w:pPr>
      <w:pStyle w:val="BodyText"/>
      <w:spacing w:line="14" w:lineRule="auto"/>
      <w:jc w:val="left"/>
    </w:pPr>
    <w:r>
      <w:rPr>
        <w:noProof/>
      </w:rPr>
      <mc:AlternateContent>
        <mc:Choice Requires="wpg">
          <w:drawing>
            <wp:anchor distT="0" distB="0" distL="114300" distR="114300" simplePos="0" relativeHeight="234241024" behindDoc="1" locked="0" layoutInCell="1" allowOverlap="1" wp14:anchorId="0C805626" wp14:editId="32759951">
              <wp:simplePos x="0" y="0"/>
              <wp:positionH relativeFrom="page">
                <wp:posOffset>1143000</wp:posOffset>
              </wp:positionH>
              <wp:positionV relativeFrom="page">
                <wp:posOffset>667385</wp:posOffset>
              </wp:positionV>
              <wp:extent cx="5715000" cy="20320"/>
              <wp:effectExtent l="0" t="0" r="0" b="0"/>
              <wp:wrapNone/>
              <wp:docPr id="53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35" name="Line 505"/>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6" name="Rectangle 504"/>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503"/>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8" name="Rectangle 502"/>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AutoShape 501"/>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Rectangle 500"/>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499"/>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98"/>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497"/>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44" name="Rectangle 496"/>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7DC82" id="Group 495" o:spid="_x0000_s1026" style="position:absolute;margin-left:90pt;margin-top:52.55pt;width:450pt;height:1.6pt;z-index:-26907545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">
              <v:line id="Line 505"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" strokecolor="#7f7f7f" strokeweight="1.56pt"/>
              <v:rect id="Rectangle 504"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" fillcolor="#7f7f7f" stroked="f"/>
              <v:line id="Line 503"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" strokecolor="#7f7f7f" strokeweight=".24pt"/>
              <v:rect id="Rectangle 502"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" fillcolor="#d4d0c8" stroked="f"/>
              <v:shape id="AutoShape 501"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00"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" fillcolor="#d4d0c8" stroked="f"/>
              <v:rect id="Rectangle 499"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" fillcolor="#7f7f7f" stroked="f"/>
              <v:rect id="Rectangle 498"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" fillcolor="#d4d0c8" stroked="f"/>
              <v:line id="Line 497"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" strokecolor="#d4d0c8" strokeweight=".24pt"/>
              <v:rect id="Rectangle 496"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42048" behindDoc="1" locked="0" layoutInCell="1" allowOverlap="1" wp14:anchorId="64878407" wp14:editId="3DE0E4F3">
              <wp:simplePos x="0" y="0"/>
              <wp:positionH relativeFrom="page">
                <wp:posOffset>5269230</wp:posOffset>
              </wp:positionH>
              <wp:positionV relativeFrom="page">
                <wp:posOffset>446405</wp:posOffset>
              </wp:positionV>
              <wp:extent cx="1600835" cy="153670"/>
              <wp:effectExtent l="0" t="0" r="0" b="0"/>
              <wp:wrapNone/>
              <wp:docPr id="53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7951" w14:textId="77777777" w:rsidR="00E7724E" w:rsidRDefault="00E7724E">
                          <w:pPr>
                            <w:spacing w:before="14"/>
                            <w:ind w:left="20"/>
                            <w:rPr>
                              <w:i/>
                              <w:sz w:val="18"/>
                            </w:rPr>
                          </w:pPr>
                          <w:r>
                            <w:rPr>
                              <w:i/>
                              <w:w w:val="110"/>
                              <w:sz w:val="18"/>
                            </w:rPr>
                            <w:t>Residential 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78407" id="_x0000_t202" coordsize="21600,21600" o:spt="202" path="m,l,21600r21600,l21600,xe">
              <v:stroke joinstyle="miter"/>
              <v:path gradientshapeok="t" o:connecttype="rect"/>
            </v:shapetype>
            <v:shape id="Text Box 494" o:spid="_x0000_s1177" type="#_x0000_t202" style="position:absolute;margin-left:414.9pt;margin-top:35.15pt;width:126.05pt;height:12.1pt;z-index:-2690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" filled="f" stroked="f">
              <v:textbox inset="0,0,0,0">
                <w:txbxContent>
                  <w:p w14:paraId="4B577951" w14:textId="77777777" w:rsidR="00E7724E" w:rsidRDefault="00E7724E">
                    <w:pPr>
                      <w:spacing w:before="14"/>
                      <w:ind w:left="20"/>
                      <w:rPr>
                        <w:i/>
                        <w:sz w:val="18"/>
                      </w:rPr>
                    </w:pPr>
                    <w:r>
                      <w:rPr>
                        <w:i/>
                        <w:w w:val="110"/>
                        <w:sz w:val="18"/>
                      </w:rPr>
                      <w:t>Residential Zoning Districts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1CCE" w14:textId="77777777" w:rsidR="00E7724E" w:rsidRDefault="00E7724E">
    <w:pPr>
      <w:pStyle w:val="BodyText"/>
      <w:spacing w:line="14" w:lineRule="auto"/>
      <w:jc w:val="left"/>
    </w:pPr>
    <w:r>
      <w:rPr>
        <w:noProof/>
      </w:rPr>
      <mc:AlternateContent>
        <mc:Choice Requires="wpg">
          <w:drawing>
            <wp:anchor distT="0" distB="0" distL="114300" distR="114300" simplePos="0" relativeHeight="234251264" behindDoc="1" locked="0" layoutInCell="1" allowOverlap="1" wp14:anchorId="748458F2" wp14:editId="14553C1F">
              <wp:simplePos x="0" y="0"/>
              <wp:positionH relativeFrom="page">
                <wp:posOffset>1143000</wp:posOffset>
              </wp:positionH>
              <wp:positionV relativeFrom="page">
                <wp:posOffset>681355</wp:posOffset>
              </wp:positionV>
              <wp:extent cx="5715000" cy="20320"/>
              <wp:effectExtent l="0" t="0" r="0" b="0"/>
              <wp:wrapNone/>
              <wp:docPr id="484"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485" name="Line 45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6" name="Rectangle 45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5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8" name="Rectangle 45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AutoShape 45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45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4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4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4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94" name="Rectangle 44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CF888" id="Group 445" o:spid="_x0000_s1026" style="position:absolute;margin-left:90pt;margin-top:53.65pt;width:450pt;height:1.6pt;z-index:-26906521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">
              <v:line id="Line 45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" strokecolor="#7f7f7f" strokeweight="1.56pt"/>
              <v:rect id="Rectangle 45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" fillcolor="#7f7f7f" stroked="f"/>
              <v:line id="Line 45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" strokecolor="#7f7f7f" strokeweight=".24pt"/>
              <v:rect id="Rectangle 45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" fillcolor="#d4d0c8" stroked="f"/>
              <v:shape id="AutoShape 45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" path="m5,5l,5,,26r5,l5,5m9000,r-5,l8995,5r5,l9000,e" fillcolor="#7f7f7f" stroked="f">
                <v:path arrowok="t" o:connecttype="custom" o:connectlocs="5,1078;0,1078;0,1099;5,1099;5,1078;9000,1073;8995,1073;8995,1078;9000,1078;9000,1073" o:connectangles="0,0,0,0,0,0,0,0,0,0"/>
              </v:shape>
              <v:rect id="Rectangle 45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" fillcolor="#d4d0c8" stroked="f"/>
              <v:rect id="Rectangle 44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" fillcolor="#7f7f7f" stroked="f"/>
              <v:rect id="Rectangle 44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" fillcolor="#d4d0c8" stroked="f"/>
              <v:line id="Line 44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" strokecolor="#d4d0c8" strokeweight=".24pt"/>
              <v:rect id="Rectangle 44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2288" behindDoc="1" locked="0" layoutInCell="1" allowOverlap="1" wp14:anchorId="24F01CA6" wp14:editId="2A87C64D">
              <wp:simplePos x="0" y="0"/>
              <wp:positionH relativeFrom="page">
                <wp:posOffset>5073015</wp:posOffset>
              </wp:positionH>
              <wp:positionV relativeFrom="page">
                <wp:posOffset>446405</wp:posOffset>
              </wp:positionV>
              <wp:extent cx="1797685" cy="153670"/>
              <wp:effectExtent l="0" t="0" r="0" b="0"/>
              <wp:wrapNone/>
              <wp:docPr id="48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C7F7" w14:textId="77777777" w:rsidR="00E7724E" w:rsidRDefault="00E7724E">
                          <w:pPr>
                            <w:spacing w:before="14"/>
                            <w:ind w:left="20"/>
                            <w:rPr>
                              <w:i/>
                              <w:sz w:val="18"/>
                            </w:rPr>
                          </w:pPr>
                          <w:r>
                            <w:rPr>
                              <w:i/>
                              <w:w w:val="110"/>
                              <w:sz w:val="18"/>
                            </w:rPr>
                            <w:t>Non-Residential Zoning</w:t>
                          </w:r>
                          <w:r>
                            <w:rPr>
                              <w:i/>
                              <w:spacing w:val="-43"/>
                              <w:w w:val="110"/>
                              <w:sz w:val="18"/>
                            </w:rPr>
                            <w:t xml:space="preserve"> </w:t>
                          </w:r>
                          <w:r>
                            <w:rPr>
                              <w:i/>
                              <w:w w:val="110"/>
                              <w:sz w:val="18"/>
                            </w:rPr>
                            <w:t>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01CA6" id="_x0000_t202" coordsize="21600,21600" o:spt="202" path="m,l,21600r21600,l21600,xe">
              <v:stroke joinstyle="miter"/>
              <v:path gradientshapeok="t" o:connecttype="rect"/>
            </v:shapetype>
            <v:shape id="Text Box 444" o:spid="_x0000_s1180" type="#_x0000_t202" style="position:absolute;margin-left:399.45pt;margin-top:35.15pt;width:141.55pt;height:12.1pt;z-index:-2690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" filled="f" stroked="f">
              <v:textbox inset="0,0,0,0">
                <w:txbxContent>
                  <w:p w14:paraId="7E05C7F7" w14:textId="77777777" w:rsidR="00E7724E" w:rsidRDefault="00E7724E">
                    <w:pPr>
                      <w:spacing w:before="14"/>
                      <w:ind w:left="20"/>
                      <w:rPr>
                        <w:i/>
                        <w:sz w:val="18"/>
                      </w:rPr>
                    </w:pPr>
                    <w:r>
                      <w:rPr>
                        <w:i/>
                        <w:w w:val="110"/>
                        <w:sz w:val="18"/>
                      </w:rPr>
                      <w:t>Non-Residential Zoning</w:t>
                    </w:r>
                    <w:r>
                      <w:rPr>
                        <w:i/>
                        <w:spacing w:val="-43"/>
                        <w:w w:val="110"/>
                        <w:sz w:val="18"/>
                      </w:rPr>
                      <w:t xml:space="preserve"> </w:t>
                    </w:r>
                    <w:r>
                      <w:rPr>
                        <w:i/>
                        <w:w w:val="110"/>
                        <w:sz w:val="18"/>
                      </w:rPr>
                      <w:t>Districts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FA93F" w14:textId="77777777" w:rsidR="00E7724E" w:rsidRDefault="00E7724E">
    <w:pPr>
      <w:pStyle w:val="BodyText"/>
      <w:spacing w:line="14" w:lineRule="auto"/>
      <w:jc w:val="left"/>
    </w:pPr>
    <w:r>
      <w:rPr>
        <w:noProof/>
      </w:rPr>
      <mc:AlternateContent>
        <mc:Choice Requires="wpg">
          <w:drawing>
            <wp:anchor distT="0" distB="0" distL="114300" distR="114300" simplePos="0" relativeHeight="234256384" behindDoc="1" locked="0" layoutInCell="1" allowOverlap="1" wp14:anchorId="2CE1B554" wp14:editId="69F610FC">
              <wp:simplePos x="0" y="0"/>
              <wp:positionH relativeFrom="page">
                <wp:posOffset>1143000</wp:posOffset>
              </wp:positionH>
              <wp:positionV relativeFrom="page">
                <wp:posOffset>667385</wp:posOffset>
              </wp:positionV>
              <wp:extent cx="5715000" cy="20320"/>
              <wp:effectExtent l="0" t="0" r="0" b="0"/>
              <wp:wrapNone/>
              <wp:docPr id="459"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460" name="Line 430"/>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1" name="Rectangle 429"/>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28"/>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3" name="Rectangle 427"/>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AutoShape 426"/>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Rectangle 425"/>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24"/>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23"/>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22"/>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69" name="Rectangle 421"/>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C9C0F" id="Group 420" o:spid="_x0000_s1026" style="position:absolute;margin-left:90pt;margin-top:52.55pt;width:450pt;height:1.6pt;z-index:-26906009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">
              <v:line id="Line 430"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" strokecolor="#7f7f7f" strokeweight="1.56pt"/>
              <v:rect id="Rectangle 429"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6wQAAANwAAAAPAAAAZHJzL2Rvd25yZXYueG1sRI9Pi8Iw&#10;FMTvgt8hPGFvNlGW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O/6LTrBAAAA3AAAAA8AAAAA&#10;AAAAAAAAAAAABwIAAGRycy9kb3ducmV2LnhtbFBLBQYAAAAAAwADALcAAAD1AgAAAAA=&#10;" fillcolor="#7f7f7f" stroked="f"/>
              <v:line id="Line 428"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" strokecolor="#7f7f7f" strokeweight=".24pt"/>
              <v:rect id="Rectangle 427"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" fillcolor="#d4d0c8" stroked="f"/>
              <v:shape id="AutoShape 426"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425"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" fillcolor="#d4d0c8" stroked="f"/>
              <v:rect id="Rectangle 424"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" fillcolor="#7f7f7f" stroked="f"/>
              <v:rect id="Rectangle 423"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" fillcolor="#d4d0c8" stroked="f"/>
              <v:line id="Line 422"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" strokecolor="#d4d0c8" strokeweight=".24pt"/>
              <v:rect id="Rectangle 421"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7408" behindDoc="1" locked="0" layoutInCell="1" allowOverlap="1" wp14:anchorId="1FF6799A" wp14:editId="4DA3CB8E">
              <wp:simplePos x="0" y="0"/>
              <wp:positionH relativeFrom="page">
                <wp:posOffset>6444615</wp:posOffset>
              </wp:positionH>
              <wp:positionV relativeFrom="page">
                <wp:posOffset>446405</wp:posOffset>
              </wp:positionV>
              <wp:extent cx="826770" cy="153670"/>
              <wp:effectExtent l="0" t="0" r="0" b="0"/>
              <wp:wrapNone/>
              <wp:docPr id="45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DAC8" w14:textId="77777777" w:rsidR="00E7724E" w:rsidRDefault="00E7724E">
                          <w:pPr>
                            <w:spacing w:before="14"/>
                            <w:ind w:left="20"/>
                            <w:rPr>
                              <w:i/>
                              <w:sz w:val="18"/>
                            </w:rPr>
                          </w:pPr>
                          <w:r>
                            <w:rPr>
                              <w:i/>
                              <w:w w:val="105"/>
                              <w:sz w:val="18"/>
                            </w:rPr>
                            <w:t>Use 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6799A" id="_x0000_t202" coordsize="21600,21600" o:spt="202" path="m,l,21600r21600,l21600,xe">
              <v:stroke joinstyle="miter"/>
              <v:path gradientshapeok="t" o:connecttype="rect"/>
            </v:shapetype>
            <v:shape id="Text Box 419" o:spid="_x0000_s1183" type="#_x0000_t202" style="position:absolute;margin-left:507.45pt;margin-top:35.15pt;width:65.1pt;height:12.1pt;z-index:-2690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" filled="f" stroked="f">
              <v:textbox inset="0,0,0,0">
                <w:txbxContent>
                  <w:p w14:paraId="47E5DAC8" w14:textId="77777777" w:rsidR="00E7724E" w:rsidRDefault="00E7724E">
                    <w:pPr>
                      <w:spacing w:before="14"/>
                      <w:ind w:left="20"/>
                      <w:rPr>
                        <w:i/>
                        <w:sz w:val="18"/>
                      </w:rPr>
                    </w:pPr>
                    <w:r>
                      <w:rPr>
                        <w:i/>
                        <w:w w:val="105"/>
                        <w:sz w:val="18"/>
                      </w:rPr>
                      <w:t>Use Standards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92D63" w14:textId="77777777" w:rsidR="00E7724E" w:rsidRDefault="00E7724E">
    <w:pPr>
      <w:pStyle w:val="BodyText"/>
      <w:spacing w:line="14" w:lineRule="auto"/>
      <w:jc w:val="left"/>
    </w:pPr>
    <w:r>
      <w:rPr>
        <w:noProof/>
      </w:rPr>
      <mc:AlternateContent>
        <mc:Choice Requires="wpg">
          <w:drawing>
            <wp:anchor distT="0" distB="0" distL="114300" distR="114300" simplePos="0" relativeHeight="234261504" behindDoc="1" locked="0" layoutInCell="1" allowOverlap="1" wp14:anchorId="7BE27FBB" wp14:editId="3B4B2FCE">
              <wp:simplePos x="0" y="0"/>
              <wp:positionH relativeFrom="page">
                <wp:posOffset>1143000</wp:posOffset>
              </wp:positionH>
              <wp:positionV relativeFrom="page">
                <wp:posOffset>666115</wp:posOffset>
              </wp:positionV>
              <wp:extent cx="5715000" cy="20320"/>
              <wp:effectExtent l="0" t="0" r="0" b="0"/>
              <wp:wrapNone/>
              <wp:docPr id="43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49"/>
                        <a:chExt cx="9000" cy="32"/>
                      </a:xfrm>
                    </wpg:grpSpPr>
                    <wps:wsp>
                      <wps:cNvPr id="435" name="Line 405"/>
                      <wps:cNvCnPr>
                        <a:cxnSpLocks noChangeShapeType="1"/>
                      </wps:cNvCnPr>
                      <wps:spPr bwMode="auto">
                        <a:xfrm>
                          <a:off x="1800" y="1064"/>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6" name="Rectangle 404"/>
                      <wps:cNvSpPr>
                        <a:spLocks noChangeArrowheads="1"/>
                      </wps:cNvSpPr>
                      <wps:spPr bwMode="auto">
                        <a:xfrm>
                          <a:off x="1800" y="104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03"/>
                      <wps:cNvCnPr>
                        <a:cxnSpLocks noChangeShapeType="1"/>
                      </wps:cNvCnPr>
                      <wps:spPr bwMode="auto">
                        <a:xfrm>
                          <a:off x="1805" y="1051"/>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8" name="Rectangle 402"/>
                      <wps:cNvSpPr>
                        <a:spLocks noChangeArrowheads="1"/>
                      </wps:cNvSpPr>
                      <wps:spPr bwMode="auto">
                        <a:xfrm>
                          <a:off x="10795" y="10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401"/>
                      <wps:cNvSpPr>
                        <a:spLocks/>
                      </wps:cNvSpPr>
                      <wps:spPr bwMode="auto">
                        <a:xfrm>
                          <a:off x="1800" y="1048"/>
                          <a:ext cx="9000" cy="27"/>
                        </a:xfrm>
                        <a:custGeom>
                          <a:avLst/>
                          <a:gdLst>
                            <a:gd name="T0" fmla="+- 0 1805 1800"/>
                            <a:gd name="T1" fmla="*/ T0 w 9000"/>
                            <a:gd name="T2" fmla="+- 0 1054 1049"/>
                            <a:gd name="T3" fmla="*/ 1054 h 27"/>
                            <a:gd name="T4" fmla="+- 0 1800 1800"/>
                            <a:gd name="T5" fmla="*/ T4 w 9000"/>
                            <a:gd name="T6" fmla="+- 0 1054 1049"/>
                            <a:gd name="T7" fmla="*/ 1054 h 27"/>
                            <a:gd name="T8" fmla="+- 0 1800 1800"/>
                            <a:gd name="T9" fmla="*/ T8 w 9000"/>
                            <a:gd name="T10" fmla="+- 0 1075 1049"/>
                            <a:gd name="T11" fmla="*/ 1075 h 27"/>
                            <a:gd name="T12" fmla="+- 0 1805 1800"/>
                            <a:gd name="T13" fmla="*/ T12 w 9000"/>
                            <a:gd name="T14" fmla="+- 0 1075 1049"/>
                            <a:gd name="T15" fmla="*/ 1075 h 27"/>
                            <a:gd name="T16" fmla="+- 0 1805 1800"/>
                            <a:gd name="T17" fmla="*/ T16 w 9000"/>
                            <a:gd name="T18" fmla="+- 0 1054 1049"/>
                            <a:gd name="T19" fmla="*/ 1054 h 27"/>
                            <a:gd name="T20" fmla="+- 0 10800 1800"/>
                            <a:gd name="T21" fmla="*/ T20 w 9000"/>
                            <a:gd name="T22" fmla="+- 0 1049 1049"/>
                            <a:gd name="T23" fmla="*/ 1049 h 27"/>
                            <a:gd name="T24" fmla="+- 0 10795 1800"/>
                            <a:gd name="T25" fmla="*/ T24 w 9000"/>
                            <a:gd name="T26" fmla="+- 0 1049 1049"/>
                            <a:gd name="T27" fmla="*/ 1049 h 27"/>
                            <a:gd name="T28" fmla="+- 0 10795 1800"/>
                            <a:gd name="T29" fmla="*/ T28 w 9000"/>
                            <a:gd name="T30" fmla="+- 0 1054 1049"/>
                            <a:gd name="T31" fmla="*/ 1054 h 27"/>
                            <a:gd name="T32" fmla="+- 0 10800 1800"/>
                            <a:gd name="T33" fmla="*/ T32 w 9000"/>
                            <a:gd name="T34" fmla="+- 0 1054 1049"/>
                            <a:gd name="T35" fmla="*/ 1054 h 27"/>
                            <a:gd name="T36" fmla="+- 0 10800 1800"/>
                            <a:gd name="T37" fmla="*/ T36 w 9000"/>
                            <a:gd name="T38" fmla="+- 0 1049 1049"/>
                            <a:gd name="T39" fmla="*/ 10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Rectangle 400"/>
                      <wps:cNvSpPr>
                        <a:spLocks noChangeArrowheads="1"/>
                      </wps:cNvSpPr>
                      <wps:spPr bwMode="auto">
                        <a:xfrm>
                          <a:off x="10795" y="10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399"/>
                      <wps:cNvSpPr>
                        <a:spLocks noChangeArrowheads="1"/>
                      </wps:cNvSpPr>
                      <wps:spPr bwMode="auto">
                        <a:xfrm>
                          <a:off x="1800" y="10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98"/>
                      <wps:cNvSpPr>
                        <a:spLocks noChangeArrowheads="1"/>
                      </wps:cNvSpPr>
                      <wps:spPr bwMode="auto">
                        <a:xfrm>
                          <a:off x="1800"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397"/>
                      <wps:cNvCnPr>
                        <a:cxnSpLocks noChangeShapeType="1"/>
                      </wps:cNvCnPr>
                      <wps:spPr bwMode="auto">
                        <a:xfrm>
                          <a:off x="1805" y="107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44" name="Rectangle 396"/>
                      <wps:cNvSpPr>
                        <a:spLocks noChangeArrowheads="1"/>
                      </wps:cNvSpPr>
                      <wps:spPr bwMode="auto">
                        <a:xfrm>
                          <a:off x="10795"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D50AE" id="Group 395" o:spid="_x0000_s1026" style="position:absolute;margin-left:90pt;margin-top:52.45pt;width:450pt;height:1.6pt;z-index:-269054976;mso-position-horizontal-relative:page;mso-position-vertical-relative:page" coordorigin="1800,104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">
              <v:line id="Line 405" o:spid="_x0000_s1027" style="position:absolute;visibility:visible;mso-wrap-style:square" from="1800,1064" to="10800,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" strokecolor="#7f7f7f" strokeweight="1.56pt"/>
              <v:rect id="Rectangle 404" o:spid="_x0000_s1028" style="position:absolute;left:1800;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" fillcolor="#7f7f7f" stroked="f"/>
              <v:line id="Line 403" o:spid="_x0000_s1029" style="position:absolute;visibility:visible;mso-wrap-style:square" from="1805,1051" to="107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" strokecolor="#7f7f7f" strokeweight=".24pt"/>
              <v:rect id="Rectangle 402" o:spid="_x0000_s1030" style="position:absolute;left:10795;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" fillcolor="#d4d0c8" stroked="f"/>
              <v:shape id="AutoShape 401" o:spid="_x0000_s1031" style="position:absolute;left:1800;top:1048;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" path="m5,5l,5,,26r5,l5,5m9000,r-5,l8995,5r5,l9000,e" fillcolor="#7f7f7f" stroked="f">
                <v:path arrowok="t" o:connecttype="custom" o:connectlocs="5,1054;0,1054;0,1075;5,1075;5,1054;9000,1049;8995,1049;8995,1054;9000,1054;9000,1049" o:connectangles="0,0,0,0,0,0,0,0,0,0"/>
              </v:shape>
              <v:rect id="Rectangle 400" o:spid="_x0000_s1032" style="position:absolute;left:10795;top:105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" fillcolor="#d4d0c8" stroked="f"/>
              <v:rect id="Rectangle 399" o:spid="_x0000_s1033"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" fillcolor="#7f7f7f" stroked="f"/>
              <v:rect id="Rectangle 398" o:spid="_x0000_s1034"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" fillcolor="#d4d0c8" stroked="f"/>
              <v:line id="Line 397" o:spid="_x0000_s1035" style="position:absolute;visibility:visible;mso-wrap-style:square" from="1805,1078" to="1079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" strokecolor="#d4d0c8" strokeweight=".24pt"/>
              <v:rect id="Rectangle 396" o:spid="_x0000_s1036" style="position:absolute;left:10795;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62528" behindDoc="1" locked="0" layoutInCell="1" allowOverlap="1" wp14:anchorId="4E75C9E0" wp14:editId="17CE80A0">
              <wp:simplePos x="0" y="0"/>
              <wp:positionH relativeFrom="page">
                <wp:posOffset>4708525</wp:posOffset>
              </wp:positionH>
              <wp:positionV relativeFrom="page">
                <wp:posOffset>447675</wp:posOffset>
              </wp:positionV>
              <wp:extent cx="2390775" cy="153670"/>
              <wp:effectExtent l="0" t="0" r="0" b="0"/>
              <wp:wrapNone/>
              <wp:docPr id="43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D071" w14:textId="77777777" w:rsidR="00E7724E" w:rsidRDefault="00E7724E">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5C9E0" id="_x0000_t202" coordsize="21600,21600" o:spt="202" path="m,l,21600r21600,l21600,xe">
              <v:stroke joinstyle="miter"/>
              <v:path gradientshapeok="t" o:connecttype="rect"/>
            </v:shapetype>
            <v:shape id="Text Box 394" o:spid="_x0000_s1186" type="#_x0000_t202" style="position:absolute;margin-left:370.75pt;margin-top:35.25pt;width:188.25pt;height:12.1pt;z-index:-2690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" filled="f" stroked="f">
              <v:textbox inset="0,0,0,0">
                <w:txbxContent>
                  <w:p w14:paraId="4789D071" w14:textId="77777777" w:rsidR="00E7724E" w:rsidRDefault="00E7724E">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9D57" w14:textId="77777777" w:rsidR="00E7724E" w:rsidRDefault="00E7724E">
    <w:pPr>
      <w:pStyle w:val="BodyText"/>
      <w:spacing w:line="14" w:lineRule="auto"/>
      <w:jc w:val="left"/>
    </w:pPr>
    <w:r>
      <w:rPr>
        <w:noProof/>
      </w:rPr>
      <mc:AlternateContent>
        <mc:Choice Requires="wpg">
          <w:drawing>
            <wp:anchor distT="0" distB="0" distL="114300" distR="114300" simplePos="0" relativeHeight="234266624" behindDoc="1" locked="0" layoutInCell="1" allowOverlap="1" wp14:anchorId="7FF61CDB" wp14:editId="1FBDF525">
              <wp:simplePos x="0" y="0"/>
              <wp:positionH relativeFrom="page">
                <wp:posOffset>1143000</wp:posOffset>
              </wp:positionH>
              <wp:positionV relativeFrom="page">
                <wp:posOffset>666115</wp:posOffset>
              </wp:positionV>
              <wp:extent cx="5715000" cy="20320"/>
              <wp:effectExtent l="0" t="0" r="0" b="0"/>
              <wp:wrapNone/>
              <wp:docPr id="41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49"/>
                        <a:chExt cx="9000" cy="32"/>
                      </a:xfrm>
                    </wpg:grpSpPr>
                    <wps:wsp>
                      <wps:cNvPr id="420" name="Line 390"/>
                      <wps:cNvCnPr>
                        <a:cxnSpLocks noChangeShapeType="1"/>
                      </wps:cNvCnPr>
                      <wps:spPr bwMode="auto">
                        <a:xfrm>
                          <a:off x="1800" y="1064"/>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1" name="Rectangle 389"/>
                      <wps:cNvSpPr>
                        <a:spLocks noChangeArrowheads="1"/>
                      </wps:cNvSpPr>
                      <wps:spPr bwMode="auto">
                        <a:xfrm>
                          <a:off x="1800" y="104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388"/>
                      <wps:cNvCnPr>
                        <a:cxnSpLocks noChangeShapeType="1"/>
                      </wps:cNvCnPr>
                      <wps:spPr bwMode="auto">
                        <a:xfrm>
                          <a:off x="1805" y="1051"/>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3" name="Rectangle 387"/>
                      <wps:cNvSpPr>
                        <a:spLocks noChangeArrowheads="1"/>
                      </wps:cNvSpPr>
                      <wps:spPr bwMode="auto">
                        <a:xfrm>
                          <a:off x="10795" y="10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386"/>
                      <wps:cNvSpPr>
                        <a:spLocks/>
                      </wps:cNvSpPr>
                      <wps:spPr bwMode="auto">
                        <a:xfrm>
                          <a:off x="1800" y="1048"/>
                          <a:ext cx="9000" cy="27"/>
                        </a:xfrm>
                        <a:custGeom>
                          <a:avLst/>
                          <a:gdLst>
                            <a:gd name="T0" fmla="+- 0 1805 1800"/>
                            <a:gd name="T1" fmla="*/ T0 w 9000"/>
                            <a:gd name="T2" fmla="+- 0 1054 1049"/>
                            <a:gd name="T3" fmla="*/ 1054 h 27"/>
                            <a:gd name="T4" fmla="+- 0 1800 1800"/>
                            <a:gd name="T5" fmla="*/ T4 w 9000"/>
                            <a:gd name="T6" fmla="+- 0 1054 1049"/>
                            <a:gd name="T7" fmla="*/ 1054 h 27"/>
                            <a:gd name="T8" fmla="+- 0 1800 1800"/>
                            <a:gd name="T9" fmla="*/ T8 w 9000"/>
                            <a:gd name="T10" fmla="+- 0 1075 1049"/>
                            <a:gd name="T11" fmla="*/ 1075 h 27"/>
                            <a:gd name="T12" fmla="+- 0 1805 1800"/>
                            <a:gd name="T13" fmla="*/ T12 w 9000"/>
                            <a:gd name="T14" fmla="+- 0 1075 1049"/>
                            <a:gd name="T15" fmla="*/ 1075 h 27"/>
                            <a:gd name="T16" fmla="+- 0 1805 1800"/>
                            <a:gd name="T17" fmla="*/ T16 w 9000"/>
                            <a:gd name="T18" fmla="+- 0 1054 1049"/>
                            <a:gd name="T19" fmla="*/ 1054 h 27"/>
                            <a:gd name="T20" fmla="+- 0 10800 1800"/>
                            <a:gd name="T21" fmla="*/ T20 w 9000"/>
                            <a:gd name="T22" fmla="+- 0 1049 1049"/>
                            <a:gd name="T23" fmla="*/ 1049 h 27"/>
                            <a:gd name="T24" fmla="+- 0 10795 1800"/>
                            <a:gd name="T25" fmla="*/ T24 w 9000"/>
                            <a:gd name="T26" fmla="+- 0 1049 1049"/>
                            <a:gd name="T27" fmla="*/ 1049 h 27"/>
                            <a:gd name="T28" fmla="+- 0 10795 1800"/>
                            <a:gd name="T29" fmla="*/ T28 w 9000"/>
                            <a:gd name="T30" fmla="+- 0 1054 1049"/>
                            <a:gd name="T31" fmla="*/ 1054 h 27"/>
                            <a:gd name="T32" fmla="+- 0 10800 1800"/>
                            <a:gd name="T33" fmla="*/ T32 w 9000"/>
                            <a:gd name="T34" fmla="+- 0 1054 1049"/>
                            <a:gd name="T35" fmla="*/ 1054 h 27"/>
                            <a:gd name="T36" fmla="+- 0 10800 1800"/>
                            <a:gd name="T37" fmla="*/ T36 w 9000"/>
                            <a:gd name="T38" fmla="+- 0 1049 1049"/>
                            <a:gd name="T39" fmla="*/ 10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Rectangle 385"/>
                      <wps:cNvSpPr>
                        <a:spLocks noChangeArrowheads="1"/>
                      </wps:cNvSpPr>
                      <wps:spPr bwMode="auto">
                        <a:xfrm>
                          <a:off x="10795" y="10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84"/>
                      <wps:cNvSpPr>
                        <a:spLocks noChangeArrowheads="1"/>
                      </wps:cNvSpPr>
                      <wps:spPr bwMode="auto">
                        <a:xfrm>
                          <a:off x="1800" y="10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83"/>
                      <wps:cNvSpPr>
                        <a:spLocks noChangeArrowheads="1"/>
                      </wps:cNvSpPr>
                      <wps:spPr bwMode="auto">
                        <a:xfrm>
                          <a:off x="1800"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382"/>
                      <wps:cNvCnPr>
                        <a:cxnSpLocks noChangeShapeType="1"/>
                      </wps:cNvCnPr>
                      <wps:spPr bwMode="auto">
                        <a:xfrm>
                          <a:off x="1805" y="107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29" name="Rectangle 381"/>
                      <wps:cNvSpPr>
                        <a:spLocks noChangeArrowheads="1"/>
                      </wps:cNvSpPr>
                      <wps:spPr bwMode="auto">
                        <a:xfrm>
                          <a:off x="10795"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4E181" id="Group 380" o:spid="_x0000_s1026" style="position:absolute;margin-left:90pt;margin-top:52.45pt;width:450pt;height:1.6pt;z-index:-269049856;mso-position-horizontal-relative:page;mso-position-vertical-relative:page" coordorigin="1800,104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">
              <v:line id="Line 390" o:spid="_x0000_s1027" style="position:absolute;visibility:visible;mso-wrap-style:square" from="1800,1064" to="10800,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" strokecolor="#7f7f7f" strokeweight="1.56pt"/>
              <v:rect id="Rectangle 389" o:spid="_x0000_s1028" style="position:absolute;left:1800;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" fillcolor="#7f7f7f" stroked="f"/>
              <v:line id="Line 388" o:spid="_x0000_s1029" style="position:absolute;visibility:visible;mso-wrap-style:square" from="1805,1051" to="107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" strokecolor="#7f7f7f" strokeweight=".24pt"/>
              <v:rect id="Rectangle 387" o:spid="_x0000_s1030" style="position:absolute;left:10795;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" fillcolor="#d4d0c8" stroked="f"/>
              <v:shape id="AutoShape 386" o:spid="_x0000_s1031" style="position:absolute;left:1800;top:1048;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" path="m5,5l,5,,26r5,l5,5m9000,r-5,l8995,5r5,l9000,e" fillcolor="#7f7f7f" stroked="f">
                <v:path arrowok="t" o:connecttype="custom" o:connectlocs="5,1054;0,1054;0,1075;5,1075;5,1054;9000,1049;8995,1049;8995,1054;9000,1054;9000,1049" o:connectangles="0,0,0,0,0,0,0,0,0,0"/>
              </v:shape>
              <v:rect id="Rectangle 385" o:spid="_x0000_s1032" style="position:absolute;left:10795;top:105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GcxgAAANwAAAAPAAAAZHJzL2Rvd25yZXYueG1sRI9Pa8JA&#10;FMTvQr/D8gq9FN002K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5oLBnMYAAADcAAAA&#10;DwAAAAAAAAAAAAAAAAAHAgAAZHJzL2Rvd25yZXYueG1sUEsFBgAAAAADAAMAtwAAAPoCAAAAAA==&#10;" fillcolor="#d4d0c8" stroked="f"/>
              <v:rect id="Rectangle 384" o:spid="_x0000_s1033"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" fillcolor="#7f7f7f" stroked="f"/>
              <v:rect id="Rectangle 383" o:spid="_x0000_s1034"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" fillcolor="#d4d0c8" stroked="f"/>
              <v:line id="Line 382" o:spid="_x0000_s1035" style="position:absolute;visibility:visible;mso-wrap-style:square" from="1805,1078" to="1079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" strokecolor="#d4d0c8" strokeweight=".24pt"/>
              <v:rect id="Rectangle 381" o:spid="_x0000_s1036" style="position:absolute;left:10795;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67648" behindDoc="1" locked="0" layoutInCell="1" allowOverlap="1" wp14:anchorId="55726262" wp14:editId="2035308E">
              <wp:simplePos x="0" y="0"/>
              <wp:positionH relativeFrom="page">
                <wp:posOffset>4708525</wp:posOffset>
              </wp:positionH>
              <wp:positionV relativeFrom="page">
                <wp:posOffset>447675</wp:posOffset>
              </wp:positionV>
              <wp:extent cx="2390775" cy="153670"/>
              <wp:effectExtent l="0" t="0" r="0" b="0"/>
              <wp:wrapNone/>
              <wp:docPr id="41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D475" w14:textId="77777777" w:rsidR="00E7724E" w:rsidRDefault="00E7724E">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26262" id="_x0000_t202" coordsize="21600,21600" o:spt="202" path="m,l,21600r21600,l21600,xe">
              <v:stroke joinstyle="miter"/>
              <v:path gradientshapeok="t" o:connecttype="rect"/>
            </v:shapetype>
            <v:shape id="Text Box 379" o:spid="_x0000_s1189" type="#_x0000_t202" style="position:absolute;margin-left:370.75pt;margin-top:35.25pt;width:188.25pt;height:12.1pt;z-index:-2690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" filled="f" stroked="f">
              <v:textbox inset="0,0,0,0">
                <w:txbxContent>
                  <w:p w14:paraId="0D6CD475" w14:textId="77777777" w:rsidR="00E7724E" w:rsidRDefault="00E7724E">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E7FAC" w14:textId="77777777" w:rsidR="00E7724E" w:rsidRDefault="00E7724E">
    <w:pPr>
      <w:pStyle w:val="BodyText"/>
      <w:spacing w:line="14" w:lineRule="auto"/>
      <w:jc w:val="left"/>
    </w:pPr>
    <w:r>
      <w:rPr>
        <w:noProof/>
      </w:rPr>
      <mc:AlternateContent>
        <mc:Choice Requires="wpg">
          <w:drawing>
            <wp:anchor distT="0" distB="0" distL="114300" distR="114300" simplePos="0" relativeHeight="234271744" behindDoc="1" locked="0" layoutInCell="1" allowOverlap="1" wp14:anchorId="05732A39" wp14:editId="2E277D1D">
              <wp:simplePos x="0" y="0"/>
              <wp:positionH relativeFrom="page">
                <wp:posOffset>1143000</wp:posOffset>
              </wp:positionH>
              <wp:positionV relativeFrom="page">
                <wp:posOffset>681355</wp:posOffset>
              </wp:positionV>
              <wp:extent cx="5715000" cy="20320"/>
              <wp:effectExtent l="0" t="0" r="0" b="0"/>
              <wp:wrapNone/>
              <wp:docPr id="404"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405" name="Line 37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06" name="Rectangle 37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37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08" name="Rectangle 37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37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Rectangle 37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6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6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36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14" name="Rectangle 36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5B1F3" id="Group 365" o:spid="_x0000_s1026" style="position:absolute;margin-left:90pt;margin-top:53.65pt;width:450pt;height:1.6pt;z-index:-26904473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">
              <v:line id="Line 37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" strokecolor="#7f7f7f" strokeweight="1.56pt"/>
              <v:rect id="Rectangle 37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" fillcolor="#7f7f7f" stroked="f"/>
              <v:line id="Line 37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" strokecolor="#7f7f7f" strokeweight=".24pt"/>
              <v:rect id="Rectangle 37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" fillcolor="#d4d0c8" stroked="f"/>
              <v:shape id="AutoShape 37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" path="m5,5l,5,,26r5,l5,5m9000,r-5,l8995,5r5,l9000,e" fillcolor="#7f7f7f" stroked="f">
                <v:path arrowok="t" o:connecttype="custom" o:connectlocs="5,1078;0,1078;0,1099;5,1099;5,1078;9000,1073;8995,1073;8995,1078;9000,1078;9000,1073" o:connectangles="0,0,0,0,0,0,0,0,0,0"/>
              </v:shape>
              <v:rect id="Rectangle 37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" fillcolor="#d4d0c8" stroked="f"/>
              <v:rect id="Rectangle 36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" fillcolor="#7f7f7f" stroked="f"/>
              <v:rect id="Rectangle 36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" fillcolor="#d4d0c8" stroked="f"/>
              <v:line id="Line 36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" strokecolor="#d4d0c8" strokeweight=".24pt"/>
              <v:rect id="Rectangle 36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72768" behindDoc="1" locked="0" layoutInCell="1" allowOverlap="1" wp14:anchorId="3BF7820D" wp14:editId="2144EF43">
              <wp:simplePos x="0" y="0"/>
              <wp:positionH relativeFrom="page">
                <wp:posOffset>5549900</wp:posOffset>
              </wp:positionH>
              <wp:positionV relativeFrom="page">
                <wp:posOffset>446405</wp:posOffset>
              </wp:positionV>
              <wp:extent cx="1550670" cy="153670"/>
              <wp:effectExtent l="0" t="0" r="0" b="0"/>
              <wp:wrapNone/>
              <wp:docPr id="40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AA92" w14:textId="77777777" w:rsidR="00E7724E" w:rsidRDefault="00E7724E">
                          <w:pPr>
                            <w:spacing w:before="14"/>
                            <w:ind w:left="20"/>
                            <w:rPr>
                              <w:i/>
                              <w:sz w:val="18"/>
                            </w:rPr>
                          </w:pPr>
                          <w:r>
                            <w:rPr>
                              <w:i/>
                              <w:w w:val="110"/>
                              <w:sz w:val="18"/>
                            </w:rPr>
                            <w:t>Landscaping</w:t>
                          </w:r>
                          <w:r>
                            <w:rPr>
                              <w:i/>
                              <w:spacing w:val="-28"/>
                              <w:w w:val="110"/>
                              <w:sz w:val="18"/>
                            </w:rPr>
                            <w:t xml:space="preserve"> </w:t>
                          </w:r>
                          <w:r>
                            <w:rPr>
                              <w:i/>
                              <w:w w:val="110"/>
                              <w:sz w:val="18"/>
                            </w:rPr>
                            <w:t>and</w:t>
                          </w:r>
                          <w:r>
                            <w:rPr>
                              <w:i/>
                              <w:spacing w:val="-26"/>
                              <w:w w:val="110"/>
                              <w:sz w:val="18"/>
                            </w:rPr>
                            <w:t xml:space="preserve"> </w:t>
                          </w:r>
                          <w:r>
                            <w:rPr>
                              <w:i/>
                              <w:w w:val="110"/>
                              <w:sz w:val="18"/>
                            </w:rPr>
                            <w:t>Screening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7820D" id="_x0000_t202" coordsize="21600,21600" o:spt="202" path="m,l,21600r21600,l21600,xe">
              <v:stroke joinstyle="miter"/>
              <v:path gradientshapeok="t" o:connecttype="rect"/>
            </v:shapetype>
            <v:shape id="Text Box 364" o:spid="_x0000_s1192" type="#_x0000_t202" style="position:absolute;margin-left:437pt;margin-top:35.15pt;width:122.1pt;height:12.1pt;z-index:-2690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" filled="f" stroked="f">
              <v:textbox inset="0,0,0,0">
                <w:txbxContent>
                  <w:p w14:paraId="2B8DAA92" w14:textId="77777777" w:rsidR="00E7724E" w:rsidRDefault="00E7724E">
                    <w:pPr>
                      <w:spacing w:before="14"/>
                      <w:ind w:left="20"/>
                      <w:rPr>
                        <w:i/>
                        <w:sz w:val="18"/>
                      </w:rPr>
                    </w:pPr>
                    <w:r>
                      <w:rPr>
                        <w:i/>
                        <w:w w:val="110"/>
                        <w:sz w:val="18"/>
                      </w:rPr>
                      <w:t>Landscaping</w:t>
                    </w:r>
                    <w:r>
                      <w:rPr>
                        <w:i/>
                        <w:spacing w:val="-28"/>
                        <w:w w:val="110"/>
                        <w:sz w:val="18"/>
                      </w:rPr>
                      <w:t xml:space="preserve"> </w:t>
                    </w:r>
                    <w:r>
                      <w:rPr>
                        <w:i/>
                        <w:w w:val="110"/>
                        <w:sz w:val="18"/>
                      </w:rPr>
                      <w:t>and</w:t>
                    </w:r>
                    <w:r>
                      <w:rPr>
                        <w:i/>
                        <w:spacing w:val="-26"/>
                        <w:w w:val="110"/>
                        <w:sz w:val="18"/>
                      </w:rPr>
                      <w:t xml:space="preserve"> </w:t>
                    </w:r>
                    <w:r>
                      <w:rPr>
                        <w:i/>
                        <w:w w:val="110"/>
                        <w:sz w:val="18"/>
                      </w:rPr>
                      <w:t>Screening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69DAE" w14:textId="77777777" w:rsidR="00E7724E" w:rsidRDefault="00E7724E">
    <w:pPr>
      <w:pStyle w:val="BodyText"/>
      <w:spacing w:line="14" w:lineRule="auto"/>
      <w:jc w:val="left"/>
    </w:pPr>
    <w:r>
      <w:rPr>
        <w:noProof/>
      </w:rPr>
      <mc:AlternateContent>
        <mc:Choice Requires="wpg">
          <w:drawing>
            <wp:anchor distT="0" distB="0" distL="114300" distR="114300" simplePos="0" relativeHeight="234279936" behindDoc="1" locked="0" layoutInCell="1" allowOverlap="1" wp14:anchorId="16D6C2E0" wp14:editId="47FEBFAD">
              <wp:simplePos x="0" y="0"/>
              <wp:positionH relativeFrom="page">
                <wp:posOffset>1143000</wp:posOffset>
              </wp:positionH>
              <wp:positionV relativeFrom="page">
                <wp:posOffset>652145</wp:posOffset>
              </wp:positionV>
              <wp:extent cx="5715000" cy="20320"/>
              <wp:effectExtent l="0" t="0" r="0" b="0"/>
              <wp:wrapNone/>
              <wp:docPr id="36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27"/>
                        <a:chExt cx="9000" cy="32"/>
                      </a:xfrm>
                    </wpg:grpSpPr>
                    <wps:wsp>
                      <wps:cNvPr id="367" name="Line 337"/>
                      <wps:cNvCnPr>
                        <a:cxnSpLocks noChangeShapeType="1"/>
                      </wps:cNvCnPr>
                      <wps:spPr bwMode="auto">
                        <a:xfrm>
                          <a:off x="1800" y="104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68" name="Rectangle 336"/>
                      <wps:cNvSpPr>
                        <a:spLocks noChangeArrowheads="1"/>
                      </wps:cNvSpPr>
                      <wps:spPr bwMode="auto">
                        <a:xfrm>
                          <a:off x="1800" y="102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35"/>
                      <wps:cNvCnPr>
                        <a:cxnSpLocks noChangeShapeType="1"/>
                      </wps:cNvCnPr>
                      <wps:spPr bwMode="auto">
                        <a:xfrm>
                          <a:off x="1805" y="103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70" name="Rectangle 334"/>
                      <wps:cNvSpPr>
                        <a:spLocks noChangeArrowheads="1"/>
                      </wps:cNvSpPr>
                      <wps:spPr bwMode="auto">
                        <a:xfrm>
                          <a:off x="10795" y="102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AutoShape 333"/>
                      <wps:cNvSpPr>
                        <a:spLocks/>
                      </wps:cNvSpPr>
                      <wps:spPr bwMode="auto">
                        <a:xfrm>
                          <a:off x="1800" y="1027"/>
                          <a:ext cx="9000" cy="27"/>
                        </a:xfrm>
                        <a:custGeom>
                          <a:avLst/>
                          <a:gdLst>
                            <a:gd name="T0" fmla="+- 0 1805 1800"/>
                            <a:gd name="T1" fmla="*/ T0 w 9000"/>
                            <a:gd name="T2" fmla="+- 0 1032 1027"/>
                            <a:gd name="T3" fmla="*/ 1032 h 27"/>
                            <a:gd name="T4" fmla="+- 0 1800 1800"/>
                            <a:gd name="T5" fmla="*/ T4 w 9000"/>
                            <a:gd name="T6" fmla="+- 0 1032 1027"/>
                            <a:gd name="T7" fmla="*/ 1032 h 27"/>
                            <a:gd name="T8" fmla="+- 0 1800 1800"/>
                            <a:gd name="T9" fmla="*/ T8 w 9000"/>
                            <a:gd name="T10" fmla="+- 0 1054 1027"/>
                            <a:gd name="T11" fmla="*/ 1054 h 27"/>
                            <a:gd name="T12" fmla="+- 0 1805 1800"/>
                            <a:gd name="T13" fmla="*/ T12 w 9000"/>
                            <a:gd name="T14" fmla="+- 0 1054 1027"/>
                            <a:gd name="T15" fmla="*/ 1054 h 27"/>
                            <a:gd name="T16" fmla="+- 0 1805 1800"/>
                            <a:gd name="T17" fmla="*/ T16 w 9000"/>
                            <a:gd name="T18" fmla="+- 0 1032 1027"/>
                            <a:gd name="T19" fmla="*/ 1032 h 27"/>
                            <a:gd name="T20" fmla="+- 0 10800 1800"/>
                            <a:gd name="T21" fmla="*/ T20 w 9000"/>
                            <a:gd name="T22" fmla="+- 0 1027 1027"/>
                            <a:gd name="T23" fmla="*/ 1027 h 27"/>
                            <a:gd name="T24" fmla="+- 0 10795 1800"/>
                            <a:gd name="T25" fmla="*/ T24 w 9000"/>
                            <a:gd name="T26" fmla="+- 0 1027 1027"/>
                            <a:gd name="T27" fmla="*/ 1027 h 27"/>
                            <a:gd name="T28" fmla="+- 0 10795 1800"/>
                            <a:gd name="T29" fmla="*/ T28 w 9000"/>
                            <a:gd name="T30" fmla="+- 0 1032 1027"/>
                            <a:gd name="T31" fmla="*/ 1032 h 27"/>
                            <a:gd name="T32" fmla="+- 0 10800 1800"/>
                            <a:gd name="T33" fmla="*/ T32 w 9000"/>
                            <a:gd name="T34" fmla="+- 0 1032 1027"/>
                            <a:gd name="T35" fmla="*/ 1032 h 27"/>
                            <a:gd name="T36" fmla="+- 0 10800 1800"/>
                            <a:gd name="T37" fmla="*/ T36 w 9000"/>
                            <a:gd name="T38" fmla="+- 0 1027 1027"/>
                            <a:gd name="T39" fmla="*/ 102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Rectangle 332"/>
                      <wps:cNvSpPr>
                        <a:spLocks noChangeArrowheads="1"/>
                      </wps:cNvSpPr>
                      <wps:spPr bwMode="auto">
                        <a:xfrm>
                          <a:off x="10795" y="103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31"/>
                      <wps:cNvSpPr>
                        <a:spLocks noChangeArrowheads="1"/>
                      </wps:cNvSpPr>
                      <wps:spPr bwMode="auto">
                        <a:xfrm>
                          <a:off x="1800" y="105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30"/>
                      <wps:cNvSpPr>
                        <a:spLocks noChangeArrowheads="1"/>
                      </wps:cNvSpPr>
                      <wps:spPr bwMode="auto">
                        <a:xfrm>
                          <a:off x="1800"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29"/>
                      <wps:cNvCnPr>
                        <a:cxnSpLocks noChangeShapeType="1"/>
                      </wps:cNvCnPr>
                      <wps:spPr bwMode="auto">
                        <a:xfrm>
                          <a:off x="1805" y="105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76" name="Rectangle 328"/>
                      <wps:cNvSpPr>
                        <a:spLocks noChangeArrowheads="1"/>
                      </wps:cNvSpPr>
                      <wps:spPr bwMode="auto">
                        <a:xfrm>
                          <a:off x="10795"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5545B" id="Group 327" o:spid="_x0000_s1026" style="position:absolute;margin-left:90pt;margin-top:51.35pt;width:450pt;height:1.6pt;z-index:-269036544;mso-position-horizontal-relative:page;mso-position-vertical-relative:page" coordorigin="1800,102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">
              <v:line id="Line 337" o:spid="_x0000_s1027" style="position:absolute;visibility:visible;mso-wrap-style:square" from="1800,1043" to="10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" strokecolor="#7f7f7f" strokeweight="1.56pt"/>
              <v:rect id="Rectangle 336" o:spid="_x0000_s1028" style="position:absolute;left:1800;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" fillcolor="#7f7f7f" stroked="f"/>
              <v:line id="Line 335" o:spid="_x0000_s1029" style="position:absolute;visibility:visible;mso-wrap-style:square" from="1805,1030" to="1079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" strokecolor="#7f7f7f" strokeweight=".24pt"/>
              <v:rect id="Rectangle 334" o:spid="_x0000_s1030" style="position:absolute;left:10795;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" fillcolor="#d4d0c8" stroked="f"/>
              <v:shape id="AutoShape 333" o:spid="_x0000_s1031" style="position:absolute;left:1800;top:102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" path="m5,5l,5,,27r5,l5,5m9000,r-5,l8995,5r5,l9000,e" fillcolor="#7f7f7f" stroked="f">
                <v:path arrowok="t" o:connecttype="custom" o:connectlocs="5,1032;0,1032;0,1054;5,1054;5,1032;9000,1027;8995,1027;8995,1032;9000,1032;9000,1027" o:connectangles="0,0,0,0,0,0,0,0,0,0"/>
              </v:shape>
              <v:rect id="Rectangle 332" o:spid="_x0000_s1032" style="position:absolute;left:10795;top:103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" fillcolor="#d4d0c8" stroked="f"/>
              <v:rect id="Rectangle 331" o:spid="_x0000_s1033"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" fillcolor="#7f7f7f" stroked="f"/>
              <v:rect id="Rectangle 330" o:spid="_x0000_s1034"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Z/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eAi3M/EIyMUfAAAA//8DAFBLAQItABQABgAIAAAAIQDb4fbL7gAAAIUBAAATAAAAAAAA&#10;AAAAAAAAAAAAAABbQ29udGVudF9UeXBlc10ueG1sUEsBAi0AFAAGAAgAAAAhAFr0LFu/AAAAFQEA&#10;AAsAAAAAAAAAAAAAAAAAHwEAAF9yZWxzLy5yZWxzUEsBAi0AFAAGAAgAAAAhAFrXhn/HAAAA3AAA&#10;AA8AAAAAAAAAAAAAAAAABwIAAGRycy9kb3ducmV2LnhtbFBLBQYAAAAAAwADALcAAAD7AgAAAAA=&#10;" fillcolor="#d4d0c8" stroked="f"/>
              <v:line id="Line 329" o:spid="_x0000_s1035" style="position:absolute;visibility:visible;mso-wrap-style:square" from="1805,1056" to="1079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" strokecolor="#d4d0c8" strokeweight=".24pt"/>
              <v:rect id="Rectangle 328" o:spid="_x0000_s1036" style="position:absolute;left:10795;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2TxgAAANwAAAAPAAAAZHJzL2Rvd25yZXYueG1sRI9Ba8JA&#10;FITvBf/D8gpeSt00Ba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xUm9k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0960" behindDoc="1" locked="0" layoutInCell="1" allowOverlap="1" wp14:anchorId="130C2173" wp14:editId="536BE4D6">
              <wp:simplePos x="0" y="0"/>
              <wp:positionH relativeFrom="page">
                <wp:posOffset>6761480</wp:posOffset>
              </wp:positionH>
              <wp:positionV relativeFrom="page">
                <wp:posOffset>447675</wp:posOffset>
              </wp:positionV>
              <wp:extent cx="337820" cy="153670"/>
              <wp:effectExtent l="0" t="0" r="0" b="0"/>
              <wp:wrapNone/>
              <wp:docPr id="36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84A18" w14:textId="77777777" w:rsidR="00E7724E" w:rsidRDefault="00E7724E">
                          <w:pPr>
                            <w:spacing w:before="14"/>
                            <w:ind w:left="20"/>
                            <w:rPr>
                              <w:i/>
                              <w:sz w:val="18"/>
                            </w:rPr>
                          </w:pPr>
                          <w:r>
                            <w:rPr>
                              <w:i/>
                              <w:w w:val="110"/>
                              <w:sz w:val="18"/>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C2173" id="_x0000_t202" coordsize="21600,21600" o:spt="202" path="m,l,21600r21600,l21600,xe">
              <v:stroke joinstyle="miter"/>
              <v:path gradientshapeok="t" o:connecttype="rect"/>
            </v:shapetype>
            <v:shape id="Text Box 326" o:spid="_x0000_s1195" type="#_x0000_t202" style="position:absolute;margin-left:532.4pt;margin-top:35.25pt;width:26.6pt;height:12.1pt;z-index:-2690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" filled="f" stroked="f">
              <v:textbox inset="0,0,0,0">
                <w:txbxContent>
                  <w:p w14:paraId="4C884A18" w14:textId="77777777" w:rsidR="00E7724E" w:rsidRDefault="00E7724E">
                    <w:pPr>
                      <w:spacing w:before="14"/>
                      <w:ind w:left="20"/>
                      <w:rPr>
                        <w:i/>
                        <w:sz w:val="18"/>
                      </w:rPr>
                    </w:pPr>
                    <w:r>
                      <w:rPr>
                        <w:i/>
                        <w:w w:val="110"/>
                        <w:sz w:val="18"/>
                      </w:rPr>
                      <w:t>Signs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1BE6" w14:textId="77777777" w:rsidR="00E7724E" w:rsidRDefault="00E7724E">
    <w:pPr>
      <w:pStyle w:val="BodyText"/>
      <w:spacing w:line="14" w:lineRule="auto"/>
      <w:jc w:val="left"/>
    </w:pPr>
    <w:r>
      <w:rPr>
        <w:noProof/>
      </w:rPr>
      <mc:AlternateContent>
        <mc:Choice Requires="wpg">
          <w:drawing>
            <wp:anchor distT="0" distB="0" distL="114300" distR="114300" simplePos="0" relativeHeight="234285056" behindDoc="1" locked="0" layoutInCell="1" allowOverlap="1" wp14:anchorId="0F646D18" wp14:editId="1AB9D935">
              <wp:simplePos x="0" y="0"/>
              <wp:positionH relativeFrom="page">
                <wp:posOffset>1143000</wp:posOffset>
              </wp:positionH>
              <wp:positionV relativeFrom="page">
                <wp:posOffset>652145</wp:posOffset>
              </wp:positionV>
              <wp:extent cx="5715000" cy="20320"/>
              <wp:effectExtent l="0" t="0" r="0" b="0"/>
              <wp:wrapNone/>
              <wp:docPr id="34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27"/>
                        <a:chExt cx="9000" cy="32"/>
                      </a:xfrm>
                    </wpg:grpSpPr>
                    <wps:wsp>
                      <wps:cNvPr id="342" name="Line 312"/>
                      <wps:cNvCnPr>
                        <a:cxnSpLocks noChangeShapeType="1"/>
                      </wps:cNvCnPr>
                      <wps:spPr bwMode="auto">
                        <a:xfrm>
                          <a:off x="1800" y="104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3" name="Rectangle 311"/>
                      <wps:cNvSpPr>
                        <a:spLocks noChangeArrowheads="1"/>
                      </wps:cNvSpPr>
                      <wps:spPr bwMode="auto">
                        <a:xfrm>
                          <a:off x="1800" y="102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10"/>
                      <wps:cNvCnPr>
                        <a:cxnSpLocks noChangeShapeType="1"/>
                      </wps:cNvCnPr>
                      <wps:spPr bwMode="auto">
                        <a:xfrm>
                          <a:off x="1805" y="103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5" name="Rectangle 309"/>
                      <wps:cNvSpPr>
                        <a:spLocks noChangeArrowheads="1"/>
                      </wps:cNvSpPr>
                      <wps:spPr bwMode="auto">
                        <a:xfrm>
                          <a:off x="10795" y="102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308"/>
                      <wps:cNvSpPr>
                        <a:spLocks/>
                      </wps:cNvSpPr>
                      <wps:spPr bwMode="auto">
                        <a:xfrm>
                          <a:off x="1800" y="1027"/>
                          <a:ext cx="9000" cy="27"/>
                        </a:xfrm>
                        <a:custGeom>
                          <a:avLst/>
                          <a:gdLst>
                            <a:gd name="T0" fmla="+- 0 1805 1800"/>
                            <a:gd name="T1" fmla="*/ T0 w 9000"/>
                            <a:gd name="T2" fmla="+- 0 1032 1027"/>
                            <a:gd name="T3" fmla="*/ 1032 h 27"/>
                            <a:gd name="T4" fmla="+- 0 1800 1800"/>
                            <a:gd name="T5" fmla="*/ T4 w 9000"/>
                            <a:gd name="T6" fmla="+- 0 1032 1027"/>
                            <a:gd name="T7" fmla="*/ 1032 h 27"/>
                            <a:gd name="T8" fmla="+- 0 1800 1800"/>
                            <a:gd name="T9" fmla="*/ T8 w 9000"/>
                            <a:gd name="T10" fmla="+- 0 1054 1027"/>
                            <a:gd name="T11" fmla="*/ 1054 h 27"/>
                            <a:gd name="T12" fmla="+- 0 1805 1800"/>
                            <a:gd name="T13" fmla="*/ T12 w 9000"/>
                            <a:gd name="T14" fmla="+- 0 1054 1027"/>
                            <a:gd name="T15" fmla="*/ 1054 h 27"/>
                            <a:gd name="T16" fmla="+- 0 1805 1800"/>
                            <a:gd name="T17" fmla="*/ T16 w 9000"/>
                            <a:gd name="T18" fmla="+- 0 1032 1027"/>
                            <a:gd name="T19" fmla="*/ 1032 h 27"/>
                            <a:gd name="T20" fmla="+- 0 10800 1800"/>
                            <a:gd name="T21" fmla="*/ T20 w 9000"/>
                            <a:gd name="T22" fmla="+- 0 1027 1027"/>
                            <a:gd name="T23" fmla="*/ 1027 h 27"/>
                            <a:gd name="T24" fmla="+- 0 10795 1800"/>
                            <a:gd name="T25" fmla="*/ T24 w 9000"/>
                            <a:gd name="T26" fmla="+- 0 1027 1027"/>
                            <a:gd name="T27" fmla="*/ 1027 h 27"/>
                            <a:gd name="T28" fmla="+- 0 10795 1800"/>
                            <a:gd name="T29" fmla="*/ T28 w 9000"/>
                            <a:gd name="T30" fmla="+- 0 1032 1027"/>
                            <a:gd name="T31" fmla="*/ 1032 h 27"/>
                            <a:gd name="T32" fmla="+- 0 10800 1800"/>
                            <a:gd name="T33" fmla="*/ T32 w 9000"/>
                            <a:gd name="T34" fmla="+- 0 1032 1027"/>
                            <a:gd name="T35" fmla="*/ 1032 h 27"/>
                            <a:gd name="T36" fmla="+- 0 10800 1800"/>
                            <a:gd name="T37" fmla="*/ T36 w 9000"/>
                            <a:gd name="T38" fmla="+- 0 1027 1027"/>
                            <a:gd name="T39" fmla="*/ 102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307"/>
                      <wps:cNvSpPr>
                        <a:spLocks noChangeArrowheads="1"/>
                      </wps:cNvSpPr>
                      <wps:spPr bwMode="auto">
                        <a:xfrm>
                          <a:off x="10795" y="103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06"/>
                      <wps:cNvSpPr>
                        <a:spLocks noChangeArrowheads="1"/>
                      </wps:cNvSpPr>
                      <wps:spPr bwMode="auto">
                        <a:xfrm>
                          <a:off x="1800" y="105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05"/>
                      <wps:cNvSpPr>
                        <a:spLocks noChangeArrowheads="1"/>
                      </wps:cNvSpPr>
                      <wps:spPr bwMode="auto">
                        <a:xfrm>
                          <a:off x="1800"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04"/>
                      <wps:cNvCnPr>
                        <a:cxnSpLocks noChangeShapeType="1"/>
                      </wps:cNvCnPr>
                      <wps:spPr bwMode="auto">
                        <a:xfrm>
                          <a:off x="1805" y="105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51" name="Rectangle 303"/>
                      <wps:cNvSpPr>
                        <a:spLocks noChangeArrowheads="1"/>
                      </wps:cNvSpPr>
                      <wps:spPr bwMode="auto">
                        <a:xfrm>
                          <a:off x="10795"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B3F81" id="Group 302" o:spid="_x0000_s1026" style="position:absolute;margin-left:90pt;margin-top:51.35pt;width:450pt;height:1.6pt;z-index:-269031424;mso-position-horizontal-relative:page;mso-position-vertical-relative:page" coordorigin="1800,102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">
              <v:line id="Line 312" o:spid="_x0000_s1027" style="position:absolute;visibility:visible;mso-wrap-style:square" from="1800,1043" to="10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" strokecolor="#7f7f7f" strokeweight="1.56pt"/>
              <v:rect id="Rectangle 311" o:spid="_x0000_s1028" style="position:absolute;left:1800;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" fillcolor="#7f7f7f" stroked="f"/>
              <v:line id="Line 310" o:spid="_x0000_s1029" style="position:absolute;visibility:visible;mso-wrap-style:square" from="1805,1030" to="1079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" strokecolor="#7f7f7f" strokeweight=".24pt"/>
              <v:rect id="Rectangle 309" o:spid="_x0000_s1030" style="position:absolute;left:10795;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" fillcolor="#d4d0c8" stroked="f"/>
              <v:shape id="AutoShape 308" o:spid="_x0000_s1031" style="position:absolute;left:1800;top:102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" path="m5,5l,5,,27r5,l5,5m9000,r-5,l8995,5r5,l9000,e" fillcolor="#7f7f7f" stroked="f">
                <v:path arrowok="t" o:connecttype="custom" o:connectlocs="5,1032;0,1032;0,1054;5,1054;5,1032;9000,1027;8995,1027;8995,1032;9000,1032;9000,1027" o:connectangles="0,0,0,0,0,0,0,0,0,0"/>
              </v:shape>
              <v:rect id="Rectangle 307" o:spid="_x0000_s1032" style="position:absolute;left:10795;top:103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K1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cAy3M/EIyMUfAAAA//8DAFBLAQItABQABgAIAAAAIQDb4fbL7gAAAIUBAAATAAAAAAAA&#10;AAAAAAAAAAAAAABbQ29udGVudF9UeXBlc10ueG1sUEsBAi0AFAAGAAgAAAAhAFr0LFu/AAAAFQEA&#10;AAsAAAAAAAAAAAAAAAAAHwEAAF9yZWxzLy5yZWxzUEsBAi0AFAAGAAgAAAAhAGRp0rXHAAAA3AAA&#10;AA8AAAAAAAAAAAAAAAAABwIAAGRycy9kb3ducmV2LnhtbFBLBQYAAAAAAwADALcAAAD7AgAAAAA=&#10;" fillcolor="#d4d0c8" stroked="f"/>
              <v:rect id="Rectangle 306" o:spid="_x0000_s1033"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" fillcolor="#7f7f7f" stroked="f"/>
              <v:rect id="Rectangle 305" o:spid="_x0000_s1034"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Nc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cAq3M/EIyMUfAAAA//8DAFBLAQItABQABgAIAAAAIQDb4fbL7gAAAIUBAAATAAAAAAAA&#10;AAAAAAAAAAAAAABbQ29udGVudF9UeXBlc10ueG1sUEsBAi0AFAAGAAgAAAAhAFr0LFu/AAAAFQEA&#10;AAsAAAAAAAAAAAAAAAAAHwEAAF9yZWxzLy5yZWxzUEsBAi0AFAAGAAgAAAAhAHq641zHAAAA3AAA&#10;AA8AAAAAAAAAAAAAAAAABwIAAGRycy9kb3ducmV2LnhtbFBLBQYAAAAAAwADALcAAAD7AgAAAAA=&#10;" fillcolor="#d4d0c8" stroked="f"/>
              <v:line id="Line 304" o:spid="_x0000_s1035" style="position:absolute;visibility:visible;mso-wrap-style:square" from="1805,1056" to="1079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" strokecolor="#d4d0c8" strokeweight=".24pt"/>
              <v:rect id="Rectangle 303" o:spid="_x0000_s1036" style="position:absolute;left:10795;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6080" behindDoc="1" locked="0" layoutInCell="1" allowOverlap="1" wp14:anchorId="66CE9587" wp14:editId="1E4B3CA1">
              <wp:simplePos x="0" y="0"/>
              <wp:positionH relativeFrom="page">
                <wp:posOffset>6761480</wp:posOffset>
              </wp:positionH>
              <wp:positionV relativeFrom="page">
                <wp:posOffset>447675</wp:posOffset>
              </wp:positionV>
              <wp:extent cx="337820" cy="153670"/>
              <wp:effectExtent l="0" t="0" r="0" b="0"/>
              <wp:wrapNone/>
              <wp:docPr id="34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8672" w14:textId="77777777" w:rsidR="00E7724E" w:rsidRDefault="00E7724E">
                          <w:pPr>
                            <w:spacing w:before="14"/>
                            <w:ind w:left="20"/>
                            <w:rPr>
                              <w:i/>
                              <w:sz w:val="18"/>
                            </w:rPr>
                          </w:pPr>
                          <w:r>
                            <w:rPr>
                              <w:i/>
                              <w:w w:val="110"/>
                              <w:sz w:val="18"/>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E9587" id="_x0000_t202" coordsize="21600,21600" o:spt="202" path="m,l,21600r21600,l21600,xe">
              <v:stroke joinstyle="miter"/>
              <v:path gradientshapeok="t" o:connecttype="rect"/>
            </v:shapetype>
            <v:shape id="Text Box 301" o:spid="_x0000_s1198" type="#_x0000_t202" style="position:absolute;margin-left:532.4pt;margin-top:35.25pt;width:26.6pt;height:12.1pt;z-index:-2690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" filled="f" stroked="f">
              <v:textbox inset="0,0,0,0">
                <w:txbxContent>
                  <w:p w14:paraId="46638672" w14:textId="77777777" w:rsidR="00E7724E" w:rsidRDefault="00E7724E">
                    <w:pPr>
                      <w:spacing w:before="14"/>
                      <w:ind w:left="20"/>
                      <w:rPr>
                        <w:i/>
                        <w:sz w:val="18"/>
                      </w:rPr>
                    </w:pPr>
                    <w:r>
                      <w:rPr>
                        <w:i/>
                        <w:w w:val="110"/>
                        <w:sz w:val="18"/>
                      </w:rPr>
                      <w:t>Signs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908A7" w14:textId="77777777" w:rsidR="00E7724E" w:rsidRDefault="00E7724E">
    <w:pPr>
      <w:pStyle w:val="BodyText"/>
      <w:spacing w:line="14" w:lineRule="auto"/>
      <w:jc w:val="left"/>
    </w:pPr>
    <w:r>
      <w:rPr>
        <w:noProof/>
      </w:rPr>
      <mc:AlternateContent>
        <mc:Choice Requires="wpg">
          <w:drawing>
            <wp:anchor distT="0" distB="0" distL="114300" distR="114300" simplePos="0" relativeHeight="234288128" behindDoc="1" locked="0" layoutInCell="1" allowOverlap="1" wp14:anchorId="59D80B43" wp14:editId="5034F16A">
              <wp:simplePos x="0" y="0"/>
              <wp:positionH relativeFrom="page">
                <wp:posOffset>1143000</wp:posOffset>
              </wp:positionH>
              <wp:positionV relativeFrom="page">
                <wp:posOffset>667385</wp:posOffset>
              </wp:positionV>
              <wp:extent cx="5715000" cy="20320"/>
              <wp:effectExtent l="0" t="0" r="0" b="0"/>
              <wp:wrapNone/>
              <wp:docPr id="328"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329" name="Line 299"/>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30" name="Rectangle 298"/>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297"/>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32" name="Rectangle 296"/>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AutoShape 295"/>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Rectangle 294"/>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93"/>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92"/>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291"/>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38" name="Rectangle 290"/>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62431" id="Group 289" o:spid="_x0000_s1026" style="position:absolute;margin-left:90pt;margin-top:52.55pt;width:450pt;height:1.6pt;z-index:-269028352;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">
              <v:line id="Line 299"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" strokecolor="#7f7f7f" strokeweight="1.56pt"/>
              <v:rect id="Rectangle 298"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" fillcolor="#7f7f7f" stroked="f"/>
              <v:line id="Line 297"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" strokecolor="#7f7f7f" strokeweight=".24pt"/>
              <v:rect id="Rectangle 296"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" fillcolor="#d4d0c8" stroked="f"/>
              <v:shape id="AutoShape 295"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294"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" fillcolor="#d4d0c8" stroked="f"/>
              <v:rect id="Rectangle 293"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" fillcolor="#7f7f7f" stroked="f"/>
              <v:rect id="Rectangle 292"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" fillcolor="#d4d0c8" stroked="f"/>
              <v:line id="Line 291"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" strokecolor="#d4d0c8" strokeweight=".24pt"/>
              <v:rect id="Rectangle 290"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89152" behindDoc="1" locked="0" layoutInCell="1" allowOverlap="1" wp14:anchorId="1A1E54D0" wp14:editId="18A87938">
              <wp:simplePos x="0" y="0"/>
              <wp:positionH relativeFrom="page">
                <wp:posOffset>6158230</wp:posOffset>
              </wp:positionH>
              <wp:positionV relativeFrom="page">
                <wp:posOffset>446405</wp:posOffset>
              </wp:positionV>
              <wp:extent cx="941070" cy="153670"/>
              <wp:effectExtent l="0" t="0" r="0" b="0"/>
              <wp:wrapNone/>
              <wp:docPr id="32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8F6B" w14:textId="77777777" w:rsidR="00E7724E" w:rsidRDefault="00E7724E">
                          <w:pPr>
                            <w:spacing w:before="14"/>
                            <w:ind w:left="20"/>
                            <w:rPr>
                              <w:i/>
                              <w:sz w:val="18"/>
                            </w:rPr>
                          </w:pPr>
                          <w:r>
                            <w:rPr>
                              <w:i/>
                              <w:w w:val="110"/>
                              <w:sz w:val="18"/>
                            </w:rPr>
                            <w:t>Exterior 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E54D0" id="_x0000_t202" coordsize="21600,21600" o:spt="202" path="m,l,21600r21600,l21600,xe">
              <v:stroke joinstyle="miter"/>
              <v:path gradientshapeok="t" o:connecttype="rect"/>
            </v:shapetype>
            <v:shape id="Text Box 288" o:spid="_x0000_s1200" type="#_x0000_t202" style="position:absolute;margin-left:484.9pt;margin-top:35.15pt;width:74.1pt;height:12.1pt;z-index:-2690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" filled="f" stroked="f">
              <v:textbox inset="0,0,0,0">
                <w:txbxContent>
                  <w:p w14:paraId="60FA8F6B" w14:textId="77777777" w:rsidR="00E7724E" w:rsidRDefault="00E7724E">
                    <w:pPr>
                      <w:spacing w:before="14"/>
                      <w:ind w:left="20"/>
                      <w:rPr>
                        <w:i/>
                        <w:sz w:val="18"/>
                      </w:rPr>
                    </w:pPr>
                    <w:r>
                      <w:rPr>
                        <w:i/>
                        <w:w w:val="110"/>
                        <w:sz w:val="18"/>
                      </w:rPr>
                      <w:t>Exterior Lighting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4555" w14:textId="77777777" w:rsidR="00E7724E" w:rsidRDefault="00E7724E">
    <w:pPr>
      <w:pStyle w:val="BodyText"/>
      <w:spacing w:line="14" w:lineRule="auto"/>
      <w:jc w:val="left"/>
    </w:pPr>
    <w:r>
      <w:rPr>
        <w:noProof/>
      </w:rPr>
      <mc:AlternateContent>
        <mc:Choice Requires="wps">
          <w:drawing>
            <wp:anchor distT="0" distB="0" distL="114300" distR="114300" simplePos="0" relativeHeight="234201088" behindDoc="1" locked="0" layoutInCell="1" allowOverlap="1" wp14:anchorId="32DD2E69" wp14:editId="6A4A4504">
              <wp:simplePos x="0" y="0"/>
              <wp:positionH relativeFrom="page">
                <wp:posOffset>5878830</wp:posOffset>
              </wp:positionH>
              <wp:positionV relativeFrom="page">
                <wp:posOffset>446405</wp:posOffset>
              </wp:positionV>
              <wp:extent cx="991235" cy="153670"/>
              <wp:effectExtent l="0" t="0" r="0" b="0"/>
              <wp:wrapNone/>
              <wp:docPr id="72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9360" w14:textId="77777777" w:rsidR="00E7724E" w:rsidRDefault="00E7724E">
                          <w:pPr>
                            <w:spacing w:before="14"/>
                            <w:ind w:left="20"/>
                            <w:rPr>
                              <w:i/>
                              <w:sz w:val="18"/>
                            </w:rPr>
                          </w:pPr>
                          <w:r>
                            <w:rPr>
                              <w:i/>
                              <w:w w:val="110"/>
                              <w:sz w:val="18"/>
                            </w:rPr>
                            <w:t>Table of</w:t>
                          </w:r>
                          <w:r>
                            <w:rPr>
                              <w:i/>
                              <w:spacing w:val="-42"/>
                              <w:w w:val="110"/>
                              <w:sz w:val="18"/>
                            </w:rPr>
                            <w:t xml:space="preserve"> </w:t>
                          </w:r>
                          <w:r>
                            <w:rPr>
                              <w:i/>
                              <w:w w:val="110"/>
                              <w:sz w:val="1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D2E69" id="_x0000_t202" coordsize="21600,21600" o:spt="202" path="m,l,21600r21600,l21600,xe">
              <v:stroke joinstyle="miter"/>
              <v:path gradientshapeok="t" o:connecttype="rect"/>
            </v:shapetype>
            <v:shape id="Text Box 684" o:spid="_x0000_s1152" type="#_x0000_t202" style="position:absolute;margin-left:462.9pt;margin-top:35.15pt;width:78.05pt;height:12.1pt;z-index:-269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" filled="f" stroked="f">
              <v:textbox inset="0,0,0,0">
                <w:txbxContent>
                  <w:p w14:paraId="192A9360" w14:textId="77777777" w:rsidR="00E7724E" w:rsidRDefault="00E7724E">
                    <w:pPr>
                      <w:spacing w:before="14"/>
                      <w:ind w:left="20"/>
                      <w:rPr>
                        <w:i/>
                        <w:sz w:val="18"/>
                      </w:rPr>
                    </w:pPr>
                    <w:r>
                      <w:rPr>
                        <w:i/>
                        <w:w w:val="110"/>
                        <w:sz w:val="18"/>
                      </w:rPr>
                      <w:t>Table of</w:t>
                    </w:r>
                    <w:r>
                      <w:rPr>
                        <w:i/>
                        <w:spacing w:val="-42"/>
                        <w:w w:val="110"/>
                        <w:sz w:val="18"/>
                      </w:rPr>
                      <w:t xml:space="preserve"> </w:t>
                    </w:r>
                    <w:r>
                      <w:rPr>
                        <w:i/>
                        <w:w w:val="110"/>
                        <w:sz w:val="18"/>
                      </w:rPr>
                      <w:t>Contents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876FD" w14:textId="77777777" w:rsidR="00E7724E" w:rsidRDefault="00E7724E">
    <w:pPr>
      <w:pStyle w:val="BodyText"/>
      <w:spacing w:line="14" w:lineRule="auto"/>
      <w:jc w:val="left"/>
    </w:pPr>
    <w:r>
      <w:rPr>
        <w:noProof/>
      </w:rPr>
      <mc:AlternateContent>
        <mc:Choice Requires="wpg">
          <w:drawing>
            <wp:anchor distT="0" distB="0" distL="114300" distR="114300" simplePos="0" relativeHeight="234293248" behindDoc="1" locked="0" layoutInCell="1" allowOverlap="1" wp14:anchorId="3F706B78" wp14:editId="56D7AA2B">
              <wp:simplePos x="0" y="0"/>
              <wp:positionH relativeFrom="page">
                <wp:posOffset>914400</wp:posOffset>
              </wp:positionH>
              <wp:positionV relativeFrom="page">
                <wp:posOffset>667385</wp:posOffset>
              </wp:positionV>
              <wp:extent cx="5943600" cy="20320"/>
              <wp:effectExtent l="0" t="0" r="0" b="0"/>
              <wp:wrapNone/>
              <wp:docPr id="30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1051"/>
                        <a:chExt cx="9360" cy="32"/>
                      </a:xfrm>
                    </wpg:grpSpPr>
                    <wps:wsp>
                      <wps:cNvPr id="304" name="Line 274"/>
                      <wps:cNvCnPr>
                        <a:cxnSpLocks noChangeShapeType="1"/>
                      </wps:cNvCnPr>
                      <wps:spPr bwMode="auto">
                        <a:xfrm>
                          <a:off x="1440" y="1067"/>
                          <a:ext cx="936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05" name="Rectangle 273"/>
                      <wps:cNvSpPr>
                        <a:spLocks noChangeArrowheads="1"/>
                      </wps:cNvSpPr>
                      <wps:spPr bwMode="auto">
                        <a:xfrm>
                          <a:off x="144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272"/>
                      <wps:cNvCnPr>
                        <a:cxnSpLocks noChangeShapeType="1"/>
                      </wps:cNvCnPr>
                      <wps:spPr bwMode="auto">
                        <a:xfrm>
                          <a:off x="1445" y="1054"/>
                          <a:ext cx="93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07" name="Rectangle 271"/>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AutoShape 270"/>
                      <wps:cNvSpPr>
                        <a:spLocks/>
                      </wps:cNvSpPr>
                      <wps:spPr bwMode="auto">
                        <a:xfrm>
                          <a:off x="1440" y="1051"/>
                          <a:ext cx="9360" cy="27"/>
                        </a:xfrm>
                        <a:custGeom>
                          <a:avLst/>
                          <a:gdLst>
                            <a:gd name="T0" fmla="+- 0 1445 1440"/>
                            <a:gd name="T1" fmla="*/ T0 w 9360"/>
                            <a:gd name="T2" fmla="+- 0 1056 1051"/>
                            <a:gd name="T3" fmla="*/ 1056 h 27"/>
                            <a:gd name="T4" fmla="+- 0 1440 1440"/>
                            <a:gd name="T5" fmla="*/ T4 w 9360"/>
                            <a:gd name="T6" fmla="+- 0 1056 1051"/>
                            <a:gd name="T7" fmla="*/ 1056 h 27"/>
                            <a:gd name="T8" fmla="+- 0 1440 1440"/>
                            <a:gd name="T9" fmla="*/ T8 w 9360"/>
                            <a:gd name="T10" fmla="+- 0 1078 1051"/>
                            <a:gd name="T11" fmla="*/ 1078 h 27"/>
                            <a:gd name="T12" fmla="+- 0 1445 1440"/>
                            <a:gd name="T13" fmla="*/ T12 w 9360"/>
                            <a:gd name="T14" fmla="+- 0 1078 1051"/>
                            <a:gd name="T15" fmla="*/ 1078 h 27"/>
                            <a:gd name="T16" fmla="+- 0 1445 1440"/>
                            <a:gd name="T17" fmla="*/ T16 w 9360"/>
                            <a:gd name="T18" fmla="+- 0 1056 1051"/>
                            <a:gd name="T19" fmla="*/ 1056 h 27"/>
                            <a:gd name="T20" fmla="+- 0 10800 1440"/>
                            <a:gd name="T21" fmla="*/ T20 w 9360"/>
                            <a:gd name="T22" fmla="+- 0 1051 1051"/>
                            <a:gd name="T23" fmla="*/ 1051 h 27"/>
                            <a:gd name="T24" fmla="+- 0 10795 1440"/>
                            <a:gd name="T25" fmla="*/ T24 w 9360"/>
                            <a:gd name="T26" fmla="+- 0 1051 1051"/>
                            <a:gd name="T27" fmla="*/ 1051 h 27"/>
                            <a:gd name="T28" fmla="+- 0 10795 1440"/>
                            <a:gd name="T29" fmla="*/ T28 w 9360"/>
                            <a:gd name="T30" fmla="+- 0 1056 1051"/>
                            <a:gd name="T31" fmla="*/ 1056 h 27"/>
                            <a:gd name="T32" fmla="+- 0 10800 1440"/>
                            <a:gd name="T33" fmla="*/ T32 w 9360"/>
                            <a:gd name="T34" fmla="+- 0 1056 1051"/>
                            <a:gd name="T35" fmla="*/ 1056 h 27"/>
                            <a:gd name="T36" fmla="+- 0 10800 1440"/>
                            <a:gd name="T37" fmla="*/ T36 w 936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7">
                              <a:moveTo>
                                <a:pt x="5" y="5"/>
                              </a:moveTo>
                              <a:lnTo>
                                <a:pt x="0" y="5"/>
                              </a:lnTo>
                              <a:lnTo>
                                <a:pt x="0" y="27"/>
                              </a:lnTo>
                              <a:lnTo>
                                <a:pt x="5" y="27"/>
                              </a:lnTo>
                              <a:lnTo>
                                <a:pt x="5" y="5"/>
                              </a:lnTo>
                              <a:moveTo>
                                <a:pt x="9360" y="0"/>
                              </a:moveTo>
                              <a:lnTo>
                                <a:pt x="9355" y="0"/>
                              </a:lnTo>
                              <a:lnTo>
                                <a:pt x="9355" y="5"/>
                              </a:lnTo>
                              <a:lnTo>
                                <a:pt x="9360" y="5"/>
                              </a:lnTo>
                              <a:lnTo>
                                <a:pt x="936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Rectangle 269"/>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68"/>
                      <wps:cNvSpPr>
                        <a:spLocks noChangeArrowheads="1"/>
                      </wps:cNvSpPr>
                      <wps:spPr bwMode="auto">
                        <a:xfrm>
                          <a:off x="144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67"/>
                      <wps:cNvSpPr>
                        <a:spLocks noChangeArrowheads="1"/>
                      </wps:cNvSpPr>
                      <wps:spPr bwMode="auto">
                        <a:xfrm>
                          <a:off x="144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66"/>
                      <wps:cNvCnPr>
                        <a:cxnSpLocks noChangeShapeType="1"/>
                      </wps:cNvCnPr>
                      <wps:spPr bwMode="auto">
                        <a:xfrm>
                          <a:off x="1445" y="1080"/>
                          <a:ext cx="935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13" name="Rectangle 265"/>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14AF9" id="Group 264" o:spid="_x0000_s1026" style="position:absolute;margin-left:1in;margin-top:52.55pt;width:468pt;height:1.6pt;z-index:-269023232;mso-position-horizontal-relative:page;mso-position-vertical-relative:page" coordorigin="1440,1051"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">
              <v:line id="Line 274" o:spid="_x0000_s1027" style="position:absolute;visibility:visible;mso-wrap-style:square" from="144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" strokecolor="#7f7f7f" strokeweight="1.56pt"/>
              <v:rect id="Rectangle 273" o:spid="_x0000_s1028" style="position:absolute;left:144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" fillcolor="#7f7f7f" stroked="f"/>
              <v:line id="Line 272" o:spid="_x0000_s1029" style="position:absolute;visibility:visible;mso-wrap-style:square" from="144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" strokecolor="#7f7f7f" strokeweight=".24pt"/>
              <v:rect id="Rectangle 271"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" fillcolor="#d4d0c8" stroked="f"/>
              <v:shape id="AutoShape 270" o:spid="_x0000_s1031" style="position:absolute;left:1440;top:1051;width:9360;height:27;visibility:visible;mso-wrap-style:square;v-text-anchor:top" coordsize="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" path="m5,5l,5,,27r5,l5,5m9360,r-5,l9355,5r5,l9360,e" fillcolor="#7f7f7f" stroked="f">
                <v:path arrowok="t" o:connecttype="custom" o:connectlocs="5,1056;0,1056;0,1078;5,1078;5,1056;9360,1051;9355,1051;9355,1056;9360,1056;9360,1051" o:connectangles="0,0,0,0,0,0,0,0,0,0"/>
              </v:shape>
              <v:rect id="Rectangle 269"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" fillcolor="#d4d0c8" stroked="f"/>
              <v:rect id="Rectangle 268" o:spid="_x0000_s1033" style="position:absolute;left:144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" fillcolor="#7f7f7f" stroked="f"/>
              <v:rect id="Rectangle 267" o:spid="_x0000_s1034" style="position:absolute;left:144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" fillcolor="#d4d0c8" stroked="f"/>
              <v:line id="Line 266" o:spid="_x0000_s1035" style="position:absolute;visibility:visible;mso-wrap-style:square" from="144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" strokecolor="#d4d0c8" strokeweight=".24pt"/>
              <v:rect id="Rectangle 265"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4272" behindDoc="1" locked="0" layoutInCell="1" allowOverlap="1" wp14:anchorId="2AA809B7" wp14:editId="0B898002">
              <wp:simplePos x="0" y="0"/>
              <wp:positionH relativeFrom="page">
                <wp:posOffset>5801360</wp:posOffset>
              </wp:positionH>
              <wp:positionV relativeFrom="page">
                <wp:posOffset>446405</wp:posOffset>
              </wp:positionV>
              <wp:extent cx="1069340" cy="153670"/>
              <wp:effectExtent l="0" t="0" r="0" b="0"/>
              <wp:wrapNone/>
              <wp:docPr id="30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5950" w14:textId="77777777" w:rsidR="00E7724E" w:rsidRDefault="00E7724E">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809B7" id="_x0000_t202" coordsize="21600,21600" o:spt="202" path="m,l,21600r21600,l21600,xe">
              <v:stroke joinstyle="miter"/>
              <v:path gradientshapeok="t" o:connecttype="rect"/>
            </v:shapetype>
            <v:shape id="Text Box 263" o:spid="_x0000_s1203" type="#_x0000_t202" style="position:absolute;margin-left:456.8pt;margin-top:35.15pt;width:84.2pt;height:12.1pt;z-index:-2690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" filled="f" stroked="f">
              <v:textbox inset="0,0,0,0">
                <w:txbxContent>
                  <w:p w14:paraId="70885950" w14:textId="77777777" w:rsidR="00E7724E" w:rsidRDefault="00E7724E">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2B9D" w14:textId="77777777" w:rsidR="00E7724E" w:rsidRDefault="00E7724E">
    <w:pPr>
      <w:pStyle w:val="BodyText"/>
      <w:spacing w:line="14" w:lineRule="auto"/>
      <w:jc w:val="left"/>
    </w:pPr>
    <w:r>
      <w:rPr>
        <w:noProof/>
      </w:rPr>
      <mc:AlternateContent>
        <mc:Choice Requires="wpg">
          <w:drawing>
            <wp:anchor distT="0" distB="0" distL="114300" distR="114300" simplePos="0" relativeHeight="234298368" behindDoc="1" locked="0" layoutInCell="1" allowOverlap="1" wp14:anchorId="464439F2" wp14:editId="426FDEE4">
              <wp:simplePos x="0" y="0"/>
              <wp:positionH relativeFrom="page">
                <wp:posOffset>1143000</wp:posOffset>
              </wp:positionH>
              <wp:positionV relativeFrom="page">
                <wp:posOffset>667385</wp:posOffset>
              </wp:positionV>
              <wp:extent cx="5715000" cy="20320"/>
              <wp:effectExtent l="0" t="0" r="0" b="0"/>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279" name="Line 249"/>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80" name="Rectangle 248"/>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47"/>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82" name="Rectangle 246"/>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245"/>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44"/>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43"/>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42"/>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41"/>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88" name="Rectangle 240"/>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8DC4C" id="Group 239" o:spid="_x0000_s1026" style="position:absolute;margin-left:90pt;margin-top:52.55pt;width:450pt;height:1.6pt;z-index:-269018112;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">
              <v:line id="Line 249"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" strokecolor="#7f7f7f" strokeweight="1.56pt"/>
              <v:rect id="Rectangle 248"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" fillcolor="#7f7f7f" stroked="f"/>
              <v:line id="Line 247"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" strokecolor="#7f7f7f" strokeweight=".24pt"/>
              <v:rect id="Rectangle 246"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" fillcolor="#d4d0c8" stroked="f"/>
              <v:shape id="AutoShape 245"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244"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" fillcolor="#d4d0c8" stroked="f"/>
              <v:rect id="Rectangle 243"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" fillcolor="#7f7f7f" stroked="f"/>
              <v:rect id="Rectangle 242"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" fillcolor="#d4d0c8" stroked="f"/>
              <v:line id="Line 241"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" strokecolor="#d4d0c8" strokeweight=".24pt"/>
              <v:rect id="Rectangle 240"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99392" behindDoc="1" locked="0" layoutInCell="1" allowOverlap="1" wp14:anchorId="58C6B2D5" wp14:editId="59C785B2">
              <wp:simplePos x="0" y="0"/>
              <wp:positionH relativeFrom="page">
                <wp:posOffset>5618480</wp:posOffset>
              </wp:positionH>
              <wp:positionV relativeFrom="page">
                <wp:posOffset>446405</wp:posOffset>
              </wp:positionV>
              <wp:extent cx="1480820" cy="153670"/>
              <wp:effectExtent l="0" t="0" r="0" b="0"/>
              <wp:wrapNone/>
              <wp:docPr id="27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6388" w14:textId="77777777" w:rsidR="00E7724E" w:rsidRDefault="00E7724E">
                          <w:pPr>
                            <w:spacing w:before="14"/>
                            <w:ind w:left="20"/>
                            <w:rPr>
                              <w:i/>
                              <w:sz w:val="18"/>
                            </w:rPr>
                          </w:pPr>
                          <w:r>
                            <w:rPr>
                              <w:i/>
                              <w:spacing w:val="-1"/>
                              <w:w w:val="110"/>
                              <w:sz w:val="18"/>
                            </w:rPr>
                            <w:t xml:space="preserve">Condominium </w:t>
                          </w:r>
                          <w:r>
                            <w:rPr>
                              <w:i/>
                              <w:w w:val="110"/>
                              <w:sz w:val="1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6B2D5" id="_x0000_t202" coordsize="21600,21600" o:spt="202" path="m,l,21600r21600,l21600,xe">
              <v:stroke joinstyle="miter"/>
              <v:path gradientshapeok="t" o:connecttype="rect"/>
            </v:shapetype>
            <v:shape id="Text Box 238" o:spid="_x0000_s1206" type="#_x0000_t202" style="position:absolute;margin-left:442.4pt;margin-top:35.15pt;width:116.6pt;height:12.1pt;z-index:-2690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" filled="f" stroked="f">
              <v:textbox inset="0,0,0,0">
                <w:txbxContent>
                  <w:p w14:paraId="17A56388" w14:textId="77777777" w:rsidR="00E7724E" w:rsidRDefault="00E7724E">
                    <w:pPr>
                      <w:spacing w:before="14"/>
                      <w:ind w:left="20"/>
                      <w:rPr>
                        <w:i/>
                        <w:sz w:val="18"/>
                      </w:rPr>
                    </w:pPr>
                    <w:r>
                      <w:rPr>
                        <w:i/>
                        <w:spacing w:val="-1"/>
                        <w:w w:val="110"/>
                        <w:sz w:val="18"/>
                      </w:rPr>
                      <w:t xml:space="preserve">Condominium </w:t>
                    </w:r>
                    <w:r>
                      <w:rPr>
                        <w:i/>
                        <w:w w:val="110"/>
                        <w:sz w:val="18"/>
                      </w:rPr>
                      <w:t>Regulations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4989" w14:textId="77777777" w:rsidR="00E7724E" w:rsidRDefault="00E7724E">
    <w:pPr>
      <w:pStyle w:val="BodyText"/>
      <w:spacing w:line="14" w:lineRule="auto"/>
      <w:jc w:val="left"/>
    </w:pPr>
    <w:r>
      <w:rPr>
        <w:noProof/>
      </w:rPr>
      <mc:AlternateContent>
        <mc:Choice Requires="wpg">
          <w:drawing>
            <wp:anchor distT="0" distB="0" distL="114300" distR="114300" simplePos="0" relativeHeight="234303488" behindDoc="1" locked="0" layoutInCell="1" allowOverlap="1" wp14:anchorId="4CFD39EE" wp14:editId="29A441FE">
              <wp:simplePos x="0" y="0"/>
              <wp:positionH relativeFrom="page">
                <wp:posOffset>1143000</wp:posOffset>
              </wp:positionH>
              <wp:positionV relativeFrom="page">
                <wp:posOffset>690245</wp:posOffset>
              </wp:positionV>
              <wp:extent cx="5715000" cy="2032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87"/>
                        <a:chExt cx="9000" cy="32"/>
                      </a:xfrm>
                    </wpg:grpSpPr>
                    <wps:wsp>
                      <wps:cNvPr id="254" name="Line 224"/>
                      <wps:cNvCnPr>
                        <a:cxnSpLocks noChangeShapeType="1"/>
                      </wps:cNvCnPr>
                      <wps:spPr bwMode="auto">
                        <a:xfrm>
                          <a:off x="1800" y="110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5" name="Rectangle 223"/>
                      <wps:cNvSpPr>
                        <a:spLocks noChangeArrowheads="1"/>
                      </wps:cNvSpPr>
                      <wps:spPr bwMode="auto">
                        <a:xfrm>
                          <a:off x="1800" y="108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22"/>
                      <wps:cNvCnPr>
                        <a:cxnSpLocks noChangeShapeType="1"/>
                      </wps:cNvCnPr>
                      <wps:spPr bwMode="auto">
                        <a:xfrm>
                          <a:off x="1805" y="109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7" name="Rectangle 221"/>
                      <wps:cNvSpPr>
                        <a:spLocks noChangeArrowheads="1"/>
                      </wps:cNvSpPr>
                      <wps:spPr bwMode="auto">
                        <a:xfrm>
                          <a:off x="10795" y="108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AutoShape 220"/>
                      <wps:cNvSpPr>
                        <a:spLocks/>
                      </wps:cNvSpPr>
                      <wps:spPr bwMode="auto">
                        <a:xfrm>
                          <a:off x="1800" y="1087"/>
                          <a:ext cx="9000" cy="27"/>
                        </a:xfrm>
                        <a:custGeom>
                          <a:avLst/>
                          <a:gdLst>
                            <a:gd name="T0" fmla="+- 0 1805 1800"/>
                            <a:gd name="T1" fmla="*/ T0 w 9000"/>
                            <a:gd name="T2" fmla="+- 0 1092 1087"/>
                            <a:gd name="T3" fmla="*/ 1092 h 27"/>
                            <a:gd name="T4" fmla="+- 0 1800 1800"/>
                            <a:gd name="T5" fmla="*/ T4 w 9000"/>
                            <a:gd name="T6" fmla="+- 0 1092 1087"/>
                            <a:gd name="T7" fmla="*/ 1092 h 27"/>
                            <a:gd name="T8" fmla="+- 0 1800 1800"/>
                            <a:gd name="T9" fmla="*/ T8 w 9000"/>
                            <a:gd name="T10" fmla="+- 0 1114 1087"/>
                            <a:gd name="T11" fmla="*/ 1114 h 27"/>
                            <a:gd name="T12" fmla="+- 0 1805 1800"/>
                            <a:gd name="T13" fmla="*/ T12 w 9000"/>
                            <a:gd name="T14" fmla="+- 0 1114 1087"/>
                            <a:gd name="T15" fmla="*/ 1114 h 27"/>
                            <a:gd name="T16" fmla="+- 0 1805 1800"/>
                            <a:gd name="T17" fmla="*/ T16 w 9000"/>
                            <a:gd name="T18" fmla="+- 0 1092 1087"/>
                            <a:gd name="T19" fmla="*/ 1092 h 27"/>
                            <a:gd name="T20" fmla="+- 0 10800 1800"/>
                            <a:gd name="T21" fmla="*/ T20 w 9000"/>
                            <a:gd name="T22" fmla="+- 0 1087 1087"/>
                            <a:gd name="T23" fmla="*/ 1087 h 27"/>
                            <a:gd name="T24" fmla="+- 0 10795 1800"/>
                            <a:gd name="T25" fmla="*/ T24 w 9000"/>
                            <a:gd name="T26" fmla="+- 0 1087 1087"/>
                            <a:gd name="T27" fmla="*/ 1087 h 27"/>
                            <a:gd name="T28" fmla="+- 0 10795 1800"/>
                            <a:gd name="T29" fmla="*/ T28 w 9000"/>
                            <a:gd name="T30" fmla="+- 0 1092 1087"/>
                            <a:gd name="T31" fmla="*/ 1092 h 27"/>
                            <a:gd name="T32" fmla="+- 0 10800 1800"/>
                            <a:gd name="T33" fmla="*/ T32 w 9000"/>
                            <a:gd name="T34" fmla="+- 0 1092 1087"/>
                            <a:gd name="T35" fmla="*/ 1092 h 27"/>
                            <a:gd name="T36" fmla="+- 0 10800 1800"/>
                            <a:gd name="T37" fmla="*/ T36 w 9000"/>
                            <a:gd name="T38" fmla="+- 0 1087 1087"/>
                            <a:gd name="T39" fmla="*/ 108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219"/>
                      <wps:cNvSpPr>
                        <a:spLocks noChangeArrowheads="1"/>
                      </wps:cNvSpPr>
                      <wps:spPr bwMode="auto">
                        <a:xfrm>
                          <a:off x="10795" y="109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18"/>
                      <wps:cNvSpPr>
                        <a:spLocks noChangeArrowheads="1"/>
                      </wps:cNvSpPr>
                      <wps:spPr bwMode="auto">
                        <a:xfrm>
                          <a:off x="1800" y="111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17"/>
                      <wps:cNvSpPr>
                        <a:spLocks noChangeArrowheads="1"/>
                      </wps:cNvSpPr>
                      <wps:spPr bwMode="auto">
                        <a:xfrm>
                          <a:off x="1800" y="11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16"/>
                      <wps:cNvCnPr>
                        <a:cxnSpLocks noChangeShapeType="1"/>
                      </wps:cNvCnPr>
                      <wps:spPr bwMode="auto">
                        <a:xfrm>
                          <a:off x="1805" y="111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63" name="Rectangle 215"/>
                      <wps:cNvSpPr>
                        <a:spLocks noChangeArrowheads="1"/>
                      </wps:cNvSpPr>
                      <wps:spPr bwMode="auto">
                        <a:xfrm>
                          <a:off x="10795" y="11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D2706" id="Group 214" o:spid="_x0000_s1026" style="position:absolute;margin-left:90pt;margin-top:54.35pt;width:450pt;height:1.6pt;z-index:-269012992;mso-position-horizontal-relative:page;mso-position-vertical-relative:page" coordorigin="1800,108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">
              <v:line id="Line 224" o:spid="_x0000_s1027" style="position:absolute;visibility:visible;mso-wrap-style:square" from="1800,1103" to="10800,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" strokecolor="#7f7f7f" strokeweight="1.56pt"/>
              <v:rect id="Rectangle 223" o:spid="_x0000_s1028" style="position:absolute;left:1800;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" fillcolor="#7f7f7f" stroked="f"/>
              <v:line id="Line 222" o:spid="_x0000_s1029" style="position:absolute;visibility:visible;mso-wrap-style:square" from="1805,1090" to="10795,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" strokecolor="#7f7f7f" strokeweight=".24pt"/>
              <v:rect id="Rectangle 221" o:spid="_x0000_s1030" style="position:absolute;left:10795;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" fillcolor="#d4d0c8" stroked="f"/>
              <v:shape id="AutoShape 220" o:spid="_x0000_s1031" style="position:absolute;left:1800;top:108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" path="m5,5l,5,,27r5,l5,5m9000,r-5,l8995,5r5,l9000,e" fillcolor="#7f7f7f" stroked="f">
                <v:path arrowok="t" o:connecttype="custom" o:connectlocs="5,1092;0,1092;0,1114;5,1114;5,1092;9000,1087;8995,1087;8995,1092;9000,1092;9000,1087" o:connectangles="0,0,0,0,0,0,0,0,0,0"/>
              </v:shape>
              <v:rect id="Rectangle 219" o:spid="_x0000_s1032" style="position:absolute;left:10795;top:109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" fillcolor="#d4d0c8" stroked="f"/>
              <v:rect id="Rectangle 218" o:spid="_x0000_s1033" style="position:absolute;left:1800;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" fillcolor="#7f7f7f" stroked="f"/>
              <v:rect id="Rectangle 217" o:spid="_x0000_s1034" style="position:absolute;left:1800;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" fillcolor="#d4d0c8" stroked="f"/>
              <v:line id="Line 216" o:spid="_x0000_s1035" style="position:absolute;visibility:visible;mso-wrap-style:square" from="1805,1116" to="10795,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" strokecolor="#d4d0c8" strokeweight=".24pt"/>
              <v:rect id="Rectangle 215" o:spid="_x0000_s1036" style="position:absolute;left:10795;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4512" behindDoc="1" locked="0" layoutInCell="1" allowOverlap="1" wp14:anchorId="1D8481A5" wp14:editId="7F6E5EA5">
              <wp:simplePos x="0" y="0"/>
              <wp:positionH relativeFrom="page">
                <wp:posOffset>5447665</wp:posOffset>
              </wp:positionH>
              <wp:positionV relativeFrom="page">
                <wp:posOffset>454025</wp:posOffset>
              </wp:positionV>
              <wp:extent cx="1651635" cy="153670"/>
              <wp:effectExtent l="0" t="0" r="0" b="0"/>
              <wp:wrapNone/>
              <wp:docPr id="25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0E0E9" w14:textId="77777777" w:rsidR="00E7724E" w:rsidRDefault="00E7724E">
                          <w:pPr>
                            <w:spacing w:before="14"/>
                            <w:ind w:left="20"/>
                            <w:rPr>
                              <w:i/>
                              <w:sz w:val="18"/>
                            </w:rPr>
                          </w:pPr>
                          <w:r>
                            <w:rPr>
                              <w:i/>
                              <w:w w:val="110"/>
                              <w:sz w:val="18"/>
                            </w:rPr>
                            <w:t>Planned</w:t>
                          </w:r>
                          <w:r>
                            <w:rPr>
                              <w:i/>
                              <w:spacing w:val="-25"/>
                              <w:w w:val="110"/>
                              <w:sz w:val="18"/>
                            </w:rPr>
                            <w:t xml:space="preserve"> </w:t>
                          </w:r>
                          <w:r>
                            <w:rPr>
                              <w:i/>
                              <w:w w:val="110"/>
                              <w:sz w:val="18"/>
                            </w:rPr>
                            <w:t>Development</w:t>
                          </w:r>
                          <w:r>
                            <w:rPr>
                              <w:i/>
                              <w:spacing w:val="-25"/>
                              <w:w w:val="110"/>
                              <w:sz w:val="18"/>
                            </w:rPr>
                            <w:t xml:space="preserve"> </w:t>
                          </w:r>
                          <w:r>
                            <w:rPr>
                              <w:i/>
                              <w:w w:val="110"/>
                              <w:sz w:val="18"/>
                            </w:rPr>
                            <w:t>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481A5" id="_x0000_t202" coordsize="21600,21600" o:spt="202" path="m,l,21600r21600,l21600,xe">
              <v:stroke joinstyle="miter"/>
              <v:path gradientshapeok="t" o:connecttype="rect"/>
            </v:shapetype>
            <v:shape id="Text Box 213" o:spid="_x0000_s1209" type="#_x0000_t202" style="position:absolute;margin-left:428.95pt;margin-top:35.75pt;width:130.05pt;height:12.1pt;z-index:-2690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" filled="f" stroked="f">
              <v:textbox inset="0,0,0,0">
                <w:txbxContent>
                  <w:p w14:paraId="0060E0E9" w14:textId="77777777" w:rsidR="00E7724E" w:rsidRDefault="00E7724E">
                    <w:pPr>
                      <w:spacing w:before="14"/>
                      <w:ind w:left="20"/>
                      <w:rPr>
                        <w:i/>
                        <w:sz w:val="18"/>
                      </w:rPr>
                    </w:pPr>
                    <w:r>
                      <w:rPr>
                        <w:i/>
                        <w:w w:val="110"/>
                        <w:sz w:val="18"/>
                      </w:rPr>
                      <w:t>Planned</w:t>
                    </w:r>
                    <w:r>
                      <w:rPr>
                        <w:i/>
                        <w:spacing w:val="-25"/>
                        <w:w w:val="110"/>
                        <w:sz w:val="18"/>
                      </w:rPr>
                      <w:t xml:space="preserve"> </w:t>
                    </w:r>
                    <w:r>
                      <w:rPr>
                        <w:i/>
                        <w:w w:val="110"/>
                        <w:sz w:val="18"/>
                      </w:rPr>
                      <w:t>Development</w:t>
                    </w:r>
                    <w:r>
                      <w:rPr>
                        <w:i/>
                        <w:spacing w:val="-25"/>
                        <w:w w:val="110"/>
                        <w:sz w:val="18"/>
                      </w:rPr>
                      <w:t xml:space="preserve"> </w:t>
                    </w:r>
                    <w:r>
                      <w:rPr>
                        <w:i/>
                        <w:w w:val="110"/>
                        <w:sz w:val="18"/>
                      </w:rPr>
                      <w:t>District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3366" w14:textId="77777777" w:rsidR="00E7724E" w:rsidRDefault="00E7724E">
    <w:pPr>
      <w:pStyle w:val="BodyText"/>
      <w:spacing w:line="14" w:lineRule="auto"/>
      <w:jc w:val="left"/>
    </w:pPr>
    <w:r>
      <w:rPr>
        <w:noProof/>
      </w:rPr>
      <mc:AlternateContent>
        <mc:Choice Requires="wpg">
          <w:drawing>
            <wp:anchor distT="0" distB="0" distL="114300" distR="114300" simplePos="0" relativeHeight="234311680" behindDoc="1" locked="0" layoutInCell="1" allowOverlap="1" wp14:anchorId="59FBAE7F" wp14:editId="27621714">
              <wp:simplePos x="0" y="0"/>
              <wp:positionH relativeFrom="page">
                <wp:posOffset>1143000</wp:posOffset>
              </wp:positionH>
              <wp:positionV relativeFrom="page">
                <wp:posOffset>667385</wp:posOffset>
              </wp:positionV>
              <wp:extent cx="5715000" cy="20320"/>
              <wp:effectExtent l="0" t="0" r="0" b="0"/>
              <wp:wrapNone/>
              <wp:docPr id="21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216" name="Line 18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17" name="Rectangle 18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8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19" name="Rectangle 18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18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Rectangle 18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8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7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7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25" name="Rectangle 17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C2869" id="Group 176" o:spid="_x0000_s1026" style="position:absolute;margin-left:90pt;margin-top:52.55pt;width:450pt;height:1.6pt;z-index:-26900480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">
              <v:line id="Line 18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" strokecolor="#7f7f7f" strokeweight="1.56pt"/>
              <v:rect id="Rectangle 18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" fillcolor="#7f7f7f" stroked="f"/>
              <v:line id="Line 18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" strokecolor="#7f7f7f" strokeweight=".24pt"/>
              <v:rect id="Rectangle 18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" fillcolor="#d4d0c8" stroked="f"/>
              <v:shape id="AutoShape 18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" path="m5,5l,5,,27r5,l5,5m9000,r-5,l8995,5r5,l9000,e" fillcolor="#7f7f7f" stroked="f">
                <v:path arrowok="t" o:connecttype="custom" o:connectlocs="5,1056;0,1056;0,1078;5,1078;5,1056;9000,1051;8995,1051;8995,1056;9000,1056;9000,1051" o:connectangles="0,0,0,0,0,0,0,0,0,0"/>
              </v:shape>
              <v:rect id="Rectangle 18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" fillcolor="#d4d0c8" stroked="f"/>
              <v:rect id="Rectangle 18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" fillcolor="#7f7f7f" stroked="f"/>
              <v:rect id="Rectangle 17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" fillcolor="#d4d0c8" stroked="f"/>
              <v:line id="Line 17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" strokecolor="#d4d0c8" strokeweight=".24pt"/>
              <v:rect id="Rectangle 17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12704" behindDoc="1" locked="0" layoutInCell="1" allowOverlap="1" wp14:anchorId="791C250A" wp14:editId="47C5FB7A">
              <wp:simplePos x="0" y="0"/>
              <wp:positionH relativeFrom="page">
                <wp:posOffset>6163945</wp:posOffset>
              </wp:positionH>
              <wp:positionV relativeFrom="page">
                <wp:posOffset>446405</wp:posOffset>
              </wp:positionV>
              <wp:extent cx="934720" cy="153670"/>
              <wp:effectExtent l="0" t="0" r="0" b="0"/>
              <wp:wrapNone/>
              <wp:docPr id="21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5853" w14:textId="77777777" w:rsidR="00E7724E" w:rsidRDefault="00E7724E">
                          <w:pPr>
                            <w:spacing w:before="14"/>
                            <w:ind w:left="20"/>
                            <w:rPr>
                              <w:i/>
                              <w:sz w:val="18"/>
                            </w:rPr>
                          </w:pPr>
                          <w:r>
                            <w:rPr>
                              <w:i/>
                              <w:w w:val="110"/>
                              <w:sz w:val="18"/>
                            </w:rPr>
                            <w:t>Nonconformities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C250A" id="_x0000_t202" coordsize="21600,21600" o:spt="202" path="m,l,21600r21600,l21600,xe">
              <v:stroke joinstyle="miter"/>
              <v:path gradientshapeok="t" o:connecttype="rect"/>
            </v:shapetype>
            <v:shape id="Text Box 175" o:spid="_x0000_s1212" type="#_x0000_t202" style="position:absolute;margin-left:485.35pt;margin-top:35.15pt;width:73.6pt;height:12.1pt;z-index:-2690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" filled="f" stroked="f">
              <v:textbox inset="0,0,0,0">
                <w:txbxContent>
                  <w:p w14:paraId="56D65853" w14:textId="77777777" w:rsidR="00E7724E" w:rsidRDefault="00E7724E">
                    <w:pPr>
                      <w:spacing w:before="14"/>
                      <w:ind w:left="20"/>
                      <w:rPr>
                        <w:i/>
                        <w:sz w:val="18"/>
                      </w:rPr>
                    </w:pPr>
                    <w:r>
                      <w:rPr>
                        <w:i/>
                        <w:w w:val="110"/>
                        <w:sz w:val="18"/>
                      </w:rPr>
                      <w:t>Nonconformities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69D71" w14:textId="77777777" w:rsidR="00E7724E" w:rsidRDefault="00E7724E">
    <w:pPr>
      <w:pStyle w:val="BodyText"/>
      <w:spacing w:line="14" w:lineRule="auto"/>
      <w:jc w:val="left"/>
    </w:pPr>
    <w:r>
      <w:rPr>
        <w:noProof/>
      </w:rPr>
      <mc:AlternateContent>
        <mc:Choice Requires="wpg">
          <w:drawing>
            <wp:anchor distT="0" distB="0" distL="114300" distR="114300" simplePos="0" relativeHeight="234316800" behindDoc="1" locked="0" layoutInCell="1" allowOverlap="1" wp14:anchorId="2145A433" wp14:editId="07B8EF3B">
              <wp:simplePos x="0" y="0"/>
              <wp:positionH relativeFrom="page">
                <wp:posOffset>1143000</wp:posOffset>
              </wp:positionH>
              <wp:positionV relativeFrom="page">
                <wp:posOffset>667385</wp:posOffset>
              </wp:positionV>
              <wp:extent cx="5715000" cy="20320"/>
              <wp:effectExtent l="0" t="0" r="0" b="0"/>
              <wp:wrapNone/>
              <wp:docPr id="19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191" name="Line 16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2" name="Rectangle 16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5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4" name="Rectangle 15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15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5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5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5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00" name="Rectangle 15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00E06" id="Group 151" o:spid="_x0000_s1026" style="position:absolute;margin-left:90pt;margin-top:52.55pt;width:450pt;height:1.6pt;z-index:-26899968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">
              <v:line id="Line 16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" strokecolor="#7f7f7f" strokeweight="1.56pt"/>
              <v:rect id="Rectangle 16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" fillcolor="#7f7f7f" stroked="f"/>
              <v:line id="Line 15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" strokecolor="#7f7f7f" strokeweight=".24pt"/>
              <v:rect id="Rectangle 15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" fillcolor="#d4d0c8" stroked="f"/>
              <v:shape id="AutoShape 15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" path="m5,5l,5,,27r5,l5,5m9000,r-5,l8995,5r5,l9000,e" fillcolor="#7f7f7f" stroked="f">
                <v:path arrowok="t" o:connecttype="custom" o:connectlocs="5,1056;0,1056;0,1078;5,1078;5,1056;9000,1051;8995,1051;8995,1056;9000,1056;9000,1051" o:connectangles="0,0,0,0,0,0,0,0,0,0"/>
              </v:shape>
              <v:rect id="Rectangle 15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" fillcolor="#d4d0c8" stroked="f"/>
              <v:rect id="Rectangle 15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" fillcolor="#7f7f7f" stroked="f"/>
              <v:rect id="Rectangle 15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" fillcolor="#d4d0c8" stroked="f"/>
              <v:line id="Line 15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" strokecolor="#d4d0c8" strokeweight=".24pt"/>
              <v:rect id="Rectangle 15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17824" behindDoc="1" locked="0" layoutInCell="1" allowOverlap="1" wp14:anchorId="5CBE4E79" wp14:editId="0BD55FF6">
              <wp:simplePos x="0" y="0"/>
              <wp:positionH relativeFrom="page">
                <wp:posOffset>5617210</wp:posOffset>
              </wp:positionH>
              <wp:positionV relativeFrom="page">
                <wp:posOffset>446405</wp:posOffset>
              </wp:positionV>
              <wp:extent cx="1482090" cy="153670"/>
              <wp:effectExtent l="0" t="0" r="0" b="0"/>
              <wp:wrapNone/>
              <wp:docPr id="18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0A2F" w14:textId="77777777" w:rsidR="00E7724E" w:rsidRDefault="00E7724E">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E4E79" id="_x0000_t202" coordsize="21600,21600" o:spt="202" path="m,l,21600r21600,l21600,xe">
              <v:stroke joinstyle="miter"/>
              <v:path gradientshapeok="t" o:connecttype="rect"/>
            </v:shapetype>
            <v:shape id="Text Box 150" o:spid="_x0000_s1215" type="#_x0000_t202" style="position:absolute;margin-left:442.3pt;margin-top:35.15pt;width:116.7pt;height:12.1pt;z-index:-2689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" filled="f" stroked="f">
              <v:textbox inset="0,0,0,0">
                <w:txbxContent>
                  <w:p w14:paraId="03270A2F" w14:textId="77777777" w:rsidR="00E7724E" w:rsidRDefault="00E7724E">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3F90" w14:textId="77777777" w:rsidR="00E7724E" w:rsidRDefault="00E7724E">
    <w:pPr>
      <w:pStyle w:val="BodyText"/>
      <w:spacing w:line="14" w:lineRule="auto"/>
      <w:jc w:val="left"/>
    </w:pPr>
    <w:r>
      <w:rPr>
        <w:noProof/>
      </w:rPr>
      <mc:AlternateContent>
        <mc:Choice Requires="wpg">
          <w:drawing>
            <wp:anchor distT="0" distB="0" distL="114300" distR="114300" simplePos="0" relativeHeight="234321920" behindDoc="1" locked="0" layoutInCell="1" allowOverlap="1" wp14:anchorId="2340819C" wp14:editId="7CB8FD82">
              <wp:simplePos x="0" y="0"/>
              <wp:positionH relativeFrom="page">
                <wp:posOffset>1143000</wp:posOffset>
              </wp:positionH>
              <wp:positionV relativeFrom="page">
                <wp:posOffset>667385</wp:posOffset>
              </wp:positionV>
              <wp:extent cx="5715000" cy="20320"/>
              <wp:effectExtent l="0" t="0" r="0" b="0"/>
              <wp:wrapNone/>
              <wp:docPr id="1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166" name="Line 13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67" name="Rectangle 13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3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69" name="Rectangle 13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3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Rectangle 13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2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2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75" name="Rectangle 12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09D8B" id="Group 126" o:spid="_x0000_s1026" style="position:absolute;margin-left:90pt;margin-top:52.55pt;width:450pt;height:1.6pt;z-index:-26899456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MLw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">
              <v:line id="Line 13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" strokecolor="#7f7f7f" strokeweight="1.56pt"/>
              <v:rect id="Rectangle 13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" fillcolor="#7f7f7f" stroked="f"/>
              <v:line id="Line 13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" strokecolor="#7f7f7f" strokeweight=".24pt"/>
              <v:rect id="Rectangle 13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" fillcolor="#d4d0c8" stroked="f"/>
              <v:shape id="AutoShape 13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13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" fillcolor="#d4d0c8" stroked="f"/>
              <v:rect id="Rectangle 13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" fillcolor="#7f7f7f" stroked="f"/>
              <v:rect id="Rectangle 12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" fillcolor="#d4d0c8" stroked="f"/>
              <v:line id="Line 12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" strokecolor="#d4d0c8" strokeweight=".24pt"/>
              <v:rect id="Rectangle 12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" fillcolor="#d4d0c8" stroked="f"/>
              <w10:wrap anchorx="page" anchory="page"/>
            </v:group>
          </w:pict>
        </mc:Fallback>
      </mc:AlternateContent>
    </w:r>
    <w:r>
      <w:rPr>
        <w:noProof/>
      </w:rPr>
      <mc:AlternateContent>
        <mc:Choice Requires="wps">
          <w:drawing>
            <wp:anchor distT="0" distB="0" distL="114300" distR="114300" simplePos="0" relativeHeight="234322944" behindDoc="1" locked="0" layoutInCell="1" allowOverlap="1" wp14:anchorId="5FE25B23" wp14:editId="09CF31BF">
              <wp:simplePos x="0" y="0"/>
              <wp:positionH relativeFrom="page">
                <wp:posOffset>5617210</wp:posOffset>
              </wp:positionH>
              <wp:positionV relativeFrom="page">
                <wp:posOffset>446405</wp:posOffset>
              </wp:positionV>
              <wp:extent cx="1482090" cy="153670"/>
              <wp:effectExtent l="0" t="0" r="0" b="0"/>
              <wp:wrapNone/>
              <wp:docPr id="1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62BB9" w14:textId="77777777" w:rsidR="00E7724E" w:rsidRDefault="00E7724E">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25B23" id="_x0000_t202" coordsize="21600,21600" o:spt="202" path="m,l,21600r21600,l21600,xe">
              <v:stroke joinstyle="miter"/>
              <v:path gradientshapeok="t" o:connecttype="rect"/>
            </v:shapetype>
            <v:shape id="Text Box 125" o:spid="_x0000_s1218" type="#_x0000_t202" style="position:absolute;margin-left:442.3pt;margin-top:35.15pt;width:116.7pt;height:12.1pt;z-index:-2689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" filled="f" stroked="f">
              <v:textbox inset="0,0,0,0">
                <w:txbxContent>
                  <w:p w14:paraId="6C862BB9" w14:textId="77777777" w:rsidR="00E7724E" w:rsidRDefault="00E7724E">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32BA" w14:textId="77777777" w:rsidR="00E7724E" w:rsidRDefault="00E7724E">
    <w:pPr>
      <w:pStyle w:val="BodyText"/>
      <w:spacing w:line="14" w:lineRule="auto"/>
      <w:jc w:val="left"/>
    </w:pPr>
    <w:r>
      <w:rPr>
        <w:noProof/>
      </w:rPr>
      <mc:AlternateContent>
        <mc:Choice Requires="wpg">
          <w:drawing>
            <wp:anchor distT="0" distB="0" distL="114300" distR="114300" simplePos="0" relativeHeight="234324992" behindDoc="1" locked="0" layoutInCell="1" allowOverlap="1" wp14:anchorId="60B48D06" wp14:editId="099305AF">
              <wp:simplePos x="0" y="0"/>
              <wp:positionH relativeFrom="page">
                <wp:posOffset>1143000</wp:posOffset>
              </wp:positionH>
              <wp:positionV relativeFrom="page">
                <wp:posOffset>681355</wp:posOffset>
              </wp:positionV>
              <wp:extent cx="5715000" cy="20320"/>
              <wp:effectExtent l="0" t="0" r="0" b="0"/>
              <wp:wrapNone/>
              <wp:docPr id="15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153" name="Line 123"/>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4" name="Rectangle 122"/>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21"/>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6" name="Rectangle 120"/>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119"/>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118"/>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17"/>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16"/>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15"/>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62" name="Rectangle 114"/>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80498" id="Group 113" o:spid="_x0000_s1026" style="position:absolute;margin-left:90pt;margin-top:53.65pt;width:450pt;height:1.6pt;z-index:-268991488;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">
              <v:line id="Line 123"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" strokecolor="#7f7f7f" strokeweight="1.56pt"/>
              <v:rect id="Rectangle 122"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" fillcolor="#7f7f7f" stroked="f"/>
              <v:line id="Line 121"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" strokecolor="#7f7f7f" strokeweight=".24pt"/>
              <v:rect id="Rectangle 120"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" fillcolor="#d4d0c8" stroked="f"/>
              <v:shape id="AutoShape 119"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" path="m5,5l,5,,26r5,l5,5m9000,r-5,l8995,5r5,l9000,e" fillcolor="#7f7f7f" stroked="f">
                <v:path arrowok="t" o:connecttype="custom" o:connectlocs="5,1078;0,1078;0,1099;5,1099;5,1078;9000,1073;8995,1073;8995,1078;9000,1078;9000,1073" o:connectangles="0,0,0,0,0,0,0,0,0,0"/>
              </v:shape>
              <v:rect id="Rectangle 118"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" fillcolor="#d4d0c8" stroked="f"/>
              <v:rect id="Rectangle 117"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" fillcolor="#7f7f7f" stroked="f"/>
              <v:rect id="Rectangle 116"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" fillcolor="#d4d0c8" stroked="f"/>
              <v:line id="Line 115"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" strokecolor="#d4d0c8" strokeweight=".24pt"/>
              <v:rect id="Rectangle 114"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26016" behindDoc="1" locked="0" layoutInCell="1" allowOverlap="1" wp14:anchorId="684DD0A1" wp14:editId="0C49AA53">
              <wp:simplePos x="0" y="0"/>
              <wp:positionH relativeFrom="page">
                <wp:posOffset>5321300</wp:posOffset>
              </wp:positionH>
              <wp:positionV relativeFrom="page">
                <wp:posOffset>446405</wp:posOffset>
              </wp:positionV>
              <wp:extent cx="1550670" cy="153670"/>
              <wp:effectExtent l="0" t="0" r="0" b="0"/>
              <wp:wrapNone/>
              <wp:docPr id="1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E7506" w14:textId="77777777" w:rsidR="00E7724E" w:rsidRDefault="00E7724E">
                          <w:pPr>
                            <w:spacing w:before="14"/>
                            <w:ind w:left="20"/>
                            <w:rPr>
                              <w:i/>
                              <w:sz w:val="18"/>
                            </w:rPr>
                          </w:pPr>
                          <w:r>
                            <w:rPr>
                              <w:i/>
                              <w:w w:val="110"/>
                              <w:sz w:val="18"/>
                            </w:rPr>
                            <w:t>Administrative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DD0A1" id="_x0000_t202" coordsize="21600,21600" o:spt="202" path="m,l,21600r21600,l21600,xe">
              <v:stroke joinstyle="miter"/>
              <v:path gradientshapeok="t" o:connecttype="rect"/>
            </v:shapetype>
            <v:shape id="Text Box 112" o:spid="_x0000_s1220" type="#_x0000_t202" style="position:absolute;margin-left:419pt;margin-top:35.15pt;width:122.1pt;height:12.1pt;z-index:-2689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" filled="f" stroked="f">
              <v:textbox inset="0,0,0,0">
                <w:txbxContent>
                  <w:p w14:paraId="5B3E7506" w14:textId="77777777" w:rsidR="00E7724E" w:rsidRDefault="00E7724E">
                    <w:pPr>
                      <w:spacing w:before="14"/>
                      <w:ind w:left="20"/>
                      <w:rPr>
                        <w:i/>
                        <w:sz w:val="18"/>
                      </w:rPr>
                    </w:pPr>
                    <w:r>
                      <w:rPr>
                        <w:i/>
                        <w:w w:val="110"/>
                        <w:sz w:val="18"/>
                      </w:rPr>
                      <w:t>Administrative Organization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6122" w14:textId="77777777" w:rsidR="00E7724E" w:rsidRDefault="00E7724E">
    <w:pPr>
      <w:pStyle w:val="BodyText"/>
      <w:spacing w:line="14" w:lineRule="auto"/>
      <w:jc w:val="left"/>
    </w:pPr>
    <w:r>
      <w:rPr>
        <w:noProof/>
      </w:rPr>
      <mc:AlternateContent>
        <mc:Choice Requires="wpg">
          <w:drawing>
            <wp:anchor distT="0" distB="0" distL="114300" distR="114300" simplePos="0" relativeHeight="234330112" behindDoc="1" locked="0" layoutInCell="1" allowOverlap="1" wp14:anchorId="50332C88" wp14:editId="56403A2B">
              <wp:simplePos x="0" y="0"/>
              <wp:positionH relativeFrom="page">
                <wp:posOffset>1143000</wp:posOffset>
              </wp:positionH>
              <wp:positionV relativeFrom="page">
                <wp:posOffset>681355</wp:posOffset>
              </wp:positionV>
              <wp:extent cx="5715000" cy="20320"/>
              <wp:effectExtent l="0" t="0" r="0" b="0"/>
              <wp:wrapNone/>
              <wp:docPr id="12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128" name="Line 98"/>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9" name="Rectangle 97"/>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6"/>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31" name="Rectangle 95"/>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AutoShape 94"/>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ectangle 93"/>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92"/>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91"/>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90"/>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37" name="Rectangle 89"/>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EB3A8" id="Group 88" o:spid="_x0000_s1026" style="position:absolute;margin-left:90pt;margin-top:53.65pt;width:450pt;height:1.6pt;z-index:-268986368;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">
              <v:line id="Line 98"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" strokecolor="#7f7f7f" strokeweight="1.56pt"/>
              <v:rect id="Rectangle 97"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" fillcolor="#7f7f7f" stroked="f"/>
              <v:line id="Line 96"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" strokecolor="#7f7f7f" strokeweight=".24pt"/>
              <v:rect id="Rectangle 95"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" fillcolor="#d4d0c8" stroked="f"/>
              <v:shape id="AutoShape 94"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" path="m5,5l,5,,26r5,l5,5m9000,r-5,l8995,5r5,l9000,e" fillcolor="#7f7f7f" stroked="f">
                <v:path arrowok="t" o:connecttype="custom" o:connectlocs="5,1078;0,1078;0,1099;5,1099;5,1078;9000,1073;8995,1073;8995,1078;9000,1078;9000,1073" o:connectangles="0,0,0,0,0,0,0,0,0,0"/>
              </v:shape>
              <v:rect id="Rectangle 93"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" fillcolor="#d4d0c8" stroked="f"/>
              <v:rect id="Rectangle 92"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" fillcolor="#7f7f7f" stroked="f"/>
              <v:rect id="Rectangle 91"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" fillcolor="#d4d0c8" stroked="f"/>
              <v:line id="Line 90"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" strokecolor="#d4d0c8" strokeweight=".24pt"/>
              <v:rect id="Rectangle 89"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" fillcolor="#d4d0c8" stroked="f"/>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9CD5" w14:textId="77777777" w:rsidR="00E7724E" w:rsidRDefault="00E7724E">
    <w:pPr>
      <w:pStyle w:val="BodyText"/>
      <w:spacing w:line="14" w:lineRule="auto"/>
      <w:jc w:val="left"/>
    </w:pPr>
    <w:r>
      <w:rPr>
        <w:noProof/>
      </w:rPr>
      <mc:AlternateContent>
        <mc:Choice Requires="wpg">
          <w:drawing>
            <wp:anchor distT="0" distB="0" distL="114300" distR="114300" simplePos="0" relativeHeight="234338304" behindDoc="1" locked="0" layoutInCell="1" allowOverlap="1" wp14:anchorId="64247E93" wp14:editId="6718AD3C">
              <wp:simplePos x="0" y="0"/>
              <wp:positionH relativeFrom="page">
                <wp:posOffset>1143000</wp:posOffset>
              </wp:positionH>
              <wp:positionV relativeFrom="page">
                <wp:posOffset>681355</wp:posOffset>
              </wp:positionV>
              <wp:extent cx="5715000" cy="20320"/>
              <wp:effectExtent l="0" t="0" r="0" b="0"/>
              <wp:wrapNone/>
              <wp:docPr id="7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80" name="Line 50"/>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 name="Rectangle 49"/>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48"/>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3" name="Rectangle 47"/>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46"/>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45"/>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4"/>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3"/>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42"/>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89" name="Rectangle 41"/>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7D286" id="Group 40" o:spid="_x0000_s1026" style="position:absolute;margin-left:90pt;margin-top:53.65pt;width:450pt;height:1.6pt;z-index:-26897817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">
              <v:line id="Line 50"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" strokecolor="#7f7f7f" strokeweight="1.56pt"/>
              <v:rect id="Rectangle 49"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" fillcolor="#7f7f7f" stroked="f"/>
              <v:line id="Line 48"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" strokecolor="#7f7f7f" strokeweight=".24pt"/>
              <v:rect id="Rectangle 47"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" fillcolor="#d4d0c8" stroked="f"/>
              <v:shape id="AutoShape 46"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" path="m5,5l,5,,26r5,l5,5m9000,r-5,l8995,5r5,l9000,e" fillcolor="#7f7f7f" stroked="f">
                <v:path arrowok="t" o:connecttype="custom" o:connectlocs="5,1078;0,1078;0,1099;5,1099;5,1078;9000,1073;8995,1073;8995,1078;9000,1078;9000,1073" o:connectangles="0,0,0,0,0,0,0,0,0,0"/>
              </v:shape>
              <v:rect id="Rectangle 45"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" fillcolor="#d4d0c8" stroked="f"/>
              <v:rect id="Rectangle 44"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" fillcolor="#7f7f7f" stroked="f"/>
              <v:rect id="Rectangle 43"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" fillcolor="#d4d0c8" stroked="f"/>
              <v:line id="Line 42"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" strokecolor="#d4d0c8" strokeweight=".24pt"/>
              <v:rect id="Rectangle 41"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39328" behindDoc="1" locked="0" layoutInCell="1" allowOverlap="1" wp14:anchorId="38BABCDA" wp14:editId="6EEBB9CE">
              <wp:simplePos x="0" y="0"/>
              <wp:positionH relativeFrom="page">
                <wp:posOffset>4315460</wp:posOffset>
              </wp:positionH>
              <wp:positionV relativeFrom="page">
                <wp:posOffset>446405</wp:posOffset>
              </wp:positionV>
              <wp:extent cx="2554605" cy="15367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C657" w14:textId="77777777" w:rsidR="00E7724E" w:rsidRDefault="00E7724E">
                          <w:pPr>
                            <w:spacing w:before="14"/>
                            <w:ind w:left="20"/>
                            <w:rPr>
                              <w:i/>
                              <w:sz w:val="18"/>
                            </w:rPr>
                          </w:pPr>
                          <w:r>
                            <w:rPr>
                              <w:i/>
                              <w:sz w:val="18"/>
                            </w:rPr>
                            <w:t>Severability, Repeal, Effective Date, and Adoption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BCDA" id="_x0000_t202" coordsize="21600,21600" o:spt="202" path="m,l,21600r21600,l21600,xe">
              <v:stroke joinstyle="miter"/>
              <v:path gradientshapeok="t" o:connecttype="rect"/>
            </v:shapetype>
            <v:shape id="Text Box 39" o:spid="_x0000_s1225" type="#_x0000_t202" style="position:absolute;margin-left:339.8pt;margin-top:35.15pt;width:201.15pt;height:12.1pt;z-index:-2689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" filled="f" stroked="f">
              <v:textbox inset="0,0,0,0">
                <w:txbxContent>
                  <w:p w14:paraId="1124C657" w14:textId="77777777" w:rsidR="00E7724E" w:rsidRDefault="00E7724E">
                    <w:pPr>
                      <w:spacing w:before="14"/>
                      <w:ind w:left="20"/>
                      <w:rPr>
                        <w:i/>
                        <w:sz w:val="18"/>
                      </w:rPr>
                    </w:pPr>
                    <w:r>
                      <w:rPr>
                        <w:i/>
                        <w:sz w:val="18"/>
                      </w:rPr>
                      <w:t>Severability, Repeal, Effective Date, and Adoption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92CD" w14:textId="77777777" w:rsidR="00E7724E" w:rsidRDefault="00E7724E">
    <w:pPr>
      <w:pStyle w:val="BodyText"/>
      <w:spacing w:line="14" w:lineRule="auto"/>
      <w:jc w:val="left"/>
    </w:pPr>
    <w:r>
      <w:rPr>
        <w:noProof/>
      </w:rPr>
      <mc:AlternateContent>
        <mc:Choice Requires="wpg">
          <w:drawing>
            <wp:anchor distT="0" distB="0" distL="114300" distR="114300" simplePos="0" relativeHeight="234343424" behindDoc="1" locked="0" layoutInCell="1" allowOverlap="1" wp14:anchorId="37951DE0" wp14:editId="6EA7DDF5">
              <wp:simplePos x="0" y="0"/>
              <wp:positionH relativeFrom="page">
                <wp:posOffset>1143000</wp:posOffset>
              </wp:positionH>
              <wp:positionV relativeFrom="page">
                <wp:posOffset>681355</wp:posOffset>
              </wp:positionV>
              <wp:extent cx="5715000" cy="20320"/>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32" name="Line 2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 name="Rectangle 2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 name="Rectangle 2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2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0" name="Rectangle 1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1AF05" id="Group 15" o:spid="_x0000_s1026" style="position:absolute;margin-left:90pt;margin-top:53.65pt;width:450pt;height:1.6pt;z-index:-26897305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">
              <v:line id="Line 2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" strokecolor="#7f7f7f" strokeweight="1.56pt"/>
              <v:rect id="Rectangle 2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" fillcolor="#7f7f7f" stroked="f"/>
              <v:line id="Line 2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" strokecolor="#7f7f7f" strokeweight=".24pt"/>
              <v:rect id="Rectangle 2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" fillcolor="#d4d0c8" stroked="f"/>
              <v:shape id="AutoShape 2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" path="m5,5l,5,,26r5,l5,5m9000,r-5,l8995,5r5,l9000,e" fillcolor="#7f7f7f" stroked="f">
                <v:path arrowok="t" o:connecttype="custom" o:connectlocs="5,1078;0,1078;0,1099;5,1099;5,1078;9000,1073;8995,1073;8995,1078;9000,1078;9000,1073" o:connectangles="0,0,0,0,0,0,0,0,0,0"/>
              </v:shape>
              <v:rect id="Rectangle 2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" fillcolor="#d4d0c8" stroked="f"/>
              <v:rect id="Rectangle 1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" fillcolor="#7f7f7f" stroked="f"/>
              <v:rect id="Rectangle 1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" fillcolor="#d4d0c8" stroked="f"/>
              <v:line id="Line 1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" strokecolor="#d4d0c8" strokeweight=".24pt"/>
              <v:rect id="Rectangle 1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44448" behindDoc="1" locked="0" layoutInCell="1" allowOverlap="1" wp14:anchorId="38FAFA10" wp14:editId="0F580D9C">
              <wp:simplePos x="0" y="0"/>
              <wp:positionH relativeFrom="page">
                <wp:posOffset>4315460</wp:posOffset>
              </wp:positionH>
              <wp:positionV relativeFrom="page">
                <wp:posOffset>446405</wp:posOffset>
              </wp:positionV>
              <wp:extent cx="2554605" cy="1536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466A" w14:textId="77777777" w:rsidR="00E7724E" w:rsidRDefault="00E7724E">
                          <w:pPr>
                            <w:spacing w:before="14"/>
                            <w:ind w:left="20"/>
                            <w:rPr>
                              <w:i/>
                              <w:sz w:val="18"/>
                            </w:rPr>
                          </w:pPr>
                          <w:r>
                            <w:rPr>
                              <w:i/>
                              <w:sz w:val="18"/>
                            </w:rPr>
                            <w:t>Severability, Repeal, Effective Date, and Adoption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AFA10" id="_x0000_t202" coordsize="21600,21600" o:spt="202" path="m,l,21600r21600,l21600,xe">
              <v:stroke joinstyle="miter"/>
              <v:path gradientshapeok="t" o:connecttype="rect"/>
            </v:shapetype>
            <v:shape id="Text Box 14" o:spid="_x0000_s1228" type="#_x0000_t202" style="position:absolute;margin-left:339.8pt;margin-top:35.15pt;width:201.15pt;height:12.1pt;z-index:-2689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" filled="f" stroked="f">
              <v:textbox inset="0,0,0,0">
                <w:txbxContent>
                  <w:p w14:paraId="2F65466A" w14:textId="77777777" w:rsidR="00E7724E" w:rsidRDefault="00E7724E">
                    <w:pPr>
                      <w:spacing w:before="14"/>
                      <w:ind w:left="20"/>
                      <w:rPr>
                        <w:i/>
                        <w:sz w:val="18"/>
                      </w:rPr>
                    </w:pPr>
                    <w:r>
                      <w:rPr>
                        <w:i/>
                        <w:sz w:val="18"/>
                      </w:rPr>
                      <w:t>Severability, Repeal, Effective Date, and Adoption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E0BF2" w14:textId="77777777" w:rsidR="00E7724E" w:rsidRDefault="00E7724E">
    <w:pPr>
      <w:pStyle w:val="BodyText"/>
      <w:spacing w:line="14" w:lineRule="auto"/>
      <w:jc w:val="left"/>
    </w:pPr>
    <w:r>
      <w:rPr>
        <w:noProof/>
      </w:rPr>
      <mc:AlternateContent>
        <mc:Choice Requires="wpg">
          <w:drawing>
            <wp:anchor distT="0" distB="0" distL="114300" distR="114300" simplePos="0" relativeHeight="234204160" behindDoc="1" locked="0" layoutInCell="1" allowOverlap="1" wp14:anchorId="20B495DA" wp14:editId="4AE5939A">
              <wp:simplePos x="0" y="0"/>
              <wp:positionH relativeFrom="page">
                <wp:posOffset>1143000</wp:posOffset>
              </wp:positionH>
              <wp:positionV relativeFrom="page">
                <wp:posOffset>667385</wp:posOffset>
              </wp:positionV>
              <wp:extent cx="5715000" cy="20320"/>
              <wp:effectExtent l="0" t="0" r="0" b="0"/>
              <wp:wrapNone/>
              <wp:docPr id="710"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711" name="Line 68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67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4" name="Rectangle 67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AutoShape 67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Rectangle 67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67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7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67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20" name="Rectangle 67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FD3F4" id="Group 671" o:spid="_x0000_s1026" style="position:absolute;margin-left:90pt;margin-top:52.55pt;width:450pt;height:1.6pt;z-index:-26911232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">
              <v:line id="Line 68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" strokecolor="#7f7f7f" strokeweight="1.56pt"/>
              <v:rect id="Rectangle 68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" fillcolor="#7f7f7f" stroked="f"/>
              <v:line id="Line 67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" strokecolor="#7f7f7f" strokeweight=".24pt"/>
              <v:rect id="Rectangle 67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" fillcolor="#d4d0c8" stroked="f"/>
              <v:shape id="AutoShape 67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67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" fillcolor="#d4d0c8" stroked="f"/>
              <v:rect id="Rectangle 67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" fillcolor="#7f7f7f" stroked="f"/>
              <v:rect id="Rectangle 67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" fillcolor="#d4d0c8" stroked="f"/>
              <v:line id="Line 67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" strokecolor="#d4d0c8" strokeweight=".24pt"/>
              <v:rect id="Rectangle 67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" fillcolor="#d4d0c8" stroked="f"/>
              <w10:wrap anchorx="page" anchory="page"/>
            </v:group>
          </w:pict>
        </mc:Fallback>
      </mc:AlternateContent>
    </w:r>
    <w:r>
      <w:rPr>
        <w:noProof/>
      </w:rPr>
      <mc:AlternateContent>
        <mc:Choice Requires="wps">
          <w:drawing>
            <wp:anchor distT="0" distB="0" distL="114300" distR="114300" simplePos="0" relativeHeight="234205184" behindDoc="1" locked="0" layoutInCell="1" allowOverlap="1" wp14:anchorId="645C58C1" wp14:editId="45C5CDD6">
              <wp:simplePos x="0" y="0"/>
              <wp:positionH relativeFrom="page">
                <wp:posOffset>6151880</wp:posOffset>
              </wp:positionH>
              <wp:positionV relativeFrom="page">
                <wp:posOffset>446405</wp:posOffset>
              </wp:positionV>
              <wp:extent cx="947420" cy="153670"/>
              <wp:effectExtent l="0" t="0" r="0" b="0"/>
              <wp:wrapNone/>
              <wp:docPr id="70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E9CA" w14:textId="77777777" w:rsidR="00E7724E" w:rsidRDefault="00E7724E">
                          <w:pPr>
                            <w:spacing w:before="14"/>
                            <w:ind w:left="20"/>
                            <w:rPr>
                              <w:i/>
                              <w:sz w:val="18"/>
                            </w:rPr>
                          </w:pPr>
                          <w:r>
                            <w:rPr>
                              <w:i/>
                              <w:w w:val="105"/>
                              <w:sz w:val="18"/>
                            </w:rPr>
                            <w:t>Intent and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C58C1" id="_x0000_t202" coordsize="21600,21600" o:spt="202" path="m,l,21600r21600,l21600,xe">
              <v:stroke joinstyle="miter"/>
              <v:path gradientshapeok="t" o:connecttype="rect"/>
            </v:shapetype>
            <v:shape id="Text Box 670" o:spid="_x0000_s1155" type="#_x0000_t202" style="position:absolute;margin-left:484.4pt;margin-top:35.15pt;width:74.6pt;height:12.1pt;z-index:-269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" filled="f" stroked="f">
              <v:textbox inset="0,0,0,0">
                <w:txbxContent>
                  <w:p w14:paraId="3A73E9CA" w14:textId="77777777" w:rsidR="00E7724E" w:rsidRDefault="00E7724E">
                    <w:pPr>
                      <w:spacing w:before="14"/>
                      <w:ind w:left="20"/>
                      <w:rPr>
                        <w:i/>
                        <w:sz w:val="18"/>
                      </w:rPr>
                    </w:pPr>
                    <w:r>
                      <w:rPr>
                        <w:i/>
                        <w:w w:val="105"/>
                        <w:sz w:val="18"/>
                      </w:rPr>
                      <w:t>Intent and Scope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80BB" w14:textId="77777777" w:rsidR="00E7724E" w:rsidRDefault="00E7724E">
    <w:pPr>
      <w:pStyle w:val="BodyText"/>
      <w:spacing w:line="14" w:lineRule="auto"/>
      <w:jc w:val="left"/>
    </w:pPr>
    <w:r>
      <w:rPr>
        <w:noProof/>
      </w:rPr>
      <mc:AlternateContent>
        <mc:Choice Requires="wpg">
          <w:drawing>
            <wp:anchor distT="0" distB="0" distL="114300" distR="114300" simplePos="0" relativeHeight="234209280" behindDoc="1" locked="0" layoutInCell="1" allowOverlap="1" wp14:anchorId="4FC2421E" wp14:editId="6A6F6804">
              <wp:simplePos x="0" y="0"/>
              <wp:positionH relativeFrom="page">
                <wp:posOffset>1143000</wp:posOffset>
              </wp:positionH>
              <wp:positionV relativeFrom="page">
                <wp:posOffset>667385</wp:posOffset>
              </wp:positionV>
              <wp:extent cx="5715000" cy="20320"/>
              <wp:effectExtent l="0" t="0" r="0" b="0"/>
              <wp:wrapNone/>
              <wp:docPr id="68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86" name="Line 65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7" name="Rectangle 65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65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9" name="Rectangle 65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AutoShape 65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65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5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4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64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95" name="Rectangle 64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A4E20" id="Group 646" o:spid="_x0000_s1026" style="position:absolute;margin-left:90pt;margin-top:52.55pt;width:450pt;height:1.6pt;z-index:-26910720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aCLQ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">
              <v:line id="Line 65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" strokecolor="#7f7f7f" strokeweight="1.56pt"/>
              <v:rect id="Rectangle 65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" fillcolor="#7f7f7f" stroked="f"/>
              <v:line id="Line 65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" strokecolor="#7f7f7f" strokeweight=".24pt"/>
              <v:rect id="Rectangle 65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" fillcolor="#d4d0c8" stroked="f"/>
              <v:shape id="AutoShape 65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" path="m5,5l,5,,27r5,l5,5m9000,r-5,l8995,5r5,l9000,e" fillcolor="#7f7f7f" stroked="f">
                <v:path arrowok="t" o:connecttype="custom" o:connectlocs="5,1056;0,1056;0,1078;5,1078;5,1056;9000,1051;8995,1051;8995,1056;9000,1056;9000,1051" o:connectangles="0,0,0,0,0,0,0,0,0,0"/>
              </v:shape>
              <v:rect id="Rectangle 65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" fillcolor="#d4d0c8" stroked="f"/>
              <v:rect id="Rectangle 65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" fillcolor="#7f7f7f" stroked="f"/>
              <v:rect id="Rectangle 64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t1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kNob7mXgE5OIGAAD//wMAUEsBAi0AFAAGAAgAAAAhANvh9svuAAAAhQEAABMAAAAAAAAA&#10;AAAAAAAAAAAAAFtDb250ZW50X1R5cGVzXS54bWxQSwECLQAUAAYACAAAACEAWvQsW78AAAAVAQAA&#10;CwAAAAAAAAAAAAAAAAAfAQAAX3JlbHMvLnJlbHNQSwECLQAUAAYACAAAACEACFxbdcYAAADcAAAA&#10;DwAAAAAAAAAAAAAAAAAHAgAAZHJzL2Rvd25yZXYueG1sUEsFBgAAAAADAAMAtwAAAPoCAAAAAA==&#10;" fillcolor="#d4d0c8" stroked="f"/>
              <v:line id="Line 64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" strokecolor="#d4d0c8" strokeweight=".24pt"/>
              <v:rect id="Rectangle 64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10304" behindDoc="1" locked="0" layoutInCell="1" allowOverlap="1" wp14:anchorId="4EF6499A" wp14:editId="59728537">
              <wp:simplePos x="0" y="0"/>
              <wp:positionH relativeFrom="page">
                <wp:posOffset>6480810</wp:posOffset>
              </wp:positionH>
              <wp:positionV relativeFrom="page">
                <wp:posOffset>446405</wp:posOffset>
              </wp:positionV>
              <wp:extent cx="617855" cy="153670"/>
              <wp:effectExtent l="0" t="0" r="0" b="0"/>
              <wp:wrapNone/>
              <wp:docPr id="68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2864" w14:textId="77777777" w:rsidR="00E7724E" w:rsidRDefault="00E7724E">
                          <w:pPr>
                            <w:spacing w:before="14"/>
                            <w:ind w:left="20"/>
                            <w:rPr>
                              <w:i/>
                              <w:sz w:val="18"/>
                            </w:rPr>
                          </w:pPr>
                          <w:r>
                            <w:rPr>
                              <w:i/>
                              <w:w w:val="110"/>
                              <w:sz w:val="18"/>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6499A" id="_x0000_t202" coordsize="21600,21600" o:spt="202" path="m,l,21600r21600,l21600,xe">
              <v:stroke joinstyle="miter"/>
              <v:path gradientshapeok="t" o:connecttype="rect"/>
            </v:shapetype>
            <v:shape id="Text Box 645" o:spid="_x0000_s1158" type="#_x0000_t202" style="position:absolute;margin-left:510.3pt;margin-top:35.15pt;width:48.65pt;height:12.1pt;z-index:-269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" filled="f" stroked="f">
              <v:textbox inset="0,0,0,0">
                <w:txbxContent>
                  <w:p w14:paraId="65662864" w14:textId="77777777" w:rsidR="00E7724E" w:rsidRDefault="00E7724E">
                    <w:pPr>
                      <w:spacing w:before="14"/>
                      <w:ind w:left="20"/>
                      <w:rPr>
                        <w:i/>
                        <w:sz w:val="18"/>
                      </w:rPr>
                    </w:pPr>
                    <w:r>
                      <w:rPr>
                        <w:i/>
                        <w:w w:val="110"/>
                        <w:sz w:val="18"/>
                      </w:rPr>
                      <w:t>Definitions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2405" w14:textId="77777777" w:rsidR="00E7724E" w:rsidRDefault="00E7724E">
    <w:pPr>
      <w:pStyle w:val="BodyText"/>
      <w:spacing w:line="14" w:lineRule="auto"/>
      <w:jc w:val="left"/>
    </w:pPr>
    <w:r>
      <w:rPr>
        <w:noProof/>
      </w:rPr>
      <mc:AlternateContent>
        <mc:Choice Requires="wpg">
          <w:drawing>
            <wp:anchor distT="0" distB="0" distL="114300" distR="114300" simplePos="0" relativeHeight="234214400" behindDoc="1" locked="0" layoutInCell="1" allowOverlap="1" wp14:anchorId="384FC9FA" wp14:editId="68045F3F">
              <wp:simplePos x="0" y="0"/>
              <wp:positionH relativeFrom="page">
                <wp:posOffset>1143000</wp:posOffset>
              </wp:positionH>
              <wp:positionV relativeFrom="page">
                <wp:posOffset>667385</wp:posOffset>
              </wp:positionV>
              <wp:extent cx="5715000" cy="20320"/>
              <wp:effectExtent l="0" t="0" r="0" b="0"/>
              <wp:wrapNone/>
              <wp:docPr id="660"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61" name="Line 63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2" name="Rectangle 63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62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4" name="Rectangle 62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AutoShape 62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Rectangle 62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2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2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62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70" name="Rectangle 62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C694A" id="Group 621" o:spid="_x0000_s1026" style="position:absolute;margin-left:90pt;margin-top:52.55pt;width:450pt;height:1.6pt;z-index:-26910208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">
              <v:line id="Line 63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" strokecolor="#7f7f7f" strokeweight="1.56pt"/>
              <v:rect id="Rectangle 63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" fillcolor="#7f7f7f" stroked="f"/>
              <v:line id="Line 62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" strokecolor="#7f7f7f" strokeweight=".24pt"/>
              <v:rect id="Rectangle 62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" fillcolor="#d4d0c8" stroked="f"/>
              <v:shape id="AutoShape 62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62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" fillcolor="#d4d0c8" stroked="f"/>
              <v:rect id="Rectangle 62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" fillcolor="#7f7f7f" stroked="f"/>
              <v:rect id="Rectangle 62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" fillcolor="#d4d0c8" stroked="f"/>
              <v:line id="Line 62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" strokecolor="#d4d0c8" strokeweight=".24pt"/>
              <v:rect id="Rectangle 62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15424" behindDoc="1" locked="0" layoutInCell="1" allowOverlap="1" wp14:anchorId="0AC6F584" wp14:editId="0DC58593">
              <wp:simplePos x="0" y="0"/>
              <wp:positionH relativeFrom="page">
                <wp:posOffset>6480810</wp:posOffset>
              </wp:positionH>
              <wp:positionV relativeFrom="page">
                <wp:posOffset>446405</wp:posOffset>
              </wp:positionV>
              <wp:extent cx="617855" cy="153670"/>
              <wp:effectExtent l="0" t="0" r="0" b="0"/>
              <wp:wrapNone/>
              <wp:docPr id="65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5FBF" w14:textId="77777777" w:rsidR="00E7724E" w:rsidRDefault="00E7724E">
                          <w:pPr>
                            <w:spacing w:before="14"/>
                            <w:ind w:left="20"/>
                            <w:rPr>
                              <w:i/>
                              <w:sz w:val="18"/>
                            </w:rPr>
                          </w:pPr>
                          <w:r>
                            <w:rPr>
                              <w:i/>
                              <w:w w:val="110"/>
                              <w:sz w:val="18"/>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6F584" id="_x0000_t202" coordsize="21600,21600" o:spt="202" path="m,l,21600r21600,l21600,xe">
              <v:stroke joinstyle="miter"/>
              <v:path gradientshapeok="t" o:connecttype="rect"/>
            </v:shapetype>
            <v:shape id="Text Box 620" o:spid="_x0000_s1161" type="#_x0000_t202" style="position:absolute;margin-left:510.3pt;margin-top:35.15pt;width:48.65pt;height:12.1pt;z-index:-269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" filled="f" stroked="f">
              <v:textbox inset="0,0,0,0">
                <w:txbxContent>
                  <w:p w14:paraId="385C5FBF" w14:textId="77777777" w:rsidR="00E7724E" w:rsidRDefault="00E7724E">
                    <w:pPr>
                      <w:spacing w:before="14"/>
                      <w:ind w:left="20"/>
                      <w:rPr>
                        <w:i/>
                        <w:sz w:val="18"/>
                      </w:rPr>
                    </w:pPr>
                    <w:r>
                      <w:rPr>
                        <w:i/>
                        <w:w w:val="110"/>
                        <w:sz w:val="18"/>
                      </w:rPr>
                      <w:t>Definitions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15D6E" w14:textId="77777777" w:rsidR="00E7724E" w:rsidRDefault="00E7724E">
    <w:pPr>
      <w:pStyle w:val="BodyText"/>
      <w:spacing w:line="14" w:lineRule="auto"/>
      <w:jc w:val="left"/>
    </w:pPr>
    <w:r>
      <w:rPr>
        <w:noProof/>
      </w:rPr>
      <mc:AlternateContent>
        <mc:Choice Requires="wpg">
          <w:drawing>
            <wp:anchor distT="0" distB="0" distL="114300" distR="114300" simplePos="0" relativeHeight="234219520" behindDoc="1" locked="0" layoutInCell="1" allowOverlap="1" wp14:anchorId="10EEE49F" wp14:editId="37C57337">
              <wp:simplePos x="0" y="0"/>
              <wp:positionH relativeFrom="page">
                <wp:posOffset>1143000</wp:posOffset>
              </wp:positionH>
              <wp:positionV relativeFrom="page">
                <wp:posOffset>667385</wp:posOffset>
              </wp:positionV>
              <wp:extent cx="5715000" cy="20320"/>
              <wp:effectExtent l="0" t="0" r="0" b="0"/>
              <wp:wrapNone/>
              <wp:docPr id="635"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36" name="Line 60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7" name="Rectangle 60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60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9" name="Rectangle 60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AutoShape 60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60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0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59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59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45" name="Rectangle 59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8A401" id="Group 596" o:spid="_x0000_s1026" style="position:absolute;margin-left:90pt;margin-top:52.55pt;width:450pt;height:1.6pt;z-index:-26909696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DMLg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">
              <v:line id="Line 60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" strokecolor="#7f7f7f" strokeweight="1.56pt"/>
              <v:rect id="Rectangle 60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" fillcolor="#7f7f7f" stroked="f"/>
              <v:line id="Line 60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" strokecolor="#7f7f7f" strokeweight=".24pt"/>
              <v:rect id="Rectangle 60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Ol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kPIP7mXgE5OIGAAD//wMAUEsBAi0AFAAGAAgAAAAhANvh9svuAAAAhQEAABMAAAAAAAAA&#10;AAAAAAAAAAAAAFtDb250ZW50X1R5cGVzXS54bWxQSwECLQAUAAYACAAAACEAWvQsW78AAAAVAQAA&#10;CwAAAAAAAAAAAAAAAAAfAQAAX3JlbHMvLnJlbHNQSwECLQAUAAYACAAAACEAT9IzpcYAAADcAAAA&#10;DwAAAAAAAAAAAAAAAAAHAgAAZHJzL2Rvd25yZXYueG1sUEsFBgAAAAADAAMAtwAAAPoCAAAAAA==&#10;" fillcolor="#d4d0c8" stroked="f"/>
              <v:shape id="AutoShape 60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" path="m5,5l,5,,27r5,l5,5m9000,r-5,l8995,5r5,l9000,e" fillcolor="#7f7f7f" stroked="f">
                <v:path arrowok="t" o:connecttype="custom" o:connectlocs="5,1056;0,1056;0,1078;5,1078;5,1056;9000,1051;8995,1051;8995,1056;9000,1056;9000,1051" o:connectangles="0,0,0,0,0,0,0,0,0,0"/>
              </v:shape>
              <v:rect id="Rectangle 60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" fillcolor="#d4d0c8" stroked="f"/>
              <v:rect id="Rectangle 60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" fillcolor="#7f7f7f" stroked="f"/>
              <v:rect id="Rectangle 59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" fillcolor="#d4d0c8" stroked="f"/>
              <v:line id="Line 59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" strokecolor="#d4d0c8" strokeweight=".24pt"/>
              <v:rect id="Rectangle 59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20544" behindDoc="1" locked="0" layoutInCell="1" allowOverlap="1" wp14:anchorId="2CE1DB73" wp14:editId="6FAC95C7">
              <wp:simplePos x="0" y="0"/>
              <wp:positionH relativeFrom="page">
                <wp:posOffset>6029960</wp:posOffset>
              </wp:positionH>
              <wp:positionV relativeFrom="page">
                <wp:posOffset>446405</wp:posOffset>
              </wp:positionV>
              <wp:extent cx="1069340" cy="153670"/>
              <wp:effectExtent l="0" t="0" r="0" b="0"/>
              <wp:wrapNone/>
              <wp:docPr id="63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9D4B" w14:textId="77777777" w:rsidR="00E7724E" w:rsidRDefault="00E7724E">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1DB73" id="_x0000_t202" coordsize="21600,21600" o:spt="202" path="m,l,21600r21600,l21600,xe">
              <v:stroke joinstyle="miter"/>
              <v:path gradientshapeok="t" o:connecttype="rect"/>
            </v:shapetype>
            <v:shape id="Text Box 595" o:spid="_x0000_s1164" type="#_x0000_t202" style="position:absolute;margin-left:474.8pt;margin-top:35.15pt;width:84.2pt;height:12.1pt;z-index:-2690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" filled="f" stroked="f">
              <v:textbox inset="0,0,0,0">
                <w:txbxContent>
                  <w:p w14:paraId="319E9D4B" w14:textId="77777777" w:rsidR="00E7724E" w:rsidRDefault="00E7724E">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1C63" w14:textId="77777777" w:rsidR="00E7724E" w:rsidRDefault="00E7724E">
    <w:pPr>
      <w:pStyle w:val="BodyText"/>
      <w:spacing w:line="14" w:lineRule="auto"/>
      <w:jc w:val="left"/>
    </w:pPr>
    <w:r>
      <w:rPr>
        <w:noProof/>
      </w:rPr>
      <mc:AlternateContent>
        <mc:Choice Requires="wpg">
          <w:drawing>
            <wp:anchor distT="0" distB="0" distL="114300" distR="114300" simplePos="0" relativeHeight="234224640" behindDoc="1" locked="0" layoutInCell="1" allowOverlap="1" wp14:anchorId="470D1B7C" wp14:editId="5CE43006">
              <wp:simplePos x="0" y="0"/>
              <wp:positionH relativeFrom="page">
                <wp:posOffset>1143000</wp:posOffset>
              </wp:positionH>
              <wp:positionV relativeFrom="page">
                <wp:posOffset>667385</wp:posOffset>
              </wp:positionV>
              <wp:extent cx="5715000" cy="20320"/>
              <wp:effectExtent l="0" t="0" r="0" b="0"/>
              <wp:wrapNone/>
              <wp:docPr id="61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11" name="Line 58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2" name="Rectangle 58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57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4" name="Rectangle 57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AutoShape 57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Rectangle 57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57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57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57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20" name="Rectangle 57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E74DF" id="Group 571" o:spid="_x0000_s1026" style="position:absolute;margin-left:90pt;margin-top:52.55pt;width:450pt;height:1.6pt;z-index:-26909184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">
              <v:line id="Line 58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" strokecolor="#7f7f7f" strokeweight="1.56pt"/>
              <v:rect id="Rectangle 58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" fillcolor="#7f7f7f" stroked="f"/>
              <v:line id="Line 57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" strokecolor="#7f7f7f" strokeweight=".24pt"/>
              <v:rect id="Rectangle 57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" fillcolor="#d4d0c8" stroked="f"/>
              <v:shape id="AutoShape 57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57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" fillcolor="#d4d0c8" stroked="f"/>
              <v:rect id="Rectangle 57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" fillcolor="#7f7f7f" stroked="f"/>
              <v:rect id="Rectangle 57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" fillcolor="#d4d0c8" stroked="f"/>
              <v:line id="Line 57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" strokecolor="#d4d0c8" strokeweight=".24pt"/>
              <v:rect id="Rectangle 57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25664" behindDoc="1" locked="0" layoutInCell="1" allowOverlap="1" wp14:anchorId="39133710" wp14:editId="31343555">
              <wp:simplePos x="0" y="0"/>
              <wp:positionH relativeFrom="page">
                <wp:posOffset>6029960</wp:posOffset>
              </wp:positionH>
              <wp:positionV relativeFrom="page">
                <wp:posOffset>446405</wp:posOffset>
              </wp:positionV>
              <wp:extent cx="1069340" cy="153670"/>
              <wp:effectExtent l="0" t="0" r="0" b="0"/>
              <wp:wrapNone/>
              <wp:docPr id="60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64F58" w14:textId="77777777" w:rsidR="00E7724E" w:rsidRDefault="00E7724E">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33710" id="_x0000_t202" coordsize="21600,21600" o:spt="202" path="m,l,21600r21600,l21600,xe">
              <v:stroke joinstyle="miter"/>
              <v:path gradientshapeok="t" o:connecttype="rect"/>
            </v:shapetype>
            <v:shape id="Text Box 570" o:spid="_x0000_s1167" type="#_x0000_t202" style="position:absolute;margin-left:474.8pt;margin-top:35.15pt;width:84.2pt;height:12.1pt;z-index:-2690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" filled="f" stroked="f">
              <v:textbox inset="0,0,0,0">
                <w:txbxContent>
                  <w:p w14:paraId="17664F58" w14:textId="77777777" w:rsidR="00E7724E" w:rsidRDefault="00E7724E">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E9C1" w14:textId="77777777" w:rsidR="00E7724E" w:rsidRDefault="00E7724E">
    <w:pPr>
      <w:pStyle w:val="BodyText"/>
      <w:spacing w:line="14" w:lineRule="auto"/>
      <w:jc w:val="left"/>
    </w:pPr>
    <w:r>
      <w:rPr>
        <w:noProof/>
      </w:rPr>
      <mc:AlternateContent>
        <mc:Choice Requires="wpg">
          <w:drawing>
            <wp:anchor distT="0" distB="0" distL="114300" distR="114300" simplePos="0" relativeHeight="234227712" behindDoc="1" locked="0" layoutInCell="1" allowOverlap="1" wp14:anchorId="5B7F9A77" wp14:editId="4955A6EA">
              <wp:simplePos x="0" y="0"/>
              <wp:positionH relativeFrom="page">
                <wp:posOffset>1143000</wp:posOffset>
              </wp:positionH>
              <wp:positionV relativeFrom="page">
                <wp:posOffset>667385</wp:posOffset>
              </wp:positionV>
              <wp:extent cx="5715000" cy="20320"/>
              <wp:effectExtent l="0" t="0" r="0" b="0"/>
              <wp:wrapNone/>
              <wp:docPr id="597"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98" name="Line 568"/>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9" name="Rectangle 567"/>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566"/>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1" name="Rectangle 565"/>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564"/>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563"/>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62"/>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61"/>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560"/>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07" name="Rectangle 559"/>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407B4" id="Group 558" o:spid="_x0000_s1026" style="position:absolute;margin-left:90pt;margin-top:52.55pt;width:450pt;height:1.6pt;z-index:-269088768;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">
              <v:line id="Line 568"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" strokecolor="#7f7f7f" strokeweight="1.56pt"/>
              <v:rect id="Rectangle 567"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" fillcolor="#7f7f7f" stroked="f"/>
              <v:line id="Line 566"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" strokecolor="#7f7f7f" strokeweight=".24pt"/>
              <v:rect id="Rectangle 565"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" fillcolor="#d4d0c8" stroked="f"/>
              <v:shape id="AutoShape 564"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563"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" fillcolor="#d4d0c8" stroked="f"/>
              <v:rect id="Rectangle 562"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" fillcolor="#7f7f7f" stroked="f"/>
              <v:rect id="Rectangle 561"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" fillcolor="#d4d0c8" stroked="f"/>
              <v:line id="Line 560"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" strokecolor="#d4d0c8" strokeweight=".24pt"/>
              <v:rect id="Rectangle 559"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28736" behindDoc="1" locked="0" layoutInCell="1" allowOverlap="1" wp14:anchorId="75F1371F" wp14:editId="41DC917B">
              <wp:simplePos x="0" y="0"/>
              <wp:positionH relativeFrom="page">
                <wp:posOffset>5973445</wp:posOffset>
              </wp:positionH>
              <wp:positionV relativeFrom="page">
                <wp:posOffset>446405</wp:posOffset>
              </wp:positionV>
              <wp:extent cx="897255" cy="153670"/>
              <wp:effectExtent l="0" t="0" r="0" b="0"/>
              <wp:wrapNone/>
              <wp:docPr id="59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FE43" w14:textId="77777777" w:rsidR="00E7724E" w:rsidRDefault="00E7724E">
                          <w:pPr>
                            <w:spacing w:before="14"/>
                            <w:ind w:left="20"/>
                            <w:rPr>
                              <w:i/>
                              <w:sz w:val="18"/>
                            </w:rPr>
                          </w:pPr>
                          <w:r>
                            <w:rPr>
                              <w:i/>
                              <w:w w:val="110"/>
                              <w:sz w:val="18"/>
                            </w:rPr>
                            <w:t>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371F" id="_x0000_t202" coordsize="21600,21600" o:spt="202" path="m,l,21600r21600,l21600,xe">
              <v:stroke joinstyle="miter"/>
              <v:path gradientshapeok="t" o:connecttype="rect"/>
            </v:shapetype>
            <v:shape id="Text Box 557" o:spid="_x0000_s1169" type="#_x0000_t202" style="position:absolute;margin-left:470.35pt;margin-top:35.15pt;width:70.65pt;height:12.1pt;z-index:-2690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" filled="f" stroked="f">
              <v:textbox inset="0,0,0,0">
                <w:txbxContent>
                  <w:p w14:paraId="3238FE43" w14:textId="77777777" w:rsidR="00E7724E" w:rsidRDefault="00E7724E">
                    <w:pPr>
                      <w:spacing w:before="14"/>
                      <w:ind w:left="20"/>
                      <w:rPr>
                        <w:i/>
                        <w:sz w:val="18"/>
                      </w:rPr>
                    </w:pPr>
                    <w:r>
                      <w:rPr>
                        <w:i/>
                        <w:w w:val="110"/>
                        <w:sz w:val="18"/>
                      </w:rPr>
                      <w:t>Zoning Districts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D7AF" w14:textId="77777777" w:rsidR="00E7724E" w:rsidRDefault="00E7724E">
    <w:pPr>
      <w:pStyle w:val="BodyText"/>
      <w:spacing w:line="14" w:lineRule="auto"/>
      <w:jc w:val="left"/>
    </w:pPr>
    <w:r>
      <w:rPr>
        <w:noProof/>
      </w:rPr>
      <mc:AlternateContent>
        <mc:Choice Requires="wpg">
          <w:drawing>
            <wp:anchor distT="0" distB="0" distL="114300" distR="114300" simplePos="0" relativeHeight="234232832" behindDoc="1" locked="0" layoutInCell="1" allowOverlap="1" wp14:anchorId="77E69792" wp14:editId="6451A683">
              <wp:simplePos x="0" y="0"/>
              <wp:positionH relativeFrom="page">
                <wp:posOffset>1143000</wp:posOffset>
              </wp:positionH>
              <wp:positionV relativeFrom="page">
                <wp:posOffset>667385</wp:posOffset>
              </wp:positionV>
              <wp:extent cx="5715000" cy="20320"/>
              <wp:effectExtent l="0" t="0" r="0" b="0"/>
              <wp:wrapNone/>
              <wp:docPr id="57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73" name="Line 543"/>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4" name="Rectangle 542"/>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41"/>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6" name="Rectangle 540"/>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AutoShape 539"/>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Rectangle 538"/>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37"/>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36"/>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535"/>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82" name="Rectangle 534"/>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C33BC" id="Group 533" o:spid="_x0000_s1026" style="position:absolute;margin-left:90pt;margin-top:52.55pt;width:450pt;height:1.6pt;z-index:-269083648;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">
              <v:line id="Line 543"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" strokecolor="#7f7f7f" strokeweight="1.56pt"/>
              <v:rect id="Rectangle 542"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" fillcolor="#7f7f7f" stroked="f"/>
              <v:line id="Line 541"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" strokecolor="#7f7f7f" strokeweight=".24pt"/>
              <v:rect id="Rectangle 540"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9rxgAAANwAAAAPAAAAZHJzL2Rvd25yZXYueG1sRI9Ba8JA&#10;FITvBf/D8gpeSt00UK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cwJ/a8YAAADcAAAA&#10;DwAAAAAAAAAAAAAAAAAHAgAAZHJzL2Rvd25yZXYueG1sUEsFBgAAAAADAAMAtwAAAPoCAAAAAA==&#10;" fillcolor="#d4d0c8" stroked="f"/>
              <v:shape id="AutoShape 539"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38"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" fillcolor="#d4d0c8" stroked="f"/>
              <v:rect id="Rectangle 537"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" fillcolor="#7f7f7f" stroked="f"/>
              <v:rect id="Rectangle 536"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" fillcolor="#d4d0c8" stroked="f"/>
              <v:line id="Line 535"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" strokecolor="#d4d0c8" strokeweight=".24pt"/>
              <v:rect id="Rectangle 534"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3856" behindDoc="1" locked="0" layoutInCell="1" allowOverlap="1" wp14:anchorId="2B6DCDC7" wp14:editId="2E7C0B22">
              <wp:simplePos x="0" y="0"/>
              <wp:positionH relativeFrom="page">
                <wp:posOffset>5973445</wp:posOffset>
              </wp:positionH>
              <wp:positionV relativeFrom="page">
                <wp:posOffset>446405</wp:posOffset>
              </wp:positionV>
              <wp:extent cx="897255" cy="153670"/>
              <wp:effectExtent l="0" t="0" r="0" b="0"/>
              <wp:wrapNone/>
              <wp:docPr id="57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100B" w14:textId="77777777" w:rsidR="00E7724E" w:rsidRDefault="00E7724E">
                          <w:pPr>
                            <w:spacing w:before="14"/>
                            <w:ind w:left="20"/>
                            <w:rPr>
                              <w:i/>
                              <w:sz w:val="18"/>
                            </w:rPr>
                          </w:pPr>
                          <w:r>
                            <w:rPr>
                              <w:i/>
                              <w:w w:val="110"/>
                              <w:sz w:val="18"/>
                            </w:rPr>
                            <w:t>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DCDC7" id="_x0000_t202" coordsize="21600,21600" o:spt="202" path="m,l,21600r21600,l21600,xe">
              <v:stroke joinstyle="miter"/>
              <v:path gradientshapeok="t" o:connecttype="rect"/>
            </v:shapetype>
            <v:shape id="Text Box 532" o:spid="_x0000_s1172" type="#_x0000_t202" style="position:absolute;margin-left:470.35pt;margin-top:35.15pt;width:70.65pt;height:12.1pt;z-index:-2690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" filled="f" stroked="f">
              <v:textbox inset="0,0,0,0">
                <w:txbxContent>
                  <w:p w14:paraId="5275100B" w14:textId="77777777" w:rsidR="00E7724E" w:rsidRDefault="00E7724E">
                    <w:pPr>
                      <w:spacing w:before="14"/>
                      <w:ind w:left="20"/>
                      <w:rPr>
                        <w:i/>
                        <w:sz w:val="18"/>
                      </w:rPr>
                    </w:pPr>
                    <w:r>
                      <w:rPr>
                        <w:i/>
                        <w:w w:val="110"/>
                        <w:sz w:val="18"/>
                      </w:rPr>
                      <w:t>Zoning Districts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745"/>
    <w:multiLevelType w:val="hybridMultilevel"/>
    <w:tmpl w:val="EAE64290"/>
    <w:lvl w:ilvl="0" w:tplc="19843FC4">
      <w:start w:val="1"/>
      <w:numFmt w:val="upperLetter"/>
      <w:lvlText w:val="%1."/>
      <w:lvlJc w:val="left"/>
      <w:pPr>
        <w:ind w:left="1499" w:hanging="721"/>
      </w:pPr>
      <w:rPr>
        <w:rFonts w:ascii="Arial" w:eastAsia="Arial" w:hAnsi="Arial" w:cs="Arial" w:hint="default"/>
        <w:spacing w:val="-1"/>
        <w:w w:val="99"/>
        <w:sz w:val="20"/>
        <w:szCs w:val="20"/>
      </w:rPr>
    </w:lvl>
    <w:lvl w:ilvl="1" w:tplc="92647840">
      <w:start w:val="1"/>
      <w:numFmt w:val="decimal"/>
      <w:lvlText w:val="%2."/>
      <w:lvlJc w:val="left"/>
      <w:pPr>
        <w:ind w:left="2219" w:hanging="720"/>
      </w:pPr>
      <w:rPr>
        <w:rFonts w:ascii="Arial" w:eastAsia="Arial" w:hAnsi="Arial" w:cs="Arial" w:hint="default"/>
        <w:spacing w:val="-1"/>
        <w:w w:val="99"/>
        <w:sz w:val="20"/>
        <w:szCs w:val="20"/>
      </w:rPr>
    </w:lvl>
    <w:lvl w:ilvl="2" w:tplc="ABD489D4">
      <w:numFmt w:val="bullet"/>
      <w:lvlText w:val="•"/>
      <w:lvlJc w:val="left"/>
      <w:pPr>
        <w:ind w:left="3168" w:hanging="720"/>
      </w:pPr>
      <w:rPr>
        <w:rFonts w:hint="default"/>
      </w:rPr>
    </w:lvl>
    <w:lvl w:ilvl="3" w:tplc="2B38521C">
      <w:numFmt w:val="bullet"/>
      <w:lvlText w:val="•"/>
      <w:lvlJc w:val="left"/>
      <w:pPr>
        <w:ind w:left="4117" w:hanging="720"/>
      </w:pPr>
      <w:rPr>
        <w:rFonts w:hint="default"/>
      </w:rPr>
    </w:lvl>
    <w:lvl w:ilvl="4" w:tplc="633C4B0E">
      <w:numFmt w:val="bullet"/>
      <w:lvlText w:val="•"/>
      <w:lvlJc w:val="left"/>
      <w:pPr>
        <w:ind w:left="5066" w:hanging="720"/>
      </w:pPr>
      <w:rPr>
        <w:rFonts w:hint="default"/>
      </w:rPr>
    </w:lvl>
    <w:lvl w:ilvl="5" w:tplc="E0CA363C">
      <w:numFmt w:val="bullet"/>
      <w:lvlText w:val="•"/>
      <w:lvlJc w:val="left"/>
      <w:pPr>
        <w:ind w:left="6015" w:hanging="720"/>
      </w:pPr>
      <w:rPr>
        <w:rFonts w:hint="default"/>
      </w:rPr>
    </w:lvl>
    <w:lvl w:ilvl="6" w:tplc="EE803556">
      <w:numFmt w:val="bullet"/>
      <w:lvlText w:val="•"/>
      <w:lvlJc w:val="left"/>
      <w:pPr>
        <w:ind w:left="6964" w:hanging="720"/>
      </w:pPr>
      <w:rPr>
        <w:rFonts w:hint="default"/>
      </w:rPr>
    </w:lvl>
    <w:lvl w:ilvl="7" w:tplc="B69E4A9C">
      <w:numFmt w:val="bullet"/>
      <w:lvlText w:val="•"/>
      <w:lvlJc w:val="left"/>
      <w:pPr>
        <w:ind w:left="7913" w:hanging="720"/>
      </w:pPr>
      <w:rPr>
        <w:rFonts w:hint="default"/>
      </w:rPr>
    </w:lvl>
    <w:lvl w:ilvl="8" w:tplc="D7B4A978">
      <w:numFmt w:val="bullet"/>
      <w:lvlText w:val="•"/>
      <w:lvlJc w:val="left"/>
      <w:pPr>
        <w:ind w:left="8862" w:hanging="720"/>
      </w:pPr>
      <w:rPr>
        <w:rFonts w:hint="default"/>
      </w:rPr>
    </w:lvl>
  </w:abstractNum>
  <w:abstractNum w:abstractNumId="1" w15:restartNumberingAfterBreak="0">
    <w:nsid w:val="00A61B6E"/>
    <w:multiLevelType w:val="hybridMultilevel"/>
    <w:tmpl w:val="24B48DEE"/>
    <w:lvl w:ilvl="0" w:tplc="80022FE4">
      <w:start w:val="1"/>
      <w:numFmt w:val="upperLetter"/>
      <w:lvlText w:val="%1."/>
      <w:lvlJc w:val="left"/>
      <w:pPr>
        <w:ind w:left="1500" w:hanging="721"/>
      </w:pPr>
      <w:rPr>
        <w:rFonts w:ascii="Arial" w:eastAsia="Arial" w:hAnsi="Arial" w:cs="Arial" w:hint="default"/>
        <w:spacing w:val="-5"/>
        <w:w w:val="99"/>
        <w:sz w:val="20"/>
        <w:szCs w:val="20"/>
      </w:rPr>
    </w:lvl>
    <w:lvl w:ilvl="1" w:tplc="9EE09F12">
      <w:start w:val="1"/>
      <w:numFmt w:val="decimal"/>
      <w:lvlText w:val="%2."/>
      <w:lvlJc w:val="left"/>
      <w:pPr>
        <w:ind w:left="2220" w:hanging="721"/>
      </w:pPr>
      <w:rPr>
        <w:rFonts w:ascii="Arial" w:eastAsia="Arial" w:hAnsi="Arial" w:cs="Arial" w:hint="default"/>
        <w:spacing w:val="-1"/>
        <w:w w:val="99"/>
        <w:sz w:val="20"/>
        <w:szCs w:val="20"/>
      </w:rPr>
    </w:lvl>
    <w:lvl w:ilvl="2" w:tplc="E608666C">
      <w:start w:val="1"/>
      <w:numFmt w:val="lowerLetter"/>
      <w:lvlText w:val="%3)"/>
      <w:lvlJc w:val="left"/>
      <w:pPr>
        <w:ind w:left="2940" w:hanging="720"/>
      </w:pPr>
      <w:rPr>
        <w:rFonts w:ascii="Arial" w:eastAsia="Arial" w:hAnsi="Arial" w:cs="Arial" w:hint="default"/>
        <w:spacing w:val="-3"/>
        <w:w w:val="99"/>
        <w:sz w:val="20"/>
        <w:szCs w:val="20"/>
      </w:rPr>
    </w:lvl>
    <w:lvl w:ilvl="3" w:tplc="D4925EBE">
      <w:numFmt w:val="bullet"/>
      <w:lvlText w:val="•"/>
      <w:lvlJc w:val="left"/>
      <w:pPr>
        <w:ind w:left="3917" w:hanging="720"/>
      </w:pPr>
      <w:rPr>
        <w:rFonts w:hint="default"/>
      </w:rPr>
    </w:lvl>
    <w:lvl w:ilvl="4" w:tplc="3D06877E">
      <w:numFmt w:val="bullet"/>
      <w:lvlText w:val="•"/>
      <w:lvlJc w:val="left"/>
      <w:pPr>
        <w:ind w:left="4895" w:hanging="720"/>
      </w:pPr>
      <w:rPr>
        <w:rFonts w:hint="default"/>
      </w:rPr>
    </w:lvl>
    <w:lvl w:ilvl="5" w:tplc="64FA35E6">
      <w:numFmt w:val="bullet"/>
      <w:lvlText w:val="•"/>
      <w:lvlJc w:val="left"/>
      <w:pPr>
        <w:ind w:left="5872" w:hanging="720"/>
      </w:pPr>
      <w:rPr>
        <w:rFonts w:hint="default"/>
      </w:rPr>
    </w:lvl>
    <w:lvl w:ilvl="6" w:tplc="03BC8F9A">
      <w:numFmt w:val="bullet"/>
      <w:lvlText w:val="•"/>
      <w:lvlJc w:val="left"/>
      <w:pPr>
        <w:ind w:left="6850" w:hanging="720"/>
      </w:pPr>
      <w:rPr>
        <w:rFonts w:hint="default"/>
      </w:rPr>
    </w:lvl>
    <w:lvl w:ilvl="7" w:tplc="6D3889C8">
      <w:numFmt w:val="bullet"/>
      <w:lvlText w:val="•"/>
      <w:lvlJc w:val="left"/>
      <w:pPr>
        <w:ind w:left="7827" w:hanging="720"/>
      </w:pPr>
      <w:rPr>
        <w:rFonts w:hint="default"/>
      </w:rPr>
    </w:lvl>
    <w:lvl w:ilvl="8" w:tplc="55726188">
      <w:numFmt w:val="bullet"/>
      <w:lvlText w:val="•"/>
      <w:lvlJc w:val="left"/>
      <w:pPr>
        <w:ind w:left="8805" w:hanging="720"/>
      </w:pPr>
      <w:rPr>
        <w:rFonts w:hint="default"/>
      </w:rPr>
    </w:lvl>
  </w:abstractNum>
  <w:abstractNum w:abstractNumId="2" w15:restartNumberingAfterBreak="0">
    <w:nsid w:val="00A74513"/>
    <w:multiLevelType w:val="hybridMultilevel"/>
    <w:tmpl w:val="7748A818"/>
    <w:lvl w:ilvl="0" w:tplc="2F08AED8">
      <w:start w:val="1"/>
      <w:numFmt w:val="upperLetter"/>
      <w:lvlText w:val="%1."/>
      <w:lvlJc w:val="left"/>
      <w:pPr>
        <w:ind w:left="1500" w:hanging="721"/>
      </w:pPr>
      <w:rPr>
        <w:rFonts w:ascii="Arial" w:eastAsia="Arial" w:hAnsi="Arial" w:cs="Arial" w:hint="default"/>
        <w:spacing w:val="-5"/>
        <w:w w:val="99"/>
        <w:sz w:val="20"/>
        <w:szCs w:val="20"/>
      </w:rPr>
    </w:lvl>
    <w:lvl w:ilvl="1" w:tplc="2AEE70B4">
      <w:start w:val="1"/>
      <w:numFmt w:val="decimal"/>
      <w:lvlText w:val="%2."/>
      <w:lvlJc w:val="left"/>
      <w:pPr>
        <w:ind w:left="2220" w:hanging="720"/>
      </w:pPr>
      <w:rPr>
        <w:rFonts w:hint="default"/>
        <w:spacing w:val="-1"/>
        <w:w w:val="100"/>
      </w:rPr>
    </w:lvl>
    <w:lvl w:ilvl="2" w:tplc="39EC72E8">
      <w:numFmt w:val="bullet"/>
      <w:lvlText w:val="•"/>
      <w:lvlJc w:val="left"/>
      <w:pPr>
        <w:ind w:left="3168" w:hanging="720"/>
      </w:pPr>
      <w:rPr>
        <w:rFonts w:hint="default"/>
      </w:rPr>
    </w:lvl>
    <w:lvl w:ilvl="3" w:tplc="9F806E6C">
      <w:numFmt w:val="bullet"/>
      <w:lvlText w:val="•"/>
      <w:lvlJc w:val="left"/>
      <w:pPr>
        <w:ind w:left="4117" w:hanging="720"/>
      </w:pPr>
      <w:rPr>
        <w:rFonts w:hint="default"/>
      </w:rPr>
    </w:lvl>
    <w:lvl w:ilvl="4" w:tplc="8E34F2BC">
      <w:numFmt w:val="bullet"/>
      <w:lvlText w:val="•"/>
      <w:lvlJc w:val="left"/>
      <w:pPr>
        <w:ind w:left="5066" w:hanging="720"/>
      </w:pPr>
      <w:rPr>
        <w:rFonts w:hint="default"/>
      </w:rPr>
    </w:lvl>
    <w:lvl w:ilvl="5" w:tplc="C6A40DFA">
      <w:numFmt w:val="bullet"/>
      <w:lvlText w:val="•"/>
      <w:lvlJc w:val="left"/>
      <w:pPr>
        <w:ind w:left="6015" w:hanging="720"/>
      </w:pPr>
      <w:rPr>
        <w:rFonts w:hint="default"/>
      </w:rPr>
    </w:lvl>
    <w:lvl w:ilvl="6" w:tplc="A13ABF08">
      <w:numFmt w:val="bullet"/>
      <w:lvlText w:val="•"/>
      <w:lvlJc w:val="left"/>
      <w:pPr>
        <w:ind w:left="6964" w:hanging="720"/>
      </w:pPr>
      <w:rPr>
        <w:rFonts w:hint="default"/>
      </w:rPr>
    </w:lvl>
    <w:lvl w:ilvl="7" w:tplc="387097DA">
      <w:numFmt w:val="bullet"/>
      <w:lvlText w:val="•"/>
      <w:lvlJc w:val="left"/>
      <w:pPr>
        <w:ind w:left="7913" w:hanging="720"/>
      </w:pPr>
      <w:rPr>
        <w:rFonts w:hint="default"/>
      </w:rPr>
    </w:lvl>
    <w:lvl w:ilvl="8" w:tplc="F0DCB1BE">
      <w:numFmt w:val="bullet"/>
      <w:lvlText w:val="•"/>
      <w:lvlJc w:val="left"/>
      <w:pPr>
        <w:ind w:left="8862" w:hanging="720"/>
      </w:pPr>
      <w:rPr>
        <w:rFonts w:hint="default"/>
      </w:rPr>
    </w:lvl>
  </w:abstractNum>
  <w:abstractNum w:abstractNumId="3" w15:restartNumberingAfterBreak="0">
    <w:nsid w:val="00C1208F"/>
    <w:multiLevelType w:val="hybridMultilevel"/>
    <w:tmpl w:val="A564867E"/>
    <w:lvl w:ilvl="0" w:tplc="14EAB386">
      <w:start w:val="1"/>
      <w:numFmt w:val="upperLetter"/>
      <w:lvlText w:val="%1."/>
      <w:lvlJc w:val="left"/>
      <w:pPr>
        <w:ind w:left="1500" w:hanging="721"/>
      </w:pPr>
      <w:rPr>
        <w:rFonts w:ascii="Arial" w:eastAsia="Arial" w:hAnsi="Arial" w:cs="Arial" w:hint="default"/>
        <w:spacing w:val="-1"/>
        <w:w w:val="99"/>
        <w:sz w:val="20"/>
        <w:szCs w:val="20"/>
      </w:rPr>
    </w:lvl>
    <w:lvl w:ilvl="1" w:tplc="9970C7BA">
      <w:numFmt w:val="bullet"/>
      <w:lvlText w:val="•"/>
      <w:lvlJc w:val="left"/>
      <w:pPr>
        <w:ind w:left="2426" w:hanging="721"/>
      </w:pPr>
      <w:rPr>
        <w:rFonts w:hint="default"/>
      </w:rPr>
    </w:lvl>
    <w:lvl w:ilvl="2" w:tplc="D30059B0">
      <w:numFmt w:val="bullet"/>
      <w:lvlText w:val="•"/>
      <w:lvlJc w:val="left"/>
      <w:pPr>
        <w:ind w:left="3352" w:hanging="721"/>
      </w:pPr>
      <w:rPr>
        <w:rFonts w:hint="default"/>
      </w:rPr>
    </w:lvl>
    <w:lvl w:ilvl="3" w:tplc="489CFCF4">
      <w:numFmt w:val="bullet"/>
      <w:lvlText w:val="•"/>
      <w:lvlJc w:val="left"/>
      <w:pPr>
        <w:ind w:left="4278" w:hanging="721"/>
      </w:pPr>
      <w:rPr>
        <w:rFonts w:hint="default"/>
      </w:rPr>
    </w:lvl>
    <w:lvl w:ilvl="4" w:tplc="B9C691A4">
      <w:numFmt w:val="bullet"/>
      <w:lvlText w:val="•"/>
      <w:lvlJc w:val="left"/>
      <w:pPr>
        <w:ind w:left="5204" w:hanging="721"/>
      </w:pPr>
      <w:rPr>
        <w:rFonts w:hint="default"/>
      </w:rPr>
    </w:lvl>
    <w:lvl w:ilvl="5" w:tplc="EDE4D2F6">
      <w:numFmt w:val="bullet"/>
      <w:lvlText w:val="•"/>
      <w:lvlJc w:val="left"/>
      <w:pPr>
        <w:ind w:left="6130" w:hanging="721"/>
      </w:pPr>
      <w:rPr>
        <w:rFonts w:hint="default"/>
      </w:rPr>
    </w:lvl>
    <w:lvl w:ilvl="6" w:tplc="BF141CAE">
      <w:numFmt w:val="bullet"/>
      <w:lvlText w:val="•"/>
      <w:lvlJc w:val="left"/>
      <w:pPr>
        <w:ind w:left="7056" w:hanging="721"/>
      </w:pPr>
      <w:rPr>
        <w:rFonts w:hint="default"/>
      </w:rPr>
    </w:lvl>
    <w:lvl w:ilvl="7" w:tplc="8C64826A">
      <w:numFmt w:val="bullet"/>
      <w:lvlText w:val="•"/>
      <w:lvlJc w:val="left"/>
      <w:pPr>
        <w:ind w:left="7982" w:hanging="721"/>
      </w:pPr>
      <w:rPr>
        <w:rFonts w:hint="default"/>
      </w:rPr>
    </w:lvl>
    <w:lvl w:ilvl="8" w:tplc="BF0A9902">
      <w:numFmt w:val="bullet"/>
      <w:lvlText w:val="•"/>
      <w:lvlJc w:val="left"/>
      <w:pPr>
        <w:ind w:left="8908" w:hanging="721"/>
      </w:pPr>
      <w:rPr>
        <w:rFonts w:hint="default"/>
      </w:rPr>
    </w:lvl>
  </w:abstractNum>
  <w:abstractNum w:abstractNumId="4" w15:restartNumberingAfterBreak="0">
    <w:nsid w:val="01931FBD"/>
    <w:multiLevelType w:val="hybridMultilevel"/>
    <w:tmpl w:val="985C9962"/>
    <w:lvl w:ilvl="0" w:tplc="D1900FF6">
      <w:start w:val="1"/>
      <w:numFmt w:val="upperLetter"/>
      <w:lvlText w:val="%1."/>
      <w:lvlJc w:val="left"/>
      <w:pPr>
        <w:ind w:left="1500" w:hanging="721"/>
      </w:pPr>
      <w:rPr>
        <w:rFonts w:ascii="Arial" w:eastAsia="Arial" w:hAnsi="Arial" w:cs="Arial" w:hint="default"/>
        <w:spacing w:val="-5"/>
        <w:w w:val="99"/>
        <w:sz w:val="20"/>
        <w:szCs w:val="20"/>
      </w:rPr>
    </w:lvl>
    <w:lvl w:ilvl="1" w:tplc="9070AB6E">
      <w:start w:val="1"/>
      <w:numFmt w:val="decimal"/>
      <w:lvlText w:val="%2."/>
      <w:lvlJc w:val="left"/>
      <w:pPr>
        <w:ind w:left="2220" w:hanging="721"/>
      </w:pPr>
      <w:rPr>
        <w:rFonts w:ascii="Arial" w:eastAsia="Arial" w:hAnsi="Arial" w:cs="Arial" w:hint="default"/>
        <w:spacing w:val="-3"/>
        <w:w w:val="99"/>
        <w:sz w:val="20"/>
        <w:szCs w:val="20"/>
      </w:rPr>
    </w:lvl>
    <w:lvl w:ilvl="2" w:tplc="205E3726">
      <w:numFmt w:val="bullet"/>
      <w:lvlText w:val="•"/>
      <w:lvlJc w:val="left"/>
      <w:pPr>
        <w:ind w:left="3168" w:hanging="721"/>
      </w:pPr>
      <w:rPr>
        <w:rFonts w:hint="default"/>
      </w:rPr>
    </w:lvl>
    <w:lvl w:ilvl="3" w:tplc="2DAA3420">
      <w:numFmt w:val="bullet"/>
      <w:lvlText w:val="•"/>
      <w:lvlJc w:val="left"/>
      <w:pPr>
        <w:ind w:left="4117" w:hanging="721"/>
      </w:pPr>
      <w:rPr>
        <w:rFonts w:hint="default"/>
      </w:rPr>
    </w:lvl>
    <w:lvl w:ilvl="4" w:tplc="2FC885A2">
      <w:numFmt w:val="bullet"/>
      <w:lvlText w:val="•"/>
      <w:lvlJc w:val="left"/>
      <w:pPr>
        <w:ind w:left="5066" w:hanging="721"/>
      </w:pPr>
      <w:rPr>
        <w:rFonts w:hint="default"/>
      </w:rPr>
    </w:lvl>
    <w:lvl w:ilvl="5" w:tplc="4120DDFC">
      <w:numFmt w:val="bullet"/>
      <w:lvlText w:val="•"/>
      <w:lvlJc w:val="left"/>
      <w:pPr>
        <w:ind w:left="6015" w:hanging="721"/>
      </w:pPr>
      <w:rPr>
        <w:rFonts w:hint="default"/>
      </w:rPr>
    </w:lvl>
    <w:lvl w:ilvl="6" w:tplc="B1429FE2">
      <w:numFmt w:val="bullet"/>
      <w:lvlText w:val="•"/>
      <w:lvlJc w:val="left"/>
      <w:pPr>
        <w:ind w:left="6964" w:hanging="721"/>
      </w:pPr>
      <w:rPr>
        <w:rFonts w:hint="default"/>
      </w:rPr>
    </w:lvl>
    <w:lvl w:ilvl="7" w:tplc="3C60BB46">
      <w:numFmt w:val="bullet"/>
      <w:lvlText w:val="•"/>
      <w:lvlJc w:val="left"/>
      <w:pPr>
        <w:ind w:left="7913" w:hanging="721"/>
      </w:pPr>
      <w:rPr>
        <w:rFonts w:hint="default"/>
      </w:rPr>
    </w:lvl>
    <w:lvl w:ilvl="8" w:tplc="FB4C3D72">
      <w:numFmt w:val="bullet"/>
      <w:lvlText w:val="•"/>
      <w:lvlJc w:val="left"/>
      <w:pPr>
        <w:ind w:left="8862" w:hanging="721"/>
      </w:pPr>
      <w:rPr>
        <w:rFonts w:hint="default"/>
      </w:rPr>
    </w:lvl>
  </w:abstractNum>
  <w:abstractNum w:abstractNumId="5" w15:restartNumberingAfterBreak="0">
    <w:nsid w:val="037849A8"/>
    <w:multiLevelType w:val="hybridMultilevel"/>
    <w:tmpl w:val="D8828724"/>
    <w:lvl w:ilvl="0" w:tplc="0AAA7658">
      <w:start w:val="1"/>
      <w:numFmt w:val="upperLetter"/>
      <w:lvlText w:val="%1."/>
      <w:lvlJc w:val="left"/>
      <w:pPr>
        <w:ind w:left="1500" w:hanging="721"/>
      </w:pPr>
      <w:rPr>
        <w:rFonts w:ascii="Arial" w:eastAsia="Arial" w:hAnsi="Arial" w:cs="Arial" w:hint="default"/>
        <w:spacing w:val="-5"/>
        <w:w w:val="99"/>
        <w:sz w:val="20"/>
        <w:szCs w:val="20"/>
      </w:rPr>
    </w:lvl>
    <w:lvl w:ilvl="1" w:tplc="93E07E9A">
      <w:start w:val="1"/>
      <w:numFmt w:val="decimal"/>
      <w:lvlText w:val="%2."/>
      <w:lvlJc w:val="left"/>
      <w:pPr>
        <w:ind w:left="2220" w:hanging="721"/>
      </w:pPr>
      <w:rPr>
        <w:rFonts w:ascii="Arial" w:eastAsia="Arial" w:hAnsi="Arial" w:cs="Arial" w:hint="default"/>
        <w:spacing w:val="-1"/>
        <w:w w:val="99"/>
        <w:sz w:val="20"/>
        <w:szCs w:val="20"/>
      </w:rPr>
    </w:lvl>
    <w:lvl w:ilvl="2" w:tplc="37CE25D6">
      <w:start w:val="1"/>
      <w:numFmt w:val="lowerLetter"/>
      <w:lvlText w:val="%3)"/>
      <w:lvlJc w:val="left"/>
      <w:pPr>
        <w:ind w:left="2940" w:hanging="720"/>
      </w:pPr>
      <w:rPr>
        <w:rFonts w:ascii="Arial" w:eastAsia="Arial" w:hAnsi="Arial" w:cs="Arial" w:hint="default"/>
        <w:spacing w:val="-3"/>
        <w:w w:val="99"/>
        <w:sz w:val="20"/>
        <w:szCs w:val="20"/>
      </w:rPr>
    </w:lvl>
    <w:lvl w:ilvl="3" w:tplc="07DC0564">
      <w:numFmt w:val="bullet"/>
      <w:lvlText w:val="•"/>
      <w:lvlJc w:val="left"/>
      <w:pPr>
        <w:ind w:left="3917" w:hanging="720"/>
      </w:pPr>
      <w:rPr>
        <w:rFonts w:hint="default"/>
      </w:rPr>
    </w:lvl>
    <w:lvl w:ilvl="4" w:tplc="244A6C10">
      <w:numFmt w:val="bullet"/>
      <w:lvlText w:val="•"/>
      <w:lvlJc w:val="left"/>
      <w:pPr>
        <w:ind w:left="4895" w:hanging="720"/>
      </w:pPr>
      <w:rPr>
        <w:rFonts w:hint="default"/>
      </w:rPr>
    </w:lvl>
    <w:lvl w:ilvl="5" w:tplc="17626258">
      <w:numFmt w:val="bullet"/>
      <w:lvlText w:val="•"/>
      <w:lvlJc w:val="left"/>
      <w:pPr>
        <w:ind w:left="5872" w:hanging="720"/>
      </w:pPr>
      <w:rPr>
        <w:rFonts w:hint="default"/>
      </w:rPr>
    </w:lvl>
    <w:lvl w:ilvl="6" w:tplc="5F967322">
      <w:numFmt w:val="bullet"/>
      <w:lvlText w:val="•"/>
      <w:lvlJc w:val="left"/>
      <w:pPr>
        <w:ind w:left="6850" w:hanging="720"/>
      </w:pPr>
      <w:rPr>
        <w:rFonts w:hint="default"/>
      </w:rPr>
    </w:lvl>
    <w:lvl w:ilvl="7" w:tplc="78642024">
      <w:numFmt w:val="bullet"/>
      <w:lvlText w:val="•"/>
      <w:lvlJc w:val="left"/>
      <w:pPr>
        <w:ind w:left="7827" w:hanging="720"/>
      </w:pPr>
      <w:rPr>
        <w:rFonts w:hint="default"/>
      </w:rPr>
    </w:lvl>
    <w:lvl w:ilvl="8" w:tplc="65C233EA">
      <w:numFmt w:val="bullet"/>
      <w:lvlText w:val="•"/>
      <w:lvlJc w:val="left"/>
      <w:pPr>
        <w:ind w:left="8805" w:hanging="720"/>
      </w:pPr>
      <w:rPr>
        <w:rFonts w:hint="default"/>
      </w:rPr>
    </w:lvl>
  </w:abstractNum>
  <w:abstractNum w:abstractNumId="6" w15:restartNumberingAfterBreak="0">
    <w:nsid w:val="048F20EE"/>
    <w:multiLevelType w:val="hybridMultilevel"/>
    <w:tmpl w:val="25B2666C"/>
    <w:lvl w:ilvl="0" w:tplc="B00E7482">
      <w:start w:val="1"/>
      <w:numFmt w:val="upperLetter"/>
      <w:lvlText w:val="%1."/>
      <w:lvlJc w:val="left"/>
      <w:pPr>
        <w:ind w:left="1500" w:hanging="721"/>
      </w:pPr>
      <w:rPr>
        <w:rFonts w:ascii="Arial" w:eastAsia="Arial" w:hAnsi="Arial" w:cs="Arial" w:hint="default"/>
        <w:spacing w:val="-5"/>
        <w:w w:val="99"/>
        <w:sz w:val="20"/>
        <w:szCs w:val="20"/>
      </w:rPr>
    </w:lvl>
    <w:lvl w:ilvl="1" w:tplc="3384A7A6">
      <w:start w:val="1"/>
      <w:numFmt w:val="decimal"/>
      <w:lvlText w:val="%2."/>
      <w:lvlJc w:val="left"/>
      <w:pPr>
        <w:ind w:left="2220" w:hanging="721"/>
      </w:pPr>
      <w:rPr>
        <w:rFonts w:ascii="Arial" w:eastAsia="Arial" w:hAnsi="Arial" w:cs="Arial" w:hint="default"/>
        <w:spacing w:val="-1"/>
        <w:w w:val="99"/>
        <w:sz w:val="20"/>
        <w:szCs w:val="20"/>
      </w:rPr>
    </w:lvl>
    <w:lvl w:ilvl="2" w:tplc="2028F33E">
      <w:numFmt w:val="bullet"/>
      <w:lvlText w:val="•"/>
      <w:lvlJc w:val="left"/>
      <w:pPr>
        <w:ind w:left="3168" w:hanging="721"/>
      </w:pPr>
      <w:rPr>
        <w:rFonts w:hint="default"/>
      </w:rPr>
    </w:lvl>
    <w:lvl w:ilvl="3" w:tplc="51F207BE">
      <w:numFmt w:val="bullet"/>
      <w:lvlText w:val="•"/>
      <w:lvlJc w:val="left"/>
      <w:pPr>
        <w:ind w:left="4117" w:hanging="721"/>
      </w:pPr>
      <w:rPr>
        <w:rFonts w:hint="default"/>
      </w:rPr>
    </w:lvl>
    <w:lvl w:ilvl="4" w:tplc="6A70E6F0">
      <w:numFmt w:val="bullet"/>
      <w:lvlText w:val="•"/>
      <w:lvlJc w:val="left"/>
      <w:pPr>
        <w:ind w:left="5066" w:hanging="721"/>
      </w:pPr>
      <w:rPr>
        <w:rFonts w:hint="default"/>
      </w:rPr>
    </w:lvl>
    <w:lvl w:ilvl="5" w:tplc="25883550">
      <w:numFmt w:val="bullet"/>
      <w:lvlText w:val="•"/>
      <w:lvlJc w:val="left"/>
      <w:pPr>
        <w:ind w:left="6015" w:hanging="721"/>
      </w:pPr>
      <w:rPr>
        <w:rFonts w:hint="default"/>
      </w:rPr>
    </w:lvl>
    <w:lvl w:ilvl="6" w:tplc="CDE20126">
      <w:numFmt w:val="bullet"/>
      <w:lvlText w:val="•"/>
      <w:lvlJc w:val="left"/>
      <w:pPr>
        <w:ind w:left="6964" w:hanging="721"/>
      </w:pPr>
      <w:rPr>
        <w:rFonts w:hint="default"/>
      </w:rPr>
    </w:lvl>
    <w:lvl w:ilvl="7" w:tplc="823A6CE2">
      <w:numFmt w:val="bullet"/>
      <w:lvlText w:val="•"/>
      <w:lvlJc w:val="left"/>
      <w:pPr>
        <w:ind w:left="7913" w:hanging="721"/>
      </w:pPr>
      <w:rPr>
        <w:rFonts w:hint="default"/>
      </w:rPr>
    </w:lvl>
    <w:lvl w:ilvl="8" w:tplc="728615D2">
      <w:numFmt w:val="bullet"/>
      <w:lvlText w:val="•"/>
      <w:lvlJc w:val="left"/>
      <w:pPr>
        <w:ind w:left="8862" w:hanging="721"/>
      </w:pPr>
      <w:rPr>
        <w:rFonts w:hint="default"/>
      </w:rPr>
    </w:lvl>
  </w:abstractNum>
  <w:abstractNum w:abstractNumId="7" w15:restartNumberingAfterBreak="0">
    <w:nsid w:val="04A6004A"/>
    <w:multiLevelType w:val="hybridMultilevel"/>
    <w:tmpl w:val="8DFECA34"/>
    <w:lvl w:ilvl="0" w:tplc="D51E9DAC">
      <w:start w:val="1"/>
      <w:numFmt w:val="decimal"/>
      <w:lvlText w:val="%1."/>
      <w:lvlJc w:val="left"/>
      <w:pPr>
        <w:ind w:left="2220" w:hanging="720"/>
      </w:pPr>
      <w:rPr>
        <w:rFonts w:ascii="Arial" w:eastAsia="Arial" w:hAnsi="Arial" w:cs="Arial" w:hint="default"/>
        <w:spacing w:val="-1"/>
        <w:w w:val="100"/>
        <w:sz w:val="22"/>
        <w:szCs w:val="22"/>
      </w:rPr>
    </w:lvl>
    <w:lvl w:ilvl="1" w:tplc="59AEF1A6">
      <w:numFmt w:val="bullet"/>
      <w:lvlText w:val="•"/>
      <w:lvlJc w:val="left"/>
      <w:pPr>
        <w:ind w:left="3074" w:hanging="720"/>
      </w:pPr>
      <w:rPr>
        <w:rFonts w:hint="default"/>
      </w:rPr>
    </w:lvl>
    <w:lvl w:ilvl="2" w:tplc="299E20D8">
      <w:numFmt w:val="bullet"/>
      <w:lvlText w:val="•"/>
      <w:lvlJc w:val="left"/>
      <w:pPr>
        <w:ind w:left="3928" w:hanging="720"/>
      </w:pPr>
      <w:rPr>
        <w:rFonts w:hint="default"/>
      </w:rPr>
    </w:lvl>
    <w:lvl w:ilvl="3" w:tplc="8B06CA4E">
      <w:numFmt w:val="bullet"/>
      <w:lvlText w:val="•"/>
      <w:lvlJc w:val="left"/>
      <w:pPr>
        <w:ind w:left="4782" w:hanging="720"/>
      </w:pPr>
      <w:rPr>
        <w:rFonts w:hint="default"/>
      </w:rPr>
    </w:lvl>
    <w:lvl w:ilvl="4" w:tplc="87065C24">
      <w:numFmt w:val="bullet"/>
      <w:lvlText w:val="•"/>
      <w:lvlJc w:val="left"/>
      <w:pPr>
        <w:ind w:left="5636" w:hanging="720"/>
      </w:pPr>
      <w:rPr>
        <w:rFonts w:hint="default"/>
      </w:rPr>
    </w:lvl>
    <w:lvl w:ilvl="5" w:tplc="6EC29A84">
      <w:numFmt w:val="bullet"/>
      <w:lvlText w:val="•"/>
      <w:lvlJc w:val="left"/>
      <w:pPr>
        <w:ind w:left="6490" w:hanging="720"/>
      </w:pPr>
      <w:rPr>
        <w:rFonts w:hint="default"/>
      </w:rPr>
    </w:lvl>
    <w:lvl w:ilvl="6" w:tplc="36EC4574">
      <w:numFmt w:val="bullet"/>
      <w:lvlText w:val="•"/>
      <w:lvlJc w:val="left"/>
      <w:pPr>
        <w:ind w:left="7344" w:hanging="720"/>
      </w:pPr>
      <w:rPr>
        <w:rFonts w:hint="default"/>
      </w:rPr>
    </w:lvl>
    <w:lvl w:ilvl="7" w:tplc="F940A90C">
      <w:numFmt w:val="bullet"/>
      <w:lvlText w:val="•"/>
      <w:lvlJc w:val="left"/>
      <w:pPr>
        <w:ind w:left="8198" w:hanging="720"/>
      </w:pPr>
      <w:rPr>
        <w:rFonts w:hint="default"/>
      </w:rPr>
    </w:lvl>
    <w:lvl w:ilvl="8" w:tplc="DB444652">
      <w:numFmt w:val="bullet"/>
      <w:lvlText w:val="•"/>
      <w:lvlJc w:val="left"/>
      <w:pPr>
        <w:ind w:left="9052" w:hanging="720"/>
      </w:pPr>
      <w:rPr>
        <w:rFonts w:hint="default"/>
      </w:rPr>
    </w:lvl>
  </w:abstractNum>
  <w:abstractNum w:abstractNumId="8" w15:restartNumberingAfterBreak="0">
    <w:nsid w:val="04AB56A1"/>
    <w:multiLevelType w:val="hybridMultilevel"/>
    <w:tmpl w:val="2D1E235E"/>
    <w:lvl w:ilvl="0" w:tplc="305A6F96">
      <w:start w:val="1"/>
      <w:numFmt w:val="upperLetter"/>
      <w:lvlText w:val="%1."/>
      <w:lvlJc w:val="left"/>
      <w:pPr>
        <w:ind w:left="1500" w:hanging="721"/>
      </w:pPr>
      <w:rPr>
        <w:rFonts w:ascii="Arial" w:eastAsia="Arial" w:hAnsi="Arial" w:cs="Arial" w:hint="default"/>
        <w:spacing w:val="-7"/>
        <w:w w:val="99"/>
        <w:sz w:val="20"/>
        <w:szCs w:val="20"/>
      </w:rPr>
    </w:lvl>
    <w:lvl w:ilvl="1" w:tplc="6A584776">
      <w:start w:val="1"/>
      <w:numFmt w:val="decimal"/>
      <w:lvlText w:val="%2."/>
      <w:lvlJc w:val="left"/>
      <w:pPr>
        <w:ind w:left="2220" w:hanging="720"/>
      </w:pPr>
      <w:rPr>
        <w:rFonts w:ascii="Arial" w:eastAsia="Arial" w:hAnsi="Arial" w:cs="Arial" w:hint="default"/>
        <w:spacing w:val="0"/>
        <w:w w:val="99"/>
        <w:sz w:val="22"/>
        <w:szCs w:val="22"/>
      </w:rPr>
    </w:lvl>
    <w:lvl w:ilvl="2" w:tplc="DA466C6C">
      <w:numFmt w:val="bullet"/>
      <w:lvlText w:val="•"/>
      <w:lvlJc w:val="left"/>
      <w:pPr>
        <w:ind w:left="3168" w:hanging="720"/>
      </w:pPr>
      <w:rPr>
        <w:rFonts w:hint="default"/>
      </w:rPr>
    </w:lvl>
    <w:lvl w:ilvl="3" w:tplc="C2FE1286">
      <w:numFmt w:val="bullet"/>
      <w:lvlText w:val="•"/>
      <w:lvlJc w:val="left"/>
      <w:pPr>
        <w:ind w:left="4117" w:hanging="720"/>
      </w:pPr>
      <w:rPr>
        <w:rFonts w:hint="default"/>
      </w:rPr>
    </w:lvl>
    <w:lvl w:ilvl="4" w:tplc="1BE6A6A2">
      <w:numFmt w:val="bullet"/>
      <w:lvlText w:val="•"/>
      <w:lvlJc w:val="left"/>
      <w:pPr>
        <w:ind w:left="5066" w:hanging="720"/>
      </w:pPr>
      <w:rPr>
        <w:rFonts w:hint="default"/>
      </w:rPr>
    </w:lvl>
    <w:lvl w:ilvl="5" w:tplc="38E62B60">
      <w:numFmt w:val="bullet"/>
      <w:lvlText w:val="•"/>
      <w:lvlJc w:val="left"/>
      <w:pPr>
        <w:ind w:left="6015" w:hanging="720"/>
      </w:pPr>
      <w:rPr>
        <w:rFonts w:hint="default"/>
      </w:rPr>
    </w:lvl>
    <w:lvl w:ilvl="6" w:tplc="8AFEDC96">
      <w:numFmt w:val="bullet"/>
      <w:lvlText w:val="•"/>
      <w:lvlJc w:val="left"/>
      <w:pPr>
        <w:ind w:left="6964" w:hanging="720"/>
      </w:pPr>
      <w:rPr>
        <w:rFonts w:hint="default"/>
      </w:rPr>
    </w:lvl>
    <w:lvl w:ilvl="7" w:tplc="153855D6">
      <w:numFmt w:val="bullet"/>
      <w:lvlText w:val="•"/>
      <w:lvlJc w:val="left"/>
      <w:pPr>
        <w:ind w:left="7913" w:hanging="720"/>
      </w:pPr>
      <w:rPr>
        <w:rFonts w:hint="default"/>
      </w:rPr>
    </w:lvl>
    <w:lvl w:ilvl="8" w:tplc="47AAB4F4">
      <w:numFmt w:val="bullet"/>
      <w:lvlText w:val="•"/>
      <w:lvlJc w:val="left"/>
      <w:pPr>
        <w:ind w:left="8862" w:hanging="720"/>
      </w:pPr>
      <w:rPr>
        <w:rFonts w:hint="default"/>
      </w:rPr>
    </w:lvl>
  </w:abstractNum>
  <w:abstractNum w:abstractNumId="9" w15:restartNumberingAfterBreak="0">
    <w:nsid w:val="04E156DE"/>
    <w:multiLevelType w:val="hybridMultilevel"/>
    <w:tmpl w:val="7C5AFE76"/>
    <w:lvl w:ilvl="0" w:tplc="8B4A13BA">
      <w:start w:val="1"/>
      <w:numFmt w:val="decimal"/>
      <w:lvlText w:val="%1."/>
      <w:lvlJc w:val="left"/>
      <w:pPr>
        <w:ind w:left="2220" w:hanging="720"/>
      </w:pPr>
      <w:rPr>
        <w:rFonts w:ascii="Arial" w:eastAsia="Arial" w:hAnsi="Arial" w:cs="Arial" w:hint="default"/>
        <w:spacing w:val="-1"/>
        <w:w w:val="100"/>
        <w:sz w:val="22"/>
        <w:szCs w:val="22"/>
      </w:rPr>
    </w:lvl>
    <w:lvl w:ilvl="1" w:tplc="45C85EB0">
      <w:numFmt w:val="bullet"/>
      <w:lvlText w:val="•"/>
      <w:lvlJc w:val="left"/>
      <w:pPr>
        <w:ind w:left="2220" w:hanging="720"/>
      </w:pPr>
      <w:rPr>
        <w:rFonts w:hint="default"/>
      </w:rPr>
    </w:lvl>
    <w:lvl w:ilvl="2" w:tplc="0338EE84">
      <w:numFmt w:val="bullet"/>
      <w:lvlText w:val="•"/>
      <w:lvlJc w:val="left"/>
      <w:pPr>
        <w:ind w:left="3168" w:hanging="720"/>
      </w:pPr>
      <w:rPr>
        <w:rFonts w:hint="default"/>
      </w:rPr>
    </w:lvl>
    <w:lvl w:ilvl="3" w:tplc="D95E6C4E">
      <w:numFmt w:val="bullet"/>
      <w:lvlText w:val="•"/>
      <w:lvlJc w:val="left"/>
      <w:pPr>
        <w:ind w:left="4117" w:hanging="720"/>
      </w:pPr>
      <w:rPr>
        <w:rFonts w:hint="default"/>
      </w:rPr>
    </w:lvl>
    <w:lvl w:ilvl="4" w:tplc="5352FD4C">
      <w:numFmt w:val="bullet"/>
      <w:lvlText w:val="•"/>
      <w:lvlJc w:val="left"/>
      <w:pPr>
        <w:ind w:left="5066" w:hanging="720"/>
      </w:pPr>
      <w:rPr>
        <w:rFonts w:hint="default"/>
      </w:rPr>
    </w:lvl>
    <w:lvl w:ilvl="5" w:tplc="11E4A1C6">
      <w:numFmt w:val="bullet"/>
      <w:lvlText w:val="•"/>
      <w:lvlJc w:val="left"/>
      <w:pPr>
        <w:ind w:left="6015" w:hanging="720"/>
      </w:pPr>
      <w:rPr>
        <w:rFonts w:hint="default"/>
      </w:rPr>
    </w:lvl>
    <w:lvl w:ilvl="6" w:tplc="C6A2CB28">
      <w:numFmt w:val="bullet"/>
      <w:lvlText w:val="•"/>
      <w:lvlJc w:val="left"/>
      <w:pPr>
        <w:ind w:left="6964" w:hanging="720"/>
      </w:pPr>
      <w:rPr>
        <w:rFonts w:hint="default"/>
      </w:rPr>
    </w:lvl>
    <w:lvl w:ilvl="7" w:tplc="72324D04">
      <w:numFmt w:val="bullet"/>
      <w:lvlText w:val="•"/>
      <w:lvlJc w:val="left"/>
      <w:pPr>
        <w:ind w:left="7913" w:hanging="720"/>
      </w:pPr>
      <w:rPr>
        <w:rFonts w:hint="default"/>
      </w:rPr>
    </w:lvl>
    <w:lvl w:ilvl="8" w:tplc="06DA2A90">
      <w:numFmt w:val="bullet"/>
      <w:lvlText w:val="•"/>
      <w:lvlJc w:val="left"/>
      <w:pPr>
        <w:ind w:left="8862" w:hanging="720"/>
      </w:pPr>
      <w:rPr>
        <w:rFonts w:hint="default"/>
      </w:rPr>
    </w:lvl>
  </w:abstractNum>
  <w:abstractNum w:abstractNumId="10" w15:restartNumberingAfterBreak="0">
    <w:nsid w:val="059D0BF8"/>
    <w:multiLevelType w:val="hybridMultilevel"/>
    <w:tmpl w:val="BCCC54C4"/>
    <w:lvl w:ilvl="0" w:tplc="35C6622C">
      <w:start w:val="1"/>
      <w:numFmt w:val="upperLetter"/>
      <w:lvlText w:val="%1."/>
      <w:lvlJc w:val="left"/>
      <w:pPr>
        <w:ind w:left="1500" w:hanging="721"/>
      </w:pPr>
      <w:rPr>
        <w:rFonts w:ascii="Arial" w:eastAsia="Arial" w:hAnsi="Arial" w:cs="Arial" w:hint="default"/>
        <w:spacing w:val="-7"/>
        <w:w w:val="99"/>
        <w:sz w:val="20"/>
        <w:szCs w:val="20"/>
      </w:rPr>
    </w:lvl>
    <w:lvl w:ilvl="1" w:tplc="B7E8B486">
      <w:start w:val="1"/>
      <w:numFmt w:val="decimal"/>
      <w:lvlText w:val="%2."/>
      <w:lvlJc w:val="left"/>
      <w:pPr>
        <w:ind w:left="2220" w:hanging="721"/>
      </w:pPr>
      <w:rPr>
        <w:rFonts w:hint="default"/>
        <w:spacing w:val="-1"/>
        <w:w w:val="99"/>
      </w:rPr>
    </w:lvl>
    <w:lvl w:ilvl="2" w:tplc="EDF08F02">
      <w:start w:val="1"/>
      <w:numFmt w:val="decimal"/>
      <w:lvlText w:val="(%3)"/>
      <w:lvlJc w:val="left"/>
      <w:pPr>
        <w:ind w:left="2220" w:hanging="339"/>
      </w:pPr>
      <w:rPr>
        <w:rFonts w:ascii="Arial" w:eastAsia="Arial" w:hAnsi="Arial" w:cs="Arial" w:hint="default"/>
        <w:spacing w:val="-1"/>
        <w:w w:val="99"/>
        <w:sz w:val="20"/>
        <w:szCs w:val="20"/>
      </w:rPr>
    </w:lvl>
    <w:lvl w:ilvl="3" w:tplc="BB509420">
      <w:numFmt w:val="bullet"/>
      <w:lvlText w:val="•"/>
      <w:lvlJc w:val="left"/>
      <w:pPr>
        <w:ind w:left="4117" w:hanging="339"/>
      </w:pPr>
      <w:rPr>
        <w:rFonts w:hint="default"/>
      </w:rPr>
    </w:lvl>
    <w:lvl w:ilvl="4" w:tplc="3C644934">
      <w:numFmt w:val="bullet"/>
      <w:lvlText w:val="•"/>
      <w:lvlJc w:val="left"/>
      <w:pPr>
        <w:ind w:left="5066" w:hanging="339"/>
      </w:pPr>
      <w:rPr>
        <w:rFonts w:hint="default"/>
      </w:rPr>
    </w:lvl>
    <w:lvl w:ilvl="5" w:tplc="D59C537E">
      <w:numFmt w:val="bullet"/>
      <w:lvlText w:val="•"/>
      <w:lvlJc w:val="left"/>
      <w:pPr>
        <w:ind w:left="6015" w:hanging="339"/>
      </w:pPr>
      <w:rPr>
        <w:rFonts w:hint="default"/>
      </w:rPr>
    </w:lvl>
    <w:lvl w:ilvl="6" w:tplc="8650501E">
      <w:numFmt w:val="bullet"/>
      <w:lvlText w:val="•"/>
      <w:lvlJc w:val="left"/>
      <w:pPr>
        <w:ind w:left="6964" w:hanging="339"/>
      </w:pPr>
      <w:rPr>
        <w:rFonts w:hint="default"/>
      </w:rPr>
    </w:lvl>
    <w:lvl w:ilvl="7" w:tplc="1A9880B8">
      <w:numFmt w:val="bullet"/>
      <w:lvlText w:val="•"/>
      <w:lvlJc w:val="left"/>
      <w:pPr>
        <w:ind w:left="7913" w:hanging="339"/>
      </w:pPr>
      <w:rPr>
        <w:rFonts w:hint="default"/>
      </w:rPr>
    </w:lvl>
    <w:lvl w:ilvl="8" w:tplc="B976735A">
      <w:numFmt w:val="bullet"/>
      <w:lvlText w:val="•"/>
      <w:lvlJc w:val="left"/>
      <w:pPr>
        <w:ind w:left="8862" w:hanging="339"/>
      </w:pPr>
      <w:rPr>
        <w:rFonts w:hint="default"/>
      </w:rPr>
    </w:lvl>
  </w:abstractNum>
  <w:abstractNum w:abstractNumId="11" w15:restartNumberingAfterBreak="0">
    <w:nsid w:val="06E115A4"/>
    <w:multiLevelType w:val="hybridMultilevel"/>
    <w:tmpl w:val="E44E0CA4"/>
    <w:lvl w:ilvl="0" w:tplc="6C06B6E2">
      <w:start w:val="1"/>
      <w:numFmt w:val="upperLetter"/>
      <w:lvlText w:val="%1."/>
      <w:lvlJc w:val="left"/>
      <w:pPr>
        <w:ind w:left="1500" w:hanging="721"/>
      </w:pPr>
      <w:rPr>
        <w:rFonts w:ascii="Arial" w:eastAsia="Arial" w:hAnsi="Arial" w:cs="Arial" w:hint="default"/>
        <w:spacing w:val="-7"/>
        <w:w w:val="99"/>
        <w:sz w:val="20"/>
        <w:szCs w:val="20"/>
      </w:rPr>
    </w:lvl>
    <w:lvl w:ilvl="1" w:tplc="AEB28118">
      <w:start w:val="1"/>
      <w:numFmt w:val="decimal"/>
      <w:lvlText w:val="%2."/>
      <w:lvlJc w:val="left"/>
      <w:pPr>
        <w:ind w:left="2220" w:hanging="720"/>
      </w:pPr>
      <w:rPr>
        <w:rFonts w:ascii="Arial" w:eastAsia="Arial" w:hAnsi="Arial" w:cs="Arial" w:hint="default"/>
        <w:spacing w:val="-1"/>
        <w:w w:val="100"/>
        <w:sz w:val="22"/>
        <w:szCs w:val="22"/>
      </w:rPr>
    </w:lvl>
    <w:lvl w:ilvl="2" w:tplc="0E0EA55C">
      <w:start w:val="1"/>
      <w:numFmt w:val="lowerLetter"/>
      <w:lvlText w:val="%3)"/>
      <w:lvlJc w:val="left"/>
      <w:pPr>
        <w:ind w:left="2939" w:hanging="720"/>
      </w:pPr>
      <w:rPr>
        <w:rFonts w:ascii="Arial" w:eastAsia="Arial" w:hAnsi="Arial" w:cs="Arial" w:hint="default"/>
        <w:spacing w:val="-1"/>
        <w:w w:val="99"/>
        <w:sz w:val="20"/>
        <w:szCs w:val="20"/>
      </w:rPr>
    </w:lvl>
    <w:lvl w:ilvl="3" w:tplc="3D8EDACE">
      <w:numFmt w:val="bullet"/>
      <w:lvlText w:val="•"/>
      <w:lvlJc w:val="left"/>
      <w:pPr>
        <w:ind w:left="3917" w:hanging="720"/>
      </w:pPr>
      <w:rPr>
        <w:rFonts w:hint="default"/>
      </w:rPr>
    </w:lvl>
    <w:lvl w:ilvl="4" w:tplc="B08A20C2">
      <w:numFmt w:val="bullet"/>
      <w:lvlText w:val="•"/>
      <w:lvlJc w:val="left"/>
      <w:pPr>
        <w:ind w:left="4895" w:hanging="720"/>
      </w:pPr>
      <w:rPr>
        <w:rFonts w:hint="default"/>
      </w:rPr>
    </w:lvl>
    <w:lvl w:ilvl="5" w:tplc="179AEC74">
      <w:numFmt w:val="bullet"/>
      <w:lvlText w:val="•"/>
      <w:lvlJc w:val="left"/>
      <w:pPr>
        <w:ind w:left="5872" w:hanging="720"/>
      </w:pPr>
      <w:rPr>
        <w:rFonts w:hint="default"/>
      </w:rPr>
    </w:lvl>
    <w:lvl w:ilvl="6" w:tplc="BD02718C">
      <w:numFmt w:val="bullet"/>
      <w:lvlText w:val="•"/>
      <w:lvlJc w:val="left"/>
      <w:pPr>
        <w:ind w:left="6850" w:hanging="720"/>
      </w:pPr>
      <w:rPr>
        <w:rFonts w:hint="default"/>
      </w:rPr>
    </w:lvl>
    <w:lvl w:ilvl="7" w:tplc="A364E040">
      <w:numFmt w:val="bullet"/>
      <w:lvlText w:val="•"/>
      <w:lvlJc w:val="left"/>
      <w:pPr>
        <w:ind w:left="7827" w:hanging="720"/>
      </w:pPr>
      <w:rPr>
        <w:rFonts w:hint="default"/>
      </w:rPr>
    </w:lvl>
    <w:lvl w:ilvl="8" w:tplc="77963A9E">
      <w:numFmt w:val="bullet"/>
      <w:lvlText w:val="•"/>
      <w:lvlJc w:val="left"/>
      <w:pPr>
        <w:ind w:left="8805" w:hanging="720"/>
      </w:pPr>
      <w:rPr>
        <w:rFonts w:hint="default"/>
      </w:rPr>
    </w:lvl>
  </w:abstractNum>
  <w:abstractNum w:abstractNumId="12" w15:restartNumberingAfterBreak="0">
    <w:nsid w:val="072C55C2"/>
    <w:multiLevelType w:val="hybridMultilevel"/>
    <w:tmpl w:val="60FABC20"/>
    <w:lvl w:ilvl="0" w:tplc="90AC911A">
      <w:start w:val="1"/>
      <w:numFmt w:val="upperLetter"/>
      <w:lvlText w:val="%1."/>
      <w:lvlJc w:val="left"/>
      <w:pPr>
        <w:ind w:left="1500" w:hanging="721"/>
      </w:pPr>
      <w:rPr>
        <w:rFonts w:ascii="Arial" w:eastAsia="Arial" w:hAnsi="Arial" w:cs="Arial" w:hint="default"/>
        <w:spacing w:val="-5"/>
        <w:w w:val="99"/>
        <w:sz w:val="20"/>
        <w:szCs w:val="20"/>
      </w:rPr>
    </w:lvl>
    <w:lvl w:ilvl="1" w:tplc="0D08292A">
      <w:start w:val="1"/>
      <w:numFmt w:val="decimal"/>
      <w:lvlText w:val="%2."/>
      <w:lvlJc w:val="left"/>
      <w:pPr>
        <w:ind w:left="2220" w:hanging="720"/>
      </w:pPr>
      <w:rPr>
        <w:rFonts w:ascii="Arial" w:eastAsia="Arial" w:hAnsi="Arial" w:cs="Arial" w:hint="default"/>
        <w:spacing w:val="-1"/>
        <w:w w:val="99"/>
        <w:sz w:val="20"/>
        <w:szCs w:val="20"/>
      </w:rPr>
    </w:lvl>
    <w:lvl w:ilvl="2" w:tplc="B336D12A">
      <w:start w:val="1"/>
      <w:numFmt w:val="lowerLetter"/>
      <w:lvlText w:val="%3)"/>
      <w:lvlJc w:val="left"/>
      <w:pPr>
        <w:ind w:left="2939" w:hanging="720"/>
      </w:pPr>
      <w:rPr>
        <w:rFonts w:ascii="Arial" w:eastAsia="Arial" w:hAnsi="Arial" w:cs="Arial" w:hint="default"/>
        <w:spacing w:val="-1"/>
        <w:w w:val="99"/>
        <w:sz w:val="20"/>
        <w:szCs w:val="20"/>
      </w:rPr>
    </w:lvl>
    <w:lvl w:ilvl="3" w:tplc="E6FCD5E2">
      <w:numFmt w:val="bullet"/>
      <w:lvlText w:val="•"/>
      <w:lvlJc w:val="left"/>
      <w:pPr>
        <w:ind w:left="3917" w:hanging="720"/>
      </w:pPr>
      <w:rPr>
        <w:rFonts w:hint="default"/>
      </w:rPr>
    </w:lvl>
    <w:lvl w:ilvl="4" w:tplc="F0BA8FE0">
      <w:numFmt w:val="bullet"/>
      <w:lvlText w:val="•"/>
      <w:lvlJc w:val="left"/>
      <w:pPr>
        <w:ind w:left="4895" w:hanging="720"/>
      </w:pPr>
      <w:rPr>
        <w:rFonts w:hint="default"/>
      </w:rPr>
    </w:lvl>
    <w:lvl w:ilvl="5" w:tplc="05CE18F6">
      <w:numFmt w:val="bullet"/>
      <w:lvlText w:val="•"/>
      <w:lvlJc w:val="left"/>
      <w:pPr>
        <w:ind w:left="5872" w:hanging="720"/>
      </w:pPr>
      <w:rPr>
        <w:rFonts w:hint="default"/>
      </w:rPr>
    </w:lvl>
    <w:lvl w:ilvl="6" w:tplc="D85E2204">
      <w:numFmt w:val="bullet"/>
      <w:lvlText w:val="•"/>
      <w:lvlJc w:val="left"/>
      <w:pPr>
        <w:ind w:left="6850" w:hanging="720"/>
      </w:pPr>
      <w:rPr>
        <w:rFonts w:hint="default"/>
      </w:rPr>
    </w:lvl>
    <w:lvl w:ilvl="7" w:tplc="4E00C88C">
      <w:numFmt w:val="bullet"/>
      <w:lvlText w:val="•"/>
      <w:lvlJc w:val="left"/>
      <w:pPr>
        <w:ind w:left="7827" w:hanging="720"/>
      </w:pPr>
      <w:rPr>
        <w:rFonts w:hint="default"/>
      </w:rPr>
    </w:lvl>
    <w:lvl w:ilvl="8" w:tplc="37B21D84">
      <w:numFmt w:val="bullet"/>
      <w:lvlText w:val="•"/>
      <w:lvlJc w:val="left"/>
      <w:pPr>
        <w:ind w:left="8805" w:hanging="720"/>
      </w:pPr>
      <w:rPr>
        <w:rFonts w:hint="default"/>
      </w:rPr>
    </w:lvl>
  </w:abstractNum>
  <w:abstractNum w:abstractNumId="13" w15:restartNumberingAfterBreak="0">
    <w:nsid w:val="072E201B"/>
    <w:multiLevelType w:val="hybridMultilevel"/>
    <w:tmpl w:val="D50A83AA"/>
    <w:lvl w:ilvl="0" w:tplc="B442F8C0">
      <w:start w:val="1"/>
      <w:numFmt w:val="upperLetter"/>
      <w:lvlText w:val="%1."/>
      <w:lvlJc w:val="left"/>
      <w:pPr>
        <w:ind w:left="1500" w:hanging="721"/>
        <w:jc w:val="right"/>
      </w:pPr>
      <w:rPr>
        <w:rFonts w:ascii="Arial" w:eastAsia="Arial" w:hAnsi="Arial" w:cs="Arial" w:hint="default"/>
        <w:spacing w:val="-5"/>
        <w:w w:val="99"/>
        <w:sz w:val="20"/>
        <w:szCs w:val="20"/>
      </w:rPr>
    </w:lvl>
    <w:lvl w:ilvl="1" w:tplc="7CA0A9BA">
      <w:start w:val="1"/>
      <w:numFmt w:val="decimal"/>
      <w:lvlText w:val="%2."/>
      <w:lvlJc w:val="left"/>
      <w:pPr>
        <w:ind w:left="2220" w:hanging="721"/>
      </w:pPr>
      <w:rPr>
        <w:rFonts w:ascii="Arial" w:eastAsia="Arial" w:hAnsi="Arial" w:cs="Arial" w:hint="default"/>
        <w:spacing w:val="-1"/>
        <w:w w:val="99"/>
        <w:sz w:val="20"/>
        <w:szCs w:val="20"/>
      </w:rPr>
    </w:lvl>
    <w:lvl w:ilvl="2" w:tplc="D6D42B60">
      <w:numFmt w:val="bullet"/>
      <w:lvlText w:val="•"/>
      <w:lvlJc w:val="left"/>
      <w:pPr>
        <w:ind w:left="3168" w:hanging="721"/>
      </w:pPr>
      <w:rPr>
        <w:rFonts w:hint="default"/>
      </w:rPr>
    </w:lvl>
    <w:lvl w:ilvl="3" w:tplc="510C9ED6">
      <w:numFmt w:val="bullet"/>
      <w:lvlText w:val="•"/>
      <w:lvlJc w:val="left"/>
      <w:pPr>
        <w:ind w:left="4117" w:hanging="721"/>
      </w:pPr>
      <w:rPr>
        <w:rFonts w:hint="default"/>
      </w:rPr>
    </w:lvl>
    <w:lvl w:ilvl="4" w:tplc="26E807F8">
      <w:numFmt w:val="bullet"/>
      <w:lvlText w:val="•"/>
      <w:lvlJc w:val="left"/>
      <w:pPr>
        <w:ind w:left="5066" w:hanging="721"/>
      </w:pPr>
      <w:rPr>
        <w:rFonts w:hint="default"/>
      </w:rPr>
    </w:lvl>
    <w:lvl w:ilvl="5" w:tplc="1DC0BC70">
      <w:numFmt w:val="bullet"/>
      <w:lvlText w:val="•"/>
      <w:lvlJc w:val="left"/>
      <w:pPr>
        <w:ind w:left="6015" w:hanging="721"/>
      </w:pPr>
      <w:rPr>
        <w:rFonts w:hint="default"/>
      </w:rPr>
    </w:lvl>
    <w:lvl w:ilvl="6" w:tplc="CCF2EAA4">
      <w:numFmt w:val="bullet"/>
      <w:lvlText w:val="•"/>
      <w:lvlJc w:val="left"/>
      <w:pPr>
        <w:ind w:left="6964" w:hanging="721"/>
      </w:pPr>
      <w:rPr>
        <w:rFonts w:hint="default"/>
      </w:rPr>
    </w:lvl>
    <w:lvl w:ilvl="7" w:tplc="4882FBBA">
      <w:numFmt w:val="bullet"/>
      <w:lvlText w:val="•"/>
      <w:lvlJc w:val="left"/>
      <w:pPr>
        <w:ind w:left="7913" w:hanging="721"/>
      </w:pPr>
      <w:rPr>
        <w:rFonts w:hint="default"/>
      </w:rPr>
    </w:lvl>
    <w:lvl w:ilvl="8" w:tplc="C22E0682">
      <w:numFmt w:val="bullet"/>
      <w:lvlText w:val="•"/>
      <w:lvlJc w:val="left"/>
      <w:pPr>
        <w:ind w:left="8862" w:hanging="721"/>
      </w:pPr>
      <w:rPr>
        <w:rFonts w:hint="default"/>
      </w:rPr>
    </w:lvl>
  </w:abstractNum>
  <w:abstractNum w:abstractNumId="14" w15:restartNumberingAfterBreak="0">
    <w:nsid w:val="07976F4E"/>
    <w:multiLevelType w:val="hybridMultilevel"/>
    <w:tmpl w:val="A1863926"/>
    <w:lvl w:ilvl="0" w:tplc="F3606632">
      <w:start w:val="1"/>
      <w:numFmt w:val="upperLetter"/>
      <w:lvlText w:val="%1."/>
      <w:lvlJc w:val="left"/>
      <w:pPr>
        <w:ind w:left="1500" w:hanging="721"/>
      </w:pPr>
      <w:rPr>
        <w:rFonts w:ascii="Arial" w:eastAsia="Arial" w:hAnsi="Arial" w:cs="Arial" w:hint="default"/>
        <w:spacing w:val="-1"/>
        <w:w w:val="100"/>
        <w:sz w:val="22"/>
        <w:szCs w:val="22"/>
      </w:rPr>
    </w:lvl>
    <w:lvl w:ilvl="1" w:tplc="077EB2B2">
      <w:start w:val="1"/>
      <w:numFmt w:val="decimal"/>
      <w:lvlText w:val="%2."/>
      <w:lvlJc w:val="left"/>
      <w:pPr>
        <w:ind w:left="2220" w:hanging="721"/>
      </w:pPr>
      <w:rPr>
        <w:rFonts w:ascii="Arial" w:eastAsia="Arial" w:hAnsi="Arial" w:cs="Arial" w:hint="default"/>
        <w:spacing w:val="-1"/>
        <w:w w:val="99"/>
        <w:sz w:val="20"/>
        <w:szCs w:val="20"/>
      </w:rPr>
    </w:lvl>
    <w:lvl w:ilvl="2" w:tplc="FCF291EC">
      <w:numFmt w:val="bullet"/>
      <w:lvlText w:val="•"/>
      <w:lvlJc w:val="left"/>
      <w:pPr>
        <w:ind w:left="3168" w:hanging="721"/>
      </w:pPr>
      <w:rPr>
        <w:rFonts w:hint="default"/>
      </w:rPr>
    </w:lvl>
    <w:lvl w:ilvl="3" w:tplc="85CAF7AE">
      <w:numFmt w:val="bullet"/>
      <w:lvlText w:val="•"/>
      <w:lvlJc w:val="left"/>
      <w:pPr>
        <w:ind w:left="4117" w:hanging="721"/>
      </w:pPr>
      <w:rPr>
        <w:rFonts w:hint="default"/>
      </w:rPr>
    </w:lvl>
    <w:lvl w:ilvl="4" w:tplc="77E057A2">
      <w:numFmt w:val="bullet"/>
      <w:lvlText w:val="•"/>
      <w:lvlJc w:val="left"/>
      <w:pPr>
        <w:ind w:left="5066" w:hanging="721"/>
      </w:pPr>
      <w:rPr>
        <w:rFonts w:hint="default"/>
      </w:rPr>
    </w:lvl>
    <w:lvl w:ilvl="5" w:tplc="669037F6">
      <w:numFmt w:val="bullet"/>
      <w:lvlText w:val="•"/>
      <w:lvlJc w:val="left"/>
      <w:pPr>
        <w:ind w:left="6015" w:hanging="721"/>
      </w:pPr>
      <w:rPr>
        <w:rFonts w:hint="default"/>
      </w:rPr>
    </w:lvl>
    <w:lvl w:ilvl="6" w:tplc="517C6C82">
      <w:numFmt w:val="bullet"/>
      <w:lvlText w:val="•"/>
      <w:lvlJc w:val="left"/>
      <w:pPr>
        <w:ind w:left="6964" w:hanging="721"/>
      </w:pPr>
      <w:rPr>
        <w:rFonts w:hint="default"/>
      </w:rPr>
    </w:lvl>
    <w:lvl w:ilvl="7" w:tplc="37E820B2">
      <w:numFmt w:val="bullet"/>
      <w:lvlText w:val="•"/>
      <w:lvlJc w:val="left"/>
      <w:pPr>
        <w:ind w:left="7913" w:hanging="721"/>
      </w:pPr>
      <w:rPr>
        <w:rFonts w:hint="default"/>
      </w:rPr>
    </w:lvl>
    <w:lvl w:ilvl="8" w:tplc="8F34608A">
      <w:numFmt w:val="bullet"/>
      <w:lvlText w:val="•"/>
      <w:lvlJc w:val="left"/>
      <w:pPr>
        <w:ind w:left="8862" w:hanging="721"/>
      </w:pPr>
      <w:rPr>
        <w:rFonts w:hint="default"/>
      </w:rPr>
    </w:lvl>
  </w:abstractNum>
  <w:abstractNum w:abstractNumId="15" w15:restartNumberingAfterBreak="0">
    <w:nsid w:val="07A0366B"/>
    <w:multiLevelType w:val="hybridMultilevel"/>
    <w:tmpl w:val="D6E252E4"/>
    <w:lvl w:ilvl="0" w:tplc="506CA91A">
      <w:start w:val="1"/>
      <w:numFmt w:val="decimal"/>
      <w:lvlText w:val="%1."/>
      <w:lvlJc w:val="left"/>
      <w:pPr>
        <w:ind w:left="2219" w:hanging="720"/>
      </w:pPr>
      <w:rPr>
        <w:rFonts w:ascii="Arial" w:eastAsia="Arial" w:hAnsi="Arial" w:cs="Arial" w:hint="default"/>
        <w:spacing w:val="-1"/>
        <w:w w:val="99"/>
        <w:sz w:val="20"/>
        <w:szCs w:val="20"/>
      </w:rPr>
    </w:lvl>
    <w:lvl w:ilvl="1" w:tplc="EBB2ABD2">
      <w:start w:val="1"/>
      <w:numFmt w:val="lowerLetter"/>
      <w:lvlText w:val="%2)"/>
      <w:lvlJc w:val="left"/>
      <w:pPr>
        <w:ind w:left="2939" w:hanging="720"/>
      </w:pPr>
      <w:rPr>
        <w:rFonts w:ascii="Arial" w:eastAsia="Arial" w:hAnsi="Arial" w:cs="Arial" w:hint="default"/>
        <w:spacing w:val="-1"/>
        <w:w w:val="99"/>
        <w:sz w:val="20"/>
        <w:szCs w:val="20"/>
      </w:rPr>
    </w:lvl>
    <w:lvl w:ilvl="2" w:tplc="165E93E0">
      <w:numFmt w:val="bullet"/>
      <w:lvlText w:val="•"/>
      <w:lvlJc w:val="left"/>
      <w:pPr>
        <w:ind w:left="3808" w:hanging="720"/>
      </w:pPr>
      <w:rPr>
        <w:rFonts w:hint="default"/>
      </w:rPr>
    </w:lvl>
    <w:lvl w:ilvl="3" w:tplc="76262D24">
      <w:numFmt w:val="bullet"/>
      <w:lvlText w:val="•"/>
      <w:lvlJc w:val="left"/>
      <w:pPr>
        <w:ind w:left="4677" w:hanging="720"/>
      </w:pPr>
      <w:rPr>
        <w:rFonts w:hint="default"/>
      </w:rPr>
    </w:lvl>
    <w:lvl w:ilvl="4" w:tplc="0816A2B2">
      <w:numFmt w:val="bullet"/>
      <w:lvlText w:val="•"/>
      <w:lvlJc w:val="left"/>
      <w:pPr>
        <w:ind w:left="5546" w:hanging="720"/>
      </w:pPr>
      <w:rPr>
        <w:rFonts w:hint="default"/>
      </w:rPr>
    </w:lvl>
    <w:lvl w:ilvl="5" w:tplc="301AC978">
      <w:numFmt w:val="bullet"/>
      <w:lvlText w:val="•"/>
      <w:lvlJc w:val="left"/>
      <w:pPr>
        <w:ind w:left="6415" w:hanging="720"/>
      </w:pPr>
      <w:rPr>
        <w:rFonts w:hint="default"/>
      </w:rPr>
    </w:lvl>
    <w:lvl w:ilvl="6" w:tplc="8B28F4C0">
      <w:numFmt w:val="bullet"/>
      <w:lvlText w:val="•"/>
      <w:lvlJc w:val="left"/>
      <w:pPr>
        <w:ind w:left="7284" w:hanging="720"/>
      </w:pPr>
      <w:rPr>
        <w:rFonts w:hint="default"/>
      </w:rPr>
    </w:lvl>
    <w:lvl w:ilvl="7" w:tplc="3294A248">
      <w:numFmt w:val="bullet"/>
      <w:lvlText w:val="•"/>
      <w:lvlJc w:val="left"/>
      <w:pPr>
        <w:ind w:left="8153" w:hanging="720"/>
      </w:pPr>
      <w:rPr>
        <w:rFonts w:hint="default"/>
      </w:rPr>
    </w:lvl>
    <w:lvl w:ilvl="8" w:tplc="4C3E57EC">
      <w:numFmt w:val="bullet"/>
      <w:lvlText w:val="•"/>
      <w:lvlJc w:val="left"/>
      <w:pPr>
        <w:ind w:left="9022" w:hanging="720"/>
      </w:pPr>
      <w:rPr>
        <w:rFonts w:hint="default"/>
      </w:rPr>
    </w:lvl>
  </w:abstractNum>
  <w:abstractNum w:abstractNumId="16" w15:restartNumberingAfterBreak="0">
    <w:nsid w:val="08D74BE5"/>
    <w:multiLevelType w:val="hybridMultilevel"/>
    <w:tmpl w:val="C8C278EA"/>
    <w:lvl w:ilvl="0" w:tplc="3848892A">
      <w:start w:val="1"/>
      <w:numFmt w:val="upperLetter"/>
      <w:lvlText w:val="%1."/>
      <w:lvlJc w:val="left"/>
      <w:pPr>
        <w:ind w:left="1500" w:hanging="721"/>
      </w:pPr>
      <w:rPr>
        <w:rFonts w:ascii="Arial" w:eastAsia="Arial" w:hAnsi="Arial" w:cs="Arial" w:hint="default"/>
        <w:spacing w:val="-5"/>
        <w:w w:val="99"/>
        <w:sz w:val="20"/>
        <w:szCs w:val="20"/>
      </w:rPr>
    </w:lvl>
    <w:lvl w:ilvl="1" w:tplc="B9965226">
      <w:numFmt w:val="bullet"/>
      <w:lvlText w:val="•"/>
      <w:lvlJc w:val="left"/>
      <w:pPr>
        <w:ind w:left="2426" w:hanging="721"/>
      </w:pPr>
      <w:rPr>
        <w:rFonts w:hint="default"/>
      </w:rPr>
    </w:lvl>
    <w:lvl w:ilvl="2" w:tplc="E8D26D1C">
      <w:numFmt w:val="bullet"/>
      <w:lvlText w:val="•"/>
      <w:lvlJc w:val="left"/>
      <w:pPr>
        <w:ind w:left="3352" w:hanging="721"/>
      </w:pPr>
      <w:rPr>
        <w:rFonts w:hint="default"/>
      </w:rPr>
    </w:lvl>
    <w:lvl w:ilvl="3" w:tplc="47F018D0">
      <w:numFmt w:val="bullet"/>
      <w:lvlText w:val="•"/>
      <w:lvlJc w:val="left"/>
      <w:pPr>
        <w:ind w:left="4278" w:hanging="721"/>
      </w:pPr>
      <w:rPr>
        <w:rFonts w:hint="default"/>
      </w:rPr>
    </w:lvl>
    <w:lvl w:ilvl="4" w:tplc="5378AE88">
      <w:numFmt w:val="bullet"/>
      <w:lvlText w:val="•"/>
      <w:lvlJc w:val="left"/>
      <w:pPr>
        <w:ind w:left="5204" w:hanging="721"/>
      </w:pPr>
      <w:rPr>
        <w:rFonts w:hint="default"/>
      </w:rPr>
    </w:lvl>
    <w:lvl w:ilvl="5" w:tplc="30AA5924">
      <w:numFmt w:val="bullet"/>
      <w:lvlText w:val="•"/>
      <w:lvlJc w:val="left"/>
      <w:pPr>
        <w:ind w:left="6130" w:hanging="721"/>
      </w:pPr>
      <w:rPr>
        <w:rFonts w:hint="default"/>
      </w:rPr>
    </w:lvl>
    <w:lvl w:ilvl="6" w:tplc="3C420EA4">
      <w:numFmt w:val="bullet"/>
      <w:lvlText w:val="•"/>
      <w:lvlJc w:val="left"/>
      <w:pPr>
        <w:ind w:left="7056" w:hanging="721"/>
      </w:pPr>
      <w:rPr>
        <w:rFonts w:hint="default"/>
      </w:rPr>
    </w:lvl>
    <w:lvl w:ilvl="7" w:tplc="15FE05F0">
      <w:numFmt w:val="bullet"/>
      <w:lvlText w:val="•"/>
      <w:lvlJc w:val="left"/>
      <w:pPr>
        <w:ind w:left="7982" w:hanging="721"/>
      </w:pPr>
      <w:rPr>
        <w:rFonts w:hint="default"/>
      </w:rPr>
    </w:lvl>
    <w:lvl w:ilvl="8" w:tplc="15C2F27C">
      <w:numFmt w:val="bullet"/>
      <w:lvlText w:val="•"/>
      <w:lvlJc w:val="left"/>
      <w:pPr>
        <w:ind w:left="8908" w:hanging="721"/>
      </w:pPr>
      <w:rPr>
        <w:rFonts w:hint="default"/>
      </w:rPr>
    </w:lvl>
  </w:abstractNum>
  <w:abstractNum w:abstractNumId="17" w15:restartNumberingAfterBreak="0">
    <w:nsid w:val="08EA2C8B"/>
    <w:multiLevelType w:val="hybridMultilevel"/>
    <w:tmpl w:val="3AE23F78"/>
    <w:lvl w:ilvl="0" w:tplc="63CE6918">
      <w:start w:val="1"/>
      <w:numFmt w:val="upperLetter"/>
      <w:lvlText w:val="%1."/>
      <w:lvlJc w:val="left"/>
      <w:pPr>
        <w:ind w:left="1499" w:hanging="721"/>
      </w:pPr>
      <w:rPr>
        <w:rFonts w:ascii="Arial" w:eastAsia="Arial" w:hAnsi="Arial" w:cs="Arial" w:hint="default"/>
        <w:spacing w:val="-1"/>
        <w:w w:val="99"/>
        <w:sz w:val="20"/>
        <w:szCs w:val="20"/>
      </w:rPr>
    </w:lvl>
    <w:lvl w:ilvl="1" w:tplc="3DBE32C8">
      <w:numFmt w:val="bullet"/>
      <w:lvlText w:val="•"/>
      <w:lvlJc w:val="left"/>
      <w:pPr>
        <w:ind w:left="2426" w:hanging="721"/>
      </w:pPr>
      <w:rPr>
        <w:rFonts w:hint="default"/>
      </w:rPr>
    </w:lvl>
    <w:lvl w:ilvl="2" w:tplc="987C74A8">
      <w:numFmt w:val="bullet"/>
      <w:lvlText w:val="•"/>
      <w:lvlJc w:val="left"/>
      <w:pPr>
        <w:ind w:left="3352" w:hanging="721"/>
      </w:pPr>
      <w:rPr>
        <w:rFonts w:hint="default"/>
      </w:rPr>
    </w:lvl>
    <w:lvl w:ilvl="3" w:tplc="ACC47384">
      <w:numFmt w:val="bullet"/>
      <w:lvlText w:val="•"/>
      <w:lvlJc w:val="left"/>
      <w:pPr>
        <w:ind w:left="4278" w:hanging="721"/>
      </w:pPr>
      <w:rPr>
        <w:rFonts w:hint="default"/>
      </w:rPr>
    </w:lvl>
    <w:lvl w:ilvl="4" w:tplc="3126FD52">
      <w:numFmt w:val="bullet"/>
      <w:lvlText w:val="•"/>
      <w:lvlJc w:val="left"/>
      <w:pPr>
        <w:ind w:left="5204" w:hanging="721"/>
      </w:pPr>
      <w:rPr>
        <w:rFonts w:hint="default"/>
      </w:rPr>
    </w:lvl>
    <w:lvl w:ilvl="5" w:tplc="015EF0C2">
      <w:numFmt w:val="bullet"/>
      <w:lvlText w:val="•"/>
      <w:lvlJc w:val="left"/>
      <w:pPr>
        <w:ind w:left="6130" w:hanging="721"/>
      </w:pPr>
      <w:rPr>
        <w:rFonts w:hint="default"/>
      </w:rPr>
    </w:lvl>
    <w:lvl w:ilvl="6" w:tplc="E2603538">
      <w:numFmt w:val="bullet"/>
      <w:lvlText w:val="•"/>
      <w:lvlJc w:val="left"/>
      <w:pPr>
        <w:ind w:left="7056" w:hanging="721"/>
      </w:pPr>
      <w:rPr>
        <w:rFonts w:hint="default"/>
      </w:rPr>
    </w:lvl>
    <w:lvl w:ilvl="7" w:tplc="FC004D2C">
      <w:numFmt w:val="bullet"/>
      <w:lvlText w:val="•"/>
      <w:lvlJc w:val="left"/>
      <w:pPr>
        <w:ind w:left="7982" w:hanging="721"/>
      </w:pPr>
      <w:rPr>
        <w:rFonts w:hint="default"/>
      </w:rPr>
    </w:lvl>
    <w:lvl w:ilvl="8" w:tplc="01883FC4">
      <w:numFmt w:val="bullet"/>
      <w:lvlText w:val="•"/>
      <w:lvlJc w:val="left"/>
      <w:pPr>
        <w:ind w:left="8908" w:hanging="721"/>
      </w:pPr>
      <w:rPr>
        <w:rFonts w:hint="default"/>
      </w:rPr>
    </w:lvl>
  </w:abstractNum>
  <w:abstractNum w:abstractNumId="18" w15:restartNumberingAfterBreak="0">
    <w:nsid w:val="08F268E5"/>
    <w:multiLevelType w:val="hybridMultilevel"/>
    <w:tmpl w:val="EAB4963A"/>
    <w:lvl w:ilvl="0" w:tplc="C1C05F8E">
      <w:start w:val="1"/>
      <w:numFmt w:val="upperLetter"/>
      <w:lvlText w:val="%1."/>
      <w:lvlJc w:val="left"/>
      <w:pPr>
        <w:ind w:left="1499" w:hanging="720"/>
      </w:pPr>
      <w:rPr>
        <w:rFonts w:ascii="Arial" w:eastAsia="Arial" w:hAnsi="Arial" w:cs="Arial" w:hint="default"/>
        <w:spacing w:val="-5"/>
        <w:w w:val="99"/>
        <w:sz w:val="20"/>
        <w:szCs w:val="20"/>
      </w:rPr>
    </w:lvl>
    <w:lvl w:ilvl="1" w:tplc="2558095E">
      <w:start w:val="1"/>
      <w:numFmt w:val="decimal"/>
      <w:lvlText w:val="%2."/>
      <w:lvlJc w:val="left"/>
      <w:pPr>
        <w:ind w:left="2220" w:hanging="721"/>
      </w:pPr>
      <w:rPr>
        <w:rFonts w:ascii="Arial" w:eastAsia="Arial" w:hAnsi="Arial" w:cs="Arial" w:hint="default"/>
        <w:spacing w:val="-1"/>
        <w:w w:val="99"/>
        <w:sz w:val="20"/>
        <w:szCs w:val="20"/>
      </w:rPr>
    </w:lvl>
    <w:lvl w:ilvl="2" w:tplc="ACF821BC">
      <w:numFmt w:val="bullet"/>
      <w:lvlText w:val="•"/>
      <w:lvlJc w:val="left"/>
      <w:pPr>
        <w:ind w:left="3168" w:hanging="721"/>
      </w:pPr>
      <w:rPr>
        <w:rFonts w:hint="default"/>
      </w:rPr>
    </w:lvl>
    <w:lvl w:ilvl="3" w:tplc="700E3AEE">
      <w:numFmt w:val="bullet"/>
      <w:lvlText w:val="•"/>
      <w:lvlJc w:val="left"/>
      <w:pPr>
        <w:ind w:left="4117" w:hanging="721"/>
      </w:pPr>
      <w:rPr>
        <w:rFonts w:hint="default"/>
      </w:rPr>
    </w:lvl>
    <w:lvl w:ilvl="4" w:tplc="4E604DD0">
      <w:numFmt w:val="bullet"/>
      <w:lvlText w:val="•"/>
      <w:lvlJc w:val="left"/>
      <w:pPr>
        <w:ind w:left="5066" w:hanging="721"/>
      </w:pPr>
      <w:rPr>
        <w:rFonts w:hint="default"/>
      </w:rPr>
    </w:lvl>
    <w:lvl w:ilvl="5" w:tplc="ADB4562E">
      <w:numFmt w:val="bullet"/>
      <w:lvlText w:val="•"/>
      <w:lvlJc w:val="left"/>
      <w:pPr>
        <w:ind w:left="6015" w:hanging="721"/>
      </w:pPr>
      <w:rPr>
        <w:rFonts w:hint="default"/>
      </w:rPr>
    </w:lvl>
    <w:lvl w:ilvl="6" w:tplc="80026738">
      <w:numFmt w:val="bullet"/>
      <w:lvlText w:val="•"/>
      <w:lvlJc w:val="left"/>
      <w:pPr>
        <w:ind w:left="6964" w:hanging="721"/>
      </w:pPr>
      <w:rPr>
        <w:rFonts w:hint="default"/>
      </w:rPr>
    </w:lvl>
    <w:lvl w:ilvl="7" w:tplc="54EC374C">
      <w:numFmt w:val="bullet"/>
      <w:lvlText w:val="•"/>
      <w:lvlJc w:val="left"/>
      <w:pPr>
        <w:ind w:left="7913" w:hanging="721"/>
      </w:pPr>
      <w:rPr>
        <w:rFonts w:hint="default"/>
      </w:rPr>
    </w:lvl>
    <w:lvl w:ilvl="8" w:tplc="E974B02E">
      <w:numFmt w:val="bullet"/>
      <w:lvlText w:val="•"/>
      <w:lvlJc w:val="left"/>
      <w:pPr>
        <w:ind w:left="8862" w:hanging="721"/>
      </w:pPr>
      <w:rPr>
        <w:rFonts w:hint="default"/>
      </w:rPr>
    </w:lvl>
  </w:abstractNum>
  <w:abstractNum w:abstractNumId="19" w15:restartNumberingAfterBreak="0">
    <w:nsid w:val="0A225E1C"/>
    <w:multiLevelType w:val="hybridMultilevel"/>
    <w:tmpl w:val="6526FA40"/>
    <w:lvl w:ilvl="0" w:tplc="1A8E116A">
      <w:start w:val="1"/>
      <w:numFmt w:val="upperLetter"/>
      <w:lvlText w:val="%1."/>
      <w:lvlJc w:val="left"/>
      <w:pPr>
        <w:ind w:left="1500" w:hanging="721"/>
      </w:pPr>
      <w:rPr>
        <w:rFonts w:ascii="Arial" w:eastAsia="Arial" w:hAnsi="Arial" w:cs="Arial" w:hint="default"/>
        <w:spacing w:val="-5"/>
        <w:w w:val="99"/>
        <w:sz w:val="20"/>
        <w:szCs w:val="20"/>
      </w:rPr>
    </w:lvl>
    <w:lvl w:ilvl="1" w:tplc="94E6A7EC">
      <w:start w:val="1"/>
      <w:numFmt w:val="decimal"/>
      <w:lvlText w:val="%2."/>
      <w:lvlJc w:val="left"/>
      <w:pPr>
        <w:ind w:left="2219" w:hanging="721"/>
      </w:pPr>
      <w:rPr>
        <w:rFonts w:hint="default"/>
        <w:spacing w:val="-1"/>
        <w:w w:val="99"/>
      </w:rPr>
    </w:lvl>
    <w:lvl w:ilvl="2" w:tplc="83281D24">
      <w:numFmt w:val="bullet"/>
      <w:lvlText w:val="•"/>
      <w:lvlJc w:val="left"/>
      <w:pPr>
        <w:ind w:left="3168" w:hanging="721"/>
      </w:pPr>
      <w:rPr>
        <w:rFonts w:hint="default"/>
      </w:rPr>
    </w:lvl>
    <w:lvl w:ilvl="3" w:tplc="3D228A0A">
      <w:numFmt w:val="bullet"/>
      <w:lvlText w:val="•"/>
      <w:lvlJc w:val="left"/>
      <w:pPr>
        <w:ind w:left="4117" w:hanging="721"/>
      </w:pPr>
      <w:rPr>
        <w:rFonts w:hint="default"/>
      </w:rPr>
    </w:lvl>
    <w:lvl w:ilvl="4" w:tplc="4A16BC20">
      <w:numFmt w:val="bullet"/>
      <w:lvlText w:val="•"/>
      <w:lvlJc w:val="left"/>
      <w:pPr>
        <w:ind w:left="5066" w:hanging="721"/>
      </w:pPr>
      <w:rPr>
        <w:rFonts w:hint="default"/>
      </w:rPr>
    </w:lvl>
    <w:lvl w:ilvl="5" w:tplc="A330F8AE">
      <w:numFmt w:val="bullet"/>
      <w:lvlText w:val="•"/>
      <w:lvlJc w:val="left"/>
      <w:pPr>
        <w:ind w:left="6015" w:hanging="721"/>
      </w:pPr>
      <w:rPr>
        <w:rFonts w:hint="default"/>
      </w:rPr>
    </w:lvl>
    <w:lvl w:ilvl="6" w:tplc="D80253B8">
      <w:numFmt w:val="bullet"/>
      <w:lvlText w:val="•"/>
      <w:lvlJc w:val="left"/>
      <w:pPr>
        <w:ind w:left="6964" w:hanging="721"/>
      </w:pPr>
      <w:rPr>
        <w:rFonts w:hint="default"/>
      </w:rPr>
    </w:lvl>
    <w:lvl w:ilvl="7" w:tplc="3828E216">
      <w:numFmt w:val="bullet"/>
      <w:lvlText w:val="•"/>
      <w:lvlJc w:val="left"/>
      <w:pPr>
        <w:ind w:left="7913" w:hanging="721"/>
      </w:pPr>
      <w:rPr>
        <w:rFonts w:hint="default"/>
      </w:rPr>
    </w:lvl>
    <w:lvl w:ilvl="8" w:tplc="010A150E">
      <w:numFmt w:val="bullet"/>
      <w:lvlText w:val="•"/>
      <w:lvlJc w:val="left"/>
      <w:pPr>
        <w:ind w:left="8862" w:hanging="721"/>
      </w:pPr>
      <w:rPr>
        <w:rFonts w:hint="default"/>
      </w:rPr>
    </w:lvl>
  </w:abstractNum>
  <w:abstractNum w:abstractNumId="20" w15:restartNumberingAfterBreak="0">
    <w:nsid w:val="0AEA55D6"/>
    <w:multiLevelType w:val="hybridMultilevel"/>
    <w:tmpl w:val="997A8298"/>
    <w:lvl w:ilvl="0" w:tplc="6AFA9B46">
      <w:start w:val="1"/>
      <w:numFmt w:val="upperLetter"/>
      <w:lvlText w:val="%1."/>
      <w:lvlJc w:val="left"/>
      <w:pPr>
        <w:ind w:left="1500" w:hanging="721"/>
      </w:pPr>
      <w:rPr>
        <w:rFonts w:ascii="Arial" w:eastAsia="Arial" w:hAnsi="Arial" w:cs="Arial" w:hint="default"/>
        <w:spacing w:val="-1"/>
        <w:w w:val="99"/>
        <w:sz w:val="20"/>
        <w:szCs w:val="20"/>
      </w:rPr>
    </w:lvl>
    <w:lvl w:ilvl="1" w:tplc="4724A890">
      <w:numFmt w:val="bullet"/>
      <w:lvlText w:val="•"/>
      <w:lvlJc w:val="left"/>
      <w:pPr>
        <w:ind w:left="2426" w:hanging="721"/>
      </w:pPr>
      <w:rPr>
        <w:rFonts w:hint="default"/>
      </w:rPr>
    </w:lvl>
    <w:lvl w:ilvl="2" w:tplc="2CD45100">
      <w:numFmt w:val="bullet"/>
      <w:lvlText w:val="•"/>
      <w:lvlJc w:val="left"/>
      <w:pPr>
        <w:ind w:left="3352" w:hanging="721"/>
      </w:pPr>
      <w:rPr>
        <w:rFonts w:hint="default"/>
      </w:rPr>
    </w:lvl>
    <w:lvl w:ilvl="3" w:tplc="FB185884">
      <w:numFmt w:val="bullet"/>
      <w:lvlText w:val="•"/>
      <w:lvlJc w:val="left"/>
      <w:pPr>
        <w:ind w:left="4278" w:hanging="721"/>
      </w:pPr>
      <w:rPr>
        <w:rFonts w:hint="default"/>
      </w:rPr>
    </w:lvl>
    <w:lvl w:ilvl="4" w:tplc="3DF6791E">
      <w:numFmt w:val="bullet"/>
      <w:lvlText w:val="•"/>
      <w:lvlJc w:val="left"/>
      <w:pPr>
        <w:ind w:left="5204" w:hanging="721"/>
      </w:pPr>
      <w:rPr>
        <w:rFonts w:hint="default"/>
      </w:rPr>
    </w:lvl>
    <w:lvl w:ilvl="5" w:tplc="051C4F44">
      <w:numFmt w:val="bullet"/>
      <w:lvlText w:val="•"/>
      <w:lvlJc w:val="left"/>
      <w:pPr>
        <w:ind w:left="6130" w:hanging="721"/>
      </w:pPr>
      <w:rPr>
        <w:rFonts w:hint="default"/>
      </w:rPr>
    </w:lvl>
    <w:lvl w:ilvl="6" w:tplc="31A4D21E">
      <w:numFmt w:val="bullet"/>
      <w:lvlText w:val="•"/>
      <w:lvlJc w:val="left"/>
      <w:pPr>
        <w:ind w:left="7056" w:hanging="721"/>
      </w:pPr>
      <w:rPr>
        <w:rFonts w:hint="default"/>
      </w:rPr>
    </w:lvl>
    <w:lvl w:ilvl="7" w:tplc="408218FA">
      <w:numFmt w:val="bullet"/>
      <w:lvlText w:val="•"/>
      <w:lvlJc w:val="left"/>
      <w:pPr>
        <w:ind w:left="7982" w:hanging="721"/>
      </w:pPr>
      <w:rPr>
        <w:rFonts w:hint="default"/>
      </w:rPr>
    </w:lvl>
    <w:lvl w:ilvl="8" w:tplc="94E206D2">
      <w:numFmt w:val="bullet"/>
      <w:lvlText w:val="•"/>
      <w:lvlJc w:val="left"/>
      <w:pPr>
        <w:ind w:left="8908" w:hanging="721"/>
      </w:pPr>
      <w:rPr>
        <w:rFonts w:hint="default"/>
      </w:rPr>
    </w:lvl>
  </w:abstractNum>
  <w:abstractNum w:abstractNumId="21" w15:restartNumberingAfterBreak="0">
    <w:nsid w:val="0B1C68C2"/>
    <w:multiLevelType w:val="hybridMultilevel"/>
    <w:tmpl w:val="6FC08700"/>
    <w:lvl w:ilvl="0" w:tplc="AFE471E8">
      <w:start w:val="1"/>
      <w:numFmt w:val="upperLetter"/>
      <w:lvlText w:val="%1."/>
      <w:lvlJc w:val="left"/>
      <w:pPr>
        <w:ind w:left="1500" w:hanging="721"/>
      </w:pPr>
      <w:rPr>
        <w:rFonts w:ascii="Arial" w:eastAsia="Arial" w:hAnsi="Arial" w:cs="Arial" w:hint="default"/>
        <w:spacing w:val="-5"/>
        <w:w w:val="99"/>
        <w:sz w:val="20"/>
        <w:szCs w:val="20"/>
      </w:rPr>
    </w:lvl>
    <w:lvl w:ilvl="1" w:tplc="6C36BD20">
      <w:start w:val="1"/>
      <w:numFmt w:val="decimal"/>
      <w:lvlText w:val="%2."/>
      <w:lvlJc w:val="left"/>
      <w:pPr>
        <w:ind w:left="2220" w:hanging="720"/>
      </w:pPr>
      <w:rPr>
        <w:rFonts w:ascii="Arial" w:eastAsia="Arial" w:hAnsi="Arial" w:cs="Arial" w:hint="default"/>
        <w:spacing w:val="-1"/>
        <w:w w:val="99"/>
        <w:sz w:val="20"/>
        <w:szCs w:val="20"/>
      </w:rPr>
    </w:lvl>
    <w:lvl w:ilvl="2" w:tplc="150A9D78">
      <w:start w:val="1"/>
      <w:numFmt w:val="lowerLetter"/>
      <w:lvlText w:val="%3)"/>
      <w:lvlJc w:val="left"/>
      <w:pPr>
        <w:ind w:left="2940" w:hanging="720"/>
      </w:pPr>
      <w:rPr>
        <w:rFonts w:ascii="Arial" w:eastAsia="Arial" w:hAnsi="Arial" w:cs="Arial" w:hint="default"/>
        <w:spacing w:val="-1"/>
        <w:w w:val="99"/>
        <w:sz w:val="20"/>
        <w:szCs w:val="20"/>
      </w:rPr>
    </w:lvl>
    <w:lvl w:ilvl="3" w:tplc="8B6C3B6C">
      <w:numFmt w:val="bullet"/>
      <w:lvlText w:val="•"/>
      <w:lvlJc w:val="left"/>
      <w:pPr>
        <w:ind w:left="3917" w:hanging="720"/>
      </w:pPr>
      <w:rPr>
        <w:rFonts w:hint="default"/>
      </w:rPr>
    </w:lvl>
    <w:lvl w:ilvl="4" w:tplc="265CE834">
      <w:numFmt w:val="bullet"/>
      <w:lvlText w:val="•"/>
      <w:lvlJc w:val="left"/>
      <w:pPr>
        <w:ind w:left="4895" w:hanging="720"/>
      </w:pPr>
      <w:rPr>
        <w:rFonts w:hint="default"/>
      </w:rPr>
    </w:lvl>
    <w:lvl w:ilvl="5" w:tplc="C88C49B0">
      <w:numFmt w:val="bullet"/>
      <w:lvlText w:val="•"/>
      <w:lvlJc w:val="left"/>
      <w:pPr>
        <w:ind w:left="5872" w:hanging="720"/>
      </w:pPr>
      <w:rPr>
        <w:rFonts w:hint="default"/>
      </w:rPr>
    </w:lvl>
    <w:lvl w:ilvl="6" w:tplc="37F660FE">
      <w:numFmt w:val="bullet"/>
      <w:lvlText w:val="•"/>
      <w:lvlJc w:val="left"/>
      <w:pPr>
        <w:ind w:left="6850" w:hanging="720"/>
      </w:pPr>
      <w:rPr>
        <w:rFonts w:hint="default"/>
      </w:rPr>
    </w:lvl>
    <w:lvl w:ilvl="7" w:tplc="8604CC04">
      <w:numFmt w:val="bullet"/>
      <w:lvlText w:val="•"/>
      <w:lvlJc w:val="left"/>
      <w:pPr>
        <w:ind w:left="7827" w:hanging="720"/>
      </w:pPr>
      <w:rPr>
        <w:rFonts w:hint="default"/>
      </w:rPr>
    </w:lvl>
    <w:lvl w:ilvl="8" w:tplc="3F087746">
      <w:numFmt w:val="bullet"/>
      <w:lvlText w:val="•"/>
      <w:lvlJc w:val="left"/>
      <w:pPr>
        <w:ind w:left="8805" w:hanging="720"/>
      </w:pPr>
      <w:rPr>
        <w:rFonts w:hint="default"/>
      </w:rPr>
    </w:lvl>
  </w:abstractNum>
  <w:abstractNum w:abstractNumId="22" w15:restartNumberingAfterBreak="0">
    <w:nsid w:val="0B5E57AA"/>
    <w:multiLevelType w:val="hybridMultilevel"/>
    <w:tmpl w:val="CF5CA516"/>
    <w:lvl w:ilvl="0" w:tplc="DC8C72E6">
      <w:start w:val="1"/>
      <w:numFmt w:val="decimal"/>
      <w:lvlText w:val="%1."/>
      <w:lvlJc w:val="left"/>
      <w:pPr>
        <w:ind w:left="2220" w:hanging="720"/>
      </w:pPr>
      <w:rPr>
        <w:rFonts w:ascii="Arial" w:eastAsia="Arial" w:hAnsi="Arial" w:cs="Arial" w:hint="default"/>
        <w:spacing w:val="-1"/>
        <w:w w:val="100"/>
        <w:sz w:val="22"/>
        <w:szCs w:val="22"/>
      </w:rPr>
    </w:lvl>
    <w:lvl w:ilvl="1" w:tplc="73505860">
      <w:numFmt w:val="bullet"/>
      <w:lvlText w:val="•"/>
      <w:lvlJc w:val="left"/>
      <w:pPr>
        <w:ind w:left="3074" w:hanging="720"/>
      </w:pPr>
      <w:rPr>
        <w:rFonts w:hint="default"/>
      </w:rPr>
    </w:lvl>
    <w:lvl w:ilvl="2" w:tplc="C0446B94">
      <w:numFmt w:val="bullet"/>
      <w:lvlText w:val="•"/>
      <w:lvlJc w:val="left"/>
      <w:pPr>
        <w:ind w:left="3928" w:hanging="720"/>
      </w:pPr>
      <w:rPr>
        <w:rFonts w:hint="default"/>
      </w:rPr>
    </w:lvl>
    <w:lvl w:ilvl="3" w:tplc="854E887C">
      <w:numFmt w:val="bullet"/>
      <w:lvlText w:val="•"/>
      <w:lvlJc w:val="left"/>
      <w:pPr>
        <w:ind w:left="4782" w:hanging="720"/>
      </w:pPr>
      <w:rPr>
        <w:rFonts w:hint="default"/>
      </w:rPr>
    </w:lvl>
    <w:lvl w:ilvl="4" w:tplc="7A244694">
      <w:numFmt w:val="bullet"/>
      <w:lvlText w:val="•"/>
      <w:lvlJc w:val="left"/>
      <w:pPr>
        <w:ind w:left="5636" w:hanging="720"/>
      </w:pPr>
      <w:rPr>
        <w:rFonts w:hint="default"/>
      </w:rPr>
    </w:lvl>
    <w:lvl w:ilvl="5" w:tplc="306852A6">
      <w:numFmt w:val="bullet"/>
      <w:lvlText w:val="•"/>
      <w:lvlJc w:val="left"/>
      <w:pPr>
        <w:ind w:left="6490" w:hanging="720"/>
      </w:pPr>
      <w:rPr>
        <w:rFonts w:hint="default"/>
      </w:rPr>
    </w:lvl>
    <w:lvl w:ilvl="6" w:tplc="F9D29F56">
      <w:numFmt w:val="bullet"/>
      <w:lvlText w:val="•"/>
      <w:lvlJc w:val="left"/>
      <w:pPr>
        <w:ind w:left="7344" w:hanging="720"/>
      </w:pPr>
      <w:rPr>
        <w:rFonts w:hint="default"/>
      </w:rPr>
    </w:lvl>
    <w:lvl w:ilvl="7" w:tplc="48A69588">
      <w:numFmt w:val="bullet"/>
      <w:lvlText w:val="•"/>
      <w:lvlJc w:val="left"/>
      <w:pPr>
        <w:ind w:left="8198" w:hanging="720"/>
      </w:pPr>
      <w:rPr>
        <w:rFonts w:hint="default"/>
      </w:rPr>
    </w:lvl>
    <w:lvl w:ilvl="8" w:tplc="1304FBC0">
      <w:numFmt w:val="bullet"/>
      <w:lvlText w:val="•"/>
      <w:lvlJc w:val="left"/>
      <w:pPr>
        <w:ind w:left="9052" w:hanging="720"/>
      </w:pPr>
      <w:rPr>
        <w:rFonts w:hint="default"/>
      </w:rPr>
    </w:lvl>
  </w:abstractNum>
  <w:abstractNum w:abstractNumId="23" w15:restartNumberingAfterBreak="0">
    <w:nsid w:val="0BA14BEB"/>
    <w:multiLevelType w:val="hybridMultilevel"/>
    <w:tmpl w:val="59161F2A"/>
    <w:lvl w:ilvl="0" w:tplc="ED18659A">
      <w:start w:val="1"/>
      <w:numFmt w:val="decimal"/>
      <w:lvlText w:val="%1."/>
      <w:lvlJc w:val="left"/>
      <w:pPr>
        <w:ind w:left="2220" w:hanging="721"/>
      </w:pPr>
      <w:rPr>
        <w:rFonts w:hint="default"/>
        <w:spacing w:val="-3"/>
        <w:w w:val="99"/>
      </w:rPr>
    </w:lvl>
    <w:lvl w:ilvl="1" w:tplc="60366C12">
      <w:numFmt w:val="bullet"/>
      <w:lvlText w:val="•"/>
      <w:lvlJc w:val="left"/>
      <w:pPr>
        <w:ind w:left="3074" w:hanging="721"/>
      </w:pPr>
      <w:rPr>
        <w:rFonts w:hint="default"/>
      </w:rPr>
    </w:lvl>
    <w:lvl w:ilvl="2" w:tplc="61C42DEA">
      <w:numFmt w:val="bullet"/>
      <w:lvlText w:val="•"/>
      <w:lvlJc w:val="left"/>
      <w:pPr>
        <w:ind w:left="3928" w:hanging="721"/>
      </w:pPr>
      <w:rPr>
        <w:rFonts w:hint="default"/>
      </w:rPr>
    </w:lvl>
    <w:lvl w:ilvl="3" w:tplc="CF42B8F2">
      <w:numFmt w:val="bullet"/>
      <w:lvlText w:val="•"/>
      <w:lvlJc w:val="left"/>
      <w:pPr>
        <w:ind w:left="4782" w:hanging="721"/>
      </w:pPr>
      <w:rPr>
        <w:rFonts w:hint="default"/>
      </w:rPr>
    </w:lvl>
    <w:lvl w:ilvl="4" w:tplc="8FBCA492">
      <w:numFmt w:val="bullet"/>
      <w:lvlText w:val="•"/>
      <w:lvlJc w:val="left"/>
      <w:pPr>
        <w:ind w:left="5636" w:hanging="721"/>
      </w:pPr>
      <w:rPr>
        <w:rFonts w:hint="default"/>
      </w:rPr>
    </w:lvl>
    <w:lvl w:ilvl="5" w:tplc="08A4E362">
      <w:numFmt w:val="bullet"/>
      <w:lvlText w:val="•"/>
      <w:lvlJc w:val="left"/>
      <w:pPr>
        <w:ind w:left="6490" w:hanging="721"/>
      </w:pPr>
      <w:rPr>
        <w:rFonts w:hint="default"/>
      </w:rPr>
    </w:lvl>
    <w:lvl w:ilvl="6" w:tplc="BF1A0430">
      <w:numFmt w:val="bullet"/>
      <w:lvlText w:val="•"/>
      <w:lvlJc w:val="left"/>
      <w:pPr>
        <w:ind w:left="7344" w:hanging="721"/>
      </w:pPr>
      <w:rPr>
        <w:rFonts w:hint="default"/>
      </w:rPr>
    </w:lvl>
    <w:lvl w:ilvl="7" w:tplc="24182466">
      <w:numFmt w:val="bullet"/>
      <w:lvlText w:val="•"/>
      <w:lvlJc w:val="left"/>
      <w:pPr>
        <w:ind w:left="8198" w:hanging="721"/>
      </w:pPr>
      <w:rPr>
        <w:rFonts w:hint="default"/>
      </w:rPr>
    </w:lvl>
    <w:lvl w:ilvl="8" w:tplc="A20C1EAC">
      <w:numFmt w:val="bullet"/>
      <w:lvlText w:val="•"/>
      <w:lvlJc w:val="left"/>
      <w:pPr>
        <w:ind w:left="9052" w:hanging="721"/>
      </w:pPr>
      <w:rPr>
        <w:rFonts w:hint="default"/>
      </w:rPr>
    </w:lvl>
  </w:abstractNum>
  <w:abstractNum w:abstractNumId="24" w15:restartNumberingAfterBreak="0">
    <w:nsid w:val="0D0818A8"/>
    <w:multiLevelType w:val="hybridMultilevel"/>
    <w:tmpl w:val="34AC293A"/>
    <w:lvl w:ilvl="0" w:tplc="DAAE002E">
      <w:start w:val="3"/>
      <w:numFmt w:val="upperLetter"/>
      <w:lvlText w:val="%1"/>
      <w:lvlJc w:val="left"/>
      <w:pPr>
        <w:ind w:left="1500" w:hanging="720"/>
      </w:pPr>
      <w:rPr>
        <w:rFonts w:ascii="Arial" w:eastAsia="Arial" w:hAnsi="Arial" w:cs="Arial" w:hint="default"/>
        <w:w w:val="99"/>
        <w:sz w:val="20"/>
        <w:szCs w:val="20"/>
      </w:rPr>
    </w:lvl>
    <w:lvl w:ilvl="1" w:tplc="5A26CE86">
      <w:numFmt w:val="bullet"/>
      <w:lvlText w:val="•"/>
      <w:lvlJc w:val="left"/>
      <w:pPr>
        <w:ind w:left="2426" w:hanging="720"/>
      </w:pPr>
      <w:rPr>
        <w:rFonts w:hint="default"/>
      </w:rPr>
    </w:lvl>
    <w:lvl w:ilvl="2" w:tplc="A9B8AB26">
      <w:numFmt w:val="bullet"/>
      <w:lvlText w:val="•"/>
      <w:lvlJc w:val="left"/>
      <w:pPr>
        <w:ind w:left="3352" w:hanging="720"/>
      </w:pPr>
      <w:rPr>
        <w:rFonts w:hint="default"/>
      </w:rPr>
    </w:lvl>
    <w:lvl w:ilvl="3" w:tplc="7DD837FA">
      <w:numFmt w:val="bullet"/>
      <w:lvlText w:val="•"/>
      <w:lvlJc w:val="left"/>
      <w:pPr>
        <w:ind w:left="4278" w:hanging="720"/>
      </w:pPr>
      <w:rPr>
        <w:rFonts w:hint="default"/>
      </w:rPr>
    </w:lvl>
    <w:lvl w:ilvl="4" w:tplc="CDFCECAA">
      <w:numFmt w:val="bullet"/>
      <w:lvlText w:val="•"/>
      <w:lvlJc w:val="left"/>
      <w:pPr>
        <w:ind w:left="5204" w:hanging="720"/>
      </w:pPr>
      <w:rPr>
        <w:rFonts w:hint="default"/>
      </w:rPr>
    </w:lvl>
    <w:lvl w:ilvl="5" w:tplc="D1089886">
      <w:numFmt w:val="bullet"/>
      <w:lvlText w:val="•"/>
      <w:lvlJc w:val="left"/>
      <w:pPr>
        <w:ind w:left="6130" w:hanging="720"/>
      </w:pPr>
      <w:rPr>
        <w:rFonts w:hint="default"/>
      </w:rPr>
    </w:lvl>
    <w:lvl w:ilvl="6" w:tplc="BA968E06">
      <w:numFmt w:val="bullet"/>
      <w:lvlText w:val="•"/>
      <w:lvlJc w:val="left"/>
      <w:pPr>
        <w:ind w:left="7056" w:hanging="720"/>
      </w:pPr>
      <w:rPr>
        <w:rFonts w:hint="default"/>
      </w:rPr>
    </w:lvl>
    <w:lvl w:ilvl="7" w:tplc="25D85476">
      <w:numFmt w:val="bullet"/>
      <w:lvlText w:val="•"/>
      <w:lvlJc w:val="left"/>
      <w:pPr>
        <w:ind w:left="7982" w:hanging="720"/>
      </w:pPr>
      <w:rPr>
        <w:rFonts w:hint="default"/>
      </w:rPr>
    </w:lvl>
    <w:lvl w:ilvl="8" w:tplc="B8C850EA">
      <w:numFmt w:val="bullet"/>
      <w:lvlText w:val="•"/>
      <w:lvlJc w:val="left"/>
      <w:pPr>
        <w:ind w:left="8908" w:hanging="720"/>
      </w:pPr>
      <w:rPr>
        <w:rFonts w:hint="default"/>
      </w:rPr>
    </w:lvl>
  </w:abstractNum>
  <w:abstractNum w:abstractNumId="25" w15:restartNumberingAfterBreak="0">
    <w:nsid w:val="0DC0341E"/>
    <w:multiLevelType w:val="hybridMultilevel"/>
    <w:tmpl w:val="CF4E9A0C"/>
    <w:lvl w:ilvl="0" w:tplc="CB563D04">
      <w:start w:val="1"/>
      <w:numFmt w:val="upperLetter"/>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EC5B6E"/>
    <w:multiLevelType w:val="hybridMultilevel"/>
    <w:tmpl w:val="B164F238"/>
    <w:lvl w:ilvl="0" w:tplc="13A01E58">
      <w:start w:val="6"/>
      <w:numFmt w:val="decimal"/>
      <w:lvlText w:val="%1."/>
      <w:lvlJc w:val="left"/>
      <w:pPr>
        <w:ind w:left="2220" w:hanging="721"/>
      </w:pPr>
      <w:rPr>
        <w:rFonts w:ascii="Arial" w:eastAsia="Arial" w:hAnsi="Arial" w:cs="Arial" w:hint="default"/>
        <w:spacing w:val="-1"/>
        <w:w w:val="99"/>
        <w:sz w:val="20"/>
        <w:szCs w:val="20"/>
      </w:rPr>
    </w:lvl>
    <w:lvl w:ilvl="1" w:tplc="73503B3E">
      <w:numFmt w:val="bullet"/>
      <w:lvlText w:val="•"/>
      <w:lvlJc w:val="left"/>
      <w:pPr>
        <w:ind w:left="3074" w:hanging="721"/>
      </w:pPr>
      <w:rPr>
        <w:rFonts w:hint="default"/>
      </w:rPr>
    </w:lvl>
    <w:lvl w:ilvl="2" w:tplc="1D9C35D2">
      <w:numFmt w:val="bullet"/>
      <w:lvlText w:val="•"/>
      <w:lvlJc w:val="left"/>
      <w:pPr>
        <w:ind w:left="3928" w:hanging="721"/>
      </w:pPr>
      <w:rPr>
        <w:rFonts w:hint="default"/>
      </w:rPr>
    </w:lvl>
    <w:lvl w:ilvl="3" w:tplc="2B7EDD62">
      <w:numFmt w:val="bullet"/>
      <w:lvlText w:val="•"/>
      <w:lvlJc w:val="left"/>
      <w:pPr>
        <w:ind w:left="4782" w:hanging="721"/>
      </w:pPr>
      <w:rPr>
        <w:rFonts w:hint="default"/>
      </w:rPr>
    </w:lvl>
    <w:lvl w:ilvl="4" w:tplc="91A26026">
      <w:numFmt w:val="bullet"/>
      <w:lvlText w:val="•"/>
      <w:lvlJc w:val="left"/>
      <w:pPr>
        <w:ind w:left="5636" w:hanging="721"/>
      </w:pPr>
      <w:rPr>
        <w:rFonts w:hint="default"/>
      </w:rPr>
    </w:lvl>
    <w:lvl w:ilvl="5" w:tplc="ED7E807C">
      <w:numFmt w:val="bullet"/>
      <w:lvlText w:val="•"/>
      <w:lvlJc w:val="left"/>
      <w:pPr>
        <w:ind w:left="6490" w:hanging="721"/>
      </w:pPr>
      <w:rPr>
        <w:rFonts w:hint="default"/>
      </w:rPr>
    </w:lvl>
    <w:lvl w:ilvl="6" w:tplc="A5F06584">
      <w:numFmt w:val="bullet"/>
      <w:lvlText w:val="•"/>
      <w:lvlJc w:val="left"/>
      <w:pPr>
        <w:ind w:left="7344" w:hanging="721"/>
      </w:pPr>
      <w:rPr>
        <w:rFonts w:hint="default"/>
      </w:rPr>
    </w:lvl>
    <w:lvl w:ilvl="7" w:tplc="F962C75C">
      <w:numFmt w:val="bullet"/>
      <w:lvlText w:val="•"/>
      <w:lvlJc w:val="left"/>
      <w:pPr>
        <w:ind w:left="8198" w:hanging="721"/>
      </w:pPr>
      <w:rPr>
        <w:rFonts w:hint="default"/>
      </w:rPr>
    </w:lvl>
    <w:lvl w:ilvl="8" w:tplc="C15C6346">
      <w:numFmt w:val="bullet"/>
      <w:lvlText w:val="•"/>
      <w:lvlJc w:val="left"/>
      <w:pPr>
        <w:ind w:left="9052" w:hanging="721"/>
      </w:pPr>
      <w:rPr>
        <w:rFonts w:hint="default"/>
      </w:rPr>
    </w:lvl>
  </w:abstractNum>
  <w:abstractNum w:abstractNumId="27" w15:restartNumberingAfterBreak="0">
    <w:nsid w:val="0E1B54A9"/>
    <w:multiLevelType w:val="hybridMultilevel"/>
    <w:tmpl w:val="1CD8E622"/>
    <w:lvl w:ilvl="0" w:tplc="24844DFC">
      <w:start w:val="1"/>
      <w:numFmt w:val="upperLetter"/>
      <w:lvlText w:val="%1."/>
      <w:lvlJc w:val="left"/>
      <w:pPr>
        <w:ind w:left="1500" w:hanging="721"/>
      </w:pPr>
      <w:rPr>
        <w:rFonts w:ascii="Arial" w:eastAsia="Arial" w:hAnsi="Arial" w:cs="Arial" w:hint="default"/>
        <w:spacing w:val="-5"/>
        <w:w w:val="99"/>
        <w:sz w:val="20"/>
        <w:szCs w:val="20"/>
      </w:rPr>
    </w:lvl>
    <w:lvl w:ilvl="1" w:tplc="4D7E341A">
      <w:start w:val="1"/>
      <w:numFmt w:val="decimal"/>
      <w:lvlText w:val="%2."/>
      <w:lvlJc w:val="left"/>
      <w:pPr>
        <w:ind w:left="2220" w:hanging="721"/>
      </w:pPr>
      <w:rPr>
        <w:rFonts w:ascii="Arial" w:eastAsia="Arial" w:hAnsi="Arial" w:cs="Arial" w:hint="default"/>
        <w:spacing w:val="-3"/>
        <w:w w:val="99"/>
        <w:sz w:val="20"/>
        <w:szCs w:val="20"/>
      </w:rPr>
    </w:lvl>
    <w:lvl w:ilvl="2" w:tplc="2B6AF9D2">
      <w:numFmt w:val="bullet"/>
      <w:lvlText w:val="•"/>
      <w:lvlJc w:val="left"/>
      <w:pPr>
        <w:ind w:left="3168" w:hanging="721"/>
      </w:pPr>
      <w:rPr>
        <w:rFonts w:hint="default"/>
      </w:rPr>
    </w:lvl>
    <w:lvl w:ilvl="3" w:tplc="72C426F6">
      <w:numFmt w:val="bullet"/>
      <w:lvlText w:val="•"/>
      <w:lvlJc w:val="left"/>
      <w:pPr>
        <w:ind w:left="4117" w:hanging="721"/>
      </w:pPr>
      <w:rPr>
        <w:rFonts w:hint="default"/>
      </w:rPr>
    </w:lvl>
    <w:lvl w:ilvl="4" w:tplc="19C605EA">
      <w:numFmt w:val="bullet"/>
      <w:lvlText w:val="•"/>
      <w:lvlJc w:val="left"/>
      <w:pPr>
        <w:ind w:left="5066" w:hanging="721"/>
      </w:pPr>
      <w:rPr>
        <w:rFonts w:hint="default"/>
      </w:rPr>
    </w:lvl>
    <w:lvl w:ilvl="5" w:tplc="4A565850">
      <w:numFmt w:val="bullet"/>
      <w:lvlText w:val="•"/>
      <w:lvlJc w:val="left"/>
      <w:pPr>
        <w:ind w:left="6015" w:hanging="721"/>
      </w:pPr>
      <w:rPr>
        <w:rFonts w:hint="default"/>
      </w:rPr>
    </w:lvl>
    <w:lvl w:ilvl="6" w:tplc="4F6A1B9E">
      <w:numFmt w:val="bullet"/>
      <w:lvlText w:val="•"/>
      <w:lvlJc w:val="left"/>
      <w:pPr>
        <w:ind w:left="6964" w:hanging="721"/>
      </w:pPr>
      <w:rPr>
        <w:rFonts w:hint="default"/>
      </w:rPr>
    </w:lvl>
    <w:lvl w:ilvl="7" w:tplc="FAF8A0A0">
      <w:numFmt w:val="bullet"/>
      <w:lvlText w:val="•"/>
      <w:lvlJc w:val="left"/>
      <w:pPr>
        <w:ind w:left="7913" w:hanging="721"/>
      </w:pPr>
      <w:rPr>
        <w:rFonts w:hint="default"/>
      </w:rPr>
    </w:lvl>
    <w:lvl w:ilvl="8" w:tplc="B3A694EE">
      <w:numFmt w:val="bullet"/>
      <w:lvlText w:val="•"/>
      <w:lvlJc w:val="left"/>
      <w:pPr>
        <w:ind w:left="8862" w:hanging="721"/>
      </w:pPr>
      <w:rPr>
        <w:rFonts w:hint="default"/>
      </w:rPr>
    </w:lvl>
  </w:abstractNum>
  <w:abstractNum w:abstractNumId="28" w15:restartNumberingAfterBreak="0">
    <w:nsid w:val="0E92389C"/>
    <w:multiLevelType w:val="hybridMultilevel"/>
    <w:tmpl w:val="D2800CEC"/>
    <w:lvl w:ilvl="0" w:tplc="0562E1C8">
      <w:start w:val="1"/>
      <w:numFmt w:val="upperLetter"/>
      <w:lvlText w:val="%1."/>
      <w:lvlJc w:val="left"/>
      <w:pPr>
        <w:ind w:left="1500" w:hanging="721"/>
      </w:pPr>
      <w:rPr>
        <w:rFonts w:ascii="Arial" w:eastAsia="Arial" w:hAnsi="Arial" w:cs="Arial" w:hint="default"/>
        <w:spacing w:val="-5"/>
        <w:w w:val="99"/>
        <w:sz w:val="20"/>
        <w:szCs w:val="20"/>
      </w:rPr>
    </w:lvl>
    <w:lvl w:ilvl="1" w:tplc="79927844">
      <w:numFmt w:val="bullet"/>
      <w:lvlText w:val="•"/>
      <w:lvlJc w:val="left"/>
      <w:pPr>
        <w:ind w:left="2426" w:hanging="721"/>
      </w:pPr>
      <w:rPr>
        <w:rFonts w:hint="default"/>
      </w:rPr>
    </w:lvl>
    <w:lvl w:ilvl="2" w:tplc="5EF446DC">
      <w:numFmt w:val="bullet"/>
      <w:lvlText w:val="•"/>
      <w:lvlJc w:val="left"/>
      <w:pPr>
        <w:ind w:left="3352" w:hanging="721"/>
      </w:pPr>
      <w:rPr>
        <w:rFonts w:hint="default"/>
      </w:rPr>
    </w:lvl>
    <w:lvl w:ilvl="3" w:tplc="E0022DD2">
      <w:numFmt w:val="bullet"/>
      <w:lvlText w:val="•"/>
      <w:lvlJc w:val="left"/>
      <w:pPr>
        <w:ind w:left="4278" w:hanging="721"/>
      </w:pPr>
      <w:rPr>
        <w:rFonts w:hint="default"/>
      </w:rPr>
    </w:lvl>
    <w:lvl w:ilvl="4" w:tplc="15F0F154">
      <w:numFmt w:val="bullet"/>
      <w:lvlText w:val="•"/>
      <w:lvlJc w:val="left"/>
      <w:pPr>
        <w:ind w:left="5204" w:hanging="721"/>
      </w:pPr>
      <w:rPr>
        <w:rFonts w:hint="default"/>
      </w:rPr>
    </w:lvl>
    <w:lvl w:ilvl="5" w:tplc="CE52A468">
      <w:numFmt w:val="bullet"/>
      <w:lvlText w:val="•"/>
      <w:lvlJc w:val="left"/>
      <w:pPr>
        <w:ind w:left="6130" w:hanging="721"/>
      </w:pPr>
      <w:rPr>
        <w:rFonts w:hint="default"/>
      </w:rPr>
    </w:lvl>
    <w:lvl w:ilvl="6" w:tplc="BA5017AE">
      <w:numFmt w:val="bullet"/>
      <w:lvlText w:val="•"/>
      <w:lvlJc w:val="left"/>
      <w:pPr>
        <w:ind w:left="7056" w:hanging="721"/>
      </w:pPr>
      <w:rPr>
        <w:rFonts w:hint="default"/>
      </w:rPr>
    </w:lvl>
    <w:lvl w:ilvl="7" w:tplc="DCC27820">
      <w:numFmt w:val="bullet"/>
      <w:lvlText w:val="•"/>
      <w:lvlJc w:val="left"/>
      <w:pPr>
        <w:ind w:left="7982" w:hanging="721"/>
      </w:pPr>
      <w:rPr>
        <w:rFonts w:hint="default"/>
      </w:rPr>
    </w:lvl>
    <w:lvl w:ilvl="8" w:tplc="DEEEEE30">
      <w:numFmt w:val="bullet"/>
      <w:lvlText w:val="•"/>
      <w:lvlJc w:val="left"/>
      <w:pPr>
        <w:ind w:left="8908" w:hanging="721"/>
      </w:pPr>
      <w:rPr>
        <w:rFonts w:hint="default"/>
      </w:rPr>
    </w:lvl>
  </w:abstractNum>
  <w:abstractNum w:abstractNumId="29" w15:restartNumberingAfterBreak="0">
    <w:nsid w:val="0EF16D1F"/>
    <w:multiLevelType w:val="hybridMultilevel"/>
    <w:tmpl w:val="3E42F53E"/>
    <w:lvl w:ilvl="0" w:tplc="CD0848EC">
      <w:start w:val="1"/>
      <w:numFmt w:val="upperLetter"/>
      <w:lvlText w:val="%1."/>
      <w:lvlJc w:val="left"/>
      <w:pPr>
        <w:ind w:left="1500" w:hanging="721"/>
      </w:pPr>
      <w:rPr>
        <w:rFonts w:ascii="Arial" w:eastAsia="Arial" w:hAnsi="Arial" w:cs="Arial" w:hint="default"/>
        <w:spacing w:val="-5"/>
        <w:w w:val="99"/>
        <w:sz w:val="20"/>
        <w:szCs w:val="20"/>
      </w:rPr>
    </w:lvl>
    <w:lvl w:ilvl="1" w:tplc="117E505A">
      <w:start w:val="1"/>
      <w:numFmt w:val="decimal"/>
      <w:lvlText w:val="%2."/>
      <w:lvlJc w:val="left"/>
      <w:pPr>
        <w:ind w:left="2219" w:hanging="720"/>
      </w:pPr>
      <w:rPr>
        <w:rFonts w:ascii="Arial" w:eastAsia="Arial" w:hAnsi="Arial" w:cs="Arial" w:hint="default"/>
        <w:spacing w:val="-1"/>
        <w:w w:val="99"/>
        <w:sz w:val="20"/>
        <w:szCs w:val="20"/>
      </w:rPr>
    </w:lvl>
    <w:lvl w:ilvl="2" w:tplc="1C52EE00">
      <w:start w:val="1"/>
      <w:numFmt w:val="lowerLetter"/>
      <w:lvlText w:val="%3)"/>
      <w:lvlJc w:val="left"/>
      <w:pPr>
        <w:ind w:left="2939" w:hanging="720"/>
      </w:pPr>
      <w:rPr>
        <w:rFonts w:ascii="Arial" w:eastAsia="Arial" w:hAnsi="Arial" w:cs="Arial" w:hint="default"/>
        <w:spacing w:val="-1"/>
        <w:w w:val="99"/>
        <w:sz w:val="20"/>
        <w:szCs w:val="20"/>
      </w:rPr>
    </w:lvl>
    <w:lvl w:ilvl="3" w:tplc="116482DC">
      <w:numFmt w:val="bullet"/>
      <w:lvlText w:val="•"/>
      <w:lvlJc w:val="left"/>
      <w:pPr>
        <w:ind w:left="3917" w:hanging="720"/>
      </w:pPr>
      <w:rPr>
        <w:rFonts w:hint="default"/>
      </w:rPr>
    </w:lvl>
    <w:lvl w:ilvl="4" w:tplc="D458F32E">
      <w:numFmt w:val="bullet"/>
      <w:lvlText w:val="•"/>
      <w:lvlJc w:val="left"/>
      <w:pPr>
        <w:ind w:left="4895" w:hanging="720"/>
      </w:pPr>
      <w:rPr>
        <w:rFonts w:hint="default"/>
      </w:rPr>
    </w:lvl>
    <w:lvl w:ilvl="5" w:tplc="C00C111C">
      <w:numFmt w:val="bullet"/>
      <w:lvlText w:val="•"/>
      <w:lvlJc w:val="left"/>
      <w:pPr>
        <w:ind w:left="5872" w:hanging="720"/>
      </w:pPr>
      <w:rPr>
        <w:rFonts w:hint="default"/>
      </w:rPr>
    </w:lvl>
    <w:lvl w:ilvl="6" w:tplc="A9744EDE">
      <w:numFmt w:val="bullet"/>
      <w:lvlText w:val="•"/>
      <w:lvlJc w:val="left"/>
      <w:pPr>
        <w:ind w:left="6850" w:hanging="720"/>
      </w:pPr>
      <w:rPr>
        <w:rFonts w:hint="default"/>
      </w:rPr>
    </w:lvl>
    <w:lvl w:ilvl="7" w:tplc="030E8F02">
      <w:numFmt w:val="bullet"/>
      <w:lvlText w:val="•"/>
      <w:lvlJc w:val="left"/>
      <w:pPr>
        <w:ind w:left="7827" w:hanging="720"/>
      </w:pPr>
      <w:rPr>
        <w:rFonts w:hint="default"/>
      </w:rPr>
    </w:lvl>
    <w:lvl w:ilvl="8" w:tplc="B9C6513E">
      <w:numFmt w:val="bullet"/>
      <w:lvlText w:val="•"/>
      <w:lvlJc w:val="left"/>
      <w:pPr>
        <w:ind w:left="8805" w:hanging="720"/>
      </w:pPr>
      <w:rPr>
        <w:rFonts w:hint="default"/>
      </w:rPr>
    </w:lvl>
  </w:abstractNum>
  <w:abstractNum w:abstractNumId="30" w15:restartNumberingAfterBreak="0">
    <w:nsid w:val="0F4F6E43"/>
    <w:multiLevelType w:val="hybridMultilevel"/>
    <w:tmpl w:val="B13A8578"/>
    <w:lvl w:ilvl="0" w:tplc="C696E1F8">
      <w:start w:val="1"/>
      <w:numFmt w:val="upperLetter"/>
      <w:lvlText w:val="%1."/>
      <w:lvlJc w:val="left"/>
      <w:pPr>
        <w:ind w:left="1499" w:hanging="721"/>
      </w:pPr>
      <w:rPr>
        <w:rFonts w:ascii="Arial" w:eastAsia="Arial" w:hAnsi="Arial" w:cs="Arial" w:hint="default"/>
        <w:spacing w:val="-1"/>
        <w:w w:val="99"/>
        <w:sz w:val="20"/>
        <w:szCs w:val="20"/>
      </w:rPr>
    </w:lvl>
    <w:lvl w:ilvl="1" w:tplc="82AEB10E">
      <w:start w:val="1"/>
      <w:numFmt w:val="decimal"/>
      <w:lvlText w:val="%2)"/>
      <w:lvlJc w:val="left"/>
      <w:pPr>
        <w:ind w:left="2220" w:hanging="720"/>
      </w:pPr>
      <w:rPr>
        <w:rFonts w:ascii="Arial" w:eastAsia="Arial" w:hAnsi="Arial" w:cs="Arial" w:hint="default"/>
        <w:spacing w:val="-1"/>
        <w:w w:val="99"/>
        <w:sz w:val="20"/>
        <w:szCs w:val="20"/>
      </w:rPr>
    </w:lvl>
    <w:lvl w:ilvl="2" w:tplc="D7FED96C">
      <w:numFmt w:val="bullet"/>
      <w:lvlText w:val="•"/>
      <w:lvlJc w:val="left"/>
      <w:pPr>
        <w:ind w:left="3168" w:hanging="720"/>
      </w:pPr>
      <w:rPr>
        <w:rFonts w:hint="default"/>
      </w:rPr>
    </w:lvl>
    <w:lvl w:ilvl="3" w:tplc="8A5C6804">
      <w:numFmt w:val="bullet"/>
      <w:lvlText w:val="•"/>
      <w:lvlJc w:val="left"/>
      <w:pPr>
        <w:ind w:left="4117" w:hanging="720"/>
      </w:pPr>
      <w:rPr>
        <w:rFonts w:hint="default"/>
      </w:rPr>
    </w:lvl>
    <w:lvl w:ilvl="4" w:tplc="DD28D530">
      <w:numFmt w:val="bullet"/>
      <w:lvlText w:val="•"/>
      <w:lvlJc w:val="left"/>
      <w:pPr>
        <w:ind w:left="5066" w:hanging="720"/>
      </w:pPr>
      <w:rPr>
        <w:rFonts w:hint="default"/>
      </w:rPr>
    </w:lvl>
    <w:lvl w:ilvl="5" w:tplc="1EEA7542">
      <w:numFmt w:val="bullet"/>
      <w:lvlText w:val="•"/>
      <w:lvlJc w:val="left"/>
      <w:pPr>
        <w:ind w:left="6015" w:hanging="720"/>
      </w:pPr>
      <w:rPr>
        <w:rFonts w:hint="default"/>
      </w:rPr>
    </w:lvl>
    <w:lvl w:ilvl="6" w:tplc="05607F72">
      <w:numFmt w:val="bullet"/>
      <w:lvlText w:val="•"/>
      <w:lvlJc w:val="left"/>
      <w:pPr>
        <w:ind w:left="6964" w:hanging="720"/>
      </w:pPr>
      <w:rPr>
        <w:rFonts w:hint="default"/>
      </w:rPr>
    </w:lvl>
    <w:lvl w:ilvl="7" w:tplc="BA46A54E">
      <w:numFmt w:val="bullet"/>
      <w:lvlText w:val="•"/>
      <w:lvlJc w:val="left"/>
      <w:pPr>
        <w:ind w:left="7913" w:hanging="720"/>
      </w:pPr>
      <w:rPr>
        <w:rFonts w:hint="default"/>
      </w:rPr>
    </w:lvl>
    <w:lvl w:ilvl="8" w:tplc="29A62498">
      <w:numFmt w:val="bullet"/>
      <w:lvlText w:val="•"/>
      <w:lvlJc w:val="left"/>
      <w:pPr>
        <w:ind w:left="8862" w:hanging="720"/>
      </w:pPr>
      <w:rPr>
        <w:rFonts w:hint="default"/>
      </w:rPr>
    </w:lvl>
  </w:abstractNum>
  <w:abstractNum w:abstractNumId="31" w15:restartNumberingAfterBreak="0">
    <w:nsid w:val="0FE278E1"/>
    <w:multiLevelType w:val="hybridMultilevel"/>
    <w:tmpl w:val="533C9D84"/>
    <w:lvl w:ilvl="0" w:tplc="3D3469DE">
      <w:start w:val="1"/>
      <w:numFmt w:val="upperLetter"/>
      <w:lvlText w:val="%1."/>
      <w:lvlJc w:val="left"/>
      <w:pPr>
        <w:ind w:left="1500" w:hanging="721"/>
      </w:pPr>
      <w:rPr>
        <w:rFonts w:ascii="Arial" w:eastAsia="Arial" w:hAnsi="Arial" w:cs="Arial" w:hint="default"/>
        <w:spacing w:val="-7"/>
        <w:w w:val="99"/>
        <w:sz w:val="20"/>
        <w:szCs w:val="20"/>
      </w:rPr>
    </w:lvl>
    <w:lvl w:ilvl="1" w:tplc="E6E43D8C">
      <w:start w:val="1"/>
      <w:numFmt w:val="decimal"/>
      <w:lvlText w:val="%2."/>
      <w:lvlJc w:val="left"/>
      <w:pPr>
        <w:ind w:left="2219" w:hanging="720"/>
      </w:pPr>
      <w:rPr>
        <w:rFonts w:hint="default"/>
        <w:spacing w:val="-1"/>
        <w:w w:val="100"/>
      </w:rPr>
    </w:lvl>
    <w:lvl w:ilvl="2" w:tplc="716E03AC">
      <w:numFmt w:val="bullet"/>
      <w:lvlText w:val="•"/>
      <w:lvlJc w:val="left"/>
      <w:pPr>
        <w:ind w:left="3168" w:hanging="720"/>
      </w:pPr>
      <w:rPr>
        <w:rFonts w:hint="default"/>
      </w:rPr>
    </w:lvl>
    <w:lvl w:ilvl="3" w:tplc="215C0EB6">
      <w:numFmt w:val="bullet"/>
      <w:lvlText w:val="•"/>
      <w:lvlJc w:val="left"/>
      <w:pPr>
        <w:ind w:left="4117" w:hanging="720"/>
      </w:pPr>
      <w:rPr>
        <w:rFonts w:hint="default"/>
      </w:rPr>
    </w:lvl>
    <w:lvl w:ilvl="4" w:tplc="E0C450E0">
      <w:numFmt w:val="bullet"/>
      <w:lvlText w:val="•"/>
      <w:lvlJc w:val="left"/>
      <w:pPr>
        <w:ind w:left="5066" w:hanging="720"/>
      </w:pPr>
      <w:rPr>
        <w:rFonts w:hint="default"/>
      </w:rPr>
    </w:lvl>
    <w:lvl w:ilvl="5" w:tplc="FF701A78">
      <w:numFmt w:val="bullet"/>
      <w:lvlText w:val="•"/>
      <w:lvlJc w:val="left"/>
      <w:pPr>
        <w:ind w:left="6015" w:hanging="720"/>
      </w:pPr>
      <w:rPr>
        <w:rFonts w:hint="default"/>
      </w:rPr>
    </w:lvl>
    <w:lvl w:ilvl="6" w:tplc="B1A80E0A">
      <w:numFmt w:val="bullet"/>
      <w:lvlText w:val="•"/>
      <w:lvlJc w:val="left"/>
      <w:pPr>
        <w:ind w:left="6964" w:hanging="720"/>
      </w:pPr>
      <w:rPr>
        <w:rFonts w:hint="default"/>
      </w:rPr>
    </w:lvl>
    <w:lvl w:ilvl="7" w:tplc="FD58A7EA">
      <w:numFmt w:val="bullet"/>
      <w:lvlText w:val="•"/>
      <w:lvlJc w:val="left"/>
      <w:pPr>
        <w:ind w:left="7913" w:hanging="720"/>
      </w:pPr>
      <w:rPr>
        <w:rFonts w:hint="default"/>
      </w:rPr>
    </w:lvl>
    <w:lvl w:ilvl="8" w:tplc="2F0436DC">
      <w:numFmt w:val="bullet"/>
      <w:lvlText w:val="•"/>
      <w:lvlJc w:val="left"/>
      <w:pPr>
        <w:ind w:left="8862" w:hanging="720"/>
      </w:pPr>
      <w:rPr>
        <w:rFonts w:hint="default"/>
      </w:rPr>
    </w:lvl>
  </w:abstractNum>
  <w:abstractNum w:abstractNumId="32" w15:restartNumberingAfterBreak="0">
    <w:nsid w:val="10857351"/>
    <w:multiLevelType w:val="hybridMultilevel"/>
    <w:tmpl w:val="98A43C42"/>
    <w:lvl w:ilvl="0" w:tplc="2AB0EF8C">
      <w:start w:val="1"/>
      <w:numFmt w:val="decimal"/>
      <w:lvlText w:val="%1."/>
      <w:lvlJc w:val="left"/>
      <w:pPr>
        <w:ind w:left="2220" w:hanging="721"/>
      </w:pPr>
      <w:rPr>
        <w:rFonts w:ascii="Arial" w:eastAsia="Arial" w:hAnsi="Arial" w:cs="Arial" w:hint="default"/>
        <w:spacing w:val="-1"/>
        <w:w w:val="99"/>
        <w:sz w:val="20"/>
        <w:szCs w:val="20"/>
      </w:rPr>
    </w:lvl>
    <w:lvl w:ilvl="1" w:tplc="8B98F298">
      <w:numFmt w:val="bullet"/>
      <w:lvlText w:val="•"/>
      <w:lvlJc w:val="left"/>
      <w:pPr>
        <w:ind w:left="3074" w:hanging="721"/>
      </w:pPr>
      <w:rPr>
        <w:rFonts w:hint="default"/>
      </w:rPr>
    </w:lvl>
    <w:lvl w:ilvl="2" w:tplc="39A4C518">
      <w:numFmt w:val="bullet"/>
      <w:lvlText w:val="•"/>
      <w:lvlJc w:val="left"/>
      <w:pPr>
        <w:ind w:left="3928" w:hanging="721"/>
      </w:pPr>
      <w:rPr>
        <w:rFonts w:hint="default"/>
      </w:rPr>
    </w:lvl>
    <w:lvl w:ilvl="3" w:tplc="A064B36E">
      <w:numFmt w:val="bullet"/>
      <w:lvlText w:val="•"/>
      <w:lvlJc w:val="left"/>
      <w:pPr>
        <w:ind w:left="4782" w:hanging="721"/>
      </w:pPr>
      <w:rPr>
        <w:rFonts w:hint="default"/>
      </w:rPr>
    </w:lvl>
    <w:lvl w:ilvl="4" w:tplc="1576C55C">
      <w:numFmt w:val="bullet"/>
      <w:lvlText w:val="•"/>
      <w:lvlJc w:val="left"/>
      <w:pPr>
        <w:ind w:left="5636" w:hanging="721"/>
      </w:pPr>
      <w:rPr>
        <w:rFonts w:hint="default"/>
      </w:rPr>
    </w:lvl>
    <w:lvl w:ilvl="5" w:tplc="141AA6A6">
      <w:numFmt w:val="bullet"/>
      <w:lvlText w:val="•"/>
      <w:lvlJc w:val="left"/>
      <w:pPr>
        <w:ind w:left="6490" w:hanging="721"/>
      </w:pPr>
      <w:rPr>
        <w:rFonts w:hint="default"/>
      </w:rPr>
    </w:lvl>
    <w:lvl w:ilvl="6" w:tplc="D1BCCBAC">
      <w:numFmt w:val="bullet"/>
      <w:lvlText w:val="•"/>
      <w:lvlJc w:val="left"/>
      <w:pPr>
        <w:ind w:left="7344" w:hanging="721"/>
      </w:pPr>
      <w:rPr>
        <w:rFonts w:hint="default"/>
      </w:rPr>
    </w:lvl>
    <w:lvl w:ilvl="7" w:tplc="37622750">
      <w:numFmt w:val="bullet"/>
      <w:lvlText w:val="•"/>
      <w:lvlJc w:val="left"/>
      <w:pPr>
        <w:ind w:left="8198" w:hanging="721"/>
      </w:pPr>
      <w:rPr>
        <w:rFonts w:hint="default"/>
      </w:rPr>
    </w:lvl>
    <w:lvl w:ilvl="8" w:tplc="ACFE38D0">
      <w:numFmt w:val="bullet"/>
      <w:lvlText w:val="•"/>
      <w:lvlJc w:val="left"/>
      <w:pPr>
        <w:ind w:left="9052" w:hanging="721"/>
      </w:pPr>
      <w:rPr>
        <w:rFonts w:hint="default"/>
      </w:rPr>
    </w:lvl>
  </w:abstractNum>
  <w:abstractNum w:abstractNumId="33" w15:restartNumberingAfterBreak="0">
    <w:nsid w:val="1112059C"/>
    <w:multiLevelType w:val="hybridMultilevel"/>
    <w:tmpl w:val="C20A92D6"/>
    <w:lvl w:ilvl="0" w:tplc="93F48DA4">
      <w:start w:val="1"/>
      <w:numFmt w:val="decimal"/>
      <w:lvlText w:val="%1."/>
      <w:lvlJc w:val="left"/>
      <w:pPr>
        <w:ind w:left="1500" w:hanging="721"/>
      </w:pPr>
      <w:rPr>
        <w:rFonts w:ascii="Arial" w:eastAsia="Arial" w:hAnsi="Arial" w:cs="Arial" w:hint="default"/>
        <w:spacing w:val="-1"/>
        <w:w w:val="99"/>
        <w:sz w:val="20"/>
        <w:szCs w:val="20"/>
      </w:rPr>
    </w:lvl>
    <w:lvl w:ilvl="1" w:tplc="2F6A82FC">
      <w:numFmt w:val="bullet"/>
      <w:lvlText w:val="•"/>
      <w:lvlJc w:val="left"/>
      <w:pPr>
        <w:ind w:left="2426" w:hanging="721"/>
      </w:pPr>
      <w:rPr>
        <w:rFonts w:hint="default"/>
      </w:rPr>
    </w:lvl>
    <w:lvl w:ilvl="2" w:tplc="74B6C600">
      <w:numFmt w:val="bullet"/>
      <w:lvlText w:val="•"/>
      <w:lvlJc w:val="left"/>
      <w:pPr>
        <w:ind w:left="3352" w:hanging="721"/>
      </w:pPr>
      <w:rPr>
        <w:rFonts w:hint="default"/>
      </w:rPr>
    </w:lvl>
    <w:lvl w:ilvl="3" w:tplc="A482B37A">
      <w:numFmt w:val="bullet"/>
      <w:lvlText w:val="•"/>
      <w:lvlJc w:val="left"/>
      <w:pPr>
        <w:ind w:left="4278" w:hanging="721"/>
      </w:pPr>
      <w:rPr>
        <w:rFonts w:hint="default"/>
      </w:rPr>
    </w:lvl>
    <w:lvl w:ilvl="4" w:tplc="F2CE82D2">
      <w:numFmt w:val="bullet"/>
      <w:lvlText w:val="•"/>
      <w:lvlJc w:val="left"/>
      <w:pPr>
        <w:ind w:left="5204" w:hanging="721"/>
      </w:pPr>
      <w:rPr>
        <w:rFonts w:hint="default"/>
      </w:rPr>
    </w:lvl>
    <w:lvl w:ilvl="5" w:tplc="5A5CE334">
      <w:numFmt w:val="bullet"/>
      <w:lvlText w:val="•"/>
      <w:lvlJc w:val="left"/>
      <w:pPr>
        <w:ind w:left="6130" w:hanging="721"/>
      </w:pPr>
      <w:rPr>
        <w:rFonts w:hint="default"/>
      </w:rPr>
    </w:lvl>
    <w:lvl w:ilvl="6" w:tplc="F886E86E">
      <w:numFmt w:val="bullet"/>
      <w:lvlText w:val="•"/>
      <w:lvlJc w:val="left"/>
      <w:pPr>
        <w:ind w:left="7056" w:hanging="721"/>
      </w:pPr>
      <w:rPr>
        <w:rFonts w:hint="default"/>
      </w:rPr>
    </w:lvl>
    <w:lvl w:ilvl="7" w:tplc="5C62A236">
      <w:numFmt w:val="bullet"/>
      <w:lvlText w:val="•"/>
      <w:lvlJc w:val="left"/>
      <w:pPr>
        <w:ind w:left="7982" w:hanging="721"/>
      </w:pPr>
      <w:rPr>
        <w:rFonts w:hint="default"/>
      </w:rPr>
    </w:lvl>
    <w:lvl w:ilvl="8" w:tplc="6CD6CAE6">
      <w:numFmt w:val="bullet"/>
      <w:lvlText w:val="•"/>
      <w:lvlJc w:val="left"/>
      <w:pPr>
        <w:ind w:left="8908" w:hanging="721"/>
      </w:pPr>
      <w:rPr>
        <w:rFonts w:hint="default"/>
      </w:rPr>
    </w:lvl>
  </w:abstractNum>
  <w:abstractNum w:abstractNumId="34" w15:restartNumberingAfterBreak="0">
    <w:nsid w:val="1157774A"/>
    <w:multiLevelType w:val="hybridMultilevel"/>
    <w:tmpl w:val="4E929364"/>
    <w:lvl w:ilvl="0" w:tplc="F6328966">
      <w:start w:val="1"/>
      <w:numFmt w:val="upperLetter"/>
      <w:lvlText w:val="%1."/>
      <w:lvlJc w:val="left"/>
      <w:pPr>
        <w:ind w:left="1499" w:hanging="721"/>
      </w:pPr>
      <w:rPr>
        <w:rFonts w:ascii="Arial" w:eastAsia="Arial" w:hAnsi="Arial" w:cs="Arial" w:hint="default"/>
        <w:spacing w:val="-5"/>
        <w:w w:val="99"/>
        <w:sz w:val="20"/>
        <w:szCs w:val="20"/>
      </w:rPr>
    </w:lvl>
    <w:lvl w:ilvl="1" w:tplc="7160FDAE">
      <w:start w:val="1"/>
      <w:numFmt w:val="decimal"/>
      <w:lvlText w:val="%2."/>
      <w:lvlJc w:val="left"/>
      <w:pPr>
        <w:ind w:left="2219" w:hanging="720"/>
      </w:pPr>
      <w:rPr>
        <w:rFonts w:hint="default"/>
        <w:spacing w:val="-1"/>
        <w:w w:val="99"/>
      </w:rPr>
    </w:lvl>
    <w:lvl w:ilvl="2" w:tplc="9844D244">
      <w:start w:val="1"/>
      <w:numFmt w:val="lowerLetter"/>
      <w:lvlText w:val="%3."/>
      <w:lvlJc w:val="left"/>
      <w:pPr>
        <w:ind w:left="2940" w:hanging="720"/>
      </w:pPr>
      <w:rPr>
        <w:rFonts w:ascii="Arial" w:eastAsia="Arial" w:hAnsi="Arial" w:cs="Arial" w:hint="default"/>
        <w:spacing w:val="-1"/>
        <w:w w:val="99"/>
        <w:sz w:val="20"/>
        <w:szCs w:val="20"/>
      </w:rPr>
    </w:lvl>
    <w:lvl w:ilvl="3" w:tplc="347E23B6">
      <w:numFmt w:val="bullet"/>
      <w:lvlText w:val="•"/>
      <w:lvlJc w:val="left"/>
      <w:pPr>
        <w:ind w:left="3917" w:hanging="720"/>
      </w:pPr>
      <w:rPr>
        <w:rFonts w:hint="default"/>
      </w:rPr>
    </w:lvl>
    <w:lvl w:ilvl="4" w:tplc="7D384480">
      <w:numFmt w:val="bullet"/>
      <w:lvlText w:val="•"/>
      <w:lvlJc w:val="left"/>
      <w:pPr>
        <w:ind w:left="4895" w:hanging="720"/>
      </w:pPr>
      <w:rPr>
        <w:rFonts w:hint="default"/>
      </w:rPr>
    </w:lvl>
    <w:lvl w:ilvl="5" w:tplc="5D6457AA">
      <w:numFmt w:val="bullet"/>
      <w:lvlText w:val="•"/>
      <w:lvlJc w:val="left"/>
      <w:pPr>
        <w:ind w:left="5872" w:hanging="720"/>
      </w:pPr>
      <w:rPr>
        <w:rFonts w:hint="default"/>
      </w:rPr>
    </w:lvl>
    <w:lvl w:ilvl="6" w:tplc="AC9A3DFA">
      <w:numFmt w:val="bullet"/>
      <w:lvlText w:val="•"/>
      <w:lvlJc w:val="left"/>
      <w:pPr>
        <w:ind w:left="6850" w:hanging="720"/>
      </w:pPr>
      <w:rPr>
        <w:rFonts w:hint="default"/>
      </w:rPr>
    </w:lvl>
    <w:lvl w:ilvl="7" w:tplc="1818A336">
      <w:numFmt w:val="bullet"/>
      <w:lvlText w:val="•"/>
      <w:lvlJc w:val="left"/>
      <w:pPr>
        <w:ind w:left="7827" w:hanging="720"/>
      </w:pPr>
      <w:rPr>
        <w:rFonts w:hint="default"/>
      </w:rPr>
    </w:lvl>
    <w:lvl w:ilvl="8" w:tplc="F18E8912">
      <w:numFmt w:val="bullet"/>
      <w:lvlText w:val="•"/>
      <w:lvlJc w:val="left"/>
      <w:pPr>
        <w:ind w:left="8805" w:hanging="720"/>
      </w:pPr>
      <w:rPr>
        <w:rFonts w:hint="default"/>
      </w:rPr>
    </w:lvl>
  </w:abstractNum>
  <w:abstractNum w:abstractNumId="35" w15:restartNumberingAfterBreak="0">
    <w:nsid w:val="11C97EB1"/>
    <w:multiLevelType w:val="hybridMultilevel"/>
    <w:tmpl w:val="45482C3C"/>
    <w:lvl w:ilvl="0" w:tplc="7AAA53E0">
      <w:start w:val="1"/>
      <w:numFmt w:val="upperLetter"/>
      <w:lvlText w:val="%1."/>
      <w:lvlJc w:val="left"/>
      <w:pPr>
        <w:ind w:left="1500" w:hanging="721"/>
      </w:pPr>
      <w:rPr>
        <w:rFonts w:ascii="Arial" w:eastAsia="Arial" w:hAnsi="Arial" w:cs="Arial" w:hint="default"/>
        <w:spacing w:val="-5"/>
        <w:w w:val="99"/>
        <w:sz w:val="20"/>
        <w:szCs w:val="20"/>
      </w:rPr>
    </w:lvl>
    <w:lvl w:ilvl="1" w:tplc="1DDCF43E">
      <w:start w:val="1"/>
      <w:numFmt w:val="decimal"/>
      <w:lvlText w:val="%2."/>
      <w:lvlJc w:val="left"/>
      <w:pPr>
        <w:ind w:left="2220" w:hanging="721"/>
      </w:pPr>
      <w:rPr>
        <w:rFonts w:ascii="Arial" w:eastAsia="Arial" w:hAnsi="Arial" w:cs="Arial" w:hint="default"/>
        <w:spacing w:val="-1"/>
        <w:w w:val="99"/>
        <w:sz w:val="20"/>
        <w:szCs w:val="20"/>
      </w:rPr>
    </w:lvl>
    <w:lvl w:ilvl="2" w:tplc="93CA192C">
      <w:numFmt w:val="bullet"/>
      <w:lvlText w:val="•"/>
      <w:lvlJc w:val="left"/>
      <w:pPr>
        <w:ind w:left="3168" w:hanging="721"/>
      </w:pPr>
      <w:rPr>
        <w:rFonts w:hint="default"/>
      </w:rPr>
    </w:lvl>
    <w:lvl w:ilvl="3" w:tplc="FBB2658A">
      <w:numFmt w:val="bullet"/>
      <w:lvlText w:val="•"/>
      <w:lvlJc w:val="left"/>
      <w:pPr>
        <w:ind w:left="4117" w:hanging="721"/>
      </w:pPr>
      <w:rPr>
        <w:rFonts w:hint="default"/>
      </w:rPr>
    </w:lvl>
    <w:lvl w:ilvl="4" w:tplc="B9220676">
      <w:numFmt w:val="bullet"/>
      <w:lvlText w:val="•"/>
      <w:lvlJc w:val="left"/>
      <w:pPr>
        <w:ind w:left="5066" w:hanging="721"/>
      </w:pPr>
      <w:rPr>
        <w:rFonts w:hint="default"/>
      </w:rPr>
    </w:lvl>
    <w:lvl w:ilvl="5" w:tplc="5D2CC55A">
      <w:numFmt w:val="bullet"/>
      <w:lvlText w:val="•"/>
      <w:lvlJc w:val="left"/>
      <w:pPr>
        <w:ind w:left="6015" w:hanging="721"/>
      </w:pPr>
      <w:rPr>
        <w:rFonts w:hint="default"/>
      </w:rPr>
    </w:lvl>
    <w:lvl w:ilvl="6" w:tplc="95C40DB8">
      <w:numFmt w:val="bullet"/>
      <w:lvlText w:val="•"/>
      <w:lvlJc w:val="left"/>
      <w:pPr>
        <w:ind w:left="6964" w:hanging="721"/>
      </w:pPr>
      <w:rPr>
        <w:rFonts w:hint="default"/>
      </w:rPr>
    </w:lvl>
    <w:lvl w:ilvl="7" w:tplc="C5561872">
      <w:numFmt w:val="bullet"/>
      <w:lvlText w:val="•"/>
      <w:lvlJc w:val="left"/>
      <w:pPr>
        <w:ind w:left="7913" w:hanging="721"/>
      </w:pPr>
      <w:rPr>
        <w:rFonts w:hint="default"/>
      </w:rPr>
    </w:lvl>
    <w:lvl w:ilvl="8" w:tplc="42D68D84">
      <w:numFmt w:val="bullet"/>
      <w:lvlText w:val="•"/>
      <w:lvlJc w:val="left"/>
      <w:pPr>
        <w:ind w:left="8862" w:hanging="721"/>
      </w:pPr>
      <w:rPr>
        <w:rFonts w:hint="default"/>
      </w:rPr>
    </w:lvl>
  </w:abstractNum>
  <w:abstractNum w:abstractNumId="36" w15:restartNumberingAfterBreak="0">
    <w:nsid w:val="122C60E2"/>
    <w:multiLevelType w:val="hybridMultilevel"/>
    <w:tmpl w:val="0B201FDA"/>
    <w:lvl w:ilvl="0" w:tplc="6CF09858">
      <w:start w:val="1"/>
      <w:numFmt w:val="upperLetter"/>
      <w:lvlText w:val="%1."/>
      <w:lvlJc w:val="left"/>
      <w:pPr>
        <w:ind w:left="1500" w:hanging="721"/>
      </w:pPr>
      <w:rPr>
        <w:rFonts w:ascii="Arial" w:eastAsia="Arial" w:hAnsi="Arial" w:cs="Arial" w:hint="default"/>
        <w:spacing w:val="-5"/>
        <w:w w:val="99"/>
        <w:sz w:val="20"/>
        <w:szCs w:val="20"/>
      </w:rPr>
    </w:lvl>
    <w:lvl w:ilvl="1" w:tplc="E12E3298">
      <w:start w:val="1"/>
      <w:numFmt w:val="decimal"/>
      <w:lvlText w:val="%2."/>
      <w:lvlJc w:val="left"/>
      <w:pPr>
        <w:ind w:left="2220" w:hanging="721"/>
      </w:pPr>
      <w:rPr>
        <w:rFonts w:ascii="Arial" w:eastAsia="Arial" w:hAnsi="Arial" w:cs="Arial" w:hint="default"/>
        <w:spacing w:val="-1"/>
        <w:w w:val="99"/>
        <w:sz w:val="20"/>
        <w:szCs w:val="20"/>
      </w:rPr>
    </w:lvl>
    <w:lvl w:ilvl="2" w:tplc="58DEBA52">
      <w:numFmt w:val="bullet"/>
      <w:lvlText w:val="•"/>
      <w:lvlJc w:val="left"/>
      <w:pPr>
        <w:ind w:left="3168" w:hanging="721"/>
      </w:pPr>
      <w:rPr>
        <w:rFonts w:hint="default"/>
      </w:rPr>
    </w:lvl>
    <w:lvl w:ilvl="3" w:tplc="4AB21A72">
      <w:numFmt w:val="bullet"/>
      <w:lvlText w:val="•"/>
      <w:lvlJc w:val="left"/>
      <w:pPr>
        <w:ind w:left="4117" w:hanging="721"/>
      </w:pPr>
      <w:rPr>
        <w:rFonts w:hint="default"/>
      </w:rPr>
    </w:lvl>
    <w:lvl w:ilvl="4" w:tplc="F50209FE">
      <w:numFmt w:val="bullet"/>
      <w:lvlText w:val="•"/>
      <w:lvlJc w:val="left"/>
      <w:pPr>
        <w:ind w:left="5066" w:hanging="721"/>
      </w:pPr>
      <w:rPr>
        <w:rFonts w:hint="default"/>
      </w:rPr>
    </w:lvl>
    <w:lvl w:ilvl="5" w:tplc="A638647C">
      <w:numFmt w:val="bullet"/>
      <w:lvlText w:val="•"/>
      <w:lvlJc w:val="left"/>
      <w:pPr>
        <w:ind w:left="6015" w:hanging="721"/>
      </w:pPr>
      <w:rPr>
        <w:rFonts w:hint="default"/>
      </w:rPr>
    </w:lvl>
    <w:lvl w:ilvl="6" w:tplc="8312E826">
      <w:numFmt w:val="bullet"/>
      <w:lvlText w:val="•"/>
      <w:lvlJc w:val="left"/>
      <w:pPr>
        <w:ind w:left="6964" w:hanging="721"/>
      </w:pPr>
      <w:rPr>
        <w:rFonts w:hint="default"/>
      </w:rPr>
    </w:lvl>
    <w:lvl w:ilvl="7" w:tplc="A56A3FB2">
      <w:numFmt w:val="bullet"/>
      <w:lvlText w:val="•"/>
      <w:lvlJc w:val="left"/>
      <w:pPr>
        <w:ind w:left="7913" w:hanging="721"/>
      </w:pPr>
      <w:rPr>
        <w:rFonts w:hint="default"/>
      </w:rPr>
    </w:lvl>
    <w:lvl w:ilvl="8" w:tplc="21E4825A">
      <w:numFmt w:val="bullet"/>
      <w:lvlText w:val="•"/>
      <w:lvlJc w:val="left"/>
      <w:pPr>
        <w:ind w:left="8862" w:hanging="721"/>
      </w:pPr>
      <w:rPr>
        <w:rFonts w:hint="default"/>
      </w:rPr>
    </w:lvl>
  </w:abstractNum>
  <w:abstractNum w:abstractNumId="37" w15:restartNumberingAfterBreak="0">
    <w:nsid w:val="1247697C"/>
    <w:multiLevelType w:val="hybridMultilevel"/>
    <w:tmpl w:val="F4DC2994"/>
    <w:lvl w:ilvl="0" w:tplc="99E0A448">
      <w:start w:val="1"/>
      <w:numFmt w:val="decimal"/>
      <w:lvlText w:val="%1."/>
      <w:lvlJc w:val="left"/>
      <w:pPr>
        <w:ind w:left="2220" w:hanging="721"/>
      </w:pPr>
      <w:rPr>
        <w:rFonts w:ascii="Arial" w:eastAsia="Arial" w:hAnsi="Arial" w:cs="Arial" w:hint="default"/>
        <w:spacing w:val="-1"/>
        <w:w w:val="99"/>
        <w:sz w:val="20"/>
        <w:szCs w:val="20"/>
      </w:rPr>
    </w:lvl>
    <w:lvl w:ilvl="1" w:tplc="C6483A2C">
      <w:numFmt w:val="bullet"/>
      <w:lvlText w:val="•"/>
      <w:lvlJc w:val="left"/>
      <w:pPr>
        <w:ind w:left="3074" w:hanging="721"/>
      </w:pPr>
      <w:rPr>
        <w:rFonts w:hint="default"/>
      </w:rPr>
    </w:lvl>
    <w:lvl w:ilvl="2" w:tplc="0EA8C186">
      <w:numFmt w:val="bullet"/>
      <w:lvlText w:val="•"/>
      <w:lvlJc w:val="left"/>
      <w:pPr>
        <w:ind w:left="3928" w:hanging="721"/>
      </w:pPr>
      <w:rPr>
        <w:rFonts w:hint="default"/>
      </w:rPr>
    </w:lvl>
    <w:lvl w:ilvl="3" w:tplc="CD860706">
      <w:numFmt w:val="bullet"/>
      <w:lvlText w:val="•"/>
      <w:lvlJc w:val="left"/>
      <w:pPr>
        <w:ind w:left="4782" w:hanging="721"/>
      </w:pPr>
      <w:rPr>
        <w:rFonts w:hint="default"/>
      </w:rPr>
    </w:lvl>
    <w:lvl w:ilvl="4" w:tplc="B7A24300">
      <w:numFmt w:val="bullet"/>
      <w:lvlText w:val="•"/>
      <w:lvlJc w:val="left"/>
      <w:pPr>
        <w:ind w:left="5636" w:hanging="721"/>
      </w:pPr>
      <w:rPr>
        <w:rFonts w:hint="default"/>
      </w:rPr>
    </w:lvl>
    <w:lvl w:ilvl="5" w:tplc="D36685B2">
      <w:numFmt w:val="bullet"/>
      <w:lvlText w:val="•"/>
      <w:lvlJc w:val="left"/>
      <w:pPr>
        <w:ind w:left="6490" w:hanging="721"/>
      </w:pPr>
      <w:rPr>
        <w:rFonts w:hint="default"/>
      </w:rPr>
    </w:lvl>
    <w:lvl w:ilvl="6" w:tplc="906AC532">
      <w:numFmt w:val="bullet"/>
      <w:lvlText w:val="•"/>
      <w:lvlJc w:val="left"/>
      <w:pPr>
        <w:ind w:left="7344" w:hanging="721"/>
      </w:pPr>
      <w:rPr>
        <w:rFonts w:hint="default"/>
      </w:rPr>
    </w:lvl>
    <w:lvl w:ilvl="7" w:tplc="8E443C1C">
      <w:numFmt w:val="bullet"/>
      <w:lvlText w:val="•"/>
      <w:lvlJc w:val="left"/>
      <w:pPr>
        <w:ind w:left="8198" w:hanging="721"/>
      </w:pPr>
      <w:rPr>
        <w:rFonts w:hint="default"/>
      </w:rPr>
    </w:lvl>
    <w:lvl w:ilvl="8" w:tplc="4692C548">
      <w:numFmt w:val="bullet"/>
      <w:lvlText w:val="•"/>
      <w:lvlJc w:val="left"/>
      <w:pPr>
        <w:ind w:left="9052" w:hanging="721"/>
      </w:pPr>
      <w:rPr>
        <w:rFonts w:hint="default"/>
      </w:rPr>
    </w:lvl>
  </w:abstractNum>
  <w:abstractNum w:abstractNumId="38" w15:restartNumberingAfterBreak="0">
    <w:nsid w:val="13CE68C5"/>
    <w:multiLevelType w:val="hybridMultilevel"/>
    <w:tmpl w:val="1C449BBC"/>
    <w:lvl w:ilvl="0" w:tplc="F0E89398">
      <w:start w:val="1"/>
      <w:numFmt w:val="upperLetter"/>
      <w:lvlText w:val="%1."/>
      <w:lvlJc w:val="left"/>
      <w:pPr>
        <w:ind w:left="1500" w:hanging="721"/>
      </w:pPr>
      <w:rPr>
        <w:rFonts w:ascii="Arial" w:eastAsia="Arial" w:hAnsi="Arial" w:cs="Arial" w:hint="default"/>
        <w:spacing w:val="-5"/>
        <w:w w:val="99"/>
        <w:sz w:val="20"/>
        <w:szCs w:val="20"/>
      </w:rPr>
    </w:lvl>
    <w:lvl w:ilvl="1" w:tplc="C49ADB80">
      <w:start w:val="1"/>
      <w:numFmt w:val="decimal"/>
      <w:lvlText w:val="%2."/>
      <w:lvlJc w:val="left"/>
      <w:pPr>
        <w:ind w:left="2220" w:hanging="720"/>
      </w:pPr>
      <w:rPr>
        <w:rFonts w:ascii="Arial" w:eastAsia="Arial" w:hAnsi="Arial" w:cs="Arial" w:hint="default"/>
        <w:spacing w:val="-1"/>
        <w:w w:val="100"/>
        <w:sz w:val="22"/>
        <w:szCs w:val="22"/>
      </w:rPr>
    </w:lvl>
    <w:lvl w:ilvl="2" w:tplc="6DE6B092">
      <w:numFmt w:val="bullet"/>
      <w:lvlText w:val="•"/>
      <w:lvlJc w:val="left"/>
      <w:pPr>
        <w:ind w:left="3168" w:hanging="720"/>
      </w:pPr>
      <w:rPr>
        <w:rFonts w:hint="default"/>
      </w:rPr>
    </w:lvl>
    <w:lvl w:ilvl="3" w:tplc="7A3262CA">
      <w:numFmt w:val="bullet"/>
      <w:lvlText w:val="•"/>
      <w:lvlJc w:val="left"/>
      <w:pPr>
        <w:ind w:left="4117" w:hanging="720"/>
      </w:pPr>
      <w:rPr>
        <w:rFonts w:hint="default"/>
      </w:rPr>
    </w:lvl>
    <w:lvl w:ilvl="4" w:tplc="5C525024">
      <w:numFmt w:val="bullet"/>
      <w:lvlText w:val="•"/>
      <w:lvlJc w:val="left"/>
      <w:pPr>
        <w:ind w:left="5066" w:hanging="720"/>
      </w:pPr>
      <w:rPr>
        <w:rFonts w:hint="default"/>
      </w:rPr>
    </w:lvl>
    <w:lvl w:ilvl="5" w:tplc="DBBEB4EA">
      <w:numFmt w:val="bullet"/>
      <w:lvlText w:val="•"/>
      <w:lvlJc w:val="left"/>
      <w:pPr>
        <w:ind w:left="6015" w:hanging="720"/>
      </w:pPr>
      <w:rPr>
        <w:rFonts w:hint="default"/>
      </w:rPr>
    </w:lvl>
    <w:lvl w:ilvl="6" w:tplc="E6D88346">
      <w:numFmt w:val="bullet"/>
      <w:lvlText w:val="•"/>
      <w:lvlJc w:val="left"/>
      <w:pPr>
        <w:ind w:left="6964" w:hanging="720"/>
      </w:pPr>
      <w:rPr>
        <w:rFonts w:hint="default"/>
      </w:rPr>
    </w:lvl>
    <w:lvl w:ilvl="7" w:tplc="8252FC12">
      <w:numFmt w:val="bullet"/>
      <w:lvlText w:val="•"/>
      <w:lvlJc w:val="left"/>
      <w:pPr>
        <w:ind w:left="7913" w:hanging="720"/>
      </w:pPr>
      <w:rPr>
        <w:rFonts w:hint="default"/>
      </w:rPr>
    </w:lvl>
    <w:lvl w:ilvl="8" w:tplc="FE128DC2">
      <w:numFmt w:val="bullet"/>
      <w:lvlText w:val="•"/>
      <w:lvlJc w:val="left"/>
      <w:pPr>
        <w:ind w:left="8862" w:hanging="720"/>
      </w:pPr>
      <w:rPr>
        <w:rFonts w:hint="default"/>
      </w:rPr>
    </w:lvl>
  </w:abstractNum>
  <w:abstractNum w:abstractNumId="39" w15:restartNumberingAfterBreak="0">
    <w:nsid w:val="13EB5F68"/>
    <w:multiLevelType w:val="hybridMultilevel"/>
    <w:tmpl w:val="DF44E8DE"/>
    <w:lvl w:ilvl="0" w:tplc="1D3E1272">
      <w:start w:val="1"/>
      <w:numFmt w:val="upperLetter"/>
      <w:lvlText w:val="%1."/>
      <w:lvlJc w:val="left"/>
      <w:pPr>
        <w:ind w:left="1500" w:hanging="721"/>
      </w:pPr>
      <w:rPr>
        <w:rFonts w:ascii="Arial" w:eastAsia="Arial" w:hAnsi="Arial" w:cs="Arial" w:hint="default"/>
        <w:spacing w:val="-5"/>
        <w:w w:val="99"/>
        <w:sz w:val="20"/>
        <w:szCs w:val="20"/>
      </w:rPr>
    </w:lvl>
    <w:lvl w:ilvl="1" w:tplc="E5B26828">
      <w:numFmt w:val="bullet"/>
      <w:lvlText w:val="•"/>
      <w:lvlJc w:val="left"/>
      <w:pPr>
        <w:ind w:left="2426" w:hanging="721"/>
      </w:pPr>
      <w:rPr>
        <w:rFonts w:hint="default"/>
      </w:rPr>
    </w:lvl>
    <w:lvl w:ilvl="2" w:tplc="609A49B8">
      <w:numFmt w:val="bullet"/>
      <w:lvlText w:val="•"/>
      <w:lvlJc w:val="left"/>
      <w:pPr>
        <w:ind w:left="3352" w:hanging="721"/>
      </w:pPr>
      <w:rPr>
        <w:rFonts w:hint="default"/>
      </w:rPr>
    </w:lvl>
    <w:lvl w:ilvl="3" w:tplc="8C68131C">
      <w:numFmt w:val="bullet"/>
      <w:lvlText w:val="•"/>
      <w:lvlJc w:val="left"/>
      <w:pPr>
        <w:ind w:left="4278" w:hanging="721"/>
      </w:pPr>
      <w:rPr>
        <w:rFonts w:hint="default"/>
      </w:rPr>
    </w:lvl>
    <w:lvl w:ilvl="4" w:tplc="6B841BB6">
      <w:numFmt w:val="bullet"/>
      <w:lvlText w:val="•"/>
      <w:lvlJc w:val="left"/>
      <w:pPr>
        <w:ind w:left="5204" w:hanging="721"/>
      </w:pPr>
      <w:rPr>
        <w:rFonts w:hint="default"/>
      </w:rPr>
    </w:lvl>
    <w:lvl w:ilvl="5" w:tplc="966AFB64">
      <w:numFmt w:val="bullet"/>
      <w:lvlText w:val="•"/>
      <w:lvlJc w:val="left"/>
      <w:pPr>
        <w:ind w:left="6130" w:hanging="721"/>
      </w:pPr>
      <w:rPr>
        <w:rFonts w:hint="default"/>
      </w:rPr>
    </w:lvl>
    <w:lvl w:ilvl="6" w:tplc="DF4CEE8C">
      <w:numFmt w:val="bullet"/>
      <w:lvlText w:val="•"/>
      <w:lvlJc w:val="left"/>
      <w:pPr>
        <w:ind w:left="7056" w:hanging="721"/>
      </w:pPr>
      <w:rPr>
        <w:rFonts w:hint="default"/>
      </w:rPr>
    </w:lvl>
    <w:lvl w:ilvl="7" w:tplc="F490D366">
      <w:numFmt w:val="bullet"/>
      <w:lvlText w:val="•"/>
      <w:lvlJc w:val="left"/>
      <w:pPr>
        <w:ind w:left="7982" w:hanging="721"/>
      </w:pPr>
      <w:rPr>
        <w:rFonts w:hint="default"/>
      </w:rPr>
    </w:lvl>
    <w:lvl w:ilvl="8" w:tplc="AEB291AC">
      <w:numFmt w:val="bullet"/>
      <w:lvlText w:val="•"/>
      <w:lvlJc w:val="left"/>
      <w:pPr>
        <w:ind w:left="8908" w:hanging="721"/>
      </w:pPr>
      <w:rPr>
        <w:rFonts w:hint="default"/>
      </w:rPr>
    </w:lvl>
  </w:abstractNum>
  <w:abstractNum w:abstractNumId="40" w15:restartNumberingAfterBreak="0">
    <w:nsid w:val="15755B8C"/>
    <w:multiLevelType w:val="hybridMultilevel"/>
    <w:tmpl w:val="9A52C5C6"/>
    <w:lvl w:ilvl="0" w:tplc="CEB48EBA">
      <w:start w:val="1"/>
      <w:numFmt w:val="upperLetter"/>
      <w:lvlText w:val="%1."/>
      <w:lvlJc w:val="left"/>
      <w:pPr>
        <w:ind w:left="1500" w:hanging="721"/>
      </w:pPr>
      <w:rPr>
        <w:rFonts w:ascii="Arial" w:eastAsia="Arial" w:hAnsi="Arial" w:cs="Arial" w:hint="default"/>
        <w:spacing w:val="-1"/>
        <w:w w:val="99"/>
        <w:sz w:val="20"/>
        <w:szCs w:val="20"/>
      </w:rPr>
    </w:lvl>
    <w:lvl w:ilvl="1" w:tplc="D784A296">
      <w:numFmt w:val="bullet"/>
      <w:lvlText w:val="•"/>
      <w:lvlJc w:val="left"/>
      <w:pPr>
        <w:ind w:left="2426" w:hanging="721"/>
      </w:pPr>
      <w:rPr>
        <w:rFonts w:hint="default"/>
      </w:rPr>
    </w:lvl>
    <w:lvl w:ilvl="2" w:tplc="CC6E3E1C">
      <w:numFmt w:val="bullet"/>
      <w:lvlText w:val="•"/>
      <w:lvlJc w:val="left"/>
      <w:pPr>
        <w:ind w:left="3352" w:hanging="721"/>
      </w:pPr>
      <w:rPr>
        <w:rFonts w:hint="default"/>
      </w:rPr>
    </w:lvl>
    <w:lvl w:ilvl="3" w:tplc="0B68F97E">
      <w:numFmt w:val="bullet"/>
      <w:lvlText w:val="•"/>
      <w:lvlJc w:val="left"/>
      <w:pPr>
        <w:ind w:left="4278" w:hanging="721"/>
      </w:pPr>
      <w:rPr>
        <w:rFonts w:hint="default"/>
      </w:rPr>
    </w:lvl>
    <w:lvl w:ilvl="4" w:tplc="F2BA7EE8">
      <w:numFmt w:val="bullet"/>
      <w:lvlText w:val="•"/>
      <w:lvlJc w:val="left"/>
      <w:pPr>
        <w:ind w:left="5204" w:hanging="721"/>
      </w:pPr>
      <w:rPr>
        <w:rFonts w:hint="default"/>
      </w:rPr>
    </w:lvl>
    <w:lvl w:ilvl="5" w:tplc="F614E766">
      <w:numFmt w:val="bullet"/>
      <w:lvlText w:val="•"/>
      <w:lvlJc w:val="left"/>
      <w:pPr>
        <w:ind w:left="6130" w:hanging="721"/>
      </w:pPr>
      <w:rPr>
        <w:rFonts w:hint="default"/>
      </w:rPr>
    </w:lvl>
    <w:lvl w:ilvl="6" w:tplc="ED14AD44">
      <w:numFmt w:val="bullet"/>
      <w:lvlText w:val="•"/>
      <w:lvlJc w:val="left"/>
      <w:pPr>
        <w:ind w:left="7056" w:hanging="721"/>
      </w:pPr>
      <w:rPr>
        <w:rFonts w:hint="default"/>
      </w:rPr>
    </w:lvl>
    <w:lvl w:ilvl="7" w:tplc="7940F4A6">
      <w:numFmt w:val="bullet"/>
      <w:lvlText w:val="•"/>
      <w:lvlJc w:val="left"/>
      <w:pPr>
        <w:ind w:left="7982" w:hanging="721"/>
      </w:pPr>
      <w:rPr>
        <w:rFonts w:hint="default"/>
      </w:rPr>
    </w:lvl>
    <w:lvl w:ilvl="8" w:tplc="3FB8E7DC">
      <w:numFmt w:val="bullet"/>
      <w:lvlText w:val="•"/>
      <w:lvlJc w:val="left"/>
      <w:pPr>
        <w:ind w:left="8908" w:hanging="721"/>
      </w:pPr>
      <w:rPr>
        <w:rFonts w:hint="default"/>
      </w:rPr>
    </w:lvl>
  </w:abstractNum>
  <w:abstractNum w:abstractNumId="41" w15:restartNumberingAfterBreak="0">
    <w:nsid w:val="17622D8D"/>
    <w:multiLevelType w:val="hybridMultilevel"/>
    <w:tmpl w:val="4E1CE2BA"/>
    <w:lvl w:ilvl="0" w:tplc="BAAE4426">
      <w:start w:val="1"/>
      <w:numFmt w:val="upperLetter"/>
      <w:lvlText w:val="%1."/>
      <w:lvlJc w:val="left"/>
      <w:pPr>
        <w:ind w:left="1500" w:hanging="721"/>
      </w:pPr>
      <w:rPr>
        <w:rFonts w:ascii="Arial" w:eastAsia="Arial" w:hAnsi="Arial" w:cs="Arial" w:hint="default"/>
        <w:spacing w:val="-5"/>
        <w:w w:val="99"/>
        <w:sz w:val="20"/>
        <w:szCs w:val="20"/>
      </w:rPr>
    </w:lvl>
    <w:lvl w:ilvl="1" w:tplc="F1D4FEEE">
      <w:start w:val="1"/>
      <w:numFmt w:val="decimal"/>
      <w:lvlText w:val="%2."/>
      <w:lvlJc w:val="left"/>
      <w:pPr>
        <w:ind w:left="2220" w:hanging="720"/>
      </w:pPr>
      <w:rPr>
        <w:rFonts w:hint="default"/>
        <w:w w:val="100"/>
      </w:rPr>
    </w:lvl>
    <w:lvl w:ilvl="2" w:tplc="788AA8E6">
      <w:start w:val="1"/>
      <w:numFmt w:val="lowerLetter"/>
      <w:lvlText w:val="%3)"/>
      <w:lvlJc w:val="left"/>
      <w:pPr>
        <w:ind w:left="2940" w:hanging="720"/>
      </w:pPr>
      <w:rPr>
        <w:rFonts w:ascii="Arial" w:eastAsia="Arial" w:hAnsi="Arial" w:cs="Arial" w:hint="default"/>
        <w:spacing w:val="-1"/>
        <w:w w:val="99"/>
        <w:sz w:val="20"/>
        <w:szCs w:val="20"/>
      </w:rPr>
    </w:lvl>
    <w:lvl w:ilvl="3" w:tplc="01927EDE">
      <w:numFmt w:val="bullet"/>
      <w:lvlText w:val="•"/>
      <w:lvlJc w:val="left"/>
      <w:pPr>
        <w:ind w:left="3917" w:hanging="720"/>
      </w:pPr>
      <w:rPr>
        <w:rFonts w:hint="default"/>
      </w:rPr>
    </w:lvl>
    <w:lvl w:ilvl="4" w:tplc="A0A442FC">
      <w:numFmt w:val="bullet"/>
      <w:lvlText w:val="•"/>
      <w:lvlJc w:val="left"/>
      <w:pPr>
        <w:ind w:left="4895" w:hanging="720"/>
      </w:pPr>
      <w:rPr>
        <w:rFonts w:hint="default"/>
      </w:rPr>
    </w:lvl>
    <w:lvl w:ilvl="5" w:tplc="393E4E28">
      <w:numFmt w:val="bullet"/>
      <w:lvlText w:val="•"/>
      <w:lvlJc w:val="left"/>
      <w:pPr>
        <w:ind w:left="5872" w:hanging="720"/>
      </w:pPr>
      <w:rPr>
        <w:rFonts w:hint="default"/>
      </w:rPr>
    </w:lvl>
    <w:lvl w:ilvl="6" w:tplc="E272A992">
      <w:numFmt w:val="bullet"/>
      <w:lvlText w:val="•"/>
      <w:lvlJc w:val="left"/>
      <w:pPr>
        <w:ind w:left="6850" w:hanging="720"/>
      </w:pPr>
      <w:rPr>
        <w:rFonts w:hint="default"/>
      </w:rPr>
    </w:lvl>
    <w:lvl w:ilvl="7" w:tplc="C0C27F74">
      <w:numFmt w:val="bullet"/>
      <w:lvlText w:val="•"/>
      <w:lvlJc w:val="left"/>
      <w:pPr>
        <w:ind w:left="7827" w:hanging="720"/>
      </w:pPr>
      <w:rPr>
        <w:rFonts w:hint="default"/>
      </w:rPr>
    </w:lvl>
    <w:lvl w:ilvl="8" w:tplc="09A2D392">
      <w:numFmt w:val="bullet"/>
      <w:lvlText w:val="•"/>
      <w:lvlJc w:val="left"/>
      <w:pPr>
        <w:ind w:left="8805" w:hanging="720"/>
      </w:pPr>
      <w:rPr>
        <w:rFonts w:hint="default"/>
      </w:rPr>
    </w:lvl>
  </w:abstractNum>
  <w:abstractNum w:abstractNumId="42" w15:restartNumberingAfterBreak="0">
    <w:nsid w:val="182D1F7D"/>
    <w:multiLevelType w:val="hybridMultilevel"/>
    <w:tmpl w:val="4AD09314"/>
    <w:lvl w:ilvl="0" w:tplc="0E1CB2F4">
      <w:start w:val="1"/>
      <w:numFmt w:val="upperLetter"/>
      <w:lvlText w:val="%1."/>
      <w:lvlJc w:val="left"/>
      <w:pPr>
        <w:ind w:left="1500" w:hanging="721"/>
      </w:pPr>
      <w:rPr>
        <w:rFonts w:ascii="Arial" w:eastAsia="Arial" w:hAnsi="Arial" w:cs="Arial" w:hint="default"/>
        <w:spacing w:val="-5"/>
        <w:w w:val="99"/>
        <w:sz w:val="20"/>
        <w:szCs w:val="20"/>
      </w:rPr>
    </w:lvl>
    <w:lvl w:ilvl="1" w:tplc="C9E033C2">
      <w:start w:val="1"/>
      <w:numFmt w:val="decimal"/>
      <w:lvlText w:val="%2."/>
      <w:lvlJc w:val="left"/>
      <w:pPr>
        <w:ind w:left="2219" w:hanging="721"/>
      </w:pPr>
      <w:rPr>
        <w:rFonts w:hint="default"/>
        <w:spacing w:val="-1"/>
        <w:w w:val="99"/>
      </w:rPr>
    </w:lvl>
    <w:lvl w:ilvl="2" w:tplc="0220F0DC">
      <w:numFmt w:val="bullet"/>
      <w:lvlText w:val="•"/>
      <w:lvlJc w:val="left"/>
      <w:pPr>
        <w:ind w:left="3168" w:hanging="721"/>
      </w:pPr>
      <w:rPr>
        <w:rFonts w:hint="default"/>
      </w:rPr>
    </w:lvl>
    <w:lvl w:ilvl="3" w:tplc="BC36165E">
      <w:numFmt w:val="bullet"/>
      <w:lvlText w:val="•"/>
      <w:lvlJc w:val="left"/>
      <w:pPr>
        <w:ind w:left="4117" w:hanging="721"/>
      </w:pPr>
      <w:rPr>
        <w:rFonts w:hint="default"/>
      </w:rPr>
    </w:lvl>
    <w:lvl w:ilvl="4" w:tplc="97528ABE">
      <w:numFmt w:val="bullet"/>
      <w:lvlText w:val="•"/>
      <w:lvlJc w:val="left"/>
      <w:pPr>
        <w:ind w:left="5066" w:hanging="721"/>
      </w:pPr>
      <w:rPr>
        <w:rFonts w:hint="default"/>
      </w:rPr>
    </w:lvl>
    <w:lvl w:ilvl="5" w:tplc="2E8876F4">
      <w:numFmt w:val="bullet"/>
      <w:lvlText w:val="•"/>
      <w:lvlJc w:val="left"/>
      <w:pPr>
        <w:ind w:left="6015" w:hanging="721"/>
      </w:pPr>
      <w:rPr>
        <w:rFonts w:hint="default"/>
      </w:rPr>
    </w:lvl>
    <w:lvl w:ilvl="6" w:tplc="F5B4C134">
      <w:numFmt w:val="bullet"/>
      <w:lvlText w:val="•"/>
      <w:lvlJc w:val="left"/>
      <w:pPr>
        <w:ind w:left="6964" w:hanging="721"/>
      </w:pPr>
      <w:rPr>
        <w:rFonts w:hint="default"/>
      </w:rPr>
    </w:lvl>
    <w:lvl w:ilvl="7" w:tplc="6A2C795E">
      <w:numFmt w:val="bullet"/>
      <w:lvlText w:val="•"/>
      <w:lvlJc w:val="left"/>
      <w:pPr>
        <w:ind w:left="7913" w:hanging="721"/>
      </w:pPr>
      <w:rPr>
        <w:rFonts w:hint="default"/>
      </w:rPr>
    </w:lvl>
    <w:lvl w:ilvl="8" w:tplc="A170AEC8">
      <w:numFmt w:val="bullet"/>
      <w:lvlText w:val="•"/>
      <w:lvlJc w:val="left"/>
      <w:pPr>
        <w:ind w:left="8862" w:hanging="721"/>
      </w:pPr>
      <w:rPr>
        <w:rFonts w:hint="default"/>
      </w:rPr>
    </w:lvl>
  </w:abstractNum>
  <w:abstractNum w:abstractNumId="43" w15:restartNumberingAfterBreak="0">
    <w:nsid w:val="187C0CAC"/>
    <w:multiLevelType w:val="hybridMultilevel"/>
    <w:tmpl w:val="CE52C8A4"/>
    <w:lvl w:ilvl="0" w:tplc="F41EB99C">
      <w:start w:val="1"/>
      <w:numFmt w:val="upperLetter"/>
      <w:lvlText w:val="%1."/>
      <w:lvlJc w:val="left"/>
      <w:pPr>
        <w:ind w:left="1500" w:hanging="721"/>
      </w:pPr>
      <w:rPr>
        <w:rFonts w:ascii="Arial" w:eastAsia="Arial" w:hAnsi="Arial" w:cs="Arial" w:hint="default"/>
        <w:spacing w:val="-1"/>
        <w:w w:val="99"/>
        <w:sz w:val="20"/>
        <w:szCs w:val="20"/>
      </w:rPr>
    </w:lvl>
    <w:lvl w:ilvl="1" w:tplc="0CBCD116">
      <w:numFmt w:val="bullet"/>
      <w:lvlText w:val="•"/>
      <w:lvlJc w:val="left"/>
      <w:pPr>
        <w:ind w:left="1800" w:hanging="721"/>
      </w:pPr>
      <w:rPr>
        <w:rFonts w:hint="default"/>
      </w:rPr>
    </w:lvl>
    <w:lvl w:ilvl="2" w:tplc="F88254A0">
      <w:numFmt w:val="bullet"/>
      <w:lvlText w:val="•"/>
      <w:lvlJc w:val="left"/>
      <w:pPr>
        <w:ind w:left="2795" w:hanging="721"/>
      </w:pPr>
      <w:rPr>
        <w:rFonts w:hint="default"/>
      </w:rPr>
    </w:lvl>
    <w:lvl w:ilvl="3" w:tplc="FCEC74BA">
      <w:numFmt w:val="bullet"/>
      <w:lvlText w:val="•"/>
      <w:lvlJc w:val="left"/>
      <w:pPr>
        <w:ind w:left="3791" w:hanging="721"/>
      </w:pPr>
      <w:rPr>
        <w:rFonts w:hint="default"/>
      </w:rPr>
    </w:lvl>
    <w:lvl w:ilvl="4" w:tplc="7854978A">
      <w:numFmt w:val="bullet"/>
      <w:lvlText w:val="•"/>
      <w:lvlJc w:val="left"/>
      <w:pPr>
        <w:ind w:left="4786" w:hanging="721"/>
      </w:pPr>
      <w:rPr>
        <w:rFonts w:hint="default"/>
      </w:rPr>
    </w:lvl>
    <w:lvl w:ilvl="5" w:tplc="0ACA43E6">
      <w:numFmt w:val="bullet"/>
      <w:lvlText w:val="•"/>
      <w:lvlJc w:val="left"/>
      <w:pPr>
        <w:ind w:left="5782" w:hanging="721"/>
      </w:pPr>
      <w:rPr>
        <w:rFonts w:hint="default"/>
      </w:rPr>
    </w:lvl>
    <w:lvl w:ilvl="6" w:tplc="23304B30">
      <w:numFmt w:val="bullet"/>
      <w:lvlText w:val="•"/>
      <w:lvlJc w:val="left"/>
      <w:pPr>
        <w:ind w:left="6777" w:hanging="721"/>
      </w:pPr>
      <w:rPr>
        <w:rFonts w:hint="default"/>
      </w:rPr>
    </w:lvl>
    <w:lvl w:ilvl="7" w:tplc="ED043C1C">
      <w:numFmt w:val="bullet"/>
      <w:lvlText w:val="•"/>
      <w:lvlJc w:val="left"/>
      <w:pPr>
        <w:ind w:left="7773" w:hanging="721"/>
      </w:pPr>
      <w:rPr>
        <w:rFonts w:hint="default"/>
      </w:rPr>
    </w:lvl>
    <w:lvl w:ilvl="8" w:tplc="7012C868">
      <w:numFmt w:val="bullet"/>
      <w:lvlText w:val="•"/>
      <w:lvlJc w:val="left"/>
      <w:pPr>
        <w:ind w:left="8768" w:hanging="721"/>
      </w:pPr>
      <w:rPr>
        <w:rFonts w:hint="default"/>
      </w:rPr>
    </w:lvl>
  </w:abstractNum>
  <w:abstractNum w:abstractNumId="44" w15:restartNumberingAfterBreak="0">
    <w:nsid w:val="19063CDC"/>
    <w:multiLevelType w:val="hybridMultilevel"/>
    <w:tmpl w:val="26C6C1C6"/>
    <w:lvl w:ilvl="0" w:tplc="09F2DB22">
      <w:start w:val="1"/>
      <w:numFmt w:val="lowerLetter"/>
      <w:lvlText w:val="%1."/>
      <w:lvlJc w:val="left"/>
      <w:pPr>
        <w:ind w:left="2160" w:hanging="63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5" w15:restartNumberingAfterBreak="0">
    <w:nsid w:val="198A691D"/>
    <w:multiLevelType w:val="hybridMultilevel"/>
    <w:tmpl w:val="7A2097C2"/>
    <w:lvl w:ilvl="0" w:tplc="529EDA90">
      <w:start w:val="1"/>
      <w:numFmt w:val="upperLetter"/>
      <w:lvlText w:val="%1."/>
      <w:lvlJc w:val="left"/>
      <w:pPr>
        <w:ind w:left="1500" w:hanging="721"/>
      </w:pPr>
      <w:rPr>
        <w:rFonts w:ascii="Arial" w:eastAsia="Arial" w:hAnsi="Arial" w:cs="Arial" w:hint="default"/>
        <w:spacing w:val="-7"/>
        <w:w w:val="99"/>
        <w:sz w:val="20"/>
        <w:szCs w:val="20"/>
      </w:rPr>
    </w:lvl>
    <w:lvl w:ilvl="1" w:tplc="499C6F08">
      <w:start w:val="1"/>
      <w:numFmt w:val="decimal"/>
      <w:lvlText w:val="%2."/>
      <w:lvlJc w:val="left"/>
      <w:pPr>
        <w:ind w:left="2219" w:hanging="720"/>
      </w:pPr>
      <w:rPr>
        <w:rFonts w:ascii="Arial" w:eastAsia="Arial" w:hAnsi="Arial" w:cs="Arial" w:hint="default"/>
        <w:spacing w:val="-1"/>
        <w:w w:val="99"/>
        <w:sz w:val="20"/>
        <w:szCs w:val="20"/>
      </w:rPr>
    </w:lvl>
    <w:lvl w:ilvl="2" w:tplc="E698E91E">
      <w:start w:val="1"/>
      <w:numFmt w:val="lowerLetter"/>
      <w:lvlText w:val="%3)"/>
      <w:lvlJc w:val="left"/>
      <w:pPr>
        <w:ind w:left="2939" w:hanging="720"/>
      </w:pPr>
      <w:rPr>
        <w:rFonts w:ascii="Arial" w:eastAsia="Arial" w:hAnsi="Arial" w:cs="Arial" w:hint="default"/>
        <w:spacing w:val="-1"/>
        <w:w w:val="99"/>
        <w:sz w:val="20"/>
        <w:szCs w:val="20"/>
      </w:rPr>
    </w:lvl>
    <w:lvl w:ilvl="3" w:tplc="B8262ECA">
      <w:numFmt w:val="bullet"/>
      <w:lvlText w:val="•"/>
      <w:lvlJc w:val="left"/>
      <w:pPr>
        <w:ind w:left="3917" w:hanging="720"/>
      </w:pPr>
      <w:rPr>
        <w:rFonts w:hint="default"/>
      </w:rPr>
    </w:lvl>
    <w:lvl w:ilvl="4" w:tplc="7676239A">
      <w:numFmt w:val="bullet"/>
      <w:lvlText w:val="•"/>
      <w:lvlJc w:val="left"/>
      <w:pPr>
        <w:ind w:left="4895" w:hanging="720"/>
      </w:pPr>
      <w:rPr>
        <w:rFonts w:hint="default"/>
      </w:rPr>
    </w:lvl>
    <w:lvl w:ilvl="5" w:tplc="27822242">
      <w:numFmt w:val="bullet"/>
      <w:lvlText w:val="•"/>
      <w:lvlJc w:val="left"/>
      <w:pPr>
        <w:ind w:left="5872" w:hanging="720"/>
      </w:pPr>
      <w:rPr>
        <w:rFonts w:hint="default"/>
      </w:rPr>
    </w:lvl>
    <w:lvl w:ilvl="6" w:tplc="A152469C">
      <w:numFmt w:val="bullet"/>
      <w:lvlText w:val="•"/>
      <w:lvlJc w:val="left"/>
      <w:pPr>
        <w:ind w:left="6850" w:hanging="720"/>
      </w:pPr>
      <w:rPr>
        <w:rFonts w:hint="default"/>
      </w:rPr>
    </w:lvl>
    <w:lvl w:ilvl="7" w:tplc="58702F7A">
      <w:numFmt w:val="bullet"/>
      <w:lvlText w:val="•"/>
      <w:lvlJc w:val="left"/>
      <w:pPr>
        <w:ind w:left="7827" w:hanging="720"/>
      </w:pPr>
      <w:rPr>
        <w:rFonts w:hint="default"/>
      </w:rPr>
    </w:lvl>
    <w:lvl w:ilvl="8" w:tplc="CD282FD2">
      <w:numFmt w:val="bullet"/>
      <w:lvlText w:val="•"/>
      <w:lvlJc w:val="left"/>
      <w:pPr>
        <w:ind w:left="8805" w:hanging="720"/>
      </w:pPr>
      <w:rPr>
        <w:rFonts w:hint="default"/>
      </w:rPr>
    </w:lvl>
  </w:abstractNum>
  <w:abstractNum w:abstractNumId="46" w15:restartNumberingAfterBreak="0">
    <w:nsid w:val="1B774DAB"/>
    <w:multiLevelType w:val="hybridMultilevel"/>
    <w:tmpl w:val="987AEB4C"/>
    <w:lvl w:ilvl="0" w:tplc="54188DF4">
      <w:start w:val="1"/>
      <w:numFmt w:val="upperLetter"/>
      <w:lvlText w:val="%1."/>
      <w:lvlJc w:val="left"/>
      <w:pPr>
        <w:ind w:left="1500" w:hanging="720"/>
      </w:pPr>
      <w:rPr>
        <w:rFonts w:ascii="Arial" w:eastAsia="Arial" w:hAnsi="Arial" w:cs="Arial" w:hint="default"/>
        <w:spacing w:val="-7"/>
        <w:w w:val="99"/>
        <w:sz w:val="20"/>
        <w:szCs w:val="20"/>
      </w:rPr>
    </w:lvl>
    <w:lvl w:ilvl="1" w:tplc="34B455B0">
      <w:numFmt w:val="bullet"/>
      <w:lvlText w:val="•"/>
      <w:lvlJc w:val="left"/>
      <w:pPr>
        <w:ind w:left="2426" w:hanging="720"/>
      </w:pPr>
      <w:rPr>
        <w:rFonts w:hint="default"/>
      </w:rPr>
    </w:lvl>
    <w:lvl w:ilvl="2" w:tplc="AEC42B44">
      <w:numFmt w:val="bullet"/>
      <w:lvlText w:val="•"/>
      <w:lvlJc w:val="left"/>
      <w:pPr>
        <w:ind w:left="3352" w:hanging="720"/>
      </w:pPr>
      <w:rPr>
        <w:rFonts w:hint="default"/>
      </w:rPr>
    </w:lvl>
    <w:lvl w:ilvl="3" w:tplc="4386E0FC">
      <w:numFmt w:val="bullet"/>
      <w:lvlText w:val="•"/>
      <w:lvlJc w:val="left"/>
      <w:pPr>
        <w:ind w:left="4278" w:hanging="720"/>
      </w:pPr>
      <w:rPr>
        <w:rFonts w:hint="default"/>
      </w:rPr>
    </w:lvl>
    <w:lvl w:ilvl="4" w:tplc="C91CE46E">
      <w:numFmt w:val="bullet"/>
      <w:lvlText w:val="•"/>
      <w:lvlJc w:val="left"/>
      <w:pPr>
        <w:ind w:left="5204" w:hanging="720"/>
      </w:pPr>
      <w:rPr>
        <w:rFonts w:hint="default"/>
      </w:rPr>
    </w:lvl>
    <w:lvl w:ilvl="5" w:tplc="FB98A62A">
      <w:numFmt w:val="bullet"/>
      <w:lvlText w:val="•"/>
      <w:lvlJc w:val="left"/>
      <w:pPr>
        <w:ind w:left="6130" w:hanging="720"/>
      </w:pPr>
      <w:rPr>
        <w:rFonts w:hint="default"/>
      </w:rPr>
    </w:lvl>
    <w:lvl w:ilvl="6" w:tplc="25942578">
      <w:numFmt w:val="bullet"/>
      <w:lvlText w:val="•"/>
      <w:lvlJc w:val="left"/>
      <w:pPr>
        <w:ind w:left="7056" w:hanging="720"/>
      </w:pPr>
      <w:rPr>
        <w:rFonts w:hint="default"/>
      </w:rPr>
    </w:lvl>
    <w:lvl w:ilvl="7" w:tplc="B336B658">
      <w:numFmt w:val="bullet"/>
      <w:lvlText w:val="•"/>
      <w:lvlJc w:val="left"/>
      <w:pPr>
        <w:ind w:left="7982" w:hanging="720"/>
      </w:pPr>
      <w:rPr>
        <w:rFonts w:hint="default"/>
      </w:rPr>
    </w:lvl>
    <w:lvl w:ilvl="8" w:tplc="CA14DA86">
      <w:numFmt w:val="bullet"/>
      <w:lvlText w:val="•"/>
      <w:lvlJc w:val="left"/>
      <w:pPr>
        <w:ind w:left="8908" w:hanging="720"/>
      </w:pPr>
      <w:rPr>
        <w:rFonts w:hint="default"/>
      </w:rPr>
    </w:lvl>
  </w:abstractNum>
  <w:abstractNum w:abstractNumId="47" w15:restartNumberingAfterBreak="0">
    <w:nsid w:val="1BBC3925"/>
    <w:multiLevelType w:val="hybridMultilevel"/>
    <w:tmpl w:val="F618A1F2"/>
    <w:lvl w:ilvl="0" w:tplc="6B121E60">
      <w:start w:val="1"/>
      <w:numFmt w:val="upperLetter"/>
      <w:lvlText w:val="%1."/>
      <w:lvlJc w:val="left"/>
      <w:pPr>
        <w:ind w:left="1500" w:hanging="721"/>
      </w:pPr>
      <w:rPr>
        <w:rFonts w:ascii="Arial" w:eastAsia="Arial" w:hAnsi="Arial" w:cs="Arial" w:hint="default"/>
        <w:spacing w:val="-5"/>
        <w:w w:val="99"/>
        <w:sz w:val="20"/>
        <w:szCs w:val="20"/>
      </w:rPr>
    </w:lvl>
    <w:lvl w:ilvl="1" w:tplc="B89AA3CE">
      <w:start w:val="1"/>
      <w:numFmt w:val="decimal"/>
      <w:lvlText w:val="%2."/>
      <w:lvlJc w:val="left"/>
      <w:pPr>
        <w:ind w:left="2220" w:hanging="720"/>
      </w:pPr>
      <w:rPr>
        <w:rFonts w:ascii="Arial" w:eastAsia="Arial" w:hAnsi="Arial" w:cs="Arial" w:hint="default"/>
        <w:spacing w:val="-1"/>
        <w:w w:val="99"/>
        <w:sz w:val="20"/>
        <w:szCs w:val="20"/>
      </w:rPr>
    </w:lvl>
    <w:lvl w:ilvl="2" w:tplc="AC027378">
      <w:start w:val="1"/>
      <w:numFmt w:val="lowerLetter"/>
      <w:lvlText w:val="%3)"/>
      <w:lvlJc w:val="left"/>
      <w:pPr>
        <w:ind w:left="2939" w:hanging="720"/>
      </w:pPr>
      <w:rPr>
        <w:rFonts w:ascii="Arial" w:eastAsia="Arial" w:hAnsi="Arial" w:cs="Arial" w:hint="default"/>
        <w:spacing w:val="-1"/>
        <w:w w:val="99"/>
        <w:sz w:val="20"/>
        <w:szCs w:val="20"/>
      </w:rPr>
    </w:lvl>
    <w:lvl w:ilvl="3" w:tplc="2C7257E6">
      <w:numFmt w:val="bullet"/>
      <w:lvlText w:val="•"/>
      <w:lvlJc w:val="left"/>
      <w:pPr>
        <w:ind w:left="3917" w:hanging="720"/>
      </w:pPr>
      <w:rPr>
        <w:rFonts w:hint="default"/>
      </w:rPr>
    </w:lvl>
    <w:lvl w:ilvl="4" w:tplc="A8A65184">
      <w:numFmt w:val="bullet"/>
      <w:lvlText w:val="•"/>
      <w:lvlJc w:val="left"/>
      <w:pPr>
        <w:ind w:left="4895" w:hanging="720"/>
      </w:pPr>
      <w:rPr>
        <w:rFonts w:hint="default"/>
      </w:rPr>
    </w:lvl>
    <w:lvl w:ilvl="5" w:tplc="B0C2821A">
      <w:numFmt w:val="bullet"/>
      <w:lvlText w:val="•"/>
      <w:lvlJc w:val="left"/>
      <w:pPr>
        <w:ind w:left="5872" w:hanging="720"/>
      </w:pPr>
      <w:rPr>
        <w:rFonts w:hint="default"/>
      </w:rPr>
    </w:lvl>
    <w:lvl w:ilvl="6" w:tplc="AC20ECD2">
      <w:numFmt w:val="bullet"/>
      <w:lvlText w:val="•"/>
      <w:lvlJc w:val="left"/>
      <w:pPr>
        <w:ind w:left="6850" w:hanging="720"/>
      </w:pPr>
      <w:rPr>
        <w:rFonts w:hint="default"/>
      </w:rPr>
    </w:lvl>
    <w:lvl w:ilvl="7" w:tplc="FAE25FB8">
      <w:numFmt w:val="bullet"/>
      <w:lvlText w:val="•"/>
      <w:lvlJc w:val="left"/>
      <w:pPr>
        <w:ind w:left="7827" w:hanging="720"/>
      </w:pPr>
      <w:rPr>
        <w:rFonts w:hint="default"/>
      </w:rPr>
    </w:lvl>
    <w:lvl w:ilvl="8" w:tplc="79AE876E">
      <w:numFmt w:val="bullet"/>
      <w:lvlText w:val="•"/>
      <w:lvlJc w:val="left"/>
      <w:pPr>
        <w:ind w:left="8805" w:hanging="720"/>
      </w:pPr>
      <w:rPr>
        <w:rFonts w:hint="default"/>
      </w:rPr>
    </w:lvl>
  </w:abstractNum>
  <w:abstractNum w:abstractNumId="48" w15:restartNumberingAfterBreak="0">
    <w:nsid w:val="1C5B0832"/>
    <w:multiLevelType w:val="hybridMultilevel"/>
    <w:tmpl w:val="0F104596"/>
    <w:lvl w:ilvl="0" w:tplc="13F2AD58">
      <w:start w:val="1"/>
      <w:numFmt w:val="upperLetter"/>
      <w:lvlText w:val="%1."/>
      <w:lvlJc w:val="left"/>
      <w:pPr>
        <w:ind w:left="1500" w:hanging="721"/>
      </w:pPr>
      <w:rPr>
        <w:rFonts w:ascii="Arial" w:eastAsia="Arial" w:hAnsi="Arial" w:cs="Arial" w:hint="default"/>
        <w:spacing w:val="-5"/>
        <w:w w:val="99"/>
        <w:sz w:val="20"/>
        <w:szCs w:val="20"/>
      </w:rPr>
    </w:lvl>
    <w:lvl w:ilvl="1" w:tplc="B64ADABA">
      <w:start w:val="1"/>
      <w:numFmt w:val="decimal"/>
      <w:lvlText w:val="%2."/>
      <w:lvlJc w:val="left"/>
      <w:pPr>
        <w:ind w:left="2220" w:hanging="720"/>
      </w:pPr>
      <w:rPr>
        <w:rFonts w:ascii="Arial" w:eastAsia="Arial" w:hAnsi="Arial" w:cs="Arial" w:hint="default"/>
        <w:spacing w:val="-1"/>
        <w:w w:val="99"/>
        <w:sz w:val="20"/>
        <w:szCs w:val="20"/>
      </w:rPr>
    </w:lvl>
    <w:lvl w:ilvl="2" w:tplc="BD783E92">
      <w:numFmt w:val="bullet"/>
      <w:lvlText w:val="•"/>
      <w:lvlJc w:val="left"/>
      <w:pPr>
        <w:ind w:left="3168" w:hanging="720"/>
      </w:pPr>
      <w:rPr>
        <w:rFonts w:hint="default"/>
      </w:rPr>
    </w:lvl>
    <w:lvl w:ilvl="3" w:tplc="D1960202">
      <w:numFmt w:val="bullet"/>
      <w:lvlText w:val="•"/>
      <w:lvlJc w:val="left"/>
      <w:pPr>
        <w:ind w:left="4117" w:hanging="720"/>
      </w:pPr>
      <w:rPr>
        <w:rFonts w:hint="default"/>
      </w:rPr>
    </w:lvl>
    <w:lvl w:ilvl="4" w:tplc="5966FAB0">
      <w:numFmt w:val="bullet"/>
      <w:lvlText w:val="•"/>
      <w:lvlJc w:val="left"/>
      <w:pPr>
        <w:ind w:left="5066" w:hanging="720"/>
      </w:pPr>
      <w:rPr>
        <w:rFonts w:hint="default"/>
      </w:rPr>
    </w:lvl>
    <w:lvl w:ilvl="5" w:tplc="C0BA4CDE">
      <w:numFmt w:val="bullet"/>
      <w:lvlText w:val="•"/>
      <w:lvlJc w:val="left"/>
      <w:pPr>
        <w:ind w:left="6015" w:hanging="720"/>
      </w:pPr>
      <w:rPr>
        <w:rFonts w:hint="default"/>
      </w:rPr>
    </w:lvl>
    <w:lvl w:ilvl="6" w:tplc="59846DEE">
      <w:numFmt w:val="bullet"/>
      <w:lvlText w:val="•"/>
      <w:lvlJc w:val="left"/>
      <w:pPr>
        <w:ind w:left="6964" w:hanging="720"/>
      </w:pPr>
      <w:rPr>
        <w:rFonts w:hint="default"/>
      </w:rPr>
    </w:lvl>
    <w:lvl w:ilvl="7" w:tplc="C85E3A88">
      <w:numFmt w:val="bullet"/>
      <w:lvlText w:val="•"/>
      <w:lvlJc w:val="left"/>
      <w:pPr>
        <w:ind w:left="7913" w:hanging="720"/>
      </w:pPr>
      <w:rPr>
        <w:rFonts w:hint="default"/>
      </w:rPr>
    </w:lvl>
    <w:lvl w:ilvl="8" w:tplc="F9720E0E">
      <w:numFmt w:val="bullet"/>
      <w:lvlText w:val="•"/>
      <w:lvlJc w:val="left"/>
      <w:pPr>
        <w:ind w:left="8862" w:hanging="720"/>
      </w:pPr>
      <w:rPr>
        <w:rFonts w:hint="default"/>
      </w:rPr>
    </w:lvl>
  </w:abstractNum>
  <w:abstractNum w:abstractNumId="49" w15:restartNumberingAfterBreak="0">
    <w:nsid w:val="1CB16AB6"/>
    <w:multiLevelType w:val="hybridMultilevel"/>
    <w:tmpl w:val="4CBEA214"/>
    <w:lvl w:ilvl="0" w:tplc="5322A634">
      <w:start w:val="1"/>
      <w:numFmt w:val="upperLetter"/>
      <w:lvlText w:val="%1."/>
      <w:lvlJc w:val="left"/>
      <w:pPr>
        <w:ind w:left="1500" w:hanging="721"/>
      </w:pPr>
      <w:rPr>
        <w:rFonts w:ascii="Arial" w:eastAsia="Arial" w:hAnsi="Arial" w:cs="Arial" w:hint="default"/>
        <w:spacing w:val="-5"/>
        <w:w w:val="99"/>
        <w:sz w:val="20"/>
        <w:szCs w:val="20"/>
      </w:rPr>
    </w:lvl>
    <w:lvl w:ilvl="1" w:tplc="AD90E86C">
      <w:start w:val="1"/>
      <w:numFmt w:val="lowerLetter"/>
      <w:lvlText w:val="%2)"/>
      <w:lvlJc w:val="left"/>
      <w:pPr>
        <w:ind w:left="2220" w:hanging="720"/>
      </w:pPr>
      <w:rPr>
        <w:rFonts w:ascii="Arial" w:eastAsia="Arial" w:hAnsi="Arial" w:cs="Arial" w:hint="default"/>
        <w:spacing w:val="-1"/>
        <w:w w:val="99"/>
        <w:sz w:val="20"/>
        <w:szCs w:val="20"/>
      </w:rPr>
    </w:lvl>
    <w:lvl w:ilvl="2" w:tplc="2AEE44C4">
      <w:numFmt w:val="bullet"/>
      <w:lvlText w:val="•"/>
      <w:lvlJc w:val="left"/>
      <w:pPr>
        <w:ind w:left="3168" w:hanging="720"/>
      </w:pPr>
      <w:rPr>
        <w:rFonts w:hint="default"/>
      </w:rPr>
    </w:lvl>
    <w:lvl w:ilvl="3" w:tplc="A8A8BC78">
      <w:numFmt w:val="bullet"/>
      <w:lvlText w:val="•"/>
      <w:lvlJc w:val="left"/>
      <w:pPr>
        <w:ind w:left="4117" w:hanging="720"/>
      </w:pPr>
      <w:rPr>
        <w:rFonts w:hint="default"/>
      </w:rPr>
    </w:lvl>
    <w:lvl w:ilvl="4" w:tplc="FB242684">
      <w:numFmt w:val="bullet"/>
      <w:lvlText w:val="•"/>
      <w:lvlJc w:val="left"/>
      <w:pPr>
        <w:ind w:left="5066" w:hanging="720"/>
      </w:pPr>
      <w:rPr>
        <w:rFonts w:hint="default"/>
      </w:rPr>
    </w:lvl>
    <w:lvl w:ilvl="5" w:tplc="FA60E088">
      <w:numFmt w:val="bullet"/>
      <w:lvlText w:val="•"/>
      <w:lvlJc w:val="left"/>
      <w:pPr>
        <w:ind w:left="6015" w:hanging="720"/>
      </w:pPr>
      <w:rPr>
        <w:rFonts w:hint="default"/>
      </w:rPr>
    </w:lvl>
    <w:lvl w:ilvl="6" w:tplc="6DD022FC">
      <w:numFmt w:val="bullet"/>
      <w:lvlText w:val="•"/>
      <w:lvlJc w:val="left"/>
      <w:pPr>
        <w:ind w:left="6964" w:hanging="720"/>
      </w:pPr>
      <w:rPr>
        <w:rFonts w:hint="default"/>
      </w:rPr>
    </w:lvl>
    <w:lvl w:ilvl="7" w:tplc="76DC5596">
      <w:numFmt w:val="bullet"/>
      <w:lvlText w:val="•"/>
      <w:lvlJc w:val="left"/>
      <w:pPr>
        <w:ind w:left="7913" w:hanging="720"/>
      </w:pPr>
      <w:rPr>
        <w:rFonts w:hint="default"/>
      </w:rPr>
    </w:lvl>
    <w:lvl w:ilvl="8" w:tplc="B9A470FC">
      <w:numFmt w:val="bullet"/>
      <w:lvlText w:val="•"/>
      <w:lvlJc w:val="left"/>
      <w:pPr>
        <w:ind w:left="8862" w:hanging="720"/>
      </w:pPr>
      <w:rPr>
        <w:rFonts w:hint="default"/>
      </w:rPr>
    </w:lvl>
  </w:abstractNum>
  <w:abstractNum w:abstractNumId="50" w15:restartNumberingAfterBreak="0">
    <w:nsid w:val="1CDB4426"/>
    <w:multiLevelType w:val="hybridMultilevel"/>
    <w:tmpl w:val="497C7118"/>
    <w:lvl w:ilvl="0" w:tplc="0DE66D7C">
      <w:start w:val="1"/>
      <w:numFmt w:val="upperLetter"/>
      <w:lvlText w:val="%1."/>
      <w:lvlJc w:val="left"/>
      <w:pPr>
        <w:ind w:left="1499" w:hanging="720"/>
      </w:pPr>
      <w:rPr>
        <w:rFonts w:ascii="Arial" w:eastAsia="Arial" w:hAnsi="Arial" w:cs="Arial" w:hint="default"/>
        <w:spacing w:val="-5"/>
        <w:w w:val="99"/>
        <w:sz w:val="20"/>
        <w:szCs w:val="20"/>
      </w:rPr>
    </w:lvl>
    <w:lvl w:ilvl="1" w:tplc="B6F0A018">
      <w:numFmt w:val="bullet"/>
      <w:lvlText w:val="•"/>
      <w:lvlJc w:val="left"/>
      <w:pPr>
        <w:ind w:left="2426" w:hanging="720"/>
      </w:pPr>
      <w:rPr>
        <w:rFonts w:hint="default"/>
      </w:rPr>
    </w:lvl>
    <w:lvl w:ilvl="2" w:tplc="550E90C2">
      <w:numFmt w:val="bullet"/>
      <w:lvlText w:val="•"/>
      <w:lvlJc w:val="left"/>
      <w:pPr>
        <w:ind w:left="3352" w:hanging="720"/>
      </w:pPr>
      <w:rPr>
        <w:rFonts w:hint="default"/>
      </w:rPr>
    </w:lvl>
    <w:lvl w:ilvl="3" w:tplc="D72679FA">
      <w:numFmt w:val="bullet"/>
      <w:lvlText w:val="•"/>
      <w:lvlJc w:val="left"/>
      <w:pPr>
        <w:ind w:left="4278" w:hanging="720"/>
      </w:pPr>
      <w:rPr>
        <w:rFonts w:hint="default"/>
      </w:rPr>
    </w:lvl>
    <w:lvl w:ilvl="4" w:tplc="E9DC310A">
      <w:numFmt w:val="bullet"/>
      <w:lvlText w:val="•"/>
      <w:lvlJc w:val="left"/>
      <w:pPr>
        <w:ind w:left="5204" w:hanging="720"/>
      </w:pPr>
      <w:rPr>
        <w:rFonts w:hint="default"/>
      </w:rPr>
    </w:lvl>
    <w:lvl w:ilvl="5" w:tplc="ABA0843A">
      <w:numFmt w:val="bullet"/>
      <w:lvlText w:val="•"/>
      <w:lvlJc w:val="left"/>
      <w:pPr>
        <w:ind w:left="6130" w:hanging="720"/>
      </w:pPr>
      <w:rPr>
        <w:rFonts w:hint="default"/>
      </w:rPr>
    </w:lvl>
    <w:lvl w:ilvl="6" w:tplc="2C924D06">
      <w:numFmt w:val="bullet"/>
      <w:lvlText w:val="•"/>
      <w:lvlJc w:val="left"/>
      <w:pPr>
        <w:ind w:left="7056" w:hanging="720"/>
      </w:pPr>
      <w:rPr>
        <w:rFonts w:hint="default"/>
      </w:rPr>
    </w:lvl>
    <w:lvl w:ilvl="7" w:tplc="3528B87C">
      <w:numFmt w:val="bullet"/>
      <w:lvlText w:val="•"/>
      <w:lvlJc w:val="left"/>
      <w:pPr>
        <w:ind w:left="7982" w:hanging="720"/>
      </w:pPr>
      <w:rPr>
        <w:rFonts w:hint="default"/>
      </w:rPr>
    </w:lvl>
    <w:lvl w:ilvl="8" w:tplc="F38CCB5E">
      <w:numFmt w:val="bullet"/>
      <w:lvlText w:val="•"/>
      <w:lvlJc w:val="left"/>
      <w:pPr>
        <w:ind w:left="8908" w:hanging="720"/>
      </w:pPr>
      <w:rPr>
        <w:rFonts w:hint="default"/>
      </w:rPr>
    </w:lvl>
  </w:abstractNum>
  <w:abstractNum w:abstractNumId="51" w15:restartNumberingAfterBreak="0">
    <w:nsid w:val="1DA03B0D"/>
    <w:multiLevelType w:val="hybridMultilevel"/>
    <w:tmpl w:val="32AC44EA"/>
    <w:lvl w:ilvl="0" w:tplc="5762AE98">
      <w:start w:val="1"/>
      <w:numFmt w:val="upperLetter"/>
      <w:lvlText w:val="%1."/>
      <w:lvlJc w:val="left"/>
      <w:pPr>
        <w:ind w:left="1140" w:hanging="721"/>
      </w:pPr>
      <w:rPr>
        <w:rFonts w:ascii="Arial" w:eastAsia="Arial" w:hAnsi="Arial" w:cs="Arial" w:hint="default"/>
        <w:spacing w:val="-5"/>
        <w:w w:val="99"/>
        <w:sz w:val="20"/>
        <w:szCs w:val="20"/>
      </w:rPr>
    </w:lvl>
    <w:lvl w:ilvl="1" w:tplc="9ADEB2B6">
      <w:start w:val="1"/>
      <w:numFmt w:val="decimal"/>
      <w:lvlText w:val="%2."/>
      <w:lvlJc w:val="left"/>
      <w:pPr>
        <w:ind w:left="1860" w:hanging="720"/>
      </w:pPr>
      <w:rPr>
        <w:rFonts w:ascii="Arial" w:eastAsia="Arial" w:hAnsi="Arial" w:cs="Arial" w:hint="default"/>
        <w:spacing w:val="-1"/>
        <w:w w:val="100"/>
        <w:sz w:val="22"/>
        <w:szCs w:val="22"/>
      </w:rPr>
    </w:lvl>
    <w:lvl w:ilvl="2" w:tplc="6EE0E8D6">
      <w:start w:val="1"/>
      <w:numFmt w:val="lowerLetter"/>
      <w:lvlText w:val="%3)"/>
      <w:lvlJc w:val="left"/>
      <w:pPr>
        <w:ind w:left="2579" w:hanging="720"/>
      </w:pPr>
      <w:rPr>
        <w:rFonts w:ascii="Arial" w:eastAsia="Arial" w:hAnsi="Arial" w:cs="Arial" w:hint="default"/>
        <w:spacing w:val="-1"/>
        <w:w w:val="99"/>
        <w:sz w:val="20"/>
        <w:szCs w:val="20"/>
      </w:rPr>
    </w:lvl>
    <w:lvl w:ilvl="3" w:tplc="2024723E">
      <w:start w:val="1"/>
      <w:numFmt w:val="decimal"/>
      <w:lvlText w:val="(%4)"/>
      <w:lvlJc w:val="left"/>
      <w:pPr>
        <w:ind w:left="3391" w:hanging="720"/>
      </w:pPr>
      <w:rPr>
        <w:rFonts w:ascii="Arial" w:eastAsia="Arial" w:hAnsi="Arial" w:cs="Arial" w:hint="default"/>
        <w:spacing w:val="-1"/>
        <w:w w:val="99"/>
        <w:sz w:val="20"/>
        <w:szCs w:val="20"/>
      </w:rPr>
    </w:lvl>
    <w:lvl w:ilvl="4" w:tplc="36A6CE4E">
      <w:numFmt w:val="bullet"/>
      <w:lvlText w:val="•"/>
      <w:lvlJc w:val="left"/>
      <w:pPr>
        <w:ind w:left="3400" w:hanging="720"/>
      </w:pPr>
      <w:rPr>
        <w:rFonts w:hint="default"/>
      </w:rPr>
    </w:lvl>
    <w:lvl w:ilvl="5" w:tplc="1BEEEC2E">
      <w:numFmt w:val="bullet"/>
      <w:lvlText w:val="•"/>
      <w:lvlJc w:val="left"/>
      <w:pPr>
        <w:ind w:left="4626" w:hanging="720"/>
      </w:pPr>
      <w:rPr>
        <w:rFonts w:hint="default"/>
      </w:rPr>
    </w:lvl>
    <w:lvl w:ilvl="6" w:tplc="2618C970">
      <w:numFmt w:val="bullet"/>
      <w:lvlText w:val="•"/>
      <w:lvlJc w:val="left"/>
      <w:pPr>
        <w:ind w:left="5853" w:hanging="720"/>
      </w:pPr>
      <w:rPr>
        <w:rFonts w:hint="default"/>
      </w:rPr>
    </w:lvl>
    <w:lvl w:ilvl="7" w:tplc="7D467A2C">
      <w:numFmt w:val="bullet"/>
      <w:lvlText w:val="•"/>
      <w:lvlJc w:val="left"/>
      <w:pPr>
        <w:ind w:left="7080" w:hanging="720"/>
      </w:pPr>
      <w:rPr>
        <w:rFonts w:hint="default"/>
      </w:rPr>
    </w:lvl>
    <w:lvl w:ilvl="8" w:tplc="8BCEC68C">
      <w:numFmt w:val="bullet"/>
      <w:lvlText w:val="•"/>
      <w:lvlJc w:val="left"/>
      <w:pPr>
        <w:ind w:left="8306" w:hanging="720"/>
      </w:pPr>
      <w:rPr>
        <w:rFonts w:hint="default"/>
      </w:rPr>
    </w:lvl>
  </w:abstractNum>
  <w:abstractNum w:abstractNumId="52" w15:restartNumberingAfterBreak="0">
    <w:nsid w:val="1DCC5F18"/>
    <w:multiLevelType w:val="hybridMultilevel"/>
    <w:tmpl w:val="B4C2EA64"/>
    <w:lvl w:ilvl="0" w:tplc="8E7EE850">
      <w:start w:val="1"/>
      <w:numFmt w:val="upperLetter"/>
      <w:lvlText w:val="%1."/>
      <w:lvlJc w:val="left"/>
      <w:pPr>
        <w:ind w:left="1500" w:hanging="720"/>
      </w:pPr>
      <w:rPr>
        <w:rFonts w:ascii="Arial" w:eastAsia="Arial" w:hAnsi="Arial" w:cs="Arial" w:hint="default"/>
        <w:spacing w:val="-5"/>
        <w:w w:val="99"/>
        <w:sz w:val="20"/>
        <w:szCs w:val="20"/>
      </w:rPr>
    </w:lvl>
    <w:lvl w:ilvl="1" w:tplc="0CDCCE52">
      <w:start w:val="1"/>
      <w:numFmt w:val="decimal"/>
      <w:lvlText w:val="%2."/>
      <w:lvlJc w:val="left"/>
      <w:pPr>
        <w:ind w:left="2220" w:hanging="721"/>
      </w:pPr>
      <w:rPr>
        <w:rFonts w:ascii="Arial" w:eastAsia="Arial" w:hAnsi="Arial" w:cs="Arial" w:hint="default"/>
        <w:spacing w:val="-1"/>
        <w:w w:val="99"/>
        <w:sz w:val="20"/>
        <w:szCs w:val="20"/>
      </w:rPr>
    </w:lvl>
    <w:lvl w:ilvl="2" w:tplc="D1CE8260">
      <w:numFmt w:val="bullet"/>
      <w:lvlText w:val="•"/>
      <w:lvlJc w:val="left"/>
      <w:pPr>
        <w:ind w:left="3168" w:hanging="721"/>
      </w:pPr>
      <w:rPr>
        <w:rFonts w:hint="default"/>
      </w:rPr>
    </w:lvl>
    <w:lvl w:ilvl="3" w:tplc="132C0614">
      <w:numFmt w:val="bullet"/>
      <w:lvlText w:val="•"/>
      <w:lvlJc w:val="left"/>
      <w:pPr>
        <w:ind w:left="4117" w:hanging="721"/>
      </w:pPr>
      <w:rPr>
        <w:rFonts w:hint="default"/>
      </w:rPr>
    </w:lvl>
    <w:lvl w:ilvl="4" w:tplc="6FD24972">
      <w:numFmt w:val="bullet"/>
      <w:lvlText w:val="•"/>
      <w:lvlJc w:val="left"/>
      <w:pPr>
        <w:ind w:left="5066" w:hanging="721"/>
      </w:pPr>
      <w:rPr>
        <w:rFonts w:hint="default"/>
      </w:rPr>
    </w:lvl>
    <w:lvl w:ilvl="5" w:tplc="EDB243FE">
      <w:numFmt w:val="bullet"/>
      <w:lvlText w:val="•"/>
      <w:lvlJc w:val="left"/>
      <w:pPr>
        <w:ind w:left="6015" w:hanging="721"/>
      </w:pPr>
      <w:rPr>
        <w:rFonts w:hint="default"/>
      </w:rPr>
    </w:lvl>
    <w:lvl w:ilvl="6" w:tplc="BBB6EFE0">
      <w:numFmt w:val="bullet"/>
      <w:lvlText w:val="•"/>
      <w:lvlJc w:val="left"/>
      <w:pPr>
        <w:ind w:left="6964" w:hanging="721"/>
      </w:pPr>
      <w:rPr>
        <w:rFonts w:hint="default"/>
      </w:rPr>
    </w:lvl>
    <w:lvl w:ilvl="7" w:tplc="EE001BFC">
      <w:numFmt w:val="bullet"/>
      <w:lvlText w:val="•"/>
      <w:lvlJc w:val="left"/>
      <w:pPr>
        <w:ind w:left="7913" w:hanging="721"/>
      </w:pPr>
      <w:rPr>
        <w:rFonts w:hint="default"/>
      </w:rPr>
    </w:lvl>
    <w:lvl w:ilvl="8" w:tplc="00AE52CE">
      <w:numFmt w:val="bullet"/>
      <w:lvlText w:val="•"/>
      <w:lvlJc w:val="left"/>
      <w:pPr>
        <w:ind w:left="8862" w:hanging="721"/>
      </w:pPr>
      <w:rPr>
        <w:rFonts w:hint="default"/>
      </w:rPr>
    </w:lvl>
  </w:abstractNum>
  <w:abstractNum w:abstractNumId="53" w15:restartNumberingAfterBreak="0">
    <w:nsid w:val="1E903746"/>
    <w:multiLevelType w:val="hybridMultilevel"/>
    <w:tmpl w:val="92BA5ED4"/>
    <w:lvl w:ilvl="0" w:tplc="42B20F80">
      <w:start w:val="1"/>
      <w:numFmt w:val="upperLetter"/>
      <w:lvlText w:val="%1."/>
      <w:lvlJc w:val="left"/>
      <w:pPr>
        <w:ind w:left="1500" w:hanging="721"/>
      </w:pPr>
      <w:rPr>
        <w:rFonts w:ascii="Arial" w:eastAsia="Arial" w:hAnsi="Arial" w:cs="Arial" w:hint="default"/>
        <w:spacing w:val="-5"/>
        <w:w w:val="99"/>
        <w:sz w:val="20"/>
        <w:szCs w:val="20"/>
      </w:rPr>
    </w:lvl>
    <w:lvl w:ilvl="1" w:tplc="FF6203C8">
      <w:start w:val="1"/>
      <w:numFmt w:val="decimal"/>
      <w:lvlText w:val="%2."/>
      <w:lvlJc w:val="left"/>
      <w:pPr>
        <w:ind w:left="2220" w:hanging="721"/>
      </w:pPr>
      <w:rPr>
        <w:rFonts w:ascii="Arial" w:eastAsia="Arial" w:hAnsi="Arial" w:cs="Arial" w:hint="default"/>
        <w:spacing w:val="-1"/>
        <w:w w:val="99"/>
        <w:sz w:val="20"/>
        <w:szCs w:val="20"/>
      </w:rPr>
    </w:lvl>
    <w:lvl w:ilvl="2" w:tplc="552C0A14">
      <w:numFmt w:val="bullet"/>
      <w:lvlText w:val="•"/>
      <w:lvlJc w:val="left"/>
      <w:pPr>
        <w:ind w:left="3168" w:hanging="721"/>
      </w:pPr>
      <w:rPr>
        <w:rFonts w:hint="default"/>
      </w:rPr>
    </w:lvl>
    <w:lvl w:ilvl="3" w:tplc="1E7E3C08">
      <w:numFmt w:val="bullet"/>
      <w:lvlText w:val="•"/>
      <w:lvlJc w:val="left"/>
      <w:pPr>
        <w:ind w:left="4117" w:hanging="721"/>
      </w:pPr>
      <w:rPr>
        <w:rFonts w:hint="default"/>
      </w:rPr>
    </w:lvl>
    <w:lvl w:ilvl="4" w:tplc="786096E6">
      <w:numFmt w:val="bullet"/>
      <w:lvlText w:val="•"/>
      <w:lvlJc w:val="left"/>
      <w:pPr>
        <w:ind w:left="5066" w:hanging="721"/>
      </w:pPr>
      <w:rPr>
        <w:rFonts w:hint="default"/>
      </w:rPr>
    </w:lvl>
    <w:lvl w:ilvl="5" w:tplc="739210CA">
      <w:numFmt w:val="bullet"/>
      <w:lvlText w:val="•"/>
      <w:lvlJc w:val="left"/>
      <w:pPr>
        <w:ind w:left="6015" w:hanging="721"/>
      </w:pPr>
      <w:rPr>
        <w:rFonts w:hint="default"/>
      </w:rPr>
    </w:lvl>
    <w:lvl w:ilvl="6" w:tplc="63623892">
      <w:numFmt w:val="bullet"/>
      <w:lvlText w:val="•"/>
      <w:lvlJc w:val="left"/>
      <w:pPr>
        <w:ind w:left="6964" w:hanging="721"/>
      </w:pPr>
      <w:rPr>
        <w:rFonts w:hint="default"/>
      </w:rPr>
    </w:lvl>
    <w:lvl w:ilvl="7" w:tplc="C3A4FF44">
      <w:numFmt w:val="bullet"/>
      <w:lvlText w:val="•"/>
      <w:lvlJc w:val="left"/>
      <w:pPr>
        <w:ind w:left="7913" w:hanging="721"/>
      </w:pPr>
      <w:rPr>
        <w:rFonts w:hint="default"/>
      </w:rPr>
    </w:lvl>
    <w:lvl w:ilvl="8" w:tplc="694AC590">
      <w:numFmt w:val="bullet"/>
      <w:lvlText w:val="•"/>
      <w:lvlJc w:val="left"/>
      <w:pPr>
        <w:ind w:left="8862" w:hanging="721"/>
      </w:pPr>
      <w:rPr>
        <w:rFonts w:hint="default"/>
      </w:rPr>
    </w:lvl>
  </w:abstractNum>
  <w:abstractNum w:abstractNumId="54" w15:restartNumberingAfterBreak="0">
    <w:nsid w:val="1EBD69E0"/>
    <w:multiLevelType w:val="hybridMultilevel"/>
    <w:tmpl w:val="E7E24CE0"/>
    <w:lvl w:ilvl="0" w:tplc="A45E4496">
      <w:start w:val="1"/>
      <w:numFmt w:val="upperLetter"/>
      <w:lvlText w:val="%1."/>
      <w:lvlJc w:val="left"/>
      <w:pPr>
        <w:ind w:left="1500" w:hanging="721"/>
      </w:pPr>
      <w:rPr>
        <w:rFonts w:ascii="Arial" w:eastAsia="Arial" w:hAnsi="Arial" w:cs="Arial" w:hint="default"/>
        <w:spacing w:val="-5"/>
        <w:w w:val="99"/>
        <w:sz w:val="20"/>
        <w:szCs w:val="20"/>
      </w:rPr>
    </w:lvl>
    <w:lvl w:ilvl="1" w:tplc="9D4049D8">
      <w:start w:val="1"/>
      <w:numFmt w:val="decimal"/>
      <w:lvlText w:val="%2."/>
      <w:lvlJc w:val="left"/>
      <w:pPr>
        <w:ind w:left="2220" w:hanging="721"/>
      </w:pPr>
      <w:rPr>
        <w:rFonts w:ascii="Arial" w:eastAsia="Arial" w:hAnsi="Arial" w:cs="Arial" w:hint="default"/>
        <w:spacing w:val="-1"/>
        <w:w w:val="99"/>
        <w:sz w:val="20"/>
        <w:szCs w:val="20"/>
      </w:rPr>
    </w:lvl>
    <w:lvl w:ilvl="2" w:tplc="342CD87C">
      <w:start w:val="1"/>
      <w:numFmt w:val="lowerLetter"/>
      <w:lvlText w:val="%3)"/>
      <w:lvlJc w:val="left"/>
      <w:pPr>
        <w:ind w:left="2940" w:hanging="720"/>
      </w:pPr>
      <w:rPr>
        <w:rFonts w:ascii="Arial" w:eastAsia="Arial" w:hAnsi="Arial" w:cs="Arial" w:hint="default"/>
        <w:spacing w:val="-1"/>
        <w:w w:val="99"/>
        <w:sz w:val="20"/>
        <w:szCs w:val="20"/>
      </w:rPr>
    </w:lvl>
    <w:lvl w:ilvl="3" w:tplc="C83E7390">
      <w:start w:val="1"/>
      <w:numFmt w:val="decimal"/>
      <w:lvlText w:val="%4)"/>
      <w:lvlJc w:val="left"/>
      <w:pPr>
        <w:ind w:left="3660" w:hanging="720"/>
      </w:pPr>
      <w:rPr>
        <w:rFonts w:ascii="Arial" w:eastAsia="Arial" w:hAnsi="Arial" w:cs="Arial" w:hint="default"/>
        <w:spacing w:val="-1"/>
        <w:w w:val="99"/>
        <w:sz w:val="20"/>
        <w:szCs w:val="20"/>
      </w:rPr>
    </w:lvl>
    <w:lvl w:ilvl="4" w:tplc="C11008FE">
      <w:numFmt w:val="bullet"/>
      <w:lvlText w:val="•"/>
      <w:lvlJc w:val="left"/>
      <w:pPr>
        <w:ind w:left="4674" w:hanging="720"/>
      </w:pPr>
      <w:rPr>
        <w:rFonts w:hint="default"/>
      </w:rPr>
    </w:lvl>
    <w:lvl w:ilvl="5" w:tplc="6EE48D5C">
      <w:numFmt w:val="bullet"/>
      <w:lvlText w:val="•"/>
      <w:lvlJc w:val="left"/>
      <w:pPr>
        <w:ind w:left="5688" w:hanging="720"/>
      </w:pPr>
      <w:rPr>
        <w:rFonts w:hint="default"/>
      </w:rPr>
    </w:lvl>
    <w:lvl w:ilvl="6" w:tplc="719AA916">
      <w:numFmt w:val="bullet"/>
      <w:lvlText w:val="•"/>
      <w:lvlJc w:val="left"/>
      <w:pPr>
        <w:ind w:left="6702" w:hanging="720"/>
      </w:pPr>
      <w:rPr>
        <w:rFonts w:hint="default"/>
      </w:rPr>
    </w:lvl>
    <w:lvl w:ilvl="7" w:tplc="35625A7A">
      <w:numFmt w:val="bullet"/>
      <w:lvlText w:val="•"/>
      <w:lvlJc w:val="left"/>
      <w:pPr>
        <w:ind w:left="7717" w:hanging="720"/>
      </w:pPr>
      <w:rPr>
        <w:rFonts w:hint="default"/>
      </w:rPr>
    </w:lvl>
    <w:lvl w:ilvl="8" w:tplc="4D1EFE44">
      <w:numFmt w:val="bullet"/>
      <w:lvlText w:val="•"/>
      <w:lvlJc w:val="left"/>
      <w:pPr>
        <w:ind w:left="8731" w:hanging="720"/>
      </w:pPr>
      <w:rPr>
        <w:rFonts w:hint="default"/>
      </w:rPr>
    </w:lvl>
  </w:abstractNum>
  <w:abstractNum w:abstractNumId="55" w15:restartNumberingAfterBreak="0">
    <w:nsid w:val="21852CCE"/>
    <w:multiLevelType w:val="hybridMultilevel"/>
    <w:tmpl w:val="0E1CBB60"/>
    <w:lvl w:ilvl="0" w:tplc="CA3E5E58">
      <w:start w:val="1"/>
      <w:numFmt w:val="decimal"/>
      <w:lvlText w:val="%1."/>
      <w:lvlJc w:val="left"/>
      <w:pPr>
        <w:ind w:left="2220" w:hanging="721"/>
      </w:pPr>
      <w:rPr>
        <w:rFonts w:ascii="Arial" w:eastAsia="Arial" w:hAnsi="Arial" w:cs="Arial" w:hint="default"/>
        <w:spacing w:val="-1"/>
        <w:w w:val="99"/>
        <w:sz w:val="20"/>
        <w:szCs w:val="20"/>
      </w:rPr>
    </w:lvl>
    <w:lvl w:ilvl="1" w:tplc="DD92B9B6">
      <w:numFmt w:val="bullet"/>
      <w:lvlText w:val="•"/>
      <w:lvlJc w:val="left"/>
      <w:pPr>
        <w:ind w:left="3074" w:hanging="721"/>
      </w:pPr>
      <w:rPr>
        <w:rFonts w:hint="default"/>
      </w:rPr>
    </w:lvl>
    <w:lvl w:ilvl="2" w:tplc="F578A8F2">
      <w:numFmt w:val="bullet"/>
      <w:lvlText w:val="•"/>
      <w:lvlJc w:val="left"/>
      <w:pPr>
        <w:ind w:left="3928" w:hanging="721"/>
      </w:pPr>
      <w:rPr>
        <w:rFonts w:hint="default"/>
      </w:rPr>
    </w:lvl>
    <w:lvl w:ilvl="3" w:tplc="DAD232E8">
      <w:numFmt w:val="bullet"/>
      <w:lvlText w:val="•"/>
      <w:lvlJc w:val="left"/>
      <w:pPr>
        <w:ind w:left="4782" w:hanging="721"/>
      </w:pPr>
      <w:rPr>
        <w:rFonts w:hint="default"/>
      </w:rPr>
    </w:lvl>
    <w:lvl w:ilvl="4" w:tplc="409ABB38">
      <w:numFmt w:val="bullet"/>
      <w:lvlText w:val="•"/>
      <w:lvlJc w:val="left"/>
      <w:pPr>
        <w:ind w:left="5636" w:hanging="721"/>
      </w:pPr>
      <w:rPr>
        <w:rFonts w:hint="default"/>
      </w:rPr>
    </w:lvl>
    <w:lvl w:ilvl="5" w:tplc="0CC07432">
      <w:numFmt w:val="bullet"/>
      <w:lvlText w:val="•"/>
      <w:lvlJc w:val="left"/>
      <w:pPr>
        <w:ind w:left="6490" w:hanging="721"/>
      </w:pPr>
      <w:rPr>
        <w:rFonts w:hint="default"/>
      </w:rPr>
    </w:lvl>
    <w:lvl w:ilvl="6" w:tplc="4558CD38">
      <w:numFmt w:val="bullet"/>
      <w:lvlText w:val="•"/>
      <w:lvlJc w:val="left"/>
      <w:pPr>
        <w:ind w:left="7344" w:hanging="721"/>
      </w:pPr>
      <w:rPr>
        <w:rFonts w:hint="default"/>
      </w:rPr>
    </w:lvl>
    <w:lvl w:ilvl="7" w:tplc="79567964">
      <w:numFmt w:val="bullet"/>
      <w:lvlText w:val="•"/>
      <w:lvlJc w:val="left"/>
      <w:pPr>
        <w:ind w:left="8198" w:hanging="721"/>
      </w:pPr>
      <w:rPr>
        <w:rFonts w:hint="default"/>
      </w:rPr>
    </w:lvl>
    <w:lvl w:ilvl="8" w:tplc="4F9EBC8C">
      <w:numFmt w:val="bullet"/>
      <w:lvlText w:val="•"/>
      <w:lvlJc w:val="left"/>
      <w:pPr>
        <w:ind w:left="9052" w:hanging="721"/>
      </w:pPr>
      <w:rPr>
        <w:rFonts w:hint="default"/>
      </w:rPr>
    </w:lvl>
  </w:abstractNum>
  <w:abstractNum w:abstractNumId="56" w15:restartNumberingAfterBreak="0">
    <w:nsid w:val="21E46593"/>
    <w:multiLevelType w:val="hybridMultilevel"/>
    <w:tmpl w:val="03AE8F24"/>
    <w:lvl w:ilvl="0" w:tplc="D088A47E">
      <w:start w:val="1"/>
      <w:numFmt w:val="upperLetter"/>
      <w:lvlText w:val="%1."/>
      <w:lvlJc w:val="left"/>
      <w:pPr>
        <w:ind w:left="1500" w:hanging="721"/>
      </w:pPr>
      <w:rPr>
        <w:rFonts w:ascii="Arial" w:eastAsia="Arial" w:hAnsi="Arial" w:cs="Arial" w:hint="default"/>
        <w:spacing w:val="-5"/>
        <w:w w:val="99"/>
        <w:sz w:val="20"/>
        <w:szCs w:val="20"/>
      </w:rPr>
    </w:lvl>
    <w:lvl w:ilvl="1" w:tplc="0CC2C7E4">
      <w:start w:val="1"/>
      <w:numFmt w:val="decimal"/>
      <w:lvlText w:val="%2."/>
      <w:lvlJc w:val="left"/>
      <w:pPr>
        <w:ind w:left="2220" w:hanging="720"/>
      </w:pPr>
      <w:rPr>
        <w:rFonts w:ascii="Arial" w:eastAsia="Arial" w:hAnsi="Arial" w:cs="Arial" w:hint="default"/>
        <w:spacing w:val="-1"/>
        <w:w w:val="99"/>
        <w:sz w:val="20"/>
        <w:szCs w:val="20"/>
      </w:rPr>
    </w:lvl>
    <w:lvl w:ilvl="2" w:tplc="EF16E342">
      <w:start w:val="1"/>
      <w:numFmt w:val="lowerLetter"/>
      <w:lvlText w:val="%3)"/>
      <w:lvlJc w:val="left"/>
      <w:pPr>
        <w:ind w:left="2940" w:hanging="720"/>
      </w:pPr>
      <w:rPr>
        <w:rFonts w:ascii="Arial" w:eastAsia="Arial" w:hAnsi="Arial" w:cs="Arial" w:hint="default"/>
        <w:spacing w:val="-3"/>
        <w:w w:val="99"/>
        <w:sz w:val="20"/>
        <w:szCs w:val="20"/>
      </w:rPr>
    </w:lvl>
    <w:lvl w:ilvl="3" w:tplc="0E6E09C6">
      <w:start w:val="1"/>
      <w:numFmt w:val="decimal"/>
      <w:lvlText w:val="%4)"/>
      <w:lvlJc w:val="left"/>
      <w:pPr>
        <w:ind w:left="3660" w:hanging="720"/>
      </w:pPr>
      <w:rPr>
        <w:rFonts w:ascii="Arial" w:eastAsia="Arial" w:hAnsi="Arial" w:cs="Arial" w:hint="default"/>
        <w:spacing w:val="-3"/>
        <w:w w:val="99"/>
        <w:sz w:val="20"/>
        <w:szCs w:val="20"/>
      </w:rPr>
    </w:lvl>
    <w:lvl w:ilvl="4" w:tplc="2A1CB962">
      <w:numFmt w:val="bullet"/>
      <w:lvlText w:val="•"/>
      <w:lvlJc w:val="left"/>
      <w:pPr>
        <w:ind w:left="4674" w:hanging="720"/>
      </w:pPr>
      <w:rPr>
        <w:rFonts w:hint="default"/>
      </w:rPr>
    </w:lvl>
    <w:lvl w:ilvl="5" w:tplc="5C5A5D04">
      <w:numFmt w:val="bullet"/>
      <w:lvlText w:val="•"/>
      <w:lvlJc w:val="left"/>
      <w:pPr>
        <w:ind w:left="5688" w:hanging="720"/>
      </w:pPr>
      <w:rPr>
        <w:rFonts w:hint="default"/>
      </w:rPr>
    </w:lvl>
    <w:lvl w:ilvl="6" w:tplc="E910B212">
      <w:numFmt w:val="bullet"/>
      <w:lvlText w:val="•"/>
      <w:lvlJc w:val="left"/>
      <w:pPr>
        <w:ind w:left="6702" w:hanging="720"/>
      </w:pPr>
      <w:rPr>
        <w:rFonts w:hint="default"/>
      </w:rPr>
    </w:lvl>
    <w:lvl w:ilvl="7" w:tplc="D0D29678">
      <w:numFmt w:val="bullet"/>
      <w:lvlText w:val="•"/>
      <w:lvlJc w:val="left"/>
      <w:pPr>
        <w:ind w:left="7717" w:hanging="720"/>
      </w:pPr>
      <w:rPr>
        <w:rFonts w:hint="default"/>
      </w:rPr>
    </w:lvl>
    <w:lvl w:ilvl="8" w:tplc="0A96581E">
      <w:numFmt w:val="bullet"/>
      <w:lvlText w:val="•"/>
      <w:lvlJc w:val="left"/>
      <w:pPr>
        <w:ind w:left="8731" w:hanging="720"/>
      </w:pPr>
      <w:rPr>
        <w:rFonts w:hint="default"/>
      </w:rPr>
    </w:lvl>
  </w:abstractNum>
  <w:abstractNum w:abstractNumId="57" w15:restartNumberingAfterBreak="0">
    <w:nsid w:val="22055901"/>
    <w:multiLevelType w:val="hybridMultilevel"/>
    <w:tmpl w:val="78586B10"/>
    <w:lvl w:ilvl="0" w:tplc="6F907772">
      <w:start w:val="1"/>
      <w:numFmt w:val="upperLetter"/>
      <w:lvlText w:val="%1."/>
      <w:lvlJc w:val="left"/>
      <w:pPr>
        <w:ind w:left="1500" w:hanging="721"/>
      </w:pPr>
      <w:rPr>
        <w:rFonts w:ascii="Arial" w:eastAsia="Arial" w:hAnsi="Arial" w:cs="Arial" w:hint="default"/>
        <w:color w:val="auto"/>
        <w:spacing w:val="-5"/>
        <w:w w:val="99"/>
        <w:sz w:val="20"/>
        <w:szCs w:val="20"/>
      </w:rPr>
    </w:lvl>
    <w:lvl w:ilvl="1" w:tplc="DC706256">
      <w:start w:val="1"/>
      <w:numFmt w:val="decimal"/>
      <w:lvlText w:val="%2."/>
      <w:lvlJc w:val="left"/>
      <w:pPr>
        <w:ind w:left="2340" w:hanging="720"/>
      </w:pPr>
      <w:rPr>
        <w:rFonts w:ascii="Arial" w:eastAsia="Arial" w:hAnsi="Arial" w:cs="Arial" w:hint="default"/>
        <w:color w:val="auto"/>
        <w:spacing w:val="-1"/>
        <w:w w:val="100"/>
        <w:sz w:val="22"/>
        <w:szCs w:val="22"/>
      </w:rPr>
    </w:lvl>
    <w:lvl w:ilvl="2" w:tplc="CCFA1F2E">
      <w:start w:val="1"/>
      <w:numFmt w:val="lowerLetter"/>
      <w:lvlText w:val="%3)"/>
      <w:lvlJc w:val="left"/>
      <w:pPr>
        <w:ind w:left="2939" w:hanging="720"/>
      </w:pPr>
      <w:rPr>
        <w:rFonts w:ascii="Arial" w:eastAsia="Arial" w:hAnsi="Arial" w:cs="Arial" w:hint="default"/>
        <w:spacing w:val="-1"/>
        <w:w w:val="99"/>
        <w:sz w:val="20"/>
        <w:szCs w:val="20"/>
      </w:rPr>
    </w:lvl>
    <w:lvl w:ilvl="3" w:tplc="915E6B76">
      <w:numFmt w:val="bullet"/>
      <w:lvlText w:val="•"/>
      <w:lvlJc w:val="left"/>
      <w:pPr>
        <w:ind w:left="3917" w:hanging="720"/>
      </w:pPr>
      <w:rPr>
        <w:rFonts w:hint="default"/>
      </w:rPr>
    </w:lvl>
    <w:lvl w:ilvl="4" w:tplc="F01C21EC">
      <w:numFmt w:val="bullet"/>
      <w:lvlText w:val="•"/>
      <w:lvlJc w:val="left"/>
      <w:pPr>
        <w:ind w:left="4895" w:hanging="720"/>
      </w:pPr>
      <w:rPr>
        <w:rFonts w:hint="default"/>
      </w:rPr>
    </w:lvl>
    <w:lvl w:ilvl="5" w:tplc="CBBC7F80">
      <w:numFmt w:val="bullet"/>
      <w:lvlText w:val="•"/>
      <w:lvlJc w:val="left"/>
      <w:pPr>
        <w:ind w:left="5872" w:hanging="720"/>
      </w:pPr>
      <w:rPr>
        <w:rFonts w:hint="default"/>
      </w:rPr>
    </w:lvl>
    <w:lvl w:ilvl="6" w:tplc="D1CC3806">
      <w:numFmt w:val="bullet"/>
      <w:lvlText w:val="•"/>
      <w:lvlJc w:val="left"/>
      <w:pPr>
        <w:ind w:left="6850" w:hanging="720"/>
      </w:pPr>
      <w:rPr>
        <w:rFonts w:hint="default"/>
      </w:rPr>
    </w:lvl>
    <w:lvl w:ilvl="7" w:tplc="9266D576">
      <w:numFmt w:val="bullet"/>
      <w:lvlText w:val="•"/>
      <w:lvlJc w:val="left"/>
      <w:pPr>
        <w:ind w:left="7827" w:hanging="720"/>
      </w:pPr>
      <w:rPr>
        <w:rFonts w:hint="default"/>
      </w:rPr>
    </w:lvl>
    <w:lvl w:ilvl="8" w:tplc="B400F768">
      <w:numFmt w:val="bullet"/>
      <w:lvlText w:val="•"/>
      <w:lvlJc w:val="left"/>
      <w:pPr>
        <w:ind w:left="8805" w:hanging="720"/>
      </w:pPr>
      <w:rPr>
        <w:rFonts w:hint="default"/>
      </w:rPr>
    </w:lvl>
  </w:abstractNum>
  <w:abstractNum w:abstractNumId="58" w15:restartNumberingAfterBreak="0">
    <w:nsid w:val="230653AE"/>
    <w:multiLevelType w:val="hybridMultilevel"/>
    <w:tmpl w:val="2DBE59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81524C"/>
    <w:multiLevelType w:val="hybridMultilevel"/>
    <w:tmpl w:val="09322A26"/>
    <w:lvl w:ilvl="0" w:tplc="57408832">
      <w:start w:val="1"/>
      <w:numFmt w:val="upperLetter"/>
      <w:lvlText w:val="%1."/>
      <w:lvlJc w:val="left"/>
      <w:pPr>
        <w:ind w:left="1499" w:hanging="721"/>
      </w:pPr>
      <w:rPr>
        <w:rFonts w:hint="default"/>
        <w:spacing w:val="-1"/>
        <w:w w:val="99"/>
      </w:rPr>
    </w:lvl>
    <w:lvl w:ilvl="1" w:tplc="537ABF6A">
      <w:start w:val="1"/>
      <w:numFmt w:val="decimal"/>
      <w:lvlText w:val="%2."/>
      <w:lvlJc w:val="left"/>
      <w:pPr>
        <w:ind w:left="2220" w:hanging="720"/>
      </w:pPr>
      <w:rPr>
        <w:rFonts w:ascii="Arial" w:eastAsia="Arial" w:hAnsi="Arial" w:cs="Arial" w:hint="default"/>
        <w:spacing w:val="-1"/>
        <w:w w:val="99"/>
        <w:sz w:val="20"/>
        <w:szCs w:val="20"/>
      </w:rPr>
    </w:lvl>
    <w:lvl w:ilvl="2" w:tplc="FBA8EFCA">
      <w:numFmt w:val="bullet"/>
      <w:lvlText w:val="•"/>
      <w:lvlJc w:val="left"/>
      <w:pPr>
        <w:ind w:left="3168" w:hanging="720"/>
      </w:pPr>
      <w:rPr>
        <w:rFonts w:hint="default"/>
      </w:rPr>
    </w:lvl>
    <w:lvl w:ilvl="3" w:tplc="BD285200">
      <w:numFmt w:val="bullet"/>
      <w:lvlText w:val="•"/>
      <w:lvlJc w:val="left"/>
      <w:pPr>
        <w:ind w:left="4117" w:hanging="720"/>
      </w:pPr>
      <w:rPr>
        <w:rFonts w:hint="default"/>
      </w:rPr>
    </w:lvl>
    <w:lvl w:ilvl="4" w:tplc="5052E4E2">
      <w:numFmt w:val="bullet"/>
      <w:lvlText w:val="•"/>
      <w:lvlJc w:val="left"/>
      <w:pPr>
        <w:ind w:left="5066" w:hanging="720"/>
      </w:pPr>
      <w:rPr>
        <w:rFonts w:hint="default"/>
      </w:rPr>
    </w:lvl>
    <w:lvl w:ilvl="5" w:tplc="72BE70D4">
      <w:numFmt w:val="bullet"/>
      <w:lvlText w:val="•"/>
      <w:lvlJc w:val="left"/>
      <w:pPr>
        <w:ind w:left="6015" w:hanging="720"/>
      </w:pPr>
      <w:rPr>
        <w:rFonts w:hint="default"/>
      </w:rPr>
    </w:lvl>
    <w:lvl w:ilvl="6" w:tplc="F3385204">
      <w:numFmt w:val="bullet"/>
      <w:lvlText w:val="•"/>
      <w:lvlJc w:val="left"/>
      <w:pPr>
        <w:ind w:left="6964" w:hanging="720"/>
      </w:pPr>
      <w:rPr>
        <w:rFonts w:hint="default"/>
      </w:rPr>
    </w:lvl>
    <w:lvl w:ilvl="7" w:tplc="E5DCC138">
      <w:numFmt w:val="bullet"/>
      <w:lvlText w:val="•"/>
      <w:lvlJc w:val="left"/>
      <w:pPr>
        <w:ind w:left="7913" w:hanging="720"/>
      </w:pPr>
      <w:rPr>
        <w:rFonts w:hint="default"/>
      </w:rPr>
    </w:lvl>
    <w:lvl w:ilvl="8" w:tplc="1F986F1A">
      <w:numFmt w:val="bullet"/>
      <w:lvlText w:val="•"/>
      <w:lvlJc w:val="left"/>
      <w:pPr>
        <w:ind w:left="8862" w:hanging="720"/>
      </w:pPr>
      <w:rPr>
        <w:rFonts w:hint="default"/>
      </w:rPr>
    </w:lvl>
  </w:abstractNum>
  <w:abstractNum w:abstractNumId="60" w15:restartNumberingAfterBreak="0">
    <w:nsid w:val="239D0432"/>
    <w:multiLevelType w:val="hybridMultilevel"/>
    <w:tmpl w:val="54E8BEAC"/>
    <w:lvl w:ilvl="0" w:tplc="4328A42A">
      <w:start w:val="1"/>
      <w:numFmt w:val="decimal"/>
      <w:lvlText w:val="%1."/>
      <w:lvlJc w:val="left"/>
      <w:pPr>
        <w:ind w:left="1500" w:hanging="721"/>
      </w:pPr>
      <w:rPr>
        <w:rFonts w:ascii="Arial" w:eastAsia="Arial" w:hAnsi="Arial" w:cs="Arial" w:hint="default"/>
        <w:spacing w:val="-1"/>
        <w:w w:val="99"/>
        <w:sz w:val="20"/>
        <w:szCs w:val="20"/>
      </w:rPr>
    </w:lvl>
    <w:lvl w:ilvl="1" w:tplc="7228ED42">
      <w:start w:val="1"/>
      <w:numFmt w:val="lowerLetter"/>
      <w:lvlText w:val="%2."/>
      <w:lvlJc w:val="left"/>
      <w:pPr>
        <w:ind w:left="2220" w:hanging="721"/>
      </w:pPr>
      <w:rPr>
        <w:rFonts w:ascii="Arial" w:eastAsia="Arial" w:hAnsi="Arial" w:cs="Arial" w:hint="default"/>
        <w:spacing w:val="-1"/>
        <w:w w:val="99"/>
        <w:sz w:val="20"/>
        <w:szCs w:val="20"/>
      </w:rPr>
    </w:lvl>
    <w:lvl w:ilvl="2" w:tplc="B7280402">
      <w:numFmt w:val="bullet"/>
      <w:lvlText w:val="•"/>
      <w:lvlJc w:val="left"/>
      <w:pPr>
        <w:ind w:left="3168" w:hanging="721"/>
      </w:pPr>
      <w:rPr>
        <w:rFonts w:hint="default"/>
      </w:rPr>
    </w:lvl>
    <w:lvl w:ilvl="3" w:tplc="F9C2211E">
      <w:numFmt w:val="bullet"/>
      <w:lvlText w:val="•"/>
      <w:lvlJc w:val="left"/>
      <w:pPr>
        <w:ind w:left="4117" w:hanging="721"/>
      </w:pPr>
      <w:rPr>
        <w:rFonts w:hint="default"/>
      </w:rPr>
    </w:lvl>
    <w:lvl w:ilvl="4" w:tplc="C5340DD6">
      <w:numFmt w:val="bullet"/>
      <w:lvlText w:val="•"/>
      <w:lvlJc w:val="left"/>
      <w:pPr>
        <w:ind w:left="5066" w:hanging="721"/>
      </w:pPr>
      <w:rPr>
        <w:rFonts w:hint="default"/>
      </w:rPr>
    </w:lvl>
    <w:lvl w:ilvl="5" w:tplc="408CB066">
      <w:numFmt w:val="bullet"/>
      <w:lvlText w:val="•"/>
      <w:lvlJc w:val="left"/>
      <w:pPr>
        <w:ind w:left="6015" w:hanging="721"/>
      </w:pPr>
      <w:rPr>
        <w:rFonts w:hint="default"/>
      </w:rPr>
    </w:lvl>
    <w:lvl w:ilvl="6" w:tplc="EF426200">
      <w:numFmt w:val="bullet"/>
      <w:lvlText w:val="•"/>
      <w:lvlJc w:val="left"/>
      <w:pPr>
        <w:ind w:left="6964" w:hanging="721"/>
      </w:pPr>
      <w:rPr>
        <w:rFonts w:hint="default"/>
      </w:rPr>
    </w:lvl>
    <w:lvl w:ilvl="7" w:tplc="1058600E">
      <w:numFmt w:val="bullet"/>
      <w:lvlText w:val="•"/>
      <w:lvlJc w:val="left"/>
      <w:pPr>
        <w:ind w:left="7913" w:hanging="721"/>
      </w:pPr>
      <w:rPr>
        <w:rFonts w:hint="default"/>
      </w:rPr>
    </w:lvl>
    <w:lvl w:ilvl="8" w:tplc="9398AF84">
      <w:numFmt w:val="bullet"/>
      <w:lvlText w:val="•"/>
      <w:lvlJc w:val="left"/>
      <w:pPr>
        <w:ind w:left="8862" w:hanging="721"/>
      </w:pPr>
      <w:rPr>
        <w:rFonts w:hint="default"/>
      </w:rPr>
    </w:lvl>
  </w:abstractNum>
  <w:abstractNum w:abstractNumId="61" w15:restartNumberingAfterBreak="0">
    <w:nsid w:val="23D00DFC"/>
    <w:multiLevelType w:val="hybridMultilevel"/>
    <w:tmpl w:val="56A6A642"/>
    <w:lvl w:ilvl="0" w:tplc="D5800A86">
      <w:start w:val="1"/>
      <w:numFmt w:val="lowerRoman"/>
      <w:lvlText w:val="%1."/>
      <w:lvlJc w:val="left"/>
      <w:pPr>
        <w:ind w:left="720" w:hanging="360"/>
      </w:pPr>
      <w:rPr>
        <w:rFonts w:ascii="Times New Roman" w:eastAsia="Arial"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49A5CA5"/>
    <w:multiLevelType w:val="hybridMultilevel"/>
    <w:tmpl w:val="C666B528"/>
    <w:lvl w:ilvl="0" w:tplc="3516091A">
      <w:start w:val="1"/>
      <w:numFmt w:val="upperLetter"/>
      <w:lvlText w:val="%1."/>
      <w:lvlJc w:val="left"/>
      <w:pPr>
        <w:ind w:left="1500" w:hanging="721"/>
      </w:pPr>
      <w:rPr>
        <w:rFonts w:ascii="Arial" w:eastAsia="Arial" w:hAnsi="Arial" w:cs="Arial" w:hint="default"/>
        <w:spacing w:val="-5"/>
        <w:w w:val="99"/>
        <w:sz w:val="20"/>
        <w:szCs w:val="20"/>
      </w:rPr>
    </w:lvl>
    <w:lvl w:ilvl="1" w:tplc="90CC6F28">
      <w:start w:val="1"/>
      <w:numFmt w:val="decimal"/>
      <w:lvlText w:val="%2."/>
      <w:lvlJc w:val="left"/>
      <w:pPr>
        <w:ind w:left="2220" w:hanging="721"/>
      </w:pPr>
      <w:rPr>
        <w:rFonts w:ascii="Arial" w:eastAsia="Arial" w:hAnsi="Arial" w:cs="Arial" w:hint="default"/>
        <w:spacing w:val="-3"/>
        <w:w w:val="99"/>
        <w:sz w:val="20"/>
        <w:szCs w:val="20"/>
      </w:rPr>
    </w:lvl>
    <w:lvl w:ilvl="2" w:tplc="C3D69DEE">
      <w:numFmt w:val="bullet"/>
      <w:lvlText w:val="•"/>
      <w:lvlJc w:val="left"/>
      <w:pPr>
        <w:ind w:left="3168" w:hanging="721"/>
      </w:pPr>
      <w:rPr>
        <w:rFonts w:hint="default"/>
      </w:rPr>
    </w:lvl>
    <w:lvl w:ilvl="3" w:tplc="2B76D978">
      <w:numFmt w:val="bullet"/>
      <w:lvlText w:val="•"/>
      <w:lvlJc w:val="left"/>
      <w:pPr>
        <w:ind w:left="4117" w:hanging="721"/>
      </w:pPr>
      <w:rPr>
        <w:rFonts w:hint="default"/>
      </w:rPr>
    </w:lvl>
    <w:lvl w:ilvl="4" w:tplc="69F66580">
      <w:numFmt w:val="bullet"/>
      <w:lvlText w:val="•"/>
      <w:lvlJc w:val="left"/>
      <w:pPr>
        <w:ind w:left="5066" w:hanging="721"/>
      </w:pPr>
      <w:rPr>
        <w:rFonts w:hint="default"/>
      </w:rPr>
    </w:lvl>
    <w:lvl w:ilvl="5" w:tplc="73E0D012">
      <w:numFmt w:val="bullet"/>
      <w:lvlText w:val="•"/>
      <w:lvlJc w:val="left"/>
      <w:pPr>
        <w:ind w:left="6015" w:hanging="721"/>
      </w:pPr>
      <w:rPr>
        <w:rFonts w:hint="default"/>
      </w:rPr>
    </w:lvl>
    <w:lvl w:ilvl="6" w:tplc="D2EAD442">
      <w:numFmt w:val="bullet"/>
      <w:lvlText w:val="•"/>
      <w:lvlJc w:val="left"/>
      <w:pPr>
        <w:ind w:left="6964" w:hanging="721"/>
      </w:pPr>
      <w:rPr>
        <w:rFonts w:hint="default"/>
      </w:rPr>
    </w:lvl>
    <w:lvl w:ilvl="7" w:tplc="98EC38BE">
      <w:numFmt w:val="bullet"/>
      <w:lvlText w:val="•"/>
      <w:lvlJc w:val="left"/>
      <w:pPr>
        <w:ind w:left="7913" w:hanging="721"/>
      </w:pPr>
      <w:rPr>
        <w:rFonts w:hint="default"/>
      </w:rPr>
    </w:lvl>
    <w:lvl w:ilvl="8" w:tplc="3FB46FBA">
      <w:numFmt w:val="bullet"/>
      <w:lvlText w:val="•"/>
      <w:lvlJc w:val="left"/>
      <w:pPr>
        <w:ind w:left="8862" w:hanging="721"/>
      </w:pPr>
      <w:rPr>
        <w:rFonts w:hint="default"/>
      </w:rPr>
    </w:lvl>
  </w:abstractNum>
  <w:abstractNum w:abstractNumId="63" w15:restartNumberingAfterBreak="0">
    <w:nsid w:val="24A21B65"/>
    <w:multiLevelType w:val="hybridMultilevel"/>
    <w:tmpl w:val="3944625E"/>
    <w:lvl w:ilvl="0" w:tplc="2D545B40">
      <w:numFmt w:val="bullet"/>
      <w:lvlText w:val=""/>
      <w:lvlJc w:val="left"/>
      <w:pPr>
        <w:ind w:left="1140" w:hanging="361"/>
      </w:pPr>
      <w:rPr>
        <w:rFonts w:ascii="Symbol" w:eastAsia="Symbol" w:hAnsi="Symbol" w:cs="Symbol" w:hint="default"/>
        <w:w w:val="99"/>
        <w:sz w:val="20"/>
        <w:szCs w:val="20"/>
      </w:rPr>
    </w:lvl>
    <w:lvl w:ilvl="1" w:tplc="4026774E">
      <w:numFmt w:val="bullet"/>
      <w:lvlText w:val="•"/>
      <w:lvlJc w:val="left"/>
      <w:pPr>
        <w:ind w:left="2102" w:hanging="361"/>
      </w:pPr>
      <w:rPr>
        <w:rFonts w:hint="default"/>
      </w:rPr>
    </w:lvl>
    <w:lvl w:ilvl="2" w:tplc="581A376E">
      <w:numFmt w:val="bullet"/>
      <w:lvlText w:val="•"/>
      <w:lvlJc w:val="left"/>
      <w:pPr>
        <w:ind w:left="3064" w:hanging="361"/>
      </w:pPr>
      <w:rPr>
        <w:rFonts w:hint="default"/>
      </w:rPr>
    </w:lvl>
    <w:lvl w:ilvl="3" w:tplc="D4AC682C">
      <w:numFmt w:val="bullet"/>
      <w:lvlText w:val="•"/>
      <w:lvlJc w:val="left"/>
      <w:pPr>
        <w:ind w:left="4026" w:hanging="361"/>
      </w:pPr>
      <w:rPr>
        <w:rFonts w:hint="default"/>
      </w:rPr>
    </w:lvl>
    <w:lvl w:ilvl="4" w:tplc="CE924CAC">
      <w:numFmt w:val="bullet"/>
      <w:lvlText w:val="•"/>
      <w:lvlJc w:val="left"/>
      <w:pPr>
        <w:ind w:left="4988" w:hanging="361"/>
      </w:pPr>
      <w:rPr>
        <w:rFonts w:hint="default"/>
      </w:rPr>
    </w:lvl>
    <w:lvl w:ilvl="5" w:tplc="C04C9CBE">
      <w:numFmt w:val="bullet"/>
      <w:lvlText w:val="•"/>
      <w:lvlJc w:val="left"/>
      <w:pPr>
        <w:ind w:left="5950" w:hanging="361"/>
      </w:pPr>
      <w:rPr>
        <w:rFonts w:hint="default"/>
      </w:rPr>
    </w:lvl>
    <w:lvl w:ilvl="6" w:tplc="8ABE1464">
      <w:numFmt w:val="bullet"/>
      <w:lvlText w:val="•"/>
      <w:lvlJc w:val="left"/>
      <w:pPr>
        <w:ind w:left="6912" w:hanging="361"/>
      </w:pPr>
      <w:rPr>
        <w:rFonts w:hint="default"/>
      </w:rPr>
    </w:lvl>
    <w:lvl w:ilvl="7" w:tplc="A8ECD7D8">
      <w:numFmt w:val="bullet"/>
      <w:lvlText w:val="•"/>
      <w:lvlJc w:val="left"/>
      <w:pPr>
        <w:ind w:left="7874" w:hanging="361"/>
      </w:pPr>
      <w:rPr>
        <w:rFonts w:hint="default"/>
      </w:rPr>
    </w:lvl>
    <w:lvl w:ilvl="8" w:tplc="1B5E5066">
      <w:numFmt w:val="bullet"/>
      <w:lvlText w:val="•"/>
      <w:lvlJc w:val="left"/>
      <w:pPr>
        <w:ind w:left="8836" w:hanging="361"/>
      </w:pPr>
      <w:rPr>
        <w:rFonts w:hint="default"/>
      </w:rPr>
    </w:lvl>
  </w:abstractNum>
  <w:abstractNum w:abstractNumId="64" w15:restartNumberingAfterBreak="0">
    <w:nsid w:val="24FA46AC"/>
    <w:multiLevelType w:val="hybridMultilevel"/>
    <w:tmpl w:val="EAC078CC"/>
    <w:lvl w:ilvl="0" w:tplc="B6EE623C">
      <w:start w:val="1"/>
      <w:numFmt w:val="upperLetter"/>
      <w:lvlText w:val="%1."/>
      <w:lvlJc w:val="left"/>
      <w:pPr>
        <w:ind w:left="1500" w:hanging="721"/>
      </w:pPr>
      <w:rPr>
        <w:rFonts w:ascii="Arial" w:eastAsia="Arial" w:hAnsi="Arial" w:cs="Arial" w:hint="default"/>
        <w:spacing w:val="-5"/>
        <w:w w:val="99"/>
        <w:sz w:val="20"/>
        <w:szCs w:val="20"/>
      </w:rPr>
    </w:lvl>
    <w:lvl w:ilvl="1" w:tplc="335EE320">
      <w:start w:val="1"/>
      <w:numFmt w:val="decimal"/>
      <w:lvlText w:val="%2."/>
      <w:lvlJc w:val="left"/>
      <w:pPr>
        <w:ind w:left="2219" w:hanging="721"/>
      </w:pPr>
      <w:rPr>
        <w:rFonts w:hint="default"/>
        <w:spacing w:val="-1"/>
        <w:w w:val="99"/>
      </w:rPr>
    </w:lvl>
    <w:lvl w:ilvl="2" w:tplc="DACE982E">
      <w:start w:val="1"/>
      <w:numFmt w:val="lowerLetter"/>
      <w:lvlText w:val="%3)"/>
      <w:lvlJc w:val="left"/>
      <w:pPr>
        <w:ind w:left="2940" w:hanging="720"/>
      </w:pPr>
      <w:rPr>
        <w:rFonts w:ascii="Arial" w:eastAsia="Arial" w:hAnsi="Arial" w:cs="Arial" w:hint="default"/>
        <w:spacing w:val="-1"/>
        <w:w w:val="99"/>
        <w:sz w:val="20"/>
        <w:szCs w:val="20"/>
      </w:rPr>
    </w:lvl>
    <w:lvl w:ilvl="3" w:tplc="83EEE1A6">
      <w:numFmt w:val="bullet"/>
      <w:lvlText w:val="•"/>
      <w:lvlJc w:val="left"/>
      <w:pPr>
        <w:ind w:left="3917" w:hanging="720"/>
      </w:pPr>
      <w:rPr>
        <w:rFonts w:hint="default"/>
      </w:rPr>
    </w:lvl>
    <w:lvl w:ilvl="4" w:tplc="17FA26FC">
      <w:numFmt w:val="bullet"/>
      <w:lvlText w:val="•"/>
      <w:lvlJc w:val="left"/>
      <w:pPr>
        <w:ind w:left="4895" w:hanging="720"/>
      </w:pPr>
      <w:rPr>
        <w:rFonts w:hint="default"/>
      </w:rPr>
    </w:lvl>
    <w:lvl w:ilvl="5" w:tplc="F5F08F44">
      <w:numFmt w:val="bullet"/>
      <w:lvlText w:val="•"/>
      <w:lvlJc w:val="left"/>
      <w:pPr>
        <w:ind w:left="5872" w:hanging="720"/>
      </w:pPr>
      <w:rPr>
        <w:rFonts w:hint="default"/>
      </w:rPr>
    </w:lvl>
    <w:lvl w:ilvl="6" w:tplc="95F20C94">
      <w:numFmt w:val="bullet"/>
      <w:lvlText w:val="•"/>
      <w:lvlJc w:val="left"/>
      <w:pPr>
        <w:ind w:left="6850" w:hanging="720"/>
      </w:pPr>
      <w:rPr>
        <w:rFonts w:hint="default"/>
      </w:rPr>
    </w:lvl>
    <w:lvl w:ilvl="7" w:tplc="00CA8B8C">
      <w:numFmt w:val="bullet"/>
      <w:lvlText w:val="•"/>
      <w:lvlJc w:val="left"/>
      <w:pPr>
        <w:ind w:left="7827" w:hanging="720"/>
      </w:pPr>
      <w:rPr>
        <w:rFonts w:hint="default"/>
      </w:rPr>
    </w:lvl>
    <w:lvl w:ilvl="8" w:tplc="2188AA7E">
      <w:numFmt w:val="bullet"/>
      <w:lvlText w:val="•"/>
      <w:lvlJc w:val="left"/>
      <w:pPr>
        <w:ind w:left="8805" w:hanging="720"/>
      </w:pPr>
      <w:rPr>
        <w:rFonts w:hint="default"/>
      </w:rPr>
    </w:lvl>
  </w:abstractNum>
  <w:abstractNum w:abstractNumId="65" w15:restartNumberingAfterBreak="0">
    <w:nsid w:val="26141461"/>
    <w:multiLevelType w:val="hybridMultilevel"/>
    <w:tmpl w:val="2494B118"/>
    <w:lvl w:ilvl="0" w:tplc="7F742AEC">
      <w:start w:val="1"/>
      <w:numFmt w:val="decimal"/>
      <w:lvlText w:val="%1."/>
      <w:lvlJc w:val="left"/>
      <w:pPr>
        <w:ind w:left="2219" w:hanging="721"/>
      </w:pPr>
      <w:rPr>
        <w:rFonts w:ascii="Arial" w:eastAsia="Arial" w:hAnsi="Arial" w:cs="Arial" w:hint="default"/>
        <w:spacing w:val="-1"/>
        <w:w w:val="99"/>
        <w:sz w:val="20"/>
        <w:szCs w:val="20"/>
      </w:rPr>
    </w:lvl>
    <w:lvl w:ilvl="1" w:tplc="2AC88B86">
      <w:numFmt w:val="bullet"/>
      <w:lvlText w:val="•"/>
      <w:lvlJc w:val="left"/>
      <w:pPr>
        <w:ind w:left="3074" w:hanging="721"/>
      </w:pPr>
      <w:rPr>
        <w:rFonts w:hint="default"/>
      </w:rPr>
    </w:lvl>
    <w:lvl w:ilvl="2" w:tplc="FAC4ED9E">
      <w:numFmt w:val="bullet"/>
      <w:lvlText w:val="•"/>
      <w:lvlJc w:val="left"/>
      <w:pPr>
        <w:ind w:left="3928" w:hanging="721"/>
      </w:pPr>
      <w:rPr>
        <w:rFonts w:hint="default"/>
      </w:rPr>
    </w:lvl>
    <w:lvl w:ilvl="3" w:tplc="80E40CEC">
      <w:numFmt w:val="bullet"/>
      <w:lvlText w:val="•"/>
      <w:lvlJc w:val="left"/>
      <w:pPr>
        <w:ind w:left="4782" w:hanging="721"/>
      </w:pPr>
      <w:rPr>
        <w:rFonts w:hint="default"/>
      </w:rPr>
    </w:lvl>
    <w:lvl w:ilvl="4" w:tplc="223A7302">
      <w:numFmt w:val="bullet"/>
      <w:lvlText w:val="•"/>
      <w:lvlJc w:val="left"/>
      <w:pPr>
        <w:ind w:left="5636" w:hanging="721"/>
      </w:pPr>
      <w:rPr>
        <w:rFonts w:hint="default"/>
      </w:rPr>
    </w:lvl>
    <w:lvl w:ilvl="5" w:tplc="7F4AD2A4">
      <w:numFmt w:val="bullet"/>
      <w:lvlText w:val="•"/>
      <w:lvlJc w:val="left"/>
      <w:pPr>
        <w:ind w:left="6490" w:hanging="721"/>
      </w:pPr>
      <w:rPr>
        <w:rFonts w:hint="default"/>
      </w:rPr>
    </w:lvl>
    <w:lvl w:ilvl="6" w:tplc="62E4318E">
      <w:numFmt w:val="bullet"/>
      <w:lvlText w:val="•"/>
      <w:lvlJc w:val="left"/>
      <w:pPr>
        <w:ind w:left="7344" w:hanging="721"/>
      </w:pPr>
      <w:rPr>
        <w:rFonts w:hint="default"/>
      </w:rPr>
    </w:lvl>
    <w:lvl w:ilvl="7" w:tplc="8F264758">
      <w:numFmt w:val="bullet"/>
      <w:lvlText w:val="•"/>
      <w:lvlJc w:val="left"/>
      <w:pPr>
        <w:ind w:left="8198" w:hanging="721"/>
      </w:pPr>
      <w:rPr>
        <w:rFonts w:hint="default"/>
      </w:rPr>
    </w:lvl>
    <w:lvl w:ilvl="8" w:tplc="4FE095B2">
      <w:numFmt w:val="bullet"/>
      <w:lvlText w:val="•"/>
      <w:lvlJc w:val="left"/>
      <w:pPr>
        <w:ind w:left="9052" w:hanging="721"/>
      </w:pPr>
      <w:rPr>
        <w:rFonts w:hint="default"/>
      </w:rPr>
    </w:lvl>
  </w:abstractNum>
  <w:abstractNum w:abstractNumId="66" w15:restartNumberingAfterBreak="0">
    <w:nsid w:val="267A5BAE"/>
    <w:multiLevelType w:val="hybridMultilevel"/>
    <w:tmpl w:val="D73E19F6"/>
    <w:lvl w:ilvl="0" w:tplc="34A03282">
      <w:start w:val="1"/>
      <w:numFmt w:val="upperLetter"/>
      <w:lvlText w:val="%1."/>
      <w:lvlJc w:val="left"/>
      <w:pPr>
        <w:ind w:left="1500" w:hanging="721"/>
      </w:pPr>
      <w:rPr>
        <w:rFonts w:ascii="Arial" w:eastAsia="Arial" w:hAnsi="Arial" w:cs="Arial" w:hint="default"/>
        <w:spacing w:val="-1"/>
        <w:w w:val="99"/>
        <w:sz w:val="20"/>
        <w:szCs w:val="20"/>
      </w:rPr>
    </w:lvl>
    <w:lvl w:ilvl="1" w:tplc="F10632BE">
      <w:start w:val="1"/>
      <w:numFmt w:val="decimal"/>
      <w:lvlText w:val="%2."/>
      <w:lvlJc w:val="left"/>
      <w:pPr>
        <w:ind w:left="2220" w:hanging="721"/>
      </w:pPr>
      <w:rPr>
        <w:rFonts w:ascii="Arial" w:eastAsia="Arial" w:hAnsi="Arial" w:cs="Arial" w:hint="default"/>
        <w:spacing w:val="-1"/>
        <w:w w:val="99"/>
        <w:sz w:val="20"/>
        <w:szCs w:val="20"/>
      </w:rPr>
    </w:lvl>
    <w:lvl w:ilvl="2" w:tplc="33C46DB6">
      <w:numFmt w:val="bullet"/>
      <w:lvlText w:val="•"/>
      <w:lvlJc w:val="left"/>
      <w:pPr>
        <w:ind w:left="3168" w:hanging="721"/>
      </w:pPr>
      <w:rPr>
        <w:rFonts w:hint="default"/>
      </w:rPr>
    </w:lvl>
    <w:lvl w:ilvl="3" w:tplc="77B6E928">
      <w:numFmt w:val="bullet"/>
      <w:lvlText w:val="•"/>
      <w:lvlJc w:val="left"/>
      <w:pPr>
        <w:ind w:left="4117" w:hanging="721"/>
      </w:pPr>
      <w:rPr>
        <w:rFonts w:hint="default"/>
      </w:rPr>
    </w:lvl>
    <w:lvl w:ilvl="4" w:tplc="2F485FE6">
      <w:numFmt w:val="bullet"/>
      <w:lvlText w:val="•"/>
      <w:lvlJc w:val="left"/>
      <w:pPr>
        <w:ind w:left="5066" w:hanging="721"/>
      </w:pPr>
      <w:rPr>
        <w:rFonts w:hint="default"/>
      </w:rPr>
    </w:lvl>
    <w:lvl w:ilvl="5" w:tplc="6E367A7E">
      <w:numFmt w:val="bullet"/>
      <w:lvlText w:val="•"/>
      <w:lvlJc w:val="left"/>
      <w:pPr>
        <w:ind w:left="6015" w:hanging="721"/>
      </w:pPr>
      <w:rPr>
        <w:rFonts w:hint="default"/>
      </w:rPr>
    </w:lvl>
    <w:lvl w:ilvl="6" w:tplc="D464AA88">
      <w:numFmt w:val="bullet"/>
      <w:lvlText w:val="•"/>
      <w:lvlJc w:val="left"/>
      <w:pPr>
        <w:ind w:left="6964" w:hanging="721"/>
      </w:pPr>
      <w:rPr>
        <w:rFonts w:hint="default"/>
      </w:rPr>
    </w:lvl>
    <w:lvl w:ilvl="7" w:tplc="D88894E8">
      <w:numFmt w:val="bullet"/>
      <w:lvlText w:val="•"/>
      <w:lvlJc w:val="left"/>
      <w:pPr>
        <w:ind w:left="7913" w:hanging="721"/>
      </w:pPr>
      <w:rPr>
        <w:rFonts w:hint="default"/>
      </w:rPr>
    </w:lvl>
    <w:lvl w:ilvl="8" w:tplc="20828D9A">
      <w:numFmt w:val="bullet"/>
      <w:lvlText w:val="•"/>
      <w:lvlJc w:val="left"/>
      <w:pPr>
        <w:ind w:left="8862" w:hanging="721"/>
      </w:pPr>
      <w:rPr>
        <w:rFonts w:hint="default"/>
      </w:rPr>
    </w:lvl>
  </w:abstractNum>
  <w:abstractNum w:abstractNumId="67" w15:restartNumberingAfterBreak="0">
    <w:nsid w:val="26E85033"/>
    <w:multiLevelType w:val="hybridMultilevel"/>
    <w:tmpl w:val="EDB86724"/>
    <w:lvl w:ilvl="0" w:tplc="66A8B04C">
      <w:start w:val="1"/>
      <w:numFmt w:val="decimal"/>
      <w:lvlText w:val="%1."/>
      <w:lvlJc w:val="left"/>
      <w:pPr>
        <w:ind w:left="2220" w:hanging="720"/>
      </w:pPr>
      <w:rPr>
        <w:rFonts w:hint="default"/>
        <w:spacing w:val="-1"/>
        <w:w w:val="100"/>
      </w:rPr>
    </w:lvl>
    <w:lvl w:ilvl="1" w:tplc="CCE4CDD0">
      <w:start w:val="1"/>
      <w:numFmt w:val="lowerLetter"/>
      <w:lvlText w:val="%2)"/>
      <w:lvlJc w:val="left"/>
      <w:pPr>
        <w:ind w:left="2580" w:hanging="360"/>
      </w:pPr>
      <w:rPr>
        <w:rFonts w:ascii="Arial" w:eastAsia="Arial" w:hAnsi="Arial" w:cs="Arial" w:hint="default"/>
        <w:spacing w:val="-1"/>
        <w:w w:val="99"/>
        <w:sz w:val="20"/>
        <w:szCs w:val="20"/>
      </w:rPr>
    </w:lvl>
    <w:lvl w:ilvl="2" w:tplc="5DD068A8">
      <w:numFmt w:val="bullet"/>
      <w:lvlText w:val="•"/>
      <w:lvlJc w:val="left"/>
      <w:pPr>
        <w:ind w:left="3488" w:hanging="360"/>
      </w:pPr>
      <w:rPr>
        <w:rFonts w:hint="default"/>
      </w:rPr>
    </w:lvl>
    <w:lvl w:ilvl="3" w:tplc="4C7E110C">
      <w:numFmt w:val="bullet"/>
      <w:lvlText w:val="•"/>
      <w:lvlJc w:val="left"/>
      <w:pPr>
        <w:ind w:left="4397" w:hanging="360"/>
      </w:pPr>
      <w:rPr>
        <w:rFonts w:hint="default"/>
      </w:rPr>
    </w:lvl>
    <w:lvl w:ilvl="4" w:tplc="6A4A176E">
      <w:numFmt w:val="bullet"/>
      <w:lvlText w:val="•"/>
      <w:lvlJc w:val="left"/>
      <w:pPr>
        <w:ind w:left="5306" w:hanging="360"/>
      </w:pPr>
      <w:rPr>
        <w:rFonts w:hint="default"/>
      </w:rPr>
    </w:lvl>
    <w:lvl w:ilvl="5" w:tplc="1F5A2956">
      <w:numFmt w:val="bullet"/>
      <w:lvlText w:val="•"/>
      <w:lvlJc w:val="left"/>
      <w:pPr>
        <w:ind w:left="6215" w:hanging="360"/>
      </w:pPr>
      <w:rPr>
        <w:rFonts w:hint="default"/>
      </w:rPr>
    </w:lvl>
    <w:lvl w:ilvl="6" w:tplc="301616BE">
      <w:numFmt w:val="bullet"/>
      <w:lvlText w:val="•"/>
      <w:lvlJc w:val="left"/>
      <w:pPr>
        <w:ind w:left="7124" w:hanging="360"/>
      </w:pPr>
      <w:rPr>
        <w:rFonts w:hint="default"/>
      </w:rPr>
    </w:lvl>
    <w:lvl w:ilvl="7" w:tplc="F056C2B0">
      <w:numFmt w:val="bullet"/>
      <w:lvlText w:val="•"/>
      <w:lvlJc w:val="left"/>
      <w:pPr>
        <w:ind w:left="8033" w:hanging="360"/>
      </w:pPr>
      <w:rPr>
        <w:rFonts w:hint="default"/>
      </w:rPr>
    </w:lvl>
    <w:lvl w:ilvl="8" w:tplc="7B1677B4">
      <w:numFmt w:val="bullet"/>
      <w:lvlText w:val="•"/>
      <w:lvlJc w:val="left"/>
      <w:pPr>
        <w:ind w:left="8942" w:hanging="360"/>
      </w:pPr>
      <w:rPr>
        <w:rFonts w:hint="default"/>
      </w:rPr>
    </w:lvl>
  </w:abstractNum>
  <w:abstractNum w:abstractNumId="68" w15:restartNumberingAfterBreak="0">
    <w:nsid w:val="271638E9"/>
    <w:multiLevelType w:val="hybridMultilevel"/>
    <w:tmpl w:val="EFE48C68"/>
    <w:lvl w:ilvl="0" w:tplc="15E41E12">
      <w:start w:val="1"/>
      <w:numFmt w:val="upperLetter"/>
      <w:lvlText w:val="%1."/>
      <w:lvlJc w:val="left"/>
      <w:pPr>
        <w:ind w:left="1500" w:hanging="721"/>
      </w:pPr>
      <w:rPr>
        <w:rFonts w:ascii="Arial" w:eastAsia="Arial" w:hAnsi="Arial" w:cs="Arial" w:hint="default"/>
        <w:spacing w:val="-5"/>
        <w:w w:val="99"/>
        <w:sz w:val="20"/>
        <w:szCs w:val="20"/>
      </w:rPr>
    </w:lvl>
    <w:lvl w:ilvl="1" w:tplc="E1066288">
      <w:start w:val="1"/>
      <w:numFmt w:val="decimal"/>
      <w:lvlText w:val="%2."/>
      <w:lvlJc w:val="left"/>
      <w:pPr>
        <w:ind w:left="2219" w:hanging="720"/>
      </w:pPr>
      <w:rPr>
        <w:rFonts w:ascii="Arial" w:eastAsia="Arial" w:hAnsi="Arial" w:cs="Arial" w:hint="default"/>
        <w:spacing w:val="-3"/>
        <w:w w:val="99"/>
        <w:sz w:val="20"/>
        <w:szCs w:val="20"/>
      </w:rPr>
    </w:lvl>
    <w:lvl w:ilvl="2" w:tplc="7EDC3DD4">
      <w:numFmt w:val="bullet"/>
      <w:lvlText w:val="•"/>
      <w:lvlJc w:val="left"/>
      <w:pPr>
        <w:ind w:left="3168" w:hanging="720"/>
      </w:pPr>
      <w:rPr>
        <w:rFonts w:hint="default"/>
      </w:rPr>
    </w:lvl>
    <w:lvl w:ilvl="3" w:tplc="40BA84F6">
      <w:numFmt w:val="bullet"/>
      <w:lvlText w:val="•"/>
      <w:lvlJc w:val="left"/>
      <w:pPr>
        <w:ind w:left="4117" w:hanging="720"/>
      </w:pPr>
      <w:rPr>
        <w:rFonts w:hint="default"/>
      </w:rPr>
    </w:lvl>
    <w:lvl w:ilvl="4" w:tplc="63D8D538">
      <w:numFmt w:val="bullet"/>
      <w:lvlText w:val="•"/>
      <w:lvlJc w:val="left"/>
      <w:pPr>
        <w:ind w:left="5066" w:hanging="720"/>
      </w:pPr>
      <w:rPr>
        <w:rFonts w:hint="default"/>
      </w:rPr>
    </w:lvl>
    <w:lvl w:ilvl="5" w:tplc="84901A20">
      <w:numFmt w:val="bullet"/>
      <w:lvlText w:val="•"/>
      <w:lvlJc w:val="left"/>
      <w:pPr>
        <w:ind w:left="6015" w:hanging="720"/>
      </w:pPr>
      <w:rPr>
        <w:rFonts w:hint="default"/>
      </w:rPr>
    </w:lvl>
    <w:lvl w:ilvl="6" w:tplc="8F08A22A">
      <w:numFmt w:val="bullet"/>
      <w:lvlText w:val="•"/>
      <w:lvlJc w:val="left"/>
      <w:pPr>
        <w:ind w:left="6964" w:hanging="720"/>
      </w:pPr>
      <w:rPr>
        <w:rFonts w:hint="default"/>
      </w:rPr>
    </w:lvl>
    <w:lvl w:ilvl="7" w:tplc="B5F4E88C">
      <w:numFmt w:val="bullet"/>
      <w:lvlText w:val="•"/>
      <w:lvlJc w:val="left"/>
      <w:pPr>
        <w:ind w:left="7913" w:hanging="720"/>
      </w:pPr>
      <w:rPr>
        <w:rFonts w:hint="default"/>
      </w:rPr>
    </w:lvl>
    <w:lvl w:ilvl="8" w:tplc="C902CB44">
      <w:numFmt w:val="bullet"/>
      <w:lvlText w:val="•"/>
      <w:lvlJc w:val="left"/>
      <w:pPr>
        <w:ind w:left="8862" w:hanging="720"/>
      </w:pPr>
      <w:rPr>
        <w:rFonts w:hint="default"/>
      </w:rPr>
    </w:lvl>
  </w:abstractNum>
  <w:abstractNum w:abstractNumId="69" w15:restartNumberingAfterBreak="0">
    <w:nsid w:val="283C2DB0"/>
    <w:multiLevelType w:val="hybridMultilevel"/>
    <w:tmpl w:val="F8E88AE0"/>
    <w:lvl w:ilvl="0" w:tplc="14F67C96">
      <w:start w:val="1"/>
      <w:numFmt w:val="upperLetter"/>
      <w:lvlText w:val="%1."/>
      <w:lvlJc w:val="left"/>
      <w:pPr>
        <w:ind w:left="1500" w:hanging="721"/>
      </w:pPr>
      <w:rPr>
        <w:rFonts w:ascii="Arial" w:eastAsia="Arial" w:hAnsi="Arial" w:cs="Arial" w:hint="default"/>
        <w:spacing w:val="-5"/>
        <w:w w:val="99"/>
        <w:sz w:val="20"/>
        <w:szCs w:val="20"/>
      </w:rPr>
    </w:lvl>
    <w:lvl w:ilvl="1" w:tplc="00B6A2B4">
      <w:start w:val="1"/>
      <w:numFmt w:val="decimal"/>
      <w:lvlText w:val="%2."/>
      <w:lvlJc w:val="left"/>
      <w:pPr>
        <w:ind w:left="2220" w:hanging="720"/>
      </w:pPr>
      <w:rPr>
        <w:rFonts w:ascii="Arial" w:eastAsia="Arial" w:hAnsi="Arial" w:cs="Arial" w:hint="default"/>
        <w:spacing w:val="-1"/>
        <w:w w:val="99"/>
        <w:sz w:val="20"/>
        <w:szCs w:val="20"/>
      </w:rPr>
    </w:lvl>
    <w:lvl w:ilvl="2" w:tplc="7FEE55B0">
      <w:start w:val="1"/>
      <w:numFmt w:val="lowerLetter"/>
      <w:lvlText w:val="%3)"/>
      <w:lvlJc w:val="left"/>
      <w:pPr>
        <w:ind w:left="2939" w:hanging="720"/>
      </w:pPr>
      <w:rPr>
        <w:rFonts w:hint="default"/>
        <w:spacing w:val="-1"/>
        <w:w w:val="99"/>
      </w:rPr>
    </w:lvl>
    <w:lvl w:ilvl="3" w:tplc="D598A70A">
      <w:start w:val="1"/>
      <w:numFmt w:val="decimal"/>
      <w:lvlText w:val="(%4)"/>
      <w:lvlJc w:val="left"/>
      <w:pPr>
        <w:ind w:left="3660" w:hanging="720"/>
      </w:pPr>
      <w:rPr>
        <w:rFonts w:ascii="Arial" w:eastAsia="Arial" w:hAnsi="Arial" w:cs="Arial" w:hint="default"/>
        <w:spacing w:val="-1"/>
        <w:w w:val="99"/>
        <w:sz w:val="20"/>
        <w:szCs w:val="20"/>
      </w:rPr>
    </w:lvl>
    <w:lvl w:ilvl="4" w:tplc="D43C9D8E">
      <w:start w:val="1"/>
      <w:numFmt w:val="lowerLetter"/>
      <w:lvlText w:val="(%5)"/>
      <w:lvlJc w:val="left"/>
      <w:pPr>
        <w:ind w:left="4379" w:hanging="720"/>
      </w:pPr>
      <w:rPr>
        <w:rFonts w:ascii="Arial" w:eastAsia="Arial" w:hAnsi="Arial" w:cs="Arial" w:hint="default"/>
        <w:spacing w:val="-1"/>
        <w:w w:val="99"/>
        <w:sz w:val="20"/>
        <w:szCs w:val="20"/>
      </w:rPr>
    </w:lvl>
    <w:lvl w:ilvl="5" w:tplc="E39A33DC">
      <w:numFmt w:val="bullet"/>
      <w:lvlText w:val="•"/>
      <w:lvlJc w:val="left"/>
      <w:pPr>
        <w:ind w:left="4380" w:hanging="720"/>
      </w:pPr>
      <w:rPr>
        <w:rFonts w:hint="default"/>
      </w:rPr>
    </w:lvl>
    <w:lvl w:ilvl="6" w:tplc="DCBEDDA4">
      <w:numFmt w:val="bullet"/>
      <w:lvlText w:val="•"/>
      <w:lvlJc w:val="left"/>
      <w:pPr>
        <w:ind w:left="5656" w:hanging="720"/>
      </w:pPr>
      <w:rPr>
        <w:rFonts w:hint="default"/>
      </w:rPr>
    </w:lvl>
    <w:lvl w:ilvl="7" w:tplc="91BE961E">
      <w:numFmt w:val="bullet"/>
      <w:lvlText w:val="•"/>
      <w:lvlJc w:val="left"/>
      <w:pPr>
        <w:ind w:left="6932" w:hanging="720"/>
      </w:pPr>
      <w:rPr>
        <w:rFonts w:hint="default"/>
      </w:rPr>
    </w:lvl>
    <w:lvl w:ilvl="8" w:tplc="6A4A0CCE">
      <w:numFmt w:val="bullet"/>
      <w:lvlText w:val="•"/>
      <w:lvlJc w:val="left"/>
      <w:pPr>
        <w:ind w:left="8208" w:hanging="720"/>
      </w:pPr>
      <w:rPr>
        <w:rFonts w:hint="default"/>
      </w:rPr>
    </w:lvl>
  </w:abstractNum>
  <w:abstractNum w:abstractNumId="70" w15:restartNumberingAfterBreak="0">
    <w:nsid w:val="28CA09B3"/>
    <w:multiLevelType w:val="hybridMultilevel"/>
    <w:tmpl w:val="9FE82F80"/>
    <w:lvl w:ilvl="0" w:tplc="B9D47D8E">
      <w:start w:val="1"/>
      <w:numFmt w:val="upperLetter"/>
      <w:lvlText w:val="%1."/>
      <w:lvlJc w:val="left"/>
      <w:pPr>
        <w:ind w:left="1500" w:hanging="721"/>
      </w:pPr>
      <w:rPr>
        <w:rFonts w:hint="default"/>
        <w:spacing w:val="-7"/>
        <w:w w:val="99"/>
      </w:rPr>
    </w:lvl>
    <w:lvl w:ilvl="1" w:tplc="1EF6223C">
      <w:start w:val="1"/>
      <w:numFmt w:val="decimal"/>
      <w:lvlText w:val="%2."/>
      <w:lvlJc w:val="left"/>
      <w:pPr>
        <w:ind w:left="2220" w:hanging="720"/>
      </w:pPr>
      <w:rPr>
        <w:rFonts w:ascii="Arial" w:eastAsia="Arial" w:hAnsi="Arial" w:cs="Arial" w:hint="default"/>
        <w:spacing w:val="0"/>
        <w:w w:val="99"/>
        <w:sz w:val="22"/>
        <w:szCs w:val="22"/>
      </w:rPr>
    </w:lvl>
    <w:lvl w:ilvl="2" w:tplc="9F46C196">
      <w:numFmt w:val="bullet"/>
      <w:lvlText w:val="•"/>
      <w:lvlJc w:val="left"/>
      <w:pPr>
        <w:ind w:left="3168" w:hanging="720"/>
      </w:pPr>
      <w:rPr>
        <w:rFonts w:hint="default"/>
      </w:rPr>
    </w:lvl>
    <w:lvl w:ilvl="3" w:tplc="1564DBEC">
      <w:numFmt w:val="bullet"/>
      <w:lvlText w:val="•"/>
      <w:lvlJc w:val="left"/>
      <w:pPr>
        <w:ind w:left="4117" w:hanging="720"/>
      </w:pPr>
      <w:rPr>
        <w:rFonts w:hint="default"/>
      </w:rPr>
    </w:lvl>
    <w:lvl w:ilvl="4" w:tplc="67DC04AC">
      <w:numFmt w:val="bullet"/>
      <w:lvlText w:val="•"/>
      <w:lvlJc w:val="left"/>
      <w:pPr>
        <w:ind w:left="5066" w:hanging="720"/>
      </w:pPr>
      <w:rPr>
        <w:rFonts w:hint="default"/>
      </w:rPr>
    </w:lvl>
    <w:lvl w:ilvl="5" w:tplc="7BF4B84C">
      <w:numFmt w:val="bullet"/>
      <w:lvlText w:val="•"/>
      <w:lvlJc w:val="left"/>
      <w:pPr>
        <w:ind w:left="6015" w:hanging="720"/>
      </w:pPr>
      <w:rPr>
        <w:rFonts w:hint="default"/>
      </w:rPr>
    </w:lvl>
    <w:lvl w:ilvl="6" w:tplc="DE72519A">
      <w:numFmt w:val="bullet"/>
      <w:lvlText w:val="•"/>
      <w:lvlJc w:val="left"/>
      <w:pPr>
        <w:ind w:left="6964" w:hanging="720"/>
      </w:pPr>
      <w:rPr>
        <w:rFonts w:hint="default"/>
      </w:rPr>
    </w:lvl>
    <w:lvl w:ilvl="7" w:tplc="077C75CC">
      <w:numFmt w:val="bullet"/>
      <w:lvlText w:val="•"/>
      <w:lvlJc w:val="left"/>
      <w:pPr>
        <w:ind w:left="7913" w:hanging="720"/>
      </w:pPr>
      <w:rPr>
        <w:rFonts w:hint="default"/>
      </w:rPr>
    </w:lvl>
    <w:lvl w:ilvl="8" w:tplc="73A4CC3A">
      <w:numFmt w:val="bullet"/>
      <w:lvlText w:val="•"/>
      <w:lvlJc w:val="left"/>
      <w:pPr>
        <w:ind w:left="8862" w:hanging="720"/>
      </w:pPr>
      <w:rPr>
        <w:rFonts w:hint="default"/>
      </w:rPr>
    </w:lvl>
  </w:abstractNum>
  <w:abstractNum w:abstractNumId="71" w15:restartNumberingAfterBreak="0">
    <w:nsid w:val="29351E7A"/>
    <w:multiLevelType w:val="hybridMultilevel"/>
    <w:tmpl w:val="B4DA96AA"/>
    <w:lvl w:ilvl="0" w:tplc="6E0EA91A">
      <w:start w:val="1"/>
      <w:numFmt w:val="upperLetter"/>
      <w:lvlText w:val="%1."/>
      <w:lvlJc w:val="left"/>
      <w:pPr>
        <w:ind w:left="1500" w:hanging="721"/>
      </w:pPr>
      <w:rPr>
        <w:rFonts w:ascii="Arial" w:eastAsia="Arial" w:hAnsi="Arial" w:cs="Arial" w:hint="default"/>
        <w:spacing w:val="-7"/>
        <w:w w:val="99"/>
        <w:sz w:val="20"/>
        <w:szCs w:val="20"/>
      </w:rPr>
    </w:lvl>
    <w:lvl w:ilvl="1" w:tplc="E9005874">
      <w:numFmt w:val="bullet"/>
      <w:lvlText w:val="•"/>
      <w:lvlJc w:val="left"/>
      <w:pPr>
        <w:ind w:left="2426" w:hanging="721"/>
      </w:pPr>
      <w:rPr>
        <w:rFonts w:hint="default"/>
      </w:rPr>
    </w:lvl>
    <w:lvl w:ilvl="2" w:tplc="B57E29D0">
      <w:numFmt w:val="bullet"/>
      <w:lvlText w:val="•"/>
      <w:lvlJc w:val="left"/>
      <w:pPr>
        <w:ind w:left="3352" w:hanging="721"/>
      </w:pPr>
      <w:rPr>
        <w:rFonts w:hint="default"/>
      </w:rPr>
    </w:lvl>
    <w:lvl w:ilvl="3" w:tplc="59929294">
      <w:numFmt w:val="bullet"/>
      <w:lvlText w:val="•"/>
      <w:lvlJc w:val="left"/>
      <w:pPr>
        <w:ind w:left="4278" w:hanging="721"/>
      </w:pPr>
      <w:rPr>
        <w:rFonts w:hint="default"/>
      </w:rPr>
    </w:lvl>
    <w:lvl w:ilvl="4" w:tplc="9B162376">
      <w:numFmt w:val="bullet"/>
      <w:lvlText w:val="•"/>
      <w:lvlJc w:val="left"/>
      <w:pPr>
        <w:ind w:left="5204" w:hanging="721"/>
      </w:pPr>
      <w:rPr>
        <w:rFonts w:hint="default"/>
      </w:rPr>
    </w:lvl>
    <w:lvl w:ilvl="5" w:tplc="AB3CB0EE">
      <w:numFmt w:val="bullet"/>
      <w:lvlText w:val="•"/>
      <w:lvlJc w:val="left"/>
      <w:pPr>
        <w:ind w:left="6130" w:hanging="721"/>
      </w:pPr>
      <w:rPr>
        <w:rFonts w:hint="default"/>
      </w:rPr>
    </w:lvl>
    <w:lvl w:ilvl="6" w:tplc="28FEEE82">
      <w:numFmt w:val="bullet"/>
      <w:lvlText w:val="•"/>
      <w:lvlJc w:val="left"/>
      <w:pPr>
        <w:ind w:left="7056" w:hanging="721"/>
      </w:pPr>
      <w:rPr>
        <w:rFonts w:hint="default"/>
      </w:rPr>
    </w:lvl>
    <w:lvl w:ilvl="7" w:tplc="8ED03C08">
      <w:numFmt w:val="bullet"/>
      <w:lvlText w:val="•"/>
      <w:lvlJc w:val="left"/>
      <w:pPr>
        <w:ind w:left="7982" w:hanging="721"/>
      </w:pPr>
      <w:rPr>
        <w:rFonts w:hint="default"/>
      </w:rPr>
    </w:lvl>
    <w:lvl w:ilvl="8" w:tplc="4B58FF3A">
      <w:numFmt w:val="bullet"/>
      <w:lvlText w:val="•"/>
      <w:lvlJc w:val="left"/>
      <w:pPr>
        <w:ind w:left="8908" w:hanging="721"/>
      </w:pPr>
      <w:rPr>
        <w:rFonts w:hint="default"/>
      </w:rPr>
    </w:lvl>
  </w:abstractNum>
  <w:abstractNum w:abstractNumId="72" w15:restartNumberingAfterBreak="0">
    <w:nsid w:val="2A1646D7"/>
    <w:multiLevelType w:val="hybridMultilevel"/>
    <w:tmpl w:val="54CC9A8E"/>
    <w:lvl w:ilvl="0" w:tplc="0504D66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2D4E39E9"/>
    <w:multiLevelType w:val="hybridMultilevel"/>
    <w:tmpl w:val="9D3CAE9C"/>
    <w:lvl w:ilvl="0" w:tplc="21727642">
      <w:start w:val="1"/>
      <w:numFmt w:val="upperLetter"/>
      <w:lvlText w:val="%1."/>
      <w:lvlJc w:val="left"/>
      <w:pPr>
        <w:ind w:left="1500" w:hanging="721"/>
      </w:pPr>
      <w:rPr>
        <w:rFonts w:ascii="Arial" w:eastAsia="Arial" w:hAnsi="Arial" w:cs="Arial" w:hint="default"/>
        <w:spacing w:val="-10"/>
        <w:w w:val="99"/>
        <w:sz w:val="20"/>
        <w:szCs w:val="20"/>
      </w:rPr>
    </w:lvl>
    <w:lvl w:ilvl="1" w:tplc="27C4DA30">
      <w:numFmt w:val="bullet"/>
      <w:lvlText w:val="•"/>
      <w:lvlJc w:val="left"/>
      <w:pPr>
        <w:ind w:left="2426" w:hanging="721"/>
      </w:pPr>
      <w:rPr>
        <w:rFonts w:hint="default"/>
      </w:rPr>
    </w:lvl>
    <w:lvl w:ilvl="2" w:tplc="1A6E5CE6">
      <w:numFmt w:val="bullet"/>
      <w:lvlText w:val="•"/>
      <w:lvlJc w:val="left"/>
      <w:pPr>
        <w:ind w:left="3352" w:hanging="721"/>
      </w:pPr>
      <w:rPr>
        <w:rFonts w:hint="default"/>
      </w:rPr>
    </w:lvl>
    <w:lvl w:ilvl="3" w:tplc="52503494">
      <w:numFmt w:val="bullet"/>
      <w:lvlText w:val="•"/>
      <w:lvlJc w:val="left"/>
      <w:pPr>
        <w:ind w:left="4278" w:hanging="721"/>
      </w:pPr>
      <w:rPr>
        <w:rFonts w:hint="default"/>
      </w:rPr>
    </w:lvl>
    <w:lvl w:ilvl="4" w:tplc="9A32F4F8">
      <w:numFmt w:val="bullet"/>
      <w:lvlText w:val="•"/>
      <w:lvlJc w:val="left"/>
      <w:pPr>
        <w:ind w:left="5204" w:hanging="721"/>
      </w:pPr>
      <w:rPr>
        <w:rFonts w:hint="default"/>
      </w:rPr>
    </w:lvl>
    <w:lvl w:ilvl="5" w:tplc="84FACA44">
      <w:numFmt w:val="bullet"/>
      <w:lvlText w:val="•"/>
      <w:lvlJc w:val="left"/>
      <w:pPr>
        <w:ind w:left="6130" w:hanging="721"/>
      </w:pPr>
      <w:rPr>
        <w:rFonts w:hint="default"/>
      </w:rPr>
    </w:lvl>
    <w:lvl w:ilvl="6" w:tplc="3BFE0644">
      <w:numFmt w:val="bullet"/>
      <w:lvlText w:val="•"/>
      <w:lvlJc w:val="left"/>
      <w:pPr>
        <w:ind w:left="7056" w:hanging="721"/>
      </w:pPr>
      <w:rPr>
        <w:rFonts w:hint="default"/>
      </w:rPr>
    </w:lvl>
    <w:lvl w:ilvl="7" w:tplc="AF221FFA">
      <w:numFmt w:val="bullet"/>
      <w:lvlText w:val="•"/>
      <w:lvlJc w:val="left"/>
      <w:pPr>
        <w:ind w:left="7982" w:hanging="721"/>
      </w:pPr>
      <w:rPr>
        <w:rFonts w:hint="default"/>
      </w:rPr>
    </w:lvl>
    <w:lvl w:ilvl="8" w:tplc="3AE2430A">
      <w:numFmt w:val="bullet"/>
      <w:lvlText w:val="•"/>
      <w:lvlJc w:val="left"/>
      <w:pPr>
        <w:ind w:left="8908" w:hanging="721"/>
      </w:pPr>
      <w:rPr>
        <w:rFonts w:hint="default"/>
      </w:rPr>
    </w:lvl>
  </w:abstractNum>
  <w:abstractNum w:abstractNumId="74" w15:restartNumberingAfterBreak="0">
    <w:nsid w:val="2D7064FD"/>
    <w:multiLevelType w:val="hybridMultilevel"/>
    <w:tmpl w:val="F3EE7BBC"/>
    <w:lvl w:ilvl="0" w:tplc="3A6E1F74">
      <w:start w:val="1"/>
      <w:numFmt w:val="upperLetter"/>
      <w:lvlText w:val="%1."/>
      <w:lvlJc w:val="left"/>
      <w:pPr>
        <w:ind w:left="1500" w:hanging="721"/>
      </w:pPr>
      <w:rPr>
        <w:rFonts w:ascii="Arial" w:eastAsia="Arial" w:hAnsi="Arial" w:cs="Arial" w:hint="default"/>
        <w:spacing w:val="-5"/>
        <w:w w:val="99"/>
        <w:sz w:val="20"/>
        <w:szCs w:val="20"/>
      </w:rPr>
    </w:lvl>
    <w:lvl w:ilvl="1" w:tplc="E52C8ACC">
      <w:start w:val="1"/>
      <w:numFmt w:val="decimal"/>
      <w:lvlText w:val="%2."/>
      <w:lvlJc w:val="left"/>
      <w:pPr>
        <w:ind w:left="2220" w:hanging="721"/>
      </w:pPr>
      <w:rPr>
        <w:rFonts w:ascii="Arial" w:eastAsia="Arial" w:hAnsi="Arial" w:cs="Arial" w:hint="default"/>
        <w:spacing w:val="-1"/>
        <w:w w:val="99"/>
        <w:sz w:val="20"/>
        <w:szCs w:val="20"/>
      </w:rPr>
    </w:lvl>
    <w:lvl w:ilvl="2" w:tplc="356265CE">
      <w:numFmt w:val="bullet"/>
      <w:lvlText w:val="•"/>
      <w:lvlJc w:val="left"/>
      <w:pPr>
        <w:ind w:left="3168" w:hanging="721"/>
      </w:pPr>
      <w:rPr>
        <w:rFonts w:hint="default"/>
      </w:rPr>
    </w:lvl>
    <w:lvl w:ilvl="3" w:tplc="F90E2210">
      <w:numFmt w:val="bullet"/>
      <w:lvlText w:val="•"/>
      <w:lvlJc w:val="left"/>
      <w:pPr>
        <w:ind w:left="4117" w:hanging="721"/>
      </w:pPr>
      <w:rPr>
        <w:rFonts w:hint="default"/>
      </w:rPr>
    </w:lvl>
    <w:lvl w:ilvl="4" w:tplc="4784F680">
      <w:numFmt w:val="bullet"/>
      <w:lvlText w:val="•"/>
      <w:lvlJc w:val="left"/>
      <w:pPr>
        <w:ind w:left="5066" w:hanging="721"/>
      </w:pPr>
      <w:rPr>
        <w:rFonts w:hint="default"/>
      </w:rPr>
    </w:lvl>
    <w:lvl w:ilvl="5" w:tplc="14A44954">
      <w:numFmt w:val="bullet"/>
      <w:lvlText w:val="•"/>
      <w:lvlJc w:val="left"/>
      <w:pPr>
        <w:ind w:left="6015" w:hanging="721"/>
      </w:pPr>
      <w:rPr>
        <w:rFonts w:hint="default"/>
      </w:rPr>
    </w:lvl>
    <w:lvl w:ilvl="6" w:tplc="9266D098">
      <w:numFmt w:val="bullet"/>
      <w:lvlText w:val="•"/>
      <w:lvlJc w:val="left"/>
      <w:pPr>
        <w:ind w:left="6964" w:hanging="721"/>
      </w:pPr>
      <w:rPr>
        <w:rFonts w:hint="default"/>
      </w:rPr>
    </w:lvl>
    <w:lvl w:ilvl="7" w:tplc="FAD671EA">
      <w:numFmt w:val="bullet"/>
      <w:lvlText w:val="•"/>
      <w:lvlJc w:val="left"/>
      <w:pPr>
        <w:ind w:left="7913" w:hanging="721"/>
      </w:pPr>
      <w:rPr>
        <w:rFonts w:hint="default"/>
      </w:rPr>
    </w:lvl>
    <w:lvl w:ilvl="8" w:tplc="8DF805DA">
      <w:numFmt w:val="bullet"/>
      <w:lvlText w:val="•"/>
      <w:lvlJc w:val="left"/>
      <w:pPr>
        <w:ind w:left="8862" w:hanging="721"/>
      </w:pPr>
      <w:rPr>
        <w:rFonts w:hint="default"/>
      </w:rPr>
    </w:lvl>
  </w:abstractNum>
  <w:abstractNum w:abstractNumId="75" w15:restartNumberingAfterBreak="0">
    <w:nsid w:val="2E302ED1"/>
    <w:multiLevelType w:val="hybridMultilevel"/>
    <w:tmpl w:val="65B2F7CA"/>
    <w:lvl w:ilvl="0" w:tplc="97D09CF6">
      <w:start w:val="1"/>
      <w:numFmt w:val="upperLetter"/>
      <w:lvlText w:val="%1."/>
      <w:lvlJc w:val="left"/>
      <w:pPr>
        <w:ind w:left="1500" w:hanging="721"/>
      </w:pPr>
      <w:rPr>
        <w:rFonts w:ascii="Arial" w:eastAsia="Arial" w:hAnsi="Arial" w:cs="Arial" w:hint="default"/>
        <w:spacing w:val="-5"/>
        <w:w w:val="99"/>
        <w:sz w:val="20"/>
        <w:szCs w:val="20"/>
      </w:rPr>
    </w:lvl>
    <w:lvl w:ilvl="1" w:tplc="28B65AAE">
      <w:start w:val="1"/>
      <w:numFmt w:val="decimal"/>
      <w:lvlText w:val="%2."/>
      <w:lvlJc w:val="left"/>
      <w:pPr>
        <w:ind w:left="2220" w:hanging="720"/>
      </w:pPr>
      <w:rPr>
        <w:rFonts w:ascii="Arial" w:eastAsia="Arial" w:hAnsi="Arial" w:cs="Arial" w:hint="default"/>
        <w:spacing w:val="-1"/>
        <w:w w:val="99"/>
        <w:sz w:val="20"/>
        <w:szCs w:val="20"/>
      </w:rPr>
    </w:lvl>
    <w:lvl w:ilvl="2" w:tplc="411E87E0">
      <w:numFmt w:val="bullet"/>
      <w:lvlText w:val="•"/>
      <w:lvlJc w:val="left"/>
      <w:pPr>
        <w:ind w:left="3168" w:hanging="720"/>
      </w:pPr>
      <w:rPr>
        <w:rFonts w:hint="default"/>
      </w:rPr>
    </w:lvl>
    <w:lvl w:ilvl="3" w:tplc="46243328">
      <w:numFmt w:val="bullet"/>
      <w:lvlText w:val="•"/>
      <w:lvlJc w:val="left"/>
      <w:pPr>
        <w:ind w:left="4117" w:hanging="720"/>
      </w:pPr>
      <w:rPr>
        <w:rFonts w:hint="default"/>
      </w:rPr>
    </w:lvl>
    <w:lvl w:ilvl="4" w:tplc="03321676">
      <w:numFmt w:val="bullet"/>
      <w:lvlText w:val="•"/>
      <w:lvlJc w:val="left"/>
      <w:pPr>
        <w:ind w:left="5066" w:hanging="720"/>
      </w:pPr>
      <w:rPr>
        <w:rFonts w:hint="default"/>
      </w:rPr>
    </w:lvl>
    <w:lvl w:ilvl="5" w:tplc="F0B60082">
      <w:numFmt w:val="bullet"/>
      <w:lvlText w:val="•"/>
      <w:lvlJc w:val="left"/>
      <w:pPr>
        <w:ind w:left="6015" w:hanging="720"/>
      </w:pPr>
      <w:rPr>
        <w:rFonts w:hint="default"/>
      </w:rPr>
    </w:lvl>
    <w:lvl w:ilvl="6" w:tplc="F35CDA56">
      <w:numFmt w:val="bullet"/>
      <w:lvlText w:val="•"/>
      <w:lvlJc w:val="left"/>
      <w:pPr>
        <w:ind w:left="6964" w:hanging="720"/>
      </w:pPr>
      <w:rPr>
        <w:rFonts w:hint="default"/>
      </w:rPr>
    </w:lvl>
    <w:lvl w:ilvl="7" w:tplc="B8AE8170">
      <w:numFmt w:val="bullet"/>
      <w:lvlText w:val="•"/>
      <w:lvlJc w:val="left"/>
      <w:pPr>
        <w:ind w:left="7913" w:hanging="720"/>
      </w:pPr>
      <w:rPr>
        <w:rFonts w:hint="default"/>
      </w:rPr>
    </w:lvl>
    <w:lvl w:ilvl="8" w:tplc="33BAC220">
      <w:numFmt w:val="bullet"/>
      <w:lvlText w:val="•"/>
      <w:lvlJc w:val="left"/>
      <w:pPr>
        <w:ind w:left="8862" w:hanging="720"/>
      </w:pPr>
      <w:rPr>
        <w:rFonts w:hint="default"/>
      </w:rPr>
    </w:lvl>
  </w:abstractNum>
  <w:abstractNum w:abstractNumId="76" w15:restartNumberingAfterBreak="0">
    <w:nsid w:val="2E553826"/>
    <w:multiLevelType w:val="hybridMultilevel"/>
    <w:tmpl w:val="A24CCED0"/>
    <w:lvl w:ilvl="0" w:tplc="BE1A9EC2">
      <w:start w:val="1"/>
      <w:numFmt w:val="upperLetter"/>
      <w:lvlText w:val="%1."/>
      <w:lvlJc w:val="left"/>
      <w:pPr>
        <w:ind w:left="1500" w:hanging="721"/>
      </w:pPr>
      <w:rPr>
        <w:rFonts w:ascii="Arial" w:eastAsia="Arial" w:hAnsi="Arial" w:cs="Arial" w:hint="default"/>
        <w:spacing w:val="-5"/>
        <w:w w:val="99"/>
        <w:sz w:val="20"/>
        <w:szCs w:val="20"/>
      </w:rPr>
    </w:lvl>
    <w:lvl w:ilvl="1" w:tplc="F1388468">
      <w:start w:val="1"/>
      <w:numFmt w:val="decimal"/>
      <w:lvlText w:val="%2."/>
      <w:lvlJc w:val="left"/>
      <w:pPr>
        <w:ind w:left="2219" w:hanging="720"/>
      </w:pPr>
      <w:rPr>
        <w:rFonts w:ascii="Arial" w:eastAsia="Arial" w:hAnsi="Arial" w:cs="Arial" w:hint="default"/>
        <w:spacing w:val="-1"/>
        <w:w w:val="99"/>
        <w:sz w:val="20"/>
        <w:szCs w:val="20"/>
      </w:rPr>
    </w:lvl>
    <w:lvl w:ilvl="2" w:tplc="E8A81A8C">
      <w:numFmt w:val="bullet"/>
      <w:lvlText w:val="•"/>
      <w:lvlJc w:val="left"/>
      <w:pPr>
        <w:ind w:left="3168" w:hanging="720"/>
      </w:pPr>
      <w:rPr>
        <w:rFonts w:hint="default"/>
      </w:rPr>
    </w:lvl>
    <w:lvl w:ilvl="3" w:tplc="D3D2B2FC">
      <w:numFmt w:val="bullet"/>
      <w:lvlText w:val="•"/>
      <w:lvlJc w:val="left"/>
      <w:pPr>
        <w:ind w:left="4117" w:hanging="720"/>
      </w:pPr>
      <w:rPr>
        <w:rFonts w:hint="default"/>
      </w:rPr>
    </w:lvl>
    <w:lvl w:ilvl="4" w:tplc="FA88F826">
      <w:numFmt w:val="bullet"/>
      <w:lvlText w:val="•"/>
      <w:lvlJc w:val="left"/>
      <w:pPr>
        <w:ind w:left="5066" w:hanging="720"/>
      </w:pPr>
      <w:rPr>
        <w:rFonts w:hint="default"/>
      </w:rPr>
    </w:lvl>
    <w:lvl w:ilvl="5" w:tplc="6840B56C">
      <w:numFmt w:val="bullet"/>
      <w:lvlText w:val="•"/>
      <w:lvlJc w:val="left"/>
      <w:pPr>
        <w:ind w:left="6015" w:hanging="720"/>
      </w:pPr>
      <w:rPr>
        <w:rFonts w:hint="default"/>
      </w:rPr>
    </w:lvl>
    <w:lvl w:ilvl="6" w:tplc="72EAE538">
      <w:numFmt w:val="bullet"/>
      <w:lvlText w:val="•"/>
      <w:lvlJc w:val="left"/>
      <w:pPr>
        <w:ind w:left="6964" w:hanging="720"/>
      </w:pPr>
      <w:rPr>
        <w:rFonts w:hint="default"/>
      </w:rPr>
    </w:lvl>
    <w:lvl w:ilvl="7" w:tplc="5A18BB82">
      <w:numFmt w:val="bullet"/>
      <w:lvlText w:val="•"/>
      <w:lvlJc w:val="left"/>
      <w:pPr>
        <w:ind w:left="7913" w:hanging="720"/>
      </w:pPr>
      <w:rPr>
        <w:rFonts w:hint="default"/>
      </w:rPr>
    </w:lvl>
    <w:lvl w:ilvl="8" w:tplc="243685B6">
      <w:numFmt w:val="bullet"/>
      <w:lvlText w:val="•"/>
      <w:lvlJc w:val="left"/>
      <w:pPr>
        <w:ind w:left="8862" w:hanging="720"/>
      </w:pPr>
      <w:rPr>
        <w:rFonts w:hint="default"/>
      </w:rPr>
    </w:lvl>
  </w:abstractNum>
  <w:abstractNum w:abstractNumId="77" w15:restartNumberingAfterBreak="0">
    <w:nsid w:val="2E8609F5"/>
    <w:multiLevelType w:val="hybridMultilevel"/>
    <w:tmpl w:val="73062AC8"/>
    <w:lvl w:ilvl="0" w:tplc="8D80F65C">
      <w:start w:val="1"/>
      <w:numFmt w:val="upperLetter"/>
      <w:lvlText w:val="%1."/>
      <w:lvlJc w:val="left"/>
      <w:pPr>
        <w:ind w:left="1500" w:hanging="721"/>
      </w:pPr>
      <w:rPr>
        <w:rFonts w:ascii="Arial" w:eastAsia="Arial" w:hAnsi="Arial" w:cs="Arial" w:hint="default"/>
        <w:spacing w:val="-5"/>
        <w:w w:val="99"/>
        <w:sz w:val="20"/>
        <w:szCs w:val="20"/>
      </w:rPr>
    </w:lvl>
    <w:lvl w:ilvl="1" w:tplc="E7F09BF4">
      <w:start w:val="1"/>
      <w:numFmt w:val="decimal"/>
      <w:lvlText w:val="%2."/>
      <w:lvlJc w:val="left"/>
      <w:pPr>
        <w:ind w:left="1499" w:hanging="629"/>
      </w:pPr>
      <w:rPr>
        <w:rFonts w:ascii="Arial" w:eastAsia="Arial" w:hAnsi="Arial" w:cs="Arial" w:hint="default"/>
        <w:spacing w:val="-1"/>
        <w:w w:val="99"/>
        <w:sz w:val="20"/>
        <w:szCs w:val="20"/>
      </w:rPr>
    </w:lvl>
    <w:lvl w:ilvl="2" w:tplc="67989442">
      <w:numFmt w:val="bullet"/>
      <w:lvlText w:val="•"/>
      <w:lvlJc w:val="left"/>
      <w:pPr>
        <w:ind w:left="3352" w:hanging="629"/>
      </w:pPr>
      <w:rPr>
        <w:rFonts w:hint="default"/>
      </w:rPr>
    </w:lvl>
    <w:lvl w:ilvl="3" w:tplc="20F0DF66">
      <w:numFmt w:val="bullet"/>
      <w:lvlText w:val="•"/>
      <w:lvlJc w:val="left"/>
      <w:pPr>
        <w:ind w:left="4278" w:hanging="629"/>
      </w:pPr>
      <w:rPr>
        <w:rFonts w:hint="default"/>
      </w:rPr>
    </w:lvl>
    <w:lvl w:ilvl="4" w:tplc="EC98182A">
      <w:numFmt w:val="bullet"/>
      <w:lvlText w:val="•"/>
      <w:lvlJc w:val="left"/>
      <w:pPr>
        <w:ind w:left="5204" w:hanging="629"/>
      </w:pPr>
      <w:rPr>
        <w:rFonts w:hint="default"/>
      </w:rPr>
    </w:lvl>
    <w:lvl w:ilvl="5" w:tplc="61346E9A">
      <w:numFmt w:val="bullet"/>
      <w:lvlText w:val="•"/>
      <w:lvlJc w:val="left"/>
      <w:pPr>
        <w:ind w:left="6130" w:hanging="629"/>
      </w:pPr>
      <w:rPr>
        <w:rFonts w:hint="default"/>
      </w:rPr>
    </w:lvl>
    <w:lvl w:ilvl="6" w:tplc="886657BA">
      <w:numFmt w:val="bullet"/>
      <w:lvlText w:val="•"/>
      <w:lvlJc w:val="left"/>
      <w:pPr>
        <w:ind w:left="7056" w:hanging="629"/>
      </w:pPr>
      <w:rPr>
        <w:rFonts w:hint="default"/>
      </w:rPr>
    </w:lvl>
    <w:lvl w:ilvl="7" w:tplc="CE6CAABA">
      <w:numFmt w:val="bullet"/>
      <w:lvlText w:val="•"/>
      <w:lvlJc w:val="left"/>
      <w:pPr>
        <w:ind w:left="7982" w:hanging="629"/>
      </w:pPr>
      <w:rPr>
        <w:rFonts w:hint="default"/>
      </w:rPr>
    </w:lvl>
    <w:lvl w:ilvl="8" w:tplc="25AEF336">
      <w:numFmt w:val="bullet"/>
      <w:lvlText w:val="•"/>
      <w:lvlJc w:val="left"/>
      <w:pPr>
        <w:ind w:left="8908" w:hanging="629"/>
      </w:pPr>
      <w:rPr>
        <w:rFonts w:hint="default"/>
      </w:rPr>
    </w:lvl>
  </w:abstractNum>
  <w:abstractNum w:abstractNumId="78" w15:restartNumberingAfterBreak="0">
    <w:nsid w:val="2E890B57"/>
    <w:multiLevelType w:val="hybridMultilevel"/>
    <w:tmpl w:val="8390C7D4"/>
    <w:lvl w:ilvl="0" w:tplc="8DB26CB4">
      <w:start w:val="1"/>
      <w:numFmt w:val="upperLetter"/>
      <w:lvlText w:val="%1."/>
      <w:lvlJc w:val="left"/>
      <w:pPr>
        <w:ind w:left="1499" w:hanging="721"/>
      </w:pPr>
      <w:rPr>
        <w:rFonts w:ascii="Arial" w:eastAsia="Arial" w:hAnsi="Arial" w:cs="Arial" w:hint="default"/>
        <w:spacing w:val="-1"/>
        <w:w w:val="99"/>
        <w:sz w:val="20"/>
        <w:szCs w:val="20"/>
      </w:rPr>
    </w:lvl>
    <w:lvl w:ilvl="1" w:tplc="8FC63D60">
      <w:numFmt w:val="bullet"/>
      <w:lvlText w:val="•"/>
      <w:lvlJc w:val="left"/>
      <w:pPr>
        <w:ind w:left="2426" w:hanging="721"/>
      </w:pPr>
      <w:rPr>
        <w:rFonts w:hint="default"/>
      </w:rPr>
    </w:lvl>
    <w:lvl w:ilvl="2" w:tplc="FAFE902E">
      <w:numFmt w:val="bullet"/>
      <w:lvlText w:val="•"/>
      <w:lvlJc w:val="left"/>
      <w:pPr>
        <w:ind w:left="3352" w:hanging="721"/>
      </w:pPr>
      <w:rPr>
        <w:rFonts w:hint="default"/>
      </w:rPr>
    </w:lvl>
    <w:lvl w:ilvl="3" w:tplc="D2ACBAAC">
      <w:numFmt w:val="bullet"/>
      <w:lvlText w:val="•"/>
      <w:lvlJc w:val="left"/>
      <w:pPr>
        <w:ind w:left="4278" w:hanging="721"/>
      </w:pPr>
      <w:rPr>
        <w:rFonts w:hint="default"/>
      </w:rPr>
    </w:lvl>
    <w:lvl w:ilvl="4" w:tplc="E47AB1A4">
      <w:numFmt w:val="bullet"/>
      <w:lvlText w:val="•"/>
      <w:lvlJc w:val="left"/>
      <w:pPr>
        <w:ind w:left="5204" w:hanging="721"/>
      </w:pPr>
      <w:rPr>
        <w:rFonts w:hint="default"/>
      </w:rPr>
    </w:lvl>
    <w:lvl w:ilvl="5" w:tplc="6D3C220A">
      <w:numFmt w:val="bullet"/>
      <w:lvlText w:val="•"/>
      <w:lvlJc w:val="left"/>
      <w:pPr>
        <w:ind w:left="6130" w:hanging="721"/>
      </w:pPr>
      <w:rPr>
        <w:rFonts w:hint="default"/>
      </w:rPr>
    </w:lvl>
    <w:lvl w:ilvl="6" w:tplc="2E12D126">
      <w:numFmt w:val="bullet"/>
      <w:lvlText w:val="•"/>
      <w:lvlJc w:val="left"/>
      <w:pPr>
        <w:ind w:left="7056" w:hanging="721"/>
      </w:pPr>
      <w:rPr>
        <w:rFonts w:hint="default"/>
      </w:rPr>
    </w:lvl>
    <w:lvl w:ilvl="7" w:tplc="2FF4F6E2">
      <w:numFmt w:val="bullet"/>
      <w:lvlText w:val="•"/>
      <w:lvlJc w:val="left"/>
      <w:pPr>
        <w:ind w:left="7982" w:hanging="721"/>
      </w:pPr>
      <w:rPr>
        <w:rFonts w:hint="default"/>
      </w:rPr>
    </w:lvl>
    <w:lvl w:ilvl="8" w:tplc="F536DAF6">
      <w:numFmt w:val="bullet"/>
      <w:lvlText w:val="•"/>
      <w:lvlJc w:val="left"/>
      <w:pPr>
        <w:ind w:left="8908" w:hanging="721"/>
      </w:pPr>
      <w:rPr>
        <w:rFonts w:hint="default"/>
      </w:rPr>
    </w:lvl>
  </w:abstractNum>
  <w:abstractNum w:abstractNumId="79" w15:restartNumberingAfterBreak="0">
    <w:nsid w:val="2F3B341D"/>
    <w:multiLevelType w:val="hybridMultilevel"/>
    <w:tmpl w:val="195AEF8A"/>
    <w:lvl w:ilvl="0" w:tplc="4480428C">
      <w:start w:val="1"/>
      <w:numFmt w:val="upperLetter"/>
      <w:lvlText w:val="%1."/>
      <w:lvlJc w:val="left"/>
      <w:pPr>
        <w:ind w:left="1500" w:hanging="721"/>
      </w:pPr>
      <w:rPr>
        <w:rFonts w:ascii="Arial" w:eastAsia="Arial" w:hAnsi="Arial" w:cs="Arial" w:hint="default"/>
        <w:spacing w:val="-5"/>
        <w:w w:val="99"/>
        <w:sz w:val="20"/>
        <w:szCs w:val="20"/>
      </w:rPr>
    </w:lvl>
    <w:lvl w:ilvl="1" w:tplc="7F1CCC8E">
      <w:start w:val="1"/>
      <w:numFmt w:val="decimal"/>
      <w:lvlText w:val="%2."/>
      <w:lvlJc w:val="left"/>
      <w:pPr>
        <w:ind w:left="2220" w:hanging="721"/>
      </w:pPr>
      <w:rPr>
        <w:rFonts w:ascii="Arial" w:eastAsia="Arial" w:hAnsi="Arial" w:cs="Arial" w:hint="default"/>
        <w:spacing w:val="-1"/>
        <w:w w:val="99"/>
        <w:sz w:val="20"/>
        <w:szCs w:val="20"/>
      </w:rPr>
    </w:lvl>
    <w:lvl w:ilvl="2" w:tplc="EC0E5F0A">
      <w:numFmt w:val="bullet"/>
      <w:lvlText w:val="•"/>
      <w:lvlJc w:val="left"/>
      <w:pPr>
        <w:ind w:left="3168" w:hanging="721"/>
      </w:pPr>
      <w:rPr>
        <w:rFonts w:hint="default"/>
      </w:rPr>
    </w:lvl>
    <w:lvl w:ilvl="3" w:tplc="804C84C4">
      <w:numFmt w:val="bullet"/>
      <w:lvlText w:val="•"/>
      <w:lvlJc w:val="left"/>
      <w:pPr>
        <w:ind w:left="4117" w:hanging="721"/>
      </w:pPr>
      <w:rPr>
        <w:rFonts w:hint="default"/>
      </w:rPr>
    </w:lvl>
    <w:lvl w:ilvl="4" w:tplc="DCBA5206">
      <w:numFmt w:val="bullet"/>
      <w:lvlText w:val="•"/>
      <w:lvlJc w:val="left"/>
      <w:pPr>
        <w:ind w:left="5066" w:hanging="721"/>
      </w:pPr>
      <w:rPr>
        <w:rFonts w:hint="default"/>
      </w:rPr>
    </w:lvl>
    <w:lvl w:ilvl="5" w:tplc="033A229A">
      <w:numFmt w:val="bullet"/>
      <w:lvlText w:val="•"/>
      <w:lvlJc w:val="left"/>
      <w:pPr>
        <w:ind w:left="6015" w:hanging="721"/>
      </w:pPr>
      <w:rPr>
        <w:rFonts w:hint="default"/>
      </w:rPr>
    </w:lvl>
    <w:lvl w:ilvl="6" w:tplc="C8EA6942">
      <w:numFmt w:val="bullet"/>
      <w:lvlText w:val="•"/>
      <w:lvlJc w:val="left"/>
      <w:pPr>
        <w:ind w:left="6964" w:hanging="721"/>
      </w:pPr>
      <w:rPr>
        <w:rFonts w:hint="default"/>
      </w:rPr>
    </w:lvl>
    <w:lvl w:ilvl="7" w:tplc="9A38CAD2">
      <w:numFmt w:val="bullet"/>
      <w:lvlText w:val="•"/>
      <w:lvlJc w:val="left"/>
      <w:pPr>
        <w:ind w:left="7913" w:hanging="721"/>
      </w:pPr>
      <w:rPr>
        <w:rFonts w:hint="default"/>
      </w:rPr>
    </w:lvl>
    <w:lvl w:ilvl="8" w:tplc="79BED5B2">
      <w:numFmt w:val="bullet"/>
      <w:lvlText w:val="•"/>
      <w:lvlJc w:val="left"/>
      <w:pPr>
        <w:ind w:left="8862" w:hanging="721"/>
      </w:pPr>
      <w:rPr>
        <w:rFonts w:hint="default"/>
      </w:rPr>
    </w:lvl>
  </w:abstractNum>
  <w:abstractNum w:abstractNumId="80" w15:restartNumberingAfterBreak="0">
    <w:nsid w:val="2F4A5A53"/>
    <w:multiLevelType w:val="hybridMultilevel"/>
    <w:tmpl w:val="C57E2F00"/>
    <w:lvl w:ilvl="0" w:tplc="73A621EC">
      <w:start w:val="1"/>
      <w:numFmt w:val="upperLetter"/>
      <w:lvlText w:val="%1."/>
      <w:lvlJc w:val="left"/>
      <w:pPr>
        <w:ind w:left="1500" w:hanging="721"/>
      </w:pPr>
      <w:rPr>
        <w:rFonts w:ascii="Arial" w:eastAsia="Arial" w:hAnsi="Arial" w:cs="Arial" w:hint="default"/>
        <w:spacing w:val="-10"/>
        <w:w w:val="99"/>
        <w:sz w:val="20"/>
        <w:szCs w:val="20"/>
      </w:rPr>
    </w:lvl>
    <w:lvl w:ilvl="1" w:tplc="BB1A8212">
      <w:start w:val="1"/>
      <w:numFmt w:val="decimal"/>
      <w:lvlText w:val="%2."/>
      <w:lvlJc w:val="left"/>
      <w:pPr>
        <w:ind w:left="2220" w:hanging="721"/>
      </w:pPr>
      <w:rPr>
        <w:rFonts w:ascii="Arial" w:eastAsia="Arial" w:hAnsi="Arial" w:cs="Arial" w:hint="default"/>
        <w:spacing w:val="-3"/>
        <w:w w:val="99"/>
        <w:sz w:val="20"/>
        <w:szCs w:val="20"/>
      </w:rPr>
    </w:lvl>
    <w:lvl w:ilvl="2" w:tplc="858E1C32">
      <w:numFmt w:val="bullet"/>
      <w:lvlText w:val=""/>
      <w:lvlJc w:val="left"/>
      <w:pPr>
        <w:ind w:left="2580" w:hanging="361"/>
      </w:pPr>
      <w:rPr>
        <w:rFonts w:ascii="Symbol" w:eastAsia="Symbol" w:hAnsi="Symbol" w:cs="Symbol" w:hint="default"/>
        <w:w w:val="99"/>
        <w:sz w:val="20"/>
        <w:szCs w:val="20"/>
      </w:rPr>
    </w:lvl>
    <w:lvl w:ilvl="3" w:tplc="1D107336">
      <w:numFmt w:val="bullet"/>
      <w:lvlText w:val="•"/>
      <w:lvlJc w:val="left"/>
      <w:pPr>
        <w:ind w:left="3602" w:hanging="361"/>
      </w:pPr>
      <w:rPr>
        <w:rFonts w:hint="default"/>
      </w:rPr>
    </w:lvl>
    <w:lvl w:ilvl="4" w:tplc="470AB4F4">
      <w:numFmt w:val="bullet"/>
      <w:lvlText w:val="•"/>
      <w:lvlJc w:val="left"/>
      <w:pPr>
        <w:ind w:left="4625" w:hanging="361"/>
      </w:pPr>
      <w:rPr>
        <w:rFonts w:hint="default"/>
      </w:rPr>
    </w:lvl>
    <w:lvl w:ilvl="5" w:tplc="A1D28BC6">
      <w:numFmt w:val="bullet"/>
      <w:lvlText w:val="•"/>
      <w:lvlJc w:val="left"/>
      <w:pPr>
        <w:ind w:left="5647" w:hanging="361"/>
      </w:pPr>
      <w:rPr>
        <w:rFonts w:hint="default"/>
      </w:rPr>
    </w:lvl>
    <w:lvl w:ilvl="6" w:tplc="A03EFD92">
      <w:numFmt w:val="bullet"/>
      <w:lvlText w:val="•"/>
      <w:lvlJc w:val="left"/>
      <w:pPr>
        <w:ind w:left="6670" w:hanging="361"/>
      </w:pPr>
      <w:rPr>
        <w:rFonts w:hint="default"/>
      </w:rPr>
    </w:lvl>
    <w:lvl w:ilvl="7" w:tplc="5F908132">
      <w:numFmt w:val="bullet"/>
      <w:lvlText w:val="•"/>
      <w:lvlJc w:val="left"/>
      <w:pPr>
        <w:ind w:left="7692" w:hanging="361"/>
      </w:pPr>
      <w:rPr>
        <w:rFonts w:hint="default"/>
      </w:rPr>
    </w:lvl>
    <w:lvl w:ilvl="8" w:tplc="C2782720">
      <w:numFmt w:val="bullet"/>
      <w:lvlText w:val="•"/>
      <w:lvlJc w:val="left"/>
      <w:pPr>
        <w:ind w:left="8715" w:hanging="361"/>
      </w:pPr>
      <w:rPr>
        <w:rFonts w:hint="default"/>
      </w:rPr>
    </w:lvl>
  </w:abstractNum>
  <w:abstractNum w:abstractNumId="81" w15:restartNumberingAfterBreak="0">
    <w:nsid w:val="2FD41832"/>
    <w:multiLevelType w:val="hybridMultilevel"/>
    <w:tmpl w:val="B90A68D4"/>
    <w:lvl w:ilvl="0" w:tplc="0F8480C4">
      <w:start w:val="1"/>
      <w:numFmt w:val="upperLetter"/>
      <w:lvlText w:val="%1."/>
      <w:lvlJc w:val="left"/>
      <w:pPr>
        <w:ind w:left="1140" w:hanging="361"/>
      </w:pPr>
      <w:rPr>
        <w:rFonts w:ascii="Arial" w:eastAsia="Arial" w:hAnsi="Arial" w:cs="Arial" w:hint="default"/>
        <w:spacing w:val="-5"/>
        <w:w w:val="99"/>
        <w:sz w:val="20"/>
        <w:szCs w:val="20"/>
      </w:rPr>
    </w:lvl>
    <w:lvl w:ilvl="1" w:tplc="4EEE8096">
      <w:start w:val="1"/>
      <w:numFmt w:val="decimal"/>
      <w:lvlText w:val="%2."/>
      <w:lvlJc w:val="left"/>
      <w:pPr>
        <w:ind w:left="2219" w:hanging="721"/>
      </w:pPr>
      <w:rPr>
        <w:rFonts w:ascii="Arial" w:eastAsia="Arial" w:hAnsi="Arial" w:cs="Arial" w:hint="default"/>
        <w:spacing w:val="-1"/>
        <w:w w:val="99"/>
        <w:sz w:val="20"/>
        <w:szCs w:val="20"/>
      </w:rPr>
    </w:lvl>
    <w:lvl w:ilvl="2" w:tplc="6A9A0F5A">
      <w:numFmt w:val="bullet"/>
      <w:lvlText w:val="•"/>
      <w:lvlJc w:val="left"/>
      <w:pPr>
        <w:ind w:left="3168" w:hanging="721"/>
      </w:pPr>
      <w:rPr>
        <w:rFonts w:hint="default"/>
      </w:rPr>
    </w:lvl>
    <w:lvl w:ilvl="3" w:tplc="2C3454C2">
      <w:numFmt w:val="bullet"/>
      <w:lvlText w:val="•"/>
      <w:lvlJc w:val="left"/>
      <w:pPr>
        <w:ind w:left="4117" w:hanging="721"/>
      </w:pPr>
      <w:rPr>
        <w:rFonts w:hint="default"/>
      </w:rPr>
    </w:lvl>
    <w:lvl w:ilvl="4" w:tplc="F87A1674">
      <w:numFmt w:val="bullet"/>
      <w:lvlText w:val="•"/>
      <w:lvlJc w:val="left"/>
      <w:pPr>
        <w:ind w:left="5066" w:hanging="721"/>
      </w:pPr>
      <w:rPr>
        <w:rFonts w:hint="default"/>
      </w:rPr>
    </w:lvl>
    <w:lvl w:ilvl="5" w:tplc="B23E7720">
      <w:numFmt w:val="bullet"/>
      <w:lvlText w:val="•"/>
      <w:lvlJc w:val="left"/>
      <w:pPr>
        <w:ind w:left="6015" w:hanging="721"/>
      </w:pPr>
      <w:rPr>
        <w:rFonts w:hint="default"/>
      </w:rPr>
    </w:lvl>
    <w:lvl w:ilvl="6" w:tplc="AA04F7D2">
      <w:numFmt w:val="bullet"/>
      <w:lvlText w:val="•"/>
      <w:lvlJc w:val="left"/>
      <w:pPr>
        <w:ind w:left="6964" w:hanging="721"/>
      </w:pPr>
      <w:rPr>
        <w:rFonts w:hint="default"/>
      </w:rPr>
    </w:lvl>
    <w:lvl w:ilvl="7" w:tplc="E53005CE">
      <w:numFmt w:val="bullet"/>
      <w:lvlText w:val="•"/>
      <w:lvlJc w:val="left"/>
      <w:pPr>
        <w:ind w:left="7913" w:hanging="721"/>
      </w:pPr>
      <w:rPr>
        <w:rFonts w:hint="default"/>
      </w:rPr>
    </w:lvl>
    <w:lvl w:ilvl="8" w:tplc="E87EC276">
      <w:numFmt w:val="bullet"/>
      <w:lvlText w:val="•"/>
      <w:lvlJc w:val="left"/>
      <w:pPr>
        <w:ind w:left="8862" w:hanging="721"/>
      </w:pPr>
      <w:rPr>
        <w:rFonts w:hint="default"/>
      </w:rPr>
    </w:lvl>
  </w:abstractNum>
  <w:abstractNum w:abstractNumId="82" w15:restartNumberingAfterBreak="0">
    <w:nsid w:val="301142A9"/>
    <w:multiLevelType w:val="hybridMultilevel"/>
    <w:tmpl w:val="43DA6CD4"/>
    <w:lvl w:ilvl="0" w:tplc="8684F78E">
      <w:start w:val="1"/>
      <w:numFmt w:val="upperLetter"/>
      <w:lvlText w:val="%1."/>
      <w:lvlJc w:val="left"/>
      <w:pPr>
        <w:ind w:left="1499" w:hanging="721"/>
      </w:pPr>
      <w:rPr>
        <w:rFonts w:ascii="Arial" w:eastAsia="Arial" w:hAnsi="Arial" w:cs="Arial" w:hint="default"/>
        <w:spacing w:val="-1"/>
        <w:w w:val="99"/>
        <w:sz w:val="20"/>
        <w:szCs w:val="20"/>
      </w:rPr>
    </w:lvl>
    <w:lvl w:ilvl="1" w:tplc="85523A00">
      <w:numFmt w:val="bullet"/>
      <w:lvlText w:val="•"/>
      <w:lvlJc w:val="left"/>
      <w:pPr>
        <w:ind w:left="2426" w:hanging="721"/>
      </w:pPr>
      <w:rPr>
        <w:rFonts w:hint="default"/>
      </w:rPr>
    </w:lvl>
    <w:lvl w:ilvl="2" w:tplc="9B662A10">
      <w:numFmt w:val="bullet"/>
      <w:lvlText w:val="•"/>
      <w:lvlJc w:val="left"/>
      <w:pPr>
        <w:ind w:left="3352" w:hanging="721"/>
      </w:pPr>
      <w:rPr>
        <w:rFonts w:hint="default"/>
      </w:rPr>
    </w:lvl>
    <w:lvl w:ilvl="3" w:tplc="0C94F5E2">
      <w:numFmt w:val="bullet"/>
      <w:lvlText w:val="•"/>
      <w:lvlJc w:val="left"/>
      <w:pPr>
        <w:ind w:left="4278" w:hanging="721"/>
      </w:pPr>
      <w:rPr>
        <w:rFonts w:hint="default"/>
      </w:rPr>
    </w:lvl>
    <w:lvl w:ilvl="4" w:tplc="80CEEDF8">
      <w:numFmt w:val="bullet"/>
      <w:lvlText w:val="•"/>
      <w:lvlJc w:val="left"/>
      <w:pPr>
        <w:ind w:left="5204" w:hanging="721"/>
      </w:pPr>
      <w:rPr>
        <w:rFonts w:hint="default"/>
      </w:rPr>
    </w:lvl>
    <w:lvl w:ilvl="5" w:tplc="F418DEA4">
      <w:numFmt w:val="bullet"/>
      <w:lvlText w:val="•"/>
      <w:lvlJc w:val="left"/>
      <w:pPr>
        <w:ind w:left="6130" w:hanging="721"/>
      </w:pPr>
      <w:rPr>
        <w:rFonts w:hint="default"/>
      </w:rPr>
    </w:lvl>
    <w:lvl w:ilvl="6" w:tplc="CA3E5E7A">
      <w:numFmt w:val="bullet"/>
      <w:lvlText w:val="•"/>
      <w:lvlJc w:val="left"/>
      <w:pPr>
        <w:ind w:left="7056" w:hanging="721"/>
      </w:pPr>
      <w:rPr>
        <w:rFonts w:hint="default"/>
      </w:rPr>
    </w:lvl>
    <w:lvl w:ilvl="7" w:tplc="F7FC039C">
      <w:numFmt w:val="bullet"/>
      <w:lvlText w:val="•"/>
      <w:lvlJc w:val="left"/>
      <w:pPr>
        <w:ind w:left="7982" w:hanging="721"/>
      </w:pPr>
      <w:rPr>
        <w:rFonts w:hint="default"/>
      </w:rPr>
    </w:lvl>
    <w:lvl w:ilvl="8" w:tplc="E4AC1CCC">
      <w:numFmt w:val="bullet"/>
      <w:lvlText w:val="•"/>
      <w:lvlJc w:val="left"/>
      <w:pPr>
        <w:ind w:left="8908" w:hanging="721"/>
      </w:pPr>
      <w:rPr>
        <w:rFonts w:hint="default"/>
      </w:rPr>
    </w:lvl>
  </w:abstractNum>
  <w:abstractNum w:abstractNumId="83" w15:restartNumberingAfterBreak="0">
    <w:nsid w:val="312B6CDB"/>
    <w:multiLevelType w:val="hybridMultilevel"/>
    <w:tmpl w:val="AFCE1132"/>
    <w:lvl w:ilvl="0" w:tplc="073845FC">
      <w:start w:val="1"/>
      <w:numFmt w:val="upperLetter"/>
      <w:lvlText w:val="%1."/>
      <w:lvlJc w:val="left"/>
      <w:pPr>
        <w:ind w:left="1500" w:hanging="721"/>
      </w:pPr>
      <w:rPr>
        <w:rFonts w:ascii="Arial" w:eastAsia="Arial" w:hAnsi="Arial" w:cs="Arial" w:hint="default"/>
        <w:spacing w:val="-5"/>
        <w:w w:val="99"/>
        <w:sz w:val="20"/>
        <w:szCs w:val="20"/>
      </w:rPr>
    </w:lvl>
    <w:lvl w:ilvl="1" w:tplc="3A425412">
      <w:start w:val="1"/>
      <w:numFmt w:val="decimal"/>
      <w:lvlText w:val="%2."/>
      <w:lvlJc w:val="left"/>
      <w:pPr>
        <w:ind w:left="2220" w:hanging="720"/>
      </w:pPr>
      <w:rPr>
        <w:rFonts w:ascii="Arial" w:eastAsia="Arial" w:hAnsi="Arial" w:cs="Arial" w:hint="default"/>
        <w:spacing w:val="-1"/>
        <w:w w:val="99"/>
        <w:sz w:val="20"/>
        <w:szCs w:val="20"/>
      </w:rPr>
    </w:lvl>
    <w:lvl w:ilvl="2" w:tplc="AF96A278">
      <w:numFmt w:val="bullet"/>
      <w:lvlText w:val="•"/>
      <w:lvlJc w:val="left"/>
      <w:pPr>
        <w:ind w:left="3168" w:hanging="720"/>
      </w:pPr>
      <w:rPr>
        <w:rFonts w:hint="default"/>
      </w:rPr>
    </w:lvl>
    <w:lvl w:ilvl="3" w:tplc="8294D3AA">
      <w:numFmt w:val="bullet"/>
      <w:lvlText w:val="•"/>
      <w:lvlJc w:val="left"/>
      <w:pPr>
        <w:ind w:left="4117" w:hanging="720"/>
      </w:pPr>
      <w:rPr>
        <w:rFonts w:hint="default"/>
      </w:rPr>
    </w:lvl>
    <w:lvl w:ilvl="4" w:tplc="E17851BC">
      <w:numFmt w:val="bullet"/>
      <w:lvlText w:val="•"/>
      <w:lvlJc w:val="left"/>
      <w:pPr>
        <w:ind w:left="5066" w:hanging="720"/>
      </w:pPr>
      <w:rPr>
        <w:rFonts w:hint="default"/>
      </w:rPr>
    </w:lvl>
    <w:lvl w:ilvl="5" w:tplc="EE2808E2">
      <w:numFmt w:val="bullet"/>
      <w:lvlText w:val="•"/>
      <w:lvlJc w:val="left"/>
      <w:pPr>
        <w:ind w:left="6015" w:hanging="720"/>
      </w:pPr>
      <w:rPr>
        <w:rFonts w:hint="default"/>
      </w:rPr>
    </w:lvl>
    <w:lvl w:ilvl="6" w:tplc="227E82AC">
      <w:numFmt w:val="bullet"/>
      <w:lvlText w:val="•"/>
      <w:lvlJc w:val="left"/>
      <w:pPr>
        <w:ind w:left="6964" w:hanging="720"/>
      </w:pPr>
      <w:rPr>
        <w:rFonts w:hint="default"/>
      </w:rPr>
    </w:lvl>
    <w:lvl w:ilvl="7" w:tplc="8D6ABC98">
      <w:numFmt w:val="bullet"/>
      <w:lvlText w:val="•"/>
      <w:lvlJc w:val="left"/>
      <w:pPr>
        <w:ind w:left="7913" w:hanging="720"/>
      </w:pPr>
      <w:rPr>
        <w:rFonts w:hint="default"/>
      </w:rPr>
    </w:lvl>
    <w:lvl w:ilvl="8" w:tplc="A8C4EEAE">
      <w:numFmt w:val="bullet"/>
      <w:lvlText w:val="•"/>
      <w:lvlJc w:val="left"/>
      <w:pPr>
        <w:ind w:left="8862" w:hanging="720"/>
      </w:pPr>
      <w:rPr>
        <w:rFonts w:hint="default"/>
      </w:rPr>
    </w:lvl>
  </w:abstractNum>
  <w:abstractNum w:abstractNumId="84" w15:restartNumberingAfterBreak="0">
    <w:nsid w:val="319D0EF9"/>
    <w:multiLevelType w:val="hybridMultilevel"/>
    <w:tmpl w:val="D5CA2222"/>
    <w:lvl w:ilvl="0" w:tplc="EC2A9AAC">
      <w:start w:val="1"/>
      <w:numFmt w:val="upperLetter"/>
      <w:lvlText w:val="%1."/>
      <w:lvlJc w:val="left"/>
      <w:pPr>
        <w:ind w:left="1441" w:hanging="721"/>
      </w:pPr>
      <w:rPr>
        <w:rFonts w:ascii="Arial" w:eastAsia="Arial" w:hAnsi="Arial" w:cs="Arial" w:hint="default"/>
        <w:color w:val="auto"/>
        <w:spacing w:val="-7"/>
        <w:w w:val="99"/>
        <w:sz w:val="20"/>
        <w:szCs w:val="20"/>
      </w:rPr>
    </w:lvl>
    <w:lvl w:ilvl="1" w:tplc="FA30AAB0">
      <w:start w:val="1"/>
      <w:numFmt w:val="decimal"/>
      <w:lvlText w:val="%2."/>
      <w:lvlJc w:val="left"/>
      <w:pPr>
        <w:ind w:left="2219" w:hanging="720"/>
      </w:pPr>
      <w:rPr>
        <w:rFonts w:hint="default"/>
        <w:spacing w:val="-1"/>
        <w:w w:val="100"/>
      </w:rPr>
    </w:lvl>
    <w:lvl w:ilvl="2" w:tplc="C99C1F94">
      <w:numFmt w:val="bullet"/>
      <w:lvlText w:val="•"/>
      <w:lvlJc w:val="left"/>
      <w:pPr>
        <w:ind w:left="3168" w:hanging="720"/>
      </w:pPr>
      <w:rPr>
        <w:rFonts w:hint="default"/>
      </w:rPr>
    </w:lvl>
    <w:lvl w:ilvl="3" w:tplc="D5304954">
      <w:numFmt w:val="bullet"/>
      <w:lvlText w:val="•"/>
      <w:lvlJc w:val="left"/>
      <w:pPr>
        <w:ind w:left="4117" w:hanging="720"/>
      </w:pPr>
      <w:rPr>
        <w:rFonts w:hint="default"/>
      </w:rPr>
    </w:lvl>
    <w:lvl w:ilvl="4" w:tplc="8E2CCB18">
      <w:numFmt w:val="bullet"/>
      <w:lvlText w:val="•"/>
      <w:lvlJc w:val="left"/>
      <w:pPr>
        <w:ind w:left="5066" w:hanging="720"/>
      </w:pPr>
      <w:rPr>
        <w:rFonts w:hint="default"/>
      </w:rPr>
    </w:lvl>
    <w:lvl w:ilvl="5" w:tplc="F5D48DDC">
      <w:numFmt w:val="bullet"/>
      <w:lvlText w:val="•"/>
      <w:lvlJc w:val="left"/>
      <w:pPr>
        <w:ind w:left="6015" w:hanging="720"/>
      </w:pPr>
      <w:rPr>
        <w:rFonts w:hint="default"/>
      </w:rPr>
    </w:lvl>
    <w:lvl w:ilvl="6" w:tplc="BFE89A78">
      <w:numFmt w:val="bullet"/>
      <w:lvlText w:val="•"/>
      <w:lvlJc w:val="left"/>
      <w:pPr>
        <w:ind w:left="6964" w:hanging="720"/>
      </w:pPr>
      <w:rPr>
        <w:rFonts w:hint="default"/>
      </w:rPr>
    </w:lvl>
    <w:lvl w:ilvl="7" w:tplc="774E8522">
      <w:numFmt w:val="bullet"/>
      <w:lvlText w:val="•"/>
      <w:lvlJc w:val="left"/>
      <w:pPr>
        <w:ind w:left="7913" w:hanging="720"/>
      </w:pPr>
      <w:rPr>
        <w:rFonts w:hint="default"/>
      </w:rPr>
    </w:lvl>
    <w:lvl w:ilvl="8" w:tplc="ED90477C">
      <w:numFmt w:val="bullet"/>
      <w:lvlText w:val="•"/>
      <w:lvlJc w:val="left"/>
      <w:pPr>
        <w:ind w:left="8862" w:hanging="720"/>
      </w:pPr>
      <w:rPr>
        <w:rFonts w:hint="default"/>
      </w:rPr>
    </w:lvl>
  </w:abstractNum>
  <w:abstractNum w:abstractNumId="85" w15:restartNumberingAfterBreak="0">
    <w:nsid w:val="324B193B"/>
    <w:multiLevelType w:val="hybridMultilevel"/>
    <w:tmpl w:val="63C296CC"/>
    <w:lvl w:ilvl="0" w:tplc="837A4CE0">
      <w:start w:val="1"/>
      <w:numFmt w:val="lowerLetter"/>
      <w:lvlText w:val="(%1)"/>
      <w:lvlJc w:val="left"/>
      <w:pPr>
        <w:ind w:left="1500" w:hanging="720"/>
      </w:pPr>
      <w:rPr>
        <w:rFonts w:ascii="Arial" w:eastAsia="Arial" w:hAnsi="Arial" w:cs="Arial" w:hint="default"/>
        <w:spacing w:val="-3"/>
        <w:w w:val="99"/>
        <w:sz w:val="20"/>
        <w:szCs w:val="20"/>
      </w:rPr>
    </w:lvl>
    <w:lvl w:ilvl="1" w:tplc="C2389078">
      <w:start w:val="1"/>
      <w:numFmt w:val="decimal"/>
      <w:lvlText w:val="(%2)"/>
      <w:lvlJc w:val="left"/>
      <w:pPr>
        <w:ind w:left="2220" w:hanging="720"/>
      </w:pPr>
      <w:rPr>
        <w:rFonts w:ascii="Arial" w:eastAsia="Arial" w:hAnsi="Arial" w:cs="Arial" w:hint="default"/>
        <w:spacing w:val="-1"/>
        <w:w w:val="99"/>
        <w:sz w:val="20"/>
        <w:szCs w:val="20"/>
      </w:rPr>
    </w:lvl>
    <w:lvl w:ilvl="2" w:tplc="F8CC6712">
      <w:numFmt w:val="bullet"/>
      <w:lvlText w:val="•"/>
      <w:lvlJc w:val="left"/>
      <w:pPr>
        <w:ind w:left="3168" w:hanging="720"/>
      </w:pPr>
      <w:rPr>
        <w:rFonts w:hint="default"/>
      </w:rPr>
    </w:lvl>
    <w:lvl w:ilvl="3" w:tplc="72C08EAC">
      <w:numFmt w:val="bullet"/>
      <w:lvlText w:val="•"/>
      <w:lvlJc w:val="left"/>
      <w:pPr>
        <w:ind w:left="4117" w:hanging="720"/>
      </w:pPr>
      <w:rPr>
        <w:rFonts w:hint="default"/>
      </w:rPr>
    </w:lvl>
    <w:lvl w:ilvl="4" w:tplc="E1B0BD1E">
      <w:numFmt w:val="bullet"/>
      <w:lvlText w:val="•"/>
      <w:lvlJc w:val="left"/>
      <w:pPr>
        <w:ind w:left="5066" w:hanging="720"/>
      </w:pPr>
      <w:rPr>
        <w:rFonts w:hint="default"/>
      </w:rPr>
    </w:lvl>
    <w:lvl w:ilvl="5" w:tplc="D2E8947A">
      <w:numFmt w:val="bullet"/>
      <w:lvlText w:val="•"/>
      <w:lvlJc w:val="left"/>
      <w:pPr>
        <w:ind w:left="6015" w:hanging="720"/>
      </w:pPr>
      <w:rPr>
        <w:rFonts w:hint="default"/>
      </w:rPr>
    </w:lvl>
    <w:lvl w:ilvl="6" w:tplc="B6CE9034">
      <w:numFmt w:val="bullet"/>
      <w:lvlText w:val="•"/>
      <w:lvlJc w:val="left"/>
      <w:pPr>
        <w:ind w:left="6964" w:hanging="720"/>
      </w:pPr>
      <w:rPr>
        <w:rFonts w:hint="default"/>
      </w:rPr>
    </w:lvl>
    <w:lvl w:ilvl="7" w:tplc="7FFA42E6">
      <w:numFmt w:val="bullet"/>
      <w:lvlText w:val="•"/>
      <w:lvlJc w:val="left"/>
      <w:pPr>
        <w:ind w:left="7913" w:hanging="720"/>
      </w:pPr>
      <w:rPr>
        <w:rFonts w:hint="default"/>
      </w:rPr>
    </w:lvl>
    <w:lvl w:ilvl="8" w:tplc="EBF81D68">
      <w:numFmt w:val="bullet"/>
      <w:lvlText w:val="•"/>
      <w:lvlJc w:val="left"/>
      <w:pPr>
        <w:ind w:left="8862" w:hanging="720"/>
      </w:pPr>
      <w:rPr>
        <w:rFonts w:hint="default"/>
      </w:rPr>
    </w:lvl>
  </w:abstractNum>
  <w:abstractNum w:abstractNumId="86" w15:restartNumberingAfterBreak="0">
    <w:nsid w:val="32D30BB8"/>
    <w:multiLevelType w:val="hybridMultilevel"/>
    <w:tmpl w:val="7BB651DC"/>
    <w:lvl w:ilvl="0" w:tplc="DBFE18C4">
      <w:start w:val="1"/>
      <w:numFmt w:val="upperLetter"/>
      <w:lvlText w:val="%1."/>
      <w:lvlJc w:val="left"/>
      <w:pPr>
        <w:ind w:left="1500" w:hanging="721"/>
      </w:pPr>
      <w:rPr>
        <w:rFonts w:ascii="Arial" w:eastAsia="Arial" w:hAnsi="Arial" w:cs="Arial" w:hint="default"/>
        <w:spacing w:val="-5"/>
        <w:w w:val="99"/>
        <w:sz w:val="20"/>
        <w:szCs w:val="20"/>
      </w:rPr>
    </w:lvl>
    <w:lvl w:ilvl="1" w:tplc="8E1C48AA">
      <w:numFmt w:val="bullet"/>
      <w:lvlText w:val="•"/>
      <w:lvlJc w:val="left"/>
      <w:pPr>
        <w:ind w:left="2426" w:hanging="721"/>
      </w:pPr>
      <w:rPr>
        <w:rFonts w:hint="default"/>
      </w:rPr>
    </w:lvl>
    <w:lvl w:ilvl="2" w:tplc="02B0577A">
      <w:numFmt w:val="bullet"/>
      <w:lvlText w:val="•"/>
      <w:lvlJc w:val="left"/>
      <w:pPr>
        <w:ind w:left="3352" w:hanging="721"/>
      </w:pPr>
      <w:rPr>
        <w:rFonts w:hint="default"/>
      </w:rPr>
    </w:lvl>
    <w:lvl w:ilvl="3" w:tplc="6924FD50">
      <w:numFmt w:val="bullet"/>
      <w:lvlText w:val="•"/>
      <w:lvlJc w:val="left"/>
      <w:pPr>
        <w:ind w:left="4278" w:hanging="721"/>
      </w:pPr>
      <w:rPr>
        <w:rFonts w:hint="default"/>
      </w:rPr>
    </w:lvl>
    <w:lvl w:ilvl="4" w:tplc="8D6AB85A">
      <w:numFmt w:val="bullet"/>
      <w:lvlText w:val="•"/>
      <w:lvlJc w:val="left"/>
      <w:pPr>
        <w:ind w:left="5204" w:hanging="721"/>
      </w:pPr>
      <w:rPr>
        <w:rFonts w:hint="default"/>
      </w:rPr>
    </w:lvl>
    <w:lvl w:ilvl="5" w:tplc="F15032A4">
      <w:numFmt w:val="bullet"/>
      <w:lvlText w:val="•"/>
      <w:lvlJc w:val="left"/>
      <w:pPr>
        <w:ind w:left="6130" w:hanging="721"/>
      </w:pPr>
      <w:rPr>
        <w:rFonts w:hint="default"/>
      </w:rPr>
    </w:lvl>
    <w:lvl w:ilvl="6" w:tplc="38E2962A">
      <w:numFmt w:val="bullet"/>
      <w:lvlText w:val="•"/>
      <w:lvlJc w:val="left"/>
      <w:pPr>
        <w:ind w:left="7056" w:hanging="721"/>
      </w:pPr>
      <w:rPr>
        <w:rFonts w:hint="default"/>
      </w:rPr>
    </w:lvl>
    <w:lvl w:ilvl="7" w:tplc="3CEA3BF2">
      <w:numFmt w:val="bullet"/>
      <w:lvlText w:val="•"/>
      <w:lvlJc w:val="left"/>
      <w:pPr>
        <w:ind w:left="7982" w:hanging="721"/>
      </w:pPr>
      <w:rPr>
        <w:rFonts w:hint="default"/>
      </w:rPr>
    </w:lvl>
    <w:lvl w:ilvl="8" w:tplc="021C53D0">
      <w:numFmt w:val="bullet"/>
      <w:lvlText w:val="•"/>
      <w:lvlJc w:val="left"/>
      <w:pPr>
        <w:ind w:left="8908" w:hanging="721"/>
      </w:pPr>
      <w:rPr>
        <w:rFonts w:hint="default"/>
      </w:rPr>
    </w:lvl>
  </w:abstractNum>
  <w:abstractNum w:abstractNumId="87" w15:restartNumberingAfterBreak="0">
    <w:nsid w:val="3434744A"/>
    <w:multiLevelType w:val="hybridMultilevel"/>
    <w:tmpl w:val="37B69048"/>
    <w:lvl w:ilvl="0" w:tplc="AEDA89BE">
      <w:start w:val="1"/>
      <w:numFmt w:val="upperLetter"/>
      <w:lvlText w:val="%1."/>
      <w:lvlJc w:val="left"/>
      <w:pPr>
        <w:ind w:left="1500" w:hanging="721"/>
      </w:pPr>
      <w:rPr>
        <w:rFonts w:ascii="Arial" w:eastAsia="Arial" w:hAnsi="Arial" w:cs="Arial" w:hint="default"/>
        <w:spacing w:val="-5"/>
        <w:w w:val="99"/>
        <w:sz w:val="20"/>
        <w:szCs w:val="20"/>
      </w:rPr>
    </w:lvl>
    <w:lvl w:ilvl="1" w:tplc="D8C6A63A">
      <w:start w:val="1"/>
      <w:numFmt w:val="decimal"/>
      <w:lvlText w:val="%2."/>
      <w:lvlJc w:val="left"/>
      <w:pPr>
        <w:ind w:left="2220" w:hanging="721"/>
      </w:pPr>
      <w:rPr>
        <w:rFonts w:ascii="Arial" w:eastAsia="Arial" w:hAnsi="Arial" w:cs="Arial" w:hint="default"/>
        <w:spacing w:val="-1"/>
        <w:w w:val="99"/>
        <w:sz w:val="20"/>
        <w:szCs w:val="20"/>
      </w:rPr>
    </w:lvl>
    <w:lvl w:ilvl="2" w:tplc="9710D900">
      <w:numFmt w:val="bullet"/>
      <w:lvlText w:val="•"/>
      <w:lvlJc w:val="left"/>
      <w:pPr>
        <w:ind w:left="3168" w:hanging="721"/>
      </w:pPr>
      <w:rPr>
        <w:rFonts w:hint="default"/>
      </w:rPr>
    </w:lvl>
    <w:lvl w:ilvl="3" w:tplc="8C5C4B70">
      <w:numFmt w:val="bullet"/>
      <w:lvlText w:val="•"/>
      <w:lvlJc w:val="left"/>
      <w:pPr>
        <w:ind w:left="4117" w:hanging="721"/>
      </w:pPr>
      <w:rPr>
        <w:rFonts w:hint="default"/>
      </w:rPr>
    </w:lvl>
    <w:lvl w:ilvl="4" w:tplc="9DEA8ED2">
      <w:numFmt w:val="bullet"/>
      <w:lvlText w:val="•"/>
      <w:lvlJc w:val="left"/>
      <w:pPr>
        <w:ind w:left="5066" w:hanging="721"/>
      </w:pPr>
      <w:rPr>
        <w:rFonts w:hint="default"/>
      </w:rPr>
    </w:lvl>
    <w:lvl w:ilvl="5" w:tplc="B224BE58">
      <w:numFmt w:val="bullet"/>
      <w:lvlText w:val="•"/>
      <w:lvlJc w:val="left"/>
      <w:pPr>
        <w:ind w:left="6015" w:hanging="721"/>
      </w:pPr>
      <w:rPr>
        <w:rFonts w:hint="default"/>
      </w:rPr>
    </w:lvl>
    <w:lvl w:ilvl="6" w:tplc="F0C6A508">
      <w:numFmt w:val="bullet"/>
      <w:lvlText w:val="•"/>
      <w:lvlJc w:val="left"/>
      <w:pPr>
        <w:ind w:left="6964" w:hanging="721"/>
      </w:pPr>
      <w:rPr>
        <w:rFonts w:hint="default"/>
      </w:rPr>
    </w:lvl>
    <w:lvl w:ilvl="7" w:tplc="A0EE5BD6">
      <w:numFmt w:val="bullet"/>
      <w:lvlText w:val="•"/>
      <w:lvlJc w:val="left"/>
      <w:pPr>
        <w:ind w:left="7913" w:hanging="721"/>
      </w:pPr>
      <w:rPr>
        <w:rFonts w:hint="default"/>
      </w:rPr>
    </w:lvl>
    <w:lvl w:ilvl="8" w:tplc="A192CDF2">
      <w:numFmt w:val="bullet"/>
      <w:lvlText w:val="•"/>
      <w:lvlJc w:val="left"/>
      <w:pPr>
        <w:ind w:left="8862" w:hanging="721"/>
      </w:pPr>
      <w:rPr>
        <w:rFonts w:hint="default"/>
      </w:rPr>
    </w:lvl>
  </w:abstractNum>
  <w:abstractNum w:abstractNumId="88" w15:restartNumberingAfterBreak="0">
    <w:nsid w:val="352D4D91"/>
    <w:multiLevelType w:val="hybridMultilevel"/>
    <w:tmpl w:val="F1669ED0"/>
    <w:lvl w:ilvl="0" w:tplc="1D828AB8">
      <w:start w:val="16"/>
      <w:numFmt w:val="upperLetter"/>
      <w:lvlText w:val="%1"/>
      <w:lvlJc w:val="left"/>
      <w:pPr>
        <w:ind w:left="1932" w:hanging="433"/>
      </w:pPr>
      <w:rPr>
        <w:rFonts w:hint="default"/>
      </w:rPr>
    </w:lvl>
    <w:lvl w:ilvl="1" w:tplc="29B0A7E2">
      <w:start w:val="1"/>
      <w:numFmt w:val="decimal"/>
      <w:lvlText w:val="(%2)"/>
      <w:lvlJc w:val="left"/>
      <w:pPr>
        <w:ind w:left="3659" w:hanging="720"/>
      </w:pPr>
      <w:rPr>
        <w:rFonts w:ascii="Arial" w:eastAsia="Arial" w:hAnsi="Arial" w:cs="Arial" w:hint="default"/>
        <w:spacing w:val="-1"/>
        <w:w w:val="99"/>
        <w:sz w:val="20"/>
        <w:szCs w:val="20"/>
      </w:rPr>
    </w:lvl>
    <w:lvl w:ilvl="2" w:tplc="1652CF96">
      <w:numFmt w:val="bullet"/>
      <w:lvlText w:val="•"/>
      <w:lvlJc w:val="left"/>
      <w:pPr>
        <w:ind w:left="4448" w:hanging="720"/>
      </w:pPr>
      <w:rPr>
        <w:rFonts w:hint="default"/>
      </w:rPr>
    </w:lvl>
    <w:lvl w:ilvl="3" w:tplc="2C92422E">
      <w:numFmt w:val="bullet"/>
      <w:lvlText w:val="•"/>
      <w:lvlJc w:val="left"/>
      <w:pPr>
        <w:ind w:left="5237" w:hanging="720"/>
      </w:pPr>
      <w:rPr>
        <w:rFonts w:hint="default"/>
      </w:rPr>
    </w:lvl>
    <w:lvl w:ilvl="4" w:tplc="3DA8BA40">
      <w:numFmt w:val="bullet"/>
      <w:lvlText w:val="•"/>
      <w:lvlJc w:val="left"/>
      <w:pPr>
        <w:ind w:left="6026" w:hanging="720"/>
      </w:pPr>
      <w:rPr>
        <w:rFonts w:hint="default"/>
      </w:rPr>
    </w:lvl>
    <w:lvl w:ilvl="5" w:tplc="C4C0AEEC">
      <w:numFmt w:val="bullet"/>
      <w:lvlText w:val="•"/>
      <w:lvlJc w:val="left"/>
      <w:pPr>
        <w:ind w:left="6815" w:hanging="720"/>
      </w:pPr>
      <w:rPr>
        <w:rFonts w:hint="default"/>
      </w:rPr>
    </w:lvl>
    <w:lvl w:ilvl="6" w:tplc="1B3C56BC">
      <w:numFmt w:val="bullet"/>
      <w:lvlText w:val="•"/>
      <w:lvlJc w:val="left"/>
      <w:pPr>
        <w:ind w:left="7604" w:hanging="720"/>
      </w:pPr>
      <w:rPr>
        <w:rFonts w:hint="default"/>
      </w:rPr>
    </w:lvl>
    <w:lvl w:ilvl="7" w:tplc="0690FB02">
      <w:numFmt w:val="bullet"/>
      <w:lvlText w:val="•"/>
      <w:lvlJc w:val="left"/>
      <w:pPr>
        <w:ind w:left="8393" w:hanging="720"/>
      </w:pPr>
      <w:rPr>
        <w:rFonts w:hint="default"/>
      </w:rPr>
    </w:lvl>
    <w:lvl w:ilvl="8" w:tplc="0EF0724E">
      <w:numFmt w:val="bullet"/>
      <w:lvlText w:val="•"/>
      <w:lvlJc w:val="left"/>
      <w:pPr>
        <w:ind w:left="9182" w:hanging="720"/>
      </w:pPr>
      <w:rPr>
        <w:rFonts w:hint="default"/>
      </w:rPr>
    </w:lvl>
  </w:abstractNum>
  <w:abstractNum w:abstractNumId="89" w15:restartNumberingAfterBreak="0">
    <w:nsid w:val="35F238EE"/>
    <w:multiLevelType w:val="hybridMultilevel"/>
    <w:tmpl w:val="9DB6CCB0"/>
    <w:lvl w:ilvl="0" w:tplc="36EE98E4">
      <w:start w:val="1"/>
      <w:numFmt w:val="upperLetter"/>
      <w:lvlText w:val="%1."/>
      <w:lvlJc w:val="left"/>
      <w:pPr>
        <w:ind w:left="1500" w:hanging="721"/>
      </w:pPr>
      <w:rPr>
        <w:rFonts w:ascii="Arial" w:eastAsia="Arial" w:hAnsi="Arial" w:cs="Arial" w:hint="default"/>
        <w:spacing w:val="-7"/>
        <w:w w:val="99"/>
        <w:sz w:val="20"/>
        <w:szCs w:val="20"/>
      </w:rPr>
    </w:lvl>
    <w:lvl w:ilvl="1" w:tplc="EC90D34C">
      <w:start w:val="1"/>
      <w:numFmt w:val="decimal"/>
      <w:lvlText w:val="%2."/>
      <w:lvlJc w:val="left"/>
      <w:pPr>
        <w:ind w:left="2220" w:hanging="720"/>
      </w:pPr>
      <w:rPr>
        <w:rFonts w:ascii="Arial" w:eastAsia="Arial" w:hAnsi="Arial" w:cs="Arial" w:hint="default"/>
        <w:spacing w:val="-3"/>
        <w:w w:val="100"/>
        <w:sz w:val="22"/>
        <w:szCs w:val="22"/>
      </w:rPr>
    </w:lvl>
    <w:lvl w:ilvl="2" w:tplc="955C5EFE">
      <w:numFmt w:val="bullet"/>
      <w:lvlText w:val="•"/>
      <w:lvlJc w:val="left"/>
      <w:pPr>
        <w:ind w:left="3168" w:hanging="720"/>
      </w:pPr>
      <w:rPr>
        <w:rFonts w:hint="default"/>
      </w:rPr>
    </w:lvl>
    <w:lvl w:ilvl="3" w:tplc="9670B506">
      <w:numFmt w:val="bullet"/>
      <w:lvlText w:val="•"/>
      <w:lvlJc w:val="left"/>
      <w:pPr>
        <w:ind w:left="4117" w:hanging="720"/>
      </w:pPr>
      <w:rPr>
        <w:rFonts w:hint="default"/>
      </w:rPr>
    </w:lvl>
    <w:lvl w:ilvl="4" w:tplc="1DA6B860">
      <w:numFmt w:val="bullet"/>
      <w:lvlText w:val="•"/>
      <w:lvlJc w:val="left"/>
      <w:pPr>
        <w:ind w:left="5066" w:hanging="720"/>
      </w:pPr>
      <w:rPr>
        <w:rFonts w:hint="default"/>
      </w:rPr>
    </w:lvl>
    <w:lvl w:ilvl="5" w:tplc="E9DAE53C">
      <w:numFmt w:val="bullet"/>
      <w:lvlText w:val="•"/>
      <w:lvlJc w:val="left"/>
      <w:pPr>
        <w:ind w:left="6015" w:hanging="720"/>
      </w:pPr>
      <w:rPr>
        <w:rFonts w:hint="default"/>
      </w:rPr>
    </w:lvl>
    <w:lvl w:ilvl="6" w:tplc="E1C24964">
      <w:numFmt w:val="bullet"/>
      <w:lvlText w:val="•"/>
      <w:lvlJc w:val="left"/>
      <w:pPr>
        <w:ind w:left="6964" w:hanging="720"/>
      </w:pPr>
      <w:rPr>
        <w:rFonts w:hint="default"/>
      </w:rPr>
    </w:lvl>
    <w:lvl w:ilvl="7" w:tplc="EF763B68">
      <w:numFmt w:val="bullet"/>
      <w:lvlText w:val="•"/>
      <w:lvlJc w:val="left"/>
      <w:pPr>
        <w:ind w:left="7913" w:hanging="720"/>
      </w:pPr>
      <w:rPr>
        <w:rFonts w:hint="default"/>
      </w:rPr>
    </w:lvl>
    <w:lvl w:ilvl="8" w:tplc="53404486">
      <w:numFmt w:val="bullet"/>
      <w:lvlText w:val="•"/>
      <w:lvlJc w:val="left"/>
      <w:pPr>
        <w:ind w:left="8862" w:hanging="720"/>
      </w:pPr>
      <w:rPr>
        <w:rFonts w:hint="default"/>
      </w:rPr>
    </w:lvl>
  </w:abstractNum>
  <w:abstractNum w:abstractNumId="90" w15:restartNumberingAfterBreak="0">
    <w:nsid w:val="362A1926"/>
    <w:multiLevelType w:val="hybridMultilevel"/>
    <w:tmpl w:val="0422DD94"/>
    <w:lvl w:ilvl="0" w:tplc="F560094A">
      <w:start w:val="1"/>
      <w:numFmt w:val="upperLetter"/>
      <w:lvlText w:val="%1."/>
      <w:lvlJc w:val="left"/>
      <w:pPr>
        <w:ind w:left="1500" w:hanging="721"/>
      </w:pPr>
      <w:rPr>
        <w:rFonts w:ascii="Arial" w:eastAsia="Arial" w:hAnsi="Arial" w:cs="Arial" w:hint="default"/>
        <w:spacing w:val="-5"/>
        <w:w w:val="99"/>
        <w:sz w:val="20"/>
        <w:szCs w:val="20"/>
      </w:rPr>
    </w:lvl>
    <w:lvl w:ilvl="1" w:tplc="B74691B8">
      <w:numFmt w:val="bullet"/>
      <w:lvlText w:val="•"/>
      <w:lvlJc w:val="left"/>
      <w:pPr>
        <w:ind w:left="2426" w:hanging="721"/>
      </w:pPr>
      <w:rPr>
        <w:rFonts w:hint="default"/>
      </w:rPr>
    </w:lvl>
    <w:lvl w:ilvl="2" w:tplc="D27428D8">
      <w:numFmt w:val="bullet"/>
      <w:lvlText w:val="•"/>
      <w:lvlJc w:val="left"/>
      <w:pPr>
        <w:ind w:left="3352" w:hanging="721"/>
      </w:pPr>
      <w:rPr>
        <w:rFonts w:hint="default"/>
      </w:rPr>
    </w:lvl>
    <w:lvl w:ilvl="3" w:tplc="30D4A1C4">
      <w:numFmt w:val="bullet"/>
      <w:lvlText w:val="•"/>
      <w:lvlJc w:val="left"/>
      <w:pPr>
        <w:ind w:left="4278" w:hanging="721"/>
      </w:pPr>
      <w:rPr>
        <w:rFonts w:hint="default"/>
      </w:rPr>
    </w:lvl>
    <w:lvl w:ilvl="4" w:tplc="7BFCF724">
      <w:numFmt w:val="bullet"/>
      <w:lvlText w:val="•"/>
      <w:lvlJc w:val="left"/>
      <w:pPr>
        <w:ind w:left="5204" w:hanging="721"/>
      </w:pPr>
      <w:rPr>
        <w:rFonts w:hint="default"/>
      </w:rPr>
    </w:lvl>
    <w:lvl w:ilvl="5" w:tplc="CDBA12E6">
      <w:numFmt w:val="bullet"/>
      <w:lvlText w:val="•"/>
      <w:lvlJc w:val="left"/>
      <w:pPr>
        <w:ind w:left="6130" w:hanging="721"/>
      </w:pPr>
      <w:rPr>
        <w:rFonts w:hint="default"/>
      </w:rPr>
    </w:lvl>
    <w:lvl w:ilvl="6" w:tplc="5AD054F6">
      <w:numFmt w:val="bullet"/>
      <w:lvlText w:val="•"/>
      <w:lvlJc w:val="left"/>
      <w:pPr>
        <w:ind w:left="7056" w:hanging="721"/>
      </w:pPr>
      <w:rPr>
        <w:rFonts w:hint="default"/>
      </w:rPr>
    </w:lvl>
    <w:lvl w:ilvl="7" w:tplc="FA6CBEF6">
      <w:numFmt w:val="bullet"/>
      <w:lvlText w:val="•"/>
      <w:lvlJc w:val="left"/>
      <w:pPr>
        <w:ind w:left="7982" w:hanging="721"/>
      </w:pPr>
      <w:rPr>
        <w:rFonts w:hint="default"/>
      </w:rPr>
    </w:lvl>
    <w:lvl w:ilvl="8" w:tplc="64AA352E">
      <w:numFmt w:val="bullet"/>
      <w:lvlText w:val="•"/>
      <w:lvlJc w:val="left"/>
      <w:pPr>
        <w:ind w:left="8908" w:hanging="721"/>
      </w:pPr>
      <w:rPr>
        <w:rFonts w:hint="default"/>
      </w:rPr>
    </w:lvl>
  </w:abstractNum>
  <w:abstractNum w:abstractNumId="91" w15:restartNumberingAfterBreak="0">
    <w:nsid w:val="364A7910"/>
    <w:multiLevelType w:val="hybridMultilevel"/>
    <w:tmpl w:val="76CA87E2"/>
    <w:lvl w:ilvl="0" w:tplc="73CCCA8E">
      <w:start w:val="1"/>
      <w:numFmt w:val="upperLetter"/>
      <w:lvlText w:val="%1."/>
      <w:lvlJc w:val="left"/>
      <w:pPr>
        <w:ind w:left="1500" w:hanging="721"/>
      </w:pPr>
      <w:rPr>
        <w:rFonts w:ascii="Arial" w:eastAsia="Arial" w:hAnsi="Arial" w:cs="Arial" w:hint="default"/>
        <w:spacing w:val="-1"/>
        <w:w w:val="99"/>
        <w:sz w:val="20"/>
        <w:szCs w:val="20"/>
      </w:rPr>
    </w:lvl>
    <w:lvl w:ilvl="1" w:tplc="588EADF2">
      <w:numFmt w:val="bullet"/>
      <w:lvlText w:val="•"/>
      <w:lvlJc w:val="left"/>
      <w:pPr>
        <w:ind w:left="2426" w:hanging="721"/>
      </w:pPr>
      <w:rPr>
        <w:rFonts w:hint="default"/>
      </w:rPr>
    </w:lvl>
    <w:lvl w:ilvl="2" w:tplc="CDA83916">
      <w:numFmt w:val="bullet"/>
      <w:lvlText w:val="•"/>
      <w:lvlJc w:val="left"/>
      <w:pPr>
        <w:ind w:left="3352" w:hanging="721"/>
      </w:pPr>
      <w:rPr>
        <w:rFonts w:hint="default"/>
      </w:rPr>
    </w:lvl>
    <w:lvl w:ilvl="3" w:tplc="6E82CBB0">
      <w:numFmt w:val="bullet"/>
      <w:lvlText w:val="•"/>
      <w:lvlJc w:val="left"/>
      <w:pPr>
        <w:ind w:left="4278" w:hanging="721"/>
      </w:pPr>
      <w:rPr>
        <w:rFonts w:hint="default"/>
      </w:rPr>
    </w:lvl>
    <w:lvl w:ilvl="4" w:tplc="9CC6D834">
      <w:numFmt w:val="bullet"/>
      <w:lvlText w:val="•"/>
      <w:lvlJc w:val="left"/>
      <w:pPr>
        <w:ind w:left="5204" w:hanging="721"/>
      </w:pPr>
      <w:rPr>
        <w:rFonts w:hint="default"/>
      </w:rPr>
    </w:lvl>
    <w:lvl w:ilvl="5" w:tplc="D75ED1E6">
      <w:numFmt w:val="bullet"/>
      <w:lvlText w:val="•"/>
      <w:lvlJc w:val="left"/>
      <w:pPr>
        <w:ind w:left="6130" w:hanging="721"/>
      </w:pPr>
      <w:rPr>
        <w:rFonts w:hint="default"/>
      </w:rPr>
    </w:lvl>
    <w:lvl w:ilvl="6" w:tplc="FF9828E8">
      <w:numFmt w:val="bullet"/>
      <w:lvlText w:val="•"/>
      <w:lvlJc w:val="left"/>
      <w:pPr>
        <w:ind w:left="7056" w:hanging="721"/>
      </w:pPr>
      <w:rPr>
        <w:rFonts w:hint="default"/>
      </w:rPr>
    </w:lvl>
    <w:lvl w:ilvl="7" w:tplc="90405E96">
      <w:numFmt w:val="bullet"/>
      <w:lvlText w:val="•"/>
      <w:lvlJc w:val="left"/>
      <w:pPr>
        <w:ind w:left="7982" w:hanging="721"/>
      </w:pPr>
      <w:rPr>
        <w:rFonts w:hint="default"/>
      </w:rPr>
    </w:lvl>
    <w:lvl w:ilvl="8" w:tplc="FD3A3480">
      <w:numFmt w:val="bullet"/>
      <w:lvlText w:val="•"/>
      <w:lvlJc w:val="left"/>
      <w:pPr>
        <w:ind w:left="8908" w:hanging="721"/>
      </w:pPr>
      <w:rPr>
        <w:rFonts w:hint="default"/>
      </w:rPr>
    </w:lvl>
  </w:abstractNum>
  <w:abstractNum w:abstractNumId="92" w15:restartNumberingAfterBreak="0">
    <w:nsid w:val="37E750D5"/>
    <w:multiLevelType w:val="hybridMultilevel"/>
    <w:tmpl w:val="9322235E"/>
    <w:lvl w:ilvl="0" w:tplc="173EF928">
      <w:start w:val="1"/>
      <w:numFmt w:val="upperLetter"/>
      <w:lvlText w:val="%1."/>
      <w:lvlJc w:val="left"/>
      <w:pPr>
        <w:ind w:left="1500" w:hanging="721"/>
      </w:pPr>
      <w:rPr>
        <w:rFonts w:hint="default"/>
        <w:spacing w:val="-1"/>
        <w:w w:val="99"/>
      </w:rPr>
    </w:lvl>
    <w:lvl w:ilvl="1" w:tplc="F67472B4">
      <w:numFmt w:val="bullet"/>
      <w:lvlText w:val="•"/>
      <w:lvlJc w:val="left"/>
      <w:pPr>
        <w:ind w:left="2426" w:hanging="721"/>
      </w:pPr>
      <w:rPr>
        <w:rFonts w:hint="default"/>
      </w:rPr>
    </w:lvl>
    <w:lvl w:ilvl="2" w:tplc="D13C6FBE">
      <w:numFmt w:val="bullet"/>
      <w:lvlText w:val="•"/>
      <w:lvlJc w:val="left"/>
      <w:pPr>
        <w:ind w:left="3352" w:hanging="721"/>
      </w:pPr>
      <w:rPr>
        <w:rFonts w:hint="default"/>
      </w:rPr>
    </w:lvl>
    <w:lvl w:ilvl="3" w:tplc="444C9AC4">
      <w:numFmt w:val="bullet"/>
      <w:lvlText w:val="•"/>
      <w:lvlJc w:val="left"/>
      <w:pPr>
        <w:ind w:left="4278" w:hanging="721"/>
      </w:pPr>
      <w:rPr>
        <w:rFonts w:hint="default"/>
      </w:rPr>
    </w:lvl>
    <w:lvl w:ilvl="4" w:tplc="F678DC0C">
      <w:numFmt w:val="bullet"/>
      <w:lvlText w:val="•"/>
      <w:lvlJc w:val="left"/>
      <w:pPr>
        <w:ind w:left="5204" w:hanging="721"/>
      </w:pPr>
      <w:rPr>
        <w:rFonts w:hint="default"/>
      </w:rPr>
    </w:lvl>
    <w:lvl w:ilvl="5" w:tplc="4B206736">
      <w:numFmt w:val="bullet"/>
      <w:lvlText w:val="•"/>
      <w:lvlJc w:val="left"/>
      <w:pPr>
        <w:ind w:left="6130" w:hanging="721"/>
      </w:pPr>
      <w:rPr>
        <w:rFonts w:hint="default"/>
      </w:rPr>
    </w:lvl>
    <w:lvl w:ilvl="6" w:tplc="EFB6CBB4">
      <w:numFmt w:val="bullet"/>
      <w:lvlText w:val="•"/>
      <w:lvlJc w:val="left"/>
      <w:pPr>
        <w:ind w:left="7056" w:hanging="721"/>
      </w:pPr>
      <w:rPr>
        <w:rFonts w:hint="default"/>
      </w:rPr>
    </w:lvl>
    <w:lvl w:ilvl="7" w:tplc="6D90AFC2">
      <w:numFmt w:val="bullet"/>
      <w:lvlText w:val="•"/>
      <w:lvlJc w:val="left"/>
      <w:pPr>
        <w:ind w:left="7982" w:hanging="721"/>
      </w:pPr>
      <w:rPr>
        <w:rFonts w:hint="default"/>
      </w:rPr>
    </w:lvl>
    <w:lvl w:ilvl="8" w:tplc="41BC139E">
      <w:numFmt w:val="bullet"/>
      <w:lvlText w:val="•"/>
      <w:lvlJc w:val="left"/>
      <w:pPr>
        <w:ind w:left="8908" w:hanging="721"/>
      </w:pPr>
      <w:rPr>
        <w:rFonts w:hint="default"/>
      </w:rPr>
    </w:lvl>
  </w:abstractNum>
  <w:abstractNum w:abstractNumId="93" w15:restartNumberingAfterBreak="0">
    <w:nsid w:val="395A73A8"/>
    <w:multiLevelType w:val="hybridMultilevel"/>
    <w:tmpl w:val="66BA80F6"/>
    <w:lvl w:ilvl="0" w:tplc="043E185E">
      <w:start w:val="1"/>
      <w:numFmt w:val="upperLetter"/>
      <w:lvlText w:val="%1."/>
      <w:lvlJc w:val="left"/>
      <w:pPr>
        <w:ind w:left="1500" w:hanging="721"/>
      </w:pPr>
      <w:rPr>
        <w:rFonts w:ascii="Arial" w:eastAsia="Arial" w:hAnsi="Arial" w:cs="Arial" w:hint="default"/>
        <w:spacing w:val="-5"/>
        <w:w w:val="99"/>
        <w:sz w:val="20"/>
        <w:szCs w:val="20"/>
      </w:rPr>
    </w:lvl>
    <w:lvl w:ilvl="1" w:tplc="12F0BF40">
      <w:start w:val="1"/>
      <w:numFmt w:val="decimal"/>
      <w:lvlText w:val="%2."/>
      <w:lvlJc w:val="left"/>
      <w:pPr>
        <w:ind w:left="2219" w:hanging="721"/>
      </w:pPr>
      <w:rPr>
        <w:rFonts w:ascii="Arial" w:eastAsia="Arial" w:hAnsi="Arial" w:cs="Arial" w:hint="default"/>
        <w:spacing w:val="-1"/>
        <w:w w:val="99"/>
        <w:sz w:val="20"/>
        <w:szCs w:val="20"/>
      </w:rPr>
    </w:lvl>
    <w:lvl w:ilvl="2" w:tplc="A5845E90">
      <w:numFmt w:val="bullet"/>
      <w:lvlText w:val="•"/>
      <w:lvlJc w:val="left"/>
      <w:pPr>
        <w:ind w:left="3168" w:hanging="721"/>
      </w:pPr>
      <w:rPr>
        <w:rFonts w:hint="default"/>
      </w:rPr>
    </w:lvl>
    <w:lvl w:ilvl="3" w:tplc="24A41B92">
      <w:numFmt w:val="bullet"/>
      <w:lvlText w:val="•"/>
      <w:lvlJc w:val="left"/>
      <w:pPr>
        <w:ind w:left="4117" w:hanging="721"/>
      </w:pPr>
      <w:rPr>
        <w:rFonts w:hint="default"/>
      </w:rPr>
    </w:lvl>
    <w:lvl w:ilvl="4" w:tplc="37FC2956">
      <w:numFmt w:val="bullet"/>
      <w:lvlText w:val="•"/>
      <w:lvlJc w:val="left"/>
      <w:pPr>
        <w:ind w:left="5066" w:hanging="721"/>
      </w:pPr>
      <w:rPr>
        <w:rFonts w:hint="default"/>
      </w:rPr>
    </w:lvl>
    <w:lvl w:ilvl="5" w:tplc="39D8A2B4">
      <w:numFmt w:val="bullet"/>
      <w:lvlText w:val="•"/>
      <w:lvlJc w:val="left"/>
      <w:pPr>
        <w:ind w:left="6015" w:hanging="721"/>
      </w:pPr>
      <w:rPr>
        <w:rFonts w:hint="default"/>
      </w:rPr>
    </w:lvl>
    <w:lvl w:ilvl="6" w:tplc="5A3ACC44">
      <w:numFmt w:val="bullet"/>
      <w:lvlText w:val="•"/>
      <w:lvlJc w:val="left"/>
      <w:pPr>
        <w:ind w:left="6964" w:hanging="721"/>
      </w:pPr>
      <w:rPr>
        <w:rFonts w:hint="default"/>
      </w:rPr>
    </w:lvl>
    <w:lvl w:ilvl="7" w:tplc="EE6A0FB2">
      <w:numFmt w:val="bullet"/>
      <w:lvlText w:val="•"/>
      <w:lvlJc w:val="left"/>
      <w:pPr>
        <w:ind w:left="7913" w:hanging="721"/>
      </w:pPr>
      <w:rPr>
        <w:rFonts w:hint="default"/>
      </w:rPr>
    </w:lvl>
    <w:lvl w:ilvl="8" w:tplc="A08495CC">
      <w:numFmt w:val="bullet"/>
      <w:lvlText w:val="•"/>
      <w:lvlJc w:val="left"/>
      <w:pPr>
        <w:ind w:left="8862" w:hanging="721"/>
      </w:pPr>
      <w:rPr>
        <w:rFonts w:hint="default"/>
      </w:rPr>
    </w:lvl>
  </w:abstractNum>
  <w:abstractNum w:abstractNumId="94" w15:restartNumberingAfterBreak="0">
    <w:nsid w:val="3A150101"/>
    <w:multiLevelType w:val="hybridMultilevel"/>
    <w:tmpl w:val="3ED87008"/>
    <w:lvl w:ilvl="0" w:tplc="499C575A">
      <w:start w:val="1"/>
      <w:numFmt w:val="upperLetter"/>
      <w:lvlText w:val="%1."/>
      <w:lvlJc w:val="left"/>
      <w:pPr>
        <w:ind w:left="1500" w:hanging="721"/>
      </w:pPr>
      <w:rPr>
        <w:rFonts w:ascii="Arial" w:eastAsia="Arial" w:hAnsi="Arial" w:cs="Arial" w:hint="default"/>
        <w:spacing w:val="-1"/>
        <w:w w:val="99"/>
        <w:sz w:val="20"/>
        <w:szCs w:val="20"/>
      </w:rPr>
    </w:lvl>
    <w:lvl w:ilvl="1" w:tplc="A76C72A2">
      <w:start w:val="1"/>
      <w:numFmt w:val="decimal"/>
      <w:lvlText w:val="%2)"/>
      <w:lvlJc w:val="left"/>
      <w:pPr>
        <w:ind w:left="2220" w:hanging="720"/>
      </w:pPr>
      <w:rPr>
        <w:rFonts w:ascii="Arial" w:eastAsia="Arial" w:hAnsi="Arial" w:cs="Arial" w:hint="default"/>
        <w:spacing w:val="-1"/>
        <w:w w:val="99"/>
        <w:sz w:val="20"/>
        <w:szCs w:val="20"/>
      </w:rPr>
    </w:lvl>
    <w:lvl w:ilvl="2" w:tplc="363A96EC">
      <w:numFmt w:val="bullet"/>
      <w:lvlText w:val="•"/>
      <w:lvlJc w:val="left"/>
      <w:pPr>
        <w:ind w:left="3168" w:hanging="720"/>
      </w:pPr>
      <w:rPr>
        <w:rFonts w:hint="default"/>
      </w:rPr>
    </w:lvl>
    <w:lvl w:ilvl="3" w:tplc="87E60EA0">
      <w:numFmt w:val="bullet"/>
      <w:lvlText w:val="•"/>
      <w:lvlJc w:val="left"/>
      <w:pPr>
        <w:ind w:left="4117" w:hanging="720"/>
      </w:pPr>
      <w:rPr>
        <w:rFonts w:hint="default"/>
      </w:rPr>
    </w:lvl>
    <w:lvl w:ilvl="4" w:tplc="54A0F278">
      <w:numFmt w:val="bullet"/>
      <w:lvlText w:val="•"/>
      <w:lvlJc w:val="left"/>
      <w:pPr>
        <w:ind w:left="5066" w:hanging="720"/>
      </w:pPr>
      <w:rPr>
        <w:rFonts w:hint="default"/>
      </w:rPr>
    </w:lvl>
    <w:lvl w:ilvl="5" w:tplc="9E5CA26A">
      <w:numFmt w:val="bullet"/>
      <w:lvlText w:val="•"/>
      <w:lvlJc w:val="left"/>
      <w:pPr>
        <w:ind w:left="6015" w:hanging="720"/>
      </w:pPr>
      <w:rPr>
        <w:rFonts w:hint="default"/>
      </w:rPr>
    </w:lvl>
    <w:lvl w:ilvl="6" w:tplc="50541D9A">
      <w:numFmt w:val="bullet"/>
      <w:lvlText w:val="•"/>
      <w:lvlJc w:val="left"/>
      <w:pPr>
        <w:ind w:left="6964" w:hanging="720"/>
      </w:pPr>
      <w:rPr>
        <w:rFonts w:hint="default"/>
      </w:rPr>
    </w:lvl>
    <w:lvl w:ilvl="7" w:tplc="F856A030">
      <w:numFmt w:val="bullet"/>
      <w:lvlText w:val="•"/>
      <w:lvlJc w:val="left"/>
      <w:pPr>
        <w:ind w:left="7913" w:hanging="720"/>
      </w:pPr>
      <w:rPr>
        <w:rFonts w:hint="default"/>
      </w:rPr>
    </w:lvl>
    <w:lvl w:ilvl="8" w:tplc="D9844D9A">
      <w:numFmt w:val="bullet"/>
      <w:lvlText w:val="•"/>
      <w:lvlJc w:val="left"/>
      <w:pPr>
        <w:ind w:left="8862" w:hanging="720"/>
      </w:pPr>
      <w:rPr>
        <w:rFonts w:hint="default"/>
      </w:rPr>
    </w:lvl>
  </w:abstractNum>
  <w:abstractNum w:abstractNumId="95" w15:restartNumberingAfterBreak="0">
    <w:nsid w:val="3ABD2F44"/>
    <w:multiLevelType w:val="hybridMultilevel"/>
    <w:tmpl w:val="EFB6BFB6"/>
    <w:lvl w:ilvl="0" w:tplc="62804F68">
      <w:start w:val="1"/>
      <w:numFmt w:val="upperLetter"/>
      <w:lvlText w:val="%1."/>
      <w:lvlJc w:val="left"/>
      <w:pPr>
        <w:ind w:left="1500" w:hanging="721"/>
      </w:pPr>
      <w:rPr>
        <w:rFonts w:ascii="Arial" w:eastAsia="Arial" w:hAnsi="Arial" w:cs="Arial" w:hint="default"/>
        <w:spacing w:val="-1"/>
        <w:w w:val="99"/>
        <w:sz w:val="20"/>
        <w:szCs w:val="20"/>
      </w:rPr>
    </w:lvl>
    <w:lvl w:ilvl="1" w:tplc="B2423FC8">
      <w:numFmt w:val="bullet"/>
      <w:lvlText w:val="•"/>
      <w:lvlJc w:val="left"/>
      <w:pPr>
        <w:ind w:left="2426" w:hanging="721"/>
      </w:pPr>
      <w:rPr>
        <w:rFonts w:hint="default"/>
      </w:rPr>
    </w:lvl>
    <w:lvl w:ilvl="2" w:tplc="597AF710">
      <w:numFmt w:val="bullet"/>
      <w:lvlText w:val="•"/>
      <w:lvlJc w:val="left"/>
      <w:pPr>
        <w:ind w:left="3352" w:hanging="721"/>
      </w:pPr>
      <w:rPr>
        <w:rFonts w:hint="default"/>
      </w:rPr>
    </w:lvl>
    <w:lvl w:ilvl="3" w:tplc="B0FAFA9A">
      <w:numFmt w:val="bullet"/>
      <w:lvlText w:val="•"/>
      <w:lvlJc w:val="left"/>
      <w:pPr>
        <w:ind w:left="4278" w:hanging="721"/>
      </w:pPr>
      <w:rPr>
        <w:rFonts w:hint="default"/>
      </w:rPr>
    </w:lvl>
    <w:lvl w:ilvl="4" w:tplc="675CA4BA">
      <w:numFmt w:val="bullet"/>
      <w:lvlText w:val="•"/>
      <w:lvlJc w:val="left"/>
      <w:pPr>
        <w:ind w:left="5204" w:hanging="721"/>
      </w:pPr>
      <w:rPr>
        <w:rFonts w:hint="default"/>
      </w:rPr>
    </w:lvl>
    <w:lvl w:ilvl="5" w:tplc="232A48D4">
      <w:numFmt w:val="bullet"/>
      <w:lvlText w:val="•"/>
      <w:lvlJc w:val="left"/>
      <w:pPr>
        <w:ind w:left="6130" w:hanging="721"/>
      </w:pPr>
      <w:rPr>
        <w:rFonts w:hint="default"/>
      </w:rPr>
    </w:lvl>
    <w:lvl w:ilvl="6" w:tplc="693E100A">
      <w:numFmt w:val="bullet"/>
      <w:lvlText w:val="•"/>
      <w:lvlJc w:val="left"/>
      <w:pPr>
        <w:ind w:left="7056" w:hanging="721"/>
      </w:pPr>
      <w:rPr>
        <w:rFonts w:hint="default"/>
      </w:rPr>
    </w:lvl>
    <w:lvl w:ilvl="7" w:tplc="D70C90A4">
      <w:numFmt w:val="bullet"/>
      <w:lvlText w:val="•"/>
      <w:lvlJc w:val="left"/>
      <w:pPr>
        <w:ind w:left="7982" w:hanging="721"/>
      </w:pPr>
      <w:rPr>
        <w:rFonts w:hint="default"/>
      </w:rPr>
    </w:lvl>
    <w:lvl w:ilvl="8" w:tplc="6570EDEC">
      <w:numFmt w:val="bullet"/>
      <w:lvlText w:val="•"/>
      <w:lvlJc w:val="left"/>
      <w:pPr>
        <w:ind w:left="8908" w:hanging="721"/>
      </w:pPr>
      <w:rPr>
        <w:rFonts w:hint="default"/>
      </w:rPr>
    </w:lvl>
  </w:abstractNum>
  <w:abstractNum w:abstractNumId="96" w15:restartNumberingAfterBreak="0">
    <w:nsid w:val="3AD671C0"/>
    <w:multiLevelType w:val="hybridMultilevel"/>
    <w:tmpl w:val="64A2FADC"/>
    <w:lvl w:ilvl="0" w:tplc="70389ED4">
      <w:start w:val="1"/>
      <w:numFmt w:val="decimal"/>
      <w:lvlText w:val="%1."/>
      <w:lvlJc w:val="left"/>
      <w:pPr>
        <w:ind w:left="2220" w:hanging="720"/>
      </w:pPr>
      <w:rPr>
        <w:rFonts w:ascii="Arial" w:eastAsia="Arial" w:hAnsi="Arial" w:cs="Arial" w:hint="default"/>
        <w:spacing w:val="-1"/>
        <w:w w:val="99"/>
        <w:sz w:val="20"/>
        <w:szCs w:val="20"/>
      </w:rPr>
    </w:lvl>
    <w:lvl w:ilvl="1" w:tplc="D99E25F2">
      <w:numFmt w:val="bullet"/>
      <w:lvlText w:val="•"/>
      <w:lvlJc w:val="left"/>
      <w:pPr>
        <w:ind w:left="3074" w:hanging="720"/>
      </w:pPr>
      <w:rPr>
        <w:rFonts w:hint="default"/>
      </w:rPr>
    </w:lvl>
    <w:lvl w:ilvl="2" w:tplc="399222A4">
      <w:numFmt w:val="bullet"/>
      <w:lvlText w:val="•"/>
      <w:lvlJc w:val="left"/>
      <w:pPr>
        <w:ind w:left="3928" w:hanging="720"/>
      </w:pPr>
      <w:rPr>
        <w:rFonts w:hint="default"/>
      </w:rPr>
    </w:lvl>
    <w:lvl w:ilvl="3" w:tplc="73026EE4">
      <w:numFmt w:val="bullet"/>
      <w:lvlText w:val="•"/>
      <w:lvlJc w:val="left"/>
      <w:pPr>
        <w:ind w:left="4782" w:hanging="720"/>
      </w:pPr>
      <w:rPr>
        <w:rFonts w:hint="default"/>
      </w:rPr>
    </w:lvl>
    <w:lvl w:ilvl="4" w:tplc="A560F1A4">
      <w:numFmt w:val="bullet"/>
      <w:lvlText w:val="•"/>
      <w:lvlJc w:val="left"/>
      <w:pPr>
        <w:ind w:left="5636" w:hanging="720"/>
      </w:pPr>
      <w:rPr>
        <w:rFonts w:hint="default"/>
      </w:rPr>
    </w:lvl>
    <w:lvl w:ilvl="5" w:tplc="BB5094A2">
      <w:numFmt w:val="bullet"/>
      <w:lvlText w:val="•"/>
      <w:lvlJc w:val="left"/>
      <w:pPr>
        <w:ind w:left="6490" w:hanging="720"/>
      </w:pPr>
      <w:rPr>
        <w:rFonts w:hint="default"/>
      </w:rPr>
    </w:lvl>
    <w:lvl w:ilvl="6" w:tplc="8D16EA68">
      <w:numFmt w:val="bullet"/>
      <w:lvlText w:val="•"/>
      <w:lvlJc w:val="left"/>
      <w:pPr>
        <w:ind w:left="7344" w:hanging="720"/>
      </w:pPr>
      <w:rPr>
        <w:rFonts w:hint="default"/>
      </w:rPr>
    </w:lvl>
    <w:lvl w:ilvl="7" w:tplc="356245EC">
      <w:numFmt w:val="bullet"/>
      <w:lvlText w:val="•"/>
      <w:lvlJc w:val="left"/>
      <w:pPr>
        <w:ind w:left="8198" w:hanging="720"/>
      </w:pPr>
      <w:rPr>
        <w:rFonts w:hint="default"/>
      </w:rPr>
    </w:lvl>
    <w:lvl w:ilvl="8" w:tplc="BBD0C52A">
      <w:numFmt w:val="bullet"/>
      <w:lvlText w:val="•"/>
      <w:lvlJc w:val="left"/>
      <w:pPr>
        <w:ind w:left="9052" w:hanging="720"/>
      </w:pPr>
      <w:rPr>
        <w:rFonts w:hint="default"/>
      </w:rPr>
    </w:lvl>
  </w:abstractNum>
  <w:abstractNum w:abstractNumId="97" w15:restartNumberingAfterBreak="0">
    <w:nsid w:val="3BBE1906"/>
    <w:multiLevelType w:val="hybridMultilevel"/>
    <w:tmpl w:val="8564C624"/>
    <w:lvl w:ilvl="0" w:tplc="CAF4876C">
      <w:start w:val="1"/>
      <w:numFmt w:val="upperLetter"/>
      <w:lvlText w:val="%1."/>
      <w:lvlJc w:val="left"/>
      <w:pPr>
        <w:ind w:left="1500" w:hanging="721"/>
      </w:pPr>
      <w:rPr>
        <w:rFonts w:ascii="Arial" w:eastAsia="Arial" w:hAnsi="Arial" w:cs="Arial" w:hint="default"/>
        <w:spacing w:val="-5"/>
        <w:w w:val="99"/>
        <w:sz w:val="20"/>
        <w:szCs w:val="20"/>
      </w:rPr>
    </w:lvl>
    <w:lvl w:ilvl="1" w:tplc="AFE2F1B0">
      <w:start w:val="1"/>
      <w:numFmt w:val="decimal"/>
      <w:lvlText w:val="%2."/>
      <w:lvlJc w:val="left"/>
      <w:pPr>
        <w:ind w:left="2220" w:hanging="720"/>
      </w:pPr>
      <w:rPr>
        <w:rFonts w:ascii="Arial" w:eastAsia="Arial" w:hAnsi="Arial" w:cs="Arial" w:hint="default"/>
        <w:spacing w:val="-1"/>
        <w:w w:val="100"/>
        <w:sz w:val="22"/>
        <w:szCs w:val="22"/>
      </w:rPr>
    </w:lvl>
    <w:lvl w:ilvl="2" w:tplc="B7F6016C">
      <w:start w:val="1"/>
      <w:numFmt w:val="lowerLetter"/>
      <w:lvlText w:val="%3)"/>
      <w:lvlJc w:val="left"/>
      <w:pPr>
        <w:ind w:left="2939" w:hanging="720"/>
      </w:pPr>
      <w:rPr>
        <w:rFonts w:ascii="Arial" w:eastAsia="Arial" w:hAnsi="Arial" w:cs="Arial" w:hint="default"/>
        <w:spacing w:val="-1"/>
        <w:w w:val="99"/>
        <w:sz w:val="20"/>
        <w:szCs w:val="20"/>
      </w:rPr>
    </w:lvl>
    <w:lvl w:ilvl="3" w:tplc="CA5845B2">
      <w:numFmt w:val="bullet"/>
      <w:lvlText w:val="•"/>
      <w:lvlJc w:val="left"/>
      <w:pPr>
        <w:ind w:left="3917" w:hanging="720"/>
      </w:pPr>
      <w:rPr>
        <w:rFonts w:hint="default"/>
      </w:rPr>
    </w:lvl>
    <w:lvl w:ilvl="4" w:tplc="2E94465A">
      <w:numFmt w:val="bullet"/>
      <w:lvlText w:val="•"/>
      <w:lvlJc w:val="left"/>
      <w:pPr>
        <w:ind w:left="4895" w:hanging="720"/>
      </w:pPr>
      <w:rPr>
        <w:rFonts w:hint="default"/>
      </w:rPr>
    </w:lvl>
    <w:lvl w:ilvl="5" w:tplc="72D4CAC6">
      <w:numFmt w:val="bullet"/>
      <w:lvlText w:val="•"/>
      <w:lvlJc w:val="left"/>
      <w:pPr>
        <w:ind w:left="5872" w:hanging="720"/>
      </w:pPr>
      <w:rPr>
        <w:rFonts w:hint="default"/>
      </w:rPr>
    </w:lvl>
    <w:lvl w:ilvl="6" w:tplc="872C054E">
      <w:numFmt w:val="bullet"/>
      <w:lvlText w:val="•"/>
      <w:lvlJc w:val="left"/>
      <w:pPr>
        <w:ind w:left="6850" w:hanging="720"/>
      </w:pPr>
      <w:rPr>
        <w:rFonts w:hint="default"/>
      </w:rPr>
    </w:lvl>
    <w:lvl w:ilvl="7" w:tplc="EA66DDD0">
      <w:numFmt w:val="bullet"/>
      <w:lvlText w:val="•"/>
      <w:lvlJc w:val="left"/>
      <w:pPr>
        <w:ind w:left="7827" w:hanging="720"/>
      </w:pPr>
      <w:rPr>
        <w:rFonts w:hint="default"/>
      </w:rPr>
    </w:lvl>
    <w:lvl w:ilvl="8" w:tplc="396EA558">
      <w:numFmt w:val="bullet"/>
      <w:lvlText w:val="•"/>
      <w:lvlJc w:val="left"/>
      <w:pPr>
        <w:ind w:left="8805" w:hanging="720"/>
      </w:pPr>
      <w:rPr>
        <w:rFonts w:hint="default"/>
      </w:rPr>
    </w:lvl>
  </w:abstractNum>
  <w:abstractNum w:abstractNumId="98" w15:restartNumberingAfterBreak="0">
    <w:nsid w:val="3BE339A6"/>
    <w:multiLevelType w:val="hybridMultilevel"/>
    <w:tmpl w:val="8F9009A4"/>
    <w:lvl w:ilvl="0" w:tplc="16AC229C">
      <w:start w:val="1"/>
      <w:numFmt w:val="upperLetter"/>
      <w:lvlText w:val="%1."/>
      <w:lvlJc w:val="left"/>
      <w:pPr>
        <w:ind w:left="1500" w:hanging="721"/>
      </w:pPr>
      <w:rPr>
        <w:rFonts w:ascii="Arial" w:eastAsia="Arial" w:hAnsi="Arial" w:cs="Arial" w:hint="default"/>
        <w:spacing w:val="-5"/>
        <w:w w:val="99"/>
        <w:sz w:val="20"/>
        <w:szCs w:val="20"/>
      </w:rPr>
    </w:lvl>
    <w:lvl w:ilvl="1" w:tplc="2BCA381E">
      <w:start w:val="1"/>
      <w:numFmt w:val="decimal"/>
      <w:lvlText w:val="%2."/>
      <w:lvlJc w:val="left"/>
      <w:pPr>
        <w:ind w:left="2220" w:hanging="720"/>
      </w:pPr>
      <w:rPr>
        <w:rFonts w:ascii="Arial" w:eastAsia="Arial" w:hAnsi="Arial" w:cs="Arial" w:hint="default"/>
        <w:spacing w:val="-1"/>
        <w:w w:val="99"/>
        <w:sz w:val="20"/>
        <w:szCs w:val="20"/>
      </w:rPr>
    </w:lvl>
    <w:lvl w:ilvl="2" w:tplc="224C1E8E">
      <w:numFmt w:val="bullet"/>
      <w:lvlText w:val="•"/>
      <w:lvlJc w:val="left"/>
      <w:pPr>
        <w:ind w:left="3168" w:hanging="720"/>
      </w:pPr>
      <w:rPr>
        <w:rFonts w:hint="default"/>
      </w:rPr>
    </w:lvl>
    <w:lvl w:ilvl="3" w:tplc="A3CE80A6">
      <w:numFmt w:val="bullet"/>
      <w:lvlText w:val="•"/>
      <w:lvlJc w:val="left"/>
      <w:pPr>
        <w:ind w:left="4117" w:hanging="720"/>
      </w:pPr>
      <w:rPr>
        <w:rFonts w:hint="default"/>
      </w:rPr>
    </w:lvl>
    <w:lvl w:ilvl="4" w:tplc="F13086B2">
      <w:numFmt w:val="bullet"/>
      <w:lvlText w:val="•"/>
      <w:lvlJc w:val="left"/>
      <w:pPr>
        <w:ind w:left="5066" w:hanging="720"/>
      </w:pPr>
      <w:rPr>
        <w:rFonts w:hint="default"/>
      </w:rPr>
    </w:lvl>
    <w:lvl w:ilvl="5" w:tplc="DE32BFF4">
      <w:numFmt w:val="bullet"/>
      <w:lvlText w:val="•"/>
      <w:lvlJc w:val="left"/>
      <w:pPr>
        <w:ind w:left="6015" w:hanging="720"/>
      </w:pPr>
      <w:rPr>
        <w:rFonts w:hint="default"/>
      </w:rPr>
    </w:lvl>
    <w:lvl w:ilvl="6" w:tplc="9BB84776">
      <w:numFmt w:val="bullet"/>
      <w:lvlText w:val="•"/>
      <w:lvlJc w:val="left"/>
      <w:pPr>
        <w:ind w:left="6964" w:hanging="720"/>
      </w:pPr>
      <w:rPr>
        <w:rFonts w:hint="default"/>
      </w:rPr>
    </w:lvl>
    <w:lvl w:ilvl="7" w:tplc="FC8C0A92">
      <w:numFmt w:val="bullet"/>
      <w:lvlText w:val="•"/>
      <w:lvlJc w:val="left"/>
      <w:pPr>
        <w:ind w:left="7913" w:hanging="720"/>
      </w:pPr>
      <w:rPr>
        <w:rFonts w:hint="default"/>
      </w:rPr>
    </w:lvl>
    <w:lvl w:ilvl="8" w:tplc="D8A83A5E">
      <w:numFmt w:val="bullet"/>
      <w:lvlText w:val="•"/>
      <w:lvlJc w:val="left"/>
      <w:pPr>
        <w:ind w:left="8862" w:hanging="720"/>
      </w:pPr>
      <w:rPr>
        <w:rFonts w:hint="default"/>
      </w:rPr>
    </w:lvl>
  </w:abstractNum>
  <w:abstractNum w:abstractNumId="99" w15:restartNumberingAfterBreak="0">
    <w:nsid w:val="3C153258"/>
    <w:multiLevelType w:val="hybridMultilevel"/>
    <w:tmpl w:val="3534552E"/>
    <w:lvl w:ilvl="0" w:tplc="3F56566E">
      <w:start w:val="1"/>
      <w:numFmt w:val="upperLetter"/>
      <w:lvlText w:val="%1."/>
      <w:lvlJc w:val="left"/>
      <w:pPr>
        <w:ind w:left="1499" w:hanging="721"/>
      </w:pPr>
      <w:rPr>
        <w:rFonts w:ascii="Arial" w:eastAsia="Arial" w:hAnsi="Arial" w:cs="Arial" w:hint="default"/>
        <w:spacing w:val="-1"/>
        <w:w w:val="99"/>
        <w:sz w:val="20"/>
        <w:szCs w:val="20"/>
      </w:rPr>
    </w:lvl>
    <w:lvl w:ilvl="1" w:tplc="4148F9FC">
      <w:numFmt w:val="bullet"/>
      <w:lvlText w:val="•"/>
      <w:lvlJc w:val="left"/>
      <w:pPr>
        <w:ind w:left="2426" w:hanging="721"/>
      </w:pPr>
      <w:rPr>
        <w:rFonts w:hint="default"/>
      </w:rPr>
    </w:lvl>
    <w:lvl w:ilvl="2" w:tplc="C17677D6">
      <w:numFmt w:val="bullet"/>
      <w:lvlText w:val="•"/>
      <w:lvlJc w:val="left"/>
      <w:pPr>
        <w:ind w:left="3352" w:hanging="721"/>
      </w:pPr>
      <w:rPr>
        <w:rFonts w:hint="default"/>
      </w:rPr>
    </w:lvl>
    <w:lvl w:ilvl="3" w:tplc="DBECAA6E">
      <w:numFmt w:val="bullet"/>
      <w:lvlText w:val="•"/>
      <w:lvlJc w:val="left"/>
      <w:pPr>
        <w:ind w:left="4278" w:hanging="721"/>
      </w:pPr>
      <w:rPr>
        <w:rFonts w:hint="default"/>
      </w:rPr>
    </w:lvl>
    <w:lvl w:ilvl="4" w:tplc="F1CA74A8">
      <w:numFmt w:val="bullet"/>
      <w:lvlText w:val="•"/>
      <w:lvlJc w:val="left"/>
      <w:pPr>
        <w:ind w:left="5204" w:hanging="721"/>
      </w:pPr>
      <w:rPr>
        <w:rFonts w:hint="default"/>
      </w:rPr>
    </w:lvl>
    <w:lvl w:ilvl="5" w:tplc="E60281D4">
      <w:numFmt w:val="bullet"/>
      <w:lvlText w:val="•"/>
      <w:lvlJc w:val="left"/>
      <w:pPr>
        <w:ind w:left="6130" w:hanging="721"/>
      </w:pPr>
      <w:rPr>
        <w:rFonts w:hint="default"/>
      </w:rPr>
    </w:lvl>
    <w:lvl w:ilvl="6" w:tplc="04E64302">
      <w:numFmt w:val="bullet"/>
      <w:lvlText w:val="•"/>
      <w:lvlJc w:val="left"/>
      <w:pPr>
        <w:ind w:left="7056" w:hanging="721"/>
      </w:pPr>
      <w:rPr>
        <w:rFonts w:hint="default"/>
      </w:rPr>
    </w:lvl>
    <w:lvl w:ilvl="7" w:tplc="2346A8CA">
      <w:numFmt w:val="bullet"/>
      <w:lvlText w:val="•"/>
      <w:lvlJc w:val="left"/>
      <w:pPr>
        <w:ind w:left="7982" w:hanging="721"/>
      </w:pPr>
      <w:rPr>
        <w:rFonts w:hint="default"/>
      </w:rPr>
    </w:lvl>
    <w:lvl w:ilvl="8" w:tplc="F44460A6">
      <w:numFmt w:val="bullet"/>
      <w:lvlText w:val="•"/>
      <w:lvlJc w:val="left"/>
      <w:pPr>
        <w:ind w:left="8908" w:hanging="721"/>
      </w:pPr>
      <w:rPr>
        <w:rFonts w:hint="default"/>
      </w:rPr>
    </w:lvl>
  </w:abstractNum>
  <w:abstractNum w:abstractNumId="100" w15:restartNumberingAfterBreak="0">
    <w:nsid w:val="3C234CB3"/>
    <w:multiLevelType w:val="hybridMultilevel"/>
    <w:tmpl w:val="8B88546C"/>
    <w:lvl w:ilvl="0" w:tplc="36F0166A">
      <w:start w:val="1"/>
      <w:numFmt w:val="upperLetter"/>
      <w:lvlText w:val="%1."/>
      <w:lvlJc w:val="left"/>
      <w:pPr>
        <w:ind w:left="1500" w:hanging="721"/>
      </w:pPr>
      <w:rPr>
        <w:rFonts w:ascii="Arial" w:eastAsia="Arial" w:hAnsi="Arial" w:cs="Arial" w:hint="default"/>
        <w:spacing w:val="-7"/>
        <w:w w:val="99"/>
        <w:sz w:val="20"/>
        <w:szCs w:val="20"/>
      </w:rPr>
    </w:lvl>
    <w:lvl w:ilvl="1" w:tplc="32545228">
      <w:start w:val="1"/>
      <w:numFmt w:val="decimal"/>
      <w:lvlText w:val="%2."/>
      <w:lvlJc w:val="left"/>
      <w:pPr>
        <w:ind w:left="2220" w:hanging="721"/>
      </w:pPr>
      <w:rPr>
        <w:rFonts w:ascii="Arial" w:eastAsia="Arial" w:hAnsi="Arial" w:cs="Arial" w:hint="default"/>
        <w:spacing w:val="-1"/>
        <w:w w:val="99"/>
        <w:sz w:val="20"/>
        <w:szCs w:val="20"/>
      </w:rPr>
    </w:lvl>
    <w:lvl w:ilvl="2" w:tplc="5C64F600">
      <w:start w:val="1"/>
      <w:numFmt w:val="lowerLetter"/>
      <w:lvlText w:val="%3."/>
      <w:lvlJc w:val="left"/>
      <w:pPr>
        <w:ind w:left="2940" w:hanging="721"/>
      </w:pPr>
      <w:rPr>
        <w:rFonts w:ascii="Arial" w:eastAsia="Arial" w:hAnsi="Arial" w:cs="Arial" w:hint="default"/>
        <w:spacing w:val="-1"/>
        <w:w w:val="99"/>
        <w:sz w:val="20"/>
        <w:szCs w:val="20"/>
      </w:rPr>
    </w:lvl>
    <w:lvl w:ilvl="3" w:tplc="F1ECA2EC">
      <w:numFmt w:val="bullet"/>
      <w:lvlText w:val="•"/>
      <w:lvlJc w:val="left"/>
      <w:pPr>
        <w:ind w:left="3917" w:hanging="721"/>
      </w:pPr>
      <w:rPr>
        <w:rFonts w:hint="default"/>
      </w:rPr>
    </w:lvl>
    <w:lvl w:ilvl="4" w:tplc="CA943750">
      <w:numFmt w:val="bullet"/>
      <w:lvlText w:val="•"/>
      <w:lvlJc w:val="left"/>
      <w:pPr>
        <w:ind w:left="4895" w:hanging="721"/>
      </w:pPr>
      <w:rPr>
        <w:rFonts w:hint="default"/>
      </w:rPr>
    </w:lvl>
    <w:lvl w:ilvl="5" w:tplc="6944C3D4">
      <w:numFmt w:val="bullet"/>
      <w:lvlText w:val="•"/>
      <w:lvlJc w:val="left"/>
      <w:pPr>
        <w:ind w:left="5872" w:hanging="721"/>
      </w:pPr>
      <w:rPr>
        <w:rFonts w:hint="default"/>
      </w:rPr>
    </w:lvl>
    <w:lvl w:ilvl="6" w:tplc="1AD818F0">
      <w:numFmt w:val="bullet"/>
      <w:lvlText w:val="•"/>
      <w:lvlJc w:val="left"/>
      <w:pPr>
        <w:ind w:left="6850" w:hanging="721"/>
      </w:pPr>
      <w:rPr>
        <w:rFonts w:hint="default"/>
      </w:rPr>
    </w:lvl>
    <w:lvl w:ilvl="7" w:tplc="04B01AA6">
      <w:numFmt w:val="bullet"/>
      <w:lvlText w:val="•"/>
      <w:lvlJc w:val="left"/>
      <w:pPr>
        <w:ind w:left="7827" w:hanging="721"/>
      </w:pPr>
      <w:rPr>
        <w:rFonts w:hint="default"/>
      </w:rPr>
    </w:lvl>
    <w:lvl w:ilvl="8" w:tplc="BF2EBA62">
      <w:numFmt w:val="bullet"/>
      <w:lvlText w:val="•"/>
      <w:lvlJc w:val="left"/>
      <w:pPr>
        <w:ind w:left="8805" w:hanging="721"/>
      </w:pPr>
      <w:rPr>
        <w:rFonts w:hint="default"/>
      </w:rPr>
    </w:lvl>
  </w:abstractNum>
  <w:abstractNum w:abstractNumId="101" w15:restartNumberingAfterBreak="0">
    <w:nsid w:val="3CF82F36"/>
    <w:multiLevelType w:val="hybridMultilevel"/>
    <w:tmpl w:val="C2DCF4F4"/>
    <w:lvl w:ilvl="0" w:tplc="B630F210">
      <w:numFmt w:val="bullet"/>
      <w:lvlText w:val=""/>
      <w:lvlJc w:val="left"/>
      <w:pPr>
        <w:ind w:left="1500" w:hanging="360"/>
      </w:pPr>
      <w:rPr>
        <w:rFonts w:ascii="Symbol" w:eastAsia="Symbol" w:hAnsi="Symbol" w:cs="Symbol" w:hint="default"/>
        <w:w w:val="99"/>
        <w:sz w:val="20"/>
        <w:szCs w:val="20"/>
      </w:rPr>
    </w:lvl>
    <w:lvl w:ilvl="1" w:tplc="0B040D48">
      <w:numFmt w:val="bullet"/>
      <w:lvlText w:val="•"/>
      <w:lvlJc w:val="left"/>
      <w:pPr>
        <w:ind w:left="2426" w:hanging="360"/>
      </w:pPr>
      <w:rPr>
        <w:rFonts w:hint="default"/>
      </w:rPr>
    </w:lvl>
    <w:lvl w:ilvl="2" w:tplc="09705A3E">
      <w:numFmt w:val="bullet"/>
      <w:lvlText w:val="•"/>
      <w:lvlJc w:val="left"/>
      <w:pPr>
        <w:ind w:left="3352" w:hanging="360"/>
      </w:pPr>
      <w:rPr>
        <w:rFonts w:hint="default"/>
      </w:rPr>
    </w:lvl>
    <w:lvl w:ilvl="3" w:tplc="99A2615C">
      <w:numFmt w:val="bullet"/>
      <w:lvlText w:val="•"/>
      <w:lvlJc w:val="left"/>
      <w:pPr>
        <w:ind w:left="4278" w:hanging="360"/>
      </w:pPr>
      <w:rPr>
        <w:rFonts w:hint="default"/>
      </w:rPr>
    </w:lvl>
    <w:lvl w:ilvl="4" w:tplc="5F4C5B2C">
      <w:numFmt w:val="bullet"/>
      <w:lvlText w:val="•"/>
      <w:lvlJc w:val="left"/>
      <w:pPr>
        <w:ind w:left="5204" w:hanging="360"/>
      </w:pPr>
      <w:rPr>
        <w:rFonts w:hint="default"/>
      </w:rPr>
    </w:lvl>
    <w:lvl w:ilvl="5" w:tplc="FDE2605A">
      <w:numFmt w:val="bullet"/>
      <w:lvlText w:val="•"/>
      <w:lvlJc w:val="left"/>
      <w:pPr>
        <w:ind w:left="6130" w:hanging="360"/>
      </w:pPr>
      <w:rPr>
        <w:rFonts w:hint="default"/>
      </w:rPr>
    </w:lvl>
    <w:lvl w:ilvl="6" w:tplc="E1BCA42C">
      <w:numFmt w:val="bullet"/>
      <w:lvlText w:val="•"/>
      <w:lvlJc w:val="left"/>
      <w:pPr>
        <w:ind w:left="7056" w:hanging="360"/>
      </w:pPr>
      <w:rPr>
        <w:rFonts w:hint="default"/>
      </w:rPr>
    </w:lvl>
    <w:lvl w:ilvl="7" w:tplc="BBCAB1D4">
      <w:numFmt w:val="bullet"/>
      <w:lvlText w:val="•"/>
      <w:lvlJc w:val="left"/>
      <w:pPr>
        <w:ind w:left="7982" w:hanging="360"/>
      </w:pPr>
      <w:rPr>
        <w:rFonts w:hint="default"/>
      </w:rPr>
    </w:lvl>
    <w:lvl w:ilvl="8" w:tplc="C52236A0">
      <w:numFmt w:val="bullet"/>
      <w:lvlText w:val="•"/>
      <w:lvlJc w:val="left"/>
      <w:pPr>
        <w:ind w:left="8908" w:hanging="360"/>
      </w:pPr>
      <w:rPr>
        <w:rFonts w:hint="default"/>
      </w:rPr>
    </w:lvl>
  </w:abstractNum>
  <w:abstractNum w:abstractNumId="102" w15:restartNumberingAfterBreak="0">
    <w:nsid w:val="3DCD1969"/>
    <w:multiLevelType w:val="hybridMultilevel"/>
    <w:tmpl w:val="F1F027D2"/>
    <w:lvl w:ilvl="0" w:tplc="F7A0530C">
      <w:start w:val="1"/>
      <w:numFmt w:val="upperLetter"/>
      <w:lvlText w:val="%1."/>
      <w:lvlJc w:val="left"/>
      <w:pPr>
        <w:ind w:left="1500" w:hanging="721"/>
      </w:pPr>
      <w:rPr>
        <w:rFonts w:ascii="Arial" w:eastAsia="Arial" w:hAnsi="Arial" w:cs="Arial" w:hint="default"/>
        <w:spacing w:val="-1"/>
        <w:w w:val="99"/>
        <w:sz w:val="20"/>
        <w:szCs w:val="20"/>
      </w:rPr>
    </w:lvl>
    <w:lvl w:ilvl="1" w:tplc="5D46E1E0">
      <w:numFmt w:val="bullet"/>
      <w:lvlText w:val="•"/>
      <w:lvlJc w:val="left"/>
      <w:pPr>
        <w:ind w:left="2426" w:hanging="721"/>
      </w:pPr>
      <w:rPr>
        <w:rFonts w:hint="default"/>
      </w:rPr>
    </w:lvl>
    <w:lvl w:ilvl="2" w:tplc="D3A624A2">
      <w:numFmt w:val="bullet"/>
      <w:lvlText w:val="•"/>
      <w:lvlJc w:val="left"/>
      <w:pPr>
        <w:ind w:left="3352" w:hanging="721"/>
      </w:pPr>
      <w:rPr>
        <w:rFonts w:hint="default"/>
      </w:rPr>
    </w:lvl>
    <w:lvl w:ilvl="3" w:tplc="A84E4F34">
      <w:numFmt w:val="bullet"/>
      <w:lvlText w:val="•"/>
      <w:lvlJc w:val="left"/>
      <w:pPr>
        <w:ind w:left="4278" w:hanging="721"/>
      </w:pPr>
      <w:rPr>
        <w:rFonts w:hint="default"/>
      </w:rPr>
    </w:lvl>
    <w:lvl w:ilvl="4" w:tplc="F23460C6">
      <w:numFmt w:val="bullet"/>
      <w:lvlText w:val="•"/>
      <w:lvlJc w:val="left"/>
      <w:pPr>
        <w:ind w:left="5204" w:hanging="721"/>
      </w:pPr>
      <w:rPr>
        <w:rFonts w:hint="default"/>
      </w:rPr>
    </w:lvl>
    <w:lvl w:ilvl="5" w:tplc="0DCA854E">
      <w:numFmt w:val="bullet"/>
      <w:lvlText w:val="•"/>
      <w:lvlJc w:val="left"/>
      <w:pPr>
        <w:ind w:left="6130" w:hanging="721"/>
      </w:pPr>
      <w:rPr>
        <w:rFonts w:hint="default"/>
      </w:rPr>
    </w:lvl>
    <w:lvl w:ilvl="6" w:tplc="63064038">
      <w:numFmt w:val="bullet"/>
      <w:lvlText w:val="•"/>
      <w:lvlJc w:val="left"/>
      <w:pPr>
        <w:ind w:left="7056" w:hanging="721"/>
      </w:pPr>
      <w:rPr>
        <w:rFonts w:hint="default"/>
      </w:rPr>
    </w:lvl>
    <w:lvl w:ilvl="7" w:tplc="15D4C0B2">
      <w:numFmt w:val="bullet"/>
      <w:lvlText w:val="•"/>
      <w:lvlJc w:val="left"/>
      <w:pPr>
        <w:ind w:left="7982" w:hanging="721"/>
      </w:pPr>
      <w:rPr>
        <w:rFonts w:hint="default"/>
      </w:rPr>
    </w:lvl>
    <w:lvl w:ilvl="8" w:tplc="28FC9D24">
      <w:numFmt w:val="bullet"/>
      <w:lvlText w:val="•"/>
      <w:lvlJc w:val="left"/>
      <w:pPr>
        <w:ind w:left="8908" w:hanging="721"/>
      </w:pPr>
      <w:rPr>
        <w:rFonts w:hint="default"/>
      </w:rPr>
    </w:lvl>
  </w:abstractNum>
  <w:abstractNum w:abstractNumId="103" w15:restartNumberingAfterBreak="0">
    <w:nsid w:val="3F4200E3"/>
    <w:multiLevelType w:val="hybridMultilevel"/>
    <w:tmpl w:val="4DD2F754"/>
    <w:lvl w:ilvl="0" w:tplc="0E4A6C20">
      <w:start w:val="1"/>
      <w:numFmt w:val="upperLetter"/>
      <w:lvlText w:val="%1."/>
      <w:lvlJc w:val="left"/>
      <w:pPr>
        <w:ind w:left="1500" w:hanging="721"/>
      </w:pPr>
      <w:rPr>
        <w:rFonts w:ascii="Arial" w:eastAsia="Arial" w:hAnsi="Arial" w:cs="Arial" w:hint="default"/>
        <w:spacing w:val="-1"/>
        <w:w w:val="99"/>
        <w:sz w:val="20"/>
        <w:szCs w:val="20"/>
      </w:rPr>
    </w:lvl>
    <w:lvl w:ilvl="1" w:tplc="8B6C539C">
      <w:start w:val="1"/>
      <w:numFmt w:val="decimal"/>
      <w:lvlText w:val="%2."/>
      <w:lvlJc w:val="left"/>
      <w:pPr>
        <w:ind w:left="2220" w:hanging="721"/>
      </w:pPr>
      <w:rPr>
        <w:rFonts w:ascii="Arial" w:eastAsia="Arial" w:hAnsi="Arial" w:cs="Arial" w:hint="default"/>
        <w:spacing w:val="-1"/>
        <w:w w:val="99"/>
        <w:sz w:val="20"/>
        <w:szCs w:val="20"/>
      </w:rPr>
    </w:lvl>
    <w:lvl w:ilvl="2" w:tplc="F454F97E">
      <w:numFmt w:val="bullet"/>
      <w:lvlText w:val="•"/>
      <w:lvlJc w:val="left"/>
      <w:pPr>
        <w:ind w:left="3168" w:hanging="721"/>
      </w:pPr>
      <w:rPr>
        <w:rFonts w:hint="default"/>
      </w:rPr>
    </w:lvl>
    <w:lvl w:ilvl="3" w:tplc="EF540FA8">
      <w:numFmt w:val="bullet"/>
      <w:lvlText w:val="•"/>
      <w:lvlJc w:val="left"/>
      <w:pPr>
        <w:ind w:left="4117" w:hanging="721"/>
      </w:pPr>
      <w:rPr>
        <w:rFonts w:hint="default"/>
      </w:rPr>
    </w:lvl>
    <w:lvl w:ilvl="4" w:tplc="DDC8E664">
      <w:numFmt w:val="bullet"/>
      <w:lvlText w:val="•"/>
      <w:lvlJc w:val="left"/>
      <w:pPr>
        <w:ind w:left="5066" w:hanging="721"/>
      </w:pPr>
      <w:rPr>
        <w:rFonts w:hint="default"/>
      </w:rPr>
    </w:lvl>
    <w:lvl w:ilvl="5" w:tplc="29E2497C">
      <w:numFmt w:val="bullet"/>
      <w:lvlText w:val="•"/>
      <w:lvlJc w:val="left"/>
      <w:pPr>
        <w:ind w:left="6015" w:hanging="721"/>
      </w:pPr>
      <w:rPr>
        <w:rFonts w:hint="default"/>
      </w:rPr>
    </w:lvl>
    <w:lvl w:ilvl="6" w:tplc="8F3C6950">
      <w:numFmt w:val="bullet"/>
      <w:lvlText w:val="•"/>
      <w:lvlJc w:val="left"/>
      <w:pPr>
        <w:ind w:left="6964" w:hanging="721"/>
      </w:pPr>
      <w:rPr>
        <w:rFonts w:hint="default"/>
      </w:rPr>
    </w:lvl>
    <w:lvl w:ilvl="7" w:tplc="BE50A2EE">
      <w:numFmt w:val="bullet"/>
      <w:lvlText w:val="•"/>
      <w:lvlJc w:val="left"/>
      <w:pPr>
        <w:ind w:left="7913" w:hanging="721"/>
      </w:pPr>
      <w:rPr>
        <w:rFonts w:hint="default"/>
      </w:rPr>
    </w:lvl>
    <w:lvl w:ilvl="8" w:tplc="1824783E">
      <w:numFmt w:val="bullet"/>
      <w:lvlText w:val="•"/>
      <w:lvlJc w:val="left"/>
      <w:pPr>
        <w:ind w:left="8862" w:hanging="721"/>
      </w:pPr>
      <w:rPr>
        <w:rFonts w:hint="default"/>
      </w:rPr>
    </w:lvl>
  </w:abstractNum>
  <w:abstractNum w:abstractNumId="104" w15:restartNumberingAfterBreak="0">
    <w:nsid w:val="3F6F4A21"/>
    <w:multiLevelType w:val="hybridMultilevel"/>
    <w:tmpl w:val="3B2C584C"/>
    <w:lvl w:ilvl="0" w:tplc="C4C2F53A">
      <w:start w:val="1"/>
      <w:numFmt w:val="upperLetter"/>
      <w:lvlText w:val="%1."/>
      <w:lvlJc w:val="left"/>
      <w:pPr>
        <w:ind w:left="1500" w:hanging="721"/>
      </w:pPr>
      <w:rPr>
        <w:rFonts w:hint="default"/>
        <w:spacing w:val="-1"/>
        <w:w w:val="99"/>
      </w:rPr>
    </w:lvl>
    <w:lvl w:ilvl="1" w:tplc="647A0D90">
      <w:start w:val="1"/>
      <w:numFmt w:val="decimal"/>
      <w:lvlText w:val="%2."/>
      <w:lvlJc w:val="left"/>
      <w:pPr>
        <w:ind w:left="2220" w:hanging="721"/>
      </w:pPr>
      <w:rPr>
        <w:rFonts w:ascii="Arial" w:eastAsia="Arial" w:hAnsi="Arial" w:cs="Arial" w:hint="default"/>
        <w:spacing w:val="-1"/>
        <w:w w:val="99"/>
        <w:sz w:val="20"/>
        <w:szCs w:val="20"/>
      </w:rPr>
    </w:lvl>
    <w:lvl w:ilvl="2" w:tplc="8AD20326">
      <w:numFmt w:val="bullet"/>
      <w:lvlText w:val="•"/>
      <w:lvlJc w:val="left"/>
      <w:pPr>
        <w:ind w:left="3168" w:hanging="721"/>
      </w:pPr>
      <w:rPr>
        <w:rFonts w:hint="default"/>
      </w:rPr>
    </w:lvl>
    <w:lvl w:ilvl="3" w:tplc="404C2E1E">
      <w:numFmt w:val="bullet"/>
      <w:lvlText w:val="•"/>
      <w:lvlJc w:val="left"/>
      <w:pPr>
        <w:ind w:left="4117" w:hanging="721"/>
      </w:pPr>
      <w:rPr>
        <w:rFonts w:hint="default"/>
      </w:rPr>
    </w:lvl>
    <w:lvl w:ilvl="4" w:tplc="91FE237E">
      <w:numFmt w:val="bullet"/>
      <w:lvlText w:val="•"/>
      <w:lvlJc w:val="left"/>
      <w:pPr>
        <w:ind w:left="5066" w:hanging="721"/>
      </w:pPr>
      <w:rPr>
        <w:rFonts w:hint="default"/>
      </w:rPr>
    </w:lvl>
    <w:lvl w:ilvl="5" w:tplc="F72AB82C">
      <w:numFmt w:val="bullet"/>
      <w:lvlText w:val="•"/>
      <w:lvlJc w:val="left"/>
      <w:pPr>
        <w:ind w:left="6015" w:hanging="721"/>
      </w:pPr>
      <w:rPr>
        <w:rFonts w:hint="default"/>
      </w:rPr>
    </w:lvl>
    <w:lvl w:ilvl="6" w:tplc="F2649516">
      <w:numFmt w:val="bullet"/>
      <w:lvlText w:val="•"/>
      <w:lvlJc w:val="left"/>
      <w:pPr>
        <w:ind w:left="6964" w:hanging="721"/>
      </w:pPr>
      <w:rPr>
        <w:rFonts w:hint="default"/>
      </w:rPr>
    </w:lvl>
    <w:lvl w:ilvl="7" w:tplc="E47AB1F4">
      <w:numFmt w:val="bullet"/>
      <w:lvlText w:val="•"/>
      <w:lvlJc w:val="left"/>
      <w:pPr>
        <w:ind w:left="7913" w:hanging="721"/>
      </w:pPr>
      <w:rPr>
        <w:rFonts w:hint="default"/>
      </w:rPr>
    </w:lvl>
    <w:lvl w:ilvl="8" w:tplc="68D09188">
      <w:numFmt w:val="bullet"/>
      <w:lvlText w:val="•"/>
      <w:lvlJc w:val="left"/>
      <w:pPr>
        <w:ind w:left="8862" w:hanging="721"/>
      </w:pPr>
      <w:rPr>
        <w:rFonts w:hint="default"/>
      </w:rPr>
    </w:lvl>
  </w:abstractNum>
  <w:abstractNum w:abstractNumId="105" w15:restartNumberingAfterBreak="0">
    <w:nsid w:val="3FF4374C"/>
    <w:multiLevelType w:val="hybridMultilevel"/>
    <w:tmpl w:val="21BC96D0"/>
    <w:lvl w:ilvl="0" w:tplc="3DE02118">
      <w:start w:val="1"/>
      <w:numFmt w:val="upperLetter"/>
      <w:lvlText w:val="%1."/>
      <w:lvlJc w:val="left"/>
      <w:pPr>
        <w:ind w:left="1500" w:hanging="721"/>
      </w:pPr>
      <w:rPr>
        <w:rFonts w:ascii="Arial" w:eastAsia="Arial" w:hAnsi="Arial" w:cs="Arial" w:hint="default"/>
        <w:spacing w:val="-5"/>
        <w:w w:val="99"/>
        <w:sz w:val="20"/>
        <w:szCs w:val="20"/>
      </w:rPr>
    </w:lvl>
    <w:lvl w:ilvl="1" w:tplc="F18885FC">
      <w:numFmt w:val="bullet"/>
      <w:lvlText w:val="•"/>
      <w:lvlJc w:val="left"/>
      <w:pPr>
        <w:ind w:left="2426" w:hanging="721"/>
      </w:pPr>
      <w:rPr>
        <w:rFonts w:hint="default"/>
      </w:rPr>
    </w:lvl>
    <w:lvl w:ilvl="2" w:tplc="742050D4">
      <w:numFmt w:val="bullet"/>
      <w:lvlText w:val="•"/>
      <w:lvlJc w:val="left"/>
      <w:pPr>
        <w:ind w:left="3352" w:hanging="721"/>
      </w:pPr>
      <w:rPr>
        <w:rFonts w:hint="default"/>
      </w:rPr>
    </w:lvl>
    <w:lvl w:ilvl="3" w:tplc="24C02A52">
      <w:numFmt w:val="bullet"/>
      <w:lvlText w:val="•"/>
      <w:lvlJc w:val="left"/>
      <w:pPr>
        <w:ind w:left="4278" w:hanging="721"/>
      </w:pPr>
      <w:rPr>
        <w:rFonts w:hint="default"/>
      </w:rPr>
    </w:lvl>
    <w:lvl w:ilvl="4" w:tplc="FD78B23C">
      <w:numFmt w:val="bullet"/>
      <w:lvlText w:val="•"/>
      <w:lvlJc w:val="left"/>
      <w:pPr>
        <w:ind w:left="5204" w:hanging="721"/>
      </w:pPr>
      <w:rPr>
        <w:rFonts w:hint="default"/>
      </w:rPr>
    </w:lvl>
    <w:lvl w:ilvl="5" w:tplc="3ED6EE90">
      <w:numFmt w:val="bullet"/>
      <w:lvlText w:val="•"/>
      <w:lvlJc w:val="left"/>
      <w:pPr>
        <w:ind w:left="6130" w:hanging="721"/>
      </w:pPr>
      <w:rPr>
        <w:rFonts w:hint="default"/>
      </w:rPr>
    </w:lvl>
    <w:lvl w:ilvl="6" w:tplc="C4E4D17A">
      <w:numFmt w:val="bullet"/>
      <w:lvlText w:val="•"/>
      <w:lvlJc w:val="left"/>
      <w:pPr>
        <w:ind w:left="7056" w:hanging="721"/>
      </w:pPr>
      <w:rPr>
        <w:rFonts w:hint="default"/>
      </w:rPr>
    </w:lvl>
    <w:lvl w:ilvl="7" w:tplc="CF08F4DE">
      <w:numFmt w:val="bullet"/>
      <w:lvlText w:val="•"/>
      <w:lvlJc w:val="left"/>
      <w:pPr>
        <w:ind w:left="7982" w:hanging="721"/>
      </w:pPr>
      <w:rPr>
        <w:rFonts w:hint="default"/>
      </w:rPr>
    </w:lvl>
    <w:lvl w:ilvl="8" w:tplc="6F3020C4">
      <w:numFmt w:val="bullet"/>
      <w:lvlText w:val="•"/>
      <w:lvlJc w:val="left"/>
      <w:pPr>
        <w:ind w:left="8908" w:hanging="721"/>
      </w:pPr>
      <w:rPr>
        <w:rFonts w:hint="default"/>
      </w:rPr>
    </w:lvl>
  </w:abstractNum>
  <w:abstractNum w:abstractNumId="106" w15:restartNumberingAfterBreak="0">
    <w:nsid w:val="40611D6B"/>
    <w:multiLevelType w:val="hybridMultilevel"/>
    <w:tmpl w:val="80968B7C"/>
    <w:lvl w:ilvl="0" w:tplc="78BEA3F6">
      <w:start w:val="1"/>
      <w:numFmt w:val="decimal"/>
      <w:lvlText w:val="%1."/>
      <w:lvlJc w:val="left"/>
      <w:pPr>
        <w:ind w:left="2220" w:hanging="720"/>
      </w:pPr>
      <w:rPr>
        <w:rFonts w:ascii="Arial" w:eastAsia="Arial" w:hAnsi="Arial" w:cs="Arial" w:hint="default"/>
        <w:spacing w:val="-1"/>
        <w:w w:val="99"/>
        <w:sz w:val="20"/>
        <w:szCs w:val="20"/>
      </w:rPr>
    </w:lvl>
    <w:lvl w:ilvl="1" w:tplc="7F4626E6">
      <w:start w:val="1"/>
      <w:numFmt w:val="lowerLetter"/>
      <w:lvlText w:val="%2)"/>
      <w:lvlJc w:val="left"/>
      <w:pPr>
        <w:ind w:left="2939" w:hanging="720"/>
      </w:pPr>
      <w:rPr>
        <w:rFonts w:ascii="Arial" w:eastAsia="Arial" w:hAnsi="Arial" w:cs="Arial" w:hint="default"/>
        <w:spacing w:val="-1"/>
        <w:w w:val="99"/>
        <w:sz w:val="20"/>
        <w:szCs w:val="20"/>
      </w:rPr>
    </w:lvl>
    <w:lvl w:ilvl="2" w:tplc="A60C87BA">
      <w:numFmt w:val="bullet"/>
      <w:lvlText w:val="•"/>
      <w:lvlJc w:val="left"/>
      <w:pPr>
        <w:ind w:left="3808" w:hanging="720"/>
      </w:pPr>
      <w:rPr>
        <w:rFonts w:hint="default"/>
      </w:rPr>
    </w:lvl>
    <w:lvl w:ilvl="3" w:tplc="50288FB8">
      <w:numFmt w:val="bullet"/>
      <w:lvlText w:val="•"/>
      <w:lvlJc w:val="left"/>
      <w:pPr>
        <w:ind w:left="4677" w:hanging="720"/>
      </w:pPr>
      <w:rPr>
        <w:rFonts w:hint="default"/>
      </w:rPr>
    </w:lvl>
    <w:lvl w:ilvl="4" w:tplc="E7FE7AB6">
      <w:numFmt w:val="bullet"/>
      <w:lvlText w:val="•"/>
      <w:lvlJc w:val="left"/>
      <w:pPr>
        <w:ind w:left="5546" w:hanging="720"/>
      </w:pPr>
      <w:rPr>
        <w:rFonts w:hint="default"/>
      </w:rPr>
    </w:lvl>
    <w:lvl w:ilvl="5" w:tplc="0BB47664">
      <w:numFmt w:val="bullet"/>
      <w:lvlText w:val="•"/>
      <w:lvlJc w:val="left"/>
      <w:pPr>
        <w:ind w:left="6415" w:hanging="720"/>
      </w:pPr>
      <w:rPr>
        <w:rFonts w:hint="default"/>
      </w:rPr>
    </w:lvl>
    <w:lvl w:ilvl="6" w:tplc="566A962C">
      <w:numFmt w:val="bullet"/>
      <w:lvlText w:val="•"/>
      <w:lvlJc w:val="left"/>
      <w:pPr>
        <w:ind w:left="7284" w:hanging="720"/>
      </w:pPr>
      <w:rPr>
        <w:rFonts w:hint="default"/>
      </w:rPr>
    </w:lvl>
    <w:lvl w:ilvl="7" w:tplc="9642EE1A">
      <w:numFmt w:val="bullet"/>
      <w:lvlText w:val="•"/>
      <w:lvlJc w:val="left"/>
      <w:pPr>
        <w:ind w:left="8153" w:hanging="720"/>
      </w:pPr>
      <w:rPr>
        <w:rFonts w:hint="default"/>
      </w:rPr>
    </w:lvl>
    <w:lvl w:ilvl="8" w:tplc="E440100C">
      <w:numFmt w:val="bullet"/>
      <w:lvlText w:val="•"/>
      <w:lvlJc w:val="left"/>
      <w:pPr>
        <w:ind w:left="9022" w:hanging="720"/>
      </w:pPr>
      <w:rPr>
        <w:rFonts w:hint="default"/>
      </w:rPr>
    </w:lvl>
  </w:abstractNum>
  <w:abstractNum w:abstractNumId="107" w15:restartNumberingAfterBreak="0">
    <w:nsid w:val="40984D1A"/>
    <w:multiLevelType w:val="hybridMultilevel"/>
    <w:tmpl w:val="5CF497A8"/>
    <w:lvl w:ilvl="0" w:tplc="AAEEE472">
      <w:start w:val="1"/>
      <w:numFmt w:val="decimal"/>
      <w:lvlText w:val="%1."/>
      <w:lvlJc w:val="left"/>
      <w:pPr>
        <w:ind w:left="2220" w:hanging="720"/>
      </w:pPr>
      <w:rPr>
        <w:rFonts w:ascii="Arial" w:eastAsia="Arial" w:hAnsi="Arial" w:cs="Arial" w:hint="default"/>
        <w:spacing w:val="0"/>
        <w:w w:val="99"/>
        <w:sz w:val="22"/>
        <w:szCs w:val="22"/>
      </w:rPr>
    </w:lvl>
    <w:lvl w:ilvl="1" w:tplc="8C7271D8">
      <w:numFmt w:val="bullet"/>
      <w:lvlText w:val="•"/>
      <w:lvlJc w:val="left"/>
      <w:pPr>
        <w:ind w:left="3074" w:hanging="720"/>
      </w:pPr>
      <w:rPr>
        <w:rFonts w:hint="default"/>
      </w:rPr>
    </w:lvl>
    <w:lvl w:ilvl="2" w:tplc="D28A85D2">
      <w:numFmt w:val="bullet"/>
      <w:lvlText w:val="•"/>
      <w:lvlJc w:val="left"/>
      <w:pPr>
        <w:ind w:left="3928" w:hanging="720"/>
      </w:pPr>
      <w:rPr>
        <w:rFonts w:hint="default"/>
      </w:rPr>
    </w:lvl>
    <w:lvl w:ilvl="3" w:tplc="70D66556">
      <w:numFmt w:val="bullet"/>
      <w:lvlText w:val="•"/>
      <w:lvlJc w:val="left"/>
      <w:pPr>
        <w:ind w:left="4782" w:hanging="720"/>
      </w:pPr>
      <w:rPr>
        <w:rFonts w:hint="default"/>
      </w:rPr>
    </w:lvl>
    <w:lvl w:ilvl="4" w:tplc="1E7CBC52">
      <w:numFmt w:val="bullet"/>
      <w:lvlText w:val="•"/>
      <w:lvlJc w:val="left"/>
      <w:pPr>
        <w:ind w:left="5636" w:hanging="720"/>
      </w:pPr>
      <w:rPr>
        <w:rFonts w:hint="default"/>
      </w:rPr>
    </w:lvl>
    <w:lvl w:ilvl="5" w:tplc="2D16EE80">
      <w:numFmt w:val="bullet"/>
      <w:lvlText w:val="•"/>
      <w:lvlJc w:val="left"/>
      <w:pPr>
        <w:ind w:left="6490" w:hanging="720"/>
      </w:pPr>
      <w:rPr>
        <w:rFonts w:hint="default"/>
      </w:rPr>
    </w:lvl>
    <w:lvl w:ilvl="6" w:tplc="5C84BBFA">
      <w:numFmt w:val="bullet"/>
      <w:lvlText w:val="•"/>
      <w:lvlJc w:val="left"/>
      <w:pPr>
        <w:ind w:left="7344" w:hanging="720"/>
      </w:pPr>
      <w:rPr>
        <w:rFonts w:hint="default"/>
      </w:rPr>
    </w:lvl>
    <w:lvl w:ilvl="7" w:tplc="144626FC">
      <w:numFmt w:val="bullet"/>
      <w:lvlText w:val="•"/>
      <w:lvlJc w:val="left"/>
      <w:pPr>
        <w:ind w:left="8198" w:hanging="720"/>
      </w:pPr>
      <w:rPr>
        <w:rFonts w:hint="default"/>
      </w:rPr>
    </w:lvl>
    <w:lvl w:ilvl="8" w:tplc="FE4C7460">
      <w:numFmt w:val="bullet"/>
      <w:lvlText w:val="•"/>
      <w:lvlJc w:val="left"/>
      <w:pPr>
        <w:ind w:left="9052" w:hanging="720"/>
      </w:pPr>
      <w:rPr>
        <w:rFonts w:hint="default"/>
      </w:rPr>
    </w:lvl>
  </w:abstractNum>
  <w:abstractNum w:abstractNumId="108" w15:restartNumberingAfterBreak="0">
    <w:nsid w:val="40B10DF2"/>
    <w:multiLevelType w:val="hybridMultilevel"/>
    <w:tmpl w:val="784EB9AC"/>
    <w:lvl w:ilvl="0" w:tplc="80F6D332">
      <w:start w:val="1"/>
      <w:numFmt w:val="upperLetter"/>
      <w:lvlText w:val="%1."/>
      <w:lvlJc w:val="left"/>
      <w:pPr>
        <w:ind w:left="1500" w:hanging="721"/>
      </w:pPr>
      <w:rPr>
        <w:rFonts w:ascii="Arial" w:eastAsia="Arial" w:hAnsi="Arial" w:cs="Arial" w:hint="default"/>
        <w:spacing w:val="-7"/>
        <w:w w:val="99"/>
        <w:sz w:val="20"/>
        <w:szCs w:val="20"/>
      </w:rPr>
    </w:lvl>
    <w:lvl w:ilvl="1" w:tplc="B6B242EA">
      <w:start w:val="1"/>
      <w:numFmt w:val="decimal"/>
      <w:lvlText w:val="%2."/>
      <w:lvlJc w:val="left"/>
      <w:pPr>
        <w:ind w:left="2220" w:hanging="720"/>
      </w:pPr>
      <w:rPr>
        <w:rFonts w:ascii="Arial" w:eastAsia="Arial" w:hAnsi="Arial" w:cs="Arial" w:hint="default"/>
        <w:spacing w:val="0"/>
        <w:w w:val="99"/>
        <w:sz w:val="22"/>
        <w:szCs w:val="22"/>
      </w:rPr>
    </w:lvl>
    <w:lvl w:ilvl="2" w:tplc="75027286">
      <w:numFmt w:val="bullet"/>
      <w:lvlText w:val="•"/>
      <w:lvlJc w:val="left"/>
      <w:pPr>
        <w:ind w:left="3168" w:hanging="720"/>
      </w:pPr>
      <w:rPr>
        <w:rFonts w:hint="default"/>
      </w:rPr>
    </w:lvl>
    <w:lvl w:ilvl="3" w:tplc="FE7C63C8">
      <w:numFmt w:val="bullet"/>
      <w:lvlText w:val="•"/>
      <w:lvlJc w:val="left"/>
      <w:pPr>
        <w:ind w:left="4117" w:hanging="720"/>
      </w:pPr>
      <w:rPr>
        <w:rFonts w:hint="default"/>
      </w:rPr>
    </w:lvl>
    <w:lvl w:ilvl="4" w:tplc="794E4566">
      <w:numFmt w:val="bullet"/>
      <w:lvlText w:val="•"/>
      <w:lvlJc w:val="left"/>
      <w:pPr>
        <w:ind w:left="5066" w:hanging="720"/>
      </w:pPr>
      <w:rPr>
        <w:rFonts w:hint="default"/>
      </w:rPr>
    </w:lvl>
    <w:lvl w:ilvl="5" w:tplc="B18CBC44">
      <w:numFmt w:val="bullet"/>
      <w:lvlText w:val="•"/>
      <w:lvlJc w:val="left"/>
      <w:pPr>
        <w:ind w:left="6015" w:hanging="720"/>
      </w:pPr>
      <w:rPr>
        <w:rFonts w:hint="default"/>
      </w:rPr>
    </w:lvl>
    <w:lvl w:ilvl="6" w:tplc="03EA7900">
      <w:numFmt w:val="bullet"/>
      <w:lvlText w:val="•"/>
      <w:lvlJc w:val="left"/>
      <w:pPr>
        <w:ind w:left="6964" w:hanging="720"/>
      </w:pPr>
      <w:rPr>
        <w:rFonts w:hint="default"/>
      </w:rPr>
    </w:lvl>
    <w:lvl w:ilvl="7" w:tplc="890AB42C">
      <w:numFmt w:val="bullet"/>
      <w:lvlText w:val="•"/>
      <w:lvlJc w:val="left"/>
      <w:pPr>
        <w:ind w:left="7913" w:hanging="720"/>
      </w:pPr>
      <w:rPr>
        <w:rFonts w:hint="default"/>
      </w:rPr>
    </w:lvl>
    <w:lvl w:ilvl="8" w:tplc="9544F072">
      <w:numFmt w:val="bullet"/>
      <w:lvlText w:val="•"/>
      <w:lvlJc w:val="left"/>
      <w:pPr>
        <w:ind w:left="8862" w:hanging="720"/>
      </w:pPr>
      <w:rPr>
        <w:rFonts w:hint="default"/>
      </w:rPr>
    </w:lvl>
  </w:abstractNum>
  <w:abstractNum w:abstractNumId="109" w15:restartNumberingAfterBreak="0">
    <w:nsid w:val="41291587"/>
    <w:multiLevelType w:val="hybridMultilevel"/>
    <w:tmpl w:val="16761F8C"/>
    <w:lvl w:ilvl="0" w:tplc="C03A12EA">
      <w:start w:val="1"/>
      <w:numFmt w:val="upperLetter"/>
      <w:lvlText w:val="%1."/>
      <w:lvlJc w:val="left"/>
      <w:pPr>
        <w:ind w:left="1499" w:hanging="721"/>
      </w:pPr>
      <w:rPr>
        <w:rFonts w:ascii="Arial" w:eastAsia="Arial" w:hAnsi="Arial" w:cs="Arial" w:hint="default"/>
        <w:spacing w:val="-1"/>
        <w:w w:val="99"/>
        <w:sz w:val="20"/>
        <w:szCs w:val="20"/>
      </w:rPr>
    </w:lvl>
    <w:lvl w:ilvl="1" w:tplc="1F94BBAC">
      <w:numFmt w:val="bullet"/>
      <w:lvlText w:val="•"/>
      <w:lvlJc w:val="left"/>
      <w:pPr>
        <w:ind w:left="2426" w:hanging="721"/>
      </w:pPr>
      <w:rPr>
        <w:rFonts w:hint="default"/>
      </w:rPr>
    </w:lvl>
    <w:lvl w:ilvl="2" w:tplc="3822EE96">
      <w:numFmt w:val="bullet"/>
      <w:lvlText w:val="•"/>
      <w:lvlJc w:val="left"/>
      <w:pPr>
        <w:ind w:left="3352" w:hanging="721"/>
      </w:pPr>
      <w:rPr>
        <w:rFonts w:hint="default"/>
      </w:rPr>
    </w:lvl>
    <w:lvl w:ilvl="3" w:tplc="81BC6B56">
      <w:numFmt w:val="bullet"/>
      <w:lvlText w:val="•"/>
      <w:lvlJc w:val="left"/>
      <w:pPr>
        <w:ind w:left="4278" w:hanging="721"/>
      </w:pPr>
      <w:rPr>
        <w:rFonts w:hint="default"/>
      </w:rPr>
    </w:lvl>
    <w:lvl w:ilvl="4" w:tplc="64C4305A">
      <w:numFmt w:val="bullet"/>
      <w:lvlText w:val="•"/>
      <w:lvlJc w:val="left"/>
      <w:pPr>
        <w:ind w:left="5204" w:hanging="721"/>
      </w:pPr>
      <w:rPr>
        <w:rFonts w:hint="default"/>
      </w:rPr>
    </w:lvl>
    <w:lvl w:ilvl="5" w:tplc="718C9568">
      <w:numFmt w:val="bullet"/>
      <w:lvlText w:val="•"/>
      <w:lvlJc w:val="left"/>
      <w:pPr>
        <w:ind w:left="6130" w:hanging="721"/>
      </w:pPr>
      <w:rPr>
        <w:rFonts w:hint="default"/>
      </w:rPr>
    </w:lvl>
    <w:lvl w:ilvl="6" w:tplc="257EB10E">
      <w:numFmt w:val="bullet"/>
      <w:lvlText w:val="•"/>
      <w:lvlJc w:val="left"/>
      <w:pPr>
        <w:ind w:left="7056" w:hanging="721"/>
      </w:pPr>
      <w:rPr>
        <w:rFonts w:hint="default"/>
      </w:rPr>
    </w:lvl>
    <w:lvl w:ilvl="7" w:tplc="EA94B6D6">
      <w:numFmt w:val="bullet"/>
      <w:lvlText w:val="•"/>
      <w:lvlJc w:val="left"/>
      <w:pPr>
        <w:ind w:left="7982" w:hanging="721"/>
      </w:pPr>
      <w:rPr>
        <w:rFonts w:hint="default"/>
      </w:rPr>
    </w:lvl>
    <w:lvl w:ilvl="8" w:tplc="A1A23788">
      <w:numFmt w:val="bullet"/>
      <w:lvlText w:val="•"/>
      <w:lvlJc w:val="left"/>
      <w:pPr>
        <w:ind w:left="8908" w:hanging="721"/>
      </w:pPr>
      <w:rPr>
        <w:rFonts w:hint="default"/>
      </w:rPr>
    </w:lvl>
  </w:abstractNum>
  <w:abstractNum w:abstractNumId="110" w15:restartNumberingAfterBreak="0">
    <w:nsid w:val="418E20B2"/>
    <w:multiLevelType w:val="hybridMultilevel"/>
    <w:tmpl w:val="207EECE0"/>
    <w:lvl w:ilvl="0" w:tplc="D94004A2">
      <w:start w:val="1"/>
      <w:numFmt w:val="lowerLetter"/>
      <w:lvlText w:val="%1."/>
      <w:lvlJc w:val="left"/>
      <w:pPr>
        <w:ind w:left="2508" w:hanging="721"/>
      </w:pPr>
      <w:rPr>
        <w:rFonts w:ascii="Arial" w:eastAsia="Arial" w:hAnsi="Arial" w:cs="Arial" w:hint="default"/>
        <w:w w:val="99"/>
        <w:sz w:val="18"/>
        <w:szCs w:val="18"/>
      </w:rPr>
    </w:lvl>
    <w:lvl w:ilvl="1" w:tplc="F6A80B10">
      <w:numFmt w:val="bullet"/>
      <w:lvlText w:val="•"/>
      <w:lvlJc w:val="left"/>
      <w:pPr>
        <w:ind w:left="3326" w:hanging="721"/>
      </w:pPr>
      <w:rPr>
        <w:rFonts w:hint="default"/>
      </w:rPr>
    </w:lvl>
    <w:lvl w:ilvl="2" w:tplc="E59072B4">
      <w:numFmt w:val="bullet"/>
      <w:lvlText w:val="•"/>
      <w:lvlJc w:val="left"/>
      <w:pPr>
        <w:ind w:left="4152" w:hanging="721"/>
      </w:pPr>
      <w:rPr>
        <w:rFonts w:hint="default"/>
      </w:rPr>
    </w:lvl>
    <w:lvl w:ilvl="3" w:tplc="FCC4707C">
      <w:numFmt w:val="bullet"/>
      <w:lvlText w:val="•"/>
      <w:lvlJc w:val="left"/>
      <w:pPr>
        <w:ind w:left="4978" w:hanging="721"/>
      </w:pPr>
      <w:rPr>
        <w:rFonts w:hint="default"/>
      </w:rPr>
    </w:lvl>
    <w:lvl w:ilvl="4" w:tplc="A9E08A6E">
      <w:numFmt w:val="bullet"/>
      <w:lvlText w:val="•"/>
      <w:lvlJc w:val="left"/>
      <w:pPr>
        <w:ind w:left="5804" w:hanging="721"/>
      </w:pPr>
      <w:rPr>
        <w:rFonts w:hint="default"/>
      </w:rPr>
    </w:lvl>
    <w:lvl w:ilvl="5" w:tplc="1312F60C">
      <w:numFmt w:val="bullet"/>
      <w:lvlText w:val="•"/>
      <w:lvlJc w:val="left"/>
      <w:pPr>
        <w:ind w:left="6630" w:hanging="721"/>
      </w:pPr>
      <w:rPr>
        <w:rFonts w:hint="default"/>
      </w:rPr>
    </w:lvl>
    <w:lvl w:ilvl="6" w:tplc="EE1E8F5C">
      <w:numFmt w:val="bullet"/>
      <w:lvlText w:val="•"/>
      <w:lvlJc w:val="left"/>
      <w:pPr>
        <w:ind w:left="7456" w:hanging="721"/>
      </w:pPr>
      <w:rPr>
        <w:rFonts w:hint="default"/>
      </w:rPr>
    </w:lvl>
    <w:lvl w:ilvl="7" w:tplc="2132F866">
      <w:numFmt w:val="bullet"/>
      <w:lvlText w:val="•"/>
      <w:lvlJc w:val="left"/>
      <w:pPr>
        <w:ind w:left="8282" w:hanging="721"/>
      </w:pPr>
      <w:rPr>
        <w:rFonts w:hint="default"/>
      </w:rPr>
    </w:lvl>
    <w:lvl w:ilvl="8" w:tplc="2A30E286">
      <w:numFmt w:val="bullet"/>
      <w:lvlText w:val="•"/>
      <w:lvlJc w:val="left"/>
      <w:pPr>
        <w:ind w:left="9108" w:hanging="721"/>
      </w:pPr>
      <w:rPr>
        <w:rFonts w:hint="default"/>
      </w:rPr>
    </w:lvl>
  </w:abstractNum>
  <w:abstractNum w:abstractNumId="111" w15:restartNumberingAfterBreak="0">
    <w:nsid w:val="41DB22FA"/>
    <w:multiLevelType w:val="hybridMultilevel"/>
    <w:tmpl w:val="21F6202C"/>
    <w:lvl w:ilvl="0" w:tplc="85688D16">
      <w:start w:val="1"/>
      <w:numFmt w:val="upperLetter"/>
      <w:lvlText w:val="%1."/>
      <w:lvlJc w:val="left"/>
      <w:pPr>
        <w:ind w:left="1500" w:hanging="721"/>
      </w:pPr>
      <w:rPr>
        <w:rFonts w:ascii="Arial" w:eastAsia="Arial" w:hAnsi="Arial" w:cs="Arial" w:hint="default"/>
        <w:spacing w:val="-5"/>
        <w:w w:val="99"/>
        <w:sz w:val="20"/>
        <w:szCs w:val="20"/>
      </w:rPr>
    </w:lvl>
    <w:lvl w:ilvl="1" w:tplc="F412D662">
      <w:start w:val="1"/>
      <w:numFmt w:val="decimal"/>
      <w:lvlText w:val="%2."/>
      <w:lvlJc w:val="left"/>
      <w:pPr>
        <w:ind w:left="2220" w:hanging="721"/>
      </w:pPr>
      <w:rPr>
        <w:rFonts w:ascii="Arial" w:eastAsia="Arial" w:hAnsi="Arial" w:cs="Arial" w:hint="default"/>
        <w:spacing w:val="-3"/>
        <w:w w:val="99"/>
        <w:sz w:val="20"/>
        <w:szCs w:val="20"/>
      </w:rPr>
    </w:lvl>
    <w:lvl w:ilvl="2" w:tplc="2B7E04AA">
      <w:numFmt w:val="bullet"/>
      <w:lvlText w:val="•"/>
      <w:lvlJc w:val="left"/>
      <w:pPr>
        <w:ind w:left="3168" w:hanging="721"/>
      </w:pPr>
      <w:rPr>
        <w:rFonts w:hint="default"/>
      </w:rPr>
    </w:lvl>
    <w:lvl w:ilvl="3" w:tplc="3DD6ADAE">
      <w:numFmt w:val="bullet"/>
      <w:lvlText w:val="•"/>
      <w:lvlJc w:val="left"/>
      <w:pPr>
        <w:ind w:left="4117" w:hanging="721"/>
      </w:pPr>
      <w:rPr>
        <w:rFonts w:hint="default"/>
      </w:rPr>
    </w:lvl>
    <w:lvl w:ilvl="4" w:tplc="90628E02">
      <w:numFmt w:val="bullet"/>
      <w:lvlText w:val="•"/>
      <w:lvlJc w:val="left"/>
      <w:pPr>
        <w:ind w:left="5066" w:hanging="721"/>
      </w:pPr>
      <w:rPr>
        <w:rFonts w:hint="default"/>
      </w:rPr>
    </w:lvl>
    <w:lvl w:ilvl="5" w:tplc="453203C4">
      <w:numFmt w:val="bullet"/>
      <w:lvlText w:val="•"/>
      <w:lvlJc w:val="left"/>
      <w:pPr>
        <w:ind w:left="6015" w:hanging="721"/>
      </w:pPr>
      <w:rPr>
        <w:rFonts w:hint="default"/>
      </w:rPr>
    </w:lvl>
    <w:lvl w:ilvl="6" w:tplc="D4EAC6C0">
      <w:numFmt w:val="bullet"/>
      <w:lvlText w:val="•"/>
      <w:lvlJc w:val="left"/>
      <w:pPr>
        <w:ind w:left="6964" w:hanging="721"/>
      </w:pPr>
      <w:rPr>
        <w:rFonts w:hint="default"/>
      </w:rPr>
    </w:lvl>
    <w:lvl w:ilvl="7" w:tplc="3ED60C4C">
      <w:numFmt w:val="bullet"/>
      <w:lvlText w:val="•"/>
      <w:lvlJc w:val="left"/>
      <w:pPr>
        <w:ind w:left="7913" w:hanging="721"/>
      </w:pPr>
      <w:rPr>
        <w:rFonts w:hint="default"/>
      </w:rPr>
    </w:lvl>
    <w:lvl w:ilvl="8" w:tplc="05828DE6">
      <w:numFmt w:val="bullet"/>
      <w:lvlText w:val="•"/>
      <w:lvlJc w:val="left"/>
      <w:pPr>
        <w:ind w:left="8862" w:hanging="721"/>
      </w:pPr>
      <w:rPr>
        <w:rFonts w:hint="default"/>
      </w:rPr>
    </w:lvl>
  </w:abstractNum>
  <w:abstractNum w:abstractNumId="112" w15:restartNumberingAfterBreak="0">
    <w:nsid w:val="42312234"/>
    <w:multiLevelType w:val="hybridMultilevel"/>
    <w:tmpl w:val="C6761690"/>
    <w:lvl w:ilvl="0" w:tplc="F490E5F2">
      <w:numFmt w:val="bullet"/>
      <w:lvlText w:val=""/>
      <w:lvlJc w:val="left"/>
      <w:pPr>
        <w:ind w:left="2220" w:hanging="361"/>
      </w:pPr>
      <w:rPr>
        <w:rFonts w:ascii="Symbol" w:eastAsia="Symbol" w:hAnsi="Symbol" w:cs="Symbol" w:hint="default"/>
        <w:w w:val="99"/>
        <w:sz w:val="20"/>
        <w:szCs w:val="20"/>
      </w:rPr>
    </w:lvl>
    <w:lvl w:ilvl="1" w:tplc="0706E5CC">
      <w:numFmt w:val="bullet"/>
      <w:lvlText w:val="•"/>
      <w:lvlJc w:val="left"/>
      <w:pPr>
        <w:ind w:left="3074" w:hanging="361"/>
      </w:pPr>
      <w:rPr>
        <w:rFonts w:hint="default"/>
      </w:rPr>
    </w:lvl>
    <w:lvl w:ilvl="2" w:tplc="788C2F48">
      <w:numFmt w:val="bullet"/>
      <w:lvlText w:val="•"/>
      <w:lvlJc w:val="left"/>
      <w:pPr>
        <w:ind w:left="3928" w:hanging="361"/>
      </w:pPr>
      <w:rPr>
        <w:rFonts w:hint="default"/>
      </w:rPr>
    </w:lvl>
    <w:lvl w:ilvl="3" w:tplc="5B4AB2CE">
      <w:numFmt w:val="bullet"/>
      <w:lvlText w:val="•"/>
      <w:lvlJc w:val="left"/>
      <w:pPr>
        <w:ind w:left="4782" w:hanging="361"/>
      </w:pPr>
      <w:rPr>
        <w:rFonts w:hint="default"/>
      </w:rPr>
    </w:lvl>
    <w:lvl w:ilvl="4" w:tplc="13EE1196">
      <w:numFmt w:val="bullet"/>
      <w:lvlText w:val="•"/>
      <w:lvlJc w:val="left"/>
      <w:pPr>
        <w:ind w:left="5636" w:hanging="361"/>
      </w:pPr>
      <w:rPr>
        <w:rFonts w:hint="default"/>
      </w:rPr>
    </w:lvl>
    <w:lvl w:ilvl="5" w:tplc="14CC3796">
      <w:numFmt w:val="bullet"/>
      <w:lvlText w:val="•"/>
      <w:lvlJc w:val="left"/>
      <w:pPr>
        <w:ind w:left="6490" w:hanging="361"/>
      </w:pPr>
      <w:rPr>
        <w:rFonts w:hint="default"/>
      </w:rPr>
    </w:lvl>
    <w:lvl w:ilvl="6" w:tplc="C8AE3CB0">
      <w:numFmt w:val="bullet"/>
      <w:lvlText w:val="•"/>
      <w:lvlJc w:val="left"/>
      <w:pPr>
        <w:ind w:left="7344" w:hanging="361"/>
      </w:pPr>
      <w:rPr>
        <w:rFonts w:hint="default"/>
      </w:rPr>
    </w:lvl>
    <w:lvl w:ilvl="7" w:tplc="819E0D30">
      <w:numFmt w:val="bullet"/>
      <w:lvlText w:val="•"/>
      <w:lvlJc w:val="left"/>
      <w:pPr>
        <w:ind w:left="8198" w:hanging="361"/>
      </w:pPr>
      <w:rPr>
        <w:rFonts w:hint="default"/>
      </w:rPr>
    </w:lvl>
    <w:lvl w:ilvl="8" w:tplc="49F0DD5C">
      <w:numFmt w:val="bullet"/>
      <w:lvlText w:val="•"/>
      <w:lvlJc w:val="left"/>
      <w:pPr>
        <w:ind w:left="9052" w:hanging="361"/>
      </w:pPr>
      <w:rPr>
        <w:rFonts w:hint="default"/>
      </w:rPr>
    </w:lvl>
  </w:abstractNum>
  <w:abstractNum w:abstractNumId="113" w15:restartNumberingAfterBreak="0">
    <w:nsid w:val="42562B32"/>
    <w:multiLevelType w:val="hybridMultilevel"/>
    <w:tmpl w:val="CD9C4ED0"/>
    <w:lvl w:ilvl="0" w:tplc="E7809AD2">
      <w:start w:val="1"/>
      <w:numFmt w:val="decimal"/>
      <w:lvlText w:val="%1."/>
      <w:lvlJc w:val="left"/>
      <w:pPr>
        <w:ind w:left="2220" w:hanging="720"/>
      </w:pPr>
      <w:rPr>
        <w:rFonts w:ascii="Arial" w:eastAsia="Arial" w:hAnsi="Arial" w:cs="Arial" w:hint="default"/>
        <w:spacing w:val="-1"/>
        <w:w w:val="100"/>
        <w:sz w:val="22"/>
        <w:szCs w:val="22"/>
      </w:rPr>
    </w:lvl>
    <w:lvl w:ilvl="1" w:tplc="DBF286DC">
      <w:numFmt w:val="bullet"/>
      <w:lvlText w:val="•"/>
      <w:lvlJc w:val="left"/>
      <w:pPr>
        <w:ind w:left="3074" w:hanging="720"/>
      </w:pPr>
      <w:rPr>
        <w:rFonts w:hint="default"/>
      </w:rPr>
    </w:lvl>
    <w:lvl w:ilvl="2" w:tplc="3D6CB1F2">
      <w:numFmt w:val="bullet"/>
      <w:lvlText w:val="•"/>
      <w:lvlJc w:val="left"/>
      <w:pPr>
        <w:ind w:left="3928" w:hanging="720"/>
      </w:pPr>
      <w:rPr>
        <w:rFonts w:hint="default"/>
      </w:rPr>
    </w:lvl>
    <w:lvl w:ilvl="3" w:tplc="2CE811EE">
      <w:numFmt w:val="bullet"/>
      <w:lvlText w:val="•"/>
      <w:lvlJc w:val="left"/>
      <w:pPr>
        <w:ind w:left="4782" w:hanging="720"/>
      </w:pPr>
      <w:rPr>
        <w:rFonts w:hint="default"/>
      </w:rPr>
    </w:lvl>
    <w:lvl w:ilvl="4" w:tplc="4BDE17DC">
      <w:numFmt w:val="bullet"/>
      <w:lvlText w:val="•"/>
      <w:lvlJc w:val="left"/>
      <w:pPr>
        <w:ind w:left="5636" w:hanging="720"/>
      </w:pPr>
      <w:rPr>
        <w:rFonts w:hint="default"/>
      </w:rPr>
    </w:lvl>
    <w:lvl w:ilvl="5" w:tplc="BD6C923E">
      <w:numFmt w:val="bullet"/>
      <w:lvlText w:val="•"/>
      <w:lvlJc w:val="left"/>
      <w:pPr>
        <w:ind w:left="6490" w:hanging="720"/>
      </w:pPr>
      <w:rPr>
        <w:rFonts w:hint="default"/>
      </w:rPr>
    </w:lvl>
    <w:lvl w:ilvl="6" w:tplc="E2741686">
      <w:numFmt w:val="bullet"/>
      <w:lvlText w:val="•"/>
      <w:lvlJc w:val="left"/>
      <w:pPr>
        <w:ind w:left="7344" w:hanging="720"/>
      </w:pPr>
      <w:rPr>
        <w:rFonts w:hint="default"/>
      </w:rPr>
    </w:lvl>
    <w:lvl w:ilvl="7" w:tplc="597AF8C6">
      <w:numFmt w:val="bullet"/>
      <w:lvlText w:val="•"/>
      <w:lvlJc w:val="left"/>
      <w:pPr>
        <w:ind w:left="8198" w:hanging="720"/>
      </w:pPr>
      <w:rPr>
        <w:rFonts w:hint="default"/>
      </w:rPr>
    </w:lvl>
    <w:lvl w:ilvl="8" w:tplc="5F56E728">
      <w:numFmt w:val="bullet"/>
      <w:lvlText w:val="•"/>
      <w:lvlJc w:val="left"/>
      <w:pPr>
        <w:ind w:left="9052" w:hanging="720"/>
      </w:pPr>
      <w:rPr>
        <w:rFonts w:hint="default"/>
      </w:rPr>
    </w:lvl>
  </w:abstractNum>
  <w:abstractNum w:abstractNumId="114" w15:restartNumberingAfterBreak="0">
    <w:nsid w:val="448013D9"/>
    <w:multiLevelType w:val="hybridMultilevel"/>
    <w:tmpl w:val="65BEA55A"/>
    <w:lvl w:ilvl="0" w:tplc="16A8ACA8">
      <w:start w:val="1"/>
      <w:numFmt w:val="upperLetter"/>
      <w:lvlText w:val="%1."/>
      <w:lvlJc w:val="left"/>
      <w:pPr>
        <w:ind w:left="1500" w:hanging="721"/>
      </w:pPr>
      <w:rPr>
        <w:rFonts w:ascii="Arial" w:eastAsia="Arial" w:hAnsi="Arial" w:cs="Arial" w:hint="default"/>
        <w:spacing w:val="-5"/>
        <w:w w:val="99"/>
        <w:sz w:val="20"/>
        <w:szCs w:val="20"/>
      </w:rPr>
    </w:lvl>
    <w:lvl w:ilvl="1" w:tplc="287447E2">
      <w:start w:val="1"/>
      <w:numFmt w:val="decimal"/>
      <w:lvlText w:val="%2."/>
      <w:lvlJc w:val="left"/>
      <w:pPr>
        <w:ind w:left="2219" w:hanging="721"/>
      </w:pPr>
      <w:rPr>
        <w:rFonts w:ascii="Arial" w:eastAsia="Arial" w:hAnsi="Arial" w:cs="Arial" w:hint="default"/>
        <w:spacing w:val="-3"/>
        <w:w w:val="99"/>
        <w:sz w:val="20"/>
        <w:szCs w:val="20"/>
      </w:rPr>
    </w:lvl>
    <w:lvl w:ilvl="2" w:tplc="0F8A7030">
      <w:start w:val="1"/>
      <w:numFmt w:val="lowerLetter"/>
      <w:lvlText w:val="%3)"/>
      <w:lvlJc w:val="left"/>
      <w:pPr>
        <w:ind w:left="2940" w:hanging="720"/>
      </w:pPr>
      <w:rPr>
        <w:rFonts w:ascii="Arial" w:eastAsia="Arial" w:hAnsi="Arial" w:cs="Arial" w:hint="default"/>
        <w:spacing w:val="-3"/>
        <w:w w:val="99"/>
        <w:sz w:val="20"/>
        <w:szCs w:val="20"/>
      </w:rPr>
    </w:lvl>
    <w:lvl w:ilvl="3" w:tplc="39909400">
      <w:numFmt w:val="bullet"/>
      <w:lvlText w:val="•"/>
      <w:lvlJc w:val="left"/>
      <w:pPr>
        <w:ind w:left="3917" w:hanging="720"/>
      </w:pPr>
      <w:rPr>
        <w:rFonts w:hint="default"/>
      </w:rPr>
    </w:lvl>
    <w:lvl w:ilvl="4" w:tplc="5EFC86E2">
      <w:numFmt w:val="bullet"/>
      <w:lvlText w:val="•"/>
      <w:lvlJc w:val="left"/>
      <w:pPr>
        <w:ind w:left="4895" w:hanging="720"/>
      </w:pPr>
      <w:rPr>
        <w:rFonts w:hint="default"/>
      </w:rPr>
    </w:lvl>
    <w:lvl w:ilvl="5" w:tplc="1980CDC0">
      <w:numFmt w:val="bullet"/>
      <w:lvlText w:val="•"/>
      <w:lvlJc w:val="left"/>
      <w:pPr>
        <w:ind w:left="5872" w:hanging="720"/>
      </w:pPr>
      <w:rPr>
        <w:rFonts w:hint="default"/>
      </w:rPr>
    </w:lvl>
    <w:lvl w:ilvl="6" w:tplc="B400E68E">
      <w:numFmt w:val="bullet"/>
      <w:lvlText w:val="•"/>
      <w:lvlJc w:val="left"/>
      <w:pPr>
        <w:ind w:left="6850" w:hanging="720"/>
      </w:pPr>
      <w:rPr>
        <w:rFonts w:hint="default"/>
      </w:rPr>
    </w:lvl>
    <w:lvl w:ilvl="7" w:tplc="959AC4D0">
      <w:numFmt w:val="bullet"/>
      <w:lvlText w:val="•"/>
      <w:lvlJc w:val="left"/>
      <w:pPr>
        <w:ind w:left="7827" w:hanging="720"/>
      </w:pPr>
      <w:rPr>
        <w:rFonts w:hint="default"/>
      </w:rPr>
    </w:lvl>
    <w:lvl w:ilvl="8" w:tplc="06AE94CA">
      <w:numFmt w:val="bullet"/>
      <w:lvlText w:val="•"/>
      <w:lvlJc w:val="left"/>
      <w:pPr>
        <w:ind w:left="8805" w:hanging="720"/>
      </w:pPr>
      <w:rPr>
        <w:rFonts w:hint="default"/>
      </w:rPr>
    </w:lvl>
  </w:abstractNum>
  <w:abstractNum w:abstractNumId="115" w15:restartNumberingAfterBreak="0">
    <w:nsid w:val="44ED7AF1"/>
    <w:multiLevelType w:val="hybridMultilevel"/>
    <w:tmpl w:val="8192476E"/>
    <w:lvl w:ilvl="0" w:tplc="D9C4B284">
      <w:start w:val="1"/>
      <w:numFmt w:val="upperLetter"/>
      <w:lvlText w:val="%1."/>
      <w:lvlJc w:val="left"/>
      <w:pPr>
        <w:ind w:left="1500" w:hanging="721"/>
      </w:pPr>
      <w:rPr>
        <w:rFonts w:ascii="Arial" w:eastAsia="Arial" w:hAnsi="Arial" w:cs="Arial" w:hint="default"/>
        <w:spacing w:val="-5"/>
        <w:w w:val="99"/>
        <w:sz w:val="20"/>
        <w:szCs w:val="20"/>
      </w:rPr>
    </w:lvl>
    <w:lvl w:ilvl="1" w:tplc="0458E684">
      <w:start w:val="1"/>
      <w:numFmt w:val="decimal"/>
      <w:lvlText w:val="%2."/>
      <w:lvlJc w:val="left"/>
      <w:pPr>
        <w:ind w:left="2220" w:hanging="721"/>
      </w:pPr>
      <w:rPr>
        <w:rFonts w:ascii="Arial" w:eastAsia="Arial" w:hAnsi="Arial" w:cs="Arial" w:hint="default"/>
        <w:spacing w:val="-1"/>
        <w:w w:val="99"/>
        <w:sz w:val="20"/>
        <w:szCs w:val="20"/>
      </w:rPr>
    </w:lvl>
    <w:lvl w:ilvl="2" w:tplc="0AA6D584">
      <w:numFmt w:val="bullet"/>
      <w:lvlText w:val="•"/>
      <w:lvlJc w:val="left"/>
      <w:pPr>
        <w:ind w:left="3168" w:hanging="721"/>
      </w:pPr>
      <w:rPr>
        <w:rFonts w:hint="default"/>
      </w:rPr>
    </w:lvl>
    <w:lvl w:ilvl="3" w:tplc="C076E72C">
      <w:numFmt w:val="bullet"/>
      <w:lvlText w:val="•"/>
      <w:lvlJc w:val="left"/>
      <w:pPr>
        <w:ind w:left="4117" w:hanging="721"/>
      </w:pPr>
      <w:rPr>
        <w:rFonts w:hint="default"/>
      </w:rPr>
    </w:lvl>
    <w:lvl w:ilvl="4" w:tplc="2F240452">
      <w:numFmt w:val="bullet"/>
      <w:lvlText w:val="•"/>
      <w:lvlJc w:val="left"/>
      <w:pPr>
        <w:ind w:left="5066" w:hanging="721"/>
      </w:pPr>
      <w:rPr>
        <w:rFonts w:hint="default"/>
      </w:rPr>
    </w:lvl>
    <w:lvl w:ilvl="5" w:tplc="F68E604A">
      <w:numFmt w:val="bullet"/>
      <w:lvlText w:val="•"/>
      <w:lvlJc w:val="left"/>
      <w:pPr>
        <w:ind w:left="6015" w:hanging="721"/>
      </w:pPr>
      <w:rPr>
        <w:rFonts w:hint="default"/>
      </w:rPr>
    </w:lvl>
    <w:lvl w:ilvl="6" w:tplc="61F44C0E">
      <w:numFmt w:val="bullet"/>
      <w:lvlText w:val="•"/>
      <w:lvlJc w:val="left"/>
      <w:pPr>
        <w:ind w:left="6964" w:hanging="721"/>
      </w:pPr>
      <w:rPr>
        <w:rFonts w:hint="default"/>
      </w:rPr>
    </w:lvl>
    <w:lvl w:ilvl="7" w:tplc="23CC8AD8">
      <w:numFmt w:val="bullet"/>
      <w:lvlText w:val="•"/>
      <w:lvlJc w:val="left"/>
      <w:pPr>
        <w:ind w:left="7913" w:hanging="721"/>
      </w:pPr>
      <w:rPr>
        <w:rFonts w:hint="default"/>
      </w:rPr>
    </w:lvl>
    <w:lvl w:ilvl="8" w:tplc="2CA4DE96">
      <w:numFmt w:val="bullet"/>
      <w:lvlText w:val="•"/>
      <w:lvlJc w:val="left"/>
      <w:pPr>
        <w:ind w:left="8862" w:hanging="721"/>
      </w:pPr>
      <w:rPr>
        <w:rFonts w:hint="default"/>
      </w:rPr>
    </w:lvl>
  </w:abstractNum>
  <w:abstractNum w:abstractNumId="116" w15:restartNumberingAfterBreak="0">
    <w:nsid w:val="45337D5B"/>
    <w:multiLevelType w:val="hybridMultilevel"/>
    <w:tmpl w:val="E0D01D72"/>
    <w:lvl w:ilvl="0" w:tplc="1D06C4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454931D2"/>
    <w:multiLevelType w:val="hybridMultilevel"/>
    <w:tmpl w:val="F4E6BCF2"/>
    <w:lvl w:ilvl="0" w:tplc="1DFA6904">
      <w:start w:val="1"/>
      <w:numFmt w:val="upperLetter"/>
      <w:lvlText w:val="%1."/>
      <w:lvlJc w:val="left"/>
      <w:pPr>
        <w:ind w:left="1499" w:hanging="721"/>
      </w:pPr>
      <w:rPr>
        <w:rFonts w:ascii="Arial" w:eastAsia="Arial" w:hAnsi="Arial" w:cs="Arial" w:hint="default"/>
        <w:spacing w:val="-1"/>
        <w:w w:val="99"/>
        <w:sz w:val="20"/>
        <w:szCs w:val="20"/>
      </w:rPr>
    </w:lvl>
    <w:lvl w:ilvl="1" w:tplc="198C645C">
      <w:numFmt w:val="bullet"/>
      <w:lvlText w:val="•"/>
      <w:lvlJc w:val="left"/>
      <w:pPr>
        <w:ind w:left="2426" w:hanging="721"/>
      </w:pPr>
      <w:rPr>
        <w:rFonts w:hint="default"/>
      </w:rPr>
    </w:lvl>
    <w:lvl w:ilvl="2" w:tplc="A73AF29A">
      <w:numFmt w:val="bullet"/>
      <w:lvlText w:val="•"/>
      <w:lvlJc w:val="left"/>
      <w:pPr>
        <w:ind w:left="3352" w:hanging="721"/>
      </w:pPr>
      <w:rPr>
        <w:rFonts w:hint="default"/>
      </w:rPr>
    </w:lvl>
    <w:lvl w:ilvl="3" w:tplc="B1127FAE">
      <w:numFmt w:val="bullet"/>
      <w:lvlText w:val="•"/>
      <w:lvlJc w:val="left"/>
      <w:pPr>
        <w:ind w:left="4278" w:hanging="721"/>
      </w:pPr>
      <w:rPr>
        <w:rFonts w:hint="default"/>
      </w:rPr>
    </w:lvl>
    <w:lvl w:ilvl="4" w:tplc="C046D0D8">
      <w:numFmt w:val="bullet"/>
      <w:lvlText w:val="•"/>
      <w:lvlJc w:val="left"/>
      <w:pPr>
        <w:ind w:left="5204" w:hanging="721"/>
      </w:pPr>
      <w:rPr>
        <w:rFonts w:hint="default"/>
      </w:rPr>
    </w:lvl>
    <w:lvl w:ilvl="5" w:tplc="A09E52D8">
      <w:numFmt w:val="bullet"/>
      <w:lvlText w:val="•"/>
      <w:lvlJc w:val="left"/>
      <w:pPr>
        <w:ind w:left="6130" w:hanging="721"/>
      </w:pPr>
      <w:rPr>
        <w:rFonts w:hint="default"/>
      </w:rPr>
    </w:lvl>
    <w:lvl w:ilvl="6" w:tplc="8C8C3C88">
      <w:numFmt w:val="bullet"/>
      <w:lvlText w:val="•"/>
      <w:lvlJc w:val="left"/>
      <w:pPr>
        <w:ind w:left="7056" w:hanging="721"/>
      </w:pPr>
      <w:rPr>
        <w:rFonts w:hint="default"/>
      </w:rPr>
    </w:lvl>
    <w:lvl w:ilvl="7" w:tplc="AB4058C8">
      <w:numFmt w:val="bullet"/>
      <w:lvlText w:val="•"/>
      <w:lvlJc w:val="left"/>
      <w:pPr>
        <w:ind w:left="7982" w:hanging="721"/>
      </w:pPr>
      <w:rPr>
        <w:rFonts w:hint="default"/>
      </w:rPr>
    </w:lvl>
    <w:lvl w:ilvl="8" w:tplc="723830A8">
      <w:numFmt w:val="bullet"/>
      <w:lvlText w:val="•"/>
      <w:lvlJc w:val="left"/>
      <w:pPr>
        <w:ind w:left="8908" w:hanging="721"/>
      </w:pPr>
      <w:rPr>
        <w:rFonts w:hint="default"/>
      </w:rPr>
    </w:lvl>
  </w:abstractNum>
  <w:abstractNum w:abstractNumId="118" w15:restartNumberingAfterBreak="0">
    <w:nsid w:val="45E103AC"/>
    <w:multiLevelType w:val="hybridMultilevel"/>
    <w:tmpl w:val="0B4A64DC"/>
    <w:lvl w:ilvl="0" w:tplc="B10A7E54">
      <w:start w:val="1"/>
      <w:numFmt w:val="upperLetter"/>
      <w:lvlText w:val="%1."/>
      <w:lvlJc w:val="left"/>
      <w:pPr>
        <w:ind w:left="1500" w:hanging="721"/>
      </w:pPr>
      <w:rPr>
        <w:rFonts w:ascii="Arial" w:eastAsia="Arial" w:hAnsi="Arial" w:cs="Arial" w:hint="default"/>
        <w:spacing w:val="-5"/>
        <w:w w:val="99"/>
        <w:sz w:val="20"/>
        <w:szCs w:val="20"/>
      </w:rPr>
    </w:lvl>
    <w:lvl w:ilvl="1" w:tplc="BC405722">
      <w:start w:val="1"/>
      <w:numFmt w:val="decimal"/>
      <w:lvlText w:val="%2."/>
      <w:lvlJc w:val="left"/>
      <w:pPr>
        <w:ind w:left="2160" w:hanging="720"/>
      </w:pPr>
      <w:rPr>
        <w:rFonts w:ascii="Arial" w:eastAsia="Arial" w:hAnsi="Arial" w:cs="Arial" w:hint="default"/>
        <w:spacing w:val="-1"/>
        <w:w w:val="100"/>
        <w:sz w:val="22"/>
        <w:szCs w:val="22"/>
      </w:rPr>
    </w:lvl>
    <w:lvl w:ilvl="2" w:tplc="2E086D92">
      <w:start w:val="1"/>
      <w:numFmt w:val="lowerLetter"/>
      <w:lvlText w:val="%3)"/>
      <w:lvlJc w:val="left"/>
      <w:pPr>
        <w:ind w:left="2939" w:hanging="720"/>
      </w:pPr>
      <w:rPr>
        <w:rFonts w:ascii="Arial" w:eastAsia="Arial" w:hAnsi="Arial" w:cs="Arial" w:hint="default"/>
        <w:spacing w:val="-1"/>
        <w:w w:val="99"/>
        <w:sz w:val="20"/>
        <w:szCs w:val="20"/>
      </w:rPr>
    </w:lvl>
    <w:lvl w:ilvl="3" w:tplc="14880B1E">
      <w:numFmt w:val="bullet"/>
      <w:lvlText w:val="•"/>
      <w:lvlJc w:val="left"/>
      <w:pPr>
        <w:ind w:left="3917" w:hanging="720"/>
      </w:pPr>
      <w:rPr>
        <w:rFonts w:hint="default"/>
      </w:rPr>
    </w:lvl>
    <w:lvl w:ilvl="4" w:tplc="DA823C04">
      <w:numFmt w:val="bullet"/>
      <w:lvlText w:val="•"/>
      <w:lvlJc w:val="left"/>
      <w:pPr>
        <w:ind w:left="4895" w:hanging="720"/>
      </w:pPr>
      <w:rPr>
        <w:rFonts w:hint="default"/>
      </w:rPr>
    </w:lvl>
    <w:lvl w:ilvl="5" w:tplc="E36A1F42">
      <w:numFmt w:val="bullet"/>
      <w:lvlText w:val="•"/>
      <w:lvlJc w:val="left"/>
      <w:pPr>
        <w:ind w:left="5872" w:hanging="720"/>
      </w:pPr>
      <w:rPr>
        <w:rFonts w:hint="default"/>
      </w:rPr>
    </w:lvl>
    <w:lvl w:ilvl="6" w:tplc="6A9E904C">
      <w:numFmt w:val="bullet"/>
      <w:lvlText w:val="•"/>
      <w:lvlJc w:val="left"/>
      <w:pPr>
        <w:ind w:left="6850" w:hanging="720"/>
      </w:pPr>
      <w:rPr>
        <w:rFonts w:hint="default"/>
      </w:rPr>
    </w:lvl>
    <w:lvl w:ilvl="7" w:tplc="5CCC65D0">
      <w:numFmt w:val="bullet"/>
      <w:lvlText w:val="•"/>
      <w:lvlJc w:val="left"/>
      <w:pPr>
        <w:ind w:left="7827" w:hanging="720"/>
      </w:pPr>
      <w:rPr>
        <w:rFonts w:hint="default"/>
      </w:rPr>
    </w:lvl>
    <w:lvl w:ilvl="8" w:tplc="4176AF4A">
      <w:numFmt w:val="bullet"/>
      <w:lvlText w:val="•"/>
      <w:lvlJc w:val="left"/>
      <w:pPr>
        <w:ind w:left="8805" w:hanging="720"/>
      </w:pPr>
      <w:rPr>
        <w:rFonts w:hint="default"/>
      </w:rPr>
    </w:lvl>
  </w:abstractNum>
  <w:abstractNum w:abstractNumId="119" w15:restartNumberingAfterBreak="0">
    <w:nsid w:val="47D625A0"/>
    <w:multiLevelType w:val="hybridMultilevel"/>
    <w:tmpl w:val="3EFC9C16"/>
    <w:lvl w:ilvl="0" w:tplc="9B36FF4E">
      <w:start w:val="1"/>
      <w:numFmt w:val="upperLetter"/>
      <w:lvlText w:val="%1."/>
      <w:lvlJc w:val="left"/>
      <w:pPr>
        <w:ind w:left="1500" w:hanging="721"/>
      </w:pPr>
      <w:rPr>
        <w:rFonts w:ascii="Arial" w:eastAsia="Arial" w:hAnsi="Arial" w:cs="Arial" w:hint="default"/>
        <w:spacing w:val="-1"/>
        <w:w w:val="99"/>
        <w:sz w:val="20"/>
        <w:szCs w:val="20"/>
      </w:rPr>
    </w:lvl>
    <w:lvl w:ilvl="1" w:tplc="130637AA">
      <w:numFmt w:val="bullet"/>
      <w:lvlText w:val="•"/>
      <w:lvlJc w:val="left"/>
      <w:pPr>
        <w:ind w:left="2426" w:hanging="721"/>
      </w:pPr>
      <w:rPr>
        <w:rFonts w:hint="default"/>
      </w:rPr>
    </w:lvl>
    <w:lvl w:ilvl="2" w:tplc="FBE87568">
      <w:numFmt w:val="bullet"/>
      <w:lvlText w:val="•"/>
      <w:lvlJc w:val="left"/>
      <w:pPr>
        <w:ind w:left="3352" w:hanging="721"/>
      </w:pPr>
      <w:rPr>
        <w:rFonts w:hint="default"/>
      </w:rPr>
    </w:lvl>
    <w:lvl w:ilvl="3" w:tplc="9D9A9714">
      <w:numFmt w:val="bullet"/>
      <w:lvlText w:val="•"/>
      <w:lvlJc w:val="left"/>
      <w:pPr>
        <w:ind w:left="4278" w:hanging="721"/>
      </w:pPr>
      <w:rPr>
        <w:rFonts w:hint="default"/>
      </w:rPr>
    </w:lvl>
    <w:lvl w:ilvl="4" w:tplc="77D6DE5C">
      <w:numFmt w:val="bullet"/>
      <w:lvlText w:val="•"/>
      <w:lvlJc w:val="left"/>
      <w:pPr>
        <w:ind w:left="5204" w:hanging="721"/>
      </w:pPr>
      <w:rPr>
        <w:rFonts w:hint="default"/>
      </w:rPr>
    </w:lvl>
    <w:lvl w:ilvl="5" w:tplc="167600BE">
      <w:numFmt w:val="bullet"/>
      <w:lvlText w:val="•"/>
      <w:lvlJc w:val="left"/>
      <w:pPr>
        <w:ind w:left="6130" w:hanging="721"/>
      </w:pPr>
      <w:rPr>
        <w:rFonts w:hint="default"/>
      </w:rPr>
    </w:lvl>
    <w:lvl w:ilvl="6" w:tplc="E534C212">
      <w:numFmt w:val="bullet"/>
      <w:lvlText w:val="•"/>
      <w:lvlJc w:val="left"/>
      <w:pPr>
        <w:ind w:left="7056" w:hanging="721"/>
      </w:pPr>
      <w:rPr>
        <w:rFonts w:hint="default"/>
      </w:rPr>
    </w:lvl>
    <w:lvl w:ilvl="7" w:tplc="A83A52C6">
      <w:numFmt w:val="bullet"/>
      <w:lvlText w:val="•"/>
      <w:lvlJc w:val="left"/>
      <w:pPr>
        <w:ind w:left="7982" w:hanging="721"/>
      </w:pPr>
      <w:rPr>
        <w:rFonts w:hint="default"/>
      </w:rPr>
    </w:lvl>
    <w:lvl w:ilvl="8" w:tplc="CD2A5C6A">
      <w:numFmt w:val="bullet"/>
      <w:lvlText w:val="•"/>
      <w:lvlJc w:val="left"/>
      <w:pPr>
        <w:ind w:left="8908" w:hanging="721"/>
      </w:pPr>
      <w:rPr>
        <w:rFonts w:hint="default"/>
      </w:rPr>
    </w:lvl>
  </w:abstractNum>
  <w:abstractNum w:abstractNumId="120" w15:restartNumberingAfterBreak="0">
    <w:nsid w:val="48A40E84"/>
    <w:multiLevelType w:val="hybridMultilevel"/>
    <w:tmpl w:val="339C5CD6"/>
    <w:lvl w:ilvl="0" w:tplc="0B089B32">
      <w:start w:val="1"/>
      <w:numFmt w:val="upperLetter"/>
      <w:lvlText w:val="%1."/>
      <w:lvlJc w:val="left"/>
      <w:pPr>
        <w:ind w:left="1500" w:hanging="721"/>
      </w:pPr>
      <w:rPr>
        <w:rFonts w:ascii="Arial" w:eastAsia="Arial" w:hAnsi="Arial" w:cs="Arial" w:hint="default"/>
        <w:spacing w:val="-5"/>
        <w:w w:val="99"/>
        <w:sz w:val="20"/>
        <w:szCs w:val="20"/>
      </w:rPr>
    </w:lvl>
    <w:lvl w:ilvl="1" w:tplc="6184763A">
      <w:start w:val="1"/>
      <w:numFmt w:val="decimal"/>
      <w:lvlText w:val="%2."/>
      <w:lvlJc w:val="left"/>
      <w:pPr>
        <w:ind w:left="2220" w:hanging="720"/>
      </w:pPr>
      <w:rPr>
        <w:rFonts w:ascii="Arial" w:eastAsia="Arial" w:hAnsi="Arial" w:cs="Arial" w:hint="default"/>
        <w:spacing w:val="-1"/>
        <w:w w:val="99"/>
        <w:sz w:val="20"/>
        <w:szCs w:val="20"/>
      </w:rPr>
    </w:lvl>
    <w:lvl w:ilvl="2" w:tplc="EB76CF0A">
      <w:numFmt w:val="bullet"/>
      <w:lvlText w:val="•"/>
      <w:lvlJc w:val="left"/>
      <w:pPr>
        <w:ind w:left="3168" w:hanging="720"/>
      </w:pPr>
      <w:rPr>
        <w:rFonts w:hint="default"/>
      </w:rPr>
    </w:lvl>
    <w:lvl w:ilvl="3" w:tplc="6F78B5C2">
      <w:numFmt w:val="bullet"/>
      <w:lvlText w:val="•"/>
      <w:lvlJc w:val="left"/>
      <w:pPr>
        <w:ind w:left="4117" w:hanging="720"/>
      </w:pPr>
      <w:rPr>
        <w:rFonts w:hint="default"/>
      </w:rPr>
    </w:lvl>
    <w:lvl w:ilvl="4" w:tplc="55D2F0FA">
      <w:numFmt w:val="bullet"/>
      <w:lvlText w:val="•"/>
      <w:lvlJc w:val="left"/>
      <w:pPr>
        <w:ind w:left="5066" w:hanging="720"/>
      </w:pPr>
      <w:rPr>
        <w:rFonts w:hint="default"/>
      </w:rPr>
    </w:lvl>
    <w:lvl w:ilvl="5" w:tplc="37645740">
      <w:numFmt w:val="bullet"/>
      <w:lvlText w:val="•"/>
      <w:lvlJc w:val="left"/>
      <w:pPr>
        <w:ind w:left="6015" w:hanging="720"/>
      </w:pPr>
      <w:rPr>
        <w:rFonts w:hint="default"/>
      </w:rPr>
    </w:lvl>
    <w:lvl w:ilvl="6" w:tplc="C04E1068">
      <w:numFmt w:val="bullet"/>
      <w:lvlText w:val="•"/>
      <w:lvlJc w:val="left"/>
      <w:pPr>
        <w:ind w:left="6964" w:hanging="720"/>
      </w:pPr>
      <w:rPr>
        <w:rFonts w:hint="default"/>
      </w:rPr>
    </w:lvl>
    <w:lvl w:ilvl="7" w:tplc="C9D0ADF0">
      <w:numFmt w:val="bullet"/>
      <w:lvlText w:val="•"/>
      <w:lvlJc w:val="left"/>
      <w:pPr>
        <w:ind w:left="7913" w:hanging="720"/>
      </w:pPr>
      <w:rPr>
        <w:rFonts w:hint="default"/>
      </w:rPr>
    </w:lvl>
    <w:lvl w:ilvl="8" w:tplc="66CC0AE2">
      <w:numFmt w:val="bullet"/>
      <w:lvlText w:val="•"/>
      <w:lvlJc w:val="left"/>
      <w:pPr>
        <w:ind w:left="8862" w:hanging="720"/>
      </w:pPr>
      <w:rPr>
        <w:rFonts w:hint="default"/>
      </w:rPr>
    </w:lvl>
  </w:abstractNum>
  <w:abstractNum w:abstractNumId="121" w15:restartNumberingAfterBreak="0">
    <w:nsid w:val="4A1D007A"/>
    <w:multiLevelType w:val="hybridMultilevel"/>
    <w:tmpl w:val="68840622"/>
    <w:lvl w:ilvl="0" w:tplc="88A8F922">
      <w:start w:val="1"/>
      <w:numFmt w:val="upperLetter"/>
      <w:lvlText w:val="%1."/>
      <w:lvlJc w:val="left"/>
      <w:pPr>
        <w:ind w:left="900" w:hanging="360"/>
      </w:pPr>
      <w:rPr>
        <w:rFonts w:hint="default"/>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2" w15:restartNumberingAfterBreak="0">
    <w:nsid w:val="4AD0580B"/>
    <w:multiLevelType w:val="hybridMultilevel"/>
    <w:tmpl w:val="C4EE9810"/>
    <w:lvl w:ilvl="0" w:tplc="4AECAE06">
      <w:start w:val="1"/>
      <w:numFmt w:val="upperLetter"/>
      <w:lvlText w:val="%1."/>
      <w:lvlJc w:val="left"/>
      <w:pPr>
        <w:ind w:left="1500" w:hanging="721"/>
      </w:pPr>
      <w:rPr>
        <w:rFonts w:ascii="Arial" w:eastAsia="Arial" w:hAnsi="Arial" w:cs="Arial" w:hint="default"/>
        <w:spacing w:val="-5"/>
        <w:w w:val="99"/>
        <w:sz w:val="20"/>
        <w:szCs w:val="20"/>
      </w:rPr>
    </w:lvl>
    <w:lvl w:ilvl="1" w:tplc="CFE041C2">
      <w:start w:val="1"/>
      <w:numFmt w:val="decimal"/>
      <w:lvlText w:val="%2."/>
      <w:lvlJc w:val="left"/>
      <w:pPr>
        <w:ind w:left="2220" w:hanging="720"/>
      </w:pPr>
      <w:rPr>
        <w:rFonts w:ascii="Arial" w:eastAsia="Arial" w:hAnsi="Arial" w:cs="Arial" w:hint="default"/>
        <w:spacing w:val="-1"/>
        <w:w w:val="99"/>
        <w:sz w:val="20"/>
        <w:szCs w:val="20"/>
      </w:rPr>
    </w:lvl>
    <w:lvl w:ilvl="2" w:tplc="34DEB2F8">
      <w:start w:val="1"/>
      <w:numFmt w:val="lowerLetter"/>
      <w:lvlText w:val="%3)"/>
      <w:lvlJc w:val="left"/>
      <w:pPr>
        <w:ind w:left="2940" w:hanging="720"/>
      </w:pPr>
      <w:rPr>
        <w:rFonts w:ascii="Arial" w:eastAsia="Arial" w:hAnsi="Arial" w:cs="Arial" w:hint="default"/>
        <w:spacing w:val="-1"/>
        <w:w w:val="99"/>
        <w:sz w:val="20"/>
        <w:szCs w:val="20"/>
      </w:rPr>
    </w:lvl>
    <w:lvl w:ilvl="3" w:tplc="7AB85C4E">
      <w:numFmt w:val="bullet"/>
      <w:lvlText w:val="•"/>
      <w:lvlJc w:val="left"/>
      <w:pPr>
        <w:ind w:left="3917" w:hanging="720"/>
      </w:pPr>
      <w:rPr>
        <w:rFonts w:hint="default"/>
      </w:rPr>
    </w:lvl>
    <w:lvl w:ilvl="4" w:tplc="B2DC4C64">
      <w:numFmt w:val="bullet"/>
      <w:lvlText w:val="•"/>
      <w:lvlJc w:val="left"/>
      <w:pPr>
        <w:ind w:left="4895" w:hanging="720"/>
      </w:pPr>
      <w:rPr>
        <w:rFonts w:hint="default"/>
      </w:rPr>
    </w:lvl>
    <w:lvl w:ilvl="5" w:tplc="2592AAD6">
      <w:numFmt w:val="bullet"/>
      <w:lvlText w:val="•"/>
      <w:lvlJc w:val="left"/>
      <w:pPr>
        <w:ind w:left="5872" w:hanging="720"/>
      </w:pPr>
      <w:rPr>
        <w:rFonts w:hint="default"/>
      </w:rPr>
    </w:lvl>
    <w:lvl w:ilvl="6" w:tplc="66540B80">
      <w:numFmt w:val="bullet"/>
      <w:lvlText w:val="•"/>
      <w:lvlJc w:val="left"/>
      <w:pPr>
        <w:ind w:left="6850" w:hanging="720"/>
      </w:pPr>
      <w:rPr>
        <w:rFonts w:hint="default"/>
      </w:rPr>
    </w:lvl>
    <w:lvl w:ilvl="7" w:tplc="67DE2FB6">
      <w:numFmt w:val="bullet"/>
      <w:lvlText w:val="•"/>
      <w:lvlJc w:val="left"/>
      <w:pPr>
        <w:ind w:left="7827" w:hanging="720"/>
      </w:pPr>
      <w:rPr>
        <w:rFonts w:hint="default"/>
      </w:rPr>
    </w:lvl>
    <w:lvl w:ilvl="8" w:tplc="E9C839A0">
      <w:numFmt w:val="bullet"/>
      <w:lvlText w:val="•"/>
      <w:lvlJc w:val="left"/>
      <w:pPr>
        <w:ind w:left="8805" w:hanging="720"/>
      </w:pPr>
      <w:rPr>
        <w:rFonts w:hint="default"/>
      </w:rPr>
    </w:lvl>
  </w:abstractNum>
  <w:abstractNum w:abstractNumId="123" w15:restartNumberingAfterBreak="0">
    <w:nsid w:val="4B5C4D56"/>
    <w:multiLevelType w:val="hybridMultilevel"/>
    <w:tmpl w:val="57A6FEB2"/>
    <w:lvl w:ilvl="0" w:tplc="A0C299D0">
      <w:start w:val="1"/>
      <w:numFmt w:val="upperLetter"/>
      <w:lvlText w:val="%1."/>
      <w:lvlJc w:val="left"/>
      <w:pPr>
        <w:ind w:left="1500" w:hanging="721"/>
      </w:pPr>
      <w:rPr>
        <w:rFonts w:ascii="Arial" w:eastAsia="Arial" w:hAnsi="Arial" w:cs="Arial" w:hint="default"/>
        <w:spacing w:val="-5"/>
        <w:w w:val="99"/>
        <w:sz w:val="20"/>
        <w:szCs w:val="20"/>
      </w:rPr>
    </w:lvl>
    <w:lvl w:ilvl="1" w:tplc="6F023098">
      <w:start w:val="1"/>
      <w:numFmt w:val="decimal"/>
      <w:lvlText w:val="%2."/>
      <w:lvlJc w:val="left"/>
      <w:pPr>
        <w:ind w:left="2220" w:hanging="721"/>
      </w:pPr>
      <w:rPr>
        <w:rFonts w:ascii="Arial" w:eastAsia="Arial" w:hAnsi="Arial" w:cs="Arial" w:hint="default"/>
        <w:spacing w:val="-1"/>
        <w:w w:val="99"/>
        <w:sz w:val="20"/>
        <w:szCs w:val="20"/>
      </w:rPr>
    </w:lvl>
    <w:lvl w:ilvl="2" w:tplc="90EC52F2">
      <w:start w:val="1"/>
      <w:numFmt w:val="lowerLetter"/>
      <w:lvlText w:val="%3)"/>
      <w:lvlJc w:val="left"/>
      <w:pPr>
        <w:ind w:left="2940" w:hanging="720"/>
      </w:pPr>
      <w:rPr>
        <w:rFonts w:hint="default"/>
        <w:spacing w:val="-1"/>
        <w:w w:val="99"/>
      </w:rPr>
    </w:lvl>
    <w:lvl w:ilvl="3" w:tplc="742A12A0">
      <w:numFmt w:val="bullet"/>
      <w:lvlText w:val="•"/>
      <w:lvlJc w:val="left"/>
      <w:pPr>
        <w:ind w:left="3917" w:hanging="720"/>
      </w:pPr>
      <w:rPr>
        <w:rFonts w:hint="default"/>
      </w:rPr>
    </w:lvl>
    <w:lvl w:ilvl="4" w:tplc="DE54FB2E">
      <w:numFmt w:val="bullet"/>
      <w:lvlText w:val="•"/>
      <w:lvlJc w:val="left"/>
      <w:pPr>
        <w:ind w:left="4895" w:hanging="720"/>
      </w:pPr>
      <w:rPr>
        <w:rFonts w:hint="default"/>
      </w:rPr>
    </w:lvl>
    <w:lvl w:ilvl="5" w:tplc="9D8A2D06">
      <w:numFmt w:val="bullet"/>
      <w:lvlText w:val="•"/>
      <w:lvlJc w:val="left"/>
      <w:pPr>
        <w:ind w:left="5872" w:hanging="720"/>
      </w:pPr>
      <w:rPr>
        <w:rFonts w:hint="default"/>
      </w:rPr>
    </w:lvl>
    <w:lvl w:ilvl="6" w:tplc="A9EE9FD4">
      <w:numFmt w:val="bullet"/>
      <w:lvlText w:val="•"/>
      <w:lvlJc w:val="left"/>
      <w:pPr>
        <w:ind w:left="6850" w:hanging="720"/>
      </w:pPr>
      <w:rPr>
        <w:rFonts w:hint="default"/>
      </w:rPr>
    </w:lvl>
    <w:lvl w:ilvl="7" w:tplc="1C148F56">
      <w:numFmt w:val="bullet"/>
      <w:lvlText w:val="•"/>
      <w:lvlJc w:val="left"/>
      <w:pPr>
        <w:ind w:left="7827" w:hanging="720"/>
      </w:pPr>
      <w:rPr>
        <w:rFonts w:hint="default"/>
      </w:rPr>
    </w:lvl>
    <w:lvl w:ilvl="8" w:tplc="52006304">
      <w:numFmt w:val="bullet"/>
      <w:lvlText w:val="•"/>
      <w:lvlJc w:val="left"/>
      <w:pPr>
        <w:ind w:left="8805" w:hanging="720"/>
      </w:pPr>
      <w:rPr>
        <w:rFonts w:hint="default"/>
      </w:rPr>
    </w:lvl>
  </w:abstractNum>
  <w:abstractNum w:abstractNumId="124" w15:restartNumberingAfterBreak="0">
    <w:nsid w:val="4B5D7D12"/>
    <w:multiLevelType w:val="hybridMultilevel"/>
    <w:tmpl w:val="D1809100"/>
    <w:lvl w:ilvl="0" w:tplc="50E26C68">
      <w:start w:val="1"/>
      <w:numFmt w:val="upperLetter"/>
      <w:lvlText w:val="%1."/>
      <w:lvlJc w:val="left"/>
      <w:pPr>
        <w:ind w:left="1500" w:hanging="721"/>
      </w:pPr>
      <w:rPr>
        <w:rFonts w:ascii="Arial" w:eastAsia="Arial" w:hAnsi="Arial" w:cs="Arial" w:hint="default"/>
        <w:spacing w:val="-5"/>
        <w:w w:val="99"/>
        <w:sz w:val="20"/>
        <w:szCs w:val="20"/>
      </w:rPr>
    </w:lvl>
    <w:lvl w:ilvl="1" w:tplc="6234E282">
      <w:numFmt w:val="bullet"/>
      <w:lvlText w:val="•"/>
      <w:lvlJc w:val="left"/>
      <w:pPr>
        <w:ind w:left="2426" w:hanging="721"/>
      </w:pPr>
      <w:rPr>
        <w:rFonts w:hint="default"/>
      </w:rPr>
    </w:lvl>
    <w:lvl w:ilvl="2" w:tplc="3682AAAA">
      <w:numFmt w:val="bullet"/>
      <w:lvlText w:val="•"/>
      <w:lvlJc w:val="left"/>
      <w:pPr>
        <w:ind w:left="3352" w:hanging="721"/>
      </w:pPr>
      <w:rPr>
        <w:rFonts w:hint="default"/>
      </w:rPr>
    </w:lvl>
    <w:lvl w:ilvl="3" w:tplc="BED688E8">
      <w:numFmt w:val="bullet"/>
      <w:lvlText w:val="•"/>
      <w:lvlJc w:val="left"/>
      <w:pPr>
        <w:ind w:left="4278" w:hanging="721"/>
      </w:pPr>
      <w:rPr>
        <w:rFonts w:hint="default"/>
      </w:rPr>
    </w:lvl>
    <w:lvl w:ilvl="4" w:tplc="BCB29300">
      <w:numFmt w:val="bullet"/>
      <w:lvlText w:val="•"/>
      <w:lvlJc w:val="left"/>
      <w:pPr>
        <w:ind w:left="5204" w:hanging="721"/>
      </w:pPr>
      <w:rPr>
        <w:rFonts w:hint="default"/>
      </w:rPr>
    </w:lvl>
    <w:lvl w:ilvl="5" w:tplc="D4E2587E">
      <w:numFmt w:val="bullet"/>
      <w:lvlText w:val="•"/>
      <w:lvlJc w:val="left"/>
      <w:pPr>
        <w:ind w:left="6130" w:hanging="721"/>
      </w:pPr>
      <w:rPr>
        <w:rFonts w:hint="default"/>
      </w:rPr>
    </w:lvl>
    <w:lvl w:ilvl="6" w:tplc="6AC80554">
      <w:numFmt w:val="bullet"/>
      <w:lvlText w:val="•"/>
      <w:lvlJc w:val="left"/>
      <w:pPr>
        <w:ind w:left="7056" w:hanging="721"/>
      </w:pPr>
      <w:rPr>
        <w:rFonts w:hint="default"/>
      </w:rPr>
    </w:lvl>
    <w:lvl w:ilvl="7" w:tplc="BC98BDAA">
      <w:numFmt w:val="bullet"/>
      <w:lvlText w:val="•"/>
      <w:lvlJc w:val="left"/>
      <w:pPr>
        <w:ind w:left="7982" w:hanging="721"/>
      </w:pPr>
      <w:rPr>
        <w:rFonts w:hint="default"/>
      </w:rPr>
    </w:lvl>
    <w:lvl w:ilvl="8" w:tplc="CFB29C90">
      <w:numFmt w:val="bullet"/>
      <w:lvlText w:val="•"/>
      <w:lvlJc w:val="left"/>
      <w:pPr>
        <w:ind w:left="8908" w:hanging="721"/>
      </w:pPr>
      <w:rPr>
        <w:rFonts w:hint="default"/>
      </w:rPr>
    </w:lvl>
  </w:abstractNum>
  <w:abstractNum w:abstractNumId="125" w15:restartNumberingAfterBreak="0">
    <w:nsid w:val="4B733207"/>
    <w:multiLevelType w:val="hybridMultilevel"/>
    <w:tmpl w:val="0A98B85C"/>
    <w:lvl w:ilvl="0" w:tplc="42F6643A">
      <w:start w:val="1"/>
      <w:numFmt w:val="upperLetter"/>
      <w:lvlText w:val="%1."/>
      <w:lvlJc w:val="left"/>
      <w:pPr>
        <w:ind w:left="1500" w:hanging="721"/>
      </w:pPr>
      <w:rPr>
        <w:rFonts w:ascii="Arial" w:eastAsia="Arial" w:hAnsi="Arial" w:cs="Arial" w:hint="default"/>
        <w:spacing w:val="-5"/>
        <w:w w:val="99"/>
        <w:sz w:val="20"/>
        <w:szCs w:val="20"/>
      </w:rPr>
    </w:lvl>
    <w:lvl w:ilvl="1" w:tplc="9348B058">
      <w:start w:val="1"/>
      <w:numFmt w:val="decimal"/>
      <w:lvlText w:val="%2."/>
      <w:lvlJc w:val="left"/>
      <w:pPr>
        <w:ind w:left="2220" w:hanging="720"/>
      </w:pPr>
      <w:rPr>
        <w:rFonts w:hint="default"/>
        <w:spacing w:val="-1"/>
        <w:w w:val="99"/>
      </w:rPr>
    </w:lvl>
    <w:lvl w:ilvl="2" w:tplc="BB38CE94">
      <w:start w:val="1"/>
      <w:numFmt w:val="lowerLetter"/>
      <w:lvlText w:val="%3)"/>
      <w:lvlJc w:val="left"/>
      <w:pPr>
        <w:ind w:left="2940" w:hanging="720"/>
      </w:pPr>
      <w:rPr>
        <w:rFonts w:ascii="Arial" w:eastAsia="Arial" w:hAnsi="Arial" w:cs="Arial" w:hint="default"/>
        <w:spacing w:val="-1"/>
        <w:w w:val="99"/>
        <w:sz w:val="20"/>
        <w:szCs w:val="20"/>
      </w:rPr>
    </w:lvl>
    <w:lvl w:ilvl="3" w:tplc="AABC5D44">
      <w:numFmt w:val="bullet"/>
      <w:lvlText w:val="•"/>
      <w:lvlJc w:val="left"/>
      <w:pPr>
        <w:ind w:left="3917" w:hanging="720"/>
      </w:pPr>
      <w:rPr>
        <w:rFonts w:hint="default"/>
      </w:rPr>
    </w:lvl>
    <w:lvl w:ilvl="4" w:tplc="567C53C6">
      <w:numFmt w:val="bullet"/>
      <w:lvlText w:val="•"/>
      <w:lvlJc w:val="left"/>
      <w:pPr>
        <w:ind w:left="4895" w:hanging="720"/>
      </w:pPr>
      <w:rPr>
        <w:rFonts w:hint="default"/>
      </w:rPr>
    </w:lvl>
    <w:lvl w:ilvl="5" w:tplc="4E8E1440">
      <w:numFmt w:val="bullet"/>
      <w:lvlText w:val="•"/>
      <w:lvlJc w:val="left"/>
      <w:pPr>
        <w:ind w:left="5872" w:hanging="720"/>
      </w:pPr>
      <w:rPr>
        <w:rFonts w:hint="default"/>
      </w:rPr>
    </w:lvl>
    <w:lvl w:ilvl="6" w:tplc="4374446E">
      <w:numFmt w:val="bullet"/>
      <w:lvlText w:val="•"/>
      <w:lvlJc w:val="left"/>
      <w:pPr>
        <w:ind w:left="6850" w:hanging="720"/>
      </w:pPr>
      <w:rPr>
        <w:rFonts w:hint="default"/>
      </w:rPr>
    </w:lvl>
    <w:lvl w:ilvl="7" w:tplc="A0A2ECE8">
      <w:numFmt w:val="bullet"/>
      <w:lvlText w:val="•"/>
      <w:lvlJc w:val="left"/>
      <w:pPr>
        <w:ind w:left="7827" w:hanging="720"/>
      </w:pPr>
      <w:rPr>
        <w:rFonts w:hint="default"/>
      </w:rPr>
    </w:lvl>
    <w:lvl w:ilvl="8" w:tplc="35240FFC">
      <w:numFmt w:val="bullet"/>
      <w:lvlText w:val="•"/>
      <w:lvlJc w:val="left"/>
      <w:pPr>
        <w:ind w:left="8805" w:hanging="720"/>
      </w:pPr>
      <w:rPr>
        <w:rFonts w:hint="default"/>
      </w:rPr>
    </w:lvl>
  </w:abstractNum>
  <w:abstractNum w:abstractNumId="126" w15:restartNumberingAfterBreak="0">
    <w:nsid w:val="4C424665"/>
    <w:multiLevelType w:val="hybridMultilevel"/>
    <w:tmpl w:val="B066B154"/>
    <w:lvl w:ilvl="0" w:tplc="8896606A">
      <w:start w:val="1"/>
      <w:numFmt w:val="upperLetter"/>
      <w:lvlText w:val="%1."/>
      <w:lvlJc w:val="left"/>
      <w:pPr>
        <w:ind w:left="1500" w:hanging="721"/>
      </w:pPr>
      <w:rPr>
        <w:rFonts w:ascii="Arial" w:eastAsia="Arial" w:hAnsi="Arial" w:cs="Arial" w:hint="default"/>
        <w:spacing w:val="-5"/>
        <w:w w:val="99"/>
        <w:sz w:val="20"/>
        <w:szCs w:val="20"/>
      </w:rPr>
    </w:lvl>
    <w:lvl w:ilvl="1" w:tplc="2578B814">
      <w:start w:val="1"/>
      <w:numFmt w:val="decimal"/>
      <w:lvlText w:val="%2."/>
      <w:lvlJc w:val="left"/>
      <w:pPr>
        <w:ind w:left="2220" w:hanging="720"/>
      </w:pPr>
      <w:rPr>
        <w:rFonts w:hint="default"/>
        <w:spacing w:val="-3"/>
        <w:w w:val="100"/>
      </w:rPr>
    </w:lvl>
    <w:lvl w:ilvl="2" w:tplc="4DF0552A">
      <w:numFmt w:val="bullet"/>
      <w:lvlText w:val="•"/>
      <w:lvlJc w:val="left"/>
      <w:pPr>
        <w:ind w:left="3168" w:hanging="720"/>
      </w:pPr>
      <w:rPr>
        <w:rFonts w:hint="default"/>
      </w:rPr>
    </w:lvl>
    <w:lvl w:ilvl="3" w:tplc="C88A0664">
      <w:numFmt w:val="bullet"/>
      <w:lvlText w:val="•"/>
      <w:lvlJc w:val="left"/>
      <w:pPr>
        <w:ind w:left="4117" w:hanging="720"/>
      </w:pPr>
      <w:rPr>
        <w:rFonts w:hint="default"/>
      </w:rPr>
    </w:lvl>
    <w:lvl w:ilvl="4" w:tplc="82BAAA14">
      <w:numFmt w:val="bullet"/>
      <w:lvlText w:val="•"/>
      <w:lvlJc w:val="left"/>
      <w:pPr>
        <w:ind w:left="5066" w:hanging="720"/>
      </w:pPr>
      <w:rPr>
        <w:rFonts w:hint="default"/>
      </w:rPr>
    </w:lvl>
    <w:lvl w:ilvl="5" w:tplc="4A9461B8">
      <w:numFmt w:val="bullet"/>
      <w:lvlText w:val="•"/>
      <w:lvlJc w:val="left"/>
      <w:pPr>
        <w:ind w:left="6015" w:hanging="720"/>
      </w:pPr>
      <w:rPr>
        <w:rFonts w:hint="default"/>
      </w:rPr>
    </w:lvl>
    <w:lvl w:ilvl="6" w:tplc="256AA4F6">
      <w:numFmt w:val="bullet"/>
      <w:lvlText w:val="•"/>
      <w:lvlJc w:val="left"/>
      <w:pPr>
        <w:ind w:left="6964" w:hanging="720"/>
      </w:pPr>
      <w:rPr>
        <w:rFonts w:hint="default"/>
      </w:rPr>
    </w:lvl>
    <w:lvl w:ilvl="7" w:tplc="15D03FBA">
      <w:numFmt w:val="bullet"/>
      <w:lvlText w:val="•"/>
      <w:lvlJc w:val="left"/>
      <w:pPr>
        <w:ind w:left="7913" w:hanging="720"/>
      </w:pPr>
      <w:rPr>
        <w:rFonts w:hint="default"/>
      </w:rPr>
    </w:lvl>
    <w:lvl w:ilvl="8" w:tplc="349CC842">
      <w:numFmt w:val="bullet"/>
      <w:lvlText w:val="•"/>
      <w:lvlJc w:val="left"/>
      <w:pPr>
        <w:ind w:left="8862" w:hanging="720"/>
      </w:pPr>
      <w:rPr>
        <w:rFonts w:hint="default"/>
      </w:rPr>
    </w:lvl>
  </w:abstractNum>
  <w:abstractNum w:abstractNumId="127" w15:restartNumberingAfterBreak="0">
    <w:nsid w:val="4CEC3865"/>
    <w:multiLevelType w:val="hybridMultilevel"/>
    <w:tmpl w:val="6F686E66"/>
    <w:lvl w:ilvl="0" w:tplc="D6A4DD2C">
      <w:start w:val="1"/>
      <w:numFmt w:val="upperLetter"/>
      <w:lvlText w:val="%1."/>
      <w:lvlJc w:val="left"/>
      <w:pPr>
        <w:ind w:left="1500" w:hanging="721"/>
      </w:pPr>
      <w:rPr>
        <w:rFonts w:ascii="Arial" w:eastAsia="Arial" w:hAnsi="Arial" w:cs="Arial" w:hint="default"/>
        <w:spacing w:val="-1"/>
        <w:w w:val="99"/>
        <w:sz w:val="20"/>
        <w:szCs w:val="20"/>
      </w:rPr>
    </w:lvl>
    <w:lvl w:ilvl="1" w:tplc="9B0A3AB0">
      <w:numFmt w:val="bullet"/>
      <w:lvlText w:val="•"/>
      <w:lvlJc w:val="left"/>
      <w:pPr>
        <w:ind w:left="2426" w:hanging="721"/>
      </w:pPr>
      <w:rPr>
        <w:rFonts w:hint="default"/>
      </w:rPr>
    </w:lvl>
    <w:lvl w:ilvl="2" w:tplc="E85CB628">
      <w:numFmt w:val="bullet"/>
      <w:lvlText w:val="•"/>
      <w:lvlJc w:val="left"/>
      <w:pPr>
        <w:ind w:left="3352" w:hanging="721"/>
      </w:pPr>
      <w:rPr>
        <w:rFonts w:hint="default"/>
      </w:rPr>
    </w:lvl>
    <w:lvl w:ilvl="3" w:tplc="CFA4817E">
      <w:numFmt w:val="bullet"/>
      <w:lvlText w:val="•"/>
      <w:lvlJc w:val="left"/>
      <w:pPr>
        <w:ind w:left="4278" w:hanging="721"/>
      </w:pPr>
      <w:rPr>
        <w:rFonts w:hint="default"/>
      </w:rPr>
    </w:lvl>
    <w:lvl w:ilvl="4" w:tplc="52C81BAA">
      <w:numFmt w:val="bullet"/>
      <w:lvlText w:val="•"/>
      <w:lvlJc w:val="left"/>
      <w:pPr>
        <w:ind w:left="5204" w:hanging="721"/>
      </w:pPr>
      <w:rPr>
        <w:rFonts w:hint="default"/>
      </w:rPr>
    </w:lvl>
    <w:lvl w:ilvl="5" w:tplc="9AC61638">
      <w:numFmt w:val="bullet"/>
      <w:lvlText w:val="•"/>
      <w:lvlJc w:val="left"/>
      <w:pPr>
        <w:ind w:left="6130" w:hanging="721"/>
      </w:pPr>
      <w:rPr>
        <w:rFonts w:hint="default"/>
      </w:rPr>
    </w:lvl>
    <w:lvl w:ilvl="6" w:tplc="DCEABE5C">
      <w:numFmt w:val="bullet"/>
      <w:lvlText w:val="•"/>
      <w:lvlJc w:val="left"/>
      <w:pPr>
        <w:ind w:left="7056" w:hanging="721"/>
      </w:pPr>
      <w:rPr>
        <w:rFonts w:hint="default"/>
      </w:rPr>
    </w:lvl>
    <w:lvl w:ilvl="7" w:tplc="6DA60FBA">
      <w:numFmt w:val="bullet"/>
      <w:lvlText w:val="•"/>
      <w:lvlJc w:val="left"/>
      <w:pPr>
        <w:ind w:left="7982" w:hanging="721"/>
      </w:pPr>
      <w:rPr>
        <w:rFonts w:hint="default"/>
      </w:rPr>
    </w:lvl>
    <w:lvl w:ilvl="8" w:tplc="A5DC5B3E">
      <w:numFmt w:val="bullet"/>
      <w:lvlText w:val="•"/>
      <w:lvlJc w:val="left"/>
      <w:pPr>
        <w:ind w:left="8908" w:hanging="721"/>
      </w:pPr>
      <w:rPr>
        <w:rFonts w:hint="default"/>
      </w:rPr>
    </w:lvl>
  </w:abstractNum>
  <w:abstractNum w:abstractNumId="128" w15:restartNumberingAfterBreak="0">
    <w:nsid w:val="4D7B2F8B"/>
    <w:multiLevelType w:val="hybridMultilevel"/>
    <w:tmpl w:val="52A28842"/>
    <w:lvl w:ilvl="0" w:tplc="B330E48A">
      <w:start w:val="1"/>
      <w:numFmt w:val="upperLetter"/>
      <w:lvlText w:val="%1."/>
      <w:lvlJc w:val="left"/>
      <w:pPr>
        <w:ind w:left="1500" w:hanging="721"/>
      </w:pPr>
      <w:rPr>
        <w:rFonts w:ascii="Arial" w:eastAsia="Arial" w:hAnsi="Arial" w:cs="Arial" w:hint="default"/>
        <w:spacing w:val="-5"/>
        <w:w w:val="99"/>
        <w:sz w:val="20"/>
        <w:szCs w:val="20"/>
      </w:rPr>
    </w:lvl>
    <w:lvl w:ilvl="1" w:tplc="0CC2D6AE">
      <w:start w:val="1"/>
      <w:numFmt w:val="decimal"/>
      <w:lvlText w:val="%2."/>
      <w:lvlJc w:val="left"/>
      <w:pPr>
        <w:ind w:left="2220" w:hanging="720"/>
      </w:pPr>
      <w:rPr>
        <w:rFonts w:ascii="Arial" w:eastAsia="Arial" w:hAnsi="Arial" w:cs="Arial" w:hint="default"/>
        <w:spacing w:val="-1"/>
        <w:w w:val="99"/>
        <w:sz w:val="20"/>
        <w:szCs w:val="20"/>
      </w:rPr>
    </w:lvl>
    <w:lvl w:ilvl="2" w:tplc="75FCDF8A">
      <w:start w:val="1"/>
      <w:numFmt w:val="lowerLetter"/>
      <w:lvlText w:val="%3)"/>
      <w:lvlJc w:val="left"/>
      <w:pPr>
        <w:ind w:left="2940" w:hanging="720"/>
      </w:pPr>
      <w:rPr>
        <w:rFonts w:ascii="Arial" w:eastAsia="Arial" w:hAnsi="Arial" w:cs="Arial" w:hint="default"/>
        <w:spacing w:val="-1"/>
        <w:w w:val="99"/>
        <w:sz w:val="20"/>
        <w:szCs w:val="20"/>
      </w:rPr>
    </w:lvl>
    <w:lvl w:ilvl="3" w:tplc="5BC63CCE">
      <w:numFmt w:val="bullet"/>
      <w:lvlText w:val="•"/>
      <w:lvlJc w:val="left"/>
      <w:pPr>
        <w:ind w:left="3917" w:hanging="720"/>
      </w:pPr>
      <w:rPr>
        <w:rFonts w:hint="default"/>
      </w:rPr>
    </w:lvl>
    <w:lvl w:ilvl="4" w:tplc="FCAE4D00">
      <w:numFmt w:val="bullet"/>
      <w:lvlText w:val="•"/>
      <w:lvlJc w:val="left"/>
      <w:pPr>
        <w:ind w:left="4895" w:hanging="720"/>
      </w:pPr>
      <w:rPr>
        <w:rFonts w:hint="default"/>
      </w:rPr>
    </w:lvl>
    <w:lvl w:ilvl="5" w:tplc="5838EDB8">
      <w:numFmt w:val="bullet"/>
      <w:lvlText w:val="•"/>
      <w:lvlJc w:val="left"/>
      <w:pPr>
        <w:ind w:left="5872" w:hanging="720"/>
      </w:pPr>
      <w:rPr>
        <w:rFonts w:hint="default"/>
      </w:rPr>
    </w:lvl>
    <w:lvl w:ilvl="6" w:tplc="7368FF38">
      <w:numFmt w:val="bullet"/>
      <w:lvlText w:val="•"/>
      <w:lvlJc w:val="left"/>
      <w:pPr>
        <w:ind w:left="6850" w:hanging="720"/>
      </w:pPr>
      <w:rPr>
        <w:rFonts w:hint="default"/>
      </w:rPr>
    </w:lvl>
    <w:lvl w:ilvl="7" w:tplc="CCD6D7B0">
      <w:numFmt w:val="bullet"/>
      <w:lvlText w:val="•"/>
      <w:lvlJc w:val="left"/>
      <w:pPr>
        <w:ind w:left="7827" w:hanging="720"/>
      </w:pPr>
      <w:rPr>
        <w:rFonts w:hint="default"/>
      </w:rPr>
    </w:lvl>
    <w:lvl w:ilvl="8" w:tplc="0E343A2A">
      <w:numFmt w:val="bullet"/>
      <w:lvlText w:val="•"/>
      <w:lvlJc w:val="left"/>
      <w:pPr>
        <w:ind w:left="8805" w:hanging="720"/>
      </w:pPr>
      <w:rPr>
        <w:rFonts w:hint="default"/>
      </w:rPr>
    </w:lvl>
  </w:abstractNum>
  <w:abstractNum w:abstractNumId="129" w15:restartNumberingAfterBreak="0">
    <w:nsid w:val="4E485421"/>
    <w:multiLevelType w:val="hybridMultilevel"/>
    <w:tmpl w:val="5C849F9C"/>
    <w:lvl w:ilvl="0" w:tplc="9A10FE94">
      <w:start w:val="1"/>
      <w:numFmt w:val="upperLetter"/>
      <w:lvlText w:val="%1."/>
      <w:lvlJc w:val="left"/>
      <w:pPr>
        <w:ind w:left="1500" w:hanging="721"/>
      </w:pPr>
      <w:rPr>
        <w:rFonts w:ascii="Arial" w:eastAsia="Arial" w:hAnsi="Arial" w:cs="Arial" w:hint="default"/>
        <w:spacing w:val="-5"/>
        <w:w w:val="99"/>
        <w:sz w:val="20"/>
        <w:szCs w:val="20"/>
      </w:rPr>
    </w:lvl>
    <w:lvl w:ilvl="1" w:tplc="1C040C2C">
      <w:numFmt w:val="bullet"/>
      <w:lvlText w:val="•"/>
      <w:lvlJc w:val="left"/>
      <w:pPr>
        <w:ind w:left="2426" w:hanging="721"/>
      </w:pPr>
      <w:rPr>
        <w:rFonts w:hint="default"/>
      </w:rPr>
    </w:lvl>
    <w:lvl w:ilvl="2" w:tplc="317CD204">
      <w:numFmt w:val="bullet"/>
      <w:lvlText w:val="•"/>
      <w:lvlJc w:val="left"/>
      <w:pPr>
        <w:ind w:left="3352" w:hanging="721"/>
      </w:pPr>
      <w:rPr>
        <w:rFonts w:hint="default"/>
      </w:rPr>
    </w:lvl>
    <w:lvl w:ilvl="3" w:tplc="6004EF42">
      <w:numFmt w:val="bullet"/>
      <w:lvlText w:val="•"/>
      <w:lvlJc w:val="left"/>
      <w:pPr>
        <w:ind w:left="4278" w:hanging="721"/>
      </w:pPr>
      <w:rPr>
        <w:rFonts w:hint="default"/>
      </w:rPr>
    </w:lvl>
    <w:lvl w:ilvl="4" w:tplc="510A50A2">
      <w:numFmt w:val="bullet"/>
      <w:lvlText w:val="•"/>
      <w:lvlJc w:val="left"/>
      <w:pPr>
        <w:ind w:left="5204" w:hanging="721"/>
      </w:pPr>
      <w:rPr>
        <w:rFonts w:hint="default"/>
      </w:rPr>
    </w:lvl>
    <w:lvl w:ilvl="5" w:tplc="E104D936">
      <w:numFmt w:val="bullet"/>
      <w:lvlText w:val="•"/>
      <w:lvlJc w:val="left"/>
      <w:pPr>
        <w:ind w:left="6130" w:hanging="721"/>
      </w:pPr>
      <w:rPr>
        <w:rFonts w:hint="default"/>
      </w:rPr>
    </w:lvl>
    <w:lvl w:ilvl="6" w:tplc="86BC6866">
      <w:numFmt w:val="bullet"/>
      <w:lvlText w:val="•"/>
      <w:lvlJc w:val="left"/>
      <w:pPr>
        <w:ind w:left="7056" w:hanging="721"/>
      </w:pPr>
      <w:rPr>
        <w:rFonts w:hint="default"/>
      </w:rPr>
    </w:lvl>
    <w:lvl w:ilvl="7" w:tplc="A28EB366">
      <w:numFmt w:val="bullet"/>
      <w:lvlText w:val="•"/>
      <w:lvlJc w:val="left"/>
      <w:pPr>
        <w:ind w:left="7982" w:hanging="721"/>
      </w:pPr>
      <w:rPr>
        <w:rFonts w:hint="default"/>
      </w:rPr>
    </w:lvl>
    <w:lvl w:ilvl="8" w:tplc="D34A60D0">
      <w:numFmt w:val="bullet"/>
      <w:lvlText w:val="•"/>
      <w:lvlJc w:val="left"/>
      <w:pPr>
        <w:ind w:left="8908" w:hanging="721"/>
      </w:pPr>
      <w:rPr>
        <w:rFonts w:hint="default"/>
      </w:rPr>
    </w:lvl>
  </w:abstractNum>
  <w:abstractNum w:abstractNumId="130" w15:restartNumberingAfterBreak="0">
    <w:nsid w:val="4EA71A10"/>
    <w:multiLevelType w:val="hybridMultilevel"/>
    <w:tmpl w:val="340AC208"/>
    <w:lvl w:ilvl="0" w:tplc="35CE77CC">
      <w:start w:val="1"/>
      <w:numFmt w:val="upperLetter"/>
      <w:lvlText w:val="%1."/>
      <w:lvlJc w:val="left"/>
      <w:pPr>
        <w:ind w:left="1500" w:hanging="721"/>
      </w:pPr>
      <w:rPr>
        <w:rFonts w:ascii="Arial" w:eastAsia="Arial" w:hAnsi="Arial" w:cs="Arial" w:hint="default"/>
        <w:spacing w:val="-5"/>
        <w:w w:val="99"/>
        <w:sz w:val="20"/>
        <w:szCs w:val="20"/>
      </w:rPr>
    </w:lvl>
    <w:lvl w:ilvl="1" w:tplc="63507F7C">
      <w:numFmt w:val="bullet"/>
      <w:lvlText w:val="•"/>
      <w:lvlJc w:val="left"/>
      <w:pPr>
        <w:ind w:left="2426" w:hanging="721"/>
      </w:pPr>
      <w:rPr>
        <w:rFonts w:hint="default"/>
      </w:rPr>
    </w:lvl>
    <w:lvl w:ilvl="2" w:tplc="5F4ED0CE">
      <w:numFmt w:val="bullet"/>
      <w:lvlText w:val="•"/>
      <w:lvlJc w:val="left"/>
      <w:pPr>
        <w:ind w:left="3352" w:hanging="721"/>
      </w:pPr>
      <w:rPr>
        <w:rFonts w:hint="default"/>
      </w:rPr>
    </w:lvl>
    <w:lvl w:ilvl="3" w:tplc="EF72B1A0">
      <w:numFmt w:val="bullet"/>
      <w:lvlText w:val="•"/>
      <w:lvlJc w:val="left"/>
      <w:pPr>
        <w:ind w:left="4278" w:hanging="721"/>
      </w:pPr>
      <w:rPr>
        <w:rFonts w:hint="default"/>
      </w:rPr>
    </w:lvl>
    <w:lvl w:ilvl="4" w:tplc="DC0EA3BA">
      <w:numFmt w:val="bullet"/>
      <w:lvlText w:val="•"/>
      <w:lvlJc w:val="left"/>
      <w:pPr>
        <w:ind w:left="5204" w:hanging="721"/>
      </w:pPr>
      <w:rPr>
        <w:rFonts w:hint="default"/>
      </w:rPr>
    </w:lvl>
    <w:lvl w:ilvl="5" w:tplc="C9B6EB40">
      <w:numFmt w:val="bullet"/>
      <w:lvlText w:val="•"/>
      <w:lvlJc w:val="left"/>
      <w:pPr>
        <w:ind w:left="6130" w:hanging="721"/>
      </w:pPr>
      <w:rPr>
        <w:rFonts w:hint="default"/>
      </w:rPr>
    </w:lvl>
    <w:lvl w:ilvl="6" w:tplc="ACA836D4">
      <w:numFmt w:val="bullet"/>
      <w:lvlText w:val="•"/>
      <w:lvlJc w:val="left"/>
      <w:pPr>
        <w:ind w:left="7056" w:hanging="721"/>
      </w:pPr>
      <w:rPr>
        <w:rFonts w:hint="default"/>
      </w:rPr>
    </w:lvl>
    <w:lvl w:ilvl="7" w:tplc="B57253B8">
      <w:numFmt w:val="bullet"/>
      <w:lvlText w:val="•"/>
      <w:lvlJc w:val="left"/>
      <w:pPr>
        <w:ind w:left="7982" w:hanging="721"/>
      </w:pPr>
      <w:rPr>
        <w:rFonts w:hint="default"/>
      </w:rPr>
    </w:lvl>
    <w:lvl w:ilvl="8" w:tplc="10B65810">
      <w:numFmt w:val="bullet"/>
      <w:lvlText w:val="•"/>
      <w:lvlJc w:val="left"/>
      <w:pPr>
        <w:ind w:left="8908" w:hanging="721"/>
      </w:pPr>
      <w:rPr>
        <w:rFonts w:hint="default"/>
      </w:rPr>
    </w:lvl>
  </w:abstractNum>
  <w:abstractNum w:abstractNumId="131" w15:restartNumberingAfterBreak="0">
    <w:nsid w:val="4EC92965"/>
    <w:multiLevelType w:val="hybridMultilevel"/>
    <w:tmpl w:val="8A52F354"/>
    <w:lvl w:ilvl="0" w:tplc="9CA27FAC">
      <w:start w:val="1"/>
      <w:numFmt w:val="upperLetter"/>
      <w:lvlText w:val="%1."/>
      <w:lvlJc w:val="left"/>
      <w:pPr>
        <w:ind w:left="1500" w:hanging="721"/>
      </w:pPr>
      <w:rPr>
        <w:rFonts w:ascii="Arial" w:eastAsia="Arial" w:hAnsi="Arial" w:cs="Arial" w:hint="default"/>
        <w:spacing w:val="-5"/>
        <w:w w:val="99"/>
        <w:sz w:val="20"/>
        <w:szCs w:val="20"/>
      </w:rPr>
    </w:lvl>
    <w:lvl w:ilvl="1" w:tplc="51F22E82">
      <w:start w:val="1"/>
      <w:numFmt w:val="decimal"/>
      <w:lvlText w:val="%2."/>
      <w:lvlJc w:val="left"/>
      <w:pPr>
        <w:ind w:left="2220" w:hanging="721"/>
      </w:pPr>
      <w:rPr>
        <w:rFonts w:ascii="Arial" w:eastAsia="Arial" w:hAnsi="Arial" w:cs="Arial" w:hint="default"/>
        <w:spacing w:val="-1"/>
        <w:w w:val="99"/>
        <w:sz w:val="20"/>
        <w:szCs w:val="20"/>
      </w:rPr>
    </w:lvl>
    <w:lvl w:ilvl="2" w:tplc="A996787E">
      <w:numFmt w:val="bullet"/>
      <w:lvlText w:val="•"/>
      <w:lvlJc w:val="left"/>
      <w:pPr>
        <w:ind w:left="3168" w:hanging="721"/>
      </w:pPr>
      <w:rPr>
        <w:rFonts w:hint="default"/>
      </w:rPr>
    </w:lvl>
    <w:lvl w:ilvl="3" w:tplc="DDA6E276">
      <w:numFmt w:val="bullet"/>
      <w:lvlText w:val="•"/>
      <w:lvlJc w:val="left"/>
      <w:pPr>
        <w:ind w:left="4117" w:hanging="721"/>
      </w:pPr>
      <w:rPr>
        <w:rFonts w:hint="default"/>
      </w:rPr>
    </w:lvl>
    <w:lvl w:ilvl="4" w:tplc="59BACA90">
      <w:numFmt w:val="bullet"/>
      <w:lvlText w:val="•"/>
      <w:lvlJc w:val="left"/>
      <w:pPr>
        <w:ind w:left="5066" w:hanging="721"/>
      </w:pPr>
      <w:rPr>
        <w:rFonts w:hint="default"/>
      </w:rPr>
    </w:lvl>
    <w:lvl w:ilvl="5" w:tplc="918E6202">
      <w:numFmt w:val="bullet"/>
      <w:lvlText w:val="•"/>
      <w:lvlJc w:val="left"/>
      <w:pPr>
        <w:ind w:left="6015" w:hanging="721"/>
      </w:pPr>
      <w:rPr>
        <w:rFonts w:hint="default"/>
      </w:rPr>
    </w:lvl>
    <w:lvl w:ilvl="6" w:tplc="43CC691C">
      <w:numFmt w:val="bullet"/>
      <w:lvlText w:val="•"/>
      <w:lvlJc w:val="left"/>
      <w:pPr>
        <w:ind w:left="6964" w:hanging="721"/>
      </w:pPr>
      <w:rPr>
        <w:rFonts w:hint="default"/>
      </w:rPr>
    </w:lvl>
    <w:lvl w:ilvl="7" w:tplc="F1D2CE02">
      <w:numFmt w:val="bullet"/>
      <w:lvlText w:val="•"/>
      <w:lvlJc w:val="left"/>
      <w:pPr>
        <w:ind w:left="7913" w:hanging="721"/>
      </w:pPr>
      <w:rPr>
        <w:rFonts w:hint="default"/>
      </w:rPr>
    </w:lvl>
    <w:lvl w:ilvl="8" w:tplc="AF8063B6">
      <w:numFmt w:val="bullet"/>
      <w:lvlText w:val="•"/>
      <w:lvlJc w:val="left"/>
      <w:pPr>
        <w:ind w:left="8862" w:hanging="721"/>
      </w:pPr>
      <w:rPr>
        <w:rFonts w:hint="default"/>
      </w:rPr>
    </w:lvl>
  </w:abstractNum>
  <w:abstractNum w:abstractNumId="132" w15:restartNumberingAfterBreak="0">
    <w:nsid w:val="506509CA"/>
    <w:multiLevelType w:val="hybridMultilevel"/>
    <w:tmpl w:val="8460D566"/>
    <w:lvl w:ilvl="0" w:tplc="6132464C">
      <w:start w:val="1"/>
      <w:numFmt w:val="upperLetter"/>
      <w:lvlText w:val="%1."/>
      <w:lvlJc w:val="left"/>
      <w:pPr>
        <w:ind w:left="1500" w:hanging="721"/>
      </w:pPr>
      <w:rPr>
        <w:rFonts w:ascii="Arial" w:eastAsia="Arial" w:hAnsi="Arial" w:cs="Arial" w:hint="default"/>
        <w:spacing w:val="-1"/>
        <w:w w:val="99"/>
        <w:sz w:val="20"/>
        <w:szCs w:val="20"/>
      </w:rPr>
    </w:lvl>
    <w:lvl w:ilvl="1" w:tplc="4F7802A8">
      <w:numFmt w:val="bullet"/>
      <w:lvlText w:val="•"/>
      <w:lvlJc w:val="left"/>
      <w:pPr>
        <w:ind w:left="2426" w:hanging="721"/>
      </w:pPr>
      <w:rPr>
        <w:rFonts w:hint="default"/>
      </w:rPr>
    </w:lvl>
    <w:lvl w:ilvl="2" w:tplc="63DA0E60">
      <w:numFmt w:val="bullet"/>
      <w:lvlText w:val="•"/>
      <w:lvlJc w:val="left"/>
      <w:pPr>
        <w:ind w:left="3352" w:hanging="721"/>
      </w:pPr>
      <w:rPr>
        <w:rFonts w:hint="default"/>
      </w:rPr>
    </w:lvl>
    <w:lvl w:ilvl="3" w:tplc="E3A6144A">
      <w:numFmt w:val="bullet"/>
      <w:lvlText w:val="•"/>
      <w:lvlJc w:val="left"/>
      <w:pPr>
        <w:ind w:left="4278" w:hanging="721"/>
      </w:pPr>
      <w:rPr>
        <w:rFonts w:hint="default"/>
      </w:rPr>
    </w:lvl>
    <w:lvl w:ilvl="4" w:tplc="DC368A32">
      <w:numFmt w:val="bullet"/>
      <w:lvlText w:val="•"/>
      <w:lvlJc w:val="left"/>
      <w:pPr>
        <w:ind w:left="5204" w:hanging="721"/>
      </w:pPr>
      <w:rPr>
        <w:rFonts w:hint="default"/>
      </w:rPr>
    </w:lvl>
    <w:lvl w:ilvl="5" w:tplc="1EA6400C">
      <w:numFmt w:val="bullet"/>
      <w:lvlText w:val="•"/>
      <w:lvlJc w:val="left"/>
      <w:pPr>
        <w:ind w:left="6130" w:hanging="721"/>
      </w:pPr>
      <w:rPr>
        <w:rFonts w:hint="default"/>
      </w:rPr>
    </w:lvl>
    <w:lvl w:ilvl="6" w:tplc="A1F0F10E">
      <w:numFmt w:val="bullet"/>
      <w:lvlText w:val="•"/>
      <w:lvlJc w:val="left"/>
      <w:pPr>
        <w:ind w:left="7056" w:hanging="721"/>
      </w:pPr>
      <w:rPr>
        <w:rFonts w:hint="default"/>
      </w:rPr>
    </w:lvl>
    <w:lvl w:ilvl="7" w:tplc="6C92AD38">
      <w:numFmt w:val="bullet"/>
      <w:lvlText w:val="•"/>
      <w:lvlJc w:val="left"/>
      <w:pPr>
        <w:ind w:left="7982" w:hanging="721"/>
      </w:pPr>
      <w:rPr>
        <w:rFonts w:hint="default"/>
      </w:rPr>
    </w:lvl>
    <w:lvl w:ilvl="8" w:tplc="E4009864">
      <w:numFmt w:val="bullet"/>
      <w:lvlText w:val="•"/>
      <w:lvlJc w:val="left"/>
      <w:pPr>
        <w:ind w:left="8908" w:hanging="721"/>
      </w:pPr>
      <w:rPr>
        <w:rFonts w:hint="default"/>
      </w:rPr>
    </w:lvl>
  </w:abstractNum>
  <w:abstractNum w:abstractNumId="133" w15:restartNumberingAfterBreak="0">
    <w:nsid w:val="506D3350"/>
    <w:multiLevelType w:val="hybridMultilevel"/>
    <w:tmpl w:val="A3F443F2"/>
    <w:lvl w:ilvl="0" w:tplc="2EE2DA1A">
      <w:start w:val="1"/>
      <w:numFmt w:val="upperLetter"/>
      <w:lvlText w:val="%1."/>
      <w:lvlJc w:val="left"/>
      <w:pPr>
        <w:ind w:left="1500" w:hanging="721"/>
      </w:pPr>
      <w:rPr>
        <w:rFonts w:ascii="Arial" w:eastAsia="Arial" w:hAnsi="Arial" w:cs="Arial" w:hint="default"/>
        <w:spacing w:val="-5"/>
        <w:w w:val="99"/>
        <w:sz w:val="20"/>
        <w:szCs w:val="20"/>
      </w:rPr>
    </w:lvl>
    <w:lvl w:ilvl="1" w:tplc="C42E8BB2">
      <w:numFmt w:val="bullet"/>
      <w:lvlText w:val="•"/>
      <w:lvlJc w:val="left"/>
      <w:pPr>
        <w:ind w:left="2426" w:hanging="721"/>
      </w:pPr>
      <w:rPr>
        <w:rFonts w:hint="default"/>
      </w:rPr>
    </w:lvl>
    <w:lvl w:ilvl="2" w:tplc="A538F7E8">
      <w:numFmt w:val="bullet"/>
      <w:lvlText w:val="•"/>
      <w:lvlJc w:val="left"/>
      <w:pPr>
        <w:ind w:left="3352" w:hanging="721"/>
      </w:pPr>
      <w:rPr>
        <w:rFonts w:hint="default"/>
      </w:rPr>
    </w:lvl>
    <w:lvl w:ilvl="3" w:tplc="2CA060F6">
      <w:numFmt w:val="bullet"/>
      <w:lvlText w:val="•"/>
      <w:lvlJc w:val="left"/>
      <w:pPr>
        <w:ind w:left="4278" w:hanging="721"/>
      </w:pPr>
      <w:rPr>
        <w:rFonts w:hint="default"/>
      </w:rPr>
    </w:lvl>
    <w:lvl w:ilvl="4" w:tplc="3B32725A">
      <w:numFmt w:val="bullet"/>
      <w:lvlText w:val="•"/>
      <w:lvlJc w:val="left"/>
      <w:pPr>
        <w:ind w:left="5204" w:hanging="721"/>
      </w:pPr>
      <w:rPr>
        <w:rFonts w:hint="default"/>
      </w:rPr>
    </w:lvl>
    <w:lvl w:ilvl="5" w:tplc="4A807368">
      <w:numFmt w:val="bullet"/>
      <w:lvlText w:val="•"/>
      <w:lvlJc w:val="left"/>
      <w:pPr>
        <w:ind w:left="6130" w:hanging="721"/>
      </w:pPr>
      <w:rPr>
        <w:rFonts w:hint="default"/>
      </w:rPr>
    </w:lvl>
    <w:lvl w:ilvl="6" w:tplc="FED608AE">
      <w:numFmt w:val="bullet"/>
      <w:lvlText w:val="•"/>
      <w:lvlJc w:val="left"/>
      <w:pPr>
        <w:ind w:left="7056" w:hanging="721"/>
      </w:pPr>
      <w:rPr>
        <w:rFonts w:hint="default"/>
      </w:rPr>
    </w:lvl>
    <w:lvl w:ilvl="7" w:tplc="64CED2D4">
      <w:numFmt w:val="bullet"/>
      <w:lvlText w:val="•"/>
      <w:lvlJc w:val="left"/>
      <w:pPr>
        <w:ind w:left="7982" w:hanging="721"/>
      </w:pPr>
      <w:rPr>
        <w:rFonts w:hint="default"/>
      </w:rPr>
    </w:lvl>
    <w:lvl w:ilvl="8" w:tplc="B40474F6">
      <w:numFmt w:val="bullet"/>
      <w:lvlText w:val="•"/>
      <w:lvlJc w:val="left"/>
      <w:pPr>
        <w:ind w:left="8908" w:hanging="721"/>
      </w:pPr>
      <w:rPr>
        <w:rFonts w:hint="default"/>
      </w:rPr>
    </w:lvl>
  </w:abstractNum>
  <w:abstractNum w:abstractNumId="134" w15:restartNumberingAfterBreak="0">
    <w:nsid w:val="509A7865"/>
    <w:multiLevelType w:val="hybridMultilevel"/>
    <w:tmpl w:val="38B62D42"/>
    <w:lvl w:ilvl="0" w:tplc="B982284A">
      <w:start w:val="3"/>
      <w:numFmt w:val="upperLetter"/>
      <w:lvlText w:val="%1."/>
      <w:lvlJc w:val="left"/>
      <w:pPr>
        <w:ind w:left="1500" w:hanging="721"/>
      </w:pPr>
      <w:rPr>
        <w:rFonts w:ascii="Arial" w:eastAsia="Arial" w:hAnsi="Arial" w:cs="Arial" w:hint="default"/>
        <w:w w:val="99"/>
        <w:sz w:val="20"/>
        <w:szCs w:val="20"/>
      </w:rPr>
    </w:lvl>
    <w:lvl w:ilvl="1" w:tplc="1A82343C">
      <w:start w:val="1"/>
      <w:numFmt w:val="decimal"/>
      <w:lvlText w:val="%2."/>
      <w:lvlJc w:val="left"/>
      <w:pPr>
        <w:ind w:left="2220" w:hanging="720"/>
      </w:pPr>
      <w:rPr>
        <w:rFonts w:ascii="Arial" w:eastAsia="Arial" w:hAnsi="Arial" w:cs="Arial" w:hint="default"/>
        <w:spacing w:val="-1"/>
        <w:w w:val="99"/>
        <w:sz w:val="20"/>
        <w:szCs w:val="20"/>
      </w:rPr>
    </w:lvl>
    <w:lvl w:ilvl="2" w:tplc="62B43310">
      <w:start w:val="1"/>
      <w:numFmt w:val="lowerLetter"/>
      <w:lvlText w:val="%3)"/>
      <w:lvlJc w:val="left"/>
      <w:pPr>
        <w:ind w:left="2940" w:hanging="720"/>
      </w:pPr>
      <w:rPr>
        <w:rFonts w:ascii="Arial" w:eastAsia="Arial" w:hAnsi="Arial" w:cs="Arial" w:hint="default"/>
        <w:spacing w:val="-1"/>
        <w:w w:val="99"/>
        <w:sz w:val="20"/>
        <w:szCs w:val="20"/>
      </w:rPr>
    </w:lvl>
    <w:lvl w:ilvl="3" w:tplc="6C64AE80">
      <w:numFmt w:val="bullet"/>
      <w:lvlText w:val="•"/>
      <w:lvlJc w:val="left"/>
      <w:pPr>
        <w:ind w:left="3917" w:hanging="720"/>
      </w:pPr>
      <w:rPr>
        <w:rFonts w:hint="default"/>
      </w:rPr>
    </w:lvl>
    <w:lvl w:ilvl="4" w:tplc="EBF4B720">
      <w:numFmt w:val="bullet"/>
      <w:lvlText w:val="•"/>
      <w:lvlJc w:val="left"/>
      <w:pPr>
        <w:ind w:left="4895" w:hanging="720"/>
      </w:pPr>
      <w:rPr>
        <w:rFonts w:hint="default"/>
      </w:rPr>
    </w:lvl>
    <w:lvl w:ilvl="5" w:tplc="D71A98FC">
      <w:numFmt w:val="bullet"/>
      <w:lvlText w:val="•"/>
      <w:lvlJc w:val="left"/>
      <w:pPr>
        <w:ind w:left="5872" w:hanging="720"/>
      </w:pPr>
      <w:rPr>
        <w:rFonts w:hint="default"/>
      </w:rPr>
    </w:lvl>
    <w:lvl w:ilvl="6" w:tplc="9808D262">
      <w:numFmt w:val="bullet"/>
      <w:lvlText w:val="•"/>
      <w:lvlJc w:val="left"/>
      <w:pPr>
        <w:ind w:left="6850" w:hanging="720"/>
      </w:pPr>
      <w:rPr>
        <w:rFonts w:hint="default"/>
      </w:rPr>
    </w:lvl>
    <w:lvl w:ilvl="7" w:tplc="9600E5AC">
      <w:numFmt w:val="bullet"/>
      <w:lvlText w:val="•"/>
      <w:lvlJc w:val="left"/>
      <w:pPr>
        <w:ind w:left="7827" w:hanging="720"/>
      </w:pPr>
      <w:rPr>
        <w:rFonts w:hint="default"/>
      </w:rPr>
    </w:lvl>
    <w:lvl w:ilvl="8" w:tplc="7F4AA66A">
      <w:numFmt w:val="bullet"/>
      <w:lvlText w:val="•"/>
      <w:lvlJc w:val="left"/>
      <w:pPr>
        <w:ind w:left="8805" w:hanging="720"/>
      </w:pPr>
      <w:rPr>
        <w:rFonts w:hint="default"/>
      </w:rPr>
    </w:lvl>
  </w:abstractNum>
  <w:abstractNum w:abstractNumId="135" w15:restartNumberingAfterBreak="0">
    <w:nsid w:val="50FB66EA"/>
    <w:multiLevelType w:val="hybridMultilevel"/>
    <w:tmpl w:val="C4F2ED7A"/>
    <w:lvl w:ilvl="0" w:tplc="16FABCD4">
      <w:start w:val="1"/>
      <w:numFmt w:val="upperLetter"/>
      <w:lvlText w:val="%1."/>
      <w:lvlJc w:val="left"/>
      <w:pPr>
        <w:ind w:left="1500" w:hanging="721"/>
      </w:pPr>
      <w:rPr>
        <w:rFonts w:ascii="Arial" w:eastAsia="Arial" w:hAnsi="Arial" w:cs="Arial" w:hint="default"/>
        <w:spacing w:val="-5"/>
        <w:w w:val="99"/>
        <w:sz w:val="20"/>
        <w:szCs w:val="20"/>
      </w:rPr>
    </w:lvl>
    <w:lvl w:ilvl="1" w:tplc="A7BC56E6">
      <w:start w:val="1"/>
      <w:numFmt w:val="decimal"/>
      <w:lvlText w:val="%2."/>
      <w:lvlJc w:val="left"/>
      <w:pPr>
        <w:ind w:left="2219" w:hanging="720"/>
      </w:pPr>
      <w:rPr>
        <w:rFonts w:ascii="Arial" w:eastAsia="Arial" w:hAnsi="Arial" w:cs="Arial" w:hint="default"/>
        <w:spacing w:val="-1"/>
        <w:w w:val="100"/>
        <w:sz w:val="22"/>
        <w:szCs w:val="22"/>
      </w:rPr>
    </w:lvl>
    <w:lvl w:ilvl="2" w:tplc="21620850">
      <w:numFmt w:val="bullet"/>
      <w:lvlText w:val="•"/>
      <w:lvlJc w:val="left"/>
      <w:pPr>
        <w:ind w:left="3168" w:hanging="720"/>
      </w:pPr>
      <w:rPr>
        <w:rFonts w:hint="default"/>
      </w:rPr>
    </w:lvl>
    <w:lvl w:ilvl="3" w:tplc="65BA12EE">
      <w:numFmt w:val="bullet"/>
      <w:lvlText w:val="•"/>
      <w:lvlJc w:val="left"/>
      <w:pPr>
        <w:ind w:left="4117" w:hanging="720"/>
      </w:pPr>
      <w:rPr>
        <w:rFonts w:hint="default"/>
      </w:rPr>
    </w:lvl>
    <w:lvl w:ilvl="4" w:tplc="9A5C3286">
      <w:numFmt w:val="bullet"/>
      <w:lvlText w:val="•"/>
      <w:lvlJc w:val="left"/>
      <w:pPr>
        <w:ind w:left="5066" w:hanging="720"/>
      </w:pPr>
      <w:rPr>
        <w:rFonts w:hint="default"/>
      </w:rPr>
    </w:lvl>
    <w:lvl w:ilvl="5" w:tplc="B8C4D138">
      <w:numFmt w:val="bullet"/>
      <w:lvlText w:val="•"/>
      <w:lvlJc w:val="left"/>
      <w:pPr>
        <w:ind w:left="6015" w:hanging="720"/>
      </w:pPr>
      <w:rPr>
        <w:rFonts w:hint="default"/>
      </w:rPr>
    </w:lvl>
    <w:lvl w:ilvl="6" w:tplc="CADE56E2">
      <w:numFmt w:val="bullet"/>
      <w:lvlText w:val="•"/>
      <w:lvlJc w:val="left"/>
      <w:pPr>
        <w:ind w:left="6964" w:hanging="720"/>
      </w:pPr>
      <w:rPr>
        <w:rFonts w:hint="default"/>
      </w:rPr>
    </w:lvl>
    <w:lvl w:ilvl="7" w:tplc="70F29836">
      <w:numFmt w:val="bullet"/>
      <w:lvlText w:val="•"/>
      <w:lvlJc w:val="left"/>
      <w:pPr>
        <w:ind w:left="7913" w:hanging="720"/>
      </w:pPr>
      <w:rPr>
        <w:rFonts w:hint="default"/>
      </w:rPr>
    </w:lvl>
    <w:lvl w:ilvl="8" w:tplc="CFEC3C2E">
      <w:numFmt w:val="bullet"/>
      <w:lvlText w:val="•"/>
      <w:lvlJc w:val="left"/>
      <w:pPr>
        <w:ind w:left="8862" w:hanging="720"/>
      </w:pPr>
      <w:rPr>
        <w:rFonts w:hint="default"/>
      </w:rPr>
    </w:lvl>
  </w:abstractNum>
  <w:abstractNum w:abstractNumId="136" w15:restartNumberingAfterBreak="0">
    <w:nsid w:val="529F5B14"/>
    <w:multiLevelType w:val="hybridMultilevel"/>
    <w:tmpl w:val="BABEA7EA"/>
    <w:lvl w:ilvl="0" w:tplc="306618AE">
      <w:start w:val="1"/>
      <w:numFmt w:val="upperLetter"/>
      <w:lvlText w:val="%1."/>
      <w:lvlJc w:val="left"/>
      <w:pPr>
        <w:ind w:left="1500" w:hanging="721"/>
      </w:pPr>
      <w:rPr>
        <w:rFonts w:ascii="Arial" w:eastAsia="Arial" w:hAnsi="Arial" w:cs="Arial" w:hint="default"/>
        <w:spacing w:val="-5"/>
        <w:w w:val="99"/>
        <w:sz w:val="20"/>
        <w:szCs w:val="20"/>
      </w:rPr>
    </w:lvl>
    <w:lvl w:ilvl="1" w:tplc="102000DE">
      <w:start w:val="1"/>
      <w:numFmt w:val="decimal"/>
      <w:lvlText w:val="%2."/>
      <w:lvlJc w:val="left"/>
      <w:pPr>
        <w:ind w:left="2219" w:hanging="720"/>
      </w:pPr>
      <w:rPr>
        <w:rFonts w:ascii="Arial" w:eastAsia="Arial" w:hAnsi="Arial" w:cs="Arial" w:hint="default"/>
        <w:spacing w:val="-3"/>
        <w:w w:val="99"/>
        <w:sz w:val="20"/>
        <w:szCs w:val="20"/>
      </w:rPr>
    </w:lvl>
    <w:lvl w:ilvl="2" w:tplc="AFB2EA10">
      <w:start w:val="1"/>
      <w:numFmt w:val="lowerLetter"/>
      <w:lvlText w:val="%3)"/>
      <w:lvlJc w:val="left"/>
      <w:pPr>
        <w:ind w:left="2939" w:hanging="720"/>
      </w:pPr>
      <w:rPr>
        <w:rFonts w:ascii="Arial" w:eastAsia="Arial" w:hAnsi="Arial" w:cs="Arial" w:hint="default"/>
        <w:spacing w:val="-3"/>
        <w:w w:val="99"/>
        <w:sz w:val="20"/>
        <w:szCs w:val="20"/>
      </w:rPr>
    </w:lvl>
    <w:lvl w:ilvl="3" w:tplc="01C0920A">
      <w:numFmt w:val="bullet"/>
      <w:lvlText w:val="•"/>
      <w:lvlJc w:val="left"/>
      <w:pPr>
        <w:ind w:left="3917" w:hanging="720"/>
      </w:pPr>
      <w:rPr>
        <w:rFonts w:hint="default"/>
      </w:rPr>
    </w:lvl>
    <w:lvl w:ilvl="4" w:tplc="FF980B00">
      <w:numFmt w:val="bullet"/>
      <w:lvlText w:val="•"/>
      <w:lvlJc w:val="left"/>
      <w:pPr>
        <w:ind w:left="4895" w:hanging="720"/>
      </w:pPr>
      <w:rPr>
        <w:rFonts w:hint="default"/>
      </w:rPr>
    </w:lvl>
    <w:lvl w:ilvl="5" w:tplc="3C8C51B8">
      <w:numFmt w:val="bullet"/>
      <w:lvlText w:val="•"/>
      <w:lvlJc w:val="left"/>
      <w:pPr>
        <w:ind w:left="5872" w:hanging="720"/>
      </w:pPr>
      <w:rPr>
        <w:rFonts w:hint="default"/>
      </w:rPr>
    </w:lvl>
    <w:lvl w:ilvl="6" w:tplc="75D2540A">
      <w:numFmt w:val="bullet"/>
      <w:lvlText w:val="•"/>
      <w:lvlJc w:val="left"/>
      <w:pPr>
        <w:ind w:left="6850" w:hanging="720"/>
      </w:pPr>
      <w:rPr>
        <w:rFonts w:hint="default"/>
      </w:rPr>
    </w:lvl>
    <w:lvl w:ilvl="7" w:tplc="7728B96E">
      <w:numFmt w:val="bullet"/>
      <w:lvlText w:val="•"/>
      <w:lvlJc w:val="left"/>
      <w:pPr>
        <w:ind w:left="7827" w:hanging="720"/>
      </w:pPr>
      <w:rPr>
        <w:rFonts w:hint="default"/>
      </w:rPr>
    </w:lvl>
    <w:lvl w:ilvl="8" w:tplc="67C0BA8E">
      <w:numFmt w:val="bullet"/>
      <w:lvlText w:val="•"/>
      <w:lvlJc w:val="left"/>
      <w:pPr>
        <w:ind w:left="8805" w:hanging="720"/>
      </w:pPr>
      <w:rPr>
        <w:rFonts w:hint="default"/>
      </w:rPr>
    </w:lvl>
  </w:abstractNum>
  <w:abstractNum w:abstractNumId="137" w15:restartNumberingAfterBreak="0">
    <w:nsid w:val="53E25F79"/>
    <w:multiLevelType w:val="hybridMultilevel"/>
    <w:tmpl w:val="DD185BB4"/>
    <w:lvl w:ilvl="0" w:tplc="879038D6">
      <w:start w:val="1"/>
      <w:numFmt w:val="upperLetter"/>
      <w:lvlText w:val="%1."/>
      <w:lvlJc w:val="left"/>
      <w:pPr>
        <w:ind w:left="1500" w:hanging="721"/>
      </w:pPr>
      <w:rPr>
        <w:rFonts w:ascii="Arial" w:eastAsia="Arial" w:hAnsi="Arial" w:cs="Arial" w:hint="default"/>
        <w:spacing w:val="-1"/>
        <w:w w:val="99"/>
        <w:sz w:val="20"/>
        <w:szCs w:val="20"/>
      </w:rPr>
    </w:lvl>
    <w:lvl w:ilvl="1" w:tplc="F774B32E">
      <w:numFmt w:val="bullet"/>
      <w:lvlText w:val="•"/>
      <w:lvlJc w:val="left"/>
      <w:pPr>
        <w:ind w:left="2426" w:hanging="721"/>
      </w:pPr>
      <w:rPr>
        <w:rFonts w:hint="default"/>
      </w:rPr>
    </w:lvl>
    <w:lvl w:ilvl="2" w:tplc="66543884">
      <w:numFmt w:val="bullet"/>
      <w:lvlText w:val="•"/>
      <w:lvlJc w:val="left"/>
      <w:pPr>
        <w:ind w:left="3352" w:hanging="721"/>
      </w:pPr>
      <w:rPr>
        <w:rFonts w:hint="default"/>
      </w:rPr>
    </w:lvl>
    <w:lvl w:ilvl="3" w:tplc="A46C583E">
      <w:numFmt w:val="bullet"/>
      <w:lvlText w:val="•"/>
      <w:lvlJc w:val="left"/>
      <w:pPr>
        <w:ind w:left="4278" w:hanging="721"/>
      </w:pPr>
      <w:rPr>
        <w:rFonts w:hint="default"/>
      </w:rPr>
    </w:lvl>
    <w:lvl w:ilvl="4" w:tplc="D9F62E0E">
      <w:numFmt w:val="bullet"/>
      <w:lvlText w:val="•"/>
      <w:lvlJc w:val="left"/>
      <w:pPr>
        <w:ind w:left="5204" w:hanging="721"/>
      </w:pPr>
      <w:rPr>
        <w:rFonts w:hint="default"/>
      </w:rPr>
    </w:lvl>
    <w:lvl w:ilvl="5" w:tplc="4812272A">
      <w:numFmt w:val="bullet"/>
      <w:lvlText w:val="•"/>
      <w:lvlJc w:val="left"/>
      <w:pPr>
        <w:ind w:left="6130" w:hanging="721"/>
      </w:pPr>
      <w:rPr>
        <w:rFonts w:hint="default"/>
      </w:rPr>
    </w:lvl>
    <w:lvl w:ilvl="6" w:tplc="C7FEE396">
      <w:numFmt w:val="bullet"/>
      <w:lvlText w:val="•"/>
      <w:lvlJc w:val="left"/>
      <w:pPr>
        <w:ind w:left="7056" w:hanging="721"/>
      </w:pPr>
      <w:rPr>
        <w:rFonts w:hint="default"/>
      </w:rPr>
    </w:lvl>
    <w:lvl w:ilvl="7" w:tplc="8132D06E">
      <w:numFmt w:val="bullet"/>
      <w:lvlText w:val="•"/>
      <w:lvlJc w:val="left"/>
      <w:pPr>
        <w:ind w:left="7982" w:hanging="721"/>
      </w:pPr>
      <w:rPr>
        <w:rFonts w:hint="default"/>
      </w:rPr>
    </w:lvl>
    <w:lvl w:ilvl="8" w:tplc="C874ACFC">
      <w:numFmt w:val="bullet"/>
      <w:lvlText w:val="•"/>
      <w:lvlJc w:val="left"/>
      <w:pPr>
        <w:ind w:left="8908" w:hanging="721"/>
      </w:pPr>
      <w:rPr>
        <w:rFonts w:hint="default"/>
      </w:rPr>
    </w:lvl>
  </w:abstractNum>
  <w:abstractNum w:abstractNumId="138" w15:restartNumberingAfterBreak="0">
    <w:nsid w:val="547972A7"/>
    <w:multiLevelType w:val="hybridMultilevel"/>
    <w:tmpl w:val="7E3C46AE"/>
    <w:lvl w:ilvl="0" w:tplc="F00A45FE">
      <w:start w:val="1"/>
      <w:numFmt w:val="upperLetter"/>
      <w:lvlText w:val="%1."/>
      <w:lvlJc w:val="left"/>
      <w:pPr>
        <w:ind w:left="1140" w:hanging="721"/>
      </w:pPr>
      <w:rPr>
        <w:rFonts w:ascii="Arial" w:eastAsia="Arial" w:hAnsi="Arial" w:cs="Arial" w:hint="default"/>
        <w:spacing w:val="-5"/>
        <w:w w:val="99"/>
        <w:sz w:val="20"/>
        <w:szCs w:val="20"/>
      </w:rPr>
    </w:lvl>
    <w:lvl w:ilvl="1" w:tplc="86F8723E">
      <w:start w:val="1"/>
      <w:numFmt w:val="decimal"/>
      <w:lvlText w:val="%2."/>
      <w:lvlJc w:val="left"/>
      <w:pPr>
        <w:ind w:left="1860" w:hanging="720"/>
      </w:pPr>
      <w:rPr>
        <w:rFonts w:hint="default"/>
        <w:spacing w:val="-1"/>
        <w:w w:val="100"/>
      </w:rPr>
    </w:lvl>
    <w:lvl w:ilvl="2" w:tplc="2BBC4886">
      <w:numFmt w:val="bullet"/>
      <w:lvlText w:val="•"/>
      <w:lvlJc w:val="left"/>
      <w:pPr>
        <w:ind w:left="2848" w:hanging="720"/>
      </w:pPr>
      <w:rPr>
        <w:rFonts w:hint="default"/>
      </w:rPr>
    </w:lvl>
    <w:lvl w:ilvl="3" w:tplc="9E58092C">
      <w:numFmt w:val="bullet"/>
      <w:lvlText w:val="•"/>
      <w:lvlJc w:val="left"/>
      <w:pPr>
        <w:ind w:left="3837" w:hanging="720"/>
      </w:pPr>
      <w:rPr>
        <w:rFonts w:hint="default"/>
      </w:rPr>
    </w:lvl>
    <w:lvl w:ilvl="4" w:tplc="53681BA8">
      <w:numFmt w:val="bullet"/>
      <w:lvlText w:val="•"/>
      <w:lvlJc w:val="left"/>
      <w:pPr>
        <w:ind w:left="4826" w:hanging="720"/>
      </w:pPr>
      <w:rPr>
        <w:rFonts w:hint="default"/>
      </w:rPr>
    </w:lvl>
    <w:lvl w:ilvl="5" w:tplc="84B0CFEE">
      <w:numFmt w:val="bullet"/>
      <w:lvlText w:val="•"/>
      <w:lvlJc w:val="left"/>
      <w:pPr>
        <w:ind w:left="5815" w:hanging="720"/>
      </w:pPr>
      <w:rPr>
        <w:rFonts w:hint="default"/>
      </w:rPr>
    </w:lvl>
    <w:lvl w:ilvl="6" w:tplc="95D459BE">
      <w:numFmt w:val="bullet"/>
      <w:lvlText w:val="•"/>
      <w:lvlJc w:val="left"/>
      <w:pPr>
        <w:ind w:left="6804" w:hanging="720"/>
      </w:pPr>
      <w:rPr>
        <w:rFonts w:hint="default"/>
      </w:rPr>
    </w:lvl>
    <w:lvl w:ilvl="7" w:tplc="4F5AAA6A">
      <w:numFmt w:val="bullet"/>
      <w:lvlText w:val="•"/>
      <w:lvlJc w:val="left"/>
      <w:pPr>
        <w:ind w:left="7793" w:hanging="720"/>
      </w:pPr>
      <w:rPr>
        <w:rFonts w:hint="default"/>
      </w:rPr>
    </w:lvl>
    <w:lvl w:ilvl="8" w:tplc="377604F6">
      <w:numFmt w:val="bullet"/>
      <w:lvlText w:val="•"/>
      <w:lvlJc w:val="left"/>
      <w:pPr>
        <w:ind w:left="8782" w:hanging="720"/>
      </w:pPr>
      <w:rPr>
        <w:rFonts w:hint="default"/>
      </w:rPr>
    </w:lvl>
  </w:abstractNum>
  <w:abstractNum w:abstractNumId="139" w15:restartNumberingAfterBreak="0">
    <w:nsid w:val="55A273DF"/>
    <w:multiLevelType w:val="hybridMultilevel"/>
    <w:tmpl w:val="140EC668"/>
    <w:lvl w:ilvl="0" w:tplc="FB3EFDA8">
      <w:start w:val="1"/>
      <w:numFmt w:val="upperLetter"/>
      <w:lvlText w:val="%1."/>
      <w:lvlJc w:val="left"/>
      <w:pPr>
        <w:ind w:left="1500" w:hanging="721"/>
      </w:pPr>
      <w:rPr>
        <w:rFonts w:ascii="Arial" w:eastAsia="Arial" w:hAnsi="Arial" w:cs="Arial" w:hint="default"/>
        <w:spacing w:val="-5"/>
        <w:w w:val="99"/>
        <w:sz w:val="20"/>
        <w:szCs w:val="20"/>
      </w:rPr>
    </w:lvl>
    <w:lvl w:ilvl="1" w:tplc="B04AA5FE">
      <w:start w:val="1"/>
      <w:numFmt w:val="decimal"/>
      <w:lvlText w:val="%2."/>
      <w:lvlJc w:val="left"/>
      <w:pPr>
        <w:ind w:left="2220" w:hanging="720"/>
      </w:pPr>
      <w:rPr>
        <w:rFonts w:ascii="Times New Roman" w:eastAsia="Times New Roman" w:hAnsi="Times New Roman" w:cs="Times New Roman" w:hint="default"/>
        <w:w w:val="100"/>
        <w:sz w:val="22"/>
        <w:szCs w:val="22"/>
      </w:rPr>
    </w:lvl>
    <w:lvl w:ilvl="2" w:tplc="70386F58">
      <w:numFmt w:val="bullet"/>
      <w:lvlText w:val="•"/>
      <w:lvlJc w:val="left"/>
      <w:pPr>
        <w:ind w:left="3168" w:hanging="720"/>
      </w:pPr>
      <w:rPr>
        <w:rFonts w:hint="default"/>
      </w:rPr>
    </w:lvl>
    <w:lvl w:ilvl="3" w:tplc="1E04D94E">
      <w:numFmt w:val="bullet"/>
      <w:lvlText w:val="•"/>
      <w:lvlJc w:val="left"/>
      <w:pPr>
        <w:ind w:left="4117" w:hanging="720"/>
      </w:pPr>
      <w:rPr>
        <w:rFonts w:hint="default"/>
      </w:rPr>
    </w:lvl>
    <w:lvl w:ilvl="4" w:tplc="493620E4">
      <w:numFmt w:val="bullet"/>
      <w:lvlText w:val="•"/>
      <w:lvlJc w:val="left"/>
      <w:pPr>
        <w:ind w:left="5066" w:hanging="720"/>
      </w:pPr>
      <w:rPr>
        <w:rFonts w:hint="default"/>
      </w:rPr>
    </w:lvl>
    <w:lvl w:ilvl="5" w:tplc="2E5E3E34">
      <w:numFmt w:val="bullet"/>
      <w:lvlText w:val="•"/>
      <w:lvlJc w:val="left"/>
      <w:pPr>
        <w:ind w:left="6015" w:hanging="720"/>
      </w:pPr>
      <w:rPr>
        <w:rFonts w:hint="default"/>
      </w:rPr>
    </w:lvl>
    <w:lvl w:ilvl="6" w:tplc="D3BC4A7C">
      <w:numFmt w:val="bullet"/>
      <w:lvlText w:val="•"/>
      <w:lvlJc w:val="left"/>
      <w:pPr>
        <w:ind w:left="6964" w:hanging="720"/>
      </w:pPr>
      <w:rPr>
        <w:rFonts w:hint="default"/>
      </w:rPr>
    </w:lvl>
    <w:lvl w:ilvl="7" w:tplc="D9007362">
      <w:numFmt w:val="bullet"/>
      <w:lvlText w:val="•"/>
      <w:lvlJc w:val="left"/>
      <w:pPr>
        <w:ind w:left="7913" w:hanging="720"/>
      </w:pPr>
      <w:rPr>
        <w:rFonts w:hint="default"/>
      </w:rPr>
    </w:lvl>
    <w:lvl w:ilvl="8" w:tplc="F03A77BA">
      <w:numFmt w:val="bullet"/>
      <w:lvlText w:val="•"/>
      <w:lvlJc w:val="left"/>
      <w:pPr>
        <w:ind w:left="8862" w:hanging="720"/>
      </w:pPr>
      <w:rPr>
        <w:rFonts w:hint="default"/>
      </w:rPr>
    </w:lvl>
  </w:abstractNum>
  <w:abstractNum w:abstractNumId="140" w15:restartNumberingAfterBreak="0">
    <w:nsid w:val="567227AB"/>
    <w:multiLevelType w:val="hybridMultilevel"/>
    <w:tmpl w:val="EB20CF92"/>
    <w:lvl w:ilvl="0" w:tplc="AF9CA90A">
      <w:start w:val="1"/>
      <w:numFmt w:val="upperLetter"/>
      <w:lvlText w:val="%1."/>
      <w:lvlJc w:val="left"/>
      <w:pPr>
        <w:ind w:left="1499" w:hanging="721"/>
      </w:pPr>
      <w:rPr>
        <w:rFonts w:ascii="Arial" w:eastAsia="Arial" w:hAnsi="Arial" w:cs="Arial" w:hint="default"/>
        <w:spacing w:val="-1"/>
        <w:w w:val="99"/>
        <w:sz w:val="20"/>
        <w:szCs w:val="20"/>
      </w:rPr>
    </w:lvl>
    <w:lvl w:ilvl="1" w:tplc="56044288">
      <w:start w:val="1"/>
      <w:numFmt w:val="decimal"/>
      <w:lvlText w:val="%2."/>
      <w:lvlJc w:val="left"/>
      <w:pPr>
        <w:ind w:left="2220" w:hanging="720"/>
      </w:pPr>
      <w:rPr>
        <w:rFonts w:hint="default"/>
        <w:spacing w:val="-1"/>
        <w:w w:val="99"/>
      </w:rPr>
    </w:lvl>
    <w:lvl w:ilvl="2" w:tplc="BD200D1A">
      <w:start w:val="1"/>
      <w:numFmt w:val="lowerLetter"/>
      <w:lvlText w:val="%3)"/>
      <w:lvlJc w:val="left"/>
      <w:pPr>
        <w:ind w:left="2940" w:hanging="720"/>
      </w:pPr>
      <w:rPr>
        <w:rFonts w:ascii="Arial" w:eastAsia="Arial" w:hAnsi="Arial" w:cs="Arial" w:hint="default"/>
        <w:spacing w:val="-1"/>
        <w:w w:val="99"/>
        <w:sz w:val="20"/>
        <w:szCs w:val="20"/>
      </w:rPr>
    </w:lvl>
    <w:lvl w:ilvl="3" w:tplc="1AF805A4">
      <w:start w:val="2"/>
      <w:numFmt w:val="lowerRoman"/>
      <w:lvlText w:val="%4"/>
      <w:lvlJc w:val="left"/>
      <w:pPr>
        <w:ind w:left="3659" w:hanging="720"/>
      </w:pPr>
      <w:rPr>
        <w:rFonts w:ascii="Arial" w:eastAsia="Arial" w:hAnsi="Arial" w:cs="Arial" w:hint="default"/>
        <w:spacing w:val="-1"/>
        <w:w w:val="99"/>
        <w:sz w:val="20"/>
        <w:szCs w:val="20"/>
      </w:rPr>
    </w:lvl>
    <w:lvl w:ilvl="4" w:tplc="DAA22B3A">
      <w:numFmt w:val="bullet"/>
      <w:lvlText w:val="•"/>
      <w:lvlJc w:val="left"/>
      <w:pPr>
        <w:ind w:left="4674" w:hanging="720"/>
      </w:pPr>
      <w:rPr>
        <w:rFonts w:hint="default"/>
      </w:rPr>
    </w:lvl>
    <w:lvl w:ilvl="5" w:tplc="D8387812">
      <w:numFmt w:val="bullet"/>
      <w:lvlText w:val="•"/>
      <w:lvlJc w:val="left"/>
      <w:pPr>
        <w:ind w:left="5688" w:hanging="720"/>
      </w:pPr>
      <w:rPr>
        <w:rFonts w:hint="default"/>
      </w:rPr>
    </w:lvl>
    <w:lvl w:ilvl="6" w:tplc="EDDE0972">
      <w:numFmt w:val="bullet"/>
      <w:lvlText w:val="•"/>
      <w:lvlJc w:val="left"/>
      <w:pPr>
        <w:ind w:left="6702" w:hanging="720"/>
      </w:pPr>
      <w:rPr>
        <w:rFonts w:hint="default"/>
      </w:rPr>
    </w:lvl>
    <w:lvl w:ilvl="7" w:tplc="CFC69722">
      <w:numFmt w:val="bullet"/>
      <w:lvlText w:val="•"/>
      <w:lvlJc w:val="left"/>
      <w:pPr>
        <w:ind w:left="7717" w:hanging="720"/>
      </w:pPr>
      <w:rPr>
        <w:rFonts w:hint="default"/>
      </w:rPr>
    </w:lvl>
    <w:lvl w:ilvl="8" w:tplc="66FA22C8">
      <w:numFmt w:val="bullet"/>
      <w:lvlText w:val="•"/>
      <w:lvlJc w:val="left"/>
      <w:pPr>
        <w:ind w:left="8731" w:hanging="720"/>
      </w:pPr>
      <w:rPr>
        <w:rFonts w:hint="default"/>
      </w:rPr>
    </w:lvl>
  </w:abstractNum>
  <w:abstractNum w:abstractNumId="141" w15:restartNumberingAfterBreak="0">
    <w:nsid w:val="569B3C55"/>
    <w:multiLevelType w:val="hybridMultilevel"/>
    <w:tmpl w:val="8612ECD2"/>
    <w:lvl w:ilvl="0" w:tplc="E31897C4">
      <w:start w:val="1"/>
      <w:numFmt w:val="upperLetter"/>
      <w:lvlText w:val="%1."/>
      <w:lvlJc w:val="left"/>
      <w:pPr>
        <w:ind w:left="1500" w:hanging="721"/>
      </w:pPr>
      <w:rPr>
        <w:rFonts w:ascii="Arial" w:eastAsia="Arial" w:hAnsi="Arial" w:cs="Arial" w:hint="default"/>
        <w:spacing w:val="-1"/>
        <w:w w:val="99"/>
        <w:sz w:val="20"/>
        <w:szCs w:val="20"/>
      </w:rPr>
    </w:lvl>
    <w:lvl w:ilvl="1" w:tplc="B4BC2EA4">
      <w:numFmt w:val="bullet"/>
      <w:lvlText w:val="•"/>
      <w:lvlJc w:val="left"/>
      <w:pPr>
        <w:ind w:left="2426" w:hanging="721"/>
      </w:pPr>
      <w:rPr>
        <w:rFonts w:hint="default"/>
      </w:rPr>
    </w:lvl>
    <w:lvl w:ilvl="2" w:tplc="CE4CD0A8">
      <w:numFmt w:val="bullet"/>
      <w:lvlText w:val="•"/>
      <w:lvlJc w:val="left"/>
      <w:pPr>
        <w:ind w:left="3352" w:hanging="721"/>
      </w:pPr>
      <w:rPr>
        <w:rFonts w:hint="default"/>
      </w:rPr>
    </w:lvl>
    <w:lvl w:ilvl="3" w:tplc="52586750">
      <w:numFmt w:val="bullet"/>
      <w:lvlText w:val="•"/>
      <w:lvlJc w:val="left"/>
      <w:pPr>
        <w:ind w:left="4278" w:hanging="721"/>
      </w:pPr>
      <w:rPr>
        <w:rFonts w:hint="default"/>
      </w:rPr>
    </w:lvl>
    <w:lvl w:ilvl="4" w:tplc="E45E8B50">
      <w:numFmt w:val="bullet"/>
      <w:lvlText w:val="•"/>
      <w:lvlJc w:val="left"/>
      <w:pPr>
        <w:ind w:left="5204" w:hanging="721"/>
      </w:pPr>
      <w:rPr>
        <w:rFonts w:hint="default"/>
      </w:rPr>
    </w:lvl>
    <w:lvl w:ilvl="5" w:tplc="1E5E6CE6">
      <w:numFmt w:val="bullet"/>
      <w:lvlText w:val="•"/>
      <w:lvlJc w:val="left"/>
      <w:pPr>
        <w:ind w:left="6130" w:hanging="721"/>
      </w:pPr>
      <w:rPr>
        <w:rFonts w:hint="default"/>
      </w:rPr>
    </w:lvl>
    <w:lvl w:ilvl="6" w:tplc="23D61C2A">
      <w:numFmt w:val="bullet"/>
      <w:lvlText w:val="•"/>
      <w:lvlJc w:val="left"/>
      <w:pPr>
        <w:ind w:left="7056" w:hanging="721"/>
      </w:pPr>
      <w:rPr>
        <w:rFonts w:hint="default"/>
      </w:rPr>
    </w:lvl>
    <w:lvl w:ilvl="7" w:tplc="E44A9B16">
      <w:numFmt w:val="bullet"/>
      <w:lvlText w:val="•"/>
      <w:lvlJc w:val="left"/>
      <w:pPr>
        <w:ind w:left="7982" w:hanging="721"/>
      </w:pPr>
      <w:rPr>
        <w:rFonts w:hint="default"/>
      </w:rPr>
    </w:lvl>
    <w:lvl w:ilvl="8" w:tplc="3BF695EC">
      <w:numFmt w:val="bullet"/>
      <w:lvlText w:val="•"/>
      <w:lvlJc w:val="left"/>
      <w:pPr>
        <w:ind w:left="8908" w:hanging="721"/>
      </w:pPr>
      <w:rPr>
        <w:rFonts w:hint="default"/>
      </w:rPr>
    </w:lvl>
  </w:abstractNum>
  <w:abstractNum w:abstractNumId="142" w15:restartNumberingAfterBreak="0">
    <w:nsid w:val="58394295"/>
    <w:multiLevelType w:val="hybridMultilevel"/>
    <w:tmpl w:val="124C3456"/>
    <w:lvl w:ilvl="0" w:tplc="15C0E190">
      <w:start w:val="1"/>
      <w:numFmt w:val="upperLetter"/>
      <w:lvlText w:val="%1."/>
      <w:lvlJc w:val="left"/>
      <w:pPr>
        <w:ind w:left="1500" w:hanging="721"/>
      </w:pPr>
      <w:rPr>
        <w:rFonts w:ascii="Arial" w:eastAsia="Arial" w:hAnsi="Arial" w:cs="Arial" w:hint="default"/>
        <w:spacing w:val="-5"/>
        <w:w w:val="99"/>
        <w:sz w:val="20"/>
        <w:szCs w:val="20"/>
      </w:rPr>
    </w:lvl>
    <w:lvl w:ilvl="1" w:tplc="F552F4D8">
      <w:start w:val="1"/>
      <w:numFmt w:val="decimal"/>
      <w:lvlText w:val="%2."/>
      <w:lvlJc w:val="left"/>
      <w:pPr>
        <w:ind w:left="2071" w:hanging="721"/>
      </w:pPr>
      <w:rPr>
        <w:rFonts w:ascii="Arial" w:eastAsia="Arial" w:hAnsi="Arial" w:cs="Arial" w:hint="default"/>
        <w:spacing w:val="-3"/>
        <w:w w:val="99"/>
        <w:sz w:val="20"/>
        <w:szCs w:val="20"/>
      </w:rPr>
    </w:lvl>
    <w:lvl w:ilvl="2" w:tplc="C4CA0E54">
      <w:start w:val="1"/>
      <w:numFmt w:val="lowerLetter"/>
      <w:lvlText w:val="%3)"/>
      <w:lvlJc w:val="left"/>
      <w:pPr>
        <w:ind w:left="2940" w:hanging="720"/>
      </w:pPr>
      <w:rPr>
        <w:rFonts w:ascii="Arial" w:eastAsia="Arial" w:hAnsi="Arial" w:cs="Arial" w:hint="default"/>
        <w:spacing w:val="-3"/>
        <w:w w:val="99"/>
        <w:sz w:val="20"/>
        <w:szCs w:val="20"/>
      </w:rPr>
    </w:lvl>
    <w:lvl w:ilvl="3" w:tplc="21309444">
      <w:numFmt w:val="bullet"/>
      <w:lvlText w:val="•"/>
      <w:lvlJc w:val="left"/>
      <w:pPr>
        <w:ind w:left="3917" w:hanging="720"/>
      </w:pPr>
      <w:rPr>
        <w:rFonts w:hint="default"/>
      </w:rPr>
    </w:lvl>
    <w:lvl w:ilvl="4" w:tplc="5E069710">
      <w:numFmt w:val="bullet"/>
      <w:lvlText w:val="•"/>
      <w:lvlJc w:val="left"/>
      <w:pPr>
        <w:ind w:left="4895" w:hanging="720"/>
      </w:pPr>
      <w:rPr>
        <w:rFonts w:hint="default"/>
      </w:rPr>
    </w:lvl>
    <w:lvl w:ilvl="5" w:tplc="E68E6016">
      <w:numFmt w:val="bullet"/>
      <w:lvlText w:val="•"/>
      <w:lvlJc w:val="left"/>
      <w:pPr>
        <w:ind w:left="5872" w:hanging="720"/>
      </w:pPr>
      <w:rPr>
        <w:rFonts w:hint="default"/>
      </w:rPr>
    </w:lvl>
    <w:lvl w:ilvl="6" w:tplc="CAE43C00">
      <w:numFmt w:val="bullet"/>
      <w:lvlText w:val="•"/>
      <w:lvlJc w:val="left"/>
      <w:pPr>
        <w:ind w:left="6850" w:hanging="720"/>
      </w:pPr>
      <w:rPr>
        <w:rFonts w:hint="default"/>
      </w:rPr>
    </w:lvl>
    <w:lvl w:ilvl="7" w:tplc="596882A6">
      <w:numFmt w:val="bullet"/>
      <w:lvlText w:val="•"/>
      <w:lvlJc w:val="left"/>
      <w:pPr>
        <w:ind w:left="7827" w:hanging="720"/>
      </w:pPr>
      <w:rPr>
        <w:rFonts w:hint="default"/>
      </w:rPr>
    </w:lvl>
    <w:lvl w:ilvl="8" w:tplc="96AA7E8E">
      <w:numFmt w:val="bullet"/>
      <w:lvlText w:val="•"/>
      <w:lvlJc w:val="left"/>
      <w:pPr>
        <w:ind w:left="8805" w:hanging="720"/>
      </w:pPr>
      <w:rPr>
        <w:rFonts w:hint="default"/>
      </w:rPr>
    </w:lvl>
  </w:abstractNum>
  <w:abstractNum w:abstractNumId="143" w15:restartNumberingAfterBreak="0">
    <w:nsid w:val="58E05B60"/>
    <w:multiLevelType w:val="hybridMultilevel"/>
    <w:tmpl w:val="9BA6A31A"/>
    <w:lvl w:ilvl="0" w:tplc="8578AB86">
      <w:start w:val="1"/>
      <w:numFmt w:val="upperLetter"/>
      <w:lvlText w:val="%1."/>
      <w:lvlJc w:val="left"/>
      <w:pPr>
        <w:ind w:left="1500" w:hanging="721"/>
      </w:pPr>
      <w:rPr>
        <w:rFonts w:ascii="Arial" w:eastAsia="Arial" w:hAnsi="Arial" w:cs="Arial" w:hint="default"/>
        <w:spacing w:val="-1"/>
        <w:w w:val="99"/>
        <w:sz w:val="20"/>
        <w:szCs w:val="20"/>
      </w:rPr>
    </w:lvl>
    <w:lvl w:ilvl="1" w:tplc="DF4CE31C">
      <w:start w:val="1"/>
      <w:numFmt w:val="decimal"/>
      <w:lvlText w:val="%2."/>
      <w:lvlJc w:val="left"/>
      <w:pPr>
        <w:ind w:left="2219" w:hanging="721"/>
      </w:pPr>
      <w:rPr>
        <w:rFonts w:ascii="Arial" w:eastAsia="Arial" w:hAnsi="Arial" w:cs="Arial" w:hint="default"/>
        <w:spacing w:val="-1"/>
        <w:w w:val="99"/>
        <w:sz w:val="20"/>
        <w:szCs w:val="20"/>
      </w:rPr>
    </w:lvl>
    <w:lvl w:ilvl="2" w:tplc="3DD68740">
      <w:numFmt w:val="bullet"/>
      <w:lvlText w:val="•"/>
      <w:lvlJc w:val="left"/>
      <w:pPr>
        <w:ind w:left="3168" w:hanging="721"/>
      </w:pPr>
      <w:rPr>
        <w:rFonts w:hint="default"/>
      </w:rPr>
    </w:lvl>
    <w:lvl w:ilvl="3" w:tplc="1E4CB068">
      <w:numFmt w:val="bullet"/>
      <w:lvlText w:val="•"/>
      <w:lvlJc w:val="left"/>
      <w:pPr>
        <w:ind w:left="4117" w:hanging="721"/>
      </w:pPr>
      <w:rPr>
        <w:rFonts w:hint="default"/>
      </w:rPr>
    </w:lvl>
    <w:lvl w:ilvl="4" w:tplc="0CECFC2E">
      <w:numFmt w:val="bullet"/>
      <w:lvlText w:val="•"/>
      <w:lvlJc w:val="left"/>
      <w:pPr>
        <w:ind w:left="5066" w:hanging="721"/>
      </w:pPr>
      <w:rPr>
        <w:rFonts w:hint="default"/>
      </w:rPr>
    </w:lvl>
    <w:lvl w:ilvl="5" w:tplc="2A0C84C0">
      <w:numFmt w:val="bullet"/>
      <w:lvlText w:val="•"/>
      <w:lvlJc w:val="left"/>
      <w:pPr>
        <w:ind w:left="6015" w:hanging="721"/>
      </w:pPr>
      <w:rPr>
        <w:rFonts w:hint="default"/>
      </w:rPr>
    </w:lvl>
    <w:lvl w:ilvl="6" w:tplc="2B18BF7E">
      <w:numFmt w:val="bullet"/>
      <w:lvlText w:val="•"/>
      <w:lvlJc w:val="left"/>
      <w:pPr>
        <w:ind w:left="6964" w:hanging="721"/>
      </w:pPr>
      <w:rPr>
        <w:rFonts w:hint="default"/>
      </w:rPr>
    </w:lvl>
    <w:lvl w:ilvl="7" w:tplc="D53E69C8">
      <w:numFmt w:val="bullet"/>
      <w:lvlText w:val="•"/>
      <w:lvlJc w:val="left"/>
      <w:pPr>
        <w:ind w:left="7913" w:hanging="721"/>
      </w:pPr>
      <w:rPr>
        <w:rFonts w:hint="default"/>
      </w:rPr>
    </w:lvl>
    <w:lvl w:ilvl="8" w:tplc="BA54B788">
      <w:numFmt w:val="bullet"/>
      <w:lvlText w:val="•"/>
      <w:lvlJc w:val="left"/>
      <w:pPr>
        <w:ind w:left="8862" w:hanging="721"/>
      </w:pPr>
      <w:rPr>
        <w:rFonts w:hint="default"/>
      </w:rPr>
    </w:lvl>
  </w:abstractNum>
  <w:abstractNum w:abstractNumId="144" w15:restartNumberingAfterBreak="0">
    <w:nsid w:val="59554BAE"/>
    <w:multiLevelType w:val="hybridMultilevel"/>
    <w:tmpl w:val="279848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15261A4">
      <w:start w:val="3"/>
      <w:numFmt w:val="upperLetter"/>
      <w:lvlText w:val="%3&gt;"/>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9F437FB"/>
    <w:multiLevelType w:val="hybridMultilevel"/>
    <w:tmpl w:val="8C783F32"/>
    <w:lvl w:ilvl="0" w:tplc="E4983844">
      <w:start w:val="1"/>
      <w:numFmt w:val="upperLetter"/>
      <w:lvlText w:val="%1."/>
      <w:lvlJc w:val="left"/>
      <w:pPr>
        <w:ind w:left="1500" w:hanging="721"/>
      </w:pPr>
      <w:rPr>
        <w:rFonts w:ascii="Arial" w:eastAsia="Arial" w:hAnsi="Arial" w:cs="Arial" w:hint="default"/>
        <w:spacing w:val="-1"/>
        <w:w w:val="99"/>
        <w:sz w:val="20"/>
        <w:szCs w:val="20"/>
      </w:rPr>
    </w:lvl>
    <w:lvl w:ilvl="1" w:tplc="037E68A2">
      <w:numFmt w:val="bullet"/>
      <w:lvlText w:val="•"/>
      <w:lvlJc w:val="left"/>
      <w:pPr>
        <w:ind w:left="2426" w:hanging="721"/>
      </w:pPr>
      <w:rPr>
        <w:rFonts w:hint="default"/>
      </w:rPr>
    </w:lvl>
    <w:lvl w:ilvl="2" w:tplc="AD7C1F1E">
      <w:numFmt w:val="bullet"/>
      <w:lvlText w:val="•"/>
      <w:lvlJc w:val="left"/>
      <w:pPr>
        <w:ind w:left="3352" w:hanging="721"/>
      </w:pPr>
      <w:rPr>
        <w:rFonts w:hint="default"/>
      </w:rPr>
    </w:lvl>
    <w:lvl w:ilvl="3" w:tplc="3AAC5736">
      <w:numFmt w:val="bullet"/>
      <w:lvlText w:val="•"/>
      <w:lvlJc w:val="left"/>
      <w:pPr>
        <w:ind w:left="4278" w:hanging="721"/>
      </w:pPr>
      <w:rPr>
        <w:rFonts w:hint="default"/>
      </w:rPr>
    </w:lvl>
    <w:lvl w:ilvl="4" w:tplc="325EB7BA">
      <w:numFmt w:val="bullet"/>
      <w:lvlText w:val="•"/>
      <w:lvlJc w:val="left"/>
      <w:pPr>
        <w:ind w:left="5204" w:hanging="721"/>
      </w:pPr>
      <w:rPr>
        <w:rFonts w:hint="default"/>
      </w:rPr>
    </w:lvl>
    <w:lvl w:ilvl="5" w:tplc="081EDEE6">
      <w:numFmt w:val="bullet"/>
      <w:lvlText w:val="•"/>
      <w:lvlJc w:val="left"/>
      <w:pPr>
        <w:ind w:left="6130" w:hanging="721"/>
      </w:pPr>
      <w:rPr>
        <w:rFonts w:hint="default"/>
      </w:rPr>
    </w:lvl>
    <w:lvl w:ilvl="6" w:tplc="C7B88598">
      <w:numFmt w:val="bullet"/>
      <w:lvlText w:val="•"/>
      <w:lvlJc w:val="left"/>
      <w:pPr>
        <w:ind w:left="7056" w:hanging="721"/>
      </w:pPr>
      <w:rPr>
        <w:rFonts w:hint="default"/>
      </w:rPr>
    </w:lvl>
    <w:lvl w:ilvl="7" w:tplc="781E7C76">
      <w:numFmt w:val="bullet"/>
      <w:lvlText w:val="•"/>
      <w:lvlJc w:val="left"/>
      <w:pPr>
        <w:ind w:left="7982" w:hanging="721"/>
      </w:pPr>
      <w:rPr>
        <w:rFonts w:hint="default"/>
      </w:rPr>
    </w:lvl>
    <w:lvl w:ilvl="8" w:tplc="44FCFE4A">
      <w:numFmt w:val="bullet"/>
      <w:lvlText w:val="•"/>
      <w:lvlJc w:val="left"/>
      <w:pPr>
        <w:ind w:left="8908" w:hanging="721"/>
      </w:pPr>
      <w:rPr>
        <w:rFonts w:hint="default"/>
      </w:rPr>
    </w:lvl>
  </w:abstractNum>
  <w:abstractNum w:abstractNumId="146" w15:restartNumberingAfterBreak="0">
    <w:nsid w:val="59F56037"/>
    <w:multiLevelType w:val="hybridMultilevel"/>
    <w:tmpl w:val="EB4A33DE"/>
    <w:lvl w:ilvl="0" w:tplc="3E1AF952">
      <w:start w:val="1"/>
      <w:numFmt w:val="upperLetter"/>
      <w:lvlText w:val="%1."/>
      <w:lvlJc w:val="left"/>
      <w:pPr>
        <w:ind w:left="1500" w:hanging="721"/>
      </w:pPr>
      <w:rPr>
        <w:rFonts w:ascii="Arial" w:eastAsia="Arial" w:hAnsi="Arial" w:cs="Arial" w:hint="default"/>
        <w:spacing w:val="-7"/>
        <w:w w:val="99"/>
        <w:sz w:val="20"/>
        <w:szCs w:val="20"/>
      </w:rPr>
    </w:lvl>
    <w:lvl w:ilvl="1" w:tplc="5A8034E2">
      <w:numFmt w:val="bullet"/>
      <w:lvlText w:val="•"/>
      <w:lvlJc w:val="left"/>
      <w:pPr>
        <w:ind w:left="2426" w:hanging="721"/>
      </w:pPr>
      <w:rPr>
        <w:rFonts w:hint="default"/>
      </w:rPr>
    </w:lvl>
    <w:lvl w:ilvl="2" w:tplc="15E2C768">
      <w:numFmt w:val="bullet"/>
      <w:lvlText w:val="•"/>
      <w:lvlJc w:val="left"/>
      <w:pPr>
        <w:ind w:left="3352" w:hanging="721"/>
      </w:pPr>
      <w:rPr>
        <w:rFonts w:hint="default"/>
      </w:rPr>
    </w:lvl>
    <w:lvl w:ilvl="3" w:tplc="654A602C">
      <w:numFmt w:val="bullet"/>
      <w:lvlText w:val="•"/>
      <w:lvlJc w:val="left"/>
      <w:pPr>
        <w:ind w:left="4278" w:hanging="721"/>
      </w:pPr>
      <w:rPr>
        <w:rFonts w:hint="default"/>
      </w:rPr>
    </w:lvl>
    <w:lvl w:ilvl="4" w:tplc="F6328016">
      <w:numFmt w:val="bullet"/>
      <w:lvlText w:val="•"/>
      <w:lvlJc w:val="left"/>
      <w:pPr>
        <w:ind w:left="5204" w:hanging="721"/>
      </w:pPr>
      <w:rPr>
        <w:rFonts w:hint="default"/>
      </w:rPr>
    </w:lvl>
    <w:lvl w:ilvl="5" w:tplc="2EA26FF0">
      <w:numFmt w:val="bullet"/>
      <w:lvlText w:val="•"/>
      <w:lvlJc w:val="left"/>
      <w:pPr>
        <w:ind w:left="6130" w:hanging="721"/>
      </w:pPr>
      <w:rPr>
        <w:rFonts w:hint="default"/>
      </w:rPr>
    </w:lvl>
    <w:lvl w:ilvl="6" w:tplc="E7347654">
      <w:numFmt w:val="bullet"/>
      <w:lvlText w:val="•"/>
      <w:lvlJc w:val="left"/>
      <w:pPr>
        <w:ind w:left="7056" w:hanging="721"/>
      </w:pPr>
      <w:rPr>
        <w:rFonts w:hint="default"/>
      </w:rPr>
    </w:lvl>
    <w:lvl w:ilvl="7" w:tplc="E16EE666">
      <w:numFmt w:val="bullet"/>
      <w:lvlText w:val="•"/>
      <w:lvlJc w:val="left"/>
      <w:pPr>
        <w:ind w:left="7982" w:hanging="721"/>
      </w:pPr>
      <w:rPr>
        <w:rFonts w:hint="default"/>
      </w:rPr>
    </w:lvl>
    <w:lvl w:ilvl="8" w:tplc="9AB46C58">
      <w:numFmt w:val="bullet"/>
      <w:lvlText w:val="•"/>
      <w:lvlJc w:val="left"/>
      <w:pPr>
        <w:ind w:left="8908" w:hanging="721"/>
      </w:pPr>
      <w:rPr>
        <w:rFonts w:hint="default"/>
      </w:rPr>
    </w:lvl>
  </w:abstractNum>
  <w:abstractNum w:abstractNumId="147" w15:restartNumberingAfterBreak="0">
    <w:nsid w:val="5AC0341F"/>
    <w:multiLevelType w:val="hybridMultilevel"/>
    <w:tmpl w:val="AF143712"/>
    <w:lvl w:ilvl="0" w:tplc="03DC5140">
      <w:start w:val="1"/>
      <w:numFmt w:val="decimal"/>
      <w:lvlText w:val="%1."/>
      <w:lvlJc w:val="left"/>
      <w:pPr>
        <w:ind w:left="2219" w:hanging="721"/>
      </w:pPr>
      <w:rPr>
        <w:rFonts w:ascii="Arial" w:eastAsia="Arial" w:hAnsi="Arial" w:cs="Arial" w:hint="default"/>
        <w:spacing w:val="-1"/>
        <w:w w:val="99"/>
        <w:sz w:val="20"/>
        <w:szCs w:val="20"/>
      </w:rPr>
    </w:lvl>
    <w:lvl w:ilvl="1" w:tplc="8D707F9A">
      <w:start w:val="1"/>
      <w:numFmt w:val="lowerLetter"/>
      <w:lvlText w:val="%2)"/>
      <w:lvlJc w:val="left"/>
      <w:pPr>
        <w:ind w:left="2940" w:hanging="720"/>
      </w:pPr>
      <w:rPr>
        <w:rFonts w:ascii="Arial" w:eastAsia="Arial" w:hAnsi="Arial" w:cs="Arial" w:hint="default"/>
        <w:spacing w:val="-1"/>
        <w:w w:val="99"/>
        <w:sz w:val="20"/>
        <w:szCs w:val="20"/>
      </w:rPr>
    </w:lvl>
    <w:lvl w:ilvl="2" w:tplc="9D263864">
      <w:numFmt w:val="bullet"/>
      <w:lvlText w:val="•"/>
      <w:lvlJc w:val="left"/>
      <w:pPr>
        <w:ind w:left="3808" w:hanging="720"/>
      </w:pPr>
      <w:rPr>
        <w:rFonts w:hint="default"/>
      </w:rPr>
    </w:lvl>
    <w:lvl w:ilvl="3" w:tplc="AB267B7C">
      <w:numFmt w:val="bullet"/>
      <w:lvlText w:val="•"/>
      <w:lvlJc w:val="left"/>
      <w:pPr>
        <w:ind w:left="4677" w:hanging="720"/>
      </w:pPr>
      <w:rPr>
        <w:rFonts w:hint="default"/>
      </w:rPr>
    </w:lvl>
    <w:lvl w:ilvl="4" w:tplc="ABC66FD6">
      <w:numFmt w:val="bullet"/>
      <w:lvlText w:val="•"/>
      <w:lvlJc w:val="left"/>
      <w:pPr>
        <w:ind w:left="5546" w:hanging="720"/>
      </w:pPr>
      <w:rPr>
        <w:rFonts w:hint="default"/>
      </w:rPr>
    </w:lvl>
    <w:lvl w:ilvl="5" w:tplc="BF20B1D4">
      <w:numFmt w:val="bullet"/>
      <w:lvlText w:val="•"/>
      <w:lvlJc w:val="left"/>
      <w:pPr>
        <w:ind w:left="6415" w:hanging="720"/>
      </w:pPr>
      <w:rPr>
        <w:rFonts w:hint="default"/>
      </w:rPr>
    </w:lvl>
    <w:lvl w:ilvl="6" w:tplc="93628BC0">
      <w:numFmt w:val="bullet"/>
      <w:lvlText w:val="•"/>
      <w:lvlJc w:val="left"/>
      <w:pPr>
        <w:ind w:left="7284" w:hanging="720"/>
      </w:pPr>
      <w:rPr>
        <w:rFonts w:hint="default"/>
      </w:rPr>
    </w:lvl>
    <w:lvl w:ilvl="7" w:tplc="E0EE8FE8">
      <w:numFmt w:val="bullet"/>
      <w:lvlText w:val="•"/>
      <w:lvlJc w:val="left"/>
      <w:pPr>
        <w:ind w:left="8153" w:hanging="720"/>
      </w:pPr>
      <w:rPr>
        <w:rFonts w:hint="default"/>
      </w:rPr>
    </w:lvl>
    <w:lvl w:ilvl="8" w:tplc="41A00780">
      <w:numFmt w:val="bullet"/>
      <w:lvlText w:val="•"/>
      <w:lvlJc w:val="left"/>
      <w:pPr>
        <w:ind w:left="9022" w:hanging="720"/>
      </w:pPr>
      <w:rPr>
        <w:rFonts w:hint="default"/>
      </w:rPr>
    </w:lvl>
  </w:abstractNum>
  <w:abstractNum w:abstractNumId="148" w15:restartNumberingAfterBreak="0">
    <w:nsid w:val="5B563DC6"/>
    <w:multiLevelType w:val="hybridMultilevel"/>
    <w:tmpl w:val="A4AE1722"/>
    <w:lvl w:ilvl="0" w:tplc="C9BA6AE0">
      <w:start w:val="1"/>
      <w:numFmt w:val="lowerRoman"/>
      <w:lvlText w:val="%1."/>
      <w:lvlJc w:val="left"/>
      <w:pPr>
        <w:ind w:left="990" w:hanging="360"/>
      </w:pPr>
      <w:rPr>
        <w:rFonts w:ascii="Times New Roman" w:eastAsia="Arial"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9" w15:restartNumberingAfterBreak="0">
    <w:nsid w:val="5BF47132"/>
    <w:multiLevelType w:val="hybridMultilevel"/>
    <w:tmpl w:val="AFE20256"/>
    <w:lvl w:ilvl="0" w:tplc="F176E132">
      <w:start w:val="1"/>
      <w:numFmt w:val="upperLetter"/>
      <w:lvlText w:val="%1."/>
      <w:lvlJc w:val="left"/>
      <w:pPr>
        <w:ind w:left="1500" w:hanging="721"/>
      </w:pPr>
      <w:rPr>
        <w:rFonts w:ascii="Arial" w:eastAsia="Arial" w:hAnsi="Arial" w:cs="Arial" w:hint="default"/>
        <w:spacing w:val="-5"/>
        <w:w w:val="99"/>
        <w:sz w:val="20"/>
        <w:szCs w:val="20"/>
      </w:rPr>
    </w:lvl>
    <w:lvl w:ilvl="1" w:tplc="D2FA674A">
      <w:start w:val="1"/>
      <w:numFmt w:val="decimal"/>
      <w:lvlText w:val="%2."/>
      <w:lvlJc w:val="left"/>
      <w:pPr>
        <w:ind w:left="2220" w:hanging="720"/>
      </w:pPr>
      <w:rPr>
        <w:rFonts w:hint="default"/>
        <w:spacing w:val="-1"/>
        <w:w w:val="100"/>
      </w:rPr>
    </w:lvl>
    <w:lvl w:ilvl="2" w:tplc="1CA0B13E">
      <w:numFmt w:val="bullet"/>
      <w:lvlText w:val="•"/>
      <w:lvlJc w:val="left"/>
      <w:pPr>
        <w:ind w:left="3168" w:hanging="720"/>
      </w:pPr>
      <w:rPr>
        <w:rFonts w:hint="default"/>
      </w:rPr>
    </w:lvl>
    <w:lvl w:ilvl="3" w:tplc="0B482162">
      <w:numFmt w:val="bullet"/>
      <w:lvlText w:val="•"/>
      <w:lvlJc w:val="left"/>
      <w:pPr>
        <w:ind w:left="4117" w:hanging="720"/>
      </w:pPr>
      <w:rPr>
        <w:rFonts w:hint="default"/>
      </w:rPr>
    </w:lvl>
    <w:lvl w:ilvl="4" w:tplc="028C3798">
      <w:numFmt w:val="bullet"/>
      <w:lvlText w:val="•"/>
      <w:lvlJc w:val="left"/>
      <w:pPr>
        <w:ind w:left="5066" w:hanging="720"/>
      </w:pPr>
      <w:rPr>
        <w:rFonts w:hint="default"/>
      </w:rPr>
    </w:lvl>
    <w:lvl w:ilvl="5" w:tplc="26E44430">
      <w:numFmt w:val="bullet"/>
      <w:lvlText w:val="•"/>
      <w:lvlJc w:val="left"/>
      <w:pPr>
        <w:ind w:left="6015" w:hanging="720"/>
      </w:pPr>
      <w:rPr>
        <w:rFonts w:hint="default"/>
      </w:rPr>
    </w:lvl>
    <w:lvl w:ilvl="6" w:tplc="737CF316">
      <w:numFmt w:val="bullet"/>
      <w:lvlText w:val="•"/>
      <w:lvlJc w:val="left"/>
      <w:pPr>
        <w:ind w:left="6964" w:hanging="720"/>
      </w:pPr>
      <w:rPr>
        <w:rFonts w:hint="default"/>
      </w:rPr>
    </w:lvl>
    <w:lvl w:ilvl="7" w:tplc="2FECCA4E">
      <w:numFmt w:val="bullet"/>
      <w:lvlText w:val="•"/>
      <w:lvlJc w:val="left"/>
      <w:pPr>
        <w:ind w:left="7913" w:hanging="720"/>
      </w:pPr>
      <w:rPr>
        <w:rFonts w:hint="default"/>
      </w:rPr>
    </w:lvl>
    <w:lvl w:ilvl="8" w:tplc="B314980C">
      <w:numFmt w:val="bullet"/>
      <w:lvlText w:val="•"/>
      <w:lvlJc w:val="left"/>
      <w:pPr>
        <w:ind w:left="8862" w:hanging="720"/>
      </w:pPr>
      <w:rPr>
        <w:rFonts w:hint="default"/>
      </w:rPr>
    </w:lvl>
  </w:abstractNum>
  <w:abstractNum w:abstractNumId="150" w15:restartNumberingAfterBreak="0">
    <w:nsid w:val="5BFE71C0"/>
    <w:multiLevelType w:val="hybridMultilevel"/>
    <w:tmpl w:val="6052BE38"/>
    <w:lvl w:ilvl="0" w:tplc="1F986D34">
      <w:start w:val="1"/>
      <w:numFmt w:val="upperLetter"/>
      <w:lvlText w:val="%1."/>
      <w:lvlJc w:val="left"/>
      <w:pPr>
        <w:ind w:left="1499" w:hanging="721"/>
      </w:pPr>
      <w:rPr>
        <w:rFonts w:ascii="Arial" w:eastAsia="Arial" w:hAnsi="Arial" w:cs="Arial" w:hint="default"/>
        <w:spacing w:val="-1"/>
        <w:w w:val="99"/>
        <w:sz w:val="20"/>
        <w:szCs w:val="20"/>
      </w:rPr>
    </w:lvl>
    <w:lvl w:ilvl="1" w:tplc="F28C69CC">
      <w:numFmt w:val="bullet"/>
      <w:lvlText w:val="•"/>
      <w:lvlJc w:val="left"/>
      <w:pPr>
        <w:ind w:left="2426" w:hanging="721"/>
      </w:pPr>
      <w:rPr>
        <w:rFonts w:hint="default"/>
      </w:rPr>
    </w:lvl>
    <w:lvl w:ilvl="2" w:tplc="17FA386E">
      <w:numFmt w:val="bullet"/>
      <w:lvlText w:val="•"/>
      <w:lvlJc w:val="left"/>
      <w:pPr>
        <w:ind w:left="3352" w:hanging="721"/>
      </w:pPr>
      <w:rPr>
        <w:rFonts w:hint="default"/>
      </w:rPr>
    </w:lvl>
    <w:lvl w:ilvl="3" w:tplc="50E492A6">
      <w:numFmt w:val="bullet"/>
      <w:lvlText w:val="•"/>
      <w:lvlJc w:val="left"/>
      <w:pPr>
        <w:ind w:left="4278" w:hanging="721"/>
      </w:pPr>
      <w:rPr>
        <w:rFonts w:hint="default"/>
      </w:rPr>
    </w:lvl>
    <w:lvl w:ilvl="4" w:tplc="7ED2BEA8">
      <w:numFmt w:val="bullet"/>
      <w:lvlText w:val="•"/>
      <w:lvlJc w:val="left"/>
      <w:pPr>
        <w:ind w:left="5204" w:hanging="721"/>
      </w:pPr>
      <w:rPr>
        <w:rFonts w:hint="default"/>
      </w:rPr>
    </w:lvl>
    <w:lvl w:ilvl="5" w:tplc="CBFE87FA">
      <w:numFmt w:val="bullet"/>
      <w:lvlText w:val="•"/>
      <w:lvlJc w:val="left"/>
      <w:pPr>
        <w:ind w:left="6130" w:hanging="721"/>
      </w:pPr>
      <w:rPr>
        <w:rFonts w:hint="default"/>
      </w:rPr>
    </w:lvl>
    <w:lvl w:ilvl="6" w:tplc="EC18F26A">
      <w:numFmt w:val="bullet"/>
      <w:lvlText w:val="•"/>
      <w:lvlJc w:val="left"/>
      <w:pPr>
        <w:ind w:left="7056" w:hanging="721"/>
      </w:pPr>
      <w:rPr>
        <w:rFonts w:hint="default"/>
      </w:rPr>
    </w:lvl>
    <w:lvl w:ilvl="7" w:tplc="7C403D66">
      <w:numFmt w:val="bullet"/>
      <w:lvlText w:val="•"/>
      <w:lvlJc w:val="left"/>
      <w:pPr>
        <w:ind w:left="7982" w:hanging="721"/>
      </w:pPr>
      <w:rPr>
        <w:rFonts w:hint="default"/>
      </w:rPr>
    </w:lvl>
    <w:lvl w:ilvl="8" w:tplc="D75EB07E">
      <w:numFmt w:val="bullet"/>
      <w:lvlText w:val="•"/>
      <w:lvlJc w:val="left"/>
      <w:pPr>
        <w:ind w:left="8908" w:hanging="721"/>
      </w:pPr>
      <w:rPr>
        <w:rFonts w:hint="default"/>
      </w:rPr>
    </w:lvl>
  </w:abstractNum>
  <w:abstractNum w:abstractNumId="151" w15:restartNumberingAfterBreak="0">
    <w:nsid w:val="5C41066F"/>
    <w:multiLevelType w:val="hybridMultilevel"/>
    <w:tmpl w:val="17243F88"/>
    <w:lvl w:ilvl="0" w:tplc="B8981FD2">
      <w:start w:val="11"/>
      <w:numFmt w:val="lowerLetter"/>
      <w:lvlText w:val="%1)"/>
      <w:lvlJc w:val="left"/>
      <w:pPr>
        <w:ind w:left="2940" w:hanging="721"/>
      </w:pPr>
      <w:rPr>
        <w:rFonts w:ascii="Arial" w:eastAsia="Arial" w:hAnsi="Arial" w:cs="Arial" w:hint="default"/>
        <w:spacing w:val="0"/>
        <w:w w:val="99"/>
        <w:sz w:val="20"/>
        <w:szCs w:val="20"/>
      </w:rPr>
    </w:lvl>
    <w:lvl w:ilvl="1" w:tplc="27425340">
      <w:numFmt w:val="bullet"/>
      <w:lvlText w:val="•"/>
      <w:lvlJc w:val="left"/>
      <w:pPr>
        <w:ind w:left="3722" w:hanging="721"/>
      </w:pPr>
      <w:rPr>
        <w:rFonts w:hint="default"/>
      </w:rPr>
    </w:lvl>
    <w:lvl w:ilvl="2" w:tplc="1F08C4B8">
      <w:numFmt w:val="bullet"/>
      <w:lvlText w:val="•"/>
      <w:lvlJc w:val="left"/>
      <w:pPr>
        <w:ind w:left="4504" w:hanging="721"/>
      </w:pPr>
      <w:rPr>
        <w:rFonts w:hint="default"/>
      </w:rPr>
    </w:lvl>
    <w:lvl w:ilvl="3" w:tplc="7EF02C16">
      <w:numFmt w:val="bullet"/>
      <w:lvlText w:val="•"/>
      <w:lvlJc w:val="left"/>
      <w:pPr>
        <w:ind w:left="5286" w:hanging="721"/>
      </w:pPr>
      <w:rPr>
        <w:rFonts w:hint="default"/>
      </w:rPr>
    </w:lvl>
    <w:lvl w:ilvl="4" w:tplc="CABC133E">
      <w:numFmt w:val="bullet"/>
      <w:lvlText w:val="•"/>
      <w:lvlJc w:val="left"/>
      <w:pPr>
        <w:ind w:left="6068" w:hanging="721"/>
      </w:pPr>
      <w:rPr>
        <w:rFonts w:hint="default"/>
      </w:rPr>
    </w:lvl>
    <w:lvl w:ilvl="5" w:tplc="BA1AF1A4">
      <w:numFmt w:val="bullet"/>
      <w:lvlText w:val="•"/>
      <w:lvlJc w:val="left"/>
      <w:pPr>
        <w:ind w:left="6850" w:hanging="721"/>
      </w:pPr>
      <w:rPr>
        <w:rFonts w:hint="default"/>
      </w:rPr>
    </w:lvl>
    <w:lvl w:ilvl="6" w:tplc="DCCE6FD2">
      <w:numFmt w:val="bullet"/>
      <w:lvlText w:val="•"/>
      <w:lvlJc w:val="left"/>
      <w:pPr>
        <w:ind w:left="7632" w:hanging="721"/>
      </w:pPr>
      <w:rPr>
        <w:rFonts w:hint="default"/>
      </w:rPr>
    </w:lvl>
    <w:lvl w:ilvl="7" w:tplc="4CA854EE">
      <w:numFmt w:val="bullet"/>
      <w:lvlText w:val="•"/>
      <w:lvlJc w:val="left"/>
      <w:pPr>
        <w:ind w:left="8414" w:hanging="721"/>
      </w:pPr>
      <w:rPr>
        <w:rFonts w:hint="default"/>
      </w:rPr>
    </w:lvl>
    <w:lvl w:ilvl="8" w:tplc="C026F838">
      <w:numFmt w:val="bullet"/>
      <w:lvlText w:val="•"/>
      <w:lvlJc w:val="left"/>
      <w:pPr>
        <w:ind w:left="9196" w:hanging="721"/>
      </w:pPr>
      <w:rPr>
        <w:rFonts w:hint="default"/>
      </w:rPr>
    </w:lvl>
  </w:abstractNum>
  <w:abstractNum w:abstractNumId="152" w15:restartNumberingAfterBreak="0">
    <w:nsid w:val="5CA20DBF"/>
    <w:multiLevelType w:val="hybridMultilevel"/>
    <w:tmpl w:val="0F5A4ED4"/>
    <w:lvl w:ilvl="0" w:tplc="7256DE7C">
      <w:start w:val="1"/>
      <w:numFmt w:val="upperLetter"/>
      <w:lvlText w:val="%1."/>
      <w:lvlJc w:val="left"/>
      <w:pPr>
        <w:ind w:left="1500" w:hanging="721"/>
      </w:pPr>
      <w:rPr>
        <w:rFonts w:ascii="Arial" w:eastAsia="Arial" w:hAnsi="Arial" w:cs="Arial" w:hint="default"/>
        <w:spacing w:val="-10"/>
        <w:w w:val="99"/>
        <w:sz w:val="20"/>
        <w:szCs w:val="20"/>
      </w:rPr>
    </w:lvl>
    <w:lvl w:ilvl="1" w:tplc="E4A2C822">
      <w:start w:val="1"/>
      <w:numFmt w:val="decimal"/>
      <w:lvlText w:val="%2."/>
      <w:lvlJc w:val="left"/>
      <w:pPr>
        <w:ind w:left="2219" w:hanging="721"/>
      </w:pPr>
      <w:rPr>
        <w:rFonts w:ascii="Arial" w:eastAsia="Arial" w:hAnsi="Arial" w:cs="Arial" w:hint="default"/>
        <w:spacing w:val="-3"/>
        <w:w w:val="99"/>
        <w:sz w:val="20"/>
        <w:szCs w:val="20"/>
      </w:rPr>
    </w:lvl>
    <w:lvl w:ilvl="2" w:tplc="3B161844">
      <w:numFmt w:val="bullet"/>
      <w:lvlText w:val="•"/>
      <w:lvlJc w:val="left"/>
      <w:pPr>
        <w:ind w:left="3168" w:hanging="721"/>
      </w:pPr>
      <w:rPr>
        <w:rFonts w:hint="default"/>
      </w:rPr>
    </w:lvl>
    <w:lvl w:ilvl="3" w:tplc="60FE550C">
      <w:numFmt w:val="bullet"/>
      <w:lvlText w:val="•"/>
      <w:lvlJc w:val="left"/>
      <w:pPr>
        <w:ind w:left="4117" w:hanging="721"/>
      </w:pPr>
      <w:rPr>
        <w:rFonts w:hint="default"/>
      </w:rPr>
    </w:lvl>
    <w:lvl w:ilvl="4" w:tplc="17AC8E9C">
      <w:numFmt w:val="bullet"/>
      <w:lvlText w:val="•"/>
      <w:lvlJc w:val="left"/>
      <w:pPr>
        <w:ind w:left="5066" w:hanging="721"/>
      </w:pPr>
      <w:rPr>
        <w:rFonts w:hint="default"/>
      </w:rPr>
    </w:lvl>
    <w:lvl w:ilvl="5" w:tplc="7D325650">
      <w:numFmt w:val="bullet"/>
      <w:lvlText w:val="•"/>
      <w:lvlJc w:val="left"/>
      <w:pPr>
        <w:ind w:left="6015" w:hanging="721"/>
      </w:pPr>
      <w:rPr>
        <w:rFonts w:hint="default"/>
      </w:rPr>
    </w:lvl>
    <w:lvl w:ilvl="6" w:tplc="CBF87D58">
      <w:numFmt w:val="bullet"/>
      <w:lvlText w:val="•"/>
      <w:lvlJc w:val="left"/>
      <w:pPr>
        <w:ind w:left="6964" w:hanging="721"/>
      </w:pPr>
      <w:rPr>
        <w:rFonts w:hint="default"/>
      </w:rPr>
    </w:lvl>
    <w:lvl w:ilvl="7" w:tplc="2F1003FC">
      <w:numFmt w:val="bullet"/>
      <w:lvlText w:val="•"/>
      <w:lvlJc w:val="left"/>
      <w:pPr>
        <w:ind w:left="7913" w:hanging="721"/>
      </w:pPr>
      <w:rPr>
        <w:rFonts w:hint="default"/>
      </w:rPr>
    </w:lvl>
    <w:lvl w:ilvl="8" w:tplc="1BC0E79E">
      <w:numFmt w:val="bullet"/>
      <w:lvlText w:val="•"/>
      <w:lvlJc w:val="left"/>
      <w:pPr>
        <w:ind w:left="8862" w:hanging="721"/>
      </w:pPr>
      <w:rPr>
        <w:rFonts w:hint="default"/>
      </w:rPr>
    </w:lvl>
  </w:abstractNum>
  <w:abstractNum w:abstractNumId="153" w15:restartNumberingAfterBreak="0">
    <w:nsid w:val="5CE21A86"/>
    <w:multiLevelType w:val="hybridMultilevel"/>
    <w:tmpl w:val="2CE6FA18"/>
    <w:lvl w:ilvl="0" w:tplc="01D8017C">
      <w:start w:val="1"/>
      <w:numFmt w:val="decimal"/>
      <w:lvlText w:val="%1."/>
      <w:lvlJc w:val="left"/>
      <w:pPr>
        <w:ind w:left="2219" w:hanging="720"/>
      </w:pPr>
      <w:rPr>
        <w:rFonts w:ascii="Arial" w:eastAsia="Arial" w:hAnsi="Arial" w:cs="Arial" w:hint="default"/>
        <w:color w:val="auto"/>
        <w:spacing w:val="-1"/>
        <w:w w:val="99"/>
        <w:sz w:val="20"/>
        <w:szCs w:val="20"/>
      </w:rPr>
    </w:lvl>
    <w:lvl w:ilvl="1" w:tplc="DB34F142">
      <w:numFmt w:val="bullet"/>
      <w:lvlText w:val="•"/>
      <w:lvlJc w:val="left"/>
      <w:pPr>
        <w:ind w:left="3074" w:hanging="720"/>
      </w:pPr>
      <w:rPr>
        <w:rFonts w:hint="default"/>
      </w:rPr>
    </w:lvl>
    <w:lvl w:ilvl="2" w:tplc="24925CE2">
      <w:numFmt w:val="bullet"/>
      <w:lvlText w:val="•"/>
      <w:lvlJc w:val="left"/>
      <w:pPr>
        <w:ind w:left="3928" w:hanging="720"/>
      </w:pPr>
      <w:rPr>
        <w:rFonts w:hint="default"/>
      </w:rPr>
    </w:lvl>
    <w:lvl w:ilvl="3" w:tplc="BFFA710A">
      <w:numFmt w:val="bullet"/>
      <w:lvlText w:val="•"/>
      <w:lvlJc w:val="left"/>
      <w:pPr>
        <w:ind w:left="4782" w:hanging="720"/>
      </w:pPr>
      <w:rPr>
        <w:rFonts w:hint="default"/>
      </w:rPr>
    </w:lvl>
    <w:lvl w:ilvl="4" w:tplc="22E2AF92">
      <w:numFmt w:val="bullet"/>
      <w:lvlText w:val="•"/>
      <w:lvlJc w:val="left"/>
      <w:pPr>
        <w:ind w:left="5636" w:hanging="720"/>
      </w:pPr>
      <w:rPr>
        <w:rFonts w:hint="default"/>
      </w:rPr>
    </w:lvl>
    <w:lvl w:ilvl="5" w:tplc="05AA8C74">
      <w:numFmt w:val="bullet"/>
      <w:lvlText w:val="•"/>
      <w:lvlJc w:val="left"/>
      <w:pPr>
        <w:ind w:left="6490" w:hanging="720"/>
      </w:pPr>
      <w:rPr>
        <w:rFonts w:hint="default"/>
      </w:rPr>
    </w:lvl>
    <w:lvl w:ilvl="6" w:tplc="BC7ECC3C">
      <w:numFmt w:val="bullet"/>
      <w:lvlText w:val="•"/>
      <w:lvlJc w:val="left"/>
      <w:pPr>
        <w:ind w:left="7344" w:hanging="720"/>
      </w:pPr>
      <w:rPr>
        <w:rFonts w:hint="default"/>
      </w:rPr>
    </w:lvl>
    <w:lvl w:ilvl="7" w:tplc="D4426444">
      <w:numFmt w:val="bullet"/>
      <w:lvlText w:val="•"/>
      <w:lvlJc w:val="left"/>
      <w:pPr>
        <w:ind w:left="8198" w:hanging="720"/>
      </w:pPr>
      <w:rPr>
        <w:rFonts w:hint="default"/>
      </w:rPr>
    </w:lvl>
    <w:lvl w:ilvl="8" w:tplc="DEF4D2FA">
      <w:numFmt w:val="bullet"/>
      <w:lvlText w:val="•"/>
      <w:lvlJc w:val="left"/>
      <w:pPr>
        <w:ind w:left="9052" w:hanging="720"/>
      </w:pPr>
      <w:rPr>
        <w:rFonts w:hint="default"/>
      </w:rPr>
    </w:lvl>
  </w:abstractNum>
  <w:abstractNum w:abstractNumId="154" w15:restartNumberingAfterBreak="0">
    <w:nsid w:val="5D9276B8"/>
    <w:multiLevelType w:val="hybridMultilevel"/>
    <w:tmpl w:val="5F56DE26"/>
    <w:lvl w:ilvl="0" w:tplc="EB5014D0">
      <w:start w:val="1"/>
      <w:numFmt w:val="upperLetter"/>
      <w:lvlText w:val="%1."/>
      <w:lvlJc w:val="left"/>
      <w:pPr>
        <w:ind w:left="1499" w:hanging="721"/>
      </w:pPr>
      <w:rPr>
        <w:rFonts w:ascii="Arial" w:eastAsia="Arial" w:hAnsi="Arial" w:cs="Arial" w:hint="default"/>
        <w:spacing w:val="-1"/>
        <w:w w:val="99"/>
        <w:sz w:val="20"/>
        <w:szCs w:val="20"/>
      </w:rPr>
    </w:lvl>
    <w:lvl w:ilvl="1" w:tplc="CFC4093C">
      <w:numFmt w:val="bullet"/>
      <w:lvlText w:val="•"/>
      <w:lvlJc w:val="left"/>
      <w:pPr>
        <w:ind w:left="2426" w:hanging="721"/>
      </w:pPr>
      <w:rPr>
        <w:rFonts w:hint="default"/>
      </w:rPr>
    </w:lvl>
    <w:lvl w:ilvl="2" w:tplc="8D1ACA64">
      <w:numFmt w:val="bullet"/>
      <w:lvlText w:val="•"/>
      <w:lvlJc w:val="left"/>
      <w:pPr>
        <w:ind w:left="3352" w:hanging="721"/>
      </w:pPr>
      <w:rPr>
        <w:rFonts w:hint="default"/>
      </w:rPr>
    </w:lvl>
    <w:lvl w:ilvl="3" w:tplc="1D98ABD2">
      <w:numFmt w:val="bullet"/>
      <w:lvlText w:val="•"/>
      <w:lvlJc w:val="left"/>
      <w:pPr>
        <w:ind w:left="4278" w:hanging="721"/>
      </w:pPr>
      <w:rPr>
        <w:rFonts w:hint="default"/>
      </w:rPr>
    </w:lvl>
    <w:lvl w:ilvl="4" w:tplc="3E1E81EA">
      <w:numFmt w:val="bullet"/>
      <w:lvlText w:val="•"/>
      <w:lvlJc w:val="left"/>
      <w:pPr>
        <w:ind w:left="5204" w:hanging="721"/>
      </w:pPr>
      <w:rPr>
        <w:rFonts w:hint="default"/>
      </w:rPr>
    </w:lvl>
    <w:lvl w:ilvl="5" w:tplc="8E106B0E">
      <w:numFmt w:val="bullet"/>
      <w:lvlText w:val="•"/>
      <w:lvlJc w:val="left"/>
      <w:pPr>
        <w:ind w:left="6130" w:hanging="721"/>
      </w:pPr>
      <w:rPr>
        <w:rFonts w:hint="default"/>
      </w:rPr>
    </w:lvl>
    <w:lvl w:ilvl="6" w:tplc="719C06D8">
      <w:numFmt w:val="bullet"/>
      <w:lvlText w:val="•"/>
      <w:lvlJc w:val="left"/>
      <w:pPr>
        <w:ind w:left="7056" w:hanging="721"/>
      </w:pPr>
      <w:rPr>
        <w:rFonts w:hint="default"/>
      </w:rPr>
    </w:lvl>
    <w:lvl w:ilvl="7" w:tplc="D92AD3A0">
      <w:numFmt w:val="bullet"/>
      <w:lvlText w:val="•"/>
      <w:lvlJc w:val="left"/>
      <w:pPr>
        <w:ind w:left="7982" w:hanging="721"/>
      </w:pPr>
      <w:rPr>
        <w:rFonts w:hint="default"/>
      </w:rPr>
    </w:lvl>
    <w:lvl w:ilvl="8" w:tplc="348C3DA2">
      <w:numFmt w:val="bullet"/>
      <w:lvlText w:val="•"/>
      <w:lvlJc w:val="left"/>
      <w:pPr>
        <w:ind w:left="8908" w:hanging="721"/>
      </w:pPr>
      <w:rPr>
        <w:rFonts w:hint="default"/>
      </w:rPr>
    </w:lvl>
  </w:abstractNum>
  <w:abstractNum w:abstractNumId="155" w15:restartNumberingAfterBreak="0">
    <w:nsid w:val="5F020CE1"/>
    <w:multiLevelType w:val="hybridMultilevel"/>
    <w:tmpl w:val="8E2830BC"/>
    <w:lvl w:ilvl="0" w:tplc="F5149A16">
      <w:start w:val="1"/>
      <w:numFmt w:val="upperLetter"/>
      <w:lvlText w:val="%1."/>
      <w:lvlJc w:val="left"/>
      <w:pPr>
        <w:ind w:left="1500" w:hanging="721"/>
      </w:pPr>
      <w:rPr>
        <w:rFonts w:ascii="Arial" w:eastAsia="Arial" w:hAnsi="Arial" w:cs="Arial" w:hint="default"/>
        <w:spacing w:val="-5"/>
        <w:w w:val="99"/>
        <w:sz w:val="20"/>
        <w:szCs w:val="20"/>
      </w:rPr>
    </w:lvl>
    <w:lvl w:ilvl="1" w:tplc="B192A756">
      <w:numFmt w:val="bullet"/>
      <w:lvlText w:val="•"/>
      <w:lvlJc w:val="left"/>
      <w:pPr>
        <w:ind w:left="2426" w:hanging="721"/>
      </w:pPr>
      <w:rPr>
        <w:rFonts w:hint="default"/>
      </w:rPr>
    </w:lvl>
    <w:lvl w:ilvl="2" w:tplc="109A65BC">
      <w:numFmt w:val="bullet"/>
      <w:lvlText w:val="•"/>
      <w:lvlJc w:val="left"/>
      <w:pPr>
        <w:ind w:left="3352" w:hanging="721"/>
      </w:pPr>
      <w:rPr>
        <w:rFonts w:hint="default"/>
      </w:rPr>
    </w:lvl>
    <w:lvl w:ilvl="3" w:tplc="5DCE0D9C">
      <w:numFmt w:val="bullet"/>
      <w:lvlText w:val="•"/>
      <w:lvlJc w:val="left"/>
      <w:pPr>
        <w:ind w:left="4278" w:hanging="721"/>
      </w:pPr>
      <w:rPr>
        <w:rFonts w:hint="default"/>
      </w:rPr>
    </w:lvl>
    <w:lvl w:ilvl="4" w:tplc="6F4E735C">
      <w:numFmt w:val="bullet"/>
      <w:lvlText w:val="•"/>
      <w:lvlJc w:val="left"/>
      <w:pPr>
        <w:ind w:left="5204" w:hanging="721"/>
      </w:pPr>
      <w:rPr>
        <w:rFonts w:hint="default"/>
      </w:rPr>
    </w:lvl>
    <w:lvl w:ilvl="5" w:tplc="2206A828">
      <w:numFmt w:val="bullet"/>
      <w:lvlText w:val="•"/>
      <w:lvlJc w:val="left"/>
      <w:pPr>
        <w:ind w:left="6130" w:hanging="721"/>
      </w:pPr>
      <w:rPr>
        <w:rFonts w:hint="default"/>
      </w:rPr>
    </w:lvl>
    <w:lvl w:ilvl="6" w:tplc="A6C8BDA4">
      <w:numFmt w:val="bullet"/>
      <w:lvlText w:val="•"/>
      <w:lvlJc w:val="left"/>
      <w:pPr>
        <w:ind w:left="7056" w:hanging="721"/>
      </w:pPr>
      <w:rPr>
        <w:rFonts w:hint="default"/>
      </w:rPr>
    </w:lvl>
    <w:lvl w:ilvl="7" w:tplc="E9F4EB5C">
      <w:numFmt w:val="bullet"/>
      <w:lvlText w:val="•"/>
      <w:lvlJc w:val="left"/>
      <w:pPr>
        <w:ind w:left="7982" w:hanging="721"/>
      </w:pPr>
      <w:rPr>
        <w:rFonts w:hint="default"/>
      </w:rPr>
    </w:lvl>
    <w:lvl w:ilvl="8" w:tplc="BC3A92CA">
      <w:numFmt w:val="bullet"/>
      <w:lvlText w:val="•"/>
      <w:lvlJc w:val="left"/>
      <w:pPr>
        <w:ind w:left="8908" w:hanging="721"/>
      </w:pPr>
      <w:rPr>
        <w:rFonts w:hint="default"/>
      </w:rPr>
    </w:lvl>
  </w:abstractNum>
  <w:abstractNum w:abstractNumId="156" w15:restartNumberingAfterBreak="0">
    <w:nsid w:val="5F89542A"/>
    <w:multiLevelType w:val="hybridMultilevel"/>
    <w:tmpl w:val="4E883D0C"/>
    <w:lvl w:ilvl="0" w:tplc="84F42390">
      <w:start w:val="1"/>
      <w:numFmt w:val="upperLetter"/>
      <w:lvlText w:val="%1."/>
      <w:lvlJc w:val="left"/>
      <w:pPr>
        <w:ind w:left="1500" w:hanging="721"/>
      </w:pPr>
      <w:rPr>
        <w:rFonts w:ascii="Arial" w:eastAsia="Arial" w:hAnsi="Arial" w:cs="Arial" w:hint="default"/>
        <w:spacing w:val="-5"/>
        <w:w w:val="99"/>
        <w:sz w:val="20"/>
        <w:szCs w:val="20"/>
      </w:rPr>
    </w:lvl>
    <w:lvl w:ilvl="1" w:tplc="92F0A3CC">
      <w:start w:val="1"/>
      <w:numFmt w:val="decimal"/>
      <w:lvlText w:val="%2."/>
      <w:lvlJc w:val="left"/>
      <w:pPr>
        <w:ind w:left="2220" w:hanging="721"/>
      </w:pPr>
      <w:rPr>
        <w:rFonts w:ascii="Arial" w:eastAsia="Arial" w:hAnsi="Arial" w:cs="Arial" w:hint="default"/>
        <w:spacing w:val="-1"/>
        <w:w w:val="99"/>
        <w:sz w:val="20"/>
        <w:szCs w:val="20"/>
      </w:rPr>
    </w:lvl>
    <w:lvl w:ilvl="2" w:tplc="39DAC200">
      <w:numFmt w:val="bullet"/>
      <w:lvlText w:val="•"/>
      <w:lvlJc w:val="left"/>
      <w:pPr>
        <w:ind w:left="3168" w:hanging="721"/>
      </w:pPr>
      <w:rPr>
        <w:rFonts w:hint="default"/>
      </w:rPr>
    </w:lvl>
    <w:lvl w:ilvl="3" w:tplc="015471F0">
      <w:numFmt w:val="bullet"/>
      <w:lvlText w:val="•"/>
      <w:lvlJc w:val="left"/>
      <w:pPr>
        <w:ind w:left="4117" w:hanging="721"/>
      </w:pPr>
      <w:rPr>
        <w:rFonts w:hint="default"/>
      </w:rPr>
    </w:lvl>
    <w:lvl w:ilvl="4" w:tplc="9EFCA74C">
      <w:numFmt w:val="bullet"/>
      <w:lvlText w:val="•"/>
      <w:lvlJc w:val="left"/>
      <w:pPr>
        <w:ind w:left="5066" w:hanging="721"/>
      </w:pPr>
      <w:rPr>
        <w:rFonts w:hint="default"/>
      </w:rPr>
    </w:lvl>
    <w:lvl w:ilvl="5" w:tplc="8CFE52FE">
      <w:numFmt w:val="bullet"/>
      <w:lvlText w:val="•"/>
      <w:lvlJc w:val="left"/>
      <w:pPr>
        <w:ind w:left="6015" w:hanging="721"/>
      </w:pPr>
      <w:rPr>
        <w:rFonts w:hint="default"/>
      </w:rPr>
    </w:lvl>
    <w:lvl w:ilvl="6" w:tplc="5BFAE598">
      <w:numFmt w:val="bullet"/>
      <w:lvlText w:val="•"/>
      <w:lvlJc w:val="left"/>
      <w:pPr>
        <w:ind w:left="6964" w:hanging="721"/>
      </w:pPr>
      <w:rPr>
        <w:rFonts w:hint="default"/>
      </w:rPr>
    </w:lvl>
    <w:lvl w:ilvl="7" w:tplc="9566F362">
      <w:numFmt w:val="bullet"/>
      <w:lvlText w:val="•"/>
      <w:lvlJc w:val="left"/>
      <w:pPr>
        <w:ind w:left="7913" w:hanging="721"/>
      </w:pPr>
      <w:rPr>
        <w:rFonts w:hint="default"/>
      </w:rPr>
    </w:lvl>
    <w:lvl w:ilvl="8" w:tplc="B9580814">
      <w:numFmt w:val="bullet"/>
      <w:lvlText w:val="•"/>
      <w:lvlJc w:val="left"/>
      <w:pPr>
        <w:ind w:left="8862" w:hanging="721"/>
      </w:pPr>
      <w:rPr>
        <w:rFonts w:hint="default"/>
      </w:rPr>
    </w:lvl>
  </w:abstractNum>
  <w:abstractNum w:abstractNumId="157" w15:restartNumberingAfterBreak="0">
    <w:nsid w:val="602D7BED"/>
    <w:multiLevelType w:val="hybridMultilevel"/>
    <w:tmpl w:val="326CB0AA"/>
    <w:lvl w:ilvl="0" w:tplc="E3EEB658">
      <w:start w:val="1"/>
      <w:numFmt w:val="upperLetter"/>
      <w:lvlText w:val="%1."/>
      <w:lvlJc w:val="left"/>
      <w:pPr>
        <w:ind w:left="1500" w:hanging="721"/>
      </w:pPr>
      <w:rPr>
        <w:rFonts w:ascii="Arial" w:eastAsia="Arial" w:hAnsi="Arial" w:cs="Arial" w:hint="default"/>
        <w:spacing w:val="-1"/>
        <w:w w:val="99"/>
        <w:sz w:val="20"/>
        <w:szCs w:val="20"/>
      </w:rPr>
    </w:lvl>
    <w:lvl w:ilvl="1" w:tplc="BE4048A8">
      <w:start w:val="1"/>
      <w:numFmt w:val="lowerLetter"/>
      <w:lvlText w:val="%2)"/>
      <w:lvlJc w:val="left"/>
      <w:pPr>
        <w:ind w:left="2219" w:hanging="720"/>
      </w:pPr>
      <w:rPr>
        <w:rFonts w:ascii="Arial" w:eastAsia="Arial" w:hAnsi="Arial" w:cs="Arial" w:hint="default"/>
        <w:spacing w:val="-1"/>
        <w:w w:val="99"/>
        <w:sz w:val="20"/>
        <w:szCs w:val="20"/>
      </w:rPr>
    </w:lvl>
    <w:lvl w:ilvl="2" w:tplc="D6D66310">
      <w:numFmt w:val="bullet"/>
      <w:lvlText w:val="•"/>
      <w:lvlJc w:val="left"/>
      <w:pPr>
        <w:ind w:left="3168" w:hanging="720"/>
      </w:pPr>
      <w:rPr>
        <w:rFonts w:hint="default"/>
      </w:rPr>
    </w:lvl>
    <w:lvl w:ilvl="3" w:tplc="D5BE7C2A">
      <w:numFmt w:val="bullet"/>
      <w:lvlText w:val="•"/>
      <w:lvlJc w:val="left"/>
      <w:pPr>
        <w:ind w:left="4117" w:hanging="720"/>
      </w:pPr>
      <w:rPr>
        <w:rFonts w:hint="default"/>
      </w:rPr>
    </w:lvl>
    <w:lvl w:ilvl="4" w:tplc="DB7CDBEC">
      <w:numFmt w:val="bullet"/>
      <w:lvlText w:val="•"/>
      <w:lvlJc w:val="left"/>
      <w:pPr>
        <w:ind w:left="5066" w:hanging="720"/>
      </w:pPr>
      <w:rPr>
        <w:rFonts w:hint="default"/>
      </w:rPr>
    </w:lvl>
    <w:lvl w:ilvl="5" w:tplc="81FC2A40">
      <w:numFmt w:val="bullet"/>
      <w:lvlText w:val="•"/>
      <w:lvlJc w:val="left"/>
      <w:pPr>
        <w:ind w:left="6015" w:hanging="720"/>
      </w:pPr>
      <w:rPr>
        <w:rFonts w:hint="default"/>
      </w:rPr>
    </w:lvl>
    <w:lvl w:ilvl="6" w:tplc="4F723B84">
      <w:numFmt w:val="bullet"/>
      <w:lvlText w:val="•"/>
      <w:lvlJc w:val="left"/>
      <w:pPr>
        <w:ind w:left="6964" w:hanging="720"/>
      </w:pPr>
      <w:rPr>
        <w:rFonts w:hint="default"/>
      </w:rPr>
    </w:lvl>
    <w:lvl w:ilvl="7" w:tplc="841217FE">
      <w:numFmt w:val="bullet"/>
      <w:lvlText w:val="•"/>
      <w:lvlJc w:val="left"/>
      <w:pPr>
        <w:ind w:left="7913" w:hanging="720"/>
      </w:pPr>
      <w:rPr>
        <w:rFonts w:hint="default"/>
      </w:rPr>
    </w:lvl>
    <w:lvl w:ilvl="8" w:tplc="BDCA9E3E">
      <w:numFmt w:val="bullet"/>
      <w:lvlText w:val="•"/>
      <w:lvlJc w:val="left"/>
      <w:pPr>
        <w:ind w:left="8862" w:hanging="720"/>
      </w:pPr>
      <w:rPr>
        <w:rFonts w:hint="default"/>
      </w:rPr>
    </w:lvl>
  </w:abstractNum>
  <w:abstractNum w:abstractNumId="158" w15:restartNumberingAfterBreak="0">
    <w:nsid w:val="603F2EFE"/>
    <w:multiLevelType w:val="hybridMultilevel"/>
    <w:tmpl w:val="0C2C48A4"/>
    <w:lvl w:ilvl="0" w:tplc="1E7273BA">
      <w:start w:val="1"/>
      <w:numFmt w:val="decimal"/>
      <w:lvlText w:val="%1."/>
      <w:lvlJc w:val="left"/>
      <w:pPr>
        <w:ind w:left="2251" w:hanging="721"/>
      </w:pPr>
      <w:rPr>
        <w:rFonts w:ascii="Arial" w:eastAsia="Arial" w:hAnsi="Arial" w:cs="Arial" w:hint="default"/>
        <w:spacing w:val="-1"/>
        <w:w w:val="99"/>
        <w:sz w:val="20"/>
        <w:szCs w:val="20"/>
      </w:rPr>
    </w:lvl>
    <w:lvl w:ilvl="1" w:tplc="23444B06">
      <w:numFmt w:val="bullet"/>
      <w:lvlText w:val="•"/>
      <w:lvlJc w:val="left"/>
      <w:pPr>
        <w:ind w:left="3105" w:hanging="721"/>
      </w:pPr>
      <w:rPr>
        <w:rFonts w:hint="default"/>
      </w:rPr>
    </w:lvl>
    <w:lvl w:ilvl="2" w:tplc="A824EBE4">
      <w:numFmt w:val="bullet"/>
      <w:lvlText w:val="•"/>
      <w:lvlJc w:val="left"/>
      <w:pPr>
        <w:ind w:left="3959" w:hanging="721"/>
      </w:pPr>
      <w:rPr>
        <w:rFonts w:hint="default"/>
      </w:rPr>
    </w:lvl>
    <w:lvl w:ilvl="3" w:tplc="508EAC10">
      <w:numFmt w:val="bullet"/>
      <w:lvlText w:val="•"/>
      <w:lvlJc w:val="left"/>
      <w:pPr>
        <w:ind w:left="4813" w:hanging="721"/>
      </w:pPr>
      <w:rPr>
        <w:rFonts w:hint="default"/>
      </w:rPr>
    </w:lvl>
    <w:lvl w:ilvl="4" w:tplc="7BFC0416">
      <w:numFmt w:val="bullet"/>
      <w:lvlText w:val="•"/>
      <w:lvlJc w:val="left"/>
      <w:pPr>
        <w:ind w:left="5667" w:hanging="721"/>
      </w:pPr>
      <w:rPr>
        <w:rFonts w:hint="default"/>
      </w:rPr>
    </w:lvl>
    <w:lvl w:ilvl="5" w:tplc="1550DCB4">
      <w:numFmt w:val="bullet"/>
      <w:lvlText w:val="•"/>
      <w:lvlJc w:val="left"/>
      <w:pPr>
        <w:ind w:left="6521" w:hanging="721"/>
      </w:pPr>
      <w:rPr>
        <w:rFonts w:hint="default"/>
      </w:rPr>
    </w:lvl>
    <w:lvl w:ilvl="6" w:tplc="78F6FEDC">
      <w:numFmt w:val="bullet"/>
      <w:lvlText w:val="•"/>
      <w:lvlJc w:val="left"/>
      <w:pPr>
        <w:ind w:left="7375" w:hanging="721"/>
      </w:pPr>
      <w:rPr>
        <w:rFonts w:hint="default"/>
      </w:rPr>
    </w:lvl>
    <w:lvl w:ilvl="7" w:tplc="FF9EF59E">
      <w:numFmt w:val="bullet"/>
      <w:lvlText w:val="•"/>
      <w:lvlJc w:val="left"/>
      <w:pPr>
        <w:ind w:left="8229" w:hanging="721"/>
      </w:pPr>
      <w:rPr>
        <w:rFonts w:hint="default"/>
      </w:rPr>
    </w:lvl>
    <w:lvl w:ilvl="8" w:tplc="768E81C0">
      <w:numFmt w:val="bullet"/>
      <w:lvlText w:val="•"/>
      <w:lvlJc w:val="left"/>
      <w:pPr>
        <w:ind w:left="9083" w:hanging="721"/>
      </w:pPr>
      <w:rPr>
        <w:rFonts w:hint="default"/>
      </w:rPr>
    </w:lvl>
  </w:abstractNum>
  <w:abstractNum w:abstractNumId="159" w15:restartNumberingAfterBreak="0">
    <w:nsid w:val="60446070"/>
    <w:multiLevelType w:val="hybridMultilevel"/>
    <w:tmpl w:val="C4B4B8C4"/>
    <w:lvl w:ilvl="0" w:tplc="E5AE03B6">
      <w:start w:val="2"/>
      <w:numFmt w:val="decimal"/>
      <w:lvlText w:val="(%1)"/>
      <w:lvlJc w:val="left"/>
      <w:pPr>
        <w:ind w:left="780" w:hanging="308"/>
        <w:jc w:val="right"/>
      </w:pPr>
      <w:rPr>
        <w:rFonts w:ascii="Arial" w:eastAsia="Arial" w:hAnsi="Arial" w:cs="Arial" w:hint="default"/>
        <w:spacing w:val="-1"/>
        <w:w w:val="99"/>
        <w:sz w:val="20"/>
        <w:szCs w:val="20"/>
      </w:rPr>
    </w:lvl>
    <w:lvl w:ilvl="1" w:tplc="C4046816">
      <w:numFmt w:val="bullet"/>
      <w:lvlText w:val="•"/>
      <w:lvlJc w:val="left"/>
      <w:pPr>
        <w:ind w:left="1778" w:hanging="308"/>
      </w:pPr>
      <w:rPr>
        <w:rFonts w:hint="default"/>
      </w:rPr>
    </w:lvl>
    <w:lvl w:ilvl="2" w:tplc="8648F0B0">
      <w:numFmt w:val="bullet"/>
      <w:lvlText w:val="•"/>
      <w:lvlJc w:val="left"/>
      <w:pPr>
        <w:ind w:left="2776" w:hanging="308"/>
      </w:pPr>
      <w:rPr>
        <w:rFonts w:hint="default"/>
      </w:rPr>
    </w:lvl>
    <w:lvl w:ilvl="3" w:tplc="33662DA2">
      <w:numFmt w:val="bullet"/>
      <w:lvlText w:val="•"/>
      <w:lvlJc w:val="left"/>
      <w:pPr>
        <w:ind w:left="3774" w:hanging="308"/>
      </w:pPr>
      <w:rPr>
        <w:rFonts w:hint="default"/>
      </w:rPr>
    </w:lvl>
    <w:lvl w:ilvl="4" w:tplc="F22C2CFA">
      <w:numFmt w:val="bullet"/>
      <w:lvlText w:val="•"/>
      <w:lvlJc w:val="left"/>
      <w:pPr>
        <w:ind w:left="4772" w:hanging="308"/>
      </w:pPr>
      <w:rPr>
        <w:rFonts w:hint="default"/>
      </w:rPr>
    </w:lvl>
    <w:lvl w:ilvl="5" w:tplc="C0F2AB9C">
      <w:numFmt w:val="bullet"/>
      <w:lvlText w:val="•"/>
      <w:lvlJc w:val="left"/>
      <w:pPr>
        <w:ind w:left="5770" w:hanging="308"/>
      </w:pPr>
      <w:rPr>
        <w:rFonts w:hint="default"/>
      </w:rPr>
    </w:lvl>
    <w:lvl w:ilvl="6" w:tplc="F8A8C8B6">
      <w:numFmt w:val="bullet"/>
      <w:lvlText w:val="•"/>
      <w:lvlJc w:val="left"/>
      <w:pPr>
        <w:ind w:left="6768" w:hanging="308"/>
      </w:pPr>
      <w:rPr>
        <w:rFonts w:hint="default"/>
      </w:rPr>
    </w:lvl>
    <w:lvl w:ilvl="7" w:tplc="A0A0B470">
      <w:numFmt w:val="bullet"/>
      <w:lvlText w:val="•"/>
      <w:lvlJc w:val="left"/>
      <w:pPr>
        <w:ind w:left="7766" w:hanging="308"/>
      </w:pPr>
      <w:rPr>
        <w:rFonts w:hint="default"/>
      </w:rPr>
    </w:lvl>
    <w:lvl w:ilvl="8" w:tplc="B7DE6770">
      <w:numFmt w:val="bullet"/>
      <w:lvlText w:val="•"/>
      <w:lvlJc w:val="left"/>
      <w:pPr>
        <w:ind w:left="8764" w:hanging="308"/>
      </w:pPr>
      <w:rPr>
        <w:rFonts w:hint="default"/>
      </w:rPr>
    </w:lvl>
  </w:abstractNum>
  <w:abstractNum w:abstractNumId="160" w15:restartNumberingAfterBreak="0">
    <w:nsid w:val="60B67AE2"/>
    <w:multiLevelType w:val="hybridMultilevel"/>
    <w:tmpl w:val="E230F7AA"/>
    <w:lvl w:ilvl="0" w:tplc="C9D46DA2">
      <w:start w:val="1"/>
      <w:numFmt w:val="decimal"/>
      <w:lvlText w:val="%1."/>
      <w:lvlJc w:val="left"/>
      <w:pPr>
        <w:ind w:left="2220" w:hanging="721"/>
      </w:pPr>
      <w:rPr>
        <w:rFonts w:ascii="Arial" w:eastAsia="Arial" w:hAnsi="Arial" w:cs="Arial" w:hint="default"/>
        <w:spacing w:val="-1"/>
        <w:w w:val="99"/>
        <w:sz w:val="20"/>
        <w:szCs w:val="20"/>
      </w:rPr>
    </w:lvl>
    <w:lvl w:ilvl="1" w:tplc="3882493E">
      <w:numFmt w:val="bullet"/>
      <w:lvlText w:val="•"/>
      <w:lvlJc w:val="left"/>
      <w:pPr>
        <w:ind w:left="3074" w:hanging="721"/>
      </w:pPr>
      <w:rPr>
        <w:rFonts w:hint="default"/>
      </w:rPr>
    </w:lvl>
    <w:lvl w:ilvl="2" w:tplc="3D124B04">
      <w:numFmt w:val="bullet"/>
      <w:lvlText w:val="•"/>
      <w:lvlJc w:val="left"/>
      <w:pPr>
        <w:ind w:left="3928" w:hanging="721"/>
      </w:pPr>
      <w:rPr>
        <w:rFonts w:hint="default"/>
      </w:rPr>
    </w:lvl>
    <w:lvl w:ilvl="3" w:tplc="26365E8A">
      <w:numFmt w:val="bullet"/>
      <w:lvlText w:val="•"/>
      <w:lvlJc w:val="left"/>
      <w:pPr>
        <w:ind w:left="4782" w:hanging="721"/>
      </w:pPr>
      <w:rPr>
        <w:rFonts w:hint="default"/>
      </w:rPr>
    </w:lvl>
    <w:lvl w:ilvl="4" w:tplc="50E01798">
      <w:numFmt w:val="bullet"/>
      <w:lvlText w:val="•"/>
      <w:lvlJc w:val="left"/>
      <w:pPr>
        <w:ind w:left="5636" w:hanging="721"/>
      </w:pPr>
      <w:rPr>
        <w:rFonts w:hint="default"/>
      </w:rPr>
    </w:lvl>
    <w:lvl w:ilvl="5" w:tplc="8606312A">
      <w:numFmt w:val="bullet"/>
      <w:lvlText w:val="•"/>
      <w:lvlJc w:val="left"/>
      <w:pPr>
        <w:ind w:left="6490" w:hanging="721"/>
      </w:pPr>
      <w:rPr>
        <w:rFonts w:hint="default"/>
      </w:rPr>
    </w:lvl>
    <w:lvl w:ilvl="6" w:tplc="8FA08410">
      <w:numFmt w:val="bullet"/>
      <w:lvlText w:val="•"/>
      <w:lvlJc w:val="left"/>
      <w:pPr>
        <w:ind w:left="7344" w:hanging="721"/>
      </w:pPr>
      <w:rPr>
        <w:rFonts w:hint="default"/>
      </w:rPr>
    </w:lvl>
    <w:lvl w:ilvl="7" w:tplc="D0B407DE">
      <w:numFmt w:val="bullet"/>
      <w:lvlText w:val="•"/>
      <w:lvlJc w:val="left"/>
      <w:pPr>
        <w:ind w:left="8198" w:hanging="721"/>
      </w:pPr>
      <w:rPr>
        <w:rFonts w:hint="default"/>
      </w:rPr>
    </w:lvl>
    <w:lvl w:ilvl="8" w:tplc="26C8230C">
      <w:numFmt w:val="bullet"/>
      <w:lvlText w:val="•"/>
      <w:lvlJc w:val="left"/>
      <w:pPr>
        <w:ind w:left="9052" w:hanging="721"/>
      </w:pPr>
      <w:rPr>
        <w:rFonts w:hint="default"/>
      </w:rPr>
    </w:lvl>
  </w:abstractNum>
  <w:abstractNum w:abstractNumId="161" w15:restartNumberingAfterBreak="0">
    <w:nsid w:val="6244056E"/>
    <w:multiLevelType w:val="hybridMultilevel"/>
    <w:tmpl w:val="E3000A4E"/>
    <w:lvl w:ilvl="0" w:tplc="A142D4DA">
      <w:start w:val="1"/>
      <w:numFmt w:val="upperLetter"/>
      <w:lvlText w:val="%1."/>
      <w:lvlJc w:val="left"/>
      <w:pPr>
        <w:ind w:left="1500" w:hanging="721"/>
      </w:pPr>
      <w:rPr>
        <w:rFonts w:ascii="Arial" w:eastAsia="Arial" w:hAnsi="Arial" w:cs="Arial" w:hint="default"/>
        <w:spacing w:val="-1"/>
        <w:w w:val="99"/>
        <w:sz w:val="20"/>
        <w:szCs w:val="20"/>
      </w:rPr>
    </w:lvl>
    <w:lvl w:ilvl="1" w:tplc="6A7A3D8E">
      <w:numFmt w:val="bullet"/>
      <w:lvlText w:val="•"/>
      <w:lvlJc w:val="left"/>
      <w:pPr>
        <w:ind w:left="2426" w:hanging="721"/>
      </w:pPr>
      <w:rPr>
        <w:rFonts w:hint="default"/>
      </w:rPr>
    </w:lvl>
    <w:lvl w:ilvl="2" w:tplc="EF368F6A">
      <w:numFmt w:val="bullet"/>
      <w:lvlText w:val="•"/>
      <w:lvlJc w:val="left"/>
      <w:pPr>
        <w:ind w:left="3352" w:hanging="721"/>
      </w:pPr>
      <w:rPr>
        <w:rFonts w:hint="default"/>
      </w:rPr>
    </w:lvl>
    <w:lvl w:ilvl="3" w:tplc="684A63AE">
      <w:numFmt w:val="bullet"/>
      <w:lvlText w:val="•"/>
      <w:lvlJc w:val="left"/>
      <w:pPr>
        <w:ind w:left="4278" w:hanging="721"/>
      </w:pPr>
      <w:rPr>
        <w:rFonts w:hint="default"/>
      </w:rPr>
    </w:lvl>
    <w:lvl w:ilvl="4" w:tplc="A8A66682">
      <w:numFmt w:val="bullet"/>
      <w:lvlText w:val="•"/>
      <w:lvlJc w:val="left"/>
      <w:pPr>
        <w:ind w:left="5204" w:hanging="721"/>
      </w:pPr>
      <w:rPr>
        <w:rFonts w:hint="default"/>
      </w:rPr>
    </w:lvl>
    <w:lvl w:ilvl="5" w:tplc="11AC7086">
      <w:numFmt w:val="bullet"/>
      <w:lvlText w:val="•"/>
      <w:lvlJc w:val="left"/>
      <w:pPr>
        <w:ind w:left="6130" w:hanging="721"/>
      </w:pPr>
      <w:rPr>
        <w:rFonts w:hint="default"/>
      </w:rPr>
    </w:lvl>
    <w:lvl w:ilvl="6" w:tplc="232A751C">
      <w:numFmt w:val="bullet"/>
      <w:lvlText w:val="•"/>
      <w:lvlJc w:val="left"/>
      <w:pPr>
        <w:ind w:left="7056" w:hanging="721"/>
      </w:pPr>
      <w:rPr>
        <w:rFonts w:hint="default"/>
      </w:rPr>
    </w:lvl>
    <w:lvl w:ilvl="7" w:tplc="28ACBBFA">
      <w:numFmt w:val="bullet"/>
      <w:lvlText w:val="•"/>
      <w:lvlJc w:val="left"/>
      <w:pPr>
        <w:ind w:left="7982" w:hanging="721"/>
      </w:pPr>
      <w:rPr>
        <w:rFonts w:hint="default"/>
      </w:rPr>
    </w:lvl>
    <w:lvl w:ilvl="8" w:tplc="E2185092">
      <w:numFmt w:val="bullet"/>
      <w:lvlText w:val="•"/>
      <w:lvlJc w:val="left"/>
      <w:pPr>
        <w:ind w:left="8908" w:hanging="721"/>
      </w:pPr>
      <w:rPr>
        <w:rFonts w:hint="default"/>
      </w:rPr>
    </w:lvl>
  </w:abstractNum>
  <w:abstractNum w:abstractNumId="162" w15:restartNumberingAfterBreak="0">
    <w:nsid w:val="624F4AA1"/>
    <w:multiLevelType w:val="hybridMultilevel"/>
    <w:tmpl w:val="90E06ACC"/>
    <w:lvl w:ilvl="0" w:tplc="A8CAE300">
      <w:start w:val="1"/>
      <w:numFmt w:val="upperLetter"/>
      <w:lvlText w:val="%1."/>
      <w:lvlJc w:val="left"/>
      <w:pPr>
        <w:ind w:left="1500" w:hanging="721"/>
      </w:pPr>
      <w:rPr>
        <w:rFonts w:ascii="Arial" w:eastAsia="Arial" w:hAnsi="Arial" w:cs="Arial" w:hint="default"/>
        <w:spacing w:val="-7"/>
        <w:w w:val="99"/>
        <w:sz w:val="20"/>
        <w:szCs w:val="20"/>
      </w:rPr>
    </w:lvl>
    <w:lvl w:ilvl="1" w:tplc="2EBC5F96">
      <w:start w:val="1"/>
      <w:numFmt w:val="decimal"/>
      <w:lvlText w:val="%2."/>
      <w:lvlJc w:val="left"/>
      <w:pPr>
        <w:ind w:left="2940" w:hanging="721"/>
      </w:pPr>
      <w:rPr>
        <w:rFonts w:hint="default"/>
        <w:w w:val="99"/>
      </w:rPr>
    </w:lvl>
    <w:lvl w:ilvl="2" w:tplc="55D2BB62">
      <w:start w:val="1"/>
      <w:numFmt w:val="lowerLetter"/>
      <w:lvlText w:val="%3)"/>
      <w:lvlJc w:val="left"/>
      <w:pPr>
        <w:ind w:left="2940" w:hanging="721"/>
      </w:pPr>
      <w:rPr>
        <w:rFonts w:ascii="Arial" w:eastAsia="Arial" w:hAnsi="Arial" w:cs="Arial" w:hint="default"/>
        <w:spacing w:val="-1"/>
        <w:w w:val="99"/>
        <w:sz w:val="20"/>
        <w:szCs w:val="20"/>
      </w:rPr>
    </w:lvl>
    <w:lvl w:ilvl="3" w:tplc="5442BDD2">
      <w:numFmt w:val="bullet"/>
      <w:lvlText w:val="•"/>
      <w:lvlJc w:val="left"/>
      <w:pPr>
        <w:ind w:left="3917" w:hanging="721"/>
      </w:pPr>
      <w:rPr>
        <w:rFonts w:hint="default"/>
      </w:rPr>
    </w:lvl>
    <w:lvl w:ilvl="4" w:tplc="A022A890">
      <w:numFmt w:val="bullet"/>
      <w:lvlText w:val="•"/>
      <w:lvlJc w:val="left"/>
      <w:pPr>
        <w:ind w:left="4895" w:hanging="721"/>
      </w:pPr>
      <w:rPr>
        <w:rFonts w:hint="default"/>
      </w:rPr>
    </w:lvl>
    <w:lvl w:ilvl="5" w:tplc="0736101A">
      <w:numFmt w:val="bullet"/>
      <w:lvlText w:val="•"/>
      <w:lvlJc w:val="left"/>
      <w:pPr>
        <w:ind w:left="5872" w:hanging="721"/>
      </w:pPr>
      <w:rPr>
        <w:rFonts w:hint="default"/>
      </w:rPr>
    </w:lvl>
    <w:lvl w:ilvl="6" w:tplc="35A08D46">
      <w:numFmt w:val="bullet"/>
      <w:lvlText w:val="•"/>
      <w:lvlJc w:val="left"/>
      <w:pPr>
        <w:ind w:left="6850" w:hanging="721"/>
      </w:pPr>
      <w:rPr>
        <w:rFonts w:hint="default"/>
      </w:rPr>
    </w:lvl>
    <w:lvl w:ilvl="7" w:tplc="23B67076">
      <w:numFmt w:val="bullet"/>
      <w:lvlText w:val="•"/>
      <w:lvlJc w:val="left"/>
      <w:pPr>
        <w:ind w:left="7827" w:hanging="721"/>
      </w:pPr>
      <w:rPr>
        <w:rFonts w:hint="default"/>
      </w:rPr>
    </w:lvl>
    <w:lvl w:ilvl="8" w:tplc="DA686EEC">
      <w:numFmt w:val="bullet"/>
      <w:lvlText w:val="•"/>
      <w:lvlJc w:val="left"/>
      <w:pPr>
        <w:ind w:left="8805" w:hanging="721"/>
      </w:pPr>
      <w:rPr>
        <w:rFonts w:hint="default"/>
      </w:rPr>
    </w:lvl>
  </w:abstractNum>
  <w:abstractNum w:abstractNumId="163" w15:restartNumberingAfterBreak="0">
    <w:nsid w:val="63214191"/>
    <w:multiLevelType w:val="hybridMultilevel"/>
    <w:tmpl w:val="1ECCC4E2"/>
    <w:lvl w:ilvl="0" w:tplc="BEE4B210">
      <w:start w:val="1"/>
      <w:numFmt w:val="upperLetter"/>
      <w:lvlText w:val="%1."/>
      <w:lvlJc w:val="left"/>
      <w:pPr>
        <w:ind w:left="1500" w:hanging="721"/>
      </w:pPr>
      <w:rPr>
        <w:rFonts w:ascii="Arial" w:eastAsia="Arial" w:hAnsi="Arial" w:cs="Arial" w:hint="default"/>
        <w:spacing w:val="-5"/>
        <w:w w:val="99"/>
        <w:sz w:val="20"/>
        <w:szCs w:val="20"/>
      </w:rPr>
    </w:lvl>
    <w:lvl w:ilvl="1" w:tplc="C0CAB470">
      <w:start w:val="1"/>
      <w:numFmt w:val="decimal"/>
      <w:lvlText w:val="%2."/>
      <w:lvlJc w:val="left"/>
      <w:pPr>
        <w:ind w:left="2220" w:hanging="721"/>
      </w:pPr>
      <w:rPr>
        <w:rFonts w:ascii="Arial" w:eastAsia="Arial" w:hAnsi="Arial" w:cs="Arial" w:hint="default"/>
        <w:spacing w:val="-3"/>
        <w:w w:val="99"/>
        <w:sz w:val="20"/>
        <w:szCs w:val="20"/>
      </w:rPr>
    </w:lvl>
    <w:lvl w:ilvl="2" w:tplc="BDE45CB4">
      <w:start w:val="1"/>
      <w:numFmt w:val="lowerLetter"/>
      <w:lvlText w:val="%3)"/>
      <w:lvlJc w:val="left"/>
      <w:pPr>
        <w:ind w:left="2940" w:hanging="720"/>
      </w:pPr>
      <w:rPr>
        <w:rFonts w:ascii="Arial" w:eastAsia="Arial" w:hAnsi="Arial" w:cs="Arial" w:hint="default"/>
        <w:spacing w:val="-3"/>
        <w:w w:val="99"/>
        <w:sz w:val="20"/>
        <w:szCs w:val="20"/>
      </w:rPr>
    </w:lvl>
    <w:lvl w:ilvl="3" w:tplc="BBAAF2C2">
      <w:numFmt w:val="bullet"/>
      <w:lvlText w:val="•"/>
      <w:lvlJc w:val="left"/>
      <w:pPr>
        <w:ind w:left="3917" w:hanging="720"/>
      </w:pPr>
      <w:rPr>
        <w:rFonts w:hint="default"/>
      </w:rPr>
    </w:lvl>
    <w:lvl w:ilvl="4" w:tplc="985C6FDE">
      <w:numFmt w:val="bullet"/>
      <w:lvlText w:val="•"/>
      <w:lvlJc w:val="left"/>
      <w:pPr>
        <w:ind w:left="4895" w:hanging="720"/>
      </w:pPr>
      <w:rPr>
        <w:rFonts w:hint="default"/>
      </w:rPr>
    </w:lvl>
    <w:lvl w:ilvl="5" w:tplc="2080213A">
      <w:numFmt w:val="bullet"/>
      <w:lvlText w:val="•"/>
      <w:lvlJc w:val="left"/>
      <w:pPr>
        <w:ind w:left="5872" w:hanging="720"/>
      </w:pPr>
      <w:rPr>
        <w:rFonts w:hint="default"/>
      </w:rPr>
    </w:lvl>
    <w:lvl w:ilvl="6" w:tplc="FF224E3C">
      <w:numFmt w:val="bullet"/>
      <w:lvlText w:val="•"/>
      <w:lvlJc w:val="left"/>
      <w:pPr>
        <w:ind w:left="6850" w:hanging="720"/>
      </w:pPr>
      <w:rPr>
        <w:rFonts w:hint="default"/>
      </w:rPr>
    </w:lvl>
    <w:lvl w:ilvl="7" w:tplc="D5E8A6C8">
      <w:numFmt w:val="bullet"/>
      <w:lvlText w:val="•"/>
      <w:lvlJc w:val="left"/>
      <w:pPr>
        <w:ind w:left="7827" w:hanging="720"/>
      </w:pPr>
      <w:rPr>
        <w:rFonts w:hint="default"/>
      </w:rPr>
    </w:lvl>
    <w:lvl w:ilvl="8" w:tplc="D97272CC">
      <w:numFmt w:val="bullet"/>
      <w:lvlText w:val="•"/>
      <w:lvlJc w:val="left"/>
      <w:pPr>
        <w:ind w:left="8805" w:hanging="720"/>
      </w:pPr>
      <w:rPr>
        <w:rFonts w:hint="default"/>
      </w:rPr>
    </w:lvl>
  </w:abstractNum>
  <w:abstractNum w:abstractNumId="164" w15:restartNumberingAfterBreak="0">
    <w:nsid w:val="636D29C8"/>
    <w:multiLevelType w:val="hybridMultilevel"/>
    <w:tmpl w:val="357EA168"/>
    <w:lvl w:ilvl="0" w:tplc="AB4E52C8">
      <w:start w:val="1"/>
      <w:numFmt w:val="upperLetter"/>
      <w:lvlText w:val="%1."/>
      <w:lvlJc w:val="left"/>
      <w:pPr>
        <w:ind w:left="1140" w:hanging="721"/>
      </w:pPr>
      <w:rPr>
        <w:rFonts w:ascii="Arial" w:eastAsia="Arial" w:hAnsi="Arial" w:cs="Arial" w:hint="default"/>
        <w:spacing w:val="-5"/>
        <w:w w:val="99"/>
        <w:sz w:val="20"/>
        <w:szCs w:val="20"/>
      </w:rPr>
    </w:lvl>
    <w:lvl w:ilvl="1" w:tplc="51AA571A">
      <w:start w:val="1"/>
      <w:numFmt w:val="decimal"/>
      <w:lvlText w:val="%2."/>
      <w:lvlJc w:val="left"/>
      <w:pPr>
        <w:ind w:left="1860" w:hanging="720"/>
      </w:pPr>
      <w:rPr>
        <w:rFonts w:hint="default"/>
        <w:spacing w:val="-1"/>
        <w:w w:val="99"/>
      </w:rPr>
    </w:lvl>
    <w:lvl w:ilvl="2" w:tplc="E4A4131E">
      <w:start w:val="1"/>
      <w:numFmt w:val="lowerLetter"/>
      <w:lvlText w:val="%3)"/>
      <w:lvlJc w:val="left"/>
      <w:pPr>
        <w:ind w:left="2580" w:hanging="720"/>
      </w:pPr>
      <w:rPr>
        <w:rFonts w:ascii="Arial" w:eastAsia="Arial" w:hAnsi="Arial" w:cs="Arial" w:hint="default"/>
        <w:spacing w:val="-1"/>
        <w:w w:val="99"/>
        <w:sz w:val="20"/>
        <w:szCs w:val="20"/>
      </w:rPr>
    </w:lvl>
    <w:lvl w:ilvl="3" w:tplc="C05409FE">
      <w:start w:val="1"/>
      <w:numFmt w:val="decimal"/>
      <w:lvlText w:val="(%4)"/>
      <w:lvlJc w:val="left"/>
      <w:pPr>
        <w:ind w:left="3300" w:hanging="720"/>
      </w:pPr>
      <w:rPr>
        <w:rFonts w:ascii="Arial" w:eastAsia="Arial" w:hAnsi="Arial" w:cs="Arial" w:hint="default"/>
        <w:spacing w:val="-1"/>
        <w:w w:val="100"/>
        <w:sz w:val="22"/>
        <w:szCs w:val="22"/>
      </w:rPr>
    </w:lvl>
    <w:lvl w:ilvl="4" w:tplc="AB2666D0">
      <w:numFmt w:val="bullet"/>
      <w:lvlText w:val="•"/>
      <w:lvlJc w:val="left"/>
      <w:pPr>
        <w:ind w:left="4365" w:hanging="720"/>
      </w:pPr>
      <w:rPr>
        <w:rFonts w:hint="default"/>
      </w:rPr>
    </w:lvl>
    <w:lvl w:ilvl="5" w:tplc="C2B2C09A">
      <w:numFmt w:val="bullet"/>
      <w:lvlText w:val="•"/>
      <w:lvlJc w:val="left"/>
      <w:pPr>
        <w:ind w:left="5431" w:hanging="720"/>
      </w:pPr>
      <w:rPr>
        <w:rFonts w:hint="default"/>
      </w:rPr>
    </w:lvl>
    <w:lvl w:ilvl="6" w:tplc="7C403376">
      <w:numFmt w:val="bullet"/>
      <w:lvlText w:val="•"/>
      <w:lvlJc w:val="left"/>
      <w:pPr>
        <w:ind w:left="6497" w:hanging="720"/>
      </w:pPr>
      <w:rPr>
        <w:rFonts w:hint="default"/>
      </w:rPr>
    </w:lvl>
    <w:lvl w:ilvl="7" w:tplc="A47232EE">
      <w:numFmt w:val="bullet"/>
      <w:lvlText w:val="•"/>
      <w:lvlJc w:val="left"/>
      <w:pPr>
        <w:ind w:left="7562" w:hanging="720"/>
      </w:pPr>
      <w:rPr>
        <w:rFonts w:hint="default"/>
      </w:rPr>
    </w:lvl>
    <w:lvl w:ilvl="8" w:tplc="58866B98">
      <w:numFmt w:val="bullet"/>
      <w:lvlText w:val="•"/>
      <w:lvlJc w:val="left"/>
      <w:pPr>
        <w:ind w:left="8628" w:hanging="720"/>
      </w:pPr>
      <w:rPr>
        <w:rFonts w:hint="default"/>
      </w:rPr>
    </w:lvl>
  </w:abstractNum>
  <w:abstractNum w:abstractNumId="165" w15:restartNumberingAfterBreak="0">
    <w:nsid w:val="638C4E4F"/>
    <w:multiLevelType w:val="hybridMultilevel"/>
    <w:tmpl w:val="E486A214"/>
    <w:lvl w:ilvl="0" w:tplc="7AF0A4EE">
      <w:start w:val="1"/>
      <w:numFmt w:val="decimal"/>
      <w:lvlText w:val="%1."/>
      <w:lvlJc w:val="left"/>
      <w:pPr>
        <w:ind w:left="2219" w:hanging="720"/>
      </w:pPr>
      <w:rPr>
        <w:rFonts w:ascii="Arial" w:eastAsia="Arial" w:hAnsi="Arial" w:cs="Arial" w:hint="default"/>
        <w:spacing w:val="-1"/>
        <w:w w:val="100"/>
        <w:sz w:val="22"/>
        <w:szCs w:val="22"/>
      </w:rPr>
    </w:lvl>
    <w:lvl w:ilvl="1" w:tplc="C414BE08">
      <w:start w:val="1"/>
      <w:numFmt w:val="lowerLetter"/>
      <w:lvlText w:val="%2."/>
      <w:lvlJc w:val="left"/>
      <w:pPr>
        <w:ind w:left="2940" w:hanging="720"/>
      </w:pPr>
      <w:rPr>
        <w:rFonts w:ascii="Arial" w:eastAsia="Arial" w:hAnsi="Arial" w:cs="Arial" w:hint="default"/>
        <w:spacing w:val="-1"/>
        <w:w w:val="100"/>
        <w:sz w:val="22"/>
        <w:szCs w:val="22"/>
      </w:rPr>
    </w:lvl>
    <w:lvl w:ilvl="2" w:tplc="AAAE8102">
      <w:numFmt w:val="bullet"/>
      <w:lvlText w:val="•"/>
      <w:lvlJc w:val="left"/>
      <w:pPr>
        <w:ind w:left="3808" w:hanging="720"/>
      </w:pPr>
      <w:rPr>
        <w:rFonts w:hint="default"/>
      </w:rPr>
    </w:lvl>
    <w:lvl w:ilvl="3" w:tplc="9E325126">
      <w:numFmt w:val="bullet"/>
      <w:lvlText w:val="•"/>
      <w:lvlJc w:val="left"/>
      <w:pPr>
        <w:ind w:left="4677" w:hanging="720"/>
      </w:pPr>
      <w:rPr>
        <w:rFonts w:hint="default"/>
      </w:rPr>
    </w:lvl>
    <w:lvl w:ilvl="4" w:tplc="7BD88FE2">
      <w:numFmt w:val="bullet"/>
      <w:lvlText w:val="•"/>
      <w:lvlJc w:val="left"/>
      <w:pPr>
        <w:ind w:left="5546" w:hanging="720"/>
      </w:pPr>
      <w:rPr>
        <w:rFonts w:hint="default"/>
      </w:rPr>
    </w:lvl>
    <w:lvl w:ilvl="5" w:tplc="56A42890">
      <w:numFmt w:val="bullet"/>
      <w:lvlText w:val="•"/>
      <w:lvlJc w:val="left"/>
      <w:pPr>
        <w:ind w:left="6415" w:hanging="720"/>
      </w:pPr>
      <w:rPr>
        <w:rFonts w:hint="default"/>
      </w:rPr>
    </w:lvl>
    <w:lvl w:ilvl="6" w:tplc="61F8BDB0">
      <w:numFmt w:val="bullet"/>
      <w:lvlText w:val="•"/>
      <w:lvlJc w:val="left"/>
      <w:pPr>
        <w:ind w:left="7284" w:hanging="720"/>
      </w:pPr>
      <w:rPr>
        <w:rFonts w:hint="default"/>
      </w:rPr>
    </w:lvl>
    <w:lvl w:ilvl="7" w:tplc="AC5E30E2">
      <w:numFmt w:val="bullet"/>
      <w:lvlText w:val="•"/>
      <w:lvlJc w:val="left"/>
      <w:pPr>
        <w:ind w:left="8153" w:hanging="720"/>
      </w:pPr>
      <w:rPr>
        <w:rFonts w:hint="default"/>
      </w:rPr>
    </w:lvl>
    <w:lvl w:ilvl="8" w:tplc="A53C70CE">
      <w:numFmt w:val="bullet"/>
      <w:lvlText w:val="•"/>
      <w:lvlJc w:val="left"/>
      <w:pPr>
        <w:ind w:left="9022" w:hanging="720"/>
      </w:pPr>
      <w:rPr>
        <w:rFonts w:hint="default"/>
      </w:rPr>
    </w:lvl>
  </w:abstractNum>
  <w:abstractNum w:abstractNumId="166" w15:restartNumberingAfterBreak="0">
    <w:nsid w:val="64914BC5"/>
    <w:multiLevelType w:val="hybridMultilevel"/>
    <w:tmpl w:val="24F4F974"/>
    <w:lvl w:ilvl="0" w:tplc="90A697D2">
      <w:start w:val="1"/>
      <w:numFmt w:val="upperLetter"/>
      <w:lvlText w:val="%1."/>
      <w:lvlJc w:val="left"/>
      <w:pPr>
        <w:ind w:left="1500" w:hanging="721"/>
      </w:pPr>
      <w:rPr>
        <w:rFonts w:ascii="Arial" w:eastAsia="Arial" w:hAnsi="Arial" w:cs="Arial" w:hint="default"/>
        <w:spacing w:val="-5"/>
        <w:w w:val="99"/>
        <w:sz w:val="20"/>
        <w:szCs w:val="20"/>
      </w:rPr>
    </w:lvl>
    <w:lvl w:ilvl="1" w:tplc="EA1238B4">
      <w:start w:val="1"/>
      <w:numFmt w:val="decimal"/>
      <w:lvlText w:val="%2."/>
      <w:lvlJc w:val="left"/>
      <w:pPr>
        <w:ind w:left="2220" w:hanging="721"/>
      </w:pPr>
      <w:rPr>
        <w:rFonts w:hint="default"/>
        <w:spacing w:val="-1"/>
        <w:w w:val="99"/>
      </w:rPr>
    </w:lvl>
    <w:lvl w:ilvl="2" w:tplc="C412849A">
      <w:start w:val="1"/>
      <w:numFmt w:val="lowerLetter"/>
      <w:lvlText w:val="%3)"/>
      <w:lvlJc w:val="left"/>
      <w:pPr>
        <w:ind w:left="2940" w:hanging="721"/>
      </w:pPr>
      <w:rPr>
        <w:rFonts w:ascii="Arial" w:eastAsia="Arial" w:hAnsi="Arial" w:cs="Arial" w:hint="default"/>
        <w:spacing w:val="-1"/>
        <w:w w:val="99"/>
        <w:sz w:val="20"/>
        <w:szCs w:val="20"/>
      </w:rPr>
    </w:lvl>
    <w:lvl w:ilvl="3" w:tplc="7068CB4C">
      <w:numFmt w:val="bullet"/>
      <w:lvlText w:val="•"/>
      <w:lvlJc w:val="left"/>
      <w:pPr>
        <w:ind w:left="3917" w:hanging="721"/>
      </w:pPr>
      <w:rPr>
        <w:rFonts w:hint="default"/>
      </w:rPr>
    </w:lvl>
    <w:lvl w:ilvl="4" w:tplc="D06C5940">
      <w:numFmt w:val="bullet"/>
      <w:lvlText w:val="•"/>
      <w:lvlJc w:val="left"/>
      <w:pPr>
        <w:ind w:left="4895" w:hanging="721"/>
      </w:pPr>
      <w:rPr>
        <w:rFonts w:hint="default"/>
      </w:rPr>
    </w:lvl>
    <w:lvl w:ilvl="5" w:tplc="7D9067BA">
      <w:numFmt w:val="bullet"/>
      <w:lvlText w:val="•"/>
      <w:lvlJc w:val="left"/>
      <w:pPr>
        <w:ind w:left="5872" w:hanging="721"/>
      </w:pPr>
      <w:rPr>
        <w:rFonts w:hint="default"/>
      </w:rPr>
    </w:lvl>
    <w:lvl w:ilvl="6" w:tplc="A27AB574">
      <w:numFmt w:val="bullet"/>
      <w:lvlText w:val="•"/>
      <w:lvlJc w:val="left"/>
      <w:pPr>
        <w:ind w:left="6850" w:hanging="721"/>
      </w:pPr>
      <w:rPr>
        <w:rFonts w:hint="default"/>
      </w:rPr>
    </w:lvl>
    <w:lvl w:ilvl="7" w:tplc="9D6252A4">
      <w:numFmt w:val="bullet"/>
      <w:lvlText w:val="•"/>
      <w:lvlJc w:val="left"/>
      <w:pPr>
        <w:ind w:left="7827" w:hanging="721"/>
      </w:pPr>
      <w:rPr>
        <w:rFonts w:hint="default"/>
      </w:rPr>
    </w:lvl>
    <w:lvl w:ilvl="8" w:tplc="CBF2AF26">
      <w:numFmt w:val="bullet"/>
      <w:lvlText w:val="•"/>
      <w:lvlJc w:val="left"/>
      <w:pPr>
        <w:ind w:left="8805" w:hanging="721"/>
      </w:pPr>
      <w:rPr>
        <w:rFonts w:hint="default"/>
      </w:rPr>
    </w:lvl>
  </w:abstractNum>
  <w:abstractNum w:abstractNumId="167" w15:restartNumberingAfterBreak="0">
    <w:nsid w:val="66F8067E"/>
    <w:multiLevelType w:val="hybridMultilevel"/>
    <w:tmpl w:val="80C80998"/>
    <w:lvl w:ilvl="0" w:tplc="79E24014">
      <w:start w:val="1"/>
      <w:numFmt w:val="decimal"/>
      <w:lvlText w:val="%1."/>
      <w:lvlJc w:val="left"/>
      <w:pPr>
        <w:ind w:left="2220" w:hanging="721"/>
      </w:pPr>
      <w:rPr>
        <w:rFonts w:ascii="Arial" w:eastAsia="Arial" w:hAnsi="Arial" w:cs="Arial" w:hint="default"/>
        <w:spacing w:val="-1"/>
        <w:w w:val="99"/>
        <w:sz w:val="20"/>
        <w:szCs w:val="20"/>
      </w:rPr>
    </w:lvl>
    <w:lvl w:ilvl="1" w:tplc="D350425E">
      <w:numFmt w:val="bullet"/>
      <w:lvlText w:val="•"/>
      <w:lvlJc w:val="left"/>
      <w:pPr>
        <w:ind w:left="3074" w:hanging="721"/>
      </w:pPr>
      <w:rPr>
        <w:rFonts w:hint="default"/>
      </w:rPr>
    </w:lvl>
    <w:lvl w:ilvl="2" w:tplc="96CCB762">
      <w:numFmt w:val="bullet"/>
      <w:lvlText w:val="•"/>
      <w:lvlJc w:val="left"/>
      <w:pPr>
        <w:ind w:left="3928" w:hanging="721"/>
      </w:pPr>
      <w:rPr>
        <w:rFonts w:hint="default"/>
      </w:rPr>
    </w:lvl>
    <w:lvl w:ilvl="3" w:tplc="E1983C5E">
      <w:numFmt w:val="bullet"/>
      <w:lvlText w:val="•"/>
      <w:lvlJc w:val="left"/>
      <w:pPr>
        <w:ind w:left="4782" w:hanging="721"/>
      </w:pPr>
      <w:rPr>
        <w:rFonts w:hint="default"/>
      </w:rPr>
    </w:lvl>
    <w:lvl w:ilvl="4" w:tplc="45A2E806">
      <w:numFmt w:val="bullet"/>
      <w:lvlText w:val="•"/>
      <w:lvlJc w:val="left"/>
      <w:pPr>
        <w:ind w:left="5636" w:hanging="721"/>
      </w:pPr>
      <w:rPr>
        <w:rFonts w:hint="default"/>
      </w:rPr>
    </w:lvl>
    <w:lvl w:ilvl="5" w:tplc="C67621EC">
      <w:numFmt w:val="bullet"/>
      <w:lvlText w:val="•"/>
      <w:lvlJc w:val="left"/>
      <w:pPr>
        <w:ind w:left="6490" w:hanging="721"/>
      </w:pPr>
      <w:rPr>
        <w:rFonts w:hint="default"/>
      </w:rPr>
    </w:lvl>
    <w:lvl w:ilvl="6" w:tplc="DDD83B4E">
      <w:numFmt w:val="bullet"/>
      <w:lvlText w:val="•"/>
      <w:lvlJc w:val="left"/>
      <w:pPr>
        <w:ind w:left="7344" w:hanging="721"/>
      </w:pPr>
      <w:rPr>
        <w:rFonts w:hint="default"/>
      </w:rPr>
    </w:lvl>
    <w:lvl w:ilvl="7" w:tplc="681C6612">
      <w:numFmt w:val="bullet"/>
      <w:lvlText w:val="•"/>
      <w:lvlJc w:val="left"/>
      <w:pPr>
        <w:ind w:left="8198" w:hanging="721"/>
      </w:pPr>
      <w:rPr>
        <w:rFonts w:hint="default"/>
      </w:rPr>
    </w:lvl>
    <w:lvl w:ilvl="8" w:tplc="3202BC0E">
      <w:numFmt w:val="bullet"/>
      <w:lvlText w:val="•"/>
      <w:lvlJc w:val="left"/>
      <w:pPr>
        <w:ind w:left="9052" w:hanging="721"/>
      </w:pPr>
      <w:rPr>
        <w:rFonts w:hint="default"/>
      </w:rPr>
    </w:lvl>
  </w:abstractNum>
  <w:abstractNum w:abstractNumId="168" w15:restartNumberingAfterBreak="0">
    <w:nsid w:val="67BF6127"/>
    <w:multiLevelType w:val="hybridMultilevel"/>
    <w:tmpl w:val="E1449112"/>
    <w:lvl w:ilvl="0" w:tplc="EB54AB58">
      <w:start w:val="1"/>
      <w:numFmt w:val="upperLetter"/>
      <w:lvlText w:val="%1."/>
      <w:lvlJc w:val="left"/>
      <w:pPr>
        <w:ind w:left="1500" w:hanging="721"/>
      </w:pPr>
      <w:rPr>
        <w:rFonts w:ascii="Arial" w:eastAsia="Arial" w:hAnsi="Arial" w:cs="Arial" w:hint="default"/>
        <w:spacing w:val="-5"/>
        <w:w w:val="99"/>
        <w:sz w:val="20"/>
        <w:szCs w:val="20"/>
      </w:rPr>
    </w:lvl>
    <w:lvl w:ilvl="1" w:tplc="E6B8A32E">
      <w:start w:val="1"/>
      <w:numFmt w:val="decimal"/>
      <w:lvlText w:val="%2."/>
      <w:lvlJc w:val="left"/>
      <w:pPr>
        <w:ind w:left="2220" w:hanging="721"/>
      </w:pPr>
      <w:rPr>
        <w:rFonts w:ascii="Arial" w:eastAsia="Arial" w:hAnsi="Arial" w:cs="Arial" w:hint="default"/>
        <w:spacing w:val="-1"/>
        <w:w w:val="99"/>
        <w:sz w:val="20"/>
        <w:szCs w:val="20"/>
      </w:rPr>
    </w:lvl>
    <w:lvl w:ilvl="2" w:tplc="862A6C9C">
      <w:start w:val="1"/>
      <w:numFmt w:val="lowerLetter"/>
      <w:lvlText w:val="%3)"/>
      <w:lvlJc w:val="left"/>
      <w:pPr>
        <w:ind w:left="2939" w:hanging="720"/>
      </w:pPr>
      <w:rPr>
        <w:rFonts w:ascii="Arial" w:eastAsia="Arial" w:hAnsi="Arial" w:cs="Arial" w:hint="default"/>
        <w:spacing w:val="-1"/>
        <w:w w:val="99"/>
        <w:sz w:val="20"/>
        <w:szCs w:val="20"/>
      </w:rPr>
    </w:lvl>
    <w:lvl w:ilvl="3" w:tplc="133E8CC6">
      <w:start w:val="1"/>
      <w:numFmt w:val="decimal"/>
      <w:lvlText w:val="(%4)"/>
      <w:lvlJc w:val="left"/>
      <w:pPr>
        <w:ind w:left="3660" w:hanging="720"/>
      </w:pPr>
      <w:rPr>
        <w:rFonts w:ascii="Arial" w:eastAsia="Arial" w:hAnsi="Arial" w:cs="Arial" w:hint="default"/>
        <w:spacing w:val="-1"/>
        <w:w w:val="99"/>
        <w:sz w:val="20"/>
        <w:szCs w:val="20"/>
      </w:rPr>
    </w:lvl>
    <w:lvl w:ilvl="4" w:tplc="137A888E">
      <w:numFmt w:val="bullet"/>
      <w:lvlText w:val="•"/>
      <w:lvlJc w:val="left"/>
      <w:pPr>
        <w:ind w:left="4674" w:hanging="720"/>
      </w:pPr>
      <w:rPr>
        <w:rFonts w:hint="default"/>
      </w:rPr>
    </w:lvl>
    <w:lvl w:ilvl="5" w:tplc="149E44BE">
      <w:numFmt w:val="bullet"/>
      <w:lvlText w:val="•"/>
      <w:lvlJc w:val="left"/>
      <w:pPr>
        <w:ind w:left="5688" w:hanging="720"/>
      </w:pPr>
      <w:rPr>
        <w:rFonts w:hint="default"/>
      </w:rPr>
    </w:lvl>
    <w:lvl w:ilvl="6" w:tplc="951279EE">
      <w:numFmt w:val="bullet"/>
      <w:lvlText w:val="•"/>
      <w:lvlJc w:val="left"/>
      <w:pPr>
        <w:ind w:left="6702" w:hanging="720"/>
      </w:pPr>
      <w:rPr>
        <w:rFonts w:hint="default"/>
      </w:rPr>
    </w:lvl>
    <w:lvl w:ilvl="7" w:tplc="3932A404">
      <w:numFmt w:val="bullet"/>
      <w:lvlText w:val="•"/>
      <w:lvlJc w:val="left"/>
      <w:pPr>
        <w:ind w:left="7717" w:hanging="720"/>
      </w:pPr>
      <w:rPr>
        <w:rFonts w:hint="default"/>
      </w:rPr>
    </w:lvl>
    <w:lvl w:ilvl="8" w:tplc="AA5AE0FE">
      <w:numFmt w:val="bullet"/>
      <w:lvlText w:val="•"/>
      <w:lvlJc w:val="left"/>
      <w:pPr>
        <w:ind w:left="8731" w:hanging="720"/>
      </w:pPr>
      <w:rPr>
        <w:rFonts w:hint="default"/>
      </w:rPr>
    </w:lvl>
  </w:abstractNum>
  <w:abstractNum w:abstractNumId="169" w15:restartNumberingAfterBreak="0">
    <w:nsid w:val="67D47135"/>
    <w:multiLevelType w:val="hybridMultilevel"/>
    <w:tmpl w:val="862E3B16"/>
    <w:lvl w:ilvl="0" w:tplc="1CDECCB0">
      <w:start w:val="1"/>
      <w:numFmt w:val="upperLetter"/>
      <w:lvlText w:val="%1."/>
      <w:lvlJc w:val="left"/>
      <w:pPr>
        <w:ind w:left="1500" w:hanging="721"/>
      </w:pPr>
      <w:rPr>
        <w:rFonts w:ascii="Arial" w:eastAsia="Arial" w:hAnsi="Arial" w:cs="Arial" w:hint="default"/>
        <w:spacing w:val="-5"/>
        <w:w w:val="99"/>
        <w:sz w:val="20"/>
        <w:szCs w:val="20"/>
      </w:rPr>
    </w:lvl>
    <w:lvl w:ilvl="1" w:tplc="2F486894">
      <w:start w:val="1"/>
      <w:numFmt w:val="decimal"/>
      <w:lvlText w:val="%2."/>
      <w:lvlJc w:val="left"/>
      <w:pPr>
        <w:ind w:left="2220" w:hanging="720"/>
      </w:pPr>
      <w:rPr>
        <w:rFonts w:ascii="Arial" w:eastAsia="Arial" w:hAnsi="Arial" w:cs="Arial" w:hint="default"/>
        <w:spacing w:val="-1"/>
        <w:w w:val="99"/>
        <w:sz w:val="20"/>
        <w:szCs w:val="20"/>
      </w:rPr>
    </w:lvl>
    <w:lvl w:ilvl="2" w:tplc="5CC8BACA">
      <w:start w:val="1"/>
      <w:numFmt w:val="lowerLetter"/>
      <w:lvlText w:val="%3)"/>
      <w:lvlJc w:val="left"/>
      <w:pPr>
        <w:ind w:left="2940" w:hanging="720"/>
      </w:pPr>
      <w:rPr>
        <w:rFonts w:ascii="Arial" w:eastAsia="Arial" w:hAnsi="Arial" w:cs="Arial" w:hint="default"/>
        <w:spacing w:val="-1"/>
        <w:w w:val="99"/>
        <w:sz w:val="20"/>
        <w:szCs w:val="20"/>
      </w:rPr>
    </w:lvl>
    <w:lvl w:ilvl="3" w:tplc="85347F2A">
      <w:numFmt w:val="bullet"/>
      <w:lvlText w:val="•"/>
      <w:lvlJc w:val="left"/>
      <w:pPr>
        <w:ind w:left="3917" w:hanging="720"/>
      </w:pPr>
      <w:rPr>
        <w:rFonts w:hint="default"/>
      </w:rPr>
    </w:lvl>
    <w:lvl w:ilvl="4" w:tplc="0994D944">
      <w:numFmt w:val="bullet"/>
      <w:lvlText w:val="•"/>
      <w:lvlJc w:val="left"/>
      <w:pPr>
        <w:ind w:left="4895" w:hanging="720"/>
      </w:pPr>
      <w:rPr>
        <w:rFonts w:hint="default"/>
      </w:rPr>
    </w:lvl>
    <w:lvl w:ilvl="5" w:tplc="945036E6">
      <w:numFmt w:val="bullet"/>
      <w:lvlText w:val="•"/>
      <w:lvlJc w:val="left"/>
      <w:pPr>
        <w:ind w:left="5872" w:hanging="720"/>
      </w:pPr>
      <w:rPr>
        <w:rFonts w:hint="default"/>
      </w:rPr>
    </w:lvl>
    <w:lvl w:ilvl="6" w:tplc="856E5AC6">
      <w:numFmt w:val="bullet"/>
      <w:lvlText w:val="•"/>
      <w:lvlJc w:val="left"/>
      <w:pPr>
        <w:ind w:left="6850" w:hanging="720"/>
      </w:pPr>
      <w:rPr>
        <w:rFonts w:hint="default"/>
      </w:rPr>
    </w:lvl>
    <w:lvl w:ilvl="7" w:tplc="E2FEC6F2">
      <w:numFmt w:val="bullet"/>
      <w:lvlText w:val="•"/>
      <w:lvlJc w:val="left"/>
      <w:pPr>
        <w:ind w:left="7827" w:hanging="720"/>
      </w:pPr>
      <w:rPr>
        <w:rFonts w:hint="default"/>
      </w:rPr>
    </w:lvl>
    <w:lvl w:ilvl="8" w:tplc="DE980B20">
      <w:numFmt w:val="bullet"/>
      <w:lvlText w:val="•"/>
      <w:lvlJc w:val="left"/>
      <w:pPr>
        <w:ind w:left="8805" w:hanging="720"/>
      </w:pPr>
      <w:rPr>
        <w:rFonts w:hint="default"/>
      </w:rPr>
    </w:lvl>
  </w:abstractNum>
  <w:abstractNum w:abstractNumId="170" w15:restartNumberingAfterBreak="0">
    <w:nsid w:val="67DD62CA"/>
    <w:multiLevelType w:val="hybridMultilevel"/>
    <w:tmpl w:val="362CB37A"/>
    <w:lvl w:ilvl="0" w:tplc="D4F8D1C0">
      <w:start w:val="1"/>
      <w:numFmt w:val="upperLetter"/>
      <w:lvlText w:val="%1."/>
      <w:lvlJc w:val="left"/>
      <w:pPr>
        <w:ind w:left="1500" w:hanging="721"/>
      </w:pPr>
      <w:rPr>
        <w:rFonts w:ascii="Arial" w:eastAsia="Arial" w:hAnsi="Arial" w:cs="Arial" w:hint="default"/>
        <w:spacing w:val="-5"/>
        <w:w w:val="99"/>
        <w:sz w:val="20"/>
        <w:szCs w:val="20"/>
      </w:rPr>
    </w:lvl>
    <w:lvl w:ilvl="1" w:tplc="573E6820">
      <w:start w:val="1"/>
      <w:numFmt w:val="decimal"/>
      <w:lvlText w:val="%2."/>
      <w:lvlJc w:val="left"/>
      <w:pPr>
        <w:ind w:left="2220" w:hanging="720"/>
      </w:pPr>
      <w:rPr>
        <w:rFonts w:ascii="Arial" w:eastAsia="Arial" w:hAnsi="Arial" w:cs="Arial" w:hint="default"/>
        <w:spacing w:val="-1"/>
        <w:w w:val="99"/>
        <w:sz w:val="20"/>
        <w:szCs w:val="20"/>
      </w:rPr>
    </w:lvl>
    <w:lvl w:ilvl="2" w:tplc="FFA888D0">
      <w:start w:val="1"/>
      <w:numFmt w:val="lowerLetter"/>
      <w:lvlText w:val="%3)"/>
      <w:lvlJc w:val="left"/>
      <w:pPr>
        <w:ind w:left="2940" w:hanging="720"/>
      </w:pPr>
      <w:rPr>
        <w:rFonts w:ascii="Arial" w:eastAsia="Arial" w:hAnsi="Arial" w:cs="Arial" w:hint="default"/>
        <w:spacing w:val="-3"/>
        <w:w w:val="99"/>
        <w:sz w:val="20"/>
        <w:szCs w:val="20"/>
      </w:rPr>
    </w:lvl>
    <w:lvl w:ilvl="3" w:tplc="16922160">
      <w:numFmt w:val="bullet"/>
      <w:lvlText w:val="•"/>
      <w:lvlJc w:val="left"/>
      <w:pPr>
        <w:ind w:left="3917" w:hanging="720"/>
      </w:pPr>
      <w:rPr>
        <w:rFonts w:hint="default"/>
      </w:rPr>
    </w:lvl>
    <w:lvl w:ilvl="4" w:tplc="A0B02FE0">
      <w:numFmt w:val="bullet"/>
      <w:lvlText w:val="•"/>
      <w:lvlJc w:val="left"/>
      <w:pPr>
        <w:ind w:left="4895" w:hanging="720"/>
      </w:pPr>
      <w:rPr>
        <w:rFonts w:hint="default"/>
      </w:rPr>
    </w:lvl>
    <w:lvl w:ilvl="5" w:tplc="1682C1C4">
      <w:numFmt w:val="bullet"/>
      <w:lvlText w:val="•"/>
      <w:lvlJc w:val="left"/>
      <w:pPr>
        <w:ind w:left="5872" w:hanging="720"/>
      </w:pPr>
      <w:rPr>
        <w:rFonts w:hint="default"/>
      </w:rPr>
    </w:lvl>
    <w:lvl w:ilvl="6" w:tplc="30E2D418">
      <w:numFmt w:val="bullet"/>
      <w:lvlText w:val="•"/>
      <w:lvlJc w:val="left"/>
      <w:pPr>
        <w:ind w:left="6850" w:hanging="720"/>
      </w:pPr>
      <w:rPr>
        <w:rFonts w:hint="default"/>
      </w:rPr>
    </w:lvl>
    <w:lvl w:ilvl="7" w:tplc="1EBC5BBA">
      <w:numFmt w:val="bullet"/>
      <w:lvlText w:val="•"/>
      <w:lvlJc w:val="left"/>
      <w:pPr>
        <w:ind w:left="7827" w:hanging="720"/>
      </w:pPr>
      <w:rPr>
        <w:rFonts w:hint="default"/>
      </w:rPr>
    </w:lvl>
    <w:lvl w:ilvl="8" w:tplc="7F508326">
      <w:numFmt w:val="bullet"/>
      <w:lvlText w:val="•"/>
      <w:lvlJc w:val="left"/>
      <w:pPr>
        <w:ind w:left="8805" w:hanging="720"/>
      </w:pPr>
      <w:rPr>
        <w:rFonts w:hint="default"/>
      </w:rPr>
    </w:lvl>
  </w:abstractNum>
  <w:abstractNum w:abstractNumId="171" w15:restartNumberingAfterBreak="0">
    <w:nsid w:val="67EA516D"/>
    <w:multiLevelType w:val="hybridMultilevel"/>
    <w:tmpl w:val="2BF22CB6"/>
    <w:lvl w:ilvl="0" w:tplc="AB7C34FA">
      <w:start w:val="1"/>
      <w:numFmt w:val="upperLetter"/>
      <w:lvlText w:val="%1."/>
      <w:lvlJc w:val="left"/>
      <w:pPr>
        <w:ind w:left="1500" w:hanging="721"/>
      </w:pPr>
      <w:rPr>
        <w:rFonts w:ascii="Arial" w:eastAsia="Arial" w:hAnsi="Arial" w:cs="Arial" w:hint="default"/>
        <w:spacing w:val="-5"/>
        <w:w w:val="99"/>
        <w:sz w:val="20"/>
        <w:szCs w:val="20"/>
      </w:rPr>
    </w:lvl>
    <w:lvl w:ilvl="1" w:tplc="A9B87880">
      <w:start w:val="1"/>
      <w:numFmt w:val="decimal"/>
      <w:lvlText w:val="%2."/>
      <w:lvlJc w:val="left"/>
      <w:pPr>
        <w:ind w:left="2220" w:hanging="721"/>
      </w:pPr>
      <w:rPr>
        <w:rFonts w:ascii="Arial" w:eastAsia="Arial" w:hAnsi="Arial" w:cs="Arial" w:hint="default"/>
        <w:spacing w:val="-1"/>
        <w:w w:val="99"/>
        <w:sz w:val="20"/>
        <w:szCs w:val="20"/>
      </w:rPr>
    </w:lvl>
    <w:lvl w:ilvl="2" w:tplc="3642D630">
      <w:numFmt w:val="bullet"/>
      <w:lvlText w:val="•"/>
      <w:lvlJc w:val="left"/>
      <w:pPr>
        <w:ind w:left="3168" w:hanging="721"/>
      </w:pPr>
      <w:rPr>
        <w:rFonts w:hint="default"/>
      </w:rPr>
    </w:lvl>
    <w:lvl w:ilvl="3" w:tplc="6F92B3E6">
      <w:numFmt w:val="bullet"/>
      <w:lvlText w:val="•"/>
      <w:lvlJc w:val="left"/>
      <w:pPr>
        <w:ind w:left="4117" w:hanging="721"/>
      </w:pPr>
      <w:rPr>
        <w:rFonts w:hint="default"/>
      </w:rPr>
    </w:lvl>
    <w:lvl w:ilvl="4" w:tplc="0506FB54">
      <w:numFmt w:val="bullet"/>
      <w:lvlText w:val="•"/>
      <w:lvlJc w:val="left"/>
      <w:pPr>
        <w:ind w:left="5066" w:hanging="721"/>
      </w:pPr>
      <w:rPr>
        <w:rFonts w:hint="default"/>
      </w:rPr>
    </w:lvl>
    <w:lvl w:ilvl="5" w:tplc="509E2262">
      <w:numFmt w:val="bullet"/>
      <w:lvlText w:val="•"/>
      <w:lvlJc w:val="left"/>
      <w:pPr>
        <w:ind w:left="6015" w:hanging="721"/>
      </w:pPr>
      <w:rPr>
        <w:rFonts w:hint="default"/>
      </w:rPr>
    </w:lvl>
    <w:lvl w:ilvl="6" w:tplc="74F694D0">
      <w:numFmt w:val="bullet"/>
      <w:lvlText w:val="•"/>
      <w:lvlJc w:val="left"/>
      <w:pPr>
        <w:ind w:left="6964" w:hanging="721"/>
      </w:pPr>
      <w:rPr>
        <w:rFonts w:hint="default"/>
      </w:rPr>
    </w:lvl>
    <w:lvl w:ilvl="7" w:tplc="9AE008CE">
      <w:numFmt w:val="bullet"/>
      <w:lvlText w:val="•"/>
      <w:lvlJc w:val="left"/>
      <w:pPr>
        <w:ind w:left="7913" w:hanging="721"/>
      </w:pPr>
      <w:rPr>
        <w:rFonts w:hint="default"/>
      </w:rPr>
    </w:lvl>
    <w:lvl w:ilvl="8" w:tplc="2AA0B1CA">
      <w:numFmt w:val="bullet"/>
      <w:lvlText w:val="•"/>
      <w:lvlJc w:val="left"/>
      <w:pPr>
        <w:ind w:left="8862" w:hanging="721"/>
      </w:pPr>
      <w:rPr>
        <w:rFonts w:hint="default"/>
      </w:rPr>
    </w:lvl>
  </w:abstractNum>
  <w:abstractNum w:abstractNumId="172" w15:restartNumberingAfterBreak="0">
    <w:nsid w:val="68196347"/>
    <w:multiLevelType w:val="hybridMultilevel"/>
    <w:tmpl w:val="DD14DF44"/>
    <w:lvl w:ilvl="0" w:tplc="BD308AAE">
      <w:start w:val="1"/>
      <w:numFmt w:val="upperLetter"/>
      <w:lvlText w:val="%1."/>
      <w:lvlJc w:val="left"/>
      <w:pPr>
        <w:ind w:left="1500" w:hanging="721"/>
      </w:pPr>
      <w:rPr>
        <w:rFonts w:ascii="Arial" w:eastAsia="Arial" w:hAnsi="Arial" w:cs="Arial" w:hint="default"/>
        <w:spacing w:val="-1"/>
        <w:w w:val="99"/>
        <w:sz w:val="20"/>
        <w:szCs w:val="20"/>
      </w:rPr>
    </w:lvl>
    <w:lvl w:ilvl="1" w:tplc="AA062A54">
      <w:numFmt w:val="bullet"/>
      <w:lvlText w:val="•"/>
      <w:lvlJc w:val="left"/>
      <w:pPr>
        <w:ind w:left="2426" w:hanging="721"/>
      </w:pPr>
      <w:rPr>
        <w:rFonts w:hint="default"/>
      </w:rPr>
    </w:lvl>
    <w:lvl w:ilvl="2" w:tplc="58786BE8">
      <w:numFmt w:val="bullet"/>
      <w:lvlText w:val="•"/>
      <w:lvlJc w:val="left"/>
      <w:pPr>
        <w:ind w:left="3352" w:hanging="721"/>
      </w:pPr>
      <w:rPr>
        <w:rFonts w:hint="default"/>
      </w:rPr>
    </w:lvl>
    <w:lvl w:ilvl="3" w:tplc="0C6000E6">
      <w:numFmt w:val="bullet"/>
      <w:lvlText w:val="•"/>
      <w:lvlJc w:val="left"/>
      <w:pPr>
        <w:ind w:left="4278" w:hanging="721"/>
      </w:pPr>
      <w:rPr>
        <w:rFonts w:hint="default"/>
      </w:rPr>
    </w:lvl>
    <w:lvl w:ilvl="4" w:tplc="F28ED676">
      <w:numFmt w:val="bullet"/>
      <w:lvlText w:val="•"/>
      <w:lvlJc w:val="left"/>
      <w:pPr>
        <w:ind w:left="5204" w:hanging="721"/>
      </w:pPr>
      <w:rPr>
        <w:rFonts w:hint="default"/>
      </w:rPr>
    </w:lvl>
    <w:lvl w:ilvl="5" w:tplc="11B0D882">
      <w:numFmt w:val="bullet"/>
      <w:lvlText w:val="•"/>
      <w:lvlJc w:val="left"/>
      <w:pPr>
        <w:ind w:left="6130" w:hanging="721"/>
      </w:pPr>
      <w:rPr>
        <w:rFonts w:hint="default"/>
      </w:rPr>
    </w:lvl>
    <w:lvl w:ilvl="6" w:tplc="A21CBDD4">
      <w:numFmt w:val="bullet"/>
      <w:lvlText w:val="•"/>
      <w:lvlJc w:val="left"/>
      <w:pPr>
        <w:ind w:left="7056" w:hanging="721"/>
      </w:pPr>
      <w:rPr>
        <w:rFonts w:hint="default"/>
      </w:rPr>
    </w:lvl>
    <w:lvl w:ilvl="7" w:tplc="0972A132">
      <w:numFmt w:val="bullet"/>
      <w:lvlText w:val="•"/>
      <w:lvlJc w:val="left"/>
      <w:pPr>
        <w:ind w:left="7982" w:hanging="721"/>
      </w:pPr>
      <w:rPr>
        <w:rFonts w:hint="default"/>
      </w:rPr>
    </w:lvl>
    <w:lvl w:ilvl="8" w:tplc="8D94D92C">
      <w:numFmt w:val="bullet"/>
      <w:lvlText w:val="•"/>
      <w:lvlJc w:val="left"/>
      <w:pPr>
        <w:ind w:left="8908" w:hanging="721"/>
      </w:pPr>
      <w:rPr>
        <w:rFonts w:hint="default"/>
      </w:rPr>
    </w:lvl>
  </w:abstractNum>
  <w:abstractNum w:abstractNumId="173" w15:restartNumberingAfterBreak="0">
    <w:nsid w:val="681A0326"/>
    <w:multiLevelType w:val="hybridMultilevel"/>
    <w:tmpl w:val="E4F2DEA8"/>
    <w:lvl w:ilvl="0" w:tplc="5A6A2E1A">
      <w:start w:val="1"/>
      <w:numFmt w:val="upperLetter"/>
      <w:lvlText w:val="%1."/>
      <w:lvlJc w:val="left"/>
      <w:pPr>
        <w:ind w:left="1500" w:hanging="721"/>
      </w:pPr>
      <w:rPr>
        <w:rFonts w:ascii="Arial" w:eastAsia="Arial" w:hAnsi="Arial" w:cs="Arial" w:hint="default"/>
        <w:spacing w:val="-5"/>
        <w:w w:val="99"/>
        <w:sz w:val="20"/>
        <w:szCs w:val="20"/>
      </w:rPr>
    </w:lvl>
    <w:lvl w:ilvl="1" w:tplc="1444E910">
      <w:start w:val="1"/>
      <w:numFmt w:val="decimal"/>
      <w:lvlText w:val="%2."/>
      <w:lvlJc w:val="left"/>
      <w:pPr>
        <w:ind w:left="2220" w:hanging="721"/>
      </w:pPr>
      <w:rPr>
        <w:rFonts w:ascii="Arial" w:eastAsia="Arial" w:hAnsi="Arial" w:cs="Arial" w:hint="default"/>
        <w:spacing w:val="-1"/>
        <w:w w:val="99"/>
        <w:sz w:val="20"/>
        <w:szCs w:val="20"/>
      </w:rPr>
    </w:lvl>
    <w:lvl w:ilvl="2" w:tplc="9452A612">
      <w:numFmt w:val="bullet"/>
      <w:lvlText w:val="•"/>
      <w:lvlJc w:val="left"/>
      <w:pPr>
        <w:ind w:left="3168" w:hanging="721"/>
      </w:pPr>
      <w:rPr>
        <w:rFonts w:hint="default"/>
      </w:rPr>
    </w:lvl>
    <w:lvl w:ilvl="3" w:tplc="9AA8B74E">
      <w:numFmt w:val="bullet"/>
      <w:lvlText w:val="•"/>
      <w:lvlJc w:val="left"/>
      <w:pPr>
        <w:ind w:left="4117" w:hanging="721"/>
      </w:pPr>
      <w:rPr>
        <w:rFonts w:hint="default"/>
      </w:rPr>
    </w:lvl>
    <w:lvl w:ilvl="4" w:tplc="C806468A">
      <w:numFmt w:val="bullet"/>
      <w:lvlText w:val="•"/>
      <w:lvlJc w:val="left"/>
      <w:pPr>
        <w:ind w:left="5066" w:hanging="721"/>
      </w:pPr>
      <w:rPr>
        <w:rFonts w:hint="default"/>
      </w:rPr>
    </w:lvl>
    <w:lvl w:ilvl="5" w:tplc="79984EF4">
      <w:numFmt w:val="bullet"/>
      <w:lvlText w:val="•"/>
      <w:lvlJc w:val="left"/>
      <w:pPr>
        <w:ind w:left="6015" w:hanging="721"/>
      </w:pPr>
      <w:rPr>
        <w:rFonts w:hint="default"/>
      </w:rPr>
    </w:lvl>
    <w:lvl w:ilvl="6" w:tplc="49F842B4">
      <w:numFmt w:val="bullet"/>
      <w:lvlText w:val="•"/>
      <w:lvlJc w:val="left"/>
      <w:pPr>
        <w:ind w:left="6964" w:hanging="721"/>
      </w:pPr>
      <w:rPr>
        <w:rFonts w:hint="default"/>
      </w:rPr>
    </w:lvl>
    <w:lvl w:ilvl="7" w:tplc="7DAEEE3A">
      <w:numFmt w:val="bullet"/>
      <w:lvlText w:val="•"/>
      <w:lvlJc w:val="left"/>
      <w:pPr>
        <w:ind w:left="7913" w:hanging="721"/>
      </w:pPr>
      <w:rPr>
        <w:rFonts w:hint="default"/>
      </w:rPr>
    </w:lvl>
    <w:lvl w:ilvl="8" w:tplc="AED49A0C">
      <w:numFmt w:val="bullet"/>
      <w:lvlText w:val="•"/>
      <w:lvlJc w:val="left"/>
      <w:pPr>
        <w:ind w:left="8862" w:hanging="721"/>
      </w:pPr>
      <w:rPr>
        <w:rFonts w:hint="default"/>
      </w:rPr>
    </w:lvl>
  </w:abstractNum>
  <w:abstractNum w:abstractNumId="174" w15:restartNumberingAfterBreak="0">
    <w:nsid w:val="69D00F24"/>
    <w:multiLevelType w:val="hybridMultilevel"/>
    <w:tmpl w:val="272AE400"/>
    <w:lvl w:ilvl="0" w:tplc="5074E120">
      <w:start w:val="1"/>
      <w:numFmt w:val="decimal"/>
      <w:lvlText w:val="%1."/>
      <w:lvlJc w:val="left"/>
      <w:pPr>
        <w:ind w:left="2219" w:hanging="720"/>
      </w:pPr>
      <w:rPr>
        <w:rFonts w:ascii="Arial" w:eastAsia="Arial" w:hAnsi="Arial" w:cs="Arial" w:hint="default"/>
        <w:spacing w:val="0"/>
        <w:w w:val="99"/>
        <w:sz w:val="22"/>
        <w:szCs w:val="22"/>
      </w:rPr>
    </w:lvl>
    <w:lvl w:ilvl="1" w:tplc="3B0818CE">
      <w:numFmt w:val="bullet"/>
      <w:lvlText w:val="•"/>
      <w:lvlJc w:val="left"/>
      <w:pPr>
        <w:ind w:left="3074" w:hanging="720"/>
      </w:pPr>
      <w:rPr>
        <w:rFonts w:hint="default"/>
      </w:rPr>
    </w:lvl>
    <w:lvl w:ilvl="2" w:tplc="F0EEA22A">
      <w:numFmt w:val="bullet"/>
      <w:lvlText w:val="•"/>
      <w:lvlJc w:val="left"/>
      <w:pPr>
        <w:ind w:left="3928" w:hanging="720"/>
      </w:pPr>
      <w:rPr>
        <w:rFonts w:hint="default"/>
      </w:rPr>
    </w:lvl>
    <w:lvl w:ilvl="3" w:tplc="98E2A0EC">
      <w:numFmt w:val="bullet"/>
      <w:lvlText w:val="•"/>
      <w:lvlJc w:val="left"/>
      <w:pPr>
        <w:ind w:left="4782" w:hanging="720"/>
      </w:pPr>
      <w:rPr>
        <w:rFonts w:hint="default"/>
      </w:rPr>
    </w:lvl>
    <w:lvl w:ilvl="4" w:tplc="13445926">
      <w:numFmt w:val="bullet"/>
      <w:lvlText w:val="•"/>
      <w:lvlJc w:val="left"/>
      <w:pPr>
        <w:ind w:left="5636" w:hanging="720"/>
      </w:pPr>
      <w:rPr>
        <w:rFonts w:hint="default"/>
      </w:rPr>
    </w:lvl>
    <w:lvl w:ilvl="5" w:tplc="7C2E8082">
      <w:numFmt w:val="bullet"/>
      <w:lvlText w:val="•"/>
      <w:lvlJc w:val="left"/>
      <w:pPr>
        <w:ind w:left="6490" w:hanging="720"/>
      </w:pPr>
      <w:rPr>
        <w:rFonts w:hint="default"/>
      </w:rPr>
    </w:lvl>
    <w:lvl w:ilvl="6" w:tplc="7EBC55FE">
      <w:numFmt w:val="bullet"/>
      <w:lvlText w:val="•"/>
      <w:lvlJc w:val="left"/>
      <w:pPr>
        <w:ind w:left="7344" w:hanging="720"/>
      </w:pPr>
      <w:rPr>
        <w:rFonts w:hint="default"/>
      </w:rPr>
    </w:lvl>
    <w:lvl w:ilvl="7" w:tplc="480671E6">
      <w:numFmt w:val="bullet"/>
      <w:lvlText w:val="•"/>
      <w:lvlJc w:val="left"/>
      <w:pPr>
        <w:ind w:left="8198" w:hanging="720"/>
      </w:pPr>
      <w:rPr>
        <w:rFonts w:hint="default"/>
      </w:rPr>
    </w:lvl>
    <w:lvl w:ilvl="8" w:tplc="263ADA18">
      <w:numFmt w:val="bullet"/>
      <w:lvlText w:val="•"/>
      <w:lvlJc w:val="left"/>
      <w:pPr>
        <w:ind w:left="9052" w:hanging="720"/>
      </w:pPr>
      <w:rPr>
        <w:rFonts w:hint="default"/>
      </w:rPr>
    </w:lvl>
  </w:abstractNum>
  <w:abstractNum w:abstractNumId="175" w15:restartNumberingAfterBreak="0">
    <w:nsid w:val="6A242DB7"/>
    <w:multiLevelType w:val="hybridMultilevel"/>
    <w:tmpl w:val="FAF2B7CA"/>
    <w:lvl w:ilvl="0" w:tplc="7624D054">
      <w:start w:val="1"/>
      <w:numFmt w:val="upperLetter"/>
      <w:lvlText w:val="%1."/>
      <w:lvlJc w:val="left"/>
      <w:pPr>
        <w:ind w:left="1500" w:hanging="721"/>
      </w:pPr>
      <w:rPr>
        <w:rFonts w:ascii="Arial" w:eastAsia="Arial" w:hAnsi="Arial" w:cs="Arial" w:hint="default"/>
        <w:spacing w:val="-5"/>
        <w:w w:val="99"/>
        <w:sz w:val="20"/>
        <w:szCs w:val="20"/>
      </w:rPr>
    </w:lvl>
    <w:lvl w:ilvl="1" w:tplc="A0CE9300">
      <w:numFmt w:val="bullet"/>
      <w:lvlText w:val="•"/>
      <w:lvlJc w:val="left"/>
      <w:pPr>
        <w:ind w:left="2426" w:hanging="721"/>
      </w:pPr>
      <w:rPr>
        <w:rFonts w:hint="default"/>
      </w:rPr>
    </w:lvl>
    <w:lvl w:ilvl="2" w:tplc="D76035E0">
      <w:numFmt w:val="bullet"/>
      <w:lvlText w:val="•"/>
      <w:lvlJc w:val="left"/>
      <w:pPr>
        <w:ind w:left="3352" w:hanging="721"/>
      </w:pPr>
      <w:rPr>
        <w:rFonts w:hint="default"/>
      </w:rPr>
    </w:lvl>
    <w:lvl w:ilvl="3" w:tplc="548CFA3C">
      <w:numFmt w:val="bullet"/>
      <w:lvlText w:val="•"/>
      <w:lvlJc w:val="left"/>
      <w:pPr>
        <w:ind w:left="4278" w:hanging="721"/>
      </w:pPr>
      <w:rPr>
        <w:rFonts w:hint="default"/>
      </w:rPr>
    </w:lvl>
    <w:lvl w:ilvl="4" w:tplc="5588C8BE">
      <w:numFmt w:val="bullet"/>
      <w:lvlText w:val="•"/>
      <w:lvlJc w:val="left"/>
      <w:pPr>
        <w:ind w:left="5204" w:hanging="721"/>
      </w:pPr>
      <w:rPr>
        <w:rFonts w:hint="default"/>
      </w:rPr>
    </w:lvl>
    <w:lvl w:ilvl="5" w:tplc="C944D150">
      <w:numFmt w:val="bullet"/>
      <w:lvlText w:val="•"/>
      <w:lvlJc w:val="left"/>
      <w:pPr>
        <w:ind w:left="6130" w:hanging="721"/>
      </w:pPr>
      <w:rPr>
        <w:rFonts w:hint="default"/>
      </w:rPr>
    </w:lvl>
    <w:lvl w:ilvl="6" w:tplc="8C8A2552">
      <w:numFmt w:val="bullet"/>
      <w:lvlText w:val="•"/>
      <w:lvlJc w:val="left"/>
      <w:pPr>
        <w:ind w:left="7056" w:hanging="721"/>
      </w:pPr>
      <w:rPr>
        <w:rFonts w:hint="default"/>
      </w:rPr>
    </w:lvl>
    <w:lvl w:ilvl="7" w:tplc="3A4AB02A">
      <w:numFmt w:val="bullet"/>
      <w:lvlText w:val="•"/>
      <w:lvlJc w:val="left"/>
      <w:pPr>
        <w:ind w:left="7982" w:hanging="721"/>
      </w:pPr>
      <w:rPr>
        <w:rFonts w:hint="default"/>
      </w:rPr>
    </w:lvl>
    <w:lvl w:ilvl="8" w:tplc="DF7C59A0">
      <w:numFmt w:val="bullet"/>
      <w:lvlText w:val="•"/>
      <w:lvlJc w:val="left"/>
      <w:pPr>
        <w:ind w:left="8908" w:hanging="721"/>
      </w:pPr>
      <w:rPr>
        <w:rFonts w:hint="default"/>
      </w:rPr>
    </w:lvl>
  </w:abstractNum>
  <w:abstractNum w:abstractNumId="176" w15:restartNumberingAfterBreak="0">
    <w:nsid w:val="6C140F11"/>
    <w:multiLevelType w:val="hybridMultilevel"/>
    <w:tmpl w:val="646A8B42"/>
    <w:lvl w:ilvl="0" w:tplc="E8B62D12">
      <w:start w:val="1"/>
      <w:numFmt w:val="upperLetter"/>
      <w:lvlText w:val="%1."/>
      <w:lvlJc w:val="left"/>
      <w:pPr>
        <w:ind w:left="1500" w:hanging="721"/>
      </w:pPr>
      <w:rPr>
        <w:rFonts w:ascii="Arial" w:eastAsia="Arial" w:hAnsi="Arial" w:cs="Arial" w:hint="default"/>
        <w:spacing w:val="-7"/>
        <w:w w:val="99"/>
        <w:sz w:val="20"/>
        <w:szCs w:val="20"/>
      </w:rPr>
    </w:lvl>
    <w:lvl w:ilvl="1" w:tplc="8948021A">
      <w:start w:val="1"/>
      <w:numFmt w:val="decimal"/>
      <w:lvlText w:val="%2."/>
      <w:lvlJc w:val="left"/>
      <w:pPr>
        <w:ind w:left="2220" w:hanging="720"/>
      </w:pPr>
      <w:rPr>
        <w:rFonts w:ascii="Arial" w:eastAsia="Arial" w:hAnsi="Arial" w:cs="Arial" w:hint="default"/>
        <w:spacing w:val="-1"/>
        <w:w w:val="99"/>
        <w:sz w:val="20"/>
        <w:szCs w:val="20"/>
      </w:rPr>
    </w:lvl>
    <w:lvl w:ilvl="2" w:tplc="F1B40D44">
      <w:start w:val="1"/>
      <w:numFmt w:val="lowerLetter"/>
      <w:lvlText w:val="%3)"/>
      <w:lvlJc w:val="left"/>
      <w:pPr>
        <w:ind w:left="2940" w:hanging="720"/>
      </w:pPr>
      <w:rPr>
        <w:rFonts w:ascii="Arial" w:eastAsia="Arial" w:hAnsi="Arial" w:cs="Arial" w:hint="default"/>
        <w:spacing w:val="-1"/>
        <w:w w:val="99"/>
        <w:sz w:val="20"/>
        <w:szCs w:val="20"/>
      </w:rPr>
    </w:lvl>
    <w:lvl w:ilvl="3" w:tplc="4AAAB874">
      <w:numFmt w:val="bullet"/>
      <w:lvlText w:val="•"/>
      <w:lvlJc w:val="left"/>
      <w:pPr>
        <w:ind w:left="3917" w:hanging="720"/>
      </w:pPr>
      <w:rPr>
        <w:rFonts w:hint="default"/>
      </w:rPr>
    </w:lvl>
    <w:lvl w:ilvl="4" w:tplc="F1725834">
      <w:numFmt w:val="bullet"/>
      <w:lvlText w:val="•"/>
      <w:lvlJc w:val="left"/>
      <w:pPr>
        <w:ind w:left="4895" w:hanging="720"/>
      </w:pPr>
      <w:rPr>
        <w:rFonts w:hint="default"/>
      </w:rPr>
    </w:lvl>
    <w:lvl w:ilvl="5" w:tplc="30FCA7E4">
      <w:numFmt w:val="bullet"/>
      <w:lvlText w:val="•"/>
      <w:lvlJc w:val="left"/>
      <w:pPr>
        <w:ind w:left="5872" w:hanging="720"/>
      </w:pPr>
      <w:rPr>
        <w:rFonts w:hint="default"/>
      </w:rPr>
    </w:lvl>
    <w:lvl w:ilvl="6" w:tplc="58F87E8E">
      <w:numFmt w:val="bullet"/>
      <w:lvlText w:val="•"/>
      <w:lvlJc w:val="left"/>
      <w:pPr>
        <w:ind w:left="6850" w:hanging="720"/>
      </w:pPr>
      <w:rPr>
        <w:rFonts w:hint="default"/>
      </w:rPr>
    </w:lvl>
    <w:lvl w:ilvl="7" w:tplc="B3B22986">
      <w:numFmt w:val="bullet"/>
      <w:lvlText w:val="•"/>
      <w:lvlJc w:val="left"/>
      <w:pPr>
        <w:ind w:left="7827" w:hanging="720"/>
      </w:pPr>
      <w:rPr>
        <w:rFonts w:hint="default"/>
      </w:rPr>
    </w:lvl>
    <w:lvl w:ilvl="8" w:tplc="82EACF58">
      <w:numFmt w:val="bullet"/>
      <w:lvlText w:val="•"/>
      <w:lvlJc w:val="left"/>
      <w:pPr>
        <w:ind w:left="8805" w:hanging="720"/>
      </w:pPr>
      <w:rPr>
        <w:rFonts w:hint="default"/>
      </w:rPr>
    </w:lvl>
  </w:abstractNum>
  <w:abstractNum w:abstractNumId="177" w15:restartNumberingAfterBreak="0">
    <w:nsid w:val="6C3C0D24"/>
    <w:multiLevelType w:val="multilevel"/>
    <w:tmpl w:val="E252F640"/>
    <w:lvl w:ilvl="0">
      <w:start w:val="21"/>
      <w:numFmt w:val="upperLetter"/>
      <w:lvlText w:val="%1"/>
      <w:lvlJc w:val="left"/>
      <w:pPr>
        <w:ind w:left="780" w:hanging="497"/>
      </w:pPr>
      <w:rPr>
        <w:rFonts w:hint="default"/>
      </w:rPr>
    </w:lvl>
    <w:lvl w:ilvl="1">
      <w:start w:val="19"/>
      <w:numFmt w:val="upperLetter"/>
      <w:lvlText w:val="%1.%2."/>
      <w:lvlJc w:val="left"/>
      <w:pPr>
        <w:ind w:left="780" w:hanging="497"/>
      </w:pPr>
      <w:rPr>
        <w:rFonts w:ascii="Arial" w:eastAsia="Arial" w:hAnsi="Arial" w:cs="Arial" w:hint="default"/>
        <w:spacing w:val="-1"/>
        <w:w w:val="99"/>
        <w:sz w:val="20"/>
        <w:szCs w:val="20"/>
      </w:rPr>
    </w:lvl>
    <w:lvl w:ilvl="2">
      <w:start w:val="1"/>
      <w:numFmt w:val="decimal"/>
      <w:lvlText w:val="%3."/>
      <w:lvlJc w:val="left"/>
      <w:pPr>
        <w:ind w:left="2220" w:hanging="720"/>
      </w:pPr>
      <w:rPr>
        <w:rFonts w:ascii="Arial" w:eastAsia="Arial" w:hAnsi="Arial" w:cs="Arial" w:hint="default"/>
        <w:spacing w:val="-1"/>
        <w:w w:val="100"/>
        <w:sz w:val="22"/>
        <w:szCs w:val="22"/>
      </w:rPr>
    </w:lvl>
    <w:lvl w:ilvl="3">
      <w:numFmt w:val="bullet"/>
      <w:lvlText w:val="•"/>
      <w:lvlJc w:val="left"/>
      <w:pPr>
        <w:ind w:left="4117" w:hanging="720"/>
      </w:pPr>
      <w:rPr>
        <w:rFonts w:hint="default"/>
      </w:rPr>
    </w:lvl>
    <w:lvl w:ilvl="4">
      <w:numFmt w:val="bullet"/>
      <w:lvlText w:val="•"/>
      <w:lvlJc w:val="left"/>
      <w:pPr>
        <w:ind w:left="5066" w:hanging="720"/>
      </w:pPr>
      <w:rPr>
        <w:rFonts w:hint="default"/>
      </w:rPr>
    </w:lvl>
    <w:lvl w:ilvl="5">
      <w:numFmt w:val="bullet"/>
      <w:lvlText w:val="•"/>
      <w:lvlJc w:val="left"/>
      <w:pPr>
        <w:ind w:left="6015" w:hanging="720"/>
      </w:pPr>
      <w:rPr>
        <w:rFonts w:hint="default"/>
      </w:rPr>
    </w:lvl>
    <w:lvl w:ilvl="6">
      <w:numFmt w:val="bullet"/>
      <w:lvlText w:val="•"/>
      <w:lvlJc w:val="left"/>
      <w:pPr>
        <w:ind w:left="6964" w:hanging="720"/>
      </w:pPr>
      <w:rPr>
        <w:rFonts w:hint="default"/>
      </w:rPr>
    </w:lvl>
    <w:lvl w:ilvl="7">
      <w:numFmt w:val="bullet"/>
      <w:lvlText w:val="•"/>
      <w:lvlJc w:val="left"/>
      <w:pPr>
        <w:ind w:left="7913" w:hanging="720"/>
      </w:pPr>
      <w:rPr>
        <w:rFonts w:hint="default"/>
      </w:rPr>
    </w:lvl>
    <w:lvl w:ilvl="8">
      <w:numFmt w:val="bullet"/>
      <w:lvlText w:val="•"/>
      <w:lvlJc w:val="left"/>
      <w:pPr>
        <w:ind w:left="8862" w:hanging="720"/>
      </w:pPr>
      <w:rPr>
        <w:rFonts w:hint="default"/>
      </w:rPr>
    </w:lvl>
  </w:abstractNum>
  <w:abstractNum w:abstractNumId="178" w15:restartNumberingAfterBreak="0">
    <w:nsid w:val="6C595BE9"/>
    <w:multiLevelType w:val="hybridMultilevel"/>
    <w:tmpl w:val="93386368"/>
    <w:lvl w:ilvl="0" w:tplc="EF1CAD64">
      <w:start w:val="1"/>
      <w:numFmt w:val="upperLetter"/>
      <w:lvlText w:val="%1."/>
      <w:lvlJc w:val="left"/>
      <w:pPr>
        <w:ind w:left="1500" w:hanging="721"/>
      </w:pPr>
      <w:rPr>
        <w:rFonts w:ascii="Arial" w:eastAsia="Arial" w:hAnsi="Arial" w:cs="Arial" w:hint="default"/>
        <w:spacing w:val="-7"/>
        <w:w w:val="99"/>
        <w:sz w:val="20"/>
        <w:szCs w:val="20"/>
      </w:rPr>
    </w:lvl>
    <w:lvl w:ilvl="1" w:tplc="799AAA20">
      <w:start w:val="1"/>
      <w:numFmt w:val="decimal"/>
      <w:lvlText w:val="%2."/>
      <w:lvlJc w:val="left"/>
      <w:pPr>
        <w:ind w:left="2220" w:hanging="720"/>
      </w:pPr>
      <w:rPr>
        <w:rFonts w:hint="default"/>
        <w:w w:val="99"/>
      </w:rPr>
    </w:lvl>
    <w:lvl w:ilvl="2" w:tplc="212CFC7A">
      <w:start w:val="1"/>
      <w:numFmt w:val="lowerLetter"/>
      <w:lvlText w:val="%3)"/>
      <w:lvlJc w:val="left"/>
      <w:pPr>
        <w:ind w:left="2940" w:hanging="720"/>
      </w:pPr>
      <w:rPr>
        <w:rFonts w:ascii="Arial" w:eastAsia="Arial" w:hAnsi="Arial" w:cs="Arial" w:hint="default"/>
        <w:spacing w:val="-1"/>
        <w:w w:val="99"/>
        <w:sz w:val="20"/>
        <w:szCs w:val="20"/>
      </w:rPr>
    </w:lvl>
    <w:lvl w:ilvl="3" w:tplc="86D4181C">
      <w:numFmt w:val="bullet"/>
      <w:lvlText w:val="•"/>
      <w:lvlJc w:val="left"/>
      <w:pPr>
        <w:ind w:left="3917" w:hanging="720"/>
      </w:pPr>
      <w:rPr>
        <w:rFonts w:hint="default"/>
      </w:rPr>
    </w:lvl>
    <w:lvl w:ilvl="4" w:tplc="62C6C12E">
      <w:numFmt w:val="bullet"/>
      <w:lvlText w:val="•"/>
      <w:lvlJc w:val="left"/>
      <w:pPr>
        <w:ind w:left="4895" w:hanging="720"/>
      </w:pPr>
      <w:rPr>
        <w:rFonts w:hint="default"/>
      </w:rPr>
    </w:lvl>
    <w:lvl w:ilvl="5" w:tplc="854E777E">
      <w:numFmt w:val="bullet"/>
      <w:lvlText w:val="•"/>
      <w:lvlJc w:val="left"/>
      <w:pPr>
        <w:ind w:left="5872" w:hanging="720"/>
      </w:pPr>
      <w:rPr>
        <w:rFonts w:hint="default"/>
      </w:rPr>
    </w:lvl>
    <w:lvl w:ilvl="6" w:tplc="BE38014C">
      <w:numFmt w:val="bullet"/>
      <w:lvlText w:val="•"/>
      <w:lvlJc w:val="left"/>
      <w:pPr>
        <w:ind w:left="6850" w:hanging="720"/>
      </w:pPr>
      <w:rPr>
        <w:rFonts w:hint="default"/>
      </w:rPr>
    </w:lvl>
    <w:lvl w:ilvl="7" w:tplc="1420954A">
      <w:numFmt w:val="bullet"/>
      <w:lvlText w:val="•"/>
      <w:lvlJc w:val="left"/>
      <w:pPr>
        <w:ind w:left="7827" w:hanging="720"/>
      </w:pPr>
      <w:rPr>
        <w:rFonts w:hint="default"/>
      </w:rPr>
    </w:lvl>
    <w:lvl w:ilvl="8" w:tplc="D3AE3046">
      <w:numFmt w:val="bullet"/>
      <w:lvlText w:val="•"/>
      <w:lvlJc w:val="left"/>
      <w:pPr>
        <w:ind w:left="8805" w:hanging="720"/>
      </w:pPr>
      <w:rPr>
        <w:rFonts w:hint="default"/>
      </w:rPr>
    </w:lvl>
  </w:abstractNum>
  <w:abstractNum w:abstractNumId="179" w15:restartNumberingAfterBreak="0">
    <w:nsid w:val="6C596927"/>
    <w:multiLevelType w:val="hybridMultilevel"/>
    <w:tmpl w:val="9C165D08"/>
    <w:lvl w:ilvl="0" w:tplc="83E673E4">
      <w:start w:val="1"/>
      <w:numFmt w:val="upperLetter"/>
      <w:lvlText w:val="%1."/>
      <w:lvlJc w:val="left"/>
      <w:pPr>
        <w:ind w:left="1500" w:hanging="721"/>
      </w:pPr>
      <w:rPr>
        <w:rFonts w:ascii="Arial" w:eastAsia="Arial" w:hAnsi="Arial" w:cs="Arial" w:hint="default"/>
        <w:spacing w:val="-5"/>
        <w:w w:val="99"/>
        <w:sz w:val="20"/>
        <w:szCs w:val="20"/>
      </w:rPr>
    </w:lvl>
    <w:lvl w:ilvl="1" w:tplc="94A88136">
      <w:start w:val="1"/>
      <w:numFmt w:val="decimal"/>
      <w:lvlText w:val="%2."/>
      <w:lvlJc w:val="left"/>
      <w:pPr>
        <w:ind w:left="2220" w:hanging="720"/>
      </w:pPr>
      <w:rPr>
        <w:rFonts w:ascii="Arial" w:eastAsia="Arial" w:hAnsi="Arial" w:cs="Arial" w:hint="default"/>
        <w:spacing w:val="-1"/>
        <w:w w:val="99"/>
        <w:sz w:val="20"/>
        <w:szCs w:val="20"/>
      </w:rPr>
    </w:lvl>
    <w:lvl w:ilvl="2" w:tplc="96DAD872">
      <w:numFmt w:val="bullet"/>
      <w:lvlText w:val="•"/>
      <w:lvlJc w:val="left"/>
      <w:pPr>
        <w:ind w:left="3168" w:hanging="720"/>
      </w:pPr>
      <w:rPr>
        <w:rFonts w:hint="default"/>
      </w:rPr>
    </w:lvl>
    <w:lvl w:ilvl="3" w:tplc="410CD1AC">
      <w:numFmt w:val="bullet"/>
      <w:lvlText w:val="•"/>
      <w:lvlJc w:val="left"/>
      <w:pPr>
        <w:ind w:left="4117" w:hanging="720"/>
      </w:pPr>
      <w:rPr>
        <w:rFonts w:hint="default"/>
      </w:rPr>
    </w:lvl>
    <w:lvl w:ilvl="4" w:tplc="44F03498">
      <w:numFmt w:val="bullet"/>
      <w:lvlText w:val="•"/>
      <w:lvlJc w:val="left"/>
      <w:pPr>
        <w:ind w:left="5066" w:hanging="720"/>
      </w:pPr>
      <w:rPr>
        <w:rFonts w:hint="default"/>
      </w:rPr>
    </w:lvl>
    <w:lvl w:ilvl="5" w:tplc="1EBEA3EE">
      <w:numFmt w:val="bullet"/>
      <w:lvlText w:val="•"/>
      <w:lvlJc w:val="left"/>
      <w:pPr>
        <w:ind w:left="6015" w:hanging="720"/>
      </w:pPr>
      <w:rPr>
        <w:rFonts w:hint="default"/>
      </w:rPr>
    </w:lvl>
    <w:lvl w:ilvl="6" w:tplc="81648046">
      <w:numFmt w:val="bullet"/>
      <w:lvlText w:val="•"/>
      <w:lvlJc w:val="left"/>
      <w:pPr>
        <w:ind w:left="6964" w:hanging="720"/>
      </w:pPr>
      <w:rPr>
        <w:rFonts w:hint="default"/>
      </w:rPr>
    </w:lvl>
    <w:lvl w:ilvl="7" w:tplc="9C62C988">
      <w:numFmt w:val="bullet"/>
      <w:lvlText w:val="•"/>
      <w:lvlJc w:val="left"/>
      <w:pPr>
        <w:ind w:left="7913" w:hanging="720"/>
      </w:pPr>
      <w:rPr>
        <w:rFonts w:hint="default"/>
      </w:rPr>
    </w:lvl>
    <w:lvl w:ilvl="8" w:tplc="F4A27A8C">
      <w:numFmt w:val="bullet"/>
      <w:lvlText w:val="•"/>
      <w:lvlJc w:val="left"/>
      <w:pPr>
        <w:ind w:left="8862" w:hanging="720"/>
      </w:pPr>
      <w:rPr>
        <w:rFonts w:hint="default"/>
      </w:rPr>
    </w:lvl>
  </w:abstractNum>
  <w:abstractNum w:abstractNumId="180" w15:restartNumberingAfterBreak="0">
    <w:nsid w:val="6DD26553"/>
    <w:multiLevelType w:val="hybridMultilevel"/>
    <w:tmpl w:val="D9E01748"/>
    <w:lvl w:ilvl="0" w:tplc="9B220768">
      <w:start w:val="1"/>
      <w:numFmt w:val="upperLetter"/>
      <w:lvlText w:val="%1."/>
      <w:lvlJc w:val="left"/>
      <w:pPr>
        <w:ind w:left="1499" w:hanging="721"/>
      </w:pPr>
      <w:rPr>
        <w:rFonts w:ascii="Arial" w:eastAsia="Arial" w:hAnsi="Arial" w:cs="Arial" w:hint="default"/>
        <w:spacing w:val="-1"/>
        <w:w w:val="99"/>
        <w:sz w:val="20"/>
        <w:szCs w:val="20"/>
      </w:rPr>
    </w:lvl>
    <w:lvl w:ilvl="1" w:tplc="7C9877DE">
      <w:start w:val="1"/>
      <w:numFmt w:val="decimal"/>
      <w:lvlText w:val="%2."/>
      <w:lvlJc w:val="left"/>
      <w:pPr>
        <w:ind w:left="2219" w:hanging="720"/>
      </w:pPr>
      <w:rPr>
        <w:rFonts w:ascii="Arial" w:eastAsia="Arial" w:hAnsi="Arial" w:cs="Arial" w:hint="default"/>
        <w:spacing w:val="-1"/>
        <w:w w:val="99"/>
        <w:sz w:val="20"/>
        <w:szCs w:val="20"/>
      </w:rPr>
    </w:lvl>
    <w:lvl w:ilvl="2" w:tplc="DBD88714">
      <w:numFmt w:val="bullet"/>
      <w:lvlText w:val="•"/>
      <w:lvlJc w:val="left"/>
      <w:pPr>
        <w:ind w:left="3168" w:hanging="720"/>
      </w:pPr>
      <w:rPr>
        <w:rFonts w:hint="default"/>
      </w:rPr>
    </w:lvl>
    <w:lvl w:ilvl="3" w:tplc="8708CBF4">
      <w:numFmt w:val="bullet"/>
      <w:lvlText w:val="•"/>
      <w:lvlJc w:val="left"/>
      <w:pPr>
        <w:ind w:left="4117" w:hanging="720"/>
      </w:pPr>
      <w:rPr>
        <w:rFonts w:hint="default"/>
      </w:rPr>
    </w:lvl>
    <w:lvl w:ilvl="4" w:tplc="D2FA416C">
      <w:numFmt w:val="bullet"/>
      <w:lvlText w:val="•"/>
      <w:lvlJc w:val="left"/>
      <w:pPr>
        <w:ind w:left="5066" w:hanging="720"/>
      </w:pPr>
      <w:rPr>
        <w:rFonts w:hint="default"/>
      </w:rPr>
    </w:lvl>
    <w:lvl w:ilvl="5" w:tplc="287A5616">
      <w:numFmt w:val="bullet"/>
      <w:lvlText w:val="•"/>
      <w:lvlJc w:val="left"/>
      <w:pPr>
        <w:ind w:left="6015" w:hanging="720"/>
      </w:pPr>
      <w:rPr>
        <w:rFonts w:hint="default"/>
      </w:rPr>
    </w:lvl>
    <w:lvl w:ilvl="6" w:tplc="0DB2E9D8">
      <w:numFmt w:val="bullet"/>
      <w:lvlText w:val="•"/>
      <w:lvlJc w:val="left"/>
      <w:pPr>
        <w:ind w:left="6964" w:hanging="720"/>
      </w:pPr>
      <w:rPr>
        <w:rFonts w:hint="default"/>
      </w:rPr>
    </w:lvl>
    <w:lvl w:ilvl="7" w:tplc="C3447AA6">
      <w:numFmt w:val="bullet"/>
      <w:lvlText w:val="•"/>
      <w:lvlJc w:val="left"/>
      <w:pPr>
        <w:ind w:left="7913" w:hanging="720"/>
      </w:pPr>
      <w:rPr>
        <w:rFonts w:hint="default"/>
      </w:rPr>
    </w:lvl>
    <w:lvl w:ilvl="8" w:tplc="94AAC59C">
      <w:numFmt w:val="bullet"/>
      <w:lvlText w:val="•"/>
      <w:lvlJc w:val="left"/>
      <w:pPr>
        <w:ind w:left="8862" w:hanging="720"/>
      </w:pPr>
      <w:rPr>
        <w:rFonts w:hint="default"/>
      </w:rPr>
    </w:lvl>
  </w:abstractNum>
  <w:abstractNum w:abstractNumId="181" w15:restartNumberingAfterBreak="0">
    <w:nsid w:val="6E3C36A2"/>
    <w:multiLevelType w:val="hybridMultilevel"/>
    <w:tmpl w:val="52F02F58"/>
    <w:lvl w:ilvl="0" w:tplc="B556564A">
      <w:start w:val="4"/>
      <w:numFmt w:val="upperLetter"/>
      <w:lvlText w:val="%1."/>
      <w:lvlJc w:val="left"/>
      <w:pPr>
        <w:ind w:left="1500" w:hanging="721"/>
      </w:pPr>
      <w:rPr>
        <w:rFonts w:ascii="Arial" w:eastAsia="Arial" w:hAnsi="Arial" w:cs="Arial" w:hint="default"/>
        <w:w w:val="99"/>
        <w:sz w:val="20"/>
        <w:szCs w:val="20"/>
      </w:rPr>
    </w:lvl>
    <w:lvl w:ilvl="1" w:tplc="D772BB0E">
      <w:start w:val="1"/>
      <w:numFmt w:val="decimal"/>
      <w:lvlText w:val="%2."/>
      <w:lvlJc w:val="left"/>
      <w:pPr>
        <w:ind w:left="2220" w:hanging="721"/>
      </w:pPr>
      <w:rPr>
        <w:rFonts w:ascii="Arial" w:eastAsia="Arial" w:hAnsi="Arial" w:cs="Arial" w:hint="default"/>
        <w:spacing w:val="-1"/>
        <w:w w:val="99"/>
        <w:sz w:val="20"/>
        <w:szCs w:val="20"/>
      </w:rPr>
    </w:lvl>
    <w:lvl w:ilvl="2" w:tplc="BC5E1724">
      <w:numFmt w:val="bullet"/>
      <w:lvlText w:val="•"/>
      <w:lvlJc w:val="left"/>
      <w:pPr>
        <w:ind w:left="3168" w:hanging="721"/>
      </w:pPr>
      <w:rPr>
        <w:rFonts w:hint="default"/>
      </w:rPr>
    </w:lvl>
    <w:lvl w:ilvl="3" w:tplc="0624DD56">
      <w:numFmt w:val="bullet"/>
      <w:lvlText w:val="•"/>
      <w:lvlJc w:val="left"/>
      <w:pPr>
        <w:ind w:left="4117" w:hanging="721"/>
      </w:pPr>
      <w:rPr>
        <w:rFonts w:hint="default"/>
      </w:rPr>
    </w:lvl>
    <w:lvl w:ilvl="4" w:tplc="E4D41AA6">
      <w:numFmt w:val="bullet"/>
      <w:lvlText w:val="•"/>
      <w:lvlJc w:val="left"/>
      <w:pPr>
        <w:ind w:left="5066" w:hanging="721"/>
      </w:pPr>
      <w:rPr>
        <w:rFonts w:hint="default"/>
      </w:rPr>
    </w:lvl>
    <w:lvl w:ilvl="5" w:tplc="CFBCD584">
      <w:numFmt w:val="bullet"/>
      <w:lvlText w:val="•"/>
      <w:lvlJc w:val="left"/>
      <w:pPr>
        <w:ind w:left="6015" w:hanging="721"/>
      </w:pPr>
      <w:rPr>
        <w:rFonts w:hint="default"/>
      </w:rPr>
    </w:lvl>
    <w:lvl w:ilvl="6" w:tplc="B226FB62">
      <w:numFmt w:val="bullet"/>
      <w:lvlText w:val="•"/>
      <w:lvlJc w:val="left"/>
      <w:pPr>
        <w:ind w:left="6964" w:hanging="721"/>
      </w:pPr>
      <w:rPr>
        <w:rFonts w:hint="default"/>
      </w:rPr>
    </w:lvl>
    <w:lvl w:ilvl="7" w:tplc="8BE8BDEC">
      <w:numFmt w:val="bullet"/>
      <w:lvlText w:val="•"/>
      <w:lvlJc w:val="left"/>
      <w:pPr>
        <w:ind w:left="7913" w:hanging="721"/>
      </w:pPr>
      <w:rPr>
        <w:rFonts w:hint="default"/>
      </w:rPr>
    </w:lvl>
    <w:lvl w:ilvl="8" w:tplc="B6683462">
      <w:numFmt w:val="bullet"/>
      <w:lvlText w:val="•"/>
      <w:lvlJc w:val="left"/>
      <w:pPr>
        <w:ind w:left="8862" w:hanging="721"/>
      </w:pPr>
      <w:rPr>
        <w:rFonts w:hint="default"/>
      </w:rPr>
    </w:lvl>
  </w:abstractNum>
  <w:abstractNum w:abstractNumId="182" w15:restartNumberingAfterBreak="0">
    <w:nsid w:val="6E9470B6"/>
    <w:multiLevelType w:val="hybridMultilevel"/>
    <w:tmpl w:val="70DC22C0"/>
    <w:lvl w:ilvl="0" w:tplc="82F8E836">
      <w:start w:val="1"/>
      <w:numFmt w:val="upperLetter"/>
      <w:lvlText w:val="%1."/>
      <w:lvlJc w:val="left"/>
      <w:pPr>
        <w:ind w:left="1500" w:hanging="721"/>
      </w:pPr>
      <w:rPr>
        <w:rFonts w:ascii="Arial" w:eastAsia="Arial" w:hAnsi="Arial" w:cs="Arial" w:hint="default"/>
        <w:spacing w:val="-5"/>
        <w:w w:val="99"/>
        <w:sz w:val="20"/>
        <w:szCs w:val="20"/>
      </w:rPr>
    </w:lvl>
    <w:lvl w:ilvl="1" w:tplc="2466AF12">
      <w:start w:val="1"/>
      <w:numFmt w:val="decimal"/>
      <w:lvlText w:val="%2."/>
      <w:lvlJc w:val="left"/>
      <w:pPr>
        <w:ind w:left="2220" w:hanging="721"/>
      </w:pPr>
      <w:rPr>
        <w:rFonts w:ascii="Arial" w:eastAsia="Arial" w:hAnsi="Arial" w:cs="Arial" w:hint="default"/>
        <w:spacing w:val="-1"/>
        <w:w w:val="99"/>
        <w:sz w:val="20"/>
        <w:szCs w:val="20"/>
      </w:rPr>
    </w:lvl>
    <w:lvl w:ilvl="2" w:tplc="EF46FBEC">
      <w:numFmt w:val="bullet"/>
      <w:lvlText w:val="•"/>
      <w:lvlJc w:val="left"/>
      <w:pPr>
        <w:ind w:left="3168" w:hanging="721"/>
      </w:pPr>
      <w:rPr>
        <w:rFonts w:hint="default"/>
      </w:rPr>
    </w:lvl>
    <w:lvl w:ilvl="3" w:tplc="40AC9AB2">
      <w:numFmt w:val="bullet"/>
      <w:lvlText w:val="•"/>
      <w:lvlJc w:val="left"/>
      <w:pPr>
        <w:ind w:left="4117" w:hanging="721"/>
      </w:pPr>
      <w:rPr>
        <w:rFonts w:hint="default"/>
      </w:rPr>
    </w:lvl>
    <w:lvl w:ilvl="4" w:tplc="05D4EC4C">
      <w:numFmt w:val="bullet"/>
      <w:lvlText w:val="•"/>
      <w:lvlJc w:val="left"/>
      <w:pPr>
        <w:ind w:left="5066" w:hanging="721"/>
      </w:pPr>
      <w:rPr>
        <w:rFonts w:hint="default"/>
      </w:rPr>
    </w:lvl>
    <w:lvl w:ilvl="5" w:tplc="C9CC4A00">
      <w:numFmt w:val="bullet"/>
      <w:lvlText w:val="•"/>
      <w:lvlJc w:val="left"/>
      <w:pPr>
        <w:ind w:left="6015" w:hanging="721"/>
      </w:pPr>
      <w:rPr>
        <w:rFonts w:hint="default"/>
      </w:rPr>
    </w:lvl>
    <w:lvl w:ilvl="6" w:tplc="6178B2E8">
      <w:numFmt w:val="bullet"/>
      <w:lvlText w:val="•"/>
      <w:lvlJc w:val="left"/>
      <w:pPr>
        <w:ind w:left="6964" w:hanging="721"/>
      </w:pPr>
      <w:rPr>
        <w:rFonts w:hint="default"/>
      </w:rPr>
    </w:lvl>
    <w:lvl w:ilvl="7" w:tplc="FB2C4972">
      <w:numFmt w:val="bullet"/>
      <w:lvlText w:val="•"/>
      <w:lvlJc w:val="left"/>
      <w:pPr>
        <w:ind w:left="7913" w:hanging="721"/>
      </w:pPr>
      <w:rPr>
        <w:rFonts w:hint="default"/>
      </w:rPr>
    </w:lvl>
    <w:lvl w:ilvl="8" w:tplc="F21E23A4">
      <w:numFmt w:val="bullet"/>
      <w:lvlText w:val="•"/>
      <w:lvlJc w:val="left"/>
      <w:pPr>
        <w:ind w:left="8862" w:hanging="721"/>
      </w:pPr>
      <w:rPr>
        <w:rFonts w:hint="default"/>
      </w:rPr>
    </w:lvl>
  </w:abstractNum>
  <w:abstractNum w:abstractNumId="183" w15:restartNumberingAfterBreak="0">
    <w:nsid w:val="7057170B"/>
    <w:multiLevelType w:val="hybridMultilevel"/>
    <w:tmpl w:val="7826E04A"/>
    <w:lvl w:ilvl="0" w:tplc="20C0C476">
      <w:start w:val="1"/>
      <w:numFmt w:val="upperLetter"/>
      <w:lvlText w:val="%1."/>
      <w:lvlJc w:val="left"/>
      <w:pPr>
        <w:ind w:left="1500" w:hanging="721"/>
      </w:pPr>
      <w:rPr>
        <w:rFonts w:ascii="Arial" w:eastAsia="Arial" w:hAnsi="Arial" w:cs="Arial" w:hint="default"/>
        <w:spacing w:val="-5"/>
        <w:w w:val="99"/>
        <w:sz w:val="20"/>
        <w:szCs w:val="20"/>
      </w:rPr>
    </w:lvl>
    <w:lvl w:ilvl="1" w:tplc="7144A5E4">
      <w:start w:val="1"/>
      <w:numFmt w:val="decimal"/>
      <w:lvlText w:val="%2."/>
      <w:lvlJc w:val="left"/>
      <w:pPr>
        <w:ind w:left="2220" w:hanging="720"/>
      </w:pPr>
      <w:rPr>
        <w:rFonts w:ascii="Arial" w:eastAsia="Arial" w:hAnsi="Arial" w:cs="Arial" w:hint="default"/>
        <w:spacing w:val="-1"/>
        <w:w w:val="100"/>
        <w:sz w:val="22"/>
        <w:szCs w:val="22"/>
      </w:rPr>
    </w:lvl>
    <w:lvl w:ilvl="2" w:tplc="84B8EC12">
      <w:numFmt w:val="bullet"/>
      <w:lvlText w:val="•"/>
      <w:lvlJc w:val="left"/>
      <w:pPr>
        <w:ind w:left="3168" w:hanging="720"/>
      </w:pPr>
      <w:rPr>
        <w:rFonts w:hint="default"/>
      </w:rPr>
    </w:lvl>
    <w:lvl w:ilvl="3" w:tplc="EFFC169E">
      <w:numFmt w:val="bullet"/>
      <w:lvlText w:val="•"/>
      <w:lvlJc w:val="left"/>
      <w:pPr>
        <w:ind w:left="4117" w:hanging="720"/>
      </w:pPr>
      <w:rPr>
        <w:rFonts w:hint="default"/>
      </w:rPr>
    </w:lvl>
    <w:lvl w:ilvl="4" w:tplc="FA6EE9FC">
      <w:numFmt w:val="bullet"/>
      <w:lvlText w:val="•"/>
      <w:lvlJc w:val="left"/>
      <w:pPr>
        <w:ind w:left="5066" w:hanging="720"/>
      </w:pPr>
      <w:rPr>
        <w:rFonts w:hint="default"/>
      </w:rPr>
    </w:lvl>
    <w:lvl w:ilvl="5" w:tplc="F852023E">
      <w:numFmt w:val="bullet"/>
      <w:lvlText w:val="•"/>
      <w:lvlJc w:val="left"/>
      <w:pPr>
        <w:ind w:left="6015" w:hanging="720"/>
      </w:pPr>
      <w:rPr>
        <w:rFonts w:hint="default"/>
      </w:rPr>
    </w:lvl>
    <w:lvl w:ilvl="6" w:tplc="4D88C73E">
      <w:numFmt w:val="bullet"/>
      <w:lvlText w:val="•"/>
      <w:lvlJc w:val="left"/>
      <w:pPr>
        <w:ind w:left="6964" w:hanging="720"/>
      </w:pPr>
      <w:rPr>
        <w:rFonts w:hint="default"/>
      </w:rPr>
    </w:lvl>
    <w:lvl w:ilvl="7" w:tplc="3C9ECF8C">
      <w:numFmt w:val="bullet"/>
      <w:lvlText w:val="•"/>
      <w:lvlJc w:val="left"/>
      <w:pPr>
        <w:ind w:left="7913" w:hanging="720"/>
      </w:pPr>
      <w:rPr>
        <w:rFonts w:hint="default"/>
      </w:rPr>
    </w:lvl>
    <w:lvl w:ilvl="8" w:tplc="A7CCBA7A">
      <w:numFmt w:val="bullet"/>
      <w:lvlText w:val="•"/>
      <w:lvlJc w:val="left"/>
      <w:pPr>
        <w:ind w:left="8862" w:hanging="720"/>
      </w:pPr>
      <w:rPr>
        <w:rFonts w:hint="default"/>
      </w:rPr>
    </w:lvl>
  </w:abstractNum>
  <w:abstractNum w:abstractNumId="184" w15:restartNumberingAfterBreak="0">
    <w:nsid w:val="70AF2803"/>
    <w:multiLevelType w:val="hybridMultilevel"/>
    <w:tmpl w:val="6AFA74D2"/>
    <w:lvl w:ilvl="0" w:tplc="1996D192">
      <w:numFmt w:val="bullet"/>
      <w:lvlText w:val=""/>
      <w:lvlJc w:val="left"/>
      <w:pPr>
        <w:ind w:left="1499" w:hanging="721"/>
      </w:pPr>
      <w:rPr>
        <w:rFonts w:ascii="Symbol" w:eastAsia="Symbol" w:hAnsi="Symbol" w:cs="Symbol" w:hint="default"/>
        <w:w w:val="99"/>
        <w:sz w:val="20"/>
        <w:szCs w:val="20"/>
      </w:rPr>
    </w:lvl>
    <w:lvl w:ilvl="1" w:tplc="5860E896">
      <w:numFmt w:val="bullet"/>
      <w:lvlText w:val="•"/>
      <w:lvlJc w:val="left"/>
      <w:pPr>
        <w:ind w:left="2426" w:hanging="721"/>
      </w:pPr>
      <w:rPr>
        <w:rFonts w:hint="default"/>
      </w:rPr>
    </w:lvl>
    <w:lvl w:ilvl="2" w:tplc="68A28A74">
      <w:numFmt w:val="bullet"/>
      <w:lvlText w:val="•"/>
      <w:lvlJc w:val="left"/>
      <w:pPr>
        <w:ind w:left="3352" w:hanging="721"/>
      </w:pPr>
      <w:rPr>
        <w:rFonts w:hint="default"/>
      </w:rPr>
    </w:lvl>
    <w:lvl w:ilvl="3" w:tplc="F7AC2CB2">
      <w:numFmt w:val="bullet"/>
      <w:lvlText w:val="•"/>
      <w:lvlJc w:val="left"/>
      <w:pPr>
        <w:ind w:left="4278" w:hanging="721"/>
      </w:pPr>
      <w:rPr>
        <w:rFonts w:hint="default"/>
      </w:rPr>
    </w:lvl>
    <w:lvl w:ilvl="4" w:tplc="202485CC">
      <w:numFmt w:val="bullet"/>
      <w:lvlText w:val="•"/>
      <w:lvlJc w:val="left"/>
      <w:pPr>
        <w:ind w:left="5204" w:hanging="721"/>
      </w:pPr>
      <w:rPr>
        <w:rFonts w:hint="default"/>
      </w:rPr>
    </w:lvl>
    <w:lvl w:ilvl="5" w:tplc="57001394">
      <w:numFmt w:val="bullet"/>
      <w:lvlText w:val="•"/>
      <w:lvlJc w:val="left"/>
      <w:pPr>
        <w:ind w:left="6130" w:hanging="721"/>
      </w:pPr>
      <w:rPr>
        <w:rFonts w:hint="default"/>
      </w:rPr>
    </w:lvl>
    <w:lvl w:ilvl="6" w:tplc="955092FE">
      <w:numFmt w:val="bullet"/>
      <w:lvlText w:val="•"/>
      <w:lvlJc w:val="left"/>
      <w:pPr>
        <w:ind w:left="7056" w:hanging="721"/>
      </w:pPr>
      <w:rPr>
        <w:rFonts w:hint="default"/>
      </w:rPr>
    </w:lvl>
    <w:lvl w:ilvl="7" w:tplc="8550D7FA">
      <w:numFmt w:val="bullet"/>
      <w:lvlText w:val="•"/>
      <w:lvlJc w:val="left"/>
      <w:pPr>
        <w:ind w:left="7982" w:hanging="721"/>
      </w:pPr>
      <w:rPr>
        <w:rFonts w:hint="default"/>
      </w:rPr>
    </w:lvl>
    <w:lvl w:ilvl="8" w:tplc="45346D6C">
      <w:numFmt w:val="bullet"/>
      <w:lvlText w:val="•"/>
      <w:lvlJc w:val="left"/>
      <w:pPr>
        <w:ind w:left="8908" w:hanging="721"/>
      </w:pPr>
      <w:rPr>
        <w:rFonts w:hint="default"/>
      </w:rPr>
    </w:lvl>
  </w:abstractNum>
  <w:abstractNum w:abstractNumId="185" w15:restartNumberingAfterBreak="0">
    <w:nsid w:val="70E42690"/>
    <w:multiLevelType w:val="hybridMultilevel"/>
    <w:tmpl w:val="3822D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0EF407C"/>
    <w:multiLevelType w:val="hybridMultilevel"/>
    <w:tmpl w:val="1E4A5E2A"/>
    <w:lvl w:ilvl="0" w:tplc="EEC0E932">
      <w:start w:val="1"/>
      <w:numFmt w:val="upperLetter"/>
      <w:lvlText w:val="%1."/>
      <w:lvlJc w:val="left"/>
      <w:pPr>
        <w:ind w:left="1500" w:hanging="721"/>
      </w:pPr>
      <w:rPr>
        <w:rFonts w:ascii="Arial" w:eastAsia="Arial" w:hAnsi="Arial" w:cs="Arial" w:hint="default"/>
        <w:spacing w:val="-5"/>
        <w:w w:val="99"/>
        <w:sz w:val="20"/>
        <w:szCs w:val="20"/>
      </w:rPr>
    </w:lvl>
    <w:lvl w:ilvl="1" w:tplc="A880D812">
      <w:numFmt w:val="bullet"/>
      <w:lvlText w:val="•"/>
      <w:lvlJc w:val="left"/>
      <w:pPr>
        <w:ind w:left="2426" w:hanging="721"/>
      </w:pPr>
      <w:rPr>
        <w:rFonts w:hint="default"/>
      </w:rPr>
    </w:lvl>
    <w:lvl w:ilvl="2" w:tplc="B8F06BB2">
      <w:numFmt w:val="bullet"/>
      <w:lvlText w:val="•"/>
      <w:lvlJc w:val="left"/>
      <w:pPr>
        <w:ind w:left="3352" w:hanging="721"/>
      </w:pPr>
      <w:rPr>
        <w:rFonts w:hint="default"/>
      </w:rPr>
    </w:lvl>
    <w:lvl w:ilvl="3" w:tplc="209074AC">
      <w:numFmt w:val="bullet"/>
      <w:lvlText w:val="•"/>
      <w:lvlJc w:val="left"/>
      <w:pPr>
        <w:ind w:left="4278" w:hanging="721"/>
      </w:pPr>
      <w:rPr>
        <w:rFonts w:hint="default"/>
      </w:rPr>
    </w:lvl>
    <w:lvl w:ilvl="4" w:tplc="5C6AC0D6">
      <w:numFmt w:val="bullet"/>
      <w:lvlText w:val="•"/>
      <w:lvlJc w:val="left"/>
      <w:pPr>
        <w:ind w:left="5204" w:hanging="721"/>
      </w:pPr>
      <w:rPr>
        <w:rFonts w:hint="default"/>
      </w:rPr>
    </w:lvl>
    <w:lvl w:ilvl="5" w:tplc="518E24BE">
      <w:numFmt w:val="bullet"/>
      <w:lvlText w:val="•"/>
      <w:lvlJc w:val="left"/>
      <w:pPr>
        <w:ind w:left="6130" w:hanging="721"/>
      </w:pPr>
      <w:rPr>
        <w:rFonts w:hint="default"/>
      </w:rPr>
    </w:lvl>
    <w:lvl w:ilvl="6" w:tplc="F636390E">
      <w:numFmt w:val="bullet"/>
      <w:lvlText w:val="•"/>
      <w:lvlJc w:val="left"/>
      <w:pPr>
        <w:ind w:left="7056" w:hanging="721"/>
      </w:pPr>
      <w:rPr>
        <w:rFonts w:hint="default"/>
      </w:rPr>
    </w:lvl>
    <w:lvl w:ilvl="7" w:tplc="52D2BA96">
      <w:numFmt w:val="bullet"/>
      <w:lvlText w:val="•"/>
      <w:lvlJc w:val="left"/>
      <w:pPr>
        <w:ind w:left="7982" w:hanging="721"/>
      </w:pPr>
      <w:rPr>
        <w:rFonts w:hint="default"/>
      </w:rPr>
    </w:lvl>
    <w:lvl w:ilvl="8" w:tplc="B432577A">
      <w:numFmt w:val="bullet"/>
      <w:lvlText w:val="•"/>
      <w:lvlJc w:val="left"/>
      <w:pPr>
        <w:ind w:left="8908" w:hanging="721"/>
      </w:pPr>
      <w:rPr>
        <w:rFonts w:hint="default"/>
      </w:rPr>
    </w:lvl>
  </w:abstractNum>
  <w:abstractNum w:abstractNumId="187" w15:restartNumberingAfterBreak="0">
    <w:nsid w:val="710C2CBB"/>
    <w:multiLevelType w:val="hybridMultilevel"/>
    <w:tmpl w:val="7B26F684"/>
    <w:lvl w:ilvl="0" w:tplc="CDD4BCD2">
      <w:start w:val="1"/>
      <w:numFmt w:val="decimal"/>
      <w:lvlText w:val="%1."/>
      <w:lvlJc w:val="left"/>
      <w:pPr>
        <w:ind w:left="2219" w:hanging="720"/>
      </w:pPr>
      <w:rPr>
        <w:rFonts w:ascii="Arial" w:eastAsia="Arial" w:hAnsi="Arial" w:cs="Arial" w:hint="default"/>
        <w:spacing w:val="-1"/>
        <w:w w:val="99"/>
        <w:sz w:val="20"/>
        <w:szCs w:val="20"/>
      </w:rPr>
    </w:lvl>
    <w:lvl w:ilvl="1" w:tplc="4B8A6A30">
      <w:numFmt w:val="bullet"/>
      <w:lvlText w:val="•"/>
      <w:lvlJc w:val="left"/>
      <w:pPr>
        <w:ind w:left="3074" w:hanging="720"/>
      </w:pPr>
      <w:rPr>
        <w:rFonts w:hint="default"/>
      </w:rPr>
    </w:lvl>
    <w:lvl w:ilvl="2" w:tplc="349802B0">
      <w:numFmt w:val="bullet"/>
      <w:lvlText w:val="•"/>
      <w:lvlJc w:val="left"/>
      <w:pPr>
        <w:ind w:left="3928" w:hanging="720"/>
      </w:pPr>
      <w:rPr>
        <w:rFonts w:hint="default"/>
      </w:rPr>
    </w:lvl>
    <w:lvl w:ilvl="3" w:tplc="914220D0">
      <w:numFmt w:val="bullet"/>
      <w:lvlText w:val="•"/>
      <w:lvlJc w:val="left"/>
      <w:pPr>
        <w:ind w:left="4782" w:hanging="720"/>
      </w:pPr>
      <w:rPr>
        <w:rFonts w:hint="default"/>
      </w:rPr>
    </w:lvl>
    <w:lvl w:ilvl="4" w:tplc="1D4EA940">
      <w:numFmt w:val="bullet"/>
      <w:lvlText w:val="•"/>
      <w:lvlJc w:val="left"/>
      <w:pPr>
        <w:ind w:left="5636" w:hanging="720"/>
      </w:pPr>
      <w:rPr>
        <w:rFonts w:hint="default"/>
      </w:rPr>
    </w:lvl>
    <w:lvl w:ilvl="5" w:tplc="6B30741A">
      <w:numFmt w:val="bullet"/>
      <w:lvlText w:val="•"/>
      <w:lvlJc w:val="left"/>
      <w:pPr>
        <w:ind w:left="6490" w:hanging="720"/>
      </w:pPr>
      <w:rPr>
        <w:rFonts w:hint="default"/>
      </w:rPr>
    </w:lvl>
    <w:lvl w:ilvl="6" w:tplc="76EEF71E">
      <w:numFmt w:val="bullet"/>
      <w:lvlText w:val="•"/>
      <w:lvlJc w:val="left"/>
      <w:pPr>
        <w:ind w:left="7344" w:hanging="720"/>
      </w:pPr>
      <w:rPr>
        <w:rFonts w:hint="default"/>
      </w:rPr>
    </w:lvl>
    <w:lvl w:ilvl="7" w:tplc="D0A4ACD0">
      <w:numFmt w:val="bullet"/>
      <w:lvlText w:val="•"/>
      <w:lvlJc w:val="left"/>
      <w:pPr>
        <w:ind w:left="8198" w:hanging="720"/>
      </w:pPr>
      <w:rPr>
        <w:rFonts w:hint="default"/>
      </w:rPr>
    </w:lvl>
    <w:lvl w:ilvl="8" w:tplc="4B706A12">
      <w:numFmt w:val="bullet"/>
      <w:lvlText w:val="•"/>
      <w:lvlJc w:val="left"/>
      <w:pPr>
        <w:ind w:left="9052" w:hanging="720"/>
      </w:pPr>
      <w:rPr>
        <w:rFonts w:hint="default"/>
      </w:rPr>
    </w:lvl>
  </w:abstractNum>
  <w:abstractNum w:abstractNumId="188" w15:restartNumberingAfterBreak="0">
    <w:nsid w:val="7130172B"/>
    <w:multiLevelType w:val="hybridMultilevel"/>
    <w:tmpl w:val="E672432E"/>
    <w:lvl w:ilvl="0" w:tplc="A8DEDBF0">
      <w:start w:val="1"/>
      <w:numFmt w:val="upperLetter"/>
      <w:lvlText w:val="%1."/>
      <w:lvlJc w:val="left"/>
      <w:pPr>
        <w:ind w:left="1500" w:hanging="721"/>
      </w:pPr>
      <w:rPr>
        <w:rFonts w:ascii="Arial" w:eastAsia="Arial" w:hAnsi="Arial" w:cs="Arial" w:hint="default"/>
        <w:spacing w:val="-5"/>
        <w:w w:val="99"/>
        <w:sz w:val="20"/>
        <w:szCs w:val="20"/>
      </w:rPr>
    </w:lvl>
    <w:lvl w:ilvl="1" w:tplc="30B4D1DA">
      <w:start w:val="1"/>
      <w:numFmt w:val="decimal"/>
      <w:lvlText w:val="%2."/>
      <w:lvlJc w:val="left"/>
      <w:pPr>
        <w:ind w:left="2219" w:hanging="721"/>
      </w:pPr>
      <w:rPr>
        <w:rFonts w:ascii="Arial" w:eastAsia="Arial" w:hAnsi="Arial" w:cs="Arial" w:hint="default"/>
        <w:spacing w:val="-1"/>
        <w:w w:val="99"/>
        <w:sz w:val="20"/>
        <w:szCs w:val="20"/>
      </w:rPr>
    </w:lvl>
    <w:lvl w:ilvl="2" w:tplc="285CD9AE">
      <w:start w:val="1"/>
      <w:numFmt w:val="lowerLetter"/>
      <w:lvlText w:val="%3)"/>
      <w:lvlJc w:val="left"/>
      <w:pPr>
        <w:ind w:left="2940" w:hanging="720"/>
      </w:pPr>
      <w:rPr>
        <w:rFonts w:ascii="Arial" w:eastAsia="Arial" w:hAnsi="Arial" w:cs="Arial" w:hint="default"/>
        <w:spacing w:val="-1"/>
        <w:w w:val="99"/>
        <w:sz w:val="20"/>
        <w:szCs w:val="20"/>
      </w:rPr>
    </w:lvl>
    <w:lvl w:ilvl="3" w:tplc="8714753E">
      <w:start w:val="1"/>
      <w:numFmt w:val="decimal"/>
      <w:lvlText w:val="(%4)"/>
      <w:lvlJc w:val="left"/>
      <w:pPr>
        <w:ind w:left="3660" w:hanging="720"/>
      </w:pPr>
      <w:rPr>
        <w:rFonts w:ascii="Arial" w:eastAsia="Arial" w:hAnsi="Arial" w:cs="Arial" w:hint="default"/>
        <w:spacing w:val="-1"/>
        <w:w w:val="99"/>
        <w:sz w:val="20"/>
        <w:szCs w:val="20"/>
      </w:rPr>
    </w:lvl>
    <w:lvl w:ilvl="4" w:tplc="70FE488E">
      <w:numFmt w:val="bullet"/>
      <w:lvlText w:val="•"/>
      <w:lvlJc w:val="left"/>
      <w:pPr>
        <w:ind w:left="4674" w:hanging="720"/>
      </w:pPr>
      <w:rPr>
        <w:rFonts w:hint="default"/>
      </w:rPr>
    </w:lvl>
    <w:lvl w:ilvl="5" w:tplc="E50A689C">
      <w:numFmt w:val="bullet"/>
      <w:lvlText w:val="•"/>
      <w:lvlJc w:val="left"/>
      <w:pPr>
        <w:ind w:left="5688" w:hanging="720"/>
      </w:pPr>
      <w:rPr>
        <w:rFonts w:hint="default"/>
      </w:rPr>
    </w:lvl>
    <w:lvl w:ilvl="6" w:tplc="82D81034">
      <w:numFmt w:val="bullet"/>
      <w:lvlText w:val="•"/>
      <w:lvlJc w:val="left"/>
      <w:pPr>
        <w:ind w:left="6702" w:hanging="720"/>
      </w:pPr>
      <w:rPr>
        <w:rFonts w:hint="default"/>
      </w:rPr>
    </w:lvl>
    <w:lvl w:ilvl="7" w:tplc="07EC3EB6">
      <w:numFmt w:val="bullet"/>
      <w:lvlText w:val="•"/>
      <w:lvlJc w:val="left"/>
      <w:pPr>
        <w:ind w:left="7717" w:hanging="720"/>
      </w:pPr>
      <w:rPr>
        <w:rFonts w:hint="default"/>
      </w:rPr>
    </w:lvl>
    <w:lvl w:ilvl="8" w:tplc="35D45084">
      <w:numFmt w:val="bullet"/>
      <w:lvlText w:val="•"/>
      <w:lvlJc w:val="left"/>
      <w:pPr>
        <w:ind w:left="8731" w:hanging="720"/>
      </w:pPr>
      <w:rPr>
        <w:rFonts w:hint="default"/>
      </w:rPr>
    </w:lvl>
  </w:abstractNum>
  <w:abstractNum w:abstractNumId="189" w15:restartNumberingAfterBreak="0">
    <w:nsid w:val="73140FB6"/>
    <w:multiLevelType w:val="hybridMultilevel"/>
    <w:tmpl w:val="F27C2BF6"/>
    <w:lvl w:ilvl="0" w:tplc="C71060B8">
      <w:start w:val="1"/>
      <w:numFmt w:val="upperLetter"/>
      <w:lvlText w:val="%1."/>
      <w:lvlJc w:val="left"/>
      <w:pPr>
        <w:ind w:left="1500" w:hanging="721"/>
      </w:pPr>
      <w:rPr>
        <w:rFonts w:ascii="Arial" w:eastAsia="Arial" w:hAnsi="Arial" w:cs="Arial" w:hint="default"/>
        <w:spacing w:val="-5"/>
        <w:w w:val="99"/>
        <w:sz w:val="20"/>
        <w:szCs w:val="20"/>
      </w:rPr>
    </w:lvl>
    <w:lvl w:ilvl="1" w:tplc="DABC110C">
      <w:start w:val="1"/>
      <w:numFmt w:val="decimal"/>
      <w:lvlText w:val="%2."/>
      <w:lvlJc w:val="left"/>
      <w:pPr>
        <w:ind w:left="2219" w:hanging="721"/>
      </w:pPr>
      <w:rPr>
        <w:rFonts w:ascii="Arial" w:eastAsia="Arial" w:hAnsi="Arial" w:cs="Arial" w:hint="default"/>
        <w:spacing w:val="-1"/>
        <w:w w:val="99"/>
        <w:sz w:val="20"/>
        <w:szCs w:val="20"/>
      </w:rPr>
    </w:lvl>
    <w:lvl w:ilvl="2" w:tplc="45C291A6">
      <w:start w:val="1"/>
      <w:numFmt w:val="lowerLetter"/>
      <w:lvlText w:val="%3)"/>
      <w:lvlJc w:val="left"/>
      <w:pPr>
        <w:ind w:left="2940" w:hanging="720"/>
      </w:pPr>
      <w:rPr>
        <w:rFonts w:ascii="Arial" w:eastAsia="Arial" w:hAnsi="Arial" w:cs="Arial" w:hint="default"/>
        <w:spacing w:val="-1"/>
        <w:w w:val="99"/>
        <w:sz w:val="20"/>
        <w:szCs w:val="20"/>
      </w:rPr>
    </w:lvl>
    <w:lvl w:ilvl="3" w:tplc="2BCED43A">
      <w:numFmt w:val="bullet"/>
      <w:lvlText w:val="•"/>
      <w:lvlJc w:val="left"/>
      <w:pPr>
        <w:ind w:left="3917" w:hanging="720"/>
      </w:pPr>
      <w:rPr>
        <w:rFonts w:hint="default"/>
      </w:rPr>
    </w:lvl>
    <w:lvl w:ilvl="4" w:tplc="443E56CC">
      <w:numFmt w:val="bullet"/>
      <w:lvlText w:val="•"/>
      <w:lvlJc w:val="left"/>
      <w:pPr>
        <w:ind w:left="4895" w:hanging="720"/>
      </w:pPr>
      <w:rPr>
        <w:rFonts w:hint="default"/>
      </w:rPr>
    </w:lvl>
    <w:lvl w:ilvl="5" w:tplc="67C0B6A4">
      <w:numFmt w:val="bullet"/>
      <w:lvlText w:val="•"/>
      <w:lvlJc w:val="left"/>
      <w:pPr>
        <w:ind w:left="5872" w:hanging="720"/>
      </w:pPr>
      <w:rPr>
        <w:rFonts w:hint="default"/>
      </w:rPr>
    </w:lvl>
    <w:lvl w:ilvl="6" w:tplc="35A6AF24">
      <w:numFmt w:val="bullet"/>
      <w:lvlText w:val="•"/>
      <w:lvlJc w:val="left"/>
      <w:pPr>
        <w:ind w:left="6850" w:hanging="720"/>
      </w:pPr>
      <w:rPr>
        <w:rFonts w:hint="default"/>
      </w:rPr>
    </w:lvl>
    <w:lvl w:ilvl="7" w:tplc="8AB0165A">
      <w:numFmt w:val="bullet"/>
      <w:lvlText w:val="•"/>
      <w:lvlJc w:val="left"/>
      <w:pPr>
        <w:ind w:left="7827" w:hanging="720"/>
      </w:pPr>
      <w:rPr>
        <w:rFonts w:hint="default"/>
      </w:rPr>
    </w:lvl>
    <w:lvl w:ilvl="8" w:tplc="E8D85086">
      <w:numFmt w:val="bullet"/>
      <w:lvlText w:val="•"/>
      <w:lvlJc w:val="left"/>
      <w:pPr>
        <w:ind w:left="8805" w:hanging="720"/>
      </w:pPr>
      <w:rPr>
        <w:rFonts w:hint="default"/>
      </w:rPr>
    </w:lvl>
  </w:abstractNum>
  <w:abstractNum w:abstractNumId="190" w15:restartNumberingAfterBreak="0">
    <w:nsid w:val="739D152B"/>
    <w:multiLevelType w:val="hybridMultilevel"/>
    <w:tmpl w:val="AADAE3E4"/>
    <w:lvl w:ilvl="0" w:tplc="5AC2354E">
      <w:start w:val="1"/>
      <w:numFmt w:val="upperLetter"/>
      <w:lvlText w:val="%1."/>
      <w:lvlJc w:val="left"/>
      <w:pPr>
        <w:ind w:left="1500" w:hanging="721"/>
      </w:pPr>
      <w:rPr>
        <w:rFonts w:ascii="Arial" w:eastAsia="Arial" w:hAnsi="Arial" w:cs="Arial" w:hint="default"/>
        <w:spacing w:val="-5"/>
        <w:w w:val="99"/>
        <w:sz w:val="20"/>
        <w:szCs w:val="20"/>
      </w:rPr>
    </w:lvl>
    <w:lvl w:ilvl="1" w:tplc="4FACE184">
      <w:start w:val="1"/>
      <w:numFmt w:val="decimal"/>
      <w:lvlText w:val="%2."/>
      <w:lvlJc w:val="left"/>
      <w:pPr>
        <w:ind w:left="2220" w:hanging="721"/>
      </w:pPr>
      <w:rPr>
        <w:rFonts w:ascii="Arial" w:eastAsia="Arial" w:hAnsi="Arial" w:cs="Arial" w:hint="default"/>
        <w:spacing w:val="-1"/>
        <w:w w:val="99"/>
        <w:sz w:val="20"/>
        <w:szCs w:val="20"/>
      </w:rPr>
    </w:lvl>
    <w:lvl w:ilvl="2" w:tplc="2D44CFB8">
      <w:numFmt w:val="bullet"/>
      <w:lvlText w:val="•"/>
      <w:lvlJc w:val="left"/>
      <w:pPr>
        <w:ind w:left="3168" w:hanging="721"/>
      </w:pPr>
      <w:rPr>
        <w:rFonts w:hint="default"/>
      </w:rPr>
    </w:lvl>
    <w:lvl w:ilvl="3" w:tplc="733ADA70">
      <w:numFmt w:val="bullet"/>
      <w:lvlText w:val="•"/>
      <w:lvlJc w:val="left"/>
      <w:pPr>
        <w:ind w:left="4117" w:hanging="721"/>
      </w:pPr>
      <w:rPr>
        <w:rFonts w:hint="default"/>
      </w:rPr>
    </w:lvl>
    <w:lvl w:ilvl="4" w:tplc="9056C73C">
      <w:numFmt w:val="bullet"/>
      <w:lvlText w:val="•"/>
      <w:lvlJc w:val="left"/>
      <w:pPr>
        <w:ind w:left="5066" w:hanging="721"/>
      </w:pPr>
      <w:rPr>
        <w:rFonts w:hint="default"/>
      </w:rPr>
    </w:lvl>
    <w:lvl w:ilvl="5" w:tplc="EE5CC96C">
      <w:numFmt w:val="bullet"/>
      <w:lvlText w:val="•"/>
      <w:lvlJc w:val="left"/>
      <w:pPr>
        <w:ind w:left="6015" w:hanging="721"/>
      </w:pPr>
      <w:rPr>
        <w:rFonts w:hint="default"/>
      </w:rPr>
    </w:lvl>
    <w:lvl w:ilvl="6" w:tplc="E32EEC68">
      <w:numFmt w:val="bullet"/>
      <w:lvlText w:val="•"/>
      <w:lvlJc w:val="left"/>
      <w:pPr>
        <w:ind w:left="6964" w:hanging="721"/>
      </w:pPr>
      <w:rPr>
        <w:rFonts w:hint="default"/>
      </w:rPr>
    </w:lvl>
    <w:lvl w:ilvl="7" w:tplc="DE84E8E2">
      <w:numFmt w:val="bullet"/>
      <w:lvlText w:val="•"/>
      <w:lvlJc w:val="left"/>
      <w:pPr>
        <w:ind w:left="7913" w:hanging="721"/>
      </w:pPr>
      <w:rPr>
        <w:rFonts w:hint="default"/>
      </w:rPr>
    </w:lvl>
    <w:lvl w:ilvl="8" w:tplc="CF7A2496">
      <w:numFmt w:val="bullet"/>
      <w:lvlText w:val="•"/>
      <w:lvlJc w:val="left"/>
      <w:pPr>
        <w:ind w:left="8862" w:hanging="721"/>
      </w:pPr>
      <w:rPr>
        <w:rFonts w:hint="default"/>
      </w:rPr>
    </w:lvl>
  </w:abstractNum>
  <w:abstractNum w:abstractNumId="191" w15:restartNumberingAfterBreak="0">
    <w:nsid w:val="751874CB"/>
    <w:multiLevelType w:val="hybridMultilevel"/>
    <w:tmpl w:val="C1EAD63E"/>
    <w:lvl w:ilvl="0" w:tplc="BAF24598">
      <w:start w:val="1"/>
      <w:numFmt w:val="decimal"/>
      <w:lvlText w:val="%1."/>
      <w:lvlJc w:val="left"/>
      <w:pPr>
        <w:ind w:left="2220" w:hanging="720"/>
      </w:pPr>
      <w:rPr>
        <w:rFonts w:ascii="Arial" w:eastAsia="Arial" w:hAnsi="Arial" w:cs="Arial" w:hint="default"/>
        <w:spacing w:val="-3"/>
        <w:w w:val="99"/>
        <w:sz w:val="20"/>
        <w:szCs w:val="20"/>
      </w:rPr>
    </w:lvl>
    <w:lvl w:ilvl="1" w:tplc="68D29C18">
      <w:numFmt w:val="bullet"/>
      <w:lvlText w:val="•"/>
      <w:lvlJc w:val="left"/>
      <w:pPr>
        <w:ind w:left="3074" w:hanging="720"/>
      </w:pPr>
      <w:rPr>
        <w:rFonts w:hint="default"/>
      </w:rPr>
    </w:lvl>
    <w:lvl w:ilvl="2" w:tplc="C4744362">
      <w:numFmt w:val="bullet"/>
      <w:lvlText w:val="•"/>
      <w:lvlJc w:val="left"/>
      <w:pPr>
        <w:ind w:left="3928" w:hanging="720"/>
      </w:pPr>
      <w:rPr>
        <w:rFonts w:hint="default"/>
      </w:rPr>
    </w:lvl>
    <w:lvl w:ilvl="3" w:tplc="53DC87E8">
      <w:numFmt w:val="bullet"/>
      <w:lvlText w:val="•"/>
      <w:lvlJc w:val="left"/>
      <w:pPr>
        <w:ind w:left="4782" w:hanging="720"/>
      </w:pPr>
      <w:rPr>
        <w:rFonts w:hint="default"/>
      </w:rPr>
    </w:lvl>
    <w:lvl w:ilvl="4" w:tplc="64BE4146">
      <w:numFmt w:val="bullet"/>
      <w:lvlText w:val="•"/>
      <w:lvlJc w:val="left"/>
      <w:pPr>
        <w:ind w:left="5636" w:hanging="720"/>
      </w:pPr>
      <w:rPr>
        <w:rFonts w:hint="default"/>
      </w:rPr>
    </w:lvl>
    <w:lvl w:ilvl="5" w:tplc="A438765C">
      <w:numFmt w:val="bullet"/>
      <w:lvlText w:val="•"/>
      <w:lvlJc w:val="left"/>
      <w:pPr>
        <w:ind w:left="6490" w:hanging="720"/>
      </w:pPr>
      <w:rPr>
        <w:rFonts w:hint="default"/>
      </w:rPr>
    </w:lvl>
    <w:lvl w:ilvl="6" w:tplc="3E0CCDDA">
      <w:numFmt w:val="bullet"/>
      <w:lvlText w:val="•"/>
      <w:lvlJc w:val="left"/>
      <w:pPr>
        <w:ind w:left="7344" w:hanging="720"/>
      </w:pPr>
      <w:rPr>
        <w:rFonts w:hint="default"/>
      </w:rPr>
    </w:lvl>
    <w:lvl w:ilvl="7" w:tplc="BA8C1BBC">
      <w:numFmt w:val="bullet"/>
      <w:lvlText w:val="•"/>
      <w:lvlJc w:val="left"/>
      <w:pPr>
        <w:ind w:left="8198" w:hanging="720"/>
      </w:pPr>
      <w:rPr>
        <w:rFonts w:hint="default"/>
      </w:rPr>
    </w:lvl>
    <w:lvl w:ilvl="8" w:tplc="7C764C38">
      <w:numFmt w:val="bullet"/>
      <w:lvlText w:val="•"/>
      <w:lvlJc w:val="left"/>
      <w:pPr>
        <w:ind w:left="9052" w:hanging="720"/>
      </w:pPr>
      <w:rPr>
        <w:rFonts w:hint="default"/>
      </w:rPr>
    </w:lvl>
  </w:abstractNum>
  <w:abstractNum w:abstractNumId="192" w15:restartNumberingAfterBreak="0">
    <w:nsid w:val="75F34A66"/>
    <w:multiLevelType w:val="hybridMultilevel"/>
    <w:tmpl w:val="C6F8C8B2"/>
    <w:lvl w:ilvl="0" w:tplc="09101D88">
      <w:start w:val="1"/>
      <w:numFmt w:val="upperLetter"/>
      <w:lvlText w:val="%1."/>
      <w:lvlJc w:val="left"/>
      <w:pPr>
        <w:ind w:left="1500" w:hanging="721"/>
      </w:pPr>
      <w:rPr>
        <w:rFonts w:ascii="Arial" w:eastAsia="Arial" w:hAnsi="Arial" w:cs="Arial" w:hint="default"/>
        <w:spacing w:val="-5"/>
        <w:w w:val="99"/>
        <w:sz w:val="20"/>
        <w:szCs w:val="20"/>
      </w:rPr>
    </w:lvl>
    <w:lvl w:ilvl="1" w:tplc="4B627362">
      <w:start w:val="1"/>
      <w:numFmt w:val="decimal"/>
      <w:lvlText w:val="%2."/>
      <w:lvlJc w:val="left"/>
      <w:pPr>
        <w:ind w:left="2220" w:hanging="720"/>
      </w:pPr>
      <w:rPr>
        <w:rFonts w:ascii="Arial" w:eastAsia="Arial" w:hAnsi="Arial" w:cs="Arial" w:hint="default"/>
        <w:spacing w:val="-1"/>
        <w:w w:val="99"/>
        <w:sz w:val="20"/>
        <w:szCs w:val="20"/>
      </w:rPr>
    </w:lvl>
    <w:lvl w:ilvl="2" w:tplc="FF9809C0">
      <w:numFmt w:val="bullet"/>
      <w:lvlText w:val="•"/>
      <w:lvlJc w:val="left"/>
      <w:pPr>
        <w:ind w:left="3168" w:hanging="720"/>
      </w:pPr>
      <w:rPr>
        <w:rFonts w:hint="default"/>
      </w:rPr>
    </w:lvl>
    <w:lvl w:ilvl="3" w:tplc="7514038E">
      <w:numFmt w:val="bullet"/>
      <w:lvlText w:val="•"/>
      <w:lvlJc w:val="left"/>
      <w:pPr>
        <w:ind w:left="4117" w:hanging="720"/>
      </w:pPr>
      <w:rPr>
        <w:rFonts w:hint="default"/>
      </w:rPr>
    </w:lvl>
    <w:lvl w:ilvl="4" w:tplc="C28AC788">
      <w:numFmt w:val="bullet"/>
      <w:lvlText w:val="•"/>
      <w:lvlJc w:val="left"/>
      <w:pPr>
        <w:ind w:left="5066" w:hanging="720"/>
      </w:pPr>
      <w:rPr>
        <w:rFonts w:hint="default"/>
      </w:rPr>
    </w:lvl>
    <w:lvl w:ilvl="5" w:tplc="39029158">
      <w:numFmt w:val="bullet"/>
      <w:lvlText w:val="•"/>
      <w:lvlJc w:val="left"/>
      <w:pPr>
        <w:ind w:left="6015" w:hanging="720"/>
      </w:pPr>
      <w:rPr>
        <w:rFonts w:hint="default"/>
      </w:rPr>
    </w:lvl>
    <w:lvl w:ilvl="6" w:tplc="867237E4">
      <w:numFmt w:val="bullet"/>
      <w:lvlText w:val="•"/>
      <w:lvlJc w:val="left"/>
      <w:pPr>
        <w:ind w:left="6964" w:hanging="720"/>
      </w:pPr>
      <w:rPr>
        <w:rFonts w:hint="default"/>
      </w:rPr>
    </w:lvl>
    <w:lvl w:ilvl="7" w:tplc="88DE430C">
      <w:numFmt w:val="bullet"/>
      <w:lvlText w:val="•"/>
      <w:lvlJc w:val="left"/>
      <w:pPr>
        <w:ind w:left="7913" w:hanging="720"/>
      </w:pPr>
      <w:rPr>
        <w:rFonts w:hint="default"/>
      </w:rPr>
    </w:lvl>
    <w:lvl w:ilvl="8" w:tplc="B16AA05E">
      <w:numFmt w:val="bullet"/>
      <w:lvlText w:val="•"/>
      <w:lvlJc w:val="left"/>
      <w:pPr>
        <w:ind w:left="8862" w:hanging="720"/>
      </w:pPr>
      <w:rPr>
        <w:rFonts w:hint="default"/>
      </w:rPr>
    </w:lvl>
  </w:abstractNum>
  <w:abstractNum w:abstractNumId="193" w15:restartNumberingAfterBreak="0">
    <w:nsid w:val="76235C92"/>
    <w:multiLevelType w:val="hybridMultilevel"/>
    <w:tmpl w:val="2DFC69B0"/>
    <w:lvl w:ilvl="0" w:tplc="0D08433E">
      <w:start w:val="1"/>
      <w:numFmt w:val="decimal"/>
      <w:lvlText w:val="%1."/>
      <w:lvlJc w:val="left"/>
      <w:pPr>
        <w:ind w:left="2220" w:hanging="720"/>
      </w:pPr>
      <w:rPr>
        <w:rFonts w:ascii="Arial" w:eastAsia="Arial" w:hAnsi="Arial" w:cs="Arial" w:hint="default"/>
        <w:spacing w:val="-1"/>
        <w:w w:val="100"/>
        <w:sz w:val="22"/>
        <w:szCs w:val="22"/>
      </w:rPr>
    </w:lvl>
    <w:lvl w:ilvl="1" w:tplc="EE34CB0E">
      <w:numFmt w:val="bullet"/>
      <w:lvlText w:val="•"/>
      <w:lvlJc w:val="left"/>
      <w:pPr>
        <w:ind w:left="3074" w:hanging="720"/>
      </w:pPr>
      <w:rPr>
        <w:rFonts w:hint="default"/>
      </w:rPr>
    </w:lvl>
    <w:lvl w:ilvl="2" w:tplc="62363F12">
      <w:numFmt w:val="bullet"/>
      <w:lvlText w:val="•"/>
      <w:lvlJc w:val="left"/>
      <w:pPr>
        <w:ind w:left="3928" w:hanging="720"/>
      </w:pPr>
      <w:rPr>
        <w:rFonts w:hint="default"/>
      </w:rPr>
    </w:lvl>
    <w:lvl w:ilvl="3" w:tplc="F738E77E">
      <w:numFmt w:val="bullet"/>
      <w:lvlText w:val="•"/>
      <w:lvlJc w:val="left"/>
      <w:pPr>
        <w:ind w:left="4782" w:hanging="720"/>
      </w:pPr>
      <w:rPr>
        <w:rFonts w:hint="default"/>
      </w:rPr>
    </w:lvl>
    <w:lvl w:ilvl="4" w:tplc="74124130">
      <w:numFmt w:val="bullet"/>
      <w:lvlText w:val="•"/>
      <w:lvlJc w:val="left"/>
      <w:pPr>
        <w:ind w:left="5636" w:hanging="720"/>
      </w:pPr>
      <w:rPr>
        <w:rFonts w:hint="default"/>
      </w:rPr>
    </w:lvl>
    <w:lvl w:ilvl="5" w:tplc="50182176">
      <w:numFmt w:val="bullet"/>
      <w:lvlText w:val="•"/>
      <w:lvlJc w:val="left"/>
      <w:pPr>
        <w:ind w:left="6490" w:hanging="720"/>
      </w:pPr>
      <w:rPr>
        <w:rFonts w:hint="default"/>
      </w:rPr>
    </w:lvl>
    <w:lvl w:ilvl="6" w:tplc="12EAF920">
      <w:numFmt w:val="bullet"/>
      <w:lvlText w:val="•"/>
      <w:lvlJc w:val="left"/>
      <w:pPr>
        <w:ind w:left="7344" w:hanging="720"/>
      </w:pPr>
      <w:rPr>
        <w:rFonts w:hint="default"/>
      </w:rPr>
    </w:lvl>
    <w:lvl w:ilvl="7" w:tplc="FB34A98E">
      <w:numFmt w:val="bullet"/>
      <w:lvlText w:val="•"/>
      <w:lvlJc w:val="left"/>
      <w:pPr>
        <w:ind w:left="8198" w:hanging="720"/>
      </w:pPr>
      <w:rPr>
        <w:rFonts w:hint="default"/>
      </w:rPr>
    </w:lvl>
    <w:lvl w:ilvl="8" w:tplc="468262E0">
      <w:numFmt w:val="bullet"/>
      <w:lvlText w:val="•"/>
      <w:lvlJc w:val="left"/>
      <w:pPr>
        <w:ind w:left="9052" w:hanging="720"/>
      </w:pPr>
      <w:rPr>
        <w:rFonts w:hint="default"/>
      </w:rPr>
    </w:lvl>
  </w:abstractNum>
  <w:abstractNum w:abstractNumId="194" w15:restartNumberingAfterBreak="0">
    <w:nsid w:val="7651455C"/>
    <w:multiLevelType w:val="hybridMultilevel"/>
    <w:tmpl w:val="5A16882A"/>
    <w:lvl w:ilvl="0" w:tplc="59883B70">
      <w:numFmt w:val="bullet"/>
      <w:lvlText w:val=""/>
      <w:lvlJc w:val="left"/>
      <w:pPr>
        <w:ind w:left="2220" w:hanging="360"/>
      </w:pPr>
      <w:rPr>
        <w:rFonts w:ascii="Symbol" w:eastAsia="Symbol" w:hAnsi="Symbol" w:cs="Symbol" w:hint="default"/>
        <w:w w:val="99"/>
        <w:sz w:val="20"/>
        <w:szCs w:val="20"/>
      </w:rPr>
    </w:lvl>
    <w:lvl w:ilvl="1" w:tplc="93E086BA">
      <w:numFmt w:val="bullet"/>
      <w:lvlText w:val="•"/>
      <w:lvlJc w:val="left"/>
      <w:pPr>
        <w:ind w:left="3074" w:hanging="360"/>
      </w:pPr>
      <w:rPr>
        <w:rFonts w:hint="default"/>
      </w:rPr>
    </w:lvl>
    <w:lvl w:ilvl="2" w:tplc="F5904034">
      <w:numFmt w:val="bullet"/>
      <w:lvlText w:val="•"/>
      <w:lvlJc w:val="left"/>
      <w:pPr>
        <w:ind w:left="3928" w:hanging="360"/>
      </w:pPr>
      <w:rPr>
        <w:rFonts w:hint="default"/>
      </w:rPr>
    </w:lvl>
    <w:lvl w:ilvl="3" w:tplc="7CCAD35E">
      <w:numFmt w:val="bullet"/>
      <w:lvlText w:val="•"/>
      <w:lvlJc w:val="left"/>
      <w:pPr>
        <w:ind w:left="4782" w:hanging="360"/>
      </w:pPr>
      <w:rPr>
        <w:rFonts w:hint="default"/>
      </w:rPr>
    </w:lvl>
    <w:lvl w:ilvl="4" w:tplc="70E0DCAE">
      <w:numFmt w:val="bullet"/>
      <w:lvlText w:val="•"/>
      <w:lvlJc w:val="left"/>
      <w:pPr>
        <w:ind w:left="5636" w:hanging="360"/>
      </w:pPr>
      <w:rPr>
        <w:rFonts w:hint="default"/>
      </w:rPr>
    </w:lvl>
    <w:lvl w:ilvl="5" w:tplc="AEA21030">
      <w:numFmt w:val="bullet"/>
      <w:lvlText w:val="•"/>
      <w:lvlJc w:val="left"/>
      <w:pPr>
        <w:ind w:left="6490" w:hanging="360"/>
      </w:pPr>
      <w:rPr>
        <w:rFonts w:hint="default"/>
      </w:rPr>
    </w:lvl>
    <w:lvl w:ilvl="6" w:tplc="608A1D68">
      <w:numFmt w:val="bullet"/>
      <w:lvlText w:val="•"/>
      <w:lvlJc w:val="left"/>
      <w:pPr>
        <w:ind w:left="7344" w:hanging="360"/>
      </w:pPr>
      <w:rPr>
        <w:rFonts w:hint="default"/>
      </w:rPr>
    </w:lvl>
    <w:lvl w:ilvl="7" w:tplc="8B3ABCD6">
      <w:numFmt w:val="bullet"/>
      <w:lvlText w:val="•"/>
      <w:lvlJc w:val="left"/>
      <w:pPr>
        <w:ind w:left="8198" w:hanging="360"/>
      </w:pPr>
      <w:rPr>
        <w:rFonts w:hint="default"/>
      </w:rPr>
    </w:lvl>
    <w:lvl w:ilvl="8" w:tplc="080E600A">
      <w:numFmt w:val="bullet"/>
      <w:lvlText w:val="•"/>
      <w:lvlJc w:val="left"/>
      <w:pPr>
        <w:ind w:left="9052" w:hanging="360"/>
      </w:pPr>
      <w:rPr>
        <w:rFonts w:hint="default"/>
      </w:rPr>
    </w:lvl>
  </w:abstractNum>
  <w:abstractNum w:abstractNumId="195" w15:restartNumberingAfterBreak="0">
    <w:nsid w:val="76892DA5"/>
    <w:multiLevelType w:val="hybridMultilevel"/>
    <w:tmpl w:val="AE06C326"/>
    <w:lvl w:ilvl="0" w:tplc="2A1493F2">
      <w:start w:val="1"/>
      <w:numFmt w:val="upperLetter"/>
      <w:lvlText w:val="%1."/>
      <w:lvlJc w:val="left"/>
      <w:pPr>
        <w:ind w:left="1500" w:hanging="721"/>
      </w:pPr>
      <w:rPr>
        <w:rFonts w:ascii="Arial" w:eastAsia="Arial" w:hAnsi="Arial" w:cs="Arial" w:hint="default"/>
        <w:spacing w:val="-10"/>
        <w:w w:val="99"/>
        <w:sz w:val="20"/>
        <w:szCs w:val="20"/>
      </w:rPr>
    </w:lvl>
    <w:lvl w:ilvl="1" w:tplc="5554E1D0">
      <w:start w:val="1"/>
      <w:numFmt w:val="decimal"/>
      <w:lvlText w:val="%2."/>
      <w:lvlJc w:val="left"/>
      <w:pPr>
        <w:ind w:left="2220" w:hanging="721"/>
      </w:pPr>
      <w:rPr>
        <w:rFonts w:ascii="Arial" w:eastAsia="Arial" w:hAnsi="Arial" w:cs="Arial" w:hint="default"/>
        <w:spacing w:val="-3"/>
        <w:w w:val="99"/>
        <w:sz w:val="20"/>
        <w:szCs w:val="20"/>
      </w:rPr>
    </w:lvl>
    <w:lvl w:ilvl="2" w:tplc="83F4B0F0">
      <w:start w:val="1"/>
      <w:numFmt w:val="lowerLetter"/>
      <w:lvlText w:val="%3)"/>
      <w:lvlJc w:val="left"/>
      <w:pPr>
        <w:ind w:left="2940" w:hanging="720"/>
      </w:pPr>
      <w:rPr>
        <w:rFonts w:ascii="Arial" w:eastAsia="Arial" w:hAnsi="Arial" w:cs="Arial" w:hint="default"/>
        <w:spacing w:val="-1"/>
        <w:w w:val="99"/>
        <w:sz w:val="20"/>
        <w:szCs w:val="20"/>
      </w:rPr>
    </w:lvl>
    <w:lvl w:ilvl="3" w:tplc="8D78A18E">
      <w:start w:val="1"/>
      <w:numFmt w:val="decimal"/>
      <w:lvlText w:val="(%4)"/>
      <w:lvlJc w:val="left"/>
      <w:pPr>
        <w:ind w:left="3659" w:hanging="720"/>
      </w:pPr>
      <w:rPr>
        <w:rFonts w:ascii="Arial" w:eastAsia="Arial" w:hAnsi="Arial" w:cs="Arial" w:hint="default"/>
        <w:spacing w:val="-1"/>
        <w:w w:val="99"/>
        <w:sz w:val="20"/>
        <w:szCs w:val="20"/>
      </w:rPr>
    </w:lvl>
    <w:lvl w:ilvl="4" w:tplc="55BEE674">
      <w:start w:val="1"/>
      <w:numFmt w:val="lowerLetter"/>
      <w:lvlText w:val="(%5)"/>
      <w:lvlJc w:val="left"/>
      <w:pPr>
        <w:ind w:left="4380" w:hanging="720"/>
      </w:pPr>
      <w:rPr>
        <w:rFonts w:ascii="Arial" w:eastAsia="Arial" w:hAnsi="Arial" w:cs="Arial" w:hint="default"/>
        <w:spacing w:val="-1"/>
        <w:w w:val="99"/>
        <w:sz w:val="20"/>
        <w:szCs w:val="20"/>
      </w:rPr>
    </w:lvl>
    <w:lvl w:ilvl="5" w:tplc="8B887D00">
      <w:numFmt w:val="bullet"/>
      <w:lvlText w:val="•"/>
      <w:lvlJc w:val="left"/>
      <w:pPr>
        <w:ind w:left="5443" w:hanging="720"/>
      </w:pPr>
      <w:rPr>
        <w:rFonts w:hint="default"/>
      </w:rPr>
    </w:lvl>
    <w:lvl w:ilvl="6" w:tplc="D130AD08">
      <w:numFmt w:val="bullet"/>
      <w:lvlText w:val="•"/>
      <w:lvlJc w:val="left"/>
      <w:pPr>
        <w:ind w:left="6506" w:hanging="720"/>
      </w:pPr>
      <w:rPr>
        <w:rFonts w:hint="default"/>
      </w:rPr>
    </w:lvl>
    <w:lvl w:ilvl="7" w:tplc="865E6B7C">
      <w:numFmt w:val="bullet"/>
      <w:lvlText w:val="•"/>
      <w:lvlJc w:val="left"/>
      <w:pPr>
        <w:ind w:left="7570" w:hanging="720"/>
      </w:pPr>
      <w:rPr>
        <w:rFonts w:hint="default"/>
      </w:rPr>
    </w:lvl>
    <w:lvl w:ilvl="8" w:tplc="F5708D2C">
      <w:numFmt w:val="bullet"/>
      <w:lvlText w:val="•"/>
      <w:lvlJc w:val="left"/>
      <w:pPr>
        <w:ind w:left="8633" w:hanging="720"/>
      </w:pPr>
      <w:rPr>
        <w:rFonts w:hint="default"/>
      </w:rPr>
    </w:lvl>
  </w:abstractNum>
  <w:abstractNum w:abstractNumId="196" w15:restartNumberingAfterBreak="0">
    <w:nsid w:val="77AB3349"/>
    <w:multiLevelType w:val="hybridMultilevel"/>
    <w:tmpl w:val="6AF0DD06"/>
    <w:lvl w:ilvl="0" w:tplc="EEBC4544">
      <w:start w:val="1"/>
      <w:numFmt w:val="lowerLetter"/>
      <w:lvlText w:val="%1)"/>
      <w:lvlJc w:val="left"/>
      <w:pPr>
        <w:ind w:left="2939" w:hanging="720"/>
      </w:pPr>
      <w:rPr>
        <w:rFonts w:ascii="Arial" w:eastAsia="Arial" w:hAnsi="Arial" w:cs="Arial" w:hint="default"/>
        <w:spacing w:val="-1"/>
        <w:w w:val="99"/>
        <w:sz w:val="20"/>
        <w:szCs w:val="20"/>
      </w:rPr>
    </w:lvl>
    <w:lvl w:ilvl="1" w:tplc="C4B4E12E">
      <w:numFmt w:val="bullet"/>
      <w:lvlText w:val="•"/>
      <w:lvlJc w:val="left"/>
      <w:pPr>
        <w:ind w:left="3722" w:hanging="720"/>
      </w:pPr>
      <w:rPr>
        <w:rFonts w:hint="default"/>
      </w:rPr>
    </w:lvl>
    <w:lvl w:ilvl="2" w:tplc="62EEDDF4">
      <w:numFmt w:val="bullet"/>
      <w:lvlText w:val="•"/>
      <w:lvlJc w:val="left"/>
      <w:pPr>
        <w:ind w:left="4504" w:hanging="720"/>
      </w:pPr>
      <w:rPr>
        <w:rFonts w:hint="default"/>
      </w:rPr>
    </w:lvl>
    <w:lvl w:ilvl="3" w:tplc="75AAA0AE">
      <w:numFmt w:val="bullet"/>
      <w:lvlText w:val="•"/>
      <w:lvlJc w:val="left"/>
      <w:pPr>
        <w:ind w:left="5286" w:hanging="720"/>
      </w:pPr>
      <w:rPr>
        <w:rFonts w:hint="default"/>
      </w:rPr>
    </w:lvl>
    <w:lvl w:ilvl="4" w:tplc="9A36A6A8">
      <w:numFmt w:val="bullet"/>
      <w:lvlText w:val="•"/>
      <w:lvlJc w:val="left"/>
      <w:pPr>
        <w:ind w:left="6068" w:hanging="720"/>
      </w:pPr>
      <w:rPr>
        <w:rFonts w:hint="default"/>
      </w:rPr>
    </w:lvl>
    <w:lvl w:ilvl="5" w:tplc="F7840AC6">
      <w:numFmt w:val="bullet"/>
      <w:lvlText w:val="•"/>
      <w:lvlJc w:val="left"/>
      <w:pPr>
        <w:ind w:left="6850" w:hanging="720"/>
      </w:pPr>
      <w:rPr>
        <w:rFonts w:hint="default"/>
      </w:rPr>
    </w:lvl>
    <w:lvl w:ilvl="6" w:tplc="B67C3B04">
      <w:numFmt w:val="bullet"/>
      <w:lvlText w:val="•"/>
      <w:lvlJc w:val="left"/>
      <w:pPr>
        <w:ind w:left="7632" w:hanging="720"/>
      </w:pPr>
      <w:rPr>
        <w:rFonts w:hint="default"/>
      </w:rPr>
    </w:lvl>
    <w:lvl w:ilvl="7" w:tplc="5510CBAA">
      <w:numFmt w:val="bullet"/>
      <w:lvlText w:val="•"/>
      <w:lvlJc w:val="left"/>
      <w:pPr>
        <w:ind w:left="8414" w:hanging="720"/>
      </w:pPr>
      <w:rPr>
        <w:rFonts w:hint="default"/>
      </w:rPr>
    </w:lvl>
    <w:lvl w:ilvl="8" w:tplc="BB7ACBE4">
      <w:numFmt w:val="bullet"/>
      <w:lvlText w:val="•"/>
      <w:lvlJc w:val="left"/>
      <w:pPr>
        <w:ind w:left="9196" w:hanging="720"/>
      </w:pPr>
      <w:rPr>
        <w:rFonts w:hint="default"/>
      </w:rPr>
    </w:lvl>
  </w:abstractNum>
  <w:abstractNum w:abstractNumId="197" w15:restartNumberingAfterBreak="0">
    <w:nsid w:val="780934FA"/>
    <w:multiLevelType w:val="hybridMultilevel"/>
    <w:tmpl w:val="0E36B482"/>
    <w:lvl w:ilvl="0" w:tplc="71B24768">
      <w:start w:val="1"/>
      <w:numFmt w:val="upperLetter"/>
      <w:lvlText w:val="%1."/>
      <w:lvlJc w:val="left"/>
      <w:pPr>
        <w:ind w:left="1500" w:hanging="721"/>
      </w:pPr>
      <w:rPr>
        <w:rFonts w:ascii="Arial" w:eastAsia="Arial" w:hAnsi="Arial" w:cs="Arial" w:hint="default"/>
        <w:spacing w:val="-5"/>
        <w:w w:val="99"/>
        <w:sz w:val="20"/>
        <w:szCs w:val="20"/>
      </w:rPr>
    </w:lvl>
    <w:lvl w:ilvl="1" w:tplc="B94C41A4">
      <w:start w:val="1"/>
      <w:numFmt w:val="decimal"/>
      <w:lvlText w:val="%2."/>
      <w:lvlJc w:val="left"/>
      <w:pPr>
        <w:ind w:left="2220" w:hanging="721"/>
      </w:pPr>
      <w:rPr>
        <w:rFonts w:ascii="Arial" w:eastAsia="Arial" w:hAnsi="Arial" w:cs="Arial" w:hint="default"/>
        <w:spacing w:val="-1"/>
        <w:w w:val="99"/>
        <w:sz w:val="20"/>
        <w:szCs w:val="20"/>
      </w:rPr>
    </w:lvl>
    <w:lvl w:ilvl="2" w:tplc="B4C6AEAA">
      <w:start w:val="1"/>
      <w:numFmt w:val="lowerLetter"/>
      <w:lvlText w:val="%3)"/>
      <w:lvlJc w:val="left"/>
      <w:pPr>
        <w:ind w:left="2940" w:hanging="720"/>
      </w:pPr>
      <w:rPr>
        <w:rFonts w:ascii="Arial" w:eastAsia="Arial" w:hAnsi="Arial" w:cs="Arial" w:hint="default"/>
        <w:spacing w:val="-1"/>
        <w:w w:val="99"/>
        <w:sz w:val="20"/>
        <w:szCs w:val="20"/>
      </w:rPr>
    </w:lvl>
    <w:lvl w:ilvl="3" w:tplc="2F7E7D6E">
      <w:numFmt w:val="bullet"/>
      <w:lvlText w:val="•"/>
      <w:lvlJc w:val="left"/>
      <w:pPr>
        <w:ind w:left="3917" w:hanging="720"/>
      </w:pPr>
      <w:rPr>
        <w:rFonts w:hint="default"/>
      </w:rPr>
    </w:lvl>
    <w:lvl w:ilvl="4" w:tplc="549675E6">
      <w:numFmt w:val="bullet"/>
      <w:lvlText w:val="•"/>
      <w:lvlJc w:val="left"/>
      <w:pPr>
        <w:ind w:left="4895" w:hanging="720"/>
      </w:pPr>
      <w:rPr>
        <w:rFonts w:hint="default"/>
      </w:rPr>
    </w:lvl>
    <w:lvl w:ilvl="5" w:tplc="72F24C1A">
      <w:numFmt w:val="bullet"/>
      <w:lvlText w:val="•"/>
      <w:lvlJc w:val="left"/>
      <w:pPr>
        <w:ind w:left="5872" w:hanging="720"/>
      </w:pPr>
      <w:rPr>
        <w:rFonts w:hint="default"/>
      </w:rPr>
    </w:lvl>
    <w:lvl w:ilvl="6" w:tplc="D21C0EB0">
      <w:numFmt w:val="bullet"/>
      <w:lvlText w:val="•"/>
      <w:lvlJc w:val="left"/>
      <w:pPr>
        <w:ind w:left="6850" w:hanging="720"/>
      </w:pPr>
      <w:rPr>
        <w:rFonts w:hint="default"/>
      </w:rPr>
    </w:lvl>
    <w:lvl w:ilvl="7" w:tplc="F110A674">
      <w:numFmt w:val="bullet"/>
      <w:lvlText w:val="•"/>
      <w:lvlJc w:val="left"/>
      <w:pPr>
        <w:ind w:left="7827" w:hanging="720"/>
      </w:pPr>
      <w:rPr>
        <w:rFonts w:hint="default"/>
      </w:rPr>
    </w:lvl>
    <w:lvl w:ilvl="8" w:tplc="3C2CD66E">
      <w:numFmt w:val="bullet"/>
      <w:lvlText w:val="•"/>
      <w:lvlJc w:val="left"/>
      <w:pPr>
        <w:ind w:left="8805" w:hanging="720"/>
      </w:pPr>
      <w:rPr>
        <w:rFonts w:hint="default"/>
      </w:rPr>
    </w:lvl>
  </w:abstractNum>
  <w:abstractNum w:abstractNumId="198" w15:restartNumberingAfterBreak="0">
    <w:nsid w:val="78897A47"/>
    <w:multiLevelType w:val="hybridMultilevel"/>
    <w:tmpl w:val="9B324CF4"/>
    <w:lvl w:ilvl="0" w:tplc="8CF61B9A">
      <w:start w:val="1"/>
      <w:numFmt w:val="upperLetter"/>
      <w:lvlText w:val="%1."/>
      <w:lvlJc w:val="left"/>
      <w:pPr>
        <w:ind w:left="1500" w:hanging="721"/>
      </w:pPr>
      <w:rPr>
        <w:rFonts w:ascii="Arial" w:eastAsia="Arial" w:hAnsi="Arial" w:cs="Arial" w:hint="default"/>
        <w:spacing w:val="-1"/>
        <w:w w:val="99"/>
        <w:sz w:val="20"/>
        <w:szCs w:val="20"/>
      </w:rPr>
    </w:lvl>
    <w:lvl w:ilvl="1" w:tplc="3CD2C03C">
      <w:numFmt w:val="bullet"/>
      <w:lvlText w:val="•"/>
      <w:lvlJc w:val="left"/>
      <w:pPr>
        <w:ind w:left="2426" w:hanging="721"/>
      </w:pPr>
      <w:rPr>
        <w:rFonts w:hint="default"/>
      </w:rPr>
    </w:lvl>
    <w:lvl w:ilvl="2" w:tplc="6D6C233C">
      <w:numFmt w:val="bullet"/>
      <w:lvlText w:val="•"/>
      <w:lvlJc w:val="left"/>
      <w:pPr>
        <w:ind w:left="3352" w:hanging="721"/>
      </w:pPr>
      <w:rPr>
        <w:rFonts w:hint="default"/>
      </w:rPr>
    </w:lvl>
    <w:lvl w:ilvl="3" w:tplc="1524655A">
      <w:numFmt w:val="bullet"/>
      <w:lvlText w:val="•"/>
      <w:lvlJc w:val="left"/>
      <w:pPr>
        <w:ind w:left="4278" w:hanging="721"/>
      </w:pPr>
      <w:rPr>
        <w:rFonts w:hint="default"/>
      </w:rPr>
    </w:lvl>
    <w:lvl w:ilvl="4" w:tplc="92345D5A">
      <w:numFmt w:val="bullet"/>
      <w:lvlText w:val="•"/>
      <w:lvlJc w:val="left"/>
      <w:pPr>
        <w:ind w:left="5204" w:hanging="721"/>
      </w:pPr>
      <w:rPr>
        <w:rFonts w:hint="default"/>
      </w:rPr>
    </w:lvl>
    <w:lvl w:ilvl="5" w:tplc="A01283B4">
      <w:numFmt w:val="bullet"/>
      <w:lvlText w:val="•"/>
      <w:lvlJc w:val="left"/>
      <w:pPr>
        <w:ind w:left="6130" w:hanging="721"/>
      </w:pPr>
      <w:rPr>
        <w:rFonts w:hint="default"/>
      </w:rPr>
    </w:lvl>
    <w:lvl w:ilvl="6" w:tplc="0D5243BA">
      <w:numFmt w:val="bullet"/>
      <w:lvlText w:val="•"/>
      <w:lvlJc w:val="left"/>
      <w:pPr>
        <w:ind w:left="7056" w:hanging="721"/>
      </w:pPr>
      <w:rPr>
        <w:rFonts w:hint="default"/>
      </w:rPr>
    </w:lvl>
    <w:lvl w:ilvl="7" w:tplc="C2A01B48">
      <w:numFmt w:val="bullet"/>
      <w:lvlText w:val="•"/>
      <w:lvlJc w:val="left"/>
      <w:pPr>
        <w:ind w:left="7982" w:hanging="721"/>
      </w:pPr>
      <w:rPr>
        <w:rFonts w:hint="default"/>
      </w:rPr>
    </w:lvl>
    <w:lvl w:ilvl="8" w:tplc="1F5C63B6">
      <w:numFmt w:val="bullet"/>
      <w:lvlText w:val="•"/>
      <w:lvlJc w:val="left"/>
      <w:pPr>
        <w:ind w:left="8908" w:hanging="721"/>
      </w:pPr>
      <w:rPr>
        <w:rFonts w:hint="default"/>
      </w:rPr>
    </w:lvl>
  </w:abstractNum>
  <w:abstractNum w:abstractNumId="199" w15:restartNumberingAfterBreak="0">
    <w:nsid w:val="79533098"/>
    <w:multiLevelType w:val="hybridMultilevel"/>
    <w:tmpl w:val="EE500EB4"/>
    <w:lvl w:ilvl="0" w:tplc="590C80B0">
      <w:start w:val="1"/>
      <w:numFmt w:val="upperLetter"/>
      <w:lvlText w:val="%1."/>
      <w:lvlJc w:val="left"/>
      <w:pPr>
        <w:ind w:left="1500" w:hanging="721"/>
      </w:pPr>
      <w:rPr>
        <w:rFonts w:ascii="Arial" w:eastAsia="Arial" w:hAnsi="Arial" w:cs="Arial" w:hint="default"/>
        <w:spacing w:val="-5"/>
        <w:w w:val="99"/>
        <w:sz w:val="20"/>
        <w:szCs w:val="20"/>
      </w:rPr>
    </w:lvl>
    <w:lvl w:ilvl="1" w:tplc="3DDEB80C">
      <w:start w:val="1"/>
      <w:numFmt w:val="decimal"/>
      <w:lvlText w:val="%2."/>
      <w:lvlJc w:val="left"/>
      <w:pPr>
        <w:ind w:left="2220" w:hanging="720"/>
      </w:pPr>
      <w:rPr>
        <w:rFonts w:ascii="Arial" w:eastAsia="Arial" w:hAnsi="Arial" w:cs="Arial" w:hint="default"/>
        <w:spacing w:val="-1"/>
        <w:w w:val="100"/>
        <w:sz w:val="22"/>
        <w:szCs w:val="22"/>
      </w:rPr>
    </w:lvl>
    <w:lvl w:ilvl="2" w:tplc="16760980">
      <w:start w:val="1"/>
      <w:numFmt w:val="lowerLetter"/>
      <w:lvlText w:val="%3)"/>
      <w:lvlJc w:val="left"/>
      <w:pPr>
        <w:ind w:left="2940" w:hanging="721"/>
      </w:pPr>
      <w:rPr>
        <w:rFonts w:hint="default"/>
        <w:spacing w:val="-1"/>
        <w:w w:val="99"/>
      </w:rPr>
    </w:lvl>
    <w:lvl w:ilvl="3" w:tplc="D7C89D62">
      <w:start w:val="1"/>
      <w:numFmt w:val="decimal"/>
      <w:lvlText w:val="(%4)"/>
      <w:lvlJc w:val="left"/>
      <w:pPr>
        <w:ind w:left="3660" w:hanging="721"/>
      </w:pPr>
      <w:rPr>
        <w:rFonts w:ascii="Arial" w:eastAsia="Arial" w:hAnsi="Arial" w:cs="Arial" w:hint="default"/>
        <w:spacing w:val="-1"/>
        <w:w w:val="100"/>
        <w:sz w:val="22"/>
        <w:szCs w:val="22"/>
      </w:rPr>
    </w:lvl>
    <w:lvl w:ilvl="4" w:tplc="1E864C42">
      <w:numFmt w:val="bullet"/>
      <w:lvlText w:val="•"/>
      <w:lvlJc w:val="left"/>
      <w:pPr>
        <w:ind w:left="4674" w:hanging="721"/>
      </w:pPr>
      <w:rPr>
        <w:rFonts w:hint="default"/>
      </w:rPr>
    </w:lvl>
    <w:lvl w:ilvl="5" w:tplc="106692B4">
      <w:numFmt w:val="bullet"/>
      <w:lvlText w:val="•"/>
      <w:lvlJc w:val="left"/>
      <w:pPr>
        <w:ind w:left="5688" w:hanging="721"/>
      </w:pPr>
      <w:rPr>
        <w:rFonts w:hint="default"/>
      </w:rPr>
    </w:lvl>
    <w:lvl w:ilvl="6" w:tplc="6866921C">
      <w:numFmt w:val="bullet"/>
      <w:lvlText w:val="•"/>
      <w:lvlJc w:val="left"/>
      <w:pPr>
        <w:ind w:left="6702" w:hanging="721"/>
      </w:pPr>
      <w:rPr>
        <w:rFonts w:hint="default"/>
      </w:rPr>
    </w:lvl>
    <w:lvl w:ilvl="7" w:tplc="E93C67CA">
      <w:numFmt w:val="bullet"/>
      <w:lvlText w:val="•"/>
      <w:lvlJc w:val="left"/>
      <w:pPr>
        <w:ind w:left="7717" w:hanging="721"/>
      </w:pPr>
      <w:rPr>
        <w:rFonts w:hint="default"/>
      </w:rPr>
    </w:lvl>
    <w:lvl w:ilvl="8" w:tplc="2CE47F6C">
      <w:numFmt w:val="bullet"/>
      <w:lvlText w:val="•"/>
      <w:lvlJc w:val="left"/>
      <w:pPr>
        <w:ind w:left="8731" w:hanging="721"/>
      </w:pPr>
      <w:rPr>
        <w:rFonts w:hint="default"/>
      </w:rPr>
    </w:lvl>
  </w:abstractNum>
  <w:abstractNum w:abstractNumId="200" w15:restartNumberingAfterBreak="0">
    <w:nsid w:val="796144F5"/>
    <w:multiLevelType w:val="hybridMultilevel"/>
    <w:tmpl w:val="5134D00C"/>
    <w:lvl w:ilvl="0" w:tplc="023C2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9D11819"/>
    <w:multiLevelType w:val="hybridMultilevel"/>
    <w:tmpl w:val="7ABC1482"/>
    <w:lvl w:ilvl="0" w:tplc="39327DBA">
      <w:start w:val="1"/>
      <w:numFmt w:val="decimal"/>
      <w:lvlText w:val="%1."/>
      <w:lvlJc w:val="left"/>
      <w:pPr>
        <w:ind w:left="2220" w:hanging="721"/>
      </w:pPr>
      <w:rPr>
        <w:rFonts w:ascii="Arial" w:eastAsia="Arial" w:hAnsi="Arial" w:cs="Arial" w:hint="default"/>
        <w:spacing w:val="-3"/>
        <w:w w:val="99"/>
        <w:sz w:val="20"/>
        <w:szCs w:val="20"/>
      </w:rPr>
    </w:lvl>
    <w:lvl w:ilvl="1" w:tplc="C61A8FBC">
      <w:numFmt w:val="bullet"/>
      <w:lvlText w:val="•"/>
      <w:lvlJc w:val="left"/>
      <w:pPr>
        <w:ind w:left="3074" w:hanging="721"/>
      </w:pPr>
      <w:rPr>
        <w:rFonts w:hint="default"/>
      </w:rPr>
    </w:lvl>
    <w:lvl w:ilvl="2" w:tplc="A768BF90">
      <w:numFmt w:val="bullet"/>
      <w:lvlText w:val="•"/>
      <w:lvlJc w:val="left"/>
      <w:pPr>
        <w:ind w:left="3928" w:hanging="721"/>
      </w:pPr>
      <w:rPr>
        <w:rFonts w:hint="default"/>
      </w:rPr>
    </w:lvl>
    <w:lvl w:ilvl="3" w:tplc="89DA0432">
      <w:numFmt w:val="bullet"/>
      <w:lvlText w:val="•"/>
      <w:lvlJc w:val="left"/>
      <w:pPr>
        <w:ind w:left="4782" w:hanging="721"/>
      </w:pPr>
      <w:rPr>
        <w:rFonts w:hint="default"/>
      </w:rPr>
    </w:lvl>
    <w:lvl w:ilvl="4" w:tplc="3D4864E4">
      <w:numFmt w:val="bullet"/>
      <w:lvlText w:val="•"/>
      <w:lvlJc w:val="left"/>
      <w:pPr>
        <w:ind w:left="5636" w:hanging="721"/>
      </w:pPr>
      <w:rPr>
        <w:rFonts w:hint="default"/>
      </w:rPr>
    </w:lvl>
    <w:lvl w:ilvl="5" w:tplc="F5AA3EB8">
      <w:numFmt w:val="bullet"/>
      <w:lvlText w:val="•"/>
      <w:lvlJc w:val="left"/>
      <w:pPr>
        <w:ind w:left="6490" w:hanging="721"/>
      </w:pPr>
      <w:rPr>
        <w:rFonts w:hint="default"/>
      </w:rPr>
    </w:lvl>
    <w:lvl w:ilvl="6" w:tplc="849A7A20">
      <w:numFmt w:val="bullet"/>
      <w:lvlText w:val="•"/>
      <w:lvlJc w:val="left"/>
      <w:pPr>
        <w:ind w:left="7344" w:hanging="721"/>
      </w:pPr>
      <w:rPr>
        <w:rFonts w:hint="default"/>
      </w:rPr>
    </w:lvl>
    <w:lvl w:ilvl="7" w:tplc="83B64D18">
      <w:numFmt w:val="bullet"/>
      <w:lvlText w:val="•"/>
      <w:lvlJc w:val="left"/>
      <w:pPr>
        <w:ind w:left="8198" w:hanging="721"/>
      </w:pPr>
      <w:rPr>
        <w:rFonts w:hint="default"/>
      </w:rPr>
    </w:lvl>
    <w:lvl w:ilvl="8" w:tplc="EDFECF0E">
      <w:numFmt w:val="bullet"/>
      <w:lvlText w:val="•"/>
      <w:lvlJc w:val="left"/>
      <w:pPr>
        <w:ind w:left="9052" w:hanging="721"/>
      </w:pPr>
      <w:rPr>
        <w:rFonts w:hint="default"/>
      </w:rPr>
    </w:lvl>
  </w:abstractNum>
  <w:abstractNum w:abstractNumId="202" w15:restartNumberingAfterBreak="0">
    <w:nsid w:val="7A155C81"/>
    <w:multiLevelType w:val="hybridMultilevel"/>
    <w:tmpl w:val="F5D6BC7C"/>
    <w:lvl w:ilvl="0" w:tplc="537E7470">
      <w:start w:val="1"/>
      <w:numFmt w:val="decimal"/>
      <w:lvlText w:val="%1."/>
      <w:lvlJc w:val="left"/>
      <w:pPr>
        <w:ind w:left="1500" w:hanging="721"/>
      </w:pPr>
      <w:rPr>
        <w:rFonts w:ascii="Arial" w:eastAsia="Arial" w:hAnsi="Arial" w:cs="Arial" w:hint="default"/>
        <w:spacing w:val="-1"/>
        <w:w w:val="99"/>
        <w:sz w:val="20"/>
        <w:szCs w:val="20"/>
      </w:rPr>
    </w:lvl>
    <w:lvl w:ilvl="1" w:tplc="880E06A8">
      <w:start w:val="1"/>
      <w:numFmt w:val="upperLetter"/>
      <w:lvlText w:val="%2."/>
      <w:lvlJc w:val="left"/>
      <w:pPr>
        <w:ind w:left="1499" w:hanging="721"/>
      </w:pPr>
      <w:rPr>
        <w:rFonts w:ascii="Arial" w:eastAsia="Arial" w:hAnsi="Arial" w:cs="Arial" w:hint="default"/>
        <w:spacing w:val="-1"/>
        <w:w w:val="99"/>
        <w:sz w:val="20"/>
        <w:szCs w:val="20"/>
      </w:rPr>
    </w:lvl>
    <w:lvl w:ilvl="2" w:tplc="C8A877A4">
      <w:numFmt w:val="bullet"/>
      <w:lvlText w:val="•"/>
      <w:lvlJc w:val="left"/>
      <w:pPr>
        <w:ind w:left="3352" w:hanging="721"/>
      </w:pPr>
      <w:rPr>
        <w:rFonts w:hint="default"/>
      </w:rPr>
    </w:lvl>
    <w:lvl w:ilvl="3" w:tplc="2CD0B034">
      <w:numFmt w:val="bullet"/>
      <w:lvlText w:val="•"/>
      <w:lvlJc w:val="left"/>
      <w:pPr>
        <w:ind w:left="4278" w:hanging="721"/>
      </w:pPr>
      <w:rPr>
        <w:rFonts w:hint="default"/>
      </w:rPr>
    </w:lvl>
    <w:lvl w:ilvl="4" w:tplc="262A8AE6">
      <w:numFmt w:val="bullet"/>
      <w:lvlText w:val="•"/>
      <w:lvlJc w:val="left"/>
      <w:pPr>
        <w:ind w:left="5204" w:hanging="721"/>
      </w:pPr>
      <w:rPr>
        <w:rFonts w:hint="default"/>
      </w:rPr>
    </w:lvl>
    <w:lvl w:ilvl="5" w:tplc="316A2714">
      <w:numFmt w:val="bullet"/>
      <w:lvlText w:val="•"/>
      <w:lvlJc w:val="left"/>
      <w:pPr>
        <w:ind w:left="6130" w:hanging="721"/>
      </w:pPr>
      <w:rPr>
        <w:rFonts w:hint="default"/>
      </w:rPr>
    </w:lvl>
    <w:lvl w:ilvl="6" w:tplc="91222F3E">
      <w:numFmt w:val="bullet"/>
      <w:lvlText w:val="•"/>
      <w:lvlJc w:val="left"/>
      <w:pPr>
        <w:ind w:left="7056" w:hanging="721"/>
      </w:pPr>
      <w:rPr>
        <w:rFonts w:hint="default"/>
      </w:rPr>
    </w:lvl>
    <w:lvl w:ilvl="7" w:tplc="B3148B8E">
      <w:numFmt w:val="bullet"/>
      <w:lvlText w:val="•"/>
      <w:lvlJc w:val="left"/>
      <w:pPr>
        <w:ind w:left="7982" w:hanging="721"/>
      </w:pPr>
      <w:rPr>
        <w:rFonts w:hint="default"/>
      </w:rPr>
    </w:lvl>
    <w:lvl w:ilvl="8" w:tplc="64325C54">
      <w:numFmt w:val="bullet"/>
      <w:lvlText w:val="•"/>
      <w:lvlJc w:val="left"/>
      <w:pPr>
        <w:ind w:left="8908" w:hanging="721"/>
      </w:pPr>
      <w:rPr>
        <w:rFonts w:hint="default"/>
      </w:rPr>
    </w:lvl>
  </w:abstractNum>
  <w:abstractNum w:abstractNumId="203" w15:restartNumberingAfterBreak="0">
    <w:nsid w:val="7A5428EB"/>
    <w:multiLevelType w:val="hybridMultilevel"/>
    <w:tmpl w:val="0332F248"/>
    <w:lvl w:ilvl="0" w:tplc="4878A63E">
      <w:start w:val="1"/>
      <w:numFmt w:val="upperLetter"/>
      <w:lvlText w:val="%1."/>
      <w:lvlJc w:val="left"/>
      <w:pPr>
        <w:ind w:left="1500" w:hanging="721"/>
      </w:pPr>
      <w:rPr>
        <w:rFonts w:hint="default"/>
        <w:spacing w:val="-5"/>
        <w:w w:val="99"/>
      </w:rPr>
    </w:lvl>
    <w:lvl w:ilvl="1" w:tplc="3AB211E4">
      <w:numFmt w:val="bullet"/>
      <w:lvlText w:val="•"/>
      <w:lvlJc w:val="left"/>
      <w:pPr>
        <w:ind w:left="2426" w:hanging="721"/>
      </w:pPr>
      <w:rPr>
        <w:rFonts w:hint="default"/>
      </w:rPr>
    </w:lvl>
    <w:lvl w:ilvl="2" w:tplc="ABCE681E">
      <w:numFmt w:val="bullet"/>
      <w:lvlText w:val="•"/>
      <w:lvlJc w:val="left"/>
      <w:pPr>
        <w:ind w:left="3352" w:hanging="721"/>
      </w:pPr>
      <w:rPr>
        <w:rFonts w:hint="default"/>
      </w:rPr>
    </w:lvl>
    <w:lvl w:ilvl="3" w:tplc="D1FC6F12">
      <w:numFmt w:val="bullet"/>
      <w:lvlText w:val="•"/>
      <w:lvlJc w:val="left"/>
      <w:pPr>
        <w:ind w:left="4278" w:hanging="721"/>
      </w:pPr>
      <w:rPr>
        <w:rFonts w:hint="default"/>
      </w:rPr>
    </w:lvl>
    <w:lvl w:ilvl="4" w:tplc="7864FD84">
      <w:numFmt w:val="bullet"/>
      <w:lvlText w:val="•"/>
      <w:lvlJc w:val="left"/>
      <w:pPr>
        <w:ind w:left="5204" w:hanging="721"/>
      </w:pPr>
      <w:rPr>
        <w:rFonts w:hint="default"/>
      </w:rPr>
    </w:lvl>
    <w:lvl w:ilvl="5" w:tplc="5A0C13CA">
      <w:numFmt w:val="bullet"/>
      <w:lvlText w:val="•"/>
      <w:lvlJc w:val="left"/>
      <w:pPr>
        <w:ind w:left="6130" w:hanging="721"/>
      </w:pPr>
      <w:rPr>
        <w:rFonts w:hint="default"/>
      </w:rPr>
    </w:lvl>
    <w:lvl w:ilvl="6" w:tplc="95CC2B78">
      <w:numFmt w:val="bullet"/>
      <w:lvlText w:val="•"/>
      <w:lvlJc w:val="left"/>
      <w:pPr>
        <w:ind w:left="7056" w:hanging="721"/>
      </w:pPr>
      <w:rPr>
        <w:rFonts w:hint="default"/>
      </w:rPr>
    </w:lvl>
    <w:lvl w:ilvl="7" w:tplc="F0268A22">
      <w:numFmt w:val="bullet"/>
      <w:lvlText w:val="•"/>
      <w:lvlJc w:val="left"/>
      <w:pPr>
        <w:ind w:left="7982" w:hanging="721"/>
      </w:pPr>
      <w:rPr>
        <w:rFonts w:hint="default"/>
      </w:rPr>
    </w:lvl>
    <w:lvl w:ilvl="8" w:tplc="9B7ECFC4">
      <w:numFmt w:val="bullet"/>
      <w:lvlText w:val="•"/>
      <w:lvlJc w:val="left"/>
      <w:pPr>
        <w:ind w:left="8908" w:hanging="721"/>
      </w:pPr>
      <w:rPr>
        <w:rFonts w:hint="default"/>
      </w:rPr>
    </w:lvl>
  </w:abstractNum>
  <w:abstractNum w:abstractNumId="204" w15:restartNumberingAfterBreak="0">
    <w:nsid w:val="7B3D381C"/>
    <w:multiLevelType w:val="hybridMultilevel"/>
    <w:tmpl w:val="941A3BC4"/>
    <w:lvl w:ilvl="0" w:tplc="1F80CC38">
      <w:start w:val="1"/>
      <w:numFmt w:val="upperLetter"/>
      <w:lvlText w:val="%1."/>
      <w:lvlJc w:val="left"/>
      <w:pPr>
        <w:ind w:left="1500" w:hanging="721"/>
      </w:pPr>
      <w:rPr>
        <w:rFonts w:ascii="Arial" w:eastAsia="Arial" w:hAnsi="Arial" w:cs="Arial" w:hint="default"/>
        <w:spacing w:val="-5"/>
        <w:w w:val="99"/>
        <w:sz w:val="20"/>
        <w:szCs w:val="20"/>
      </w:rPr>
    </w:lvl>
    <w:lvl w:ilvl="1" w:tplc="F79A6766">
      <w:start w:val="1"/>
      <w:numFmt w:val="decimal"/>
      <w:lvlText w:val="%2."/>
      <w:lvlJc w:val="left"/>
      <w:pPr>
        <w:ind w:left="2220" w:hanging="721"/>
      </w:pPr>
      <w:rPr>
        <w:rFonts w:ascii="Arial" w:eastAsia="Arial" w:hAnsi="Arial" w:cs="Arial" w:hint="default"/>
        <w:spacing w:val="-1"/>
        <w:w w:val="99"/>
        <w:sz w:val="20"/>
        <w:szCs w:val="20"/>
      </w:rPr>
    </w:lvl>
    <w:lvl w:ilvl="2" w:tplc="182484F6">
      <w:numFmt w:val="bullet"/>
      <w:lvlText w:val="•"/>
      <w:lvlJc w:val="left"/>
      <w:pPr>
        <w:ind w:left="3168" w:hanging="721"/>
      </w:pPr>
      <w:rPr>
        <w:rFonts w:hint="default"/>
      </w:rPr>
    </w:lvl>
    <w:lvl w:ilvl="3" w:tplc="43A8D458">
      <w:numFmt w:val="bullet"/>
      <w:lvlText w:val="•"/>
      <w:lvlJc w:val="left"/>
      <w:pPr>
        <w:ind w:left="4117" w:hanging="721"/>
      </w:pPr>
      <w:rPr>
        <w:rFonts w:hint="default"/>
      </w:rPr>
    </w:lvl>
    <w:lvl w:ilvl="4" w:tplc="C686BAB6">
      <w:numFmt w:val="bullet"/>
      <w:lvlText w:val="•"/>
      <w:lvlJc w:val="left"/>
      <w:pPr>
        <w:ind w:left="5066" w:hanging="721"/>
      </w:pPr>
      <w:rPr>
        <w:rFonts w:hint="default"/>
      </w:rPr>
    </w:lvl>
    <w:lvl w:ilvl="5" w:tplc="6EFC3EE4">
      <w:numFmt w:val="bullet"/>
      <w:lvlText w:val="•"/>
      <w:lvlJc w:val="left"/>
      <w:pPr>
        <w:ind w:left="6015" w:hanging="721"/>
      </w:pPr>
      <w:rPr>
        <w:rFonts w:hint="default"/>
      </w:rPr>
    </w:lvl>
    <w:lvl w:ilvl="6" w:tplc="05CA749E">
      <w:numFmt w:val="bullet"/>
      <w:lvlText w:val="•"/>
      <w:lvlJc w:val="left"/>
      <w:pPr>
        <w:ind w:left="6964" w:hanging="721"/>
      </w:pPr>
      <w:rPr>
        <w:rFonts w:hint="default"/>
      </w:rPr>
    </w:lvl>
    <w:lvl w:ilvl="7" w:tplc="300C9034">
      <w:numFmt w:val="bullet"/>
      <w:lvlText w:val="•"/>
      <w:lvlJc w:val="left"/>
      <w:pPr>
        <w:ind w:left="7913" w:hanging="721"/>
      </w:pPr>
      <w:rPr>
        <w:rFonts w:hint="default"/>
      </w:rPr>
    </w:lvl>
    <w:lvl w:ilvl="8" w:tplc="B9EE59B0">
      <w:numFmt w:val="bullet"/>
      <w:lvlText w:val="•"/>
      <w:lvlJc w:val="left"/>
      <w:pPr>
        <w:ind w:left="8862" w:hanging="721"/>
      </w:pPr>
      <w:rPr>
        <w:rFonts w:hint="default"/>
      </w:rPr>
    </w:lvl>
  </w:abstractNum>
  <w:abstractNum w:abstractNumId="205" w15:restartNumberingAfterBreak="0">
    <w:nsid w:val="7B814E30"/>
    <w:multiLevelType w:val="hybridMultilevel"/>
    <w:tmpl w:val="9A8EDE5A"/>
    <w:lvl w:ilvl="0" w:tplc="E476356C">
      <w:start w:val="5"/>
      <w:numFmt w:val="decimal"/>
      <w:lvlText w:val="%1."/>
      <w:lvlJc w:val="left"/>
      <w:pPr>
        <w:ind w:left="2220" w:hanging="721"/>
      </w:pPr>
      <w:rPr>
        <w:rFonts w:ascii="Arial" w:eastAsia="Arial" w:hAnsi="Arial" w:cs="Arial" w:hint="default"/>
        <w:spacing w:val="-3"/>
        <w:w w:val="99"/>
        <w:sz w:val="20"/>
        <w:szCs w:val="20"/>
      </w:rPr>
    </w:lvl>
    <w:lvl w:ilvl="1" w:tplc="02061ECA">
      <w:numFmt w:val="bullet"/>
      <w:lvlText w:val="•"/>
      <w:lvlJc w:val="left"/>
      <w:pPr>
        <w:ind w:left="3074" w:hanging="721"/>
      </w:pPr>
      <w:rPr>
        <w:rFonts w:hint="default"/>
      </w:rPr>
    </w:lvl>
    <w:lvl w:ilvl="2" w:tplc="973C60B0">
      <w:numFmt w:val="bullet"/>
      <w:lvlText w:val="•"/>
      <w:lvlJc w:val="left"/>
      <w:pPr>
        <w:ind w:left="3928" w:hanging="721"/>
      </w:pPr>
      <w:rPr>
        <w:rFonts w:hint="default"/>
      </w:rPr>
    </w:lvl>
    <w:lvl w:ilvl="3" w:tplc="AD460840">
      <w:numFmt w:val="bullet"/>
      <w:lvlText w:val="•"/>
      <w:lvlJc w:val="left"/>
      <w:pPr>
        <w:ind w:left="4782" w:hanging="721"/>
      </w:pPr>
      <w:rPr>
        <w:rFonts w:hint="default"/>
      </w:rPr>
    </w:lvl>
    <w:lvl w:ilvl="4" w:tplc="C23897BE">
      <w:numFmt w:val="bullet"/>
      <w:lvlText w:val="•"/>
      <w:lvlJc w:val="left"/>
      <w:pPr>
        <w:ind w:left="5636" w:hanging="721"/>
      </w:pPr>
      <w:rPr>
        <w:rFonts w:hint="default"/>
      </w:rPr>
    </w:lvl>
    <w:lvl w:ilvl="5" w:tplc="C906773E">
      <w:numFmt w:val="bullet"/>
      <w:lvlText w:val="•"/>
      <w:lvlJc w:val="left"/>
      <w:pPr>
        <w:ind w:left="6490" w:hanging="721"/>
      </w:pPr>
      <w:rPr>
        <w:rFonts w:hint="default"/>
      </w:rPr>
    </w:lvl>
    <w:lvl w:ilvl="6" w:tplc="2090B47E">
      <w:numFmt w:val="bullet"/>
      <w:lvlText w:val="•"/>
      <w:lvlJc w:val="left"/>
      <w:pPr>
        <w:ind w:left="7344" w:hanging="721"/>
      </w:pPr>
      <w:rPr>
        <w:rFonts w:hint="default"/>
      </w:rPr>
    </w:lvl>
    <w:lvl w:ilvl="7" w:tplc="EC040E2A">
      <w:numFmt w:val="bullet"/>
      <w:lvlText w:val="•"/>
      <w:lvlJc w:val="left"/>
      <w:pPr>
        <w:ind w:left="8198" w:hanging="721"/>
      </w:pPr>
      <w:rPr>
        <w:rFonts w:hint="default"/>
      </w:rPr>
    </w:lvl>
    <w:lvl w:ilvl="8" w:tplc="D98EAD8A">
      <w:numFmt w:val="bullet"/>
      <w:lvlText w:val="•"/>
      <w:lvlJc w:val="left"/>
      <w:pPr>
        <w:ind w:left="9052" w:hanging="721"/>
      </w:pPr>
      <w:rPr>
        <w:rFonts w:hint="default"/>
      </w:rPr>
    </w:lvl>
  </w:abstractNum>
  <w:abstractNum w:abstractNumId="206" w15:restartNumberingAfterBreak="0">
    <w:nsid w:val="7BE42A6C"/>
    <w:multiLevelType w:val="hybridMultilevel"/>
    <w:tmpl w:val="5BA2ECB8"/>
    <w:lvl w:ilvl="0" w:tplc="D110C9EE">
      <w:start w:val="1"/>
      <w:numFmt w:val="upperLetter"/>
      <w:lvlText w:val="%1."/>
      <w:lvlJc w:val="left"/>
      <w:pPr>
        <w:ind w:left="1500" w:hanging="721"/>
      </w:pPr>
      <w:rPr>
        <w:rFonts w:ascii="Arial" w:eastAsia="Arial" w:hAnsi="Arial" w:cs="Arial" w:hint="default"/>
        <w:spacing w:val="-5"/>
        <w:w w:val="99"/>
        <w:sz w:val="20"/>
        <w:szCs w:val="20"/>
      </w:rPr>
    </w:lvl>
    <w:lvl w:ilvl="1" w:tplc="3470246A">
      <w:start w:val="1"/>
      <w:numFmt w:val="decimal"/>
      <w:lvlText w:val="%2."/>
      <w:lvlJc w:val="left"/>
      <w:pPr>
        <w:ind w:left="2220" w:hanging="720"/>
      </w:pPr>
      <w:rPr>
        <w:rFonts w:ascii="Arial" w:eastAsia="Arial" w:hAnsi="Arial" w:cs="Arial" w:hint="default"/>
        <w:spacing w:val="-1"/>
        <w:w w:val="99"/>
        <w:sz w:val="20"/>
        <w:szCs w:val="20"/>
      </w:rPr>
    </w:lvl>
    <w:lvl w:ilvl="2" w:tplc="6ECC1F1E">
      <w:start w:val="1"/>
      <w:numFmt w:val="lowerLetter"/>
      <w:lvlText w:val="%3."/>
      <w:lvlJc w:val="left"/>
      <w:pPr>
        <w:ind w:left="2939" w:hanging="720"/>
      </w:pPr>
      <w:rPr>
        <w:rFonts w:ascii="Arial" w:eastAsia="Arial" w:hAnsi="Arial" w:cs="Arial" w:hint="default"/>
        <w:spacing w:val="-1"/>
        <w:w w:val="99"/>
        <w:sz w:val="20"/>
        <w:szCs w:val="20"/>
      </w:rPr>
    </w:lvl>
    <w:lvl w:ilvl="3" w:tplc="3F006754">
      <w:numFmt w:val="bullet"/>
      <w:lvlText w:val="•"/>
      <w:lvlJc w:val="left"/>
      <w:pPr>
        <w:ind w:left="3917" w:hanging="720"/>
      </w:pPr>
      <w:rPr>
        <w:rFonts w:hint="default"/>
      </w:rPr>
    </w:lvl>
    <w:lvl w:ilvl="4" w:tplc="7B54B134">
      <w:numFmt w:val="bullet"/>
      <w:lvlText w:val="•"/>
      <w:lvlJc w:val="left"/>
      <w:pPr>
        <w:ind w:left="4895" w:hanging="720"/>
      </w:pPr>
      <w:rPr>
        <w:rFonts w:hint="default"/>
      </w:rPr>
    </w:lvl>
    <w:lvl w:ilvl="5" w:tplc="8DBC0134">
      <w:numFmt w:val="bullet"/>
      <w:lvlText w:val="•"/>
      <w:lvlJc w:val="left"/>
      <w:pPr>
        <w:ind w:left="5872" w:hanging="720"/>
      </w:pPr>
      <w:rPr>
        <w:rFonts w:hint="default"/>
      </w:rPr>
    </w:lvl>
    <w:lvl w:ilvl="6" w:tplc="7526C0E4">
      <w:numFmt w:val="bullet"/>
      <w:lvlText w:val="•"/>
      <w:lvlJc w:val="left"/>
      <w:pPr>
        <w:ind w:left="6850" w:hanging="720"/>
      </w:pPr>
      <w:rPr>
        <w:rFonts w:hint="default"/>
      </w:rPr>
    </w:lvl>
    <w:lvl w:ilvl="7" w:tplc="669E4C14">
      <w:numFmt w:val="bullet"/>
      <w:lvlText w:val="•"/>
      <w:lvlJc w:val="left"/>
      <w:pPr>
        <w:ind w:left="7827" w:hanging="720"/>
      </w:pPr>
      <w:rPr>
        <w:rFonts w:hint="default"/>
      </w:rPr>
    </w:lvl>
    <w:lvl w:ilvl="8" w:tplc="F3A8F8E4">
      <w:numFmt w:val="bullet"/>
      <w:lvlText w:val="•"/>
      <w:lvlJc w:val="left"/>
      <w:pPr>
        <w:ind w:left="8805" w:hanging="720"/>
      </w:pPr>
      <w:rPr>
        <w:rFonts w:hint="default"/>
      </w:rPr>
    </w:lvl>
  </w:abstractNum>
  <w:abstractNum w:abstractNumId="207" w15:restartNumberingAfterBreak="0">
    <w:nsid w:val="7C551B36"/>
    <w:multiLevelType w:val="hybridMultilevel"/>
    <w:tmpl w:val="58E81142"/>
    <w:lvl w:ilvl="0" w:tplc="747635BA">
      <w:start w:val="1"/>
      <w:numFmt w:val="upperLetter"/>
      <w:lvlText w:val="%1."/>
      <w:lvlJc w:val="left"/>
      <w:pPr>
        <w:ind w:left="1500" w:hanging="721"/>
      </w:pPr>
      <w:rPr>
        <w:rFonts w:ascii="Arial" w:eastAsia="Arial" w:hAnsi="Arial" w:cs="Arial" w:hint="default"/>
        <w:spacing w:val="-1"/>
        <w:w w:val="99"/>
        <w:sz w:val="20"/>
        <w:szCs w:val="20"/>
      </w:rPr>
    </w:lvl>
    <w:lvl w:ilvl="1" w:tplc="80CCACF0">
      <w:numFmt w:val="bullet"/>
      <w:lvlText w:val="•"/>
      <w:lvlJc w:val="left"/>
      <w:pPr>
        <w:ind w:left="2426" w:hanging="721"/>
      </w:pPr>
      <w:rPr>
        <w:rFonts w:hint="default"/>
      </w:rPr>
    </w:lvl>
    <w:lvl w:ilvl="2" w:tplc="E522FCCC">
      <w:numFmt w:val="bullet"/>
      <w:lvlText w:val="•"/>
      <w:lvlJc w:val="left"/>
      <w:pPr>
        <w:ind w:left="3352" w:hanging="721"/>
      </w:pPr>
      <w:rPr>
        <w:rFonts w:hint="default"/>
      </w:rPr>
    </w:lvl>
    <w:lvl w:ilvl="3" w:tplc="C110390C">
      <w:numFmt w:val="bullet"/>
      <w:lvlText w:val="•"/>
      <w:lvlJc w:val="left"/>
      <w:pPr>
        <w:ind w:left="4278" w:hanging="721"/>
      </w:pPr>
      <w:rPr>
        <w:rFonts w:hint="default"/>
      </w:rPr>
    </w:lvl>
    <w:lvl w:ilvl="4" w:tplc="FF68041C">
      <w:numFmt w:val="bullet"/>
      <w:lvlText w:val="•"/>
      <w:lvlJc w:val="left"/>
      <w:pPr>
        <w:ind w:left="5204" w:hanging="721"/>
      </w:pPr>
      <w:rPr>
        <w:rFonts w:hint="default"/>
      </w:rPr>
    </w:lvl>
    <w:lvl w:ilvl="5" w:tplc="EAD82090">
      <w:numFmt w:val="bullet"/>
      <w:lvlText w:val="•"/>
      <w:lvlJc w:val="left"/>
      <w:pPr>
        <w:ind w:left="6130" w:hanging="721"/>
      </w:pPr>
      <w:rPr>
        <w:rFonts w:hint="default"/>
      </w:rPr>
    </w:lvl>
    <w:lvl w:ilvl="6" w:tplc="A60C9BBC">
      <w:numFmt w:val="bullet"/>
      <w:lvlText w:val="•"/>
      <w:lvlJc w:val="left"/>
      <w:pPr>
        <w:ind w:left="7056" w:hanging="721"/>
      </w:pPr>
      <w:rPr>
        <w:rFonts w:hint="default"/>
      </w:rPr>
    </w:lvl>
    <w:lvl w:ilvl="7" w:tplc="F63AA31E">
      <w:numFmt w:val="bullet"/>
      <w:lvlText w:val="•"/>
      <w:lvlJc w:val="left"/>
      <w:pPr>
        <w:ind w:left="7982" w:hanging="721"/>
      </w:pPr>
      <w:rPr>
        <w:rFonts w:hint="default"/>
      </w:rPr>
    </w:lvl>
    <w:lvl w:ilvl="8" w:tplc="240EBA1C">
      <w:numFmt w:val="bullet"/>
      <w:lvlText w:val="•"/>
      <w:lvlJc w:val="left"/>
      <w:pPr>
        <w:ind w:left="8908" w:hanging="721"/>
      </w:pPr>
      <w:rPr>
        <w:rFonts w:hint="default"/>
      </w:rPr>
    </w:lvl>
  </w:abstractNum>
  <w:abstractNum w:abstractNumId="208" w15:restartNumberingAfterBreak="0">
    <w:nsid w:val="7D6A16C5"/>
    <w:multiLevelType w:val="hybridMultilevel"/>
    <w:tmpl w:val="4F8E8476"/>
    <w:lvl w:ilvl="0" w:tplc="3A568760">
      <w:start w:val="1"/>
      <w:numFmt w:val="upperLetter"/>
      <w:lvlText w:val="%1."/>
      <w:lvlJc w:val="left"/>
      <w:pPr>
        <w:ind w:left="1500" w:hanging="721"/>
      </w:pPr>
      <w:rPr>
        <w:rFonts w:ascii="Arial" w:eastAsia="Arial" w:hAnsi="Arial" w:cs="Arial" w:hint="default"/>
        <w:spacing w:val="-7"/>
        <w:w w:val="99"/>
        <w:sz w:val="20"/>
        <w:szCs w:val="20"/>
      </w:rPr>
    </w:lvl>
    <w:lvl w:ilvl="1" w:tplc="0106ACAA">
      <w:start w:val="1"/>
      <w:numFmt w:val="decimal"/>
      <w:lvlText w:val="%2."/>
      <w:lvlJc w:val="left"/>
      <w:pPr>
        <w:ind w:left="2220" w:hanging="720"/>
      </w:pPr>
      <w:rPr>
        <w:rFonts w:ascii="Arial" w:eastAsia="Arial" w:hAnsi="Arial" w:cs="Arial" w:hint="default"/>
        <w:spacing w:val="0"/>
        <w:w w:val="99"/>
        <w:sz w:val="22"/>
        <w:szCs w:val="22"/>
      </w:rPr>
    </w:lvl>
    <w:lvl w:ilvl="2" w:tplc="93A00CC8">
      <w:numFmt w:val="bullet"/>
      <w:lvlText w:val="•"/>
      <w:lvlJc w:val="left"/>
      <w:pPr>
        <w:ind w:left="3168" w:hanging="720"/>
      </w:pPr>
      <w:rPr>
        <w:rFonts w:hint="default"/>
      </w:rPr>
    </w:lvl>
    <w:lvl w:ilvl="3" w:tplc="B846EE4A">
      <w:numFmt w:val="bullet"/>
      <w:lvlText w:val="•"/>
      <w:lvlJc w:val="left"/>
      <w:pPr>
        <w:ind w:left="4117" w:hanging="720"/>
      </w:pPr>
      <w:rPr>
        <w:rFonts w:hint="default"/>
      </w:rPr>
    </w:lvl>
    <w:lvl w:ilvl="4" w:tplc="18B6778A">
      <w:numFmt w:val="bullet"/>
      <w:lvlText w:val="•"/>
      <w:lvlJc w:val="left"/>
      <w:pPr>
        <w:ind w:left="5066" w:hanging="720"/>
      </w:pPr>
      <w:rPr>
        <w:rFonts w:hint="default"/>
      </w:rPr>
    </w:lvl>
    <w:lvl w:ilvl="5" w:tplc="628ADA10">
      <w:numFmt w:val="bullet"/>
      <w:lvlText w:val="•"/>
      <w:lvlJc w:val="left"/>
      <w:pPr>
        <w:ind w:left="6015" w:hanging="720"/>
      </w:pPr>
      <w:rPr>
        <w:rFonts w:hint="default"/>
      </w:rPr>
    </w:lvl>
    <w:lvl w:ilvl="6" w:tplc="520C1C5C">
      <w:numFmt w:val="bullet"/>
      <w:lvlText w:val="•"/>
      <w:lvlJc w:val="left"/>
      <w:pPr>
        <w:ind w:left="6964" w:hanging="720"/>
      </w:pPr>
      <w:rPr>
        <w:rFonts w:hint="default"/>
      </w:rPr>
    </w:lvl>
    <w:lvl w:ilvl="7" w:tplc="4CA494C2">
      <w:numFmt w:val="bullet"/>
      <w:lvlText w:val="•"/>
      <w:lvlJc w:val="left"/>
      <w:pPr>
        <w:ind w:left="7913" w:hanging="720"/>
      </w:pPr>
      <w:rPr>
        <w:rFonts w:hint="default"/>
      </w:rPr>
    </w:lvl>
    <w:lvl w:ilvl="8" w:tplc="67744DB6">
      <w:numFmt w:val="bullet"/>
      <w:lvlText w:val="•"/>
      <w:lvlJc w:val="left"/>
      <w:pPr>
        <w:ind w:left="8862" w:hanging="720"/>
      </w:pPr>
      <w:rPr>
        <w:rFonts w:hint="default"/>
      </w:rPr>
    </w:lvl>
  </w:abstractNum>
  <w:abstractNum w:abstractNumId="209" w15:restartNumberingAfterBreak="0">
    <w:nsid w:val="7DD64D53"/>
    <w:multiLevelType w:val="hybridMultilevel"/>
    <w:tmpl w:val="6F30019A"/>
    <w:lvl w:ilvl="0" w:tplc="BF943C70">
      <w:start w:val="1"/>
      <w:numFmt w:val="upperLetter"/>
      <w:lvlText w:val="%1."/>
      <w:lvlJc w:val="left"/>
      <w:pPr>
        <w:ind w:left="1500" w:hanging="721"/>
      </w:pPr>
      <w:rPr>
        <w:rFonts w:ascii="Arial" w:eastAsia="Arial" w:hAnsi="Arial" w:cs="Arial" w:hint="default"/>
        <w:spacing w:val="-1"/>
        <w:w w:val="99"/>
        <w:sz w:val="20"/>
        <w:szCs w:val="20"/>
      </w:rPr>
    </w:lvl>
    <w:lvl w:ilvl="1" w:tplc="F8427F44">
      <w:numFmt w:val="bullet"/>
      <w:lvlText w:val="•"/>
      <w:lvlJc w:val="left"/>
      <w:pPr>
        <w:ind w:left="2426" w:hanging="721"/>
      </w:pPr>
      <w:rPr>
        <w:rFonts w:hint="default"/>
      </w:rPr>
    </w:lvl>
    <w:lvl w:ilvl="2" w:tplc="F9B40552">
      <w:numFmt w:val="bullet"/>
      <w:lvlText w:val="•"/>
      <w:lvlJc w:val="left"/>
      <w:pPr>
        <w:ind w:left="3352" w:hanging="721"/>
      </w:pPr>
      <w:rPr>
        <w:rFonts w:hint="default"/>
      </w:rPr>
    </w:lvl>
    <w:lvl w:ilvl="3" w:tplc="77881644">
      <w:numFmt w:val="bullet"/>
      <w:lvlText w:val="•"/>
      <w:lvlJc w:val="left"/>
      <w:pPr>
        <w:ind w:left="4278" w:hanging="721"/>
      </w:pPr>
      <w:rPr>
        <w:rFonts w:hint="default"/>
      </w:rPr>
    </w:lvl>
    <w:lvl w:ilvl="4" w:tplc="7D06E34A">
      <w:numFmt w:val="bullet"/>
      <w:lvlText w:val="•"/>
      <w:lvlJc w:val="left"/>
      <w:pPr>
        <w:ind w:left="5204" w:hanging="721"/>
      </w:pPr>
      <w:rPr>
        <w:rFonts w:hint="default"/>
      </w:rPr>
    </w:lvl>
    <w:lvl w:ilvl="5" w:tplc="26C26276">
      <w:numFmt w:val="bullet"/>
      <w:lvlText w:val="•"/>
      <w:lvlJc w:val="left"/>
      <w:pPr>
        <w:ind w:left="6130" w:hanging="721"/>
      </w:pPr>
      <w:rPr>
        <w:rFonts w:hint="default"/>
      </w:rPr>
    </w:lvl>
    <w:lvl w:ilvl="6" w:tplc="E0969C8C">
      <w:numFmt w:val="bullet"/>
      <w:lvlText w:val="•"/>
      <w:lvlJc w:val="left"/>
      <w:pPr>
        <w:ind w:left="7056" w:hanging="721"/>
      </w:pPr>
      <w:rPr>
        <w:rFonts w:hint="default"/>
      </w:rPr>
    </w:lvl>
    <w:lvl w:ilvl="7" w:tplc="18A6F7DA">
      <w:numFmt w:val="bullet"/>
      <w:lvlText w:val="•"/>
      <w:lvlJc w:val="left"/>
      <w:pPr>
        <w:ind w:left="7982" w:hanging="721"/>
      </w:pPr>
      <w:rPr>
        <w:rFonts w:hint="default"/>
      </w:rPr>
    </w:lvl>
    <w:lvl w:ilvl="8" w:tplc="020AACA2">
      <w:numFmt w:val="bullet"/>
      <w:lvlText w:val="•"/>
      <w:lvlJc w:val="left"/>
      <w:pPr>
        <w:ind w:left="8908" w:hanging="721"/>
      </w:pPr>
      <w:rPr>
        <w:rFonts w:hint="default"/>
      </w:rPr>
    </w:lvl>
  </w:abstractNum>
  <w:abstractNum w:abstractNumId="210" w15:restartNumberingAfterBreak="0">
    <w:nsid w:val="7DE6453C"/>
    <w:multiLevelType w:val="hybridMultilevel"/>
    <w:tmpl w:val="AC12C1C6"/>
    <w:lvl w:ilvl="0" w:tplc="50401C4E">
      <w:start w:val="1"/>
      <w:numFmt w:val="decimal"/>
      <w:lvlText w:val="%1."/>
      <w:lvlJc w:val="left"/>
      <w:pPr>
        <w:ind w:left="2220" w:hanging="721"/>
      </w:pPr>
      <w:rPr>
        <w:rFonts w:ascii="Arial" w:eastAsia="Arial" w:hAnsi="Arial" w:cs="Arial" w:hint="default"/>
        <w:spacing w:val="-3"/>
        <w:w w:val="99"/>
        <w:sz w:val="20"/>
        <w:szCs w:val="20"/>
      </w:rPr>
    </w:lvl>
    <w:lvl w:ilvl="1" w:tplc="38BE5820">
      <w:numFmt w:val="bullet"/>
      <w:lvlText w:val="•"/>
      <w:lvlJc w:val="left"/>
      <w:pPr>
        <w:ind w:left="3074" w:hanging="721"/>
      </w:pPr>
      <w:rPr>
        <w:rFonts w:hint="default"/>
      </w:rPr>
    </w:lvl>
    <w:lvl w:ilvl="2" w:tplc="322AC61C">
      <w:numFmt w:val="bullet"/>
      <w:lvlText w:val="•"/>
      <w:lvlJc w:val="left"/>
      <w:pPr>
        <w:ind w:left="3928" w:hanging="721"/>
      </w:pPr>
      <w:rPr>
        <w:rFonts w:hint="default"/>
      </w:rPr>
    </w:lvl>
    <w:lvl w:ilvl="3" w:tplc="D6729356">
      <w:numFmt w:val="bullet"/>
      <w:lvlText w:val="•"/>
      <w:lvlJc w:val="left"/>
      <w:pPr>
        <w:ind w:left="4782" w:hanging="721"/>
      </w:pPr>
      <w:rPr>
        <w:rFonts w:hint="default"/>
      </w:rPr>
    </w:lvl>
    <w:lvl w:ilvl="4" w:tplc="C0449B2E">
      <w:numFmt w:val="bullet"/>
      <w:lvlText w:val="•"/>
      <w:lvlJc w:val="left"/>
      <w:pPr>
        <w:ind w:left="5636" w:hanging="721"/>
      </w:pPr>
      <w:rPr>
        <w:rFonts w:hint="default"/>
      </w:rPr>
    </w:lvl>
    <w:lvl w:ilvl="5" w:tplc="D54E8BFA">
      <w:numFmt w:val="bullet"/>
      <w:lvlText w:val="•"/>
      <w:lvlJc w:val="left"/>
      <w:pPr>
        <w:ind w:left="6490" w:hanging="721"/>
      </w:pPr>
      <w:rPr>
        <w:rFonts w:hint="default"/>
      </w:rPr>
    </w:lvl>
    <w:lvl w:ilvl="6" w:tplc="9398B0F0">
      <w:numFmt w:val="bullet"/>
      <w:lvlText w:val="•"/>
      <w:lvlJc w:val="left"/>
      <w:pPr>
        <w:ind w:left="7344" w:hanging="721"/>
      </w:pPr>
      <w:rPr>
        <w:rFonts w:hint="default"/>
      </w:rPr>
    </w:lvl>
    <w:lvl w:ilvl="7" w:tplc="64BE4010">
      <w:numFmt w:val="bullet"/>
      <w:lvlText w:val="•"/>
      <w:lvlJc w:val="left"/>
      <w:pPr>
        <w:ind w:left="8198" w:hanging="721"/>
      </w:pPr>
      <w:rPr>
        <w:rFonts w:hint="default"/>
      </w:rPr>
    </w:lvl>
    <w:lvl w:ilvl="8" w:tplc="2B9C56E2">
      <w:numFmt w:val="bullet"/>
      <w:lvlText w:val="•"/>
      <w:lvlJc w:val="left"/>
      <w:pPr>
        <w:ind w:left="9052" w:hanging="721"/>
      </w:pPr>
      <w:rPr>
        <w:rFonts w:hint="default"/>
      </w:rPr>
    </w:lvl>
  </w:abstractNum>
  <w:abstractNum w:abstractNumId="211" w15:restartNumberingAfterBreak="0">
    <w:nsid w:val="7EA84878"/>
    <w:multiLevelType w:val="hybridMultilevel"/>
    <w:tmpl w:val="DAAA299C"/>
    <w:lvl w:ilvl="0" w:tplc="BA4C90B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EE03CAB"/>
    <w:multiLevelType w:val="hybridMultilevel"/>
    <w:tmpl w:val="5C06E62C"/>
    <w:lvl w:ilvl="0" w:tplc="C9BA7B4E">
      <w:start w:val="15"/>
      <w:numFmt w:val="upperLetter"/>
      <w:lvlText w:val="%1."/>
      <w:lvlJc w:val="left"/>
      <w:pPr>
        <w:ind w:left="1500" w:hanging="721"/>
      </w:pPr>
      <w:rPr>
        <w:rFonts w:ascii="Arial" w:eastAsia="Arial" w:hAnsi="Arial" w:cs="Arial" w:hint="default"/>
        <w:spacing w:val="0"/>
        <w:w w:val="99"/>
        <w:sz w:val="20"/>
        <w:szCs w:val="20"/>
      </w:rPr>
    </w:lvl>
    <w:lvl w:ilvl="1" w:tplc="E7986918">
      <w:start w:val="1"/>
      <w:numFmt w:val="decimal"/>
      <w:lvlText w:val="%2."/>
      <w:lvlJc w:val="left"/>
      <w:pPr>
        <w:ind w:left="2220" w:hanging="720"/>
      </w:pPr>
      <w:rPr>
        <w:rFonts w:ascii="Arial" w:eastAsia="Arial" w:hAnsi="Arial" w:cs="Arial" w:hint="default"/>
        <w:spacing w:val="-3"/>
        <w:w w:val="99"/>
        <w:sz w:val="20"/>
        <w:szCs w:val="20"/>
      </w:rPr>
    </w:lvl>
    <w:lvl w:ilvl="2" w:tplc="1C0A11E2">
      <w:numFmt w:val="bullet"/>
      <w:lvlText w:val="•"/>
      <w:lvlJc w:val="left"/>
      <w:pPr>
        <w:ind w:left="3168" w:hanging="720"/>
      </w:pPr>
      <w:rPr>
        <w:rFonts w:hint="default"/>
      </w:rPr>
    </w:lvl>
    <w:lvl w:ilvl="3" w:tplc="49523E20">
      <w:numFmt w:val="bullet"/>
      <w:lvlText w:val="•"/>
      <w:lvlJc w:val="left"/>
      <w:pPr>
        <w:ind w:left="4117" w:hanging="720"/>
      </w:pPr>
      <w:rPr>
        <w:rFonts w:hint="default"/>
      </w:rPr>
    </w:lvl>
    <w:lvl w:ilvl="4" w:tplc="C2802D28">
      <w:numFmt w:val="bullet"/>
      <w:lvlText w:val="•"/>
      <w:lvlJc w:val="left"/>
      <w:pPr>
        <w:ind w:left="5066" w:hanging="720"/>
      </w:pPr>
      <w:rPr>
        <w:rFonts w:hint="default"/>
      </w:rPr>
    </w:lvl>
    <w:lvl w:ilvl="5" w:tplc="C204CA2A">
      <w:numFmt w:val="bullet"/>
      <w:lvlText w:val="•"/>
      <w:lvlJc w:val="left"/>
      <w:pPr>
        <w:ind w:left="6015" w:hanging="720"/>
      </w:pPr>
      <w:rPr>
        <w:rFonts w:hint="default"/>
      </w:rPr>
    </w:lvl>
    <w:lvl w:ilvl="6" w:tplc="3D32341C">
      <w:numFmt w:val="bullet"/>
      <w:lvlText w:val="•"/>
      <w:lvlJc w:val="left"/>
      <w:pPr>
        <w:ind w:left="6964" w:hanging="720"/>
      </w:pPr>
      <w:rPr>
        <w:rFonts w:hint="default"/>
      </w:rPr>
    </w:lvl>
    <w:lvl w:ilvl="7" w:tplc="6DF4C4B6">
      <w:numFmt w:val="bullet"/>
      <w:lvlText w:val="•"/>
      <w:lvlJc w:val="left"/>
      <w:pPr>
        <w:ind w:left="7913" w:hanging="720"/>
      </w:pPr>
      <w:rPr>
        <w:rFonts w:hint="default"/>
      </w:rPr>
    </w:lvl>
    <w:lvl w:ilvl="8" w:tplc="15EA2FF8">
      <w:numFmt w:val="bullet"/>
      <w:lvlText w:val="•"/>
      <w:lvlJc w:val="left"/>
      <w:pPr>
        <w:ind w:left="8862" w:hanging="720"/>
      </w:pPr>
      <w:rPr>
        <w:rFonts w:hint="default"/>
      </w:rPr>
    </w:lvl>
  </w:abstractNum>
  <w:abstractNum w:abstractNumId="213" w15:restartNumberingAfterBreak="0">
    <w:nsid w:val="7EE20974"/>
    <w:multiLevelType w:val="hybridMultilevel"/>
    <w:tmpl w:val="BF00D39E"/>
    <w:lvl w:ilvl="0" w:tplc="095C5244">
      <w:start w:val="1"/>
      <w:numFmt w:val="upperLetter"/>
      <w:lvlText w:val="%1."/>
      <w:lvlJc w:val="left"/>
      <w:pPr>
        <w:ind w:left="1500" w:hanging="721"/>
      </w:pPr>
      <w:rPr>
        <w:rFonts w:ascii="Arial" w:eastAsia="Arial" w:hAnsi="Arial" w:cs="Arial" w:hint="default"/>
        <w:spacing w:val="-5"/>
        <w:w w:val="99"/>
        <w:sz w:val="20"/>
        <w:szCs w:val="20"/>
      </w:rPr>
    </w:lvl>
    <w:lvl w:ilvl="1" w:tplc="7160F36A">
      <w:start w:val="1"/>
      <w:numFmt w:val="decimal"/>
      <w:lvlText w:val="%2."/>
      <w:lvlJc w:val="left"/>
      <w:pPr>
        <w:ind w:left="2219" w:hanging="720"/>
      </w:pPr>
      <w:rPr>
        <w:rFonts w:hint="default"/>
        <w:spacing w:val="-1"/>
        <w:w w:val="99"/>
      </w:rPr>
    </w:lvl>
    <w:lvl w:ilvl="2" w:tplc="D42C4900">
      <w:start w:val="1"/>
      <w:numFmt w:val="lowerLetter"/>
      <w:lvlText w:val="%3)"/>
      <w:lvlJc w:val="left"/>
      <w:pPr>
        <w:ind w:left="2939" w:hanging="720"/>
      </w:pPr>
      <w:rPr>
        <w:rFonts w:ascii="Arial" w:eastAsia="Arial" w:hAnsi="Arial" w:cs="Arial" w:hint="default"/>
        <w:spacing w:val="-1"/>
        <w:w w:val="99"/>
        <w:sz w:val="20"/>
        <w:szCs w:val="20"/>
      </w:rPr>
    </w:lvl>
    <w:lvl w:ilvl="3" w:tplc="FB6264A4">
      <w:start w:val="1"/>
      <w:numFmt w:val="decimal"/>
      <w:lvlText w:val="(%4)"/>
      <w:lvlJc w:val="left"/>
      <w:pPr>
        <w:ind w:left="3660" w:hanging="720"/>
      </w:pPr>
      <w:rPr>
        <w:rFonts w:ascii="Arial" w:eastAsia="Arial" w:hAnsi="Arial" w:cs="Arial" w:hint="default"/>
        <w:spacing w:val="-3"/>
        <w:w w:val="99"/>
        <w:sz w:val="20"/>
        <w:szCs w:val="20"/>
      </w:rPr>
    </w:lvl>
    <w:lvl w:ilvl="4" w:tplc="79BEFCF4">
      <w:numFmt w:val="bullet"/>
      <w:lvlText w:val="•"/>
      <w:lvlJc w:val="left"/>
      <w:pPr>
        <w:ind w:left="4674" w:hanging="720"/>
      </w:pPr>
      <w:rPr>
        <w:rFonts w:hint="default"/>
      </w:rPr>
    </w:lvl>
    <w:lvl w:ilvl="5" w:tplc="EB12CD74">
      <w:numFmt w:val="bullet"/>
      <w:lvlText w:val="•"/>
      <w:lvlJc w:val="left"/>
      <w:pPr>
        <w:ind w:left="5688" w:hanging="720"/>
      </w:pPr>
      <w:rPr>
        <w:rFonts w:hint="default"/>
      </w:rPr>
    </w:lvl>
    <w:lvl w:ilvl="6" w:tplc="7C5A13A2">
      <w:numFmt w:val="bullet"/>
      <w:lvlText w:val="•"/>
      <w:lvlJc w:val="left"/>
      <w:pPr>
        <w:ind w:left="6702" w:hanging="720"/>
      </w:pPr>
      <w:rPr>
        <w:rFonts w:hint="default"/>
      </w:rPr>
    </w:lvl>
    <w:lvl w:ilvl="7" w:tplc="8ECEF318">
      <w:numFmt w:val="bullet"/>
      <w:lvlText w:val="•"/>
      <w:lvlJc w:val="left"/>
      <w:pPr>
        <w:ind w:left="7717" w:hanging="720"/>
      </w:pPr>
      <w:rPr>
        <w:rFonts w:hint="default"/>
      </w:rPr>
    </w:lvl>
    <w:lvl w:ilvl="8" w:tplc="A7FCD70C">
      <w:numFmt w:val="bullet"/>
      <w:lvlText w:val="•"/>
      <w:lvlJc w:val="left"/>
      <w:pPr>
        <w:ind w:left="8731" w:hanging="720"/>
      </w:pPr>
      <w:rPr>
        <w:rFonts w:hint="default"/>
      </w:rPr>
    </w:lvl>
  </w:abstractNum>
  <w:num w:numId="1" w16cid:durableId="748507356">
    <w:abstractNumId w:val="60"/>
  </w:num>
  <w:num w:numId="2" w16cid:durableId="1376539596">
    <w:abstractNumId w:val="18"/>
  </w:num>
  <w:num w:numId="3" w16cid:durableId="332807600">
    <w:abstractNumId w:val="115"/>
  </w:num>
  <w:num w:numId="4" w16cid:durableId="2088913893">
    <w:abstractNumId w:val="173"/>
  </w:num>
  <w:num w:numId="5" w16cid:durableId="1027635289">
    <w:abstractNumId w:val="55"/>
  </w:num>
  <w:num w:numId="6" w16cid:durableId="937105472">
    <w:abstractNumId w:val="147"/>
  </w:num>
  <w:num w:numId="7" w16cid:durableId="1426611090">
    <w:abstractNumId w:val="32"/>
  </w:num>
  <w:num w:numId="8" w16cid:durableId="1236934429">
    <w:abstractNumId w:val="188"/>
  </w:num>
  <w:num w:numId="9" w16cid:durableId="1589264792">
    <w:abstractNumId w:val="90"/>
  </w:num>
  <w:num w:numId="10" w16cid:durableId="1348094250">
    <w:abstractNumId w:val="93"/>
  </w:num>
  <w:num w:numId="11" w16cid:durableId="38827540">
    <w:abstractNumId w:val="69"/>
  </w:num>
  <w:num w:numId="12" w16cid:durableId="1768303230">
    <w:abstractNumId w:val="122"/>
  </w:num>
  <w:num w:numId="13" w16cid:durableId="60178293">
    <w:abstractNumId w:val="41"/>
  </w:num>
  <w:num w:numId="14" w16cid:durableId="2036037123">
    <w:abstractNumId w:val="213"/>
  </w:num>
  <w:num w:numId="15" w16cid:durableId="199244006">
    <w:abstractNumId w:val="125"/>
  </w:num>
  <w:num w:numId="16" w16cid:durableId="2115200111">
    <w:abstractNumId w:val="123"/>
  </w:num>
  <w:num w:numId="17" w16cid:durableId="1320696069">
    <w:abstractNumId w:val="21"/>
  </w:num>
  <w:num w:numId="18" w16cid:durableId="538009705">
    <w:abstractNumId w:val="52"/>
  </w:num>
  <w:num w:numId="19" w16cid:durableId="1448617828">
    <w:abstractNumId w:val="28"/>
  </w:num>
  <w:num w:numId="20" w16cid:durableId="771978186">
    <w:abstractNumId w:val="46"/>
  </w:num>
  <w:num w:numId="21" w16cid:durableId="34744834">
    <w:abstractNumId w:val="194"/>
  </w:num>
  <w:num w:numId="22" w16cid:durableId="436489873">
    <w:abstractNumId w:val="195"/>
  </w:num>
  <w:num w:numId="23" w16cid:durableId="1762528697">
    <w:abstractNumId w:val="80"/>
  </w:num>
  <w:num w:numId="24" w16cid:durableId="1167554933">
    <w:abstractNumId w:val="112"/>
  </w:num>
  <w:num w:numId="25" w16cid:durableId="2117480048">
    <w:abstractNumId w:val="152"/>
  </w:num>
  <w:num w:numId="26" w16cid:durableId="236523456">
    <w:abstractNumId w:val="73"/>
  </w:num>
  <w:num w:numId="27" w16cid:durableId="942373041">
    <w:abstractNumId w:val="63"/>
  </w:num>
  <w:num w:numId="28" w16cid:durableId="317423476">
    <w:abstractNumId w:val="189"/>
  </w:num>
  <w:num w:numId="29" w16cid:durableId="448403223">
    <w:abstractNumId w:val="149"/>
  </w:num>
  <w:num w:numId="30" w16cid:durableId="1032607763">
    <w:abstractNumId w:val="134"/>
  </w:num>
  <w:num w:numId="31" w16cid:durableId="41951180">
    <w:abstractNumId w:val="175"/>
  </w:num>
  <w:num w:numId="32" w16cid:durableId="993408068">
    <w:abstractNumId w:val="169"/>
  </w:num>
  <w:num w:numId="33" w16cid:durableId="899905867">
    <w:abstractNumId w:val="42"/>
  </w:num>
  <w:num w:numId="34" w16cid:durableId="850142037">
    <w:abstractNumId w:val="179"/>
  </w:num>
  <w:num w:numId="35" w16cid:durableId="1602565375">
    <w:abstractNumId w:val="138"/>
  </w:num>
  <w:num w:numId="36" w16cid:durableId="1314408844">
    <w:abstractNumId w:val="164"/>
  </w:num>
  <w:num w:numId="37" w16cid:durableId="525675385">
    <w:abstractNumId w:val="51"/>
  </w:num>
  <w:num w:numId="38" w16cid:durableId="203252506">
    <w:abstractNumId w:val="113"/>
  </w:num>
  <w:num w:numId="39" w16cid:durableId="720787893">
    <w:abstractNumId w:val="135"/>
  </w:num>
  <w:num w:numId="40" w16cid:durableId="556354644">
    <w:abstractNumId w:val="38"/>
  </w:num>
  <w:num w:numId="41" w16cid:durableId="1557080630">
    <w:abstractNumId w:val="183"/>
  </w:num>
  <w:num w:numId="42" w16cid:durableId="645742316">
    <w:abstractNumId w:val="89"/>
  </w:num>
  <w:num w:numId="43" w16cid:durableId="1349403542">
    <w:abstractNumId w:val="31"/>
  </w:num>
  <w:num w:numId="44" w16cid:durableId="1314144317">
    <w:abstractNumId w:val="11"/>
  </w:num>
  <w:num w:numId="45" w16cid:durableId="1006054195">
    <w:abstractNumId w:val="45"/>
  </w:num>
  <w:num w:numId="46" w16cid:durableId="1562401697">
    <w:abstractNumId w:val="196"/>
  </w:num>
  <w:num w:numId="47" w16cid:durableId="980886408">
    <w:abstractNumId w:val="100"/>
  </w:num>
  <w:num w:numId="48" w16cid:durableId="1599413543">
    <w:abstractNumId w:val="187"/>
  </w:num>
  <w:num w:numId="49" w16cid:durableId="338971794">
    <w:abstractNumId w:val="153"/>
  </w:num>
  <w:num w:numId="50" w16cid:durableId="978221619">
    <w:abstractNumId w:val="67"/>
  </w:num>
  <w:num w:numId="51" w16cid:durableId="1017002407">
    <w:abstractNumId w:val="178"/>
  </w:num>
  <w:num w:numId="52" w16cid:durableId="1194155976">
    <w:abstractNumId w:val="84"/>
  </w:num>
  <w:num w:numId="53" w16cid:durableId="1215048163">
    <w:abstractNumId w:val="176"/>
  </w:num>
  <w:num w:numId="54" w16cid:durableId="1856141815">
    <w:abstractNumId w:val="33"/>
  </w:num>
  <w:num w:numId="55" w16cid:durableId="1239246031">
    <w:abstractNumId w:val="77"/>
  </w:num>
  <w:num w:numId="56" w16cid:durableId="1395473494">
    <w:abstractNumId w:val="7"/>
  </w:num>
  <w:num w:numId="57" w16cid:durableId="2133590901">
    <w:abstractNumId w:val="57"/>
  </w:num>
  <w:num w:numId="58" w16cid:durableId="1081175463">
    <w:abstractNumId w:val="2"/>
  </w:num>
  <w:num w:numId="59" w16cid:durableId="2095857552">
    <w:abstractNumId w:val="97"/>
  </w:num>
  <w:num w:numId="60" w16cid:durableId="53165123">
    <w:abstractNumId w:val="174"/>
  </w:num>
  <w:num w:numId="61" w16cid:durableId="522789303">
    <w:abstractNumId w:val="70"/>
  </w:num>
  <w:num w:numId="62" w16cid:durableId="870725553">
    <w:abstractNumId w:val="107"/>
  </w:num>
  <w:num w:numId="63" w16cid:durableId="224217986">
    <w:abstractNumId w:val="208"/>
  </w:num>
  <w:num w:numId="64" w16cid:durableId="1067456622">
    <w:abstractNumId w:val="162"/>
  </w:num>
  <w:num w:numId="65" w16cid:durableId="2000308004">
    <w:abstractNumId w:val="146"/>
  </w:num>
  <w:num w:numId="66" w16cid:durableId="650597395">
    <w:abstractNumId w:val="8"/>
  </w:num>
  <w:num w:numId="67" w16cid:durableId="917637511">
    <w:abstractNumId w:val="108"/>
  </w:num>
  <w:num w:numId="68" w16cid:durableId="1902398983">
    <w:abstractNumId w:val="10"/>
  </w:num>
  <w:num w:numId="69" w16cid:durableId="1218472673">
    <w:abstractNumId w:val="151"/>
  </w:num>
  <w:num w:numId="70" w16cid:durableId="1985694944">
    <w:abstractNumId w:val="34"/>
  </w:num>
  <w:num w:numId="71" w16cid:durableId="1586265062">
    <w:abstractNumId w:val="16"/>
  </w:num>
  <w:num w:numId="72" w16cid:durableId="803814262">
    <w:abstractNumId w:val="53"/>
  </w:num>
  <w:num w:numId="73" w16cid:durableId="1574580809">
    <w:abstractNumId w:val="167"/>
  </w:num>
  <w:num w:numId="74" w16cid:durableId="1390765161">
    <w:abstractNumId w:val="27"/>
  </w:num>
  <w:num w:numId="75" w16cid:durableId="604460051">
    <w:abstractNumId w:val="191"/>
  </w:num>
  <w:num w:numId="76" w16cid:durableId="2093234645">
    <w:abstractNumId w:val="83"/>
  </w:num>
  <w:num w:numId="77" w16cid:durableId="1278836320">
    <w:abstractNumId w:val="62"/>
  </w:num>
  <w:num w:numId="78" w16cid:durableId="1487236618">
    <w:abstractNumId w:val="133"/>
  </w:num>
  <w:num w:numId="79" w16cid:durableId="1228691562">
    <w:abstractNumId w:val="87"/>
  </w:num>
  <w:num w:numId="80" w16cid:durableId="1220243907">
    <w:abstractNumId w:val="49"/>
  </w:num>
  <w:num w:numId="81" w16cid:durableId="2092458914">
    <w:abstractNumId w:val="201"/>
  </w:num>
  <w:num w:numId="82" w16cid:durableId="1001929157">
    <w:abstractNumId w:val="163"/>
  </w:num>
  <w:num w:numId="83" w16cid:durableId="1351949048">
    <w:abstractNumId w:val="76"/>
  </w:num>
  <w:num w:numId="84" w16cid:durableId="2141223644">
    <w:abstractNumId w:val="48"/>
  </w:num>
  <w:num w:numId="85" w16cid:durableId="938684352">
    <w:abstractNumId w:val="106"/>
  </w:num>
  <w:num w:numId="86" w16cid:durableId="850684681">
    <w:abstractNumId w:val="206"/>
  </w:num>
  <w:num w:numId="87" w16cid:durableId="456141430">
    <w:abstractNumId w:val="12"/>
  </w:num>
  <w:num w:numId="88" w16cid:durableId="1962028772">
    <w:abstractNumId w:val="128"/>
  </w:num>
  <w:num w:numId="89" w16cid:durableId="806125477">
    <w:abstractNumId w:val="181"/>
  </w:num>
  <w:num w:numId="90" w16cid:durableId="1941987650">
    <w:abstractNumId w:val="212"/>
  </w:num>
  <w:num w:numId="91" w16cid:durableId="1227033226">
    <w:abstractNumId w:val="111"/>
  </w:num>
  <w:num w:numId="92" w16cid:durableId="957760513">
    <w:abstractNumId w:val="74"/>
  </w:num>
  <w:num w:numId="93" w16cid:durableId="1794640021">
    <w:abstractNumId w:val="160"/>
  </w:num>
  <w:num w:numId="94" w16cid:durableId="260189447">
    <w:abstractNumId w:val="15"/>
  </w:num>
  <w:num w:numId="95" w16cid:durableId="342973093">
    <w:abstractNumId w:val="65"/>
  </w:num>
  <w:num w:numId="96" w16cid:durableId="368650595">
    <w:abstractNumId w:val="86"/>
  </w:num>
  <w:num w:numId="97" w16cid:durableId="2057044086">
    <w:abstractNumId w:val="182"/>
  </w:num>
  <w:num w:numId="98" w16cid:durableId="1463772629">
    <w:abstractNumId w:val="130"/>
  </w:num>
  <w:num w:numId="99" w16cid:durableId="951325449">
    <w:abstractNumId w:val="192"/>
  </w:num>
  <w:num w:numId="100" w16cid:durableId="1895849476">
    <w:abstractNumId w:val="177"/>
  </w:num>
  <w:num w:numId="101" w16cid:durableId="744230138">
    <w:abstractNumId w:val="155"/>
  </w:num>
  <w:num w:numId="102" w16cid:durableId="1448087609">
    <w:abstractNumId w:val="126"/>
  </w:num>
  <w:num w:numId="103" w16cid:durableId="565340423">
    <w:abstractNumId w:val="37"/>
  </w:num>
  <w:num w:numId="104" w16cid:durableId="639072462">
    <w:abstractNumId w:val="210"/>
  </w:num>
  <w:num w:numId="105" w16cid:durableId="2031029980">
    <w:abstractNumId w:val="98"/>
  </w:num>
  <w:num w:numId="106" w16cid:durableId="131873597">
    <w:abstractNumId w:val="96"/>
  </w:num>
  <w:num w:numId="107" w16cid:durableId="1931423544">
    <w:abstractNumId w:val="75"/>
  </w:num>
  <w:num w:numId="108" w16cid:durableId="699403755">
    <w:abstractNumId w:val="168"/>
  </w:num>
  <w:num w:numId="109" w16cid:durableId="1439251659">
    <w:abstractNumId w:val="4"/>
  </w:num>
  <w:num w:numId="110" w16cid:durableId="734275900">
    <w:abstractNumId w:val="166"/>
  </w:num>
  <w:num w:numId="111" w16cid:durableId="1331254714">
    <w:abstractNumId w:val="203"/>
  </w:num>
  <w:num w:numId="112" w16cid:durableId="927689857">
    <w:abstractNumId w:val="68"/>
  </w:num>
  <w:num w:numId="113" w16cid:durableId="358048205">
    <w:abstractNumId w:val="129"/>
  </w:num>
  <w:num w:numId="114" w16cid:durableId="806553679">
    <w:abstractNumId w:val="120"/>
  </w:num>
  <w:num w:numId="115" w16cid:durableId="1702172801">
    <w:abstractNumId w:val="170"/>
  </w:num>
  <w:num w:numId="116" w16cid:durableId="1986812363">
    <w:abstractNumId w:val="157"/>
  </w:num>
  <w:num w:numId="117" w16cid:durableId="837622122">
    <w:abstractNumId w:val="47"/>
  </w:num>
  <w:num w:numId="118" w16cid:durableId="37098411">
    <w:abstractNumId w:val="6"/>
  </w:num>
  <w:num w:numId="119" w16cid:durableId="813985635">
    <w:abstractNumId w:val="105"/>
  </w:num>
  <w:num w:numId="120" w16cid:durableId="1423801610">
    <w:abstractNumId w:val="114"/>
  </w:num>
  <w:num w:numId="121" w16cid:durableId="1597052569">
    <w:abstractNumId w:val="136"/>
  </w:num>
  <w:num w:numId="122" w16cid:durableId="1364792500">
    <w:abstractNumId w:val="101"/>
  </w:num>
  <w:num w:numId="123" w16cid:durableId="776413078">
    <w:abstractNumId w:val="204"/>
  </w:num>
  <w:num w:numId="124" w16cid:durableId="1585803277">
    <w:abstractNumId w:val="26"/>
  </w:num>
  <w:num w:numId="125" w16cid:durableId="957180015">
    <w:abstractNumId w:val="197"/>
  </w:num>
  <w:num w:numId="126" w16cid:durableId="981999942">
    <w:abstractNumId w:val="142"/>
  </w:num>
  <w:num w:numId="127" w16cid:durableId="1471939986">
    <w:abstractNumId w:val="131"/>
  </w:num>
  <w:num w:numId="128" w16cid:durableId="295912418">
    <w:abstractNumId w:val="156"/>
  </w:num>
  <w:num w:numId="129" w16cid:durableId="1510674063">
    <w:abstractNumId w:val="54"/>
  </w:num>
  <w:num w:numId="130" w16cid:durableId="1670402830">
    <w:abstractNumId w:val="1"/>
  </w:num>
  <w:num w:numId="131" w16cid:durableId="1680621073">
    <w:abstractNumId w:val="205"/>
  </w:num>
  <w:num w:numId="132" w16cid:durableId="374887705">
    <w:abstractNumId w:val="5"/>
  </w:num>
  <w:num w:numId="133" w16cid:durableId="2064987006">
    <w:abstractNumId w:val="184"/>
  </w:num>
  <w:num w:numId="134" w16cid:durableId="1554389612">
    <w:abstractNumId w:val="36"/>
  </w:num>
  <w:num w:numId="135" w16cid:durableId="467209458">
    <w:abstractNumId w:val="79"/>
  </w:num>
  <w:num w:numId="136" w16cid:durableId="1317803937">
    <w:abstractNumId w:val="171"/>
  </w:num>
  <w:num w:numId="137" w16cid:durableId="425613895">
    <w:abstractNumId w:val="35"/>
  </w:num>
  <w:num w:numId="138" w16cid:durableId="1889803755">
    <w:abstractNumId w:val="85"/>
  </w:num>
  <w:num w:numId="139" w16cid:durableId="1725717010">
    <w:abstractNumId w:val="81"/>
  </w:num>
  <w:num w:numId="140" w16cid:durableId="431899952">
    <w:abstractNumId w:val="139"/>
  </w:num>
  <w:num w:numId="141" w16cid:durableId="1509098656">
    <w:abstractNumId w:val="124"/>
  </w:num>
  <w:num w:numId="142" w16cid:durableId="1799104294">
    <w:abstractNumId w:val="158"/>
  </w:num>
  <w:num w:numId="143" w16cid:durableId="128398265">
    <w:abstractNumId w:val="19"/>
  </w:num>
  <w:num w:numId="144" w16cid:durableId="590116129">
    <w:abstractNumId w:val="39"/>
  </w:num>
  <w:num w:numId="145" w16cid:durableId="440688180">
    <w:abstractNumId w:val="22"/>
  </w:num>
  <w:num w:numId="146" w16cid:durableId="2072384392">
    <w:abstractNumId w:val="110"/>
  </w:num>
  <w:num w:numId="147" w16cid:durableId="278296065">
    <w:abstractNumId w:val="199"/>
  </w:num>
  <w:num w:numId="148" w16cid:durableId="367142632">
    <w:abstractNumId w:val="186"/>
  </w:num>
  <w:num w:numId="149" w16cid:durableId="948464764">
    <w:abstractNumId w:val="71"/>
  </w:num>
  <w:num w:numId="150" w16cid:durableId="1276714267">
    <w:abstractNumId w:val="23"/>
  </w:num>
  <w:num w:numId="151" w16cid:durableId="471795890">
    <w:abstractNumId w:val="193"/>
  </w:num>
  <w:num w:numId="152" w16cid:durableId="1771506639">
    <w:abstractNumId w:val="118"/>
  </w:num>
  <w:num w:numId="153" w16cid:durableId="1083189394">
    <w:abstractNumId w:val="64"/>
  </w:num>
  <w:num w:numId="154" w16cid:durableId="1245064230">
    <w:abstractNumId w:val="56"/>
  </w:num>
  <w:num w:numId="155" w16cid:durableId="1864392610">
    <w:abstractNumId w:val="190"/>
  </w:num>
  <w:num w:numId="156" w16cid:durableId="1435174922">
    <w:abstractNumId w:val="13"/>
  </w:num>
  <w:num w:numId="157" w16cid:durableId="1355613456">
    <w:abstractNumId w:val="29"/>
  </w:num>
  <w:num w:numId="158" w16cid:durableId="1134643801">
    <w:abstractNumId w:val="50"/>
  </w:num>
  <w:num w:numId="159" w16cid:durableId="993676715">
    <w:abstractNumId w:val="91"/>
  </w:num>
  <w:num w:numId="160" w16cid:durableId="1605453411">
    <w:abstractNumId w:val="127"/>
  </w:num>
  <w:num w:numId="161" w16cid:durableId="1677414905">
    <w:abstractNumId w:val="161"/>
  </w:num>
  <w:num w:numId="162" w16cid:durableId="684329739">
    <w:abstractNumId w:val="103"/>
  </w:num>
  <w:num w:numId="163" w16cid:durableId="482938729">
    <w:abstractNumId w:val="82"/>
  </w:num>
  <w:num w:numId="164" w16cid:durableId="423460050">
    <w:abstractNumId w:val="59"/>
  </w:num>
  <w:num w:numId="165" w16cid:durableId="593363386">
    <w:abstractNumId w:val="141"/>
  </w:num>
  <w:num w:numId="166" w16cid:durableId="1476606608">
    <w:abstractNumId w:val="198"/>
  </w:num>
  <w:num w:numId="167" w16cid:durableId="984889492">
    <w:abstractNumId w:val="180"/>
  </w:num>
  <w:num w:numId="168" w16cid:durableId="367950421">
    <w:abstractNumId w:val="104"/>
  </w:num>
  <w:num w:numId="169" w16cid:durableId="995109133">
    <w:abstractNumId w:val="117"/>
  </w:num>
  <w:num w:numId="170" w16cid:durableId="1840997246">
    <w:abstractNumId w:val="3"/>
  </w:num>
  <w:num w:numId="171" w16cid:durableId="1593314655">
    <w:abstractNumId w:val="109"/>
  </w:num>
  <w:num w:numId="172" w16cid:durableId="654533317">
    <w:abstractNumId w:val="145"/>
  </w:num>
  <w:num w:numId="173" w16cid:durableId="1121190144">
    <w:abstractNumId w:val="30"/>
  </w:num>
  <w:num w:numId="174" w16cid:durableId="859247878">
    <w:abstractNumId w:val="43"/>
  </w:num>
  <w:num w:numId="175" w16cid:durableId="1464806779">
    <w:abstractNumId w:val="209"/>
  </w:num>
  <w:num w:numId="176" w16cid:durableId="1180968095">
    <w:abstractNumId w:val="94"/>
  </w:num>
  <w:num w:numId="177" w16cid:durableId="2055496827">
    <w:abstractNumId w:val="102"/>
  </w:num>
  <w:num w:numId="178" w16cid:durableId="588151415">
    <w:abstractNumId w:val="14"/>
  </w:num>
  <w:num w:numId="179" w16cid:durableId="2038193527">
    <w:abstractNumId w:val="17"/>
  </w:num>
  <w:num w:numId="180" w16cid:durableId="1130711833">
    <w:abstractNumId w:val="143"/>
  </w:num>
  <w:num w:numId="181" w16cid:durableId="312754959">
    <w:abstractNumId w:val="88"/>
  </w:num>
  <w:num w:numId="182" w16cid:durableId="964583539">
    <w:abstractNumId w:val="95"/>
  </w:num>
  <w:num w:numId="183" w16cid:durableId="1472867669">
    <w:abstractNumId w:val="207"/>
  </w:num>
  <w:num w:numId="184" w16cid:durableId="613748369">
    <w:abstractNumId w:val="99"/>
  </w:num>
  <w:num w:numId="185" w16cid:durableId="234317266">
    <w:abstractNumId w:val="78"/>
  </w:num>
  <w:num w:numId="186" w16cid:durableId="251478511">
    <w:abstractNumId w:val="150"/>
  </w:num>
  <w:num w:numId="187" w16cid:durableId="1197700078">
    <w:abstractNumId w:val="66"/>
  </w:num>
  <w:num w:numId="188" w16cid:durableId="671222499">
    <w:abstractNumId w:val="172"/>
  </w:num>
  <w:num w:numId="189" w16cid:durableId="1661301115">
    <w:abstractNumId w:val="40"/>
  </w:num>
  <w:num w:numId="190" w16cid:durableId="944583144">
    <w:abstractNumId w:val="92"/>
  </w:num>
  <w:num w:numId="191" w16cid:durableId="1353846268">
    <w:abstractNumId w:val="202"/>
  </w:num>
  <w:num w:numId="192" w16cid:durableId="1673530397">
    <w:abstractNumId w:val="119"/>
  </w:num>
  <w:num w:numId="193" w16cid:durableId="710764751">
    <w:abstractNumId w:val="154"/>
  </w:num>
  <w:num w:numId="194" w16cid:durableId="1074662567">
    <w:abstractNumId w:val="0"/>
  </w:num>
  <w:num w:numId="195" w16cid:durableId="699744993">
    <w:abstractNumId w:val="20"/>
  </w:num>
  <w:num w:numId="196" w16cid:durableId="1485312471">
    <w:abstractNumId w:val="24"/>
  </w:num>
  <w:num w:numId="197" w16cid:durableId="92677461">
    <w:abstractNumId w:val="137"/>
  </w:num>
  <w:num w:numId="198" w16cid:durableId="1722364733">
    <w:abstractNumId w:val="140"/>
  </w:num>
  <w:num w:numId="199" w16cid:durableId="1231572835">
    <w:abstractNumId w:val="132"/>
  </w:num>
  <w:num w:numId="200" w16cid:durableId="220093861">
    <w:abstractNumId w:val="159"/>
  </w:num>
  <w:num w:numId="201" w16cid:durableId="26567592">
    <w:abstractNumId w:val="165"/>
  </w:num>
  <w:num w:numId="202" w16cid:durableId="2145615694">
    <w:abstractNumId w:val="9"/>
  </w:num>
  <w:num w:numId="203" w16cid:durableId="1508711329">
    <w:abstractNumId w:val="144"/>
  </w:num>
  <w:num w:numId="204" w16cid:durableId="1072774501">
    <w:abstractNumId w:val="25"/>
  </w:num>
  <w:num w:numId="205" w16cid:durableId="1833446015">
    <w:abstractNumId w:val="116"/>
  </w:num>
  <w:num w:numId="206" w16cid:durableId="1612123492">
    <w:abstractNumId w:val="211"/>
  </w:num>
  <w:num w:numId="207" w16cid:durableId="1400983030">
    <w:abstractNumId w:val="148"/>
  </w:num>
  <w:num w:numId="208" w16cid:durableId="915241279">
    <w:abstractNumId w:val="185"/>
  </w:num>
  <w:num w:numId="209" w16cid:durableId="1410467497">
    <w:abstractNumId w:val="121"/>
  </w:num>
  <w:num w:numId="210" w16cid:durableId="1959952018">
    <w:abstractNumId w:val="61"/>
  </w:num>
  <w:num w:numId="211" w16cid:durableId="1428846362">
    <w:abstractNumId w:val="200"/>
  </w:num>
  <w:num w:numId="212" w16cid:durableId="1772965467">
    <w:abstractNumId w:val="58"/>
  </w:num>
  <w:num w:numId="213" w16cid:durableId="18492476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211073678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31106121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96071690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5286880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12017408">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913077568">
    <w:abstractNumId w:val="72"/>
  </w:num>
  <w:num w:numId="220" w16cid:durableId="978653958">
    <w:abstractNumId w:val="44"/>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DB"/>
    <w:rsid w:val="00003D09"/>
    <w:rsid w:val="0000412E"/>
    <w:rsid w:val="0000529A"/>
    <w:rsid w:val="0000765A"/>
    <w:rsid w:val="00021FBC"/>
    <w:rsid w:val="000277C5"/>
    <w:rsid w:val="00034C83"/>
    <w:rsid w:val="00035CB3"/>
    <w:rsid w:val="0003614A"/>
    <w:rsid w:val="000377DB"/>
    <w:rsid w:val="00042E10"/>
    <w:rsid w:val="00051D04"/>
    <w:rsid w:val="00054512"/>
    <w:rsid w:val="00063AF9"/>
    <w:rsid w:val="00066311"/>
    <w:rsid w:val="000663F8"/>
    <w:rsid w:val="0007006F"/>
    <w:rsid w:val="00071A5E"/>
    <w:rsid w:val="00073D21"/>
    <w:rsid w:val="00077AF3"/>
    <w:rsid w:val="00077AFC"/>
    <w:rsid w:val="00081590"/>
    <w:rsid w:val="0008386B"/>
    <w:rsid w:val="00094723"/>
    <w:rsid w:val="000A47BE"/>
    <w:rsid w:val="000A56C0"/>
    <w:rsid w:val="000A6F28"/>
    <w:rsid w:val="000A7108"/>
    <w:rsid w:val="000B1128"/>
    <w:rsid w:val="000C0DD9"/>
    <w:rsid w:val="000C16EE"/>
    <w:rsid w:val="000C470D"/>
    <w:rsid w:val="000C4F3C"/>
    <w:rsid w:val="000E2595"/>
    <w:rsid w:val="000E2C96"/>
    <w:rsid w:val="000E2CC3"/>
    <w:rsid w:val="000E4738"/>
    <w:rsid w:val="000E4F9D"/>
    <w:rsid w:val="000F2C71"/>
    <w:rsid w:val="000F34B1"/>
    <w:rsid w:val="000F6CB6"/>
    <w:rsid w:val="00100302"/>
    <w:rsid w:val="00101323"/>
    <w:rsid w:val="0010521E"/>
    <w:rsid w:val="001073A3"/>
    <w:rsid w:val="00110B25"/>
    <w:rsid w:val="001140F4"/>
    <w:rsid w:val="00124DF4"/>
    <w:rsid w:val="0012594B"/>
    <w:rsid w:val="00130B91"/>
    <w:rsid w:val="001369AA"/>
    <w:rsid w:val="00137581"/>
    <w:rsid w:val="00140A77"/>
    <w:rsid w:val="0014163E"/>
    <w:rsid w:val="001441D5"/>
    <w:rsid w:val="00144AF2"/>
    <w:rsid w:val="001457B1"/>
    <w:rsid w:val="00145BEF"/>
    <w:rsid w:val="001565DF"/>
    <w:rsid w:val="00157F92"/>
    <w:rsid w:val="001620E4"/>
    <w:rsid w:val="00165E99"/>
    <w:rsid w:val="00172A6B"/>
    <w:rsid w:val="001773FF"/>
    <w:rsid w:val="00182B3C"/>
    <w:rsid w:val="00185365"/>
    <w:rsid w:val="001866DE"/>
    <w:rsid w:val="00192C81"/>
    <w:rsid w:val="00192CF8"/>
    <w:rsid w:val="00195ABB"/>
    <w:rsid w:val="001A25E1"/>
    <w:rsid w:val="001B2322"/>
    <w:rsid w:val="001B2DA9"/>
    <w:rsid w:val="001C0A4F"/>
    <w:rsid w:val="001C11C7"/>
    <w:rsid w:val="001C239F"/>
    <w:rsid w:val="001C5BB7"/>
    <w:rsid w:val="001D0918"/>
    <w:rsid w:val="001D1B73"/>
    <w:rsid w:val="001D5D6B"/>
    <w:rsid w:val="001D5E9A"/>
    <w:rsid w:val="001E0D82"/>
    <w:rsid w:val="001E3634"/>
    <w:rsid w:val="001E3EB3"/>
    <w:rsid w:val="001F0B82"/>
    <w:rsid w:val="001F3106"/>
    <w:rsid w:val="0022029B"/>
    <w:rsid w:val="00221A14"/>
    <w:rsid w:val="0022281E"/>
    <w:rsid w:val="002231E6"/>
    <w:rsid w:val="00227CDA"/>
    <w:rsid w:val="0023288F"/>
    <w:rsid w:val="00235ED3"/>
    <w:rsid w:val="00236B9E"/>
    <w:rsid w:val="00247479"/>
    <w:rsid w:val="00251261"/>
    <w:rsid w:val="00252BDD"/>
    <w:rsid w:val="0025759C"/>
    <w:rsid w:val="00265065"/>
    <w:rsid w:val="002750DF"/>
    <w:rsid w:val="00286B32"/>
    <w:rsid w:val="00296B5E"/>
    <w:rsid w:val="002B41E5"/>
    <w:rsid w:val="002B592B"/>
    <w:rsid w:val="002B5980"/>
    <w:rsid w:val="002B5E36"/>
    <w:rsid w:val="002B7FE7"/>
    <w:rsid w:val="002C1EBC"/>
    <w:rsid w:val="002C3D22"/>
    <w:rsid w:val="002C5E26"/>
    <w:rsid w:val="002D00C7"/>
    <w:rsid w:val="002D19AE"/>
    <w:rsid w:val="002D2160"/>
    <w:rsid w:val="002D52FF"/>
    <w:rsid w:val="002D6ADF"/>
    <w:rsid w:val="002E4E75"/>
    <w:rsid w:val="002E75C4"/>
    <w:rsid w:val="002E7830"/>
    <w:rsid w:val="002F042D"/>
    <w:rsid w:val="002F3F4F"/>
    <w:rsid w:val="00303241"/>
    <w:rsid w:val="003070EE"/>
    <w:rsid w:val="00310939"/>
    <w:rsid w:val="00315173"/>
    <w:rsid w:val="00320DA5"/>
    <w:rsid w:val="00321C8C"/>
    <w:rsid w:val="0032338A"/>
    <w:rsid w:val="00327644"/>
    <w:rsid w:val="00330C78"/>
    <w:rsid w:val="00333C4D"/>
    <w:rsid w:val="00334484"/>
    <w:rsid w:val="00335DDA"/>
    <w:rsid w:val="003371FC"/>
    <w:rsid w:val="00341733"/>
    <w:rsid w:val="0034358A"/>
    <w:rsid w:val="00360070"/>
    <w:rsid w:val="003610DE"/>
    <w:rsid w:val="0036580D"/>
    <w:rsid w:val="00366993"/>
    <w:rsid w:val="0037173A"/>
    <w:rsid w:val="0037691F"/>
    <w:rsid w:val="00380217"/>
    <w:rsid w:val="00384162"/>
    <w:rsid w:val="0038584F"/>
    <w:rsid w:val="003874DD"/>
    <w:rsid w:val="00394755"/>
    <w:rsid w:val="00395A16"/>
    <w:rsid w:val="003976DE"/>
    <w:rsid w:val="003A2142"/>
    <w:rsid w:val="003A5997"/>
    <w:rsid w:val="003B7ECF"/>
    <w:rsid w:val="003C0265"/>
    <w:rsid w:val="003C39BF"/>
    <w:rsid w:val="003C4246"/>
    <w:rsid w:val="003C55ED"/>
    <w:rsid w:val="003D7DF1"/>
    <w:rsid w:val="003E487B"/>
    <w:rsid w:val="003F4358"/>
    <w:rsid w:val="003F4A18"/>
    <w:rsid w:val="003F701E"/>
    <w:rsid w:val="00405B36"/>
    <w:rsid w:val="004133A5"/>
    <w:rsid w:val="00414D7E"/>
    <w:rsid w:val="00420DCF"/>
    <w:rsid w:val="0042126A"/>
    <w:rsid w:val="00424FF7"/>
    <w:rsid w:val="004321C4"/>
    <w:rsid w:val="004331DD"/>
    <w:rsid w:val="0043566B"/>
    <w:rsid w:val="00435FAD"/>
    <w:rsid w:val="00436F9F"/>
    <w:rsid w:val="00440598"/>
    <w:rsid w:val="004427B8"/>
    <w:rsid w:val="00450345"/>
    <w:rsid w:val="00455D6C"/>
    <w:rsid w:val="00461A21"/>
    <w:rsid w:val="004638DC"/>
    <w:rsid w:val="0046774A"/>
    <w:rsid w:val="004738DF"/>
    <w:rsid w:val="004778E0"/>
    <w:rsid w:val="0048674E"/>
    <w:rsid w:val="004868EE"/>
    <w:rsid w:val="00494B66"/>
    <w:rsid w:val="004A1247"/>
    <w:rsid w:val="004A2419"/>
    <w:rsid w:val="004A2873"/>
    <w:rsid w:val="004A4599"/>
    <w:rsid w:val="004B2C1F"/>
    <w:rsid w:val="004B7BD6"/>
    <w:rsid w:val="004C549B"/>
    <w:rsid w:val="004C6014"/>
    <w:rsid w:val="004D74F1"/>
    <w:rsid w:val="004E11AF"/>
    <w:rsid w:val="004E1EDA"/>
    <w:rsid w:val="004E2A7E"/>
    <w:rsid w:val="004E7838"/>
    <w:rsid w:val="004F12FB"/>
    <w:rsid w:val="004F3B6D"/>
    <w:rsid w:val="00500961"/>
    <w:rsid w:val="005018AD"/>
    <w:rsid w:val="00502210"/>
    <w:rsid w:val="00502CEB"/>
    <w:rsid w:val="00504A04"/>
    <w:rsid w:val="00507E19"/>
    <w:rsid w:val="005150A0"/>
    <w:rsid w:val="0051733C"/>
    <w:rsid w:val="00520696"/>
    <w:rsid w:val="0052160C"/>
    <w:rsid w:val="00525381"/>
    <w:rsid w:val="0053053E"/>
    <w:rsid w:val="005321D6"/>
    <w:rsid w:val="00535F41"/>
    <w:rsid w:val="00537DB8"/>
    <w:rsid w:val="00540465"/>
    <w:rsid w:val="00542D7A"/>
    <w:rsid w:val="00550803"/>
    <w:rsid w:val="00553517"/>
    <w:rsid w:val="00557D2A"/>
    <w:rsid w:val="005615F3"/>
    <w:rsid w:val="0057428A"/>
    <w:rsid w:val="00574BE2"/>
    <w:rsid w:val="005766B0"/>
    <w:rsid w:val="00577003"/>
    <w:rsid w:val="00580844"/>
    <w:rsid w:val="0058122B"/>
    <w:rsid w:val="0058768D"/>
    <w:rsid w:val="0059108C"/>
    <w:rsid w:val="005923F2"/>
    <w:rsid w:val="005A403D"/>
    <w:rsid w:val="005A5F86"/>
    <w:rsid w:val="005B1D35"/>
    <w:rsid w:val="005B248A"/>
    <w:rsid w:val="005B6A0F"/>
    <w:rsid w:val="005C0028"/>
    <w:rsid w:val="005C2103"/>
    <w:rsid w:val="005C3989"/>
    <w:rsid w:val="005C3BB1"/>
    <w:rsid w:val="005D1857"/>
    <w:rsid w:val="005D4586"/>
    <w:rsid w:val="005D4A81"/>
    <w:rsid w:val="005D5CBD"/>
    <w:rsid w:val="00601ECA"/>
    <w:rsid w:val="00603286"/>
    <w:rsid w:val="0060358B"/>
    <w:rsid w:val="006048A5"/>
    <w:rsid w:val="00610303"/>
    <w:rsid w:val="00623CE9"/>
    <w:rsid w:val="006255DD"/>
    <w:rsid w:val="00637460"/>
    <w:rsid w:val="006459F9"/>
    <w:rsid w:val="00647E7A"/>
    <w:rsid w:val="00652C16"/>
    <w:rsid w:val="00653AE6"/>
    <w:rsid w:val="006566E1"/>
    <w:rsid w:val="0066474C"/>
    <w:rsid w:val="00670545"/>
    <w:rsid w:val="00671A4D"/>
    <w:rsid w:val="006720DD"/>
    <w:rsid w:val="0068325B"/>
    <w:rsid w:val="006842E1"/>
    <w:rsid w:val="006857E2"/>
    <w:rsid w:val="0069168B"/>
    <w:rsid w:val="00691D3A"/>
    <w:rsid w:val="006937E1"/>
    <w:rsid w:val="00693D01"/>
    <w:rsid w:val="006A5429"/>
    <w:rsid w:val="006A5FF7"/>
    <w:rsid w:val="006B1F67"/>
    <w:rsid w:val="006B6B29"/>
    <w:rsid w:val="006C23F6"/>
    <w:rsid w:val="006C5435"/>
    <w:rsid w:val="006D25E7"/>
    <w:rsid w:val="006D4364"/>
    <w:rsid w:val="006E52F7"/>
    <w:rsid w:val="006F0A4D"/>
    <w:rsid w:val="006F3135"/>
    <w:rsid w:val="006F7ED7"/>
    <w:rsid w:val="007068CA"/>
    <w:rsid w:val="00707BE2"/>
    <w:rsid w:val="00714E32"/>
    <w:rsid w:val="00722FA4"/>
    <w:rsid w:val="007253F9"/>
    <w:rsid w:val="0073349B"/>
    <w:rsid w:val="00734CBC"/>
    <w:rsid w:val="00741D6F"/>
    <w:rsid w:val="007437F5"/>
    <w:rsid w:val="0074732B"/>
    <w:rsid w:val="00751583"/>
    <w:rsid w:val="00764B0C"/>
    <w:rsid w:val="00767ADE"/>
    <w:rsid w:val="00770CE6"/>
    <w:rsid w:val="00771EDF"/>
    <w:rsid w:val="00774BD4"/>
    <w:rsid w:val="007765B1"/>
    <w:rsid w:val="007811BA"/>
    <w:rsid w:val="00781C8C"/>
    <w:rsid w:val="007844BC"/>
    <w:rsid w:val="00785DC6"/>
    <w:rsid w:val="00791034"/>
    <w:rsid w:val="007A7E3B"/>
    <w:rsid w:val="007B13B1"/>
    <w:rsid w:val="007B2CCD"/>
    <w:rsid w:val="007B5B57"/>
    <w:rsid w:val="007B70A6"/>
    <w:rsid w:val="007C0F02"/>
    <w:rsid w:val="007C3396"/>
    <w:rsid w:val="007C5C27"/>
    <w:rsid w:val="007D0DE2"/>
    <w:rsid w:val="007D53EF"/>
    <w:rsid w:val="007D7818"/>
    <w:rsid w:val="007E21FC"/>
    <w:rsid w:val="007E4509"/>
    <w:rsid w:val="007E7F75"/>
    <w:rsid w:val="007F15AC"/>
    <w:rsid w:val="007F511B"/>
    <w:rsid w:val="008012F0"/>
    <w:rsid w:val="00807933"/>
    <w:rsid w:val="0081095E"/>
    <w:rsid w:val="00811CAE"/>
    <w:rsid w:val="00824FF6"/>
    <w:rsid w:val="00825E2B"/>
    <w:rsid w:val="008400EE"/>
    <w:rsid w:val="00840394"/>
    <w:rsid w:val="00842D8E"/>
    <w:rsid w:val="00843BE2"/>
    <w:rsid w:val="00844006"/>
    <w:rsid w:val="008479E5"/>
    <w:rsid w:val="00852E63"/>
    <w:rsid w:val="00857974"/>
    <w:rsid w:val="0086298A"/>
    <w:rsid w:val="008672DC"/>
    <w:rsid w:val="00873B5C"/>
    <w:rsid w:val="00876B5B"/>
    <w:rsid w:val="00877108"/>
    <w:rsid w:val="00883139"/>
    <w:rsid w:val="00885FC5"/>
    <w:rsid w:val="0089264B"/>
    <w:rsid w:val="0089536D"/>
    <w:rsid w:val="008C3729"/>
    <w:rsid w:val="008C5536"/>
    <w:rsid w:val="008C592E"/>
    <w:rsid w:val="008D5327"/>
    <w:rsid w:val="00903DBB"/>
    <w:rsid w:val="00905AFE"/>
    <w:rsid w:val="009150A5"/>
    <w:rsid w:val="00915D68"/>
    <w:rsid w:val="00923066"/>
    <w:rsid w:val="00923A8C"/>
    <w:rsid w:val="00925EA6"/>
    <w:rsid w:val="00933865"/>
    <w:rsid w:val="00933A7D"/>
    <w:rsid w:val="009407BD"/>
    <w:rsid w:val="009419FB"/>
    <w:rsid w:val="009532DF"/>
    <w:rsid w:val="00955FA6"/>
    <w:rsid w:val="00960C36"/>
    <w:rsid w:val="00973F56"/>
    <w:rsid w:val="00983207"/>
    <w:rsid w:val="00983214"/>
    <w:rsid w:val="00985BF2"/>
    <w:rsid w:val="0099050A"/>
    <w:rsid w:val="009909AD"/>
    <w:rsid w:val="009A1821"/>
    <w:rsid w:val="009A2F61"/>
    <w:rsid w:val="009A494B"/>
    <w:rsid w:val="009B7AB6"/>
    <w:rsid w:val="009C34F8"/>
    <w:rsid w:val="009C592D"/>
    <w:rsid w:val="009D0948"/>
    <w:rsid w:val="009D0C91"/>
    <w:rsid w:val="009D1E1F"/>
    <w:rsid w:val="009D40B4"/>
    <w:rsid w:val="009D6539"/>
    <w:rsid w:val="009E2D81"/>
    <w:rsid w:val="009E7352"/>
    <w:rsid w:val="009F0405"/>
    <w:rsid w:val="009F3F3D"/>
    <w:rsid w:val="00A003B5"/>
    <w:rsid w:val="00A01028"/>
    <w:rsid w:val="00A05A39"/>
    <w:rsid w:val="00A16493"/>
    <w:rsid w:val="00A22362"/>
    <w:rsid w:val="00A22E2D"/>
    <w:rsid w:val="00A269E6"/>
    <w:rsid w:val="00A31944"/>
    <w:rsid w:val="00A41EE3"/>
    <w:rsid w:val="00A467BB"/>
    <w:rsid w:val="00A468D4"/>
    <w:rsid w:val="00A47E9B"/>
    <w:rsid w:val="00A546EA"/>
    <w:rsid w:val="00A57CD2"/>
    <w:rsid w:val="00A61976"/>
    <w:rsid w:val="00A62D2F"/>
    <w:rsid w:val="00A631DB"/>
    <w:rsid w:val="00A63EB1"/>
    <w:rsid w:val="00A6542B"/>
    <w:rsid w:val="00A65997"/>
    <w:rsid w:val="00A67265"/>
    <w:rsid w:val="00A709F5"/>
    <w:rsid w:val="00A71A3C"/>
    <w:rsid w:val="00A731AB"/>
    <w:rsid w:val="00A77094"/>
    <w:rsid w:val="00A84FCB"/>
    <w:rsid w:val="00AA2779"/>
    <w:rsid w:val="00AA3066"/>
    <w:rsid w:val="00AB0B9D"/>
    <w:rsid w:val="00AB3077"/>
    <w:rsid w:val="00AB358E"/>
    <w:rsid w:val="00AB4683"/>
    <w:rsid w:val="00AB67A5"/>
    <w:rsid w:val="00AC0AD4"/>
    <w:rsid w:val="00AC1138"/>
    <w:rsid w:val="00AC505E"/>
    <w:rsid w:val="00AC6070"/>
    <w:rsid w:val="00AC6E4C"/>
    <w:rsid w:val="00AD2F95"/>
    <w:rsid w:val="00AD593C"/>
    <w:rsid w:val="00AE60BD"/>
    <w:rsid w:val="00AE7136"/>
    <w:rsid w:val="00AF42DA"/>
    <w:rsid w:val="00B04B1F"/>
    <w:rsid w:val="00B11C59"/>
    <w:rsid w:val="00B133C7"/>
    <w:rsid w:val="00B16037"/>
    <w:rsid w:val="00B16330"/>
    <w:rsid w:val="00B17A61"/>
    <w:rsid w:val="00B25659"/>
    <w:rsid w:val="00B26807"/>
    <w:rsid w:val="00B33649"/>
    <w:rsid w:val="00B3370B"/>
    <w:rsid w:val="00B367A7"/>
    <w:rsid w:val="00B412A9"/>
    <w:rsid w:val="00B533DC"/>
    <w:rsid w:val="00B53BCD"/>
    <w:rsid w:val="00B55B33"/>
    <w:rsid w:val="00B6496C"/>
    <w:rsid w:val="00B66ABD"/>
    <w:rsid w:val="00B7178B"/>
    <w:rsid w:val="00B74FB1"/>
    <w:rsid w:val="00B80EE1"/>
    <w:rsid w:val="00B82AE7"/>
    <w:rsid w:val="00B84646"/>
    <w:rsid w:val="00B850FE"/>
    <w:rsid w:val="00B972E9"/>
    <w:rsid w:val="00B978CF"/>
    <w:rsid w:val="00BA1248"/>
    <w:rsid w:val="00BB28EB"/>
    <w:rsid w:val="00BB3834"/>
    <w:rsid w:val="00BB4946"/>
    <w:rsid w:val="00BB6E66"/>
    <w:rsid w:val="00BC3573"/>
    <w:rsid w:val="00BC4E2D"/>
    <w:rsid w:val="00BE4A70"/>
    <w:rsid w:val="00BE600B"/>
    <w:rsid w:val="00BF3A28"/>
    <w:rsid w:val="00BF4467"/>
    <w:rsid w:val="00BF5F02"/>
    <w:rsid w:val="00BF60F2"/>
    <w:rsid w:val="00C02464"/>
    <w:rsid w:val="00C03C40"/>
    <w:rsid w:val="00C07311"/>
    <w:rsid w:val="00C12FDA"/>
    <w:rsid w:val="00C42525"/>
    <w:rsid w:val="00C43FE1"/>
    <w:rsid w:val="00C470E8"/>
    <w:rsid w:val="00C47838"/>
    <w:rsid w:val="00C63B28"/>
    <w:rsid w:val="00C7794F"/>
    <w:rsid w:val="00C81E99"/>
    <w:rsid w:val="00C8205F"/>
    <w:rsid w:val="00C86116"/>
    <w:rsid w:val="00C87C4C"/>
    <w:rsid w:val="00C9076E"/>
    <w:rsid w:val="00C908F0"/>
    <w:rsid w:val="00C93757"/>
    <w:rsid w:val="00CA220B"/>
    <w:rsid w:val="00CA2BDE"/>
    <w:rsid w:val="00CA55EA"/>
    <w:rsid w:val="00CA7860"/>
    <w:rsid w:val="00CD22F0"/>
    <w:rsid w:val="00CE6719"/>
    <w:rsid w:val="00CF496B"/>
    <w:rsid w:val="00CF5026"/>
    <w:rsid w:val="00D03A51"/>
    <w:rsid w:val="00D05DA5"/>
    <w:rsid w:val="00D1118E"/>
    <w:rsid w:val="00D166EF"/>
    <w:rsid w:val="00D16DC8"/>
    <w:rsid w:val="00D223CB"/>
    <w:rsid w:val="00D34A9E"/>
    <w:rsid w:val="00D40C3F"/>
    <w:rsid w:val="00D44128"/>
    <w:rsid w:val="00D46794"/>
    <w:rsid w:val="00D46852"/>
    <w:rsid w:val="00D54049"/>
    <w:rsid w:val="00D55C24"/>
    <w:rsid w:val="00D61D4D"/>
    <w:rsid w:val="00D66AFE"/>
    <w:rsid w:val="00D67253"/>
    <w:rsid w:val="00D70DDB"/>
    <w:rsid w:val="00D7160F"/>
    <w:rsid w:val="00D716E6"/>
    <w:rsid w:val="00D720F7"/>
    <w:rsid w:val="00D766BE"/>
    <w:rsid w:val="00D81274"/>
    <w:rsid w:val="00D825B9"/>
    <w:rsid w:val="00D82600"/>
    <w:rsid w:val="00D86E52"/>
    <w:rsid w:val="00D90889"/>
    <w:rsid w:val="00D92AE7"/>
    <w:rsid w:val="00D92DC3"/>
    <w:rsid w:val="00D95462"/>
    <w:rsid w:val="00D95C8E"/>
    <w:rsid w:val="00D96D24"/>
    <w:rsid w:val="00D97C69"/>
    <w:rsid w:val="00DA02F2"/>
    <w:rsid w:val="00DA06C2"/>
    <w:rsid w:val="00DA48F9"/>
    <w:rsid w:val="00DB1394"/>
    <w:rsid w:val="00DB1874"/>
    <w:rsid w:val="00DB538F"/>
    <w:rsid w:val="00DB640D"/>
    <w:rsid w:val="00DC5C46"/>
    <w:rsid w:val="00DD08ED"/>
    <w:rsid w:val="00DD1F2C"/>
    <w:rsid w:val="00DD295D"/>
    <w:rsid w:val="00DD3140"/>
    <w:rsid w:val="00DD5EFC"/>
    <w:rsid w:val="00DD7974"/>
    <w:rsid w:val="00DD7EC0"/>
    <w:rsid w:val="00DE5037"/>
    <w:rsid w:val="00DE6EE9"/>
    <w:rsid w:val="00DE721F"/>
    <w:rsid w:val="00DF171E"/>
    <w:rsid w:val="00E11AAD"/>
    <w:rsid w:val="00E14527"/>
    <w:rsid w:val="00E16616"/>
    <w:rsid w:val="00E21B44"/>
    <w:rsid w:val="00E27907"/>
    <w:rsid w:val="00E27ACC"/>
    <w:rsid w:val="00E31DCF"/>
    <w:rsid w:val="00E31E19"/>
    <w:rsid w:val="00E345FB"/>
    <w:rsid w:val="00E360E8"/>
    <w:rsid w:val="00E46996"/>
    <w:rsid w:val="00E469B4"/>
    <w:rsid w:val="00E525F6"/>
    <w:rsid w:val="00E60E30"/>
    <w:rsid w:val="00E6430B"/>
    <w:rsid w:val="00E65F5B"/>
    <w:rsid w:val="00E66555"/>
    <w:rsid w:val="00E66DE3"/>
    <w:rsid w:val="00E67CF0"/>
    <w:rsid w:val="00E73E90"/>
    <w:rsid w:val="00E760E8"/>
    <w:rsid w:val="00E7724E"/>
    <w:rsid w:val="00E809BE"/>
    <w:rsid w:val="00E833CD"/>
    <w:rsid w:val="00E84328"/>
    <w:rsid w:val="00E863D7"/>
    <w:rsid w:val="00E867A3"/>
    <w:rsid w:val="00EA18E3"/>
    <w:rsid w:val="00EB0A56"/>
    <w:rsid w:val="00EB60A3"/>
    <w:rsid w:val="00EC239F"/>
    <w:rsid w:val="00EC261D"/>
    <w:rsid w:val="00EC3A4A"/>
    <w:rsid w:val="00EC50D3"/>
    <w:rsid w:val="00ED2CEF"/>
    <w:rsid w:val="00EE11E9"/>
    <w:rsid w:val="00EE2EB6"/>
    <w:rsid w:val="00EE69DA"/>
    <w:rsid w:val="00EF3F38"/>
    <w:rsid w:val="00EF7550"/>
    <w:rsid w:val="00EF7A89"/>
    <w:rsid w:val="00EF7C91"/>
    <w:rsid w:val="00F00DE6"/>
    <w:rsid w:val="00F03DFC"/>
    <w:rsid w:val="00F1321D"/>
    <w:rsid w:val="00F207BC"/>
    <w:rsid w:val="00F27AB2"/>
    <w:rsid w:val="00F33E32"/>
    <w:rsid w:val="00F36883"/>
    <w:rsid w:val="00F41E1C"/>
    <w:rsid w:val="00F55AC7"/>
    <w:rsid w:val="00F6441A"/>
    <w:rsid w:val="00F66F67"/>
    <w:rsid w:val="00F81488"/>
    <w:rsid w:val="00F90247"/>
    <w:rsid w:val="00F905BB"/>
    <w:rsid w:val="00F9161B"/>
    <w:rsid w:val="00F92C0D"/>
    <w:rsid w:val="00FA3302"/>
    <w:rsid w:val="00FB309B"/>
    <w:rsid w:val="00FB3477"/>
    <w:rsid w:val="00FB4710"/>
    <w:rsid w:val="00FB5695"/>
    <w:rsid w:val="00FC47B3"/>
    <w:rsid w:val="00FC5537"/>
    <w:rsid w:val="00FC635D"/>
    <w:rsid w:val="00FC6C2C"/>
    <w:rsid w:val="00FD0A49"/>
    <w:rsid w:val="00FD199C"/>
    <w:rsid w:val="00FD2236"/>
    <w:rsid w:val="00FD323B"/>
    <w:rsid w:val="00FD39F0"/>
    <w:rsid w:val="00FD5562"/>
    <w:rsid w:val="00FE1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15579"/>
  <w15:docId w15:val="{06041287-300B-45D6-AC81-FA155AFF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8"/>
      <w:ind w:left="1409" w:right="1609"/>
      <w:jc w:val="center"/>
      <w:outlineLvl w:val="0"/>
    </w:pPr>
    <w:rPr>
      <w:sz w:val="32"/>
      <w:szCs w:val="32"/>
    </w:rPr>
  </w:style>
  <w:style w:type="paragraph" w:styleId="Heading2">
    <w:name w:val="heading 2"/>
    <w:basedOn w:val="Normal"/>
    <w:uiPriority w:val="9"/>
    <w:unhideWhenUsed/>
    <w:qFormat/>
    <w:pPr>
      <w:spacing w:before="92"/>
      <w:ind w:left="779"/>
      <w:jc w:val="center"/>
      <w:outlineLvl w:val="1"/>
    </w:pPr>
    <w:rPr>
      <w:sz w:val="28"/>
      <w:szCs w:val="28"/>
    </w:rPr>
  </w:style>
  <w:style w:type="paragraph" w:styleId="Heading3">
    <w:name w:val="heading 3"/>
    <w:basedOn w:val="Normal"/>
    <w:uiPriority w:val="9"/>
    <w:unhideWhenUsed/>
    <w:qFormat/>
    <w:pPr>
      <w:ind w:left="779"/>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419"/>
    </w:pPr>
    <w:rPr>
      <w:sz w:val="20"/>
      <w:szCs w:val="20"/>
    </w:rPr>
  </w:style>
  <w:style w:type="paragraph" w:styleId="TOC2">
    <w:name w:val="toc 2"/>
    <w:basedOn w:val="Normal"/>
    <w:uiPriority w:val="1"/>
    <w:qFormat/>
    <w:pPr>
      <w:spacing w:before="118"/>
      <w:ind w:left="696"/>
    </w:pPr>
    <w:rPr>
      <w:sz w:val="20"/>
      <w:szCs w:val="20"/>
    </w:rPr>
  </w:style>
  <w:style w:type="paragraph" w:styleId="TOC3">
    <w:name w:val="toc 3"/>
    <w:basedOn w:val="Normal"/>
    <w:uiPriority w:val="1"/>
    <w:qFormat/>
    <w:pPr>
      <w:spacing w:before="118"/>
      <w:ind w:left="779"/>
    </w:pPr>
    <w:rPr>
      <w:sz w:val="20"/>
      <w:szCs w:val="20"/>
    </w:rPr>
  </w:style>
  <w:style w:type="paragraph" w:styleId="TOC4">
    <w:name w:val="toc 4"/>
    <w:basedOn w:val="Normal"/>
    <w:uiPriority w:val="1"/>
    <w:qFormat/>
    <w:pPr>
      <w:spacing w:before="118"/>
      <w:ind w:left="780"/>
    </w:pPr>
    <w:rPr>
      <w:sz w:val="20"/>
      <w:szCs w:val="20"/>
    </w:rPr>
  </w:style>
  <w:style w:type="paragraph" w:styleId="TOC5">
    <w:name w:val="toc 5"/>
    <w:basedOn w:val="Normal"/>
    <w:uiPriority w:val="1"/>
    <w:qFormat/>
    <w:pPr>
      <w:spacing w:before="241"/>
      <w:ind w:left="1049" w:right="1609"/>
      <w:jc w:val="center"/>
    </w:pPr>
    <w:rPr>
      <w:sz w:val="28"/>
      <w:szCs w:val="28"/>
    </w:rPr>
  </w:style>
  <w:style w:type="paragraph" w:styleId="TOC6">
    <w:name w:val="toc 6"/>
    <w:basedOn w:val="Normal"/>
    <w:uiPriority w:val="1"/>
    <w:qFormat/>
    <w:pPr>
      <w:ind w:left="1139"/>
    </w:pPr>
    <w:rPr>
      <w:sz w:val="20"/>
      <w:szCs w:val="20"/>
    </w:rPr>
  </w:style>
  <w:style w:type="paragraph" w:styleId="TOC7">
    <w:name w:val="toc 7"/>
    <w:basedOn w:val="Normal"/>
    <w:uiPriority w:val="1"/>
    <w:qFormat/>
    <w:pPr>
      <w:spacing w:line="229" w:lineRule="exact"/>
      <w:ind w:left="2579"/>
    </w:pPr>
    <w:rPr>
      <w:sz w:val="20"/>
      <w:szCs w:val="20"/>
    </w:rPr>
  </w:style>
  <w:style w:type="paragraph" w:styleId="BodyText">
    <w:name w:val="Body Text"/>
    <w:basedOn w:val="Normal"/>
    <w:uiPriority w:val="1"/>
    <w:qFormat/>
    <w:pPr>
      <w:jc w:val="both"/>
    </w:pPr>
    <w:rPr>
      <w:sz w:val="20"/>
      <w:szCs w:val="20"/>
    </w:rPr>
  </w:style>
  <w:style w:type="paragraph" w:styleId="ListParagraph">
    <w:name w:val="List Paragraph"/>
    <w:basedOn w:val="Normal"/>
    <w:uiPriority w:val="1"/>
    <w:qFormat/>
    <w:pPr>
      <w:ind w:left="1500" w:hanging="72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E25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595"/>
    <w:rPr>
      <w:rFonts w:ascii="Segoe UI" w:eastAsia="Arial" w:hAnsi="Segoe UI" w:cs="Segoe UI"/>
      <w:sz w:val="18"/>
      <w:szCs w:val="18"/>
    </w:rPr>
  </w:style>
  <w:style w:type="character" w:styleId="CommentReference">
    <w:name w:val="annotation reference"/>
    <w:basedOn w:val="DefaultParagraphFont"/>
    <w:uiPriority w:val="99"/>
    <w:semiHidden/>
    <w:unhideWhenUsed/>
    <w:rsid w:val="00D716E6"/>
    <w:rPr>
      <w:sz w:val="16"/>
      <w:szCs w:val="16"/>
    </w:rPr>
  </w:style>
  <w:style w:type="paragraph" w:styleId="CommentText">
    <w:name w:val="annotation text"/>
    <w:basedOn w:val="Normal"/>
    <w:link w:val="CommentTextChar"/>
    <w:uiPriority w:val="99"/>
    <w:semiHidden/>
    <w:unhideWhenUsed/>
    <w:rsid w:val="00D716E6"/>
    <w:rPr>
      <w:sz w:val="20"/>
      <w:szCs w:val="20"/>
    </w:rPr>
  </w:style>
  <w:style w:type="character" w:customStyle="1" w:styleId="CommentTextChar">
    <w:name w:val="Comment Text Char"/>
    <w:basedOn w:val="DefaultParagraphFont"/>
    <w:link w:val="CommentText"/>
    <w:uiPriority w:val="99"/>
    <w:semiHidden/>
    <w:rsid w:val="00D716E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716E6"/>
    <w:rPr>
      <w:b/>
      <w:bCs/>
    </w:rPr>
  </w:style>
  <w:style w:type="character" w:customStyle="1" w:styleId="CommentSubjectChar">
    <w:name w:val="Comment Subject Char"/>
    <w:basedOn w:val="CommentTextChar"/>
    <w:link w:val="CommentSubject"/>
    <w:uiPriority w:val="99"/>
    <w:semiHidden/>
    <w:rsid w:val="00D716E6"/>
    <w:rPr>
      <w:rFonts w:ascii="Arial" w:eastAsia="Arial" w:hAnsi="Arial" w:cs="Arial"/>
      <w:b/>
      <w:bCs/>
      <w:sz w:val="20"/>
      <w:szCs w:val="20"/>
    </w:rPr>
  </w:style>
  <w:style w:type="paragraph" w:customStyle="1" w:styleId="Standard">
    <w:name w:val="Standard"/>
    <w:rsid w:val="00236B9E"/>
    <w:pPr>
      <w:suppressAutoHyphens/>
      <w:autoSpaceDE/>
      <w:textAlignment w:val="baseline"/>
    </w:pPr>
    <w:rPr>
      <w:rFonts w:ascii="Times New Roman" w:eastAsia="Arial Unicode MS" w:hAnsi="Times New Roman" w:cs="Arial Unicode MS"/>
      <w:kern w:val="3"/>
      <w:sz w:val="24"/>
      <w:szCs w:val="24"/>
      <w:lang w:eastAsia="zh-CN" w:bidi="hi-IN"/>
    </w:rPr>
  </w:style>
  <w:style w:type="paragraph" w:styleId="Revision">
    <w:name w:val="Revision"/>
    <w:hidden/>
    <w:uiPriority w:val="99"/>
    <w:semiHidden/>
    <w:rsid w:val="004133A5"/>
    <w:pPr>
      <w:widowControl/>
      <w:autoSpaceDE/>
      <w:autoSpaceDN/>
    </w:pPr>
    <w:rPr>
      <w:rFonts w:ascii="Arial" w:eastAsia="Arial" w:hAnsi="Arial" w:cs="Arial"/>
    </w:rPr>
  </w:style>
  <w:style w:type="paragraph" w:styleId="NoSpacing">
    <w:name w:val="No Spacing"/>
    <w:uiPriority w:val="1"/>
    <w:qFormat/>
    <w:rsid w:val="00D166EF"/>
    <w:rPr>
      <w:rFonts w:ascii="Arial" w:eastAsia="Arial" w:hAnsi="Arial" w:cs="Arial"/>
    </w:rPr>
  </w:style>
  <w:style w:type="paragraph" w:styleId="Header">
    <w:name w:val="header"/>
    <w:basedOn w:val="Normal"/>
    <w:link w:val="HeaderChar"/>
    <w:uiPriority w:val="99"/>
    <w:unhideWhenUsed/>
    <w:rsid w:val="00E360E8"/>
    <w:pPr>
      <w:tabs>
        <w:tab w:val="center" w:pos="4680"/>
        <w:tab w:val="right" w:pos="9360"/>
      </w:tabs>
    </w:pPr>
  </w:style>
  <w:style w:type="character" w:customStyle="1" w:styleId="HeaderChar">
    <w:name w:val="Header Char"/>
    <w:basedOn w:val="DefaultParagraphFont"/>
    <w:link w:val="Header"/>
    <w:uiPriority w:val="99"/>
    <w:rsid w:val="00E360E8"/>
    <w:rPr>
      <w:rFonts w:ascii="Arial" w:eastAsia="Arial" w:hAnsi="Arial" w:cs="Arial"/>
    </w:rPr>
  </w:style>
  <w:style w:type="paragraph" w:styleId="Footer">
    <w:name w:val="footer"/>
    <w:basedOn w:val="Normal"/>
    <w:link w:val="FooterChar"/>
    <w:uiPriority w:val="99"/>
    <w:unhideWhenUsed/>
    <w:rsid w:val="00E360E8"/>
    <w:pPr>
      <w:tabs>
        <w:tab w:val="center" w:pos="4680"/>
        <w:tab w:val="right" w:pos="9360"/>
      </w:tabs>
    </w:pPr>
  </w:style>
  <w:style w:type="character" w:customStyle="1" w:styleId="FooterChar">
    <w:name w:val="Footer Char"/>
    <w:basedOn w:val="DefaultParagraphFont"/>
    <w:link w:val="Footer"/>
    <w:uiPriority w:val="99"/>
    <w:rsid w:val="00E360E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294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header" Target="header4.xml"/><Relationship Id="rId42" Type="http://schemas.openxmlformats.org/officeDocument/2006/relationships/header" Target="header8.xml"/><Relationship Id="rId63" Type="http://schemas.openxmlformats.org/officeDocument/2006/relationships/image" Target="media/image24.png"/><Relationship Id="rId84" Type="http://schemas.openxmlformats.org/officeDocument/2006/relationships/image" Target="media/image36.jpeg"/><Relationship Id="rId138" Type="http://schemas.openxmlformats.org/officeDocument/2006/relationships/footer" Target="footer21.xml"/><Relationship Id="rId159" Type="http://schemas.openxmlformats.org/officeDocument/2006/relationships/theme" Target="theme/theme1.xml"/><Relationship Id="rId107" Type="http://schemas.openxmlformats.org/officeDocument/2006/relationships/image" Target="media/image57.png"/><Relationship Id="rId11" Type="http://schemas.openxmlformats.org/officeDocument/2006/relationships/image" Target="media/image4.jpeg"/><Relationship Id="rId32" Type="http://schemas.openxmlformats.org/officeDocument/2006/relationships/image" Target="media/image13.jpeg"/><Relationship Id="rId53" Type="http://schemas.openxmlformats.org/officeDocument/2006/relationships/footer" Target="footer14.xml"/><Relationship Id="rId128" Type="http://schemas.openxmlformats.org/officeDocument/2006/relationships/image" Target="media/image77.jpeg"/><Relationship Id="rId149" Type="http://schemas.openxmlformats.org/officeDocument/2006/relationships/footer" Target="footer26.xml"/><Relationship Id="rId5" Type="http://schemas.openxmlformats.org/officeDocument/2006/relationships/webSettings" Target="webSettings.xml"/><Relationship Id="rId95" Type="http://schemas.openxmlformats.org/officeDocument/2006/relationships/image" Target="media/image45.png"/><Relationship Id="rId22" Type="http://schemas.openxmlformats.org/officeDocument/2006/relationships/footer" Target="footer5.xml"/><Relationship Id="rId27" Type="http://schemas.openxmlformats.org/officeDocument/2006/relationships/image" Target="media/image8.jpeg"/><Relationship Id="rId43" Type="http://schemas.openxmlformats.org/officeDocument/2006/relationships/footer" Target="footer9.xml"/><Relationship Id="rId48" Type="http://schemas.openxmlformats.org/officeDocument/2006/relationships/header" Target="header11.xml"/><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image" Target="media/image63.png"/><Relationship Id="rId118" Type="http://schemas.openxmlformats.org/officeDocument/2006/relationships/image" Target="media/image67.png"/><Relationship Id="rId134" Type="http://schemas.openxmlformats.org/officeDocument/2006/relationships/footer" Target="footer20.xml"/><Relationship Id="rId139" Type="http://schemas.openxmlformats.org/officeDocument/2006/relationships/header" Target="header21.xml"/><Relationship Id="rId80" Type="http://schemas.openxmlformats.org/officeDocument/2006/relationships/image" Target="media/image36.png"/><Relationship Id="rId85" Type="http://schemas.openxmlformats.org/officeDocument/2006/relationships/image" Target="media/image37.jpeg"/><Relationship Id="rId150" Type="http://schemas.openxmlformats.org/officeDocument/2006/relationships/header" Target="header26.xml"/><Relationship Id="rId155" Type="http://schemas.openxmlformats.org/officeDocument/2006/relationships/footer" Target="footer29.xml"/><Relationship Id="rId12" Type="http://schemas.openxmlformats.org/officeDocument/2006/relationships/image" Target="media/image3.png"/><Relationship Id="rId17"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7.png"/><Relationship Id="rId59" Type="http://schemas.openxmlformats.org/officeDocument/2006/relationships/image" Target="media/image20.jpeg"/><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image" Target="media/image73.png"/><Relationship Id="rId129" Type="http://schemas.openxmlformats.org/officeDocument/2006/relationships/image" Target="media/image78.png"/><Relationship Id="rId54" Type="http://schemas.openxmlformats.org/officeDocument/2006/relationships/image" Target="media/image19.jpeg"/><Relationship Id="rId70" Type="http://schemas.openxmlformats.org/officeDocument/2006/relationships/header" Target="header16.xml"/><Relationship Id="rId91" Type="http://schemas.openxmlformats.org/officeDocument/2006/relationships/image" Target="media/image41.jpeg"/><Relationship Id="rId96" Type="http://schemas.openxmlformats.org/officeDocument/2006/relationships/image" Target="media/image46.png"/><Relationship Id="rId140" Type="http://schemas.openxmlformats.org/officeDocument/2006/relationships/footer" Target="footer22.xml"/><Relationship Id="rId14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image" Target="media/image9.jpeg"/><Relationship Id="rId49" Type="http://schemas.openxmlformats.org/officeDocument/2006/relationships/footer" Target="footer12.xml"/><Relationship Id="rId114" Type="http://schemas.openxmlformats.org/officeDocument/2006/relationships/image" Target="media/image52.jpeg"/><Relationship Id="rId119" Type="http://schemas.openxmlformats.org/officeDocument/2006/relationships/image" Target="media/image68.png"/><Relationship Id="rId44" Type="http://schemas.openxmlformats.org/officeDocument/2006/relationships/header" Target="header9.xml"/><Relationship Id="rId60" Type="http://schemas.openxmlformats.org/officeDocument/2006/relationships/image" Target="media/image21.png"/><Relationship Id="rId65" Type="http://schemas.openxmlformats.org/officeDocument/2006/relationships/image" Target="media/image26.png"/><Relationship Id="rId81" Type="http://schemas.openxmlformats.org/officeDocument/2006/relationships/image" Target="media/image33.jpeg"/><Relationship Id="rId86" Type="http://schemas.openxmlformats.org/officeDocument/2006/relationships/image" Target="media/image38.jpeg"/><Relationship Id="rId130" Type="http://schemas.openxmlformats.org/officeDocument/2006/relationships/header" Target="header18.xml"/><Relationship Id="rId135" Type="http://schemas.openxmlformats.org/officeDocument/2006/relationships/image" Target="media/image80.jpeg"/><Relationship Id="rId151" Type="http://schemas.openxmlformats.org/officeDocument/2006/relationships/footer" Target="footer27.xml"/><Relationship Id="rId156" Type="http://schemas.openxmlformats.org/officeDocument/2006/relationships/header" Target="header29.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8.jpeg"/><Relationship Id="rId109" Type="http://schemas.openxmlformats.org/officeDocument/2006/relationships/image" Target="media/image59.png"/><Relationship Id="rId34" Type="http://schemas.openxmlformats.org/officeDocument/2006/relationships/footer" Target="footer7.xml"/><Relationship Id="rId50" Type="http://schemas.openxmlformats.org/officeDocument/2006/relationships/header" Target="header12.xml"/><Relationship Id="rId55" Type="http://schemas.openxmlformats.org/officeDocument/2006/relationships/header" Target="header14.xml"/><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image" Target="media/image82.jpeg"/><Relationship Id="rId146"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6.xml"/><Relationship Id="rId40" Type="http://schemas.openxmlformats.org/officeDocument/2006/relationships/header" Target="header7.xml"/><Relationship Id="rId45" Type="http://schemas.openxmlformats.org/officeDocument/2006/relationships/footer" Target="footer10.xml"/><Relationship Id="rId66" Type="http://schemas.openxmlformats.org/officeDocument/2006/relationships/image" Target="media/image27.png"/><Relationship Id="rId87" Type="http://schemas.openxmlformats.org/officeDocument/2006/relationships/image" Target="media/image39.jpeg"/><Relationship Id="rId110" Type="http://schemas.openxmlformats.org/officeDocument/2006/relationships/image" Target="media/image60.png"/><Relationship Id="rId115" Type="http://schemas.openxmlformats.org/officeDocument/2006/relationships/image" Target="media/image64.png"/><Relationship Id="rId131" Type="http://schemas.openxmlformats.org/officeDocument/2006/relationships/footer" Target="footer19.xml"/><Relationship Id="rId136" Type="http://schemas.openxmlformats.org/officeDocument/2006/relationships/image" Target="media/image81.jpeg"/><Relationship Id="rId157" Type="http://schemas.openxmlformats.org/officeDocument/2006/relationships/footer" Target="footer30.xml"/><Relationship Id="rId61" Type="http://schemas.openxmlformats.org/officeDocument/2006/relationships/image" Target="media/image22.png"/><Relationship Id="rId82" Type="http://schemas.openxmlformats.org/officeDocument/2006/relationships/image" Target="media/image34.png"/><Relationship Id="rId152" Type="http://schemas.openxmlformats.org/officeDocument/2006/relationships/header" Target="header27.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image" Target="media/image14.png"/><Relationship Id="rId56" Type="http://schemas.openxmlformats.org/officeDocument/2006/relationships/footer" Target="footer15.xml"/><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5.png"/><Relationship Id="rId147" Type="http://schemas.openxmlformats.org/officeDocument/2006/relationships/footer" Target="footer25.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image" Target="media/image31.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0.png"/><Relationship Id="rId142" Type="http://schemas.openxmlformats.org/officeDocument/2006/relationships/header" Target="header22.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eader" Target="header10.xml"/><Relationship Id="rId67" Type="http://schemas.openxmlformats.org/officeDocument/2006/relationships/image" Target="media/image28.png"/><Relationship Id="rId116" Type="http://schemas.openxmlformats.org/officeDocument/2006/relationships/image" Target="media/image65.png"/><Relationship Id="rId137" Type="http://schemas.openxmlformats.org/officeDocument/2006/relationships/header" Target="header20.xml"/><Relationship Id="rId158"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8.xml"/><Relationship Id="rId62" Type="http://schemas.openxmlformats.org/officeDocument/2006/relationships/image" Target="media/image23.png"/><Relationship Id="rId83" Type="http://schemas.openxmlformats.org/officeDocument/2006/relationships/image" Target="media/image35.jpeg"/><Relationship Id="rId88" Type="http://schemas.openxmlformats.org/officeDocument/2006/relationships/header" Target="header17.xml"/><Relationship Id="rId111" Type="http://schemas.openxmlformats.org/officeDocument/2006/relationships/image" Target="media/image61.png"/><Relationship Id="rId132" Type="http://schemas.openxmlformats.org/officeDocument/2006/relationships/image" Target="media/image79.jpeg"/><Relationship Id="rId153" Type="http://schemas.openxmlformats.org/officeDocument/2006/relationships/footer" Target="footer28.xml"/><Relationship Id="rId15" Type="http://schemas.openxmlformats.org/officeDocument/2006/relationships/footer" Target="footer2.xml"/><Relationship Id="rId36" Type="http://schemas.openxmlformats.org/officeDocument/2006/relationships/image" Target="media/image15.png"/><Relationship Id="rId57" Type="http://schemas.openxmlformats.org/officeDocument/2006/relationships/header" Target="header15.xml"/><Relationship Id="rId106" Type="http://schemas.openxmlformats.org/officeDocument/2006/relationships/image" Target="media/image56.png"/><Relationship Id="rId127" Type="http://schemas.openxmlformats.org/officeDocument/2006/relationships/image" Target="media/image76.jpeg"/><Relationship Id="rId10" Type="http://schemas.openxmlformats.org/officeDocument/2006/relationships/image" Target="media/image3.jpeg"/><Relationship Id="rId31" Type="http://schemas.openxmlformats.org/officeDocument/2006/relationships/image" Target="media/image12.png"/><Relationship Id="rId52" Type="http://schemas.openxmlformats.org/officeDocument/2006/relationships/header" Target="header13.xml"/><Relationship Id="rId73" Type="http://schemas.openxmlformats.org/officeDocument/2006/relationships/image" Target="media/image32.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1.png"/><Relationship Id="rId143" Type="http://schemas.openxmlformats.org/officeDocument/2006/relationships/footer" Target="footer23.xml"/><Relationship Id="rId148"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png"/><Relationship Id="rId47" Type="http://schemas.openxmlformats.org/officeDocument/2006/relationships/footer" Target="footer11.xml"/><Relationship Id="rId68" Type="http://schemas.openxmlformats.org/officeDocument/2006/relationships/image" Target="media/image29.png"/><Relationship Id="rId89" Type="http://schemas.openxmlformats.org/officeDocument/2006/relationships/footer" Target="footer18.xml"/><Relationship Id="rId112" Type="http://schemas.openxmlformats.org/officeDocument/2006/relationships/image" Target="media/image62.png"/><Relationship Id="rId133" Type="http://schemas.openxmlformats.org/officeDocument/2006/relationships/header" Target="header19.xml"/><Relationship Id="rId154" Type="http://schemas.openxmlformats.org/officeDocument/2006/relationships/header" Target="header28.xml"/><Relationship Id="rId16" Type="http://schemas.openxmlformats.org/officeDocument/2006/relationships/image" Target="media/image5.jpeg"/><Relationship Id="rId37" Type="http://schemas.openxmlformats.org/officeDocument/2006/relationships/image" Target="media/image16.png"/><Relationship Id="rId58" Type="http://schemas.openxmlformats.org/officeDocument/2006/relationships/footer" Target="footer16.xml"/><Relationship Id="rId79" Type="http://schemas.openxmlformats.org/officeDocument/2006/relationships/image" Target="media/image35.png"/><Relationship Id="rId102" Type="http://schemas.openxmlformats.org/officeDocument/2006/relationships/image" Target="media/image52.png"/><Relationship Id="rId123" Type="http://schemas.openxmlformats.org/officeDocument/2006/relationships/image" Target="media/image72.png"/><Relationship Id="rId144" Type="http://schemas.openxmlformats.org/officeDocument/2006/relationships/header" Target="header23.xml"/><Relationship Id="rId90" Type="http://schemas.openxmlformats.org/officeDocument/2006/relationships/image" Target="media/image40.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E6B14-1BE8-4C85-9530-26270C1BC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294</Pages>
  <Words>120289</Words>
  <Characters>685650</Characters>
  <Application>Microsoft Office Word</Application>
  <DocSecurity>0</DocSecurity>
  <Lines>5713</Lines>
  <Paragraphs>1608</Paragraphs>
  <ScaleCrop>false</ScaleCrop>
  <HeadingPairs>
    <vt:vector size="2" baseType="variant">
      <vt:variant>
        <vt:lpstr>Title</vt:lpstr>
      </vt:variant>
      <vt:variant>
        <vt:i4>1</vt:i4>
      </vt:variant>
    </vt:vector>
  </HeadingPairs>
  <TitlesOfParts>
    <vt:vector size="1" baseType="lpstr">
      <vt:lpstr>Full page fax print</vt:lpstr>
    </vt:vector>
  </TitlesOfParts>
  <Company/>
  <LinksUpToDate>false</LinksUpToDate>
  <CharactersWithSpaces>804331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page fax print</dc:title>
  <dc:creator>Donnak</dc:creator>
  <cp:lastModifiedBy>Kim Fortner</cp:lastModifiedBy>
  <cp:revision>20</cp:revision>
  <cp:lastPrinted>2025-04-25T15:00:00Z</cp:lastPrinted>
  <dcterms:created xsi:type="dcterms:W3CDTF">2025-07-23T18:27:00Z</dcterms:created>
  <dcterms:modified xsi:type="dcterms:W3CDTF">2026-04-06T13:43:00Z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2010-03-16T00:00:00Z</vt:filetime>
  </property>
  <property fmtid="{D5CDD505-2E9C-101B-9397-08002B2CF9AE}" pid="3" name="Creator">
    <vt:lpwstr>PScript5.dll Version 5.2.2</vt:lpwstr>
  </property>
  <property fmtid="{D5CDD505-2E9C-101B-9397-08002B2CF9AE}" pid="4" name="LastSaved">
    <vt:filetime>2020-03-10T00:00:00Z</vt:filetime>
  </property>
</Properties>
</file>